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15FF8E" w14:textId="0DD9B470" w:rsidR="00754B1D" w:rsidRDefault="00754B1D" w:rsidP="00754B1D">
      <w:pPr>
        <w:pStyle w:val="Normaln"/>
        <w:jc w:val="left"/>
        <w:outlineLvl w:val="0"/>
        <w:rPr>
          <w:rFonts w:ascii="Tahoma" w:hAnsi="Tahoma" w:cs="Tahoma"/>
          <w:b/>
          <w:noProof/>
        </w:rPr>
      </w:pPr>
      <w:r>
        <w:rPr>
          <w:rFonts w:ascii="Tahoma" w:hAnsi="Tahoma" w:cs="Tahoma"/>
          <w:b/>
          <w:noProof/>
        </w:rPr>
        <w:t xml:space="preserve">Příloha č.: 1 k materiálu </w:t>
      </w:r>
      <w:r w:rsidR="0076459A">
        <w:rPr>
          <w:rFonts w:ascii="Tahoma" w:hAnsi="Tahoma" w:cs="Tahoma"/>
          <w:b/>
          <w:noProof/>
        </w:rPr>
        <w:t xml:space="preserve">č. </w:t>
      </w:r>
      <w:r w:rsidR="00042290">
        <w:rPr>
          <w:rFonts w:ascii="Tahoma" w:hAnsi="Tahoma" w:cs="Tahoma"/>
          <w:b/>
          <w:noProof/>
        </w:rPr>
        <w:t>8/12</w:t>
      </w:r>
      <w:bookmarkStart w:id="0" w:name="_GoBack"/>
      <w:bookmarkEnd w:id="0"/>
    </w:p>
    <w:p w14:paraId="47F9CBEB" w14:textId="535FC8EC" w:rsidR="00754B1D" w:rsidRPr="00754B1D" w:rsidRDefault="00754B1D" w:rsidP="00754B1D">
      <w:pPr>
        <w:rPr>
          <w:rFonts w:ascii="Tahoma" w:hAnsi="Tahoma" w:cs="Tahoma"/>
          <w:bCs/>
          <w:noProof/>
          <w:sz w:val="24"/>
          <w:lang w:val="cs-CZ"/>
        </w:rPr>
      </w:pPr>
      <w:r w:rsidRPr="0076052D">
        <w:rPr>
          <w:rFonts w:ascii="Tahoma" w:hAnsi="Tahoma" w:cs="Tahoma"/>
          <w:bCs/>
          <w:noProof/>
          <w:sz w:val="24"/>
        </w:rPr>
        <w:t xml:space="preserve">Počet stran přílohy: </w:t>
      </w:r>
      <w:r w:rsidR="0076459A">
        <w:rPr>
          <w:rFonts w:ascii="Tahoma" w:hAnsi="Tahoma" w:cs="Tahoma"/>
          <w:bCs/>
          <w:noProof/>
          <w:sz w:val="24"/>
          <w:lang w:val="cs-CZ"/>
        </w:rPr>
        <w:t>158</w:t>
      </w:r>
    </w:p>
    <w:p w14:paraId="5510CE56" w14:textId="77777777" w:rsidR="00754B1D" w:rsidRDefault="00754B1D" w:rsidP="00754B1D">
      <w:pPr>
        <w:pStyle w:val="Zkladntext"/>
      </w:pPr>
    </w:p>
    <w:p w14:paraId="00C89C87" w14:textId="77777777" w:rsidR="00754B1D" w:rsidRDefault="00754B1D" w:rsidP="00754B1D">
      <w:pPr>
        <w:spacing w:before="240" w:line="276" w:lineRule="auto"/>
        <w:ind w:right="-142"/>
        <w:jc w:val="center"/>
        <w:rPr>
          <w:rFonts w:ascii="Cambria" w:hAnsi="Cambria" w:cs="Cambria"/>
          <w:b/>
          <w:bCs/>
          <w:sz w:val="36"/>
          <w:szCs w:val="36"/>
        </w:rPr>
      </w:pPr>
    </w:p>
    <w:p w14:paraId="2B298E02" w14:textId="77777777" w:rsidR="00754B1D" w:rsidRDefault="00754B1D" w:rsidP="00754B1D">
      <w:pPr>
        <w:spacing w:before="240" w:line="276" w:lineRule="auto"/>
        <w:ind w:right="-142"/>
        <w:jc w:val="center"/>
        <w:rPr>
          <w:rFonts w:ascii="Cambria" w:hAnsi="Cambria" w:cs="Cambria"/>
          <w:b/>
          <w:bCs/>
          <w:sz w:val="36"/>
          <w:szCs w:val="36"/>
        </w:rPr>
      </w:pPr>
    </w:p>
    <w:p w14:paraId="7439A795" w14:textId="77777777" w:rsidR="00754B1D" w:rsidRDefault="00754B1D" w:rsidP="00754B1D">
      <w:pPr>
        <w:spacing w:before="240" w:line="276" w:lineRule="auto"/>
        <w:ind w:right="-142"/>
        <w:jc w:val="center"/>
        <w:rPr>
          <w:rFonts w:ascii="Cambria" w:hAnsi="Cambria" w:cs="Cambria"/>
          <w:b/>
          <w:bCs/>
          <w:sz w:val="36"/>
          <w:szCs w:val="36"/>
        </w:rPr>
      </w:pPr>
    </w:p>
    <w:p w14:paraId="62DF080F" w14:textId="77777777" w:rsidR="00754B1D" w:rsidRDefault="00754B1D" w:rsidP="00754B1D">
      <w:pPr>
        <w:spacing w:before="240" w:line="276" w:lineRule="auto"/>
        <w:ind w:right="-142"/>
        <w:jc w:val="center"/>
        <w:rPr>
          <w:rFonts w:ascii="Cambria" w:hAnsi="Cambria" w:cs="Cambria"/>
          <w:b/>
          <w:bCs/>
          <w:sz w:val="36"/>
          <w:szCs w:val="36"/>
        </w:rPr>
      </w:pPr>
    </w:p>
    <w:p w14:paraId="21451286" w14:textId="77777777" w:rsidR="00754B1D" w:rsidRDefault="00754B1D" w:rsidP="00754B1D">
      <w:pPr>
        <w:spacing w:before="240" w:line="276" w:lineRule="auto"/>
        <w:ind w:right="-142"/>
        <w:jc w:val="center"/>
        <w:rPr>
          <w:rFonts w:ascii="Cambria" w:hAnsi="Cambria" w:cs="Cambria"/>
          <w:b/>
          <w:bCs/>
          <w:sz w:val="36"/>
          <w:szCs w:val="36"/>
        </w:rPr>
      </w:pPr>
    </w:p>
    <w:p w14:paraId="71E467CF" w14:textId="3833B83A" w:rsidR="00754B1D" w:rsidRPr="00FB4F3B" w:rsidRDefault="00754B1D" w:rsidP="00754B1D">
      <w:pPr>
        <w:spacing w:before="240" w:line="276" w:lineRule="auto"/>
        <w:ind w:right="-142"/>
        <w:jc w:val="center"/>
        <w:rPr>
          <w:rFonts w:ascii="Cambria" w:hAnsi="Cambria" w:cs="Cambria"/>
          <w:b/>
          <w:bCs/>
          <w:sz w:val="36"/>
          <w:szCs w:val="36"/>
        </w:rPr>
      </w:pPr>
      <w:r w:rsidRPr="00755566">
        <w:rPr>
          <w:rFonts w:ascii="Cambria" w:hAnsi="Cambria" w:cs="Cambria"/>
          <w:b/>
          <w:bCs/>
          <w:sz w:val="36"/>
          <w:szCs w:val="36"/>
        </w:rPr>
        <w:fldChar w:fldCharType="begin"/>
      </w:r>
      <w:r w:rsidRPr="00755566">
        <w:rPr>
          <w:rFonts w:ascii="Cambria" w:hAnsi="Cambria" w:cs="Cambria"/>
          <w:b/>
          <w:bCs/>
          <w:sz w:val="36"/>
          <w:szCs w:val="36"/>
        </w:rPr>
        <w:instrText xml:space="preserve"> TITLE  \* MERGEFORMAT </w:instrText>
      </w:r>
      <w:r w:rsidRPr="00755566">
        <w:rPr>
          <w:rFonts w:ascii="Cambria" w:hAnsi="Cambria" w:cs="Cambria"/>
          <w:b/>
          <w:bCs/>
          <w:sz w:val="36"/>
          <w:szCs w:val="36"/>
        </w:rPr>
        <w:fldChar w:fldCharType="separate"/>
      </w:r>
      <w:r>
        <w:rPr>
          <w:rFonts w:ascii="Cambria" w:hAnsi="Cambria" w:cs="Cambria"/>
          <w:b/>
          <w:bCs/>
          <w:sz w:val="36"/>
          <w:szCs w:val="36"/>
        </w:rPr>
        <w:t xml:space="preserve">Situační zpráva o kvalitě ovzduší na území kraje za </w:t>
      </w:r>
      <w:r w:rsidR="002D766E">
        <w:rPr>
          <w:rFonts w:ascii="Cambria" w:hAnsi="Cambria" w:cs="Cambria"/>
          <w:b/>
          <w:bCs/>
          <w:sz w:val="36"/>
          <w:szCs w:val="36"/>
          <w:lang w:val="cs-CZ"/>
        </w:rPr>
        <w:t xml:space="preserve">předešlý </w:t>
      </w:r>
      <w:r>
        <w:rPr>
          <w:rFonts w:ascii="Cambria" w:hAnsi="Cambria" w:cs="Cambria"/>
          <w:b/>
          <w:bCs/>
          <w:sz w:val="36"/>
          <w:szCs w:val="36"/>
        </w:rPr>
        <w:t>kalendářní rok 201</w:t>
      </w:r>
      <w:r>
        <w:rPr>
          <w:rFonts w:ascii="Cambria" w:hAnsi="Cambria" w:cs="Cambria"/>
          <w:b/>
          <w:bCs/>
          <w:sz w:val="36"/>
          <w:szCs w:val="36"/>
          <w:lang w:val="cs-CZ"/>
        </w:rPr>
        <w:t>3</w:t>
      </w:r>
      <w:r w:rsidRPr="00755566">
        <w:rPr>
          <w:rFonts w:ascii="Cambria" w:hAnsi="Cambria" w:cs="Cambria"/>
          <w:b/>
          <w:bCs/>
          <w:sz w:val="36"/>
          <w:szCs w:val="36"/>
        </w:rPr>
        <w:fldChar w:fldCharType="end"/>
      </w:r>
    </w:p>
    <w:p w14:paraId="189558BE" w14:textId="626F54D3" w:rsidR="00754B1D" w:rsidRDefault="00754B1D">
      <w:pPr>
        <w:spacing w:after="0"/>
        <w:jc w:val="left"/>
        <w:rPr>
          <w:lang w:val="cs-CZ"/>
        </w:rPr>
      </w:pPr>
      <w:r>
        <w:rPr>
          <w:lang w:val="cs-CZ"/>
        </w:rPr>
        <w:br w:type="page"/>
      </w:r>
    </w:p>
    <w:p w14:paraId="641620C1" w14:textId="77777777" w:rsidR="003503B6" w:rsidRDefault="003503B6" w:rsidP="003503B6">
      <w:pPr>
        <w:jc w:val="center"/>
        <w:rPr>
          <w:lang w:val="cs-CZ"/>
        </w:rPr>
      </w:pPr>
    </w:p>
    <w:p w14:paraId="347A2420" w14:textId="77777777" w:rsidR="001831EC" w:rsidRDefault="001831EC" w:rsidP="003503B6">
      <w:pPr>
        <w:rPr>
          <w:lang w:val="cs-CZ"/>
        </w:rPr>
      </w:pPr>
      <w:r>
        <w:rPr>
          <w:lang w:val="cs-CZ"/>
        </w:rPr>
        <w:t>Objednatel:</w:t>
      </w:r>
    </w:p>
    <w:p w14:paraId="4CC8B4D1" w14:textId="77777777" w:rsidR="001831EC" w:rsidRPr="001831EC" w:rsidRDefault="001831EC" w:rsidP="001831EC">
      <w:pPr>
        <w:ind w:left="1416" w:firstLine="708"/>
        <w:rPr>
          <w:lang w:val="cs-CZ"/>
        </w:rPr>
      </w:pPr>
      <w:r w:rsidRPr="001831EC">
        <w:rPr>
          <w:lang w:val="cs-CZ"/>
        </w:rPr>
        <w:t>Krajský úřad Moravskoslezského kraje</w:t>
      </w:r>
    </w:p>
    <w:p w14:paraId="4ACDA3EC" w14:textId="77777777" w:rsidR="001831EC" w:rsidRPr="001831EC" w:rsidRDefault="001831EC" w:rsidP="001831EC">
      <w:pPr>
        <w:ind w:left="1416" w:firstLine="708"/>
        <w:rPr>
          <w:lang w:val="cs-CZ"/>
        </w:rPr>
      </w:pPr>
      <w:r w:rsidRPr="001831EC">
        <w:rPr>
          <w:lang w:val="cs-CZ"/>
        </w:rPr>
        <w:t>28. října 117</w:t>
      </w:r>
    </w:p>
    <w:p w14:paraId="4E166116" w14:textId="77777777" w:rsidR="001831EC" w:rsidRPr="001831EC" w:rsidRDefault="001831EC" w:rsidP="001831EC">
      <w:pPr>
        <w:ind w:left="1416" w:firstLine="708"/>
        <w:rPr>
          <w:lang w:val="cs-CZ"/>
        </w:rPr>
      </w:pPr>
      <w:r w:rsidRPr="001831EC">
        <w:rPr>
          <w:lang w:val="cs-CZ"/>
        </w:rPr>
        <w:t>702 18 Ostrava</w:t>
      </w:r>
    </w:p>
    <w:p w14:paraId="4B97665A" w14:textId="77777777" w:rsidR="001831EC" w:rsidRDefault="001831EC" w:rsidP="003503B6">
      <w:pPr>
        <w:rPr>
          <w:lang w:val="cs-CZ"/>
        </w:rPr>
      </w:pPr>
    </w:p>
    <w:p w14:paraId="0A3E70FA" w14:textId="77777777" w:rsidR="001831EC" w:rsidRDefault="001831EC" w:rsidP="003503B6">
      <w:pPr>
        <w:rPr>
          <w:lang w:val="cs-CZ"/>
        </w:rPr>
      </w:pPr>
    </w:p>
    <w:p w14:paraId="1880D7FA" w14:textId="77777777" w:rsidR="001831EC" w:rsidRDefault="001831EC" w:rsidP="003503B6">
      <w:pPr>
        <w:rPr>
          <w:lang w:val="cs-CZ"/>
        </w:rPr>
      </w:pPr>
      <w:r>
        <w:rPr>
          <w:lang w:val="cs-CZ"/>
        </w:rPr>
        <w:t>Zpracovatel:</w:t>
      </w:r>
    </w:p>
    <w:p w14:paraId="34573BF0" w14:textId="77777777" w:rsidR="001831EC" w:rsidRPr="001831EC" w:rsidRDefault="001831EC" w:rsidP="001831EC">
      <w:pPr>
        <w:ind w:left="1416" w:firstLine="708"/>
        <w:rPr>
          <w:lang w:val="cs-CZ"/>
        </w:rPr>
      </w:pPr>
      <w:r w:rsidRPr="001831EC">
        <w:rPr>
          <w:lang w:val="cs-CZ"/>
        </w:rPr>
        <w:t>E-expert, spol. s r.o.</w:t>
      </w:r>
    </w:p>
    <w:p w14:paraId="11A328CD" w14:textId="77777777" w:rsidR="001831EC" w:rsidRPr="001831EC" w:rsidRDefault="001831EC" w:rsidP="001831EC">
      <w:pPr>
        <w:rPr>
          <w:lang w:val="cs-CZ"/>
        </w:rPr>
      </w:pPr>
      <w:r w:rsidRPr="001831EC">
        <w:rPr>
          <w:lang w:val="cs-CZ"/>
        </w:rPr>
        <w:tab/>
      </w:r>
      <w:r>
        <w:rPr>
          <w:lang w:val="cs-CZ"/>
        </w:rPr>
        <w:tab/>
      </w:r>
      <w:r>
        <w:rPr>
          <w:lang w:val="cs-CZ"/>
        </w:rPr>
        <w:tab/>
      </w:r>
      <w:r w:rsidR="00D2078E">
        <w:rPr>
          <w:lang w:val="cs-CZ"/>
        </w:rPr>
        <w:t>Mrštíkova 883/3</w:t>
      </w:r>
    </w:p>
    <w:p w14:paraId="3B61064E" w14:textId="77777777" w:rsidR="001831EC" w:rsidRDefault="001831EC" w:rsidP="001831EC">
      <w:pPr>
        <w:rPr>
          <w:lang w:val="cs-CZ"/>
        </w:rPr>
      </w:pPr>
      <w:r w:rsidRPr="001831EC">
        <w:rPr>
          <w:lang w:val="cs-CZ"/>
        </w:rPr>
        <w:tab/>
      </w:r>
      <w:r>
        <w:rPr>
          <w:lang w:val="cs-CZ"/>
        </w:rPr>
        <w:tab/>
      </w:r>
      <w:r>
        <w:rPr>
          <w:lang w:val="cs-CZ"/>
        </w:rPr>
        <w:tab/>
      </w:r>
      <w:r w:rsidR="00D2078E" w:rsidRPr="00D2078E">
        <w:rPr>
          <w:lang w:val="cs-CZ"/>
        </w:rPr>
        <w:t>709 00 Ostrava - Mariánské Hory</w:t>
      </w:r>
    </w:p>
    <w:p w14:paraId="143BC344" w14:textId="77777777" w:rsidR="001831EC" w:rsidRPr="001831EC" w:rsidRDefault="001831EC" w:rsidP="001831EC">
      <w:pPr>
        <w:rPr>
          <w:lang w:val="cs-CZ"/>
        </w:rPr>
      </w:pPr>
    </w:p>
    <w:p w14:paraId="53BED4E1" w14:textId="77777777" w:rsidR="001831EC" w:rsidRPr="001831EC" w:rsidRDefault="001831EC" w:rsidP="001831EC">
      <w:pPr>
        <w:ind w:left="1416" w:firstLine="708"/>
        <w:rPr>
          <w:lang w:val="cs-CZ"/>
        </w:rPr>
      </w:pPr>
      <w:r w:rsidRPr="001831EC">
        <w:rPr>
          <w:lang w:val="cs-CZ"/>
        </w:rPr>
        <w:t>IČ:</w:t>
      </w:r>
      <w:r w:rsidRPr="001831EC">
        <w:rPr>
          <w:lang w:val="cs-CZ"/>
        </w:rPr>
        <w:tab/>
        <w:t>26 78 37 62</w:t>
      </w:r>
    </w:p>
    <w:p w14:paraId="5AF99906" w14:textId="77777777" w:rsidR="001831EC" w:rsidRPr="001831EC" w:rsidRDefault="001831EC" w:rsidP="001831EC">
      <w:pPr>
        <w:ind w:left="1416" w:firstLine="708"/>
        <w:rPr>
          <w:lang w:val="cs-CZ"/>
        </w:rPr>
      </w:pPr>
      <w:r w:rsidRPr="001831EC">
        <w:rPr>
          <w:lang w:val="cs-CZ"/>
        </w:rPr>
        <w:t>DIČ:</w:t>
      </w:r>
      <w:r w:rsidRPr="001831EC">
        <w:rPr>
          <w:lang w:val="cs-CZ"/>
        </w:rPr>
        <w:tab/>
        <w:t>CZ26783762</w:t>
      </w:r>
    </w:p>
    <w:p w14:paraId="34705A7D" w14:textId="77777777" w:rsidR="001831EC" w:rsidRPr="001831EC" w:rsidRDefault="001831EC" w:rsidP="001831EC">
      <w:pPr>
        <w:ind w:left="1416" w:firstLine="708"/>
        <w:rPr>
          <w:lang w:val="cs-CZ"/>
        </w:rPr>
      </w:pPr>
      <w:r w:rsidRPr="001831EC">
        <w:rPr>
          <w:lang w:val="cs-CZ"/>
        </w:rPr>
        <w:t>Telefon:</w:t>
      </w:r>
      <w:r w:rsidRPr="001831EC">
        <w:rPr>
          <w:lang w:val="cs-CZ"/>
        </w:rPr>
        <w:tab/>
        <w:t>596 124</w:t>
      </w:r>
      <w:r>
        <w:rPr>
          <w:lang w:val="cs-CZ"/>
        </w:rPr>
        <w:t> </w:t>
      </w:r>
      <w:r w:rsidRPr="001831EC">
        <w:rPr>
          <w:lang w:val="cs-CZ"/>
        </w:rPr>
        <w:t>070</w:t>
      </w:r>
    </w:p>
    <w:p w14:paraId="554C490C" w14:textId="77777777" w:rsidR="001831EC" w:rsidRPr="001831EC" w:rsidRDefault="001831EC" w:rsidP="001831EC">
      <w:pPr>
        <w:ind w:left="1416" w:firstLine="708"/>
        <w:rPr>
          <w:lang w:val="cs-CZ"/>
        </w:rPr>
      </w:pPr>
      <w:r w:rsidRPr="001831EC">
        <w:rPr>
          <w:lang w:val="cs-CZ"/>
        </w:rPr>
        <w:t>Fax:</w:t>
      </w:r>
      <w:r w:rsidRPr="001831EC">
        <w:rPr>
          <w:lang w:val="cs-CZ"/>
        </w:rPr>
        <w:tab/>
      </w:r>
      <w:r>
        <w:rPr>
          <w:lang w:val="cs-CZ"/>
        </w:rPr>
        <w:tab/>
      </w:r>
      <w:r w:rsidRPr="001831EC">
        <w:rPr>
          <w:lang w:val="cs-CZ"/>
        </w:rPr>
        <w:t>596 130</w:t>
      </w:r>
      <w:r>
        <w:rPr>
          <w:lang w:val="cs-CZ"/>
        </w:rPr>
        <w:t> </w:t>
      </w:r>
      <w:r w:rsidRPr="001831EC">
        <w:rPr>
          <w:lang w:val="cs-CZ"/>
        </w:rPr>
        <w:t>970</w:t>
      </w:r>
    </w:p>
    <w:p w14:paraId="6A9B30D1" w14:textId="77777777" w:rsidR="001831EC" w:rsidRPr="001831EC" w:rsidRDefault="001831EC" w:rsidP="001831EC">
      <w:pPr>
        <w:ind w:left="1416" w:firstLine="708"/>
        <w:rPr>
          <w:lang w:val="cs-CZ"/>
        </w:rPr>
      </w:pPr>
      <w:r w:rsidRPr="001831EC">
        <w:rPr>
          <w:lang w:val="cs-CZ"/>
        </w:rPr>
        <w:t>E-mail:</w:t>
      </w:r>
      <w:r>
        <w:rPr>
          <w:lang w:val="cs-CZ"/>
        </w:rPr>
        <w:tab/>
      </w:r>
      <w:r w:rsidRPr="001831EC">
        <w:rPr>
          <w:lang w:val="cs-CZ"/>
        </w:rPr>
        <w:tab/>
        <w:t>info@e-expert.eu</w:t>
      </w:r>
    </w:p>
    <w:p w14:paraId="5EACAB80" w14:textId="77777777" w:rsidR="001831EC" w:rsidRPr="001831EC" w:rsidRDefault="001831EC" w:rsidP="001831EC">
      <w:pPr>
        <w:ind w:left="1416" w:firstLine="708"/>
        <w:rPr>
          <w:lang w:val="cs-CZ"/>
        </w:rPr>
      </w:pPr>
      <w:r w:rsidRPr="001831EC">
        <w:rPr>
          <w:lang w:val="cs-CZ"/>
        </w:rPr>
        <w:t>Internet:</w:t>
      </w:r>
      <w:r w:rsidRPr="001831EC">
        <w:rPr>
          <w:lang w:val="cs-CZ"/>
        </w:rPr>
        <w:tab/>
      </w:r>
      <w:proofErr w:type="gramStart"/>
      <w:r w:rsidRPr="001831EC">
        <w:rPr>
          <w:lang w:val="cs-CZ"/>
        </w:rPr>
        <w:t>www.e-expert</w:t>
      </w:r>
      <w:proofErr w:type="gramEnd"/>
      <w:r w:rsidRPr="001831EC">
        <w:rPr>
          <w:lang w:val="cs-CZ"/>
        </w:rPr>
        <w:t>.eu</w:t>
      </w:r>
    </w:p>
    <w:p w14:paraId="213C24B8" w14:textId="77777777" w:rsidR="001831EC" w:rsidRDefault="001831EC" w:rsidP="003503B6">
      <w:pPr>
        <w:rPr>
          <w:lang w:val="cs-CZ"/>
        </w:rPr>
      </w:pPr>
    </w:p>
    <w:p w14:paraId="1B596ACE" w14:textId="77777777" w:rsidR="001831EC" w:rsidRDefault="001831EC" w:rsidP="003503B6">
      <w:pPr>
        <w:rPr>
          <w:lang w:val="cs-CZ"/>
        </w:rPr>
      </w:pPr>
      <w:r>
        <w:rPr>
          <w:lang w:val="cs-CZ"/>
        </w:rPr>
        <w:t>Na zpracování dokumentu se podíleli:</w:t>
      </w:r>
    </w:p>
    <w:p w14:paraId="3B064A56" w14:textId="77777777" w:rsidR="001831EC" w:rsidRDefault="00495BA9" w:rsidP="003503B6">
      <w:pPr>
        <w:rPr>
          <w:lang w:val="cs-CZ"/>
        </w:rPr>
      </w:pPr>
      <w:r>
        <w:rPr>
          <w:lang w:val="cs-CZ"/>
        </w:rPr>
        <w:t xml:space="preserve">Ing. Jiří Výtisk </w:t>
      </w:r>
    </w:p>
    <w:p w14:paraId="7B5E9C3B" w14:textId="77777777" w:rsidR="000F3DC4" w:rsidRDefault="00694E7E" w:rsidP="003503B6">
      <w:pPr>
        <w:rPr>
          <w:lang w:val="cs-CZ"/>
        </w:rPr>
      </w:pPr>
      <w:r>
        <w:rPr>
          <w:lang w:val="cs-CZ"/>
        </w:rPr>
        <w:t>Ing. Radka Matoláková</w:t>
      </w:r>
    </w:p>
    <w:p w14:paraId="53D889B1" w14:textId="77777777" w:rsidR="000F3DC4" w:rsidRDefault="000F3DC4" w:rsidP="003503B6">
      <w:pPr>
        <w:rPr>
          <w:lang w:val="cs-CZ"/>
        </w:rPr>
      </w:pPr>
      <w:r>
        <w:rPr>
          <w:lang w:val="cs-CZ"/>
        </w:rPr>
        <w:t>Ing. Vladimír Lollek</w:t>
      </w:r>
    </w:p>
    <w:p w14:paraId="352722E5" w14:textId="77777777" w:rsidR="001831EC" w:rsidRDefault="001831EC" w:rsidP="003503B6">
      <w:pPr>
        <w:rPr>
          <w:lang w:val="cs-CZ"/>
        </w:rPr>
      </w:pPr>
    </w:p>
    <w:p w14:paraId="39726BA1" w14:textId="5B9BE71E" w:rsidR="001831EC" w:rsidRDefault="000F3DC4" w:rsidP="003503B6">
      <w:pPr>
        <w:rPr>
          <w:lang w:val="cs-CZ"/>
        </w:rPr>
      </w:pPr>
      <w:r>
        <w:rPr>
          <w:lang w:val="cs-CZ"/>
        </w:rPr>
        <w:br w:type="page"/>
      </w:r>
    </w:p>
    <w:p w14:paraId="7597E16B" w14:textId="77777777" w:rsidR="000F3DC4" w:rsidRPr="00991489" w:rsidRDefault="000F3DC4" w:rsidP="003503B6">
      <w:pPr>
        <w:rPr>
          <w:b/>
          <w:lang w:val="cs-CZ"/>
        </w:rPr>
      </w:pPr>
      <w:r w:rsidRPr="00991489">
        <w:rPr>
          <w:b/>
          <w:lang w:val="cs-CZ"/>
        </w:rPr>
        <w:lastRenderedPageBreak/>
        <w:t>Obsah:</w:t>
      </w:r>
    </w:p>
    <w:p w14:paraId="5EAFAF38" w14:textId="77777777" w:rsidR="00991489" w:rsidRDefault="00991489" w:rsidP="003503B6">
      <w:pPr>
        <w:rPr>
          <w:lang w:val="cs-CZ"/>
        </w:rPr>
      </w:pPr>
    </w:p>
    <w:p w14:paraId="530E6FF2" w14:textId="77777777" w:rsidR="00312C05" w:rsidRDefault="00F02AA8">
      <w:pPr>
        <w:pStyle w:val="Obsah1"/>
        <w:tabs>
          <w:tab w:val="left" w:pos="440"/>
          <w:tab w:val="right" w:leader="dot" w:pos="9062"/>
        </w:tabs>
        <w:rPr>
          <w:rFonts w:asciiTheme="minorHAnsi" w:eastAsiaTheme="minorEastAsia" w:hAnsiTheme="minorHAnsi" w:cstheme="minorBidi"/>
          <w:noProof/>
          <w:szCs w:val="22"/>
          <w:lang w:val="cs-CZ" w:eastAsia="cs-CZ"/>
        </w:rPr>
      </w:pPr>
      <w:r>
        <w:rPr>
          <w:lang w:val="cs-CZ"/>
        </w:rPr>
        <w:fldChar w:fldCharType="begin"/>
      </w:r>
      <w:r>
        <w:rPr>
          <w:lang w:val="cs-CZ"/>
        </w:rPr>
        <w:instrText xml:space="preserve"> TOC \o "1-2" \h \z \u </w:instrText>
      </w:r>
      <w:r>
        <w:rPr>
          <w:lang w:val="cs-CZ"/>
        </w:rPr>
        <w:fldChar w:fldCharType="separate"/>
      </w:r>
      <w:hyperlink w:anchor="_Toc402509091" w:history="1">
        <w:r w:rsidR="00312C05" w:rsidRPr="00D75324">
          <w:rPr>
            <w:rStyle w:val="Hypertextovodkaz"/>
            <w:noProof/>
            <w:lang w:val="cs-CZ"/>
          </w:rPr>
          <w:t>1.</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Úvod</w:t>
        </w:r>
        <w:r w:rsidR="00312C05">
          <w:rPr>
            <w:noProof/>
            <w:webHidden/>
          </w:rPr>
          <w:tab/>
        </w:r>
        <w:r w:rsidR="00312C05">
          <w:rPr>
            <w:noProof/>
            <w:webHidden/>
          </w:rPr>
          <w:fldChar w:fldCharType="begin"/>
        </w:r>
        <w:r w:rsidR="00312C05">
          <w:rPr>
            <w:noProof/>
            <w:webHidden/>
          </w:rPr>
          <w:instrText xml:space="preserve"> PAGEREF _Toc402509091 \h </w:instrText>
        </w:r>
        <w:r w:rsidR="00312C05">
          <w:rPr>
            <w:noProof/>
            <w:webHidden/>
          </w:rPr>
        </w:r>
        <w:r w:rsidR="00312C05">
          <w:rPr>
            <w:noProof/>
            <w:webHidden/>
          </w:rPr>
          <w:fldChar w:fldCharType="separate"/>
        </w:r>
        <w:r w:rsidR="0051499B">
          <w:rPr>
            <w:noProof/>
            <w:webHidden/>
          </w:rPr>
          <w:t>5</w:t>
        </w:r>
        <w:r w:rsidR="00312C05">
          <w:rPr>
            <w:noProof/>
            <w:webHidden/>
          </w:rPr>
          <w:fldChar w:fldCharType="end"/>
        </w:r>
      </w:hyperlink>
    </w:p>
    <w:p w14:paraId="6BE9856E" w14:textId="77777777" w:rsidR="00312C05" w:rsidRDefault="00042290">
      <w:pPr>
        <w:pStyle w:val="Obsah1"/>
        <w:tabs>
          <w:tab w:val="left" w:pos="440"/>
          <w:tab w:val="right" w:leader="dot" w:pos="9062"/>
        </w:tabs>
        <w:rPr>
          <w:rFonts w:asciiTheme="minorHAnsi" w:eastAsiaTheme="minorEastAsia" w:hAnsiTheme="minorHAnsi" w:cstheme="minorBidi"/>
          <w:noProof/>
          <w:szCs w:val="22"/>
          <w:lang w:val="cs-CZ" w:eastAsia="cs-CZ"/>
        </w:rPr>
      </w:pPr>
      <w:hyperlink w:anchor="_Toc402509092" w:history="1">
        <w:r w:rsidR="00312C05" w:rsidRPr="00D75324">
          <w:rPr>
            <w:rStyle w:val="Hypertextovodkaz"/>
            <w:noProof/>
            <w:lang w:val="cs-CZ"/>
          </w:rPr>
          <w:t>2.</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Emisní inventura Moravskoslezského kraje</w:t>
        </w:r>
        <w:r w:rsidR="00312C05">
          <w:rPr>
            <w:noProof/>
            <w:webHidden/>
          </w:rPr>
          <w:tab/>
        </w:r>
        <w:r w:rsidR="00312C05">
          <w:rPr>
            <w:noProof/>
            <w:webHidden/>
          </w:rPr>
          <w:fldChar w:fldCharType="begin"/>
        </w:r>
        <w:r w:rsidR="00312C05">
          <w:rPr>
            <w:noProof/>
            <w:webHidden/>
          </w:rPr>
          <w:instrText xml:space="preserve"> PAGEREF _Toc402509092 \h </w:instrText>
        </w:r>
        <w:r w:rsidR="00312C05">
          <w:rPr>
            <w:noProof/>
            <w:webHidden/>
          </w:rPr>
        </w:r>
        <w:r w:rsidR="00312C05">
          <w:rPr>
            <w:noProof/>
            <w:webHidden/>
          </w:rPr>
          <w:fldChar w:fldCharType="separate"/>
        </w:r>
        <w:r w:rsidR="0051499B">
          <w:rPr>
            <w:noProof/>
            <w:webHidden/>
          </w:rPr>
          <w:t>6</w:t>
        </w:r>
        <w:r w:rsidR="00312C05">
          <w:rPr>
            <w:noProof/>
            <w:webHidden/>
          </w:rPr>
          <w:fldChar w:fldCharType="end"/>
        </w:r>
      </w:hyperlink>
    </w:p>
    <w:p w14:paraId="78B0CA17" w14:textId="77777777" w:rsidR="00312C05" w:rsidRDefault="00042290">
      <w:pPr>
        <w:pStyle w:val="Obsah2"/>
        <w:tabs>
          <w:tab w:val="left" w:pos="880"/>
          <w:tab w:val="right" w:leader="dot" w:pos="9062"/>
        </w:tabs>
        <w:rPr>
          <w:rFonts w:asciiTheme="minorHAnsi" w:eastAsiaTheme="minorEastAsia" w:hAnsiTheme="minorHAnsi" w:cstheme="minorBidi"/>
          <w:noProof/>
          <w:szCs w:val="22"/>
          <w:lang w:val="cs-CZ" w:eastAsia="cs-CZ"/>
        </w:rPr>
      </w:pPr>
      <w:hyperlink w:anchor="_Toc402509093" w:history="1">
        <w:r w:rsidR="00312C05" w:rsidRPr="00D75324">
          <w:rPr>
            <w:rStyle w:val="Hypertextovodkaz"/>
            <w:noProof/>
            <w:lang w:val="cs-CZ"/>
          </w:rPr>
          <w:t>2.1.</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Vstupní data pro vyhodnocení emisí</w:t>
        </w:r>
        <w:r w:rsidR="00312C05">
          <w:rPr>
            <w:noProof/>
            <w:webHidden/>
          </w:rPr>
          <w:tab/>
        </w:r>
        <w:r w:rsidR="00312C05">
          <w:rPr>
            <w:noProof/>
            <w:webHidden/>
          </w:rPr>
          <w:fldChar w:fldCharType="begin"/>
        </w:r>
        <w:r w:rsidR="00312C05">
          <w:rPr>
            <w:noProof/>
            <w:webHidden/>
          </w:rPr>
          <w:instrText xml:space="preserve"> PAGEREF _Toc402509093 \h </w:instrText>
        </w:r>
        <w:r w:rsidR="00312C05">
          <w:rPr>
            <w:noProof/>
            <w:webHidden/>
          </w:rPr>
        </w:r>
        <w:r w:rsidR="00312C05">
          <w:rPr>
            <w:noProof/>
            <w:webHidden/>
          </w:rPr>
          <w:fldChar w:fldCharType="separate"/>
        </w:r>
        <w:r w:rsidR="0051499B">
          <w:rPr>
            <w:noProof/>
            <w:webHidden/>
          </w:rPr>
          <w:t>6</w:t>
        </w:r>
        <w:r w:rsidR="00312C05">
          <w:rPr>
            <w:noProof/>
            <w:webHidden/>
          </w:rPr>
          <w:fldChar w:fldCharType="end"/>
        </w:r>
      </w:hyperlink>
    </w:p>
    <w:p w14:paraId="3145BB3C" w14:textId="77777777" w:rsidR="00312C05" w:rsidRDefault="00042290">
      <w:pPr>
        <w:pStyle w:val="Obsah2"/>
        <w:tabs>
          <w:tab w:val="left" w:pos="880"/>
          <w:tab w:val="right" w:leader="dot" w:pos="9062"/>
        </w:tabs>
        <w:rPr>
          <w:rFonts w:asciiTheme="minorHAnsi" w:eastAsiaTheme="minorEastAsia" w:hAnsiTheme="minorHAnsi" w:cstheme="minorBidi"/>
          <w:noProof/>
          <w:szCs w:val="22"/>
          <w:lang w:val="cs-CZ" w:eastAsia="cs-CZ"/>
        </w:rPr>
      </w:pPr>
      <w:hyperlink w:anchor="_Toc402509094" w:history="1">
        <w:r w:rsidR="00312C05" w:rsidRPr="00D75324">
          <w:rPr>
            <w:rStyle w:val="Hypertextovodkaz"/>
            <w:noProof/>
            <w:lang w:val="cs-CZ"/>
          </w:rPr>
          <w:t>2.2.</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Emise hlavních znečišťujících látek</w:t>
        </w:r>
        <w:r w:rsidR="00312C05">
          <w:rPr>
            <w:noProof/>
            <w:webHidden/>
          </w:rPr>
          <w:tab/>
        </w:r>
        <w:r w:rsidR="00312C05">
          <w:rPr>
            <w:noProof/>
            <w:webHidden/>
          </w:rPr>
          <w:fldChar w:fldCharType="begin"/>
        </w:r>
        <w:r w:rsidR="00312C05">
          <w:rPr>
            <w:noProof/>
            <w:webHidden/>
          </w:rPr>
          <w:instrText xml:space="preserve"> PAGEREF _Toc402509094 \h </w:instrText>
        </w:r>
        <w:r w:rsidR="00312C05">
          <w:rPr>
            <w:noProof/>
            <w:webHidden/>
          </w:rPr>
        </w:r>
        <w:r w:rsidR="00312C05">
          <w:rPr>
            <w:noProof/>
            <w:webHidden/>
          </w:rPr>
          <w:fldChar w:fldCharType="separate"/>
        </w:r>
        <w:r w:rsidR="0051499B">
          <w:rPr>
            <w:noProof/>
            <w:webHidden/>
          </w:rPr>
          <w:t>8</w:t>
        </w:r>
        <w:r w:rsidR="00312C05">
          <w:rPr>
            <w:noProof/>
            <w:webHidden/>
          </w:rPr>
          <w:fldChar w:fldCharType="end"/>
        </w:r>
      </w:hyperlink>
    </w:p>
    <w:p w14:paraId="5B2CAF68" w14:textId="77777777" w:rsidR="00312C05" w:rsidRDefault="00042290">
      <w:pPr>
        <w:pStyle w:val="Obsah2"/>
        <w:tabs>
          <w:tab w:val="left" w:pos="880"/>
          <w:tab w:val="right" w:leader="dot" w:pos="9062"/>
        </w:tabs>
        <w:rPr>
          <w:rFonts w:asciiTheme="minorHAnsi" w:eastAsiaTheme="minorEastAsia" w:hAnsiTheme="minorHAnsi" w:cstheme="minorBidi"/>
          <w:noProof/>
          <w:szCs w:val="22"/>
          <w:lang w:val="cs-CZ" w:eastAsia="cs-CZ"/>
        </w:rPr>
      </w:pPr>
      <w:hyperlink w:anchor="_Toc402509095" w:history="1">
        <w:r w:rsidR="00312C05" w:rsidRPr="00D75324">
          <w:rPr>
            <w:rStyle w:val="Hypertextovodkaz"/>
            <w:noProof/>
          </w:rPr>
          <w:t>2.3.</w:t>
        </w:r>
        <w:r w:rsidR="00312C05">
          <w:rPr>
            <w:rFonts w:asciiTheme="minorHAnsi" w:eastAsiaTheme="minorEastAsia" w:hAnsiTheme="minorHAnsi" w:cstheme="minorBidi"/>
            <w:noProof/>
            <w:szCs w:val="22"/>
            <w:lang w:val="cs-CZ" w:eastAsia="cs-CZ"/>
          </w:rPr>
          <w:tab/>
        </w:r>
        <w:r w:rsidR="00312C05" w:rsidRPr="00D75324">
          <w:rPr>
            <w:rStyle w:val="Hypertextovodkaz"/>
            <w:noProof/>
          </w:rPr>
          <w:t>Vyhodnocení plnění krajských emisních stropů</w:t>
        </w:r>
        <w:r w:rsidR="00312C05">
          <w:rPr>
            <w:noProof/>
            <w:webHidden/>
          </w:rPr>
          <w:tab/>
        </w:r>
        <w:r w:rsidR="00312C05">
          <w:rPr>
            <w:noProof/>
            <w:webHidden/>
          </w:rPr>
          <w:fldChar w:fldCharType="begin"/>
        </w:r>
        <w:r w:rsidR="00312C05">
          <w:rPr>
            <w:noProof/>
            <w:webHidden/>
          </w:rPr>
          <w:instrText xml:space="preserve"> PAGEREF _Toc402509095 \h </w:instrText>
        </w:r>
        <w:r w:rsidR="00312C05">
          <w:rPr>
            <w:noProof/>
            <w:webHidden/>
          </w:rPr>
        </w:r>
        <w:r w:rsidR="00312C05">
          <w:rPr>
            <w:noProof/>
            <w:webHidden/>
          </w:rPr>
          <w:fldChar w:fldCharType="separate"/>
        </w:r>
        <w:r w:rsidR="0051499B">
          <w:rPr>
            <w:noProof/>
            <w:webHidden/>
          </w:rPr>
          <w:t>35</w:t>
        </w:r>
        <w:r w:rsidR="00312C05">
          <w:rPr>
            <w:noProof/>
            <w:webHidden/>
          </w:rPr>
          <w:fldChar w:fldCharType="end"/>
        </w:r>
      </w:hyperlink>
    </w:p>
    <w:p w14:paraId="5C5214FA" w14:textId="77777777" w:rsidR="00312C05" w:rsidRDefault="00042290">
      <w:pPr>
        <w:pStyle w:val="Obsah1"/>
        <w:tabs>
          <w:tab w:val="left" w:pos="440"/>
          <w:tab w:val="right" w:leader="dot" w:pos="9062"/>
        </w:tabs>
        <w:rPr>
          <w:rFonts w:asciiTheme="minorHAnsi" w:eastAsiaTheme="minorEastAsia" w:hAnsiTheme="minorHAnsi" w:cstheme="minorBidi"/>
          <w:noProof/>
          <w:szCs w:val="22"/>
          <w:lang w:val="cs-CZ" w:eastAsia="cs-CZ"/>
        </w:rPr>
      </w:pPr>
      <w:hyperlink w:anchor="_Toc402509096" w:history="1">
        <w:r w:rsidR="00312C05" w:rsidRPr="00D75324">
          <w:rPr>
            <w:rStyle w:val="Hypertextovodkaz"/>
            <w:noProof/>
          </w:rPr>
          <w:t>3.</w:t>
        </w:r>
        <w:r w:rsidR="00312C05">
          <w:rPr>
            <w:rFonts w:asciiTheme="minorHAnsi" w:eastAsiaTheme="minorEastAsia" w:hAnsiTheme="minorHAnsi" w:cstheme="minorBidi"/>
            <w:noProof/>
            <w:szCs w:val="22"/>
            <w:lang w:val="cs-CZ" w:eastAsia="cs-CZ"/>
          </w:rPr>
          <w:tab/>
        </w:r>
        <w:r w:rsidR="00312C05" w:rsidRPr="00D75324">
          <w:rPr>
            <w:rStyle w:val="Hypertextovodkaz"/>
            <w:noProof/>
          </w:rPr>
          <w:t>Imisní inventura Moravskoslezského kraje za rok 201</w:t>
        </w:r>
        <w:r w:rsidR="00312C05" w:rsidRPr="00D75324">
          <w:rPr>
            <w:rStyle w:val="Hypertextovodkaz"/>
            <w:noProof/>
            <w:lang w:val="cs-CZ"/>
          </w:rPr>
          <w:t>3</w:t>
        </w:r>
        <w:r w:rsidR="00312C05">
          <w:rPr>
            <w:noProof/>
            <w:webHidden/>
          </w:rPr>
          <w:tab/>
        </w:r>
        <w:r w:rsidR="00312C05">
          <w:rPr>
            <w:noProof/>
            <w:webHidden/>
          </w:rPr>
          <w:fldChar w:fldCharType="begin"/>
        </w:r>
        <w:r w:rsidR="00312C05">
          <w:rPr>
            <w:noProof/>
            <w:webHidden/>
          </w:rPr>
          <w:instrText xml:space="preserve"> PAGEREF _Toc402509096 \h </w:instrText>
        </w:r>
        <w:r w:rsidR="00312C05">
          <w:rPr>
            <w:noProof/>
            <w:webHidden/>
          </w:rPr>
        </w:r>
        <w:r w:rsidR="00312C05">
          <w:rPr>
            <w:noProof/>
            <w:webHidden/>
          </w:rPr>
          <w:fldChar w:fldCharType="separate"/>
        </w:r>
        <w:r w:rsidR="0051499B">
          <w:rPr>
            <w:noProof/>
            <w:webHidden/>
          </w:rPr>
          <w:t>37</w:t>
        </w:r>
        <w:r w:rsidR="00312C05">
          <w:rPr>
            <w:noProof/>
            <w:webHidden/>
          </w:rPr>
          <w:fldChar w:fldCharType="end"/>
        </w:r>
      </w:hyperlink>
    </w:p>
    <w:p w14:paraId="53FB9FBF" w14:textId="77777777" w:rsidR="00312C05" w:rsidRDefault="00042290">
      <w:pPr>
        <w:pStyle w:val="Obsah2"/>
        <w:tabs>
          <w:tab w:val="left" w:pos="880"/>
          <w:tab w:val="right" w:leader="dot" w:pos="9062"/>
        </w:tabs>
        <w:rPr>
          <w:rFonts w:asciiTheme="minorHAnsi" w:eastAsiaTheme="minorEastAsia" w:hAnsiTheme="minorHAnsi" w:cstheme="minorBidi"/>
          <w:noProof/>
          <w:szCs w:val="22"/>
          <w:lang w:val="cs-CZ" w:eastAsia="cs-CZ"/>
        </w:rPr>
      </w:pPr>
      <w:hyperlink w:anchor="_Toc402509097" w:history="1">
        <w:r w:rsidR="00312C05" w:rsidRPr="00D75324">
          <w:rPr>
            <w:rStyle w:val="Hypertextovodkaz"/>
            <w:noProof/>
            <w:lang w:val="cs-CZ"/>
          </w:rPr>
          <w:t>3.1.</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Imisní limity</w:t>
        </w:r>
        <w:r w:rsidR="00312C05">
          <w:rPr>
            <w:noProof/>
            <w:webHidden/>
          </w:rPr>
          <w:tab/>
        </w:r>
        <w:r w:rsidR="00312C05">
          <w:rPr>
            <w:noProof/>
            <w:webHidden/>
          </w:rPr>
          <w:fldChar w:fldCharType="begin"/>
        </w:r>
        <w:r w:rsidR="00312C05">
          <w:rPr>
            <w:noProof/>
            <w:webHidden/>
          </w:rPr>
          <w:instrText xml:space="preserve"> PAGEREF _Toc402509097 \h </w:instrText>
        </w:r>
        <w:r w:rsidR="00312C05">
          <w:rPr>
            <w:noProof/>
            <w:webHidden/>
          </w:rPr>
        </w:r>
        <w:r w:rsidR="00312C05">
          <w:rPr>
            <w:noProof/>
            <w:webHidden/>
          </w:rPr>
          <w:fldChar w:fldCharType="separate"/>
        </w:r>
        <w:r w:rsidR="0051499B">
          <w:rPr>
            <w:noProof/>
            <w:webHidden/>
          </w:rPr>
          <w:t>37</w:t>
        </w:r>
        <w:r w:rsidR="00312C05">
          <w:rPr>
            <w:noProof/>
            <w:webHidden/>
          </w:rPr>
          <w:fldChar w:fldCharType="end"/>
        </w:r>
      </w:hyperlink>
    </w:p>
    <w:p w14:paraId="772C55EC" w14:textId="77777777" w:rsidR="00312C05" w:rsidRDefault="00042290">
      <w:pPr>
        <w:pStyle w:val="Obsah2"/>
        <w:tabs>
          <w:tab w:val="left" w:pos="880"/>
          <w:tab w:val="right" w:leader="dot" w:pos="9062"/>
        </w:tabs>
        <w:rPr>
          <w:rFonts w:asciiTheme="minorHAnsi" w:eastAsiaTheme="minorEastAsia" w:hAnsiTheme="minorHAnsi" w:cstheme="minorBidi"/>
          <w:noProof/>
          <w:szCs w:val="22"/>
          <w:lang w:val="cs-CZ" w:eastAsia="cs-CZ"/>
        </w:rPr>
      </w:pPr>
      <w:hyperlink w:anchor="_Toc402509098" w:history="1">
        <w:r w:rsidR="00312C05" w:rsidRPr="00D75324">
          <w:rPr>
            <w:rStyle w:val="Hypertextovodkaz"/>
            <w:noProof/>
            <w:lang w:val="cs-CZ"/>
          </w:rPr>
          <w:t>3.2.</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Měření imisí v Moravskoslezském kraji</w:t>
        </w:r>
        <w:r w:rsidR="00312C05">
          <w:rPr>
            <w:noProof/>
            <w:webHidden/>
          </w:rPr>
          <w:tab/>
        </w:r>
        <w:r w:rsidR="00312C05">
          <w:rPr>
            <w:noProof/>
            <w:webHidden/>
          </w:rPr>
          <w:fldChar w:fldCharType="begin"/>
        </w:r>
        <w:r w:rsidR="00312C05">
          <w:rPr>
            <w:noProof/>
            <w:webHidden/>
          </w:rPr>
          <w:instrText xml:space="preserve"> PAGEREF _Toc402509098 \h </w:instrText>
        </w:r>
        <w:r w:rsidR="00312C05">
          <w:rPr>
            <w:noProof/>
            <w:webHidden/>
          </w:rPr>
        </w:r>
        <w:r w:rsidR="00312C05">
          <w:rPr>
            <w:noProof/>
            <w:webHidden/>
          </w:rPr>
          <w:fldChar w:fldCharType="separate"/>
        </w:r>
        <w:r w:rsidR="0051499B">
          <w:rPr>
            <w:noProof/>
            <w:webHidden/>
          </w:rPr>
          <w:t>39</w:t>
        </w:r>
        <w:r w:rsidR="00312C05">
          <w:rPr>
            <w:noProof/>
            <w:webHidden/>
          </w:rPr>
          <w:fldChar w:fldCharType="end"/>
        </w:r>
      </w:hyperlink>
    </w:p>
    <w:p w14:paraId="7AE94261" w14:textId="77777777" w:rsidR="00312C05" w:rsidRDefault="00042290">
      <w:pPr>
        <w:pStyle w:val="Obsah2"/>
        <w:tabs>
          <w:tab w:val="left" w:pos="880"/>
          <w:tab w:val="right" w:leader="dot" w:pos="9062"/>
        </w:tabs>
        <w:rPr>
          <w:rFonts w:asciiTheme="minorHAnsi" w:eastAsiaTheme="minorEastAsia" w:hAnsiTheme="minorHAnsi" w:cstheme="minorBidi"/>
          <w:noProof/>
          <w:szCs w:val="22"/>
          <w:lang w:val="cs-CZ" w:eastAsia="cs-CZ"/>
        </w:rPr>
      </w:pPr>
      <w:hyperlink w:anchor="_Toc402509099" w:history="1">
        <w:r w:rsidR="00312C05" w:rsidRPr="00D75324">
          <w:rPr>
            <w:rStyle w:val="Hypertextovodkaz"/>
            <w:noProof/>
            <w:lang w:val="cs-CZ"/>
          </w:rPr>
          <w:t>3.3.</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Imisní situace z pohledu PM</w:t>
        </w:r>
        <w:r w:rsidR="00312C05" w:rsidRPr="00D75324">
          <w:rPr>
            <w:rStyle w:val="Hypertextovodkaz"/>
            <w:noProof/>
            <w:vertAlign w:val="subscript"/>
            <w:lang w:val="cs-CZ"/>
          </w:rPr>
          <w:t>10</w:t>
        </w:r>
        <w:r w:rsidR="00312C05" w:rsidRPr="00D75324">
          <w:rPr>
            <w:rStyle w:val="Hypertextovodkaz"/>
            <w:noProof/>
            <w:lang w:val="cs-CZ"/>
          </w:rPr>
          <w:t xml:space="preserve"> v MSK</w:t>
        </w:r>
        <w:r w:rsidR="00312C05">
          <w:rPr>
            <w:noProof/>
            <w:webHidden/>
          </w:rPr>
          <w:tab/>
        </w:r>
        <w:r w:rsidR="00312C05">
          <w:rPr>
            <w:noProof/>
            <w:webHidden/>
          </w:rPr>
          <w:fldChar w:fldCharType="begin"/>
        </w:r>
        <w:r w:rsidR="00312C05">
          <w:rPr>
            <w:noProof/>
            <w:webHidden/>
          </w:rPr>
          <w:instrText xml:space="preserve"> PAGEREF _Toc402509099 \h </w:instrText>
        </w:r>
        <w:r w:rsidR="00312C05">
          <w:rPr>
            <w:noProof/>
            <w:webHidden/>
          </w:rPr>
        </w:r>
        <w:r w:rsidR="00312C05">
          <w:rPr>
            <w:noProof/>
            <w:webHidden/>
          </w:rPr>
          <w:fldChar w:fldCharType="separate"/>
        </w:r>
        <w:r w:rsidR="0051499B">
          <w:rPr>
            <w:noProof/>
            <w:webHidden/>
          </w:rPr>
          <w:t>45</w:t>
        </w:r>
        <w:r w:rsidR="00312C05">
          <w:rPr>
            <w:noProof/>
            <w:webHidden/>
          </w:rPr>
          <w:fldChar w:fldCharType="end"/>
        </w:r>
      </w:hyperlink>
    </w:p>
    <w:p w14:paraId="61A488FC" w14:textId="77777777" w:rsidR="00312C05" w:rsidRDefault="00042290">
      <w:pPr>
        <w:pStyle w:val="Obsah2"/>
        <w:tabs>
          <w:tab w:val="left" w:pos="880"/>
          <w:tab w:val="right" w:leader="dot" w:pos="9062"/>
        </w:tabs>
        <w:rPr>
          <w:rFonts w:asciiTheme="minorHAnsi" w:eastAsiaTheme="minorEastAsia" w:hAnsiTheme="minorHAnsi" w:cstheme="minorBidi"/>
          <w:noProof/>
          <w:szCs w:val="22"/>
          <w:lang w:val="cs-CZ" w:eastAsia="cs-CZ"/>
        </w:rPr>
      </w:pPr>
      <w:hyperlink w:anchor="_Toc402509100" w:history="1">
        <w:r w:rsidR="00312C05" w:rsidRPr="00D75324">
          <w:rPr>
            <w:rStyle w:val="Hypertextovodkaz"/>
            <w:noProof/>
            <w:lang w:val="cs-CZ"/>
          </w:rPr>
          <w:t>3.4.</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Imisní situace z pohledu PM</w:t>
        </w:r>
        <w:r w:rsidR="00312C05" w:rsidRPr="00D75324">
          <w:rPr>
            <w:rStyle w:val="Hypertextovodkaz"/>
            <w:noProof/>
            <w:vertAlign w:val="subscript"/>
            <w:lang w:val="cs-CZ"/>
          </w:rPr>
          <w:t>2,5</w:t>
        </w:r>
        <w:r w:rsidR="00312C05" w:rsidRPr="00D75324">
          <w:rPr>
            <w:rStyle w:val="Hypertextovodkaz"/>
            <w:noProof/>
            <w:lang w:val="cs-CZ"/>
          </w:rPr>
          <w:t xml:space="preserve"> v MSK</w:t>
        </w:r>
        <w:r w:rsidR="00312C05">
          <w:rPr>
            <w:noProof/>
            <w:webHidden/>
          </w:rPr>
          <w:tab/>
        </w:r>
        <w:r w:rsidR="00312C05">
          <w:rPr>
            <w:noProof/>
            <w:webHidden/>
          </w:rPr>
          <w:fldChar w:fldCharType="begin"/>
        </w:r>
        <w:r w:rsidR="00312C05">
          <w:rPr>
            <w:noProof/>
            <w:webHidden/>
          </w:rPr>
          <w:instrText xml:space="preserve"> PAGEREF _Toc402509100 \h </w:instrText>
        </w:r>
        <w:r w:rsidR="00312C05">
          <w:rPr>
            <w:noProof/>
            <w:webHidden/>
          </w:rPr>
        </w:r>
        <w:r w:rsidR="00312C05">
          <w:rPr>
            <w:noProof/>
            <w:webHidden/>
          </w:rPr>
          <w:fldChar w:fldCharType="separate"/>
        </w:r>
        <w:r w:rsidR="0051499B">
          <w:rPr>
            <w:noProof/>
            <w:webHidden/>
          </w:rPr>
          <w:t>52</w:t>
        </w:r>
        <w:r w:rsidR="00312C05">
          <w:rPr>
            <w:noProof/>
            <w:webHidden/>
          </w:rPr>
          <w:fldChar w:fldCharType="end"/>
        </w:r>
      </w:hyperlink>
    </w:p>
    <w:p w14:paraId="00280E3B" w14:textId="77777777" w:rsidR="00312C05" w:rsidRDefault="00042290">
      <w:pPr>
        <w:pStyle w:val="Obsah2"/>
        <w:tabs>
          <w:tab w:val="left" w:pos="880"/>
          <w:tab w:val="right" w:leader="dot" w:pos="9062"/>
        </w:tabs>
        <w:rPr>
          <w:rFonts w:asciiTheme="minorHAnsi" w:eastAsiaTheme="minorEastAsia" w:hAnsiTheme="minorHAnsi" w:cstheme="minorBidi"/>
          <w:noProof/>
          <w:szCs w:val="22"/>
          <w:lang w:val="cs-CZ" w:eastAsia="cs-CZ"/>
        </w:rPr>
      </w:pPr>
      <w:hyperlink w:anchor="_Toc402509101" w:history="1">
        <w:r w:rsidR="00312C05" w:rsidRPr="00D75324">
          <w:rPr>
            <w:rStyle w:val="Hypertextovodkaz"/>
            <w:noProof/>
            <w:lang w:val="cs-CZ"/>
          </w:rPr>
          <w:t>3.5.</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Imisní situace z pohledu SO</w:t>
        </w:r>
        <w:r w:rsidR="00312C05" w:rsidRPr="00D75324">
          <w:rPr>
            <w:rStyle w:val="Hypertextovodkaz"/>
            <w:noProof/>
            <w:vertAlign w:val="subscript"/>
            <w:lang w:val="cs-CZ"/>
          </w:rPr>
          <w:t>2</w:t>
        </w:r>
        <w:r w:rsidR="00312C05" w:rsidRPr="00D75324">
          <w:rPr>
            <w:rStyle w:val="Hypertextovodkaz"/>
            <w:noProof/>
            <w:lang w:val="cs-CZ"/>
          </w:rPr>
          <w:t xml:space="preserve"> v MSK</w:t>
        </w:r>
        <w:r w:rsidR="00312C05">
          <w:rPr>
            <w:noProof/>
            <w:webHidden/>
          </w:rPr>
          <w:tab/>
        </w:r>
        <w:r w:rsidR="00312C05">
          <w:rPr>
            <w:noProof/>
            <w:webHidden/>
          </w:rPr>
          <w:fldChar w:fldCharType="begin"/>
        </w:r>
        <w:r w:rsidR="00312C05">
          <w:rPr>
            <w:noProof/>
            <w:webHidden/>
          </w:rPr>
          <w:instrText xml:space="preserve"> PAGEREF _Toc402509101 \h </w:instrText>
        </w:r>
        <w:r w:rsidR="00312C05">
          <w:rPr>
            <w:noProof/>
            <w:webHidden/>
          </w:rPr>
        </w:r>
        <w:r w:rsidR="00312C05">
          <w:rPr>
            <w:noProof/>
            <w:webHidden/>
          </w:rPr>
          <w:fldChar w:fldCharType="separate"/>
        </w:r>
        <w:r w:rsidR="0051499B">
          <w:rPr>
            <w:noProof/>
            <w:webHidden/>
          </w:rPr>
          <w:t>54</w:t>
        </w:r>
        <w:r w:rsidR="00312C05">
          <w:rPr>
            <w:noProof/>
            <w:webHidden/>
          </w:rPr>
          <w:fldChar w:fldCharType="end"/>
        </w:r>
      </w:hyperlink>
    </w:p>
    <w:p w14:paraId="1BB6A961" w14:textId="77777777" w:rsidR="00312C05" w:rsidRDefault="00042290">
      <w:pPr>
        <w:pStyle w:val="Obsah2"/>
        <w:tabs>
          <w:tab w:val="left" w:pos="880"/>
          <w:tab w:val="right" w:leader="dot" w:pos="9062"/>
        </w:tabs>
        <w:rPr>
          <w:rFonts w:asciiTheme="minorHAnsi" w:eastAsiaTheme="minorEastAsia" w:hAnsiTheme="minorHAnsi" w:cstheme="minorBidi"/>
          <w:noProof/>
          <w:szCs w:val="22"/>
          <w:lang w:val="cs-CZ" w:eastAsia="cs-CZ"/>
        </w:rPr>
      </w:pPr>
      <w:hyperlink w:anchor="_Toc402509102" w:history="1">
        <w:r w:rsidR="00312C05" w:rsidRPr="00D75324">
          <w:rPr>
            <w:rStyle w:val="Hypertextovodkaz"/>
            <w:noProof/>
            <w:lang w:val="cs-CZ"/>
          </w:rPr>
          <w:t>3.6.</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Imisní situace z pohledu NO</w:t>
        </w:r>
        <w:r w:rsidR="00312C05" w:rsidRPr="00D75324">
          <w:rPr>
            <w:rStyle w:val="Hypertextovodkaz"/>
            <w:noProof/>
            <w:vertAlign w:val="subscript"/>
            <w:lang w:val="cs-CZ"/>
          </w:rPr>
          <w:t>2</w:t>
        </w:r>
        <w:r w:rsidR="00312C05" w:rsidRPr="00D75324">
          <w:rPr>
            <w:rStyle w:val="Hypertextovodkaz"/>
            <w:noProof/>
            <w:lang w:val="cs-CZ"/>
          </w:rPr>
          <w:t xml:space="preserve"> v MSK</w:t>
        </w:r>
        <w:r w:rsidR="00312C05">
          <w:rPr>
            <w:noProof/>
            <w:webHidden/>
          </w:rPr>
          <w:tab/>
        </w:r>
        <w:r w:rsidR="00312C05">
          <w:rPr>
            <w:noProof/>
            <w:webHidden/>
          </w:rPr>
          <w:fldChar w:fldCharType="begin"/>
        </w:r>
        <w:r w:rsidR="00312C05">
          <w:rPr>
            <w:noProof/>
            <w:webHidden/>
          </w:rPr>
          <w:instrText xml:space="preserve"> PAGEREF _Toc402509102 \h </w:instrText>
        </w:r>
        <w:r w:rsidR="00312C05">
          <w:rPr>
            <w:noProof/>
            <w:webHidden/>
          </w:rPr>
        </w:r>
        <w:r w:rsidR="00312C05">
          <w:rPr>
            <w:noProof/>
            <w:webHidden/>
          </w:rPr>
          <w:fldChar w:fldCharType="separate"/>
        </w:r>
        <w:r w:rsidR="0051499B">
          <w:rPr>
            <w:noProof/>
            <w:webHidden/>
          </w:rPr>
          <w:t>59</w:t>
        </w:r>
        <w:r w:rsidR="00312C05">
          <w:rPr>
            <w:noProof/>
            <w:webHidden/>
          </w:rPr>
          <w:fldChar w:fldCharType="end"/>
        </w:r>
      </w:hyperlink>
    </w:p>
    <w:p w14:paraId="498CADB4" w14:textId="77777777" w:rsidR="00312C05" w:rsidRDefault="00042290">
      <w:pPr>
        <w:pStyle w:val="Obsah2"/>
        <w:tabs>
          <w:tab w:val="left" w:pos="880"/>
          <w:tab w:val="right" w:leader="dot" w:pos="9062"/>
        </w:tabs>
        <w:rPr>
          <w:rFonts w:asciiTheme="minorHAnsi" w:eastAsiaTheme="minorEastAsia" w:hAnsiTheme="minorHAnsi" w:cstheme="minorBidi"/>
          <w:noProof/>
          <w:szCs w:val="22"/>
          <w:lang w:val="cs-CZ" w:eastAsia="cs-CZ"/>
        </w:rPr>
      </w:pPr>
      <w:hyperlink w:anchor="_Toc402509103" w:history="1">
        <w:r w:rsidR="00312C05" w:rsidRPr="00D75324">
          <w:rPr>
            <w:rStyle w:val="Hypertextovodkaz"/>
            <w:noProof/>
            <w:lang w:val="cs-CZ"/>
          </w:rPr>
          <w:t>3.7.</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Imisní situace z pohledu CO v MSK</w:t>
        </w:r>
        <w:r w:rsidR="00312C05">
          <w:rPr>
            <w:noProof/>
            <w:webHidden/>
          </w:rPr>
          <w:tab/>
        </w:r>
        <w:r w:rsidR="00312C05">
          <w:rPr>
            <w:noProof/>
            <w:webHidden/>
          </w:rPr>
          <w:fldChar w:fldCharType="begin"/>
        </w:r>
        <w:r w:rsidR="00312C05">
          <w:rPr>
            <w:noProof/>
            <w:webHidden/>
          </w:rPr>
          <w:instrText xml:space="preserve"> PAGEREF _Toc402509103 \h </w:instrText>
        </w:r>
        <w:r w:rsidR="00312C05">
          <w:rPr>
            <w:noProof/>
            <w:webHidden/>
          </w:rPr>
        </w:r>
        <w:r w:rsidR="00312C05">
          <w:rPr>
            <w:noProof/>
            <w:webHidden/>
          </w:rPr>
          <w:fldChar w:fldCharType="separate"/>
        </w:r>
        <w:r w:rsidR="0051499B">
          <w:rPr>
            <w:noProof/>
            <w:webHidden/>
          </w:rPr>
          <w:t>64</w:t>
        </w:r>
        <w:r w:rsidR="00312C05">
          <w:rPr>
            <w:noProof/>
            <w:webHidden/>
          </w:rPr>
          <w:fldChar w:fldCharType="end"/>
        </w:r>
      </w:hyperlink>
    </w:p>
    <w:p w14:paraId="34F0B4D9" w14:textId="77777777" w:rsidR="00312C05" w:rsidRDefault="00042290">
      <w:pPr>
        <w:pStyle w:val="Obsah2"/>
        <w:tabs>
          <w:tab w:val="left" w:pos="880"/>
          <w:tab w:val="right" w:leader="dot" w:pos="9062"/>
        </w:tabs>
        <w:rPr>
          <w:rFonts w:asciiTheme="minorHAnsi" w:eastAsiaTheme="minorEastAsia" w:hAnsiTheme="minorHAnsi" w:cstheme="minorBidi"/>
          <w:noProof/>
          <w:szCs w:val="22"/>
          <w:lang w:val="cs-CZ" w:eastAsia="cs-CZ"/>
        </w:rPr>
      </w:pPr>
      <w:hyperlink w:anchor="_Toc402509104" w:history="1">
        <w:r w:rsidR="00312C05" w:rsidRPr="00D75324">
          <w:rPr>
            <w:rStyle w:val="Hypertextovodkaz"/>
            <w:noProof/>
            <w:lang w:val="cs-CZ"/>
          </w:rPr>
          <w:t>3.8.</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Imisní situace z pohledu benzenu v MSK</w:t>
        </w:r>
        <w:r w:rsidR="00312C05">
          <w:rPr>
            <w:noProof/>
            <w:webHidden/>
          </w:rPr>
          <w:tab/>
        </w:r>
        <w:r w:rsidR="00312C05">
          <w:rPr>
            <w:noProof/>
            <w:webHidden/>
          </w:rPr>
          <w:fldChar w:fldCharType="begin"/>
        </w:r>
        <w:r w:rsidR="00312C05">
          <w:rPr>
            <w:noProof/>
            <w:webHidden/>
          </w:rPr>
          <w:instrText xml:space="preserve"> PAGEREF _Toc402509104 \h </w:instrText>
        </w:r>
        <w:r w:rsidR="00312C05">
          <w:rPr>
            <w:noProof/>
            <w:webHidden/>
          </w:rPr>
        </w:r>
        <w:r w:rsidR="00312C05">
          <w:rPr>
            <w:noProof/>
            <w:webHidden/>
          </w:rPr>
          <w:fldChar w:fldCharType="separate"/>
        </w:r>
        <w:r w:rsidR="0051499B">
          <w:rPr>
            <w:noProof/>
            <w:webHidden/>
          </w:rPr>
          <w:t>65</w:t>
        </w:r>
        <w:r w:rsidR="00312C05">
          <w:rPr>
            <w:noProof/>
            <w:webHidden/>
          </w:rPr>
          <w:fldChar w:fldCharType="end"/>
        </w:r>
      </w:hyperlink>
    </w:p>
    <w:p w14:paraId="1156B63C" w14:textId="77777777" w:rsidR="00312C05" w:rsidRDefault="00042290">
      <w:pPr>
        <w:pStyle w:val="Obsah2"/>
        <w:tabs>
          <w:tab w:val="left" w:pos="880"/>
          <w:tab w:val="right" w:leader="dot" w:pos="9062"/>
        </w:tabs>
        <w:rPr>
          <w:rFonts w:asciiTheme="minorHAnsi" w:eastAsiaTheme="minorEastAsia" w:hAnsiTheme="minorHAnsi" w:cstheme="minorBidi"/>
          <w:noProof/>
          <w:szCs w:val="22"/>
          <w:lang w:val="cs-CZ" w:eastAsia="cs-CZ"/>
        </w:rPr>
      </w:pPr>
      <w:hyperlink w:anchor="_Toc402509105" w:history="1">
        <w:r w:rsidR="00312C05" w:rsidRPr="00D75324">
          <w:rPr>
            <w:rStyle w:val="Hypertextovodkaz"/>
            <w:noProof/>
            <w:lang w:val="cs-CZ"/>
          </w:rPr>
          <w:t>3.9.</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Imisní situace z pohledu olova v MSK</w:t>
        </w:r>
        <w:r w:rsidR="00312C05">
          <w:rPr>
            <w:noProof/>
            <w:webHidden/>
          </w:rPr>
          <w:tab/>
        </w:r>
        <w:r w:rsidR="00312C05">
          <w:rPr>
            <w:noProof/>
            <w:webHidden/>
          </w:rPr>
          <w:fldChar w:fldCharType="begin"/>
        </w:r>
        <w:r w:rsidR="00312C05">
          <w:rPr>
            <w:noProof/>
            <w:webHidden/>
          </w:rPr>
          <w:instrText xml:space="preserve"> PAGEREF _Toc402509105 \h </w:instrText>
        </w:r>
        <w:r w:rsidR="00312C05">
          <w:rPr>
            <w:noProof/>
            <w:webHidden/>
          </w:rPr>
        </w:r>
        <w:r w:rsidR="00312C05">
          <w:rPr>
            <w:noProof/>
            <w:webHidden/>
          </w:rPr>
          <w:fldChar w:fldCharType="separate"/>
        </w:r>
        <w:r w:rsidR="0051499B">
          <w:rPr>
            <w:noProof/>
            <w:webHidden/>
          </w:rPr>
          <w:t>69</w:t>
        </w:r>
        <w:r w:rsidR="00312C05">
          <w:rPr>
            <w:noProof/>
            <w:webHidden/>
          </w:rPr>
          <w:fldChar w:fldCharType="end"/>
        </w:r>
      </w:hyperlink>
    </w:p>
    <w:p w14:paraId="4699E7A0" w14:textId="77777777" w:rsidR="00312C05" w:rsidRDefault="00042290">
      <w:pPr>
        <w:pStyle w:val="Obsah2"/>
        <w:tabs>
          <w:tab w:val="left" w:pos="1100"/>
          <w:tab w:val="right" w:leader="dot" w:pos="9062"/>
        </w:tabs>
        <w:rPr>
          <w:rFonts w:asciiTheme="minorHAnsi" w:eastAsiaTheme="minorEastAsia" w:hAnsiTheme="minorHAnsi" w:cstheme="minorBidi"/>
          <w:noProof/>
          <w:szCs w:val="22"/>
          <w:lang w:val="cs-CZ" w:eastAsia="cs-CZ"/>
        </w:rPr>
      </w:pPr>
      <w:hyperlink w:anchor="_Toc402509106" w:history="1">
        <w:r w:rsidR="00312C05" w:rsidRPr="00D75324">
          <w:rPr>
            <w:rStyle w:val="Hypertextovodkaz"/>
            <w:noProof/>
            <w:lang w:val="cs-CZ"/>
          </w:rPr>
          <w:t>3.10.</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Imisní situace z pohledu arsenu v MSK</w:t>
        </w:r>
        <w:r w:rsidR="00312C05">
          <w:rPr>
            <w:noProof/>
            <w:webHidden/>
          </w:rPr>
          <w:tab/>
        </w:r>
        <w:r w:rsidR="00312C05">
          <w:rPr>
            <w:noProof/>
            <w:webHidden/>
          </w:rPr>
          <w:fldChar w:fldCharType="begin"/>
        </w:r>
        <w:r w:rsidR="00312C05">
          <w:rPr>
            <w:noProof/>
            <w:webHidden/>
          </w:rPr>
          <w:instrText xml:space="preserve"> PAGEREF _Toc402509106 \h </w:instrText>
        </w:r>
        <w:r w:rsidR="00312C05">
          <w:rPr>
            <w:noProof/>
            <w:webHidden/>
          </w:rPr>
        </w:r>
        <w:r w:rsidR="00312C05">
          <w:rPr>
            <w:noProof/>
            <w:webHidden/>
          </w:rPr>
          <w:fldChar w:fldCharType="separate"/>
        </w:r>
        <w:r w:rsidR="0051499B">
          <w:rPr>
            <w:noProof/>
            <w:webHidden/>
          </w:rPr>
          <w:t>71</w:t>
        </w:r>
        <w:r w:rsidR="00312C05">
          <w:rPr>
            <w:noProof/>
            <w:webHidden/>
          </w:rPr>
          <w:fldChar w:fldCharType="end"/>
        </w:r>
      </w:hyperlink>
    </w:p>
    <w:p w14:paraId="1957B813" w14:textId="77777777" w:rsidR="00312C05" w:rsidRDefault="00042290">
      <w:pPr>
        <w:pStyle w:val="Obsah2"/>
        <w:tabs>
          <w:tab w:val="left" w:pos="1100"/>
          <w:tab w:val="right" w:leader="dot" w:pos="9062"/>
        </w:tabs>
        <w:rPr>
          <w:rFonts w:asciiTheme="minorHAnsi" w:eastAsiaTheme="minorEastAsia" w:hAnsiTheme="minorHAnsi" w:cstheme="minorBidi"/>
          <w:noProof/>
          <w:szCs w:val="22"/>
          <w:lang w:val="cs-CZ" w:eastAsia="cs-CZ"/>
        </w:rPr>
      </w:pPr>
      <w:hyperlink w:anchor="_Toc402509107" w:history="1">
        <w:r w:rsidR="00312C05" w:rsidRPr="00D75324">
          <w:rPr>
            <w:rStyle w:val="Hypertextovodkaz"/>
            <w:noProof/>
            <w:lang w:val="cs-CZ"/>
          </w:rPr>
          <w:t>3.11.</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Imisní situace z pohledu kadmia v MSK</w:t>
        </w:r>
        <w:r w:rsidR="00312C05">
          <w:rPr>
            <w:noProof/>
            <w:webHidden/>
          </w:rPr>
          <w:tab/>
        </w:r>
        <w:r w:rsidR="00312C05">
          <w:rPr>
            <w:noProof/>
            <w:webHidden/>
          </w:rPr>
          <w:fldChar w:fldCharType="begin"/>
        </w:r>
        <w:r w:rsidR="00312C05">
          <w:rPr>
            <w:noProof/>
            <w:webHidden/>
          </w:rPr>
          <w:instrText xml:space="preserve"> PAGEREF _Toc402509107 \h </w:instrText>
        </w:r>
        <w:r w:rsidR="00312C05">
          <w:rPr>
            <w:noProof/>
            <w:webHidden/>
          </w:rPr>
        </w:r>
        <w:r w:rsidR="00312C05">
          <w:rPr>
            <w:noProof/>
            <w:webHidden/>
          </w:rPr>
          <w:fldChar w:fldCharType="separate"/>
        </w:r>
        <w:r w:rsidR="0051499B">
          <w:rPr>
            <w:noProof/>
            <w:webHidden/>
          </w:rPr>
          <w:t>74</w:t>
        </w:r>
        <w:r w:rsidR="00312C05">
          <w:rPr>
            <w:noProof/>
            <w:webHidden/>
          </w:rPr>
          <w:fldChar w:fldCharType="end"/>
        </w:r>
      </w:hyperlink>
    </w:p>
    <w:p w14:paraId="553D674D" w14:textId="77777777" w:rsidR="00312C05" w:rsidRDefault="00042290">
      <w:pPr>
        <w:pStyle w:val="Obsah2"/>
        <w:tabs>
          <w:tab w:val="left" w:pos="1100"/>
          <w:tab w:val="right" w:leader="dot" w:pos="9062"/>
        </w:tabs>
        <w:rPr>
          <w:rFonts w:asciiTheme="minorHAnsi" w:eastAsiaTheme="minorEastAsia" w:hAnsiTheme="minorHAnsi" w:cstheme="minorBidi"/>
          <w:noProof/>
          <w:szCs w:val="22"/>
          <w:lang w:val="cs-CZ" w:eastAsia="cs-CZ"/>
        </w:rPr>
      </w:pPr>
      <w:hyperlink w:anchor="_Toc402509108" w:history="1">
        <w:r w:rsidR="00312C05" w:rsidRPr="00D75324">
          <w:rPr>
            <w:rStyle w:val="Hypertextovodkaz"/>
            <w:noProof/>
            <w:lang w:val="cs-CZ"/>
          </w:rPr>
          <w:t>3.12.</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Imisní situace z pohledu niklu v MSK</w:t>
        </w:r>
        <w:r w:rsidR="00312C05">
          <w:rPr>
            <w:noProof/>
            <w:webHidden/>
          </w:rPr>
          <w:tab/>
        </w:r>
        <w:r w:rsidR="00312C05">
          <w:rPr>
            <w:noProof/>
            <w:webHidden/>
          </w:rPr>
          <w:fldChar w:fldCharType="begin"/>
        </w:r>
        <w:r w:rsidR="00312C05">
          <w:rPr>
            <w:noProof/>
            <w:webHidden/>
          </w:rPr>
          <w:instrText xml:space="preserve"> PAGEREF _Toc402509108 \h </w:instrText>
        </w:r>
        <w:r w:rsidR="00312C05">
          <w:rPr>
            <w:noProof/>
            <w:webHidden/>
          </w:rPr>
        </w:r>
        <w:r w:rsidR="00312C05">
          <w:rPr>
            <w:noProof/>
            <w:webHidden/>
          </w:rPr>
          <w:fldChar w:fldCharType="separate"/>
        </w:r>
        <w:r w:rsidR="0051499B">
          <w:rPr>
            <w:noProof/>
            <w:webHidden/>
          </w:rPr>
          <w:t>77</w:t>
        </w:r>
        <w:r w:rsidR="00312C05">
          <w:rPr>
            <w:noProof/>
            <w:webHidden/>
          </w:rPr>
          <w:fldChar w:fldCharType="end"/>
        </w:r>
      </w:hyperlink>
    </w:p>
    <w:p w14:paraId="2FB0C9DE" w14:textId="77777777" w:rsidR="00312C05" w:rsidRDefault="00042290">
      <w:pPr>
        <w:pStyle w:val="Obsah2"/>
        <w:tabs>
          <w:tab w:val="left" w:pos="1100"/>
          <w:tab w:val="right" w:leader="dot" w:pos="9062"/>
        </w:tabs>
        <w:rPr>
          <w:rFonts w:asciiTheme="minorHAnsi" w:eastAsiaTheme="minorEastAsia" w:hAnsiTheme="minorHAnsi" w:cstheme="minorBidi"/>
          <w:noProof/>
          <w:szCs w:val="22"/>
          <w:lang w:val="cs-CZ" w:eastAsia="cs-CZ"/>
        </w:rPr>
      </w:pPr>
      <w:hyperlink w:anchor="_Toc402509109" w:history="1">
        <w:r w:rsidR="00312C05" w:rsidRPr="00D75324">
          <w:rPr>
            <w:rStyle w:val="Hypertextovodkaz"/>
            <w:noProof/>
            <w:lang w:val="cs-CZ"/>
          </w:rPr>
          <w:t>3.13.</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Imisní situace z pohledu benzo(a)pyrenu v MSK</w:t>
        </w:r>
        <w:r w:rsidR="00312C05">
          <w:rPr>
            <w:noProof/>
            <w:webHidden/>
          </w:rPr>
          <w:tab/>
        </w:r>
        <w:r w:rsidR="00312C05">
          <w:rPr>
            <w:noProof/>
            <w:webHidden/>
          </w:rPr>
          <w:fldChar w:fldCharType="begin"/>
        </w:r>
        <w:r w:rsidR="00312C05">
          <w:rPr>
            <w:noProof/>
            <w:webHidden/>
          </w:rPr>
          <w:instrText xml:space="preserve"> PAGEREF _Toc402509109 \h </w:instrText>
        </w:r>
        <w:r w:rsidR="00312C05">
          <w:rPr>
            <w:noProof/>
            <w:webHidden/>
          </w:rPr>
        </w:r>
        <w:r w:rsidR="00312C05">
          <w:rPr>
            <w:noProof/>
            <w:webHidden/>
          </w:rPr>
          <w:fldChar w:fldCharType="separate"/>
        </w:r>
        <w:r w:rsidR="0051499B">
          <w:rPr>
            <w:noProof/>
            <w:webHidden/>
          </w:rPr>
          <w:t>79</w:t>
        </w:r>
        <w:r w:rsidR="00312C05">
          <w:rPr>
            <w:noProof/>
            <w:webHidden/>
          </w:rPr>
          <w:fldChar w:fldCharType="end"/>
        </w:r>
      </w:hyperlink>
    </w:p>
    <w:p w14:paraId="2C3D1BC5" w14:textId="77777777" w:rsidR="00312C05" w:rsidRDefault="00042290">
      <w:pPr>
        <w:pStyle w:val="Obsah2"/>
        <w:tabs>
          <w:tab w:val="left" w:pos="1100"/>
          <w:tab w:val="right" w:leader="dot" w:pos="9062"/>
        </w:tabs>
        <w:rPr>
          <w:rFonts w:asciiTheme="minorHAnsi" w:eastAsiaTheme="minorEastAsia" w:hAnsiTheme="minorHAnsi" w:cstheme="minorBidi"/>
          <w:noProof/>
          <w:szCs w:val="22"/>
          <w:lang w:val="cs-CZ" w:eastAsia="cs-CZ"/>
        </w:rPr>
      </w:pPr>
      <w:hyperlink w:anchor="_Toc402509110" w:history="1">
        <w:r w:rsidR="00312C05" w:rsidRPr="00D75324">
          <w:rPr>
            <w:rStyle w:val="Hypertextovodkaz"/>
            <w:noProof/>
            <w:lang w:val="cs-CZ"/>
          </w:rPr>
          <w:t>3.14.</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Vyhodnocení oblastí s překročením imisního limitu</w:t>
        </w:r>
        <w:r w:rsidR="00312C05">
          <w:rPr>
            <w:noProof/>
            <w:webHidden/>
          </w:rPr>
          <w:tab/>
        </w:r>
        <w:r w:rsidR="00312C05">
          <w:rPr>
            <w:noProof/>
            <w:webHidden/>
          </w:rPr>
          <w:fldChar w:fldCharType="begin"/>
        </w:r>
        <w:r w:rsidR="00312C05">
          <w:rPr>
            <w:noProof/>
            <w:webHidden/>
          </w:rPr>
          <w:instrText xml:space="preserve"> PAGEREF _Toc402509110 \h </w:instrText>
        </w:r>
        <w:r w:rsidR="00312C05">
          <w:rPr>
            <w:noProof/>
            <w:webHidden/>
          </w:rPr>
        </w:r>
        <w:r w:rsidR="00312C05">
          <w:rPr>
            <w:noProof/>
            <w:webHidden/>
          </w:rPr>
          <w:fldChar w:fldCharType="separate"/>
        </w:r>
        <w:r w:rsidR="0051499B">
          <w:rPr>
            <w:noProof/>
            <w:webHidden/>
          </w:rPr>
          <w:t>82</w:t>
        </w:r>
        <w:r w:rsidR="00312C05">
          <w:rPr>
            <w:noProof/>
            <w:webHidden/>
          </w:rPr>
          <w:fldChar w:fldCharType="end"/>
        </w:r>
      </w:hyperlink>
    </w:p>
    <w:p w14:paraId="3F5F3167" w14:textId="77777777" w:rsidR="00312C05" w:rsidRDefault="00042290">
      <w:pPr>
        <w:pStyle w:val="Obsah2"/>
        <w:tabs>
          <w:tab w:val="left" w:pos="1100"/>
          <w:tab w:val="right" w:leader="dot" w:pos="9062"/>
        </w:tabs>
        <w:rPr>
          <w:rFonts w:asciiTheme="minorHAnsi" w:eastAsiaTheme="minorEastAsia" w:hAnsiTheme="minorHAnsi" w:cstheme="minorBidi"/>
          <w:noProof/>
          <w:szCs w:val="22"/>
          <w:lang w:val="cs-CZ" w:eastAsia="cs-CZ"/>
        </w:rPr>
      </w:pPr>
      <w:hyperlink w:anchor="_Toc402509111" w:history="1">
        <w:r w:rsidR="00312C05" w:rsidRPr="00D75324">
          <w:rPr>
            <w:rStyle w:val="Hypertextovodkaz"/>
            <w:noProof/>
            <w:lang w:val="cs-CZ"/>
          </w:rPr>
          <w:t>3.15.</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Vyhodnocení vývoje ročních imisních koncentrací</w:t>
        </w:r>
        <w:r w:rsidR="00312C05">
          <w:rPr>
            <w:noProof/>
            <w:webHidden/>
          </w:rPr>
          <w:tab/>
        </w:r>
        <w:r w:rsidR="00312C05">
          <w:rPr>
            <w:noProof/>
            <w:webHidden/>
          </w:rPr>
          <w:fldChar w:fldCharType="begin"/>
        </w:r>
        <w:r w:rsidR="00312C05">
          <w:rPr>
            <w:noProof/>
            <w:webHidden/>
          </w:rPr>
          <w:instrText xml:space="preserve"> PAGEREF _Toc402509111 \h </w:instrText>
        </w:r>
        <w:r w:rsidR="00312C05">
          <w:rPr>
            <w:noProof/>
            <w:webHidden/>
          </w:rPr>
        </w:r>
        <w:r w:rsidR="00312C05">
          <w:rPr>
            <w:noProof/>
            <w:webHidden/>
          </w:rPr>
          <w:fldChar w:fldCharType="separate"/>
        </w:r>
        <w:r w:rsidR="0051499B">
          <w:rPr>
            <w:noProof/>
            <w:webHidden/>
          </w:rPr>
          <w:t>86</w:t>
        </w:r>
        <w:r w:rsidR="00312C05">
          <w:rPr>
            <w:noProof/>
            <w:webHidden/>
          </w:rPr>
          <w:fldChar w:fldCharType="end"/>
        </w:r>
      </w:hyperlink>
    </w:p>
    <w:p w14:paraId="41F71848" w14:textId="77777777" w:rsidR="00312C05" w:rsidRDefault="00042290">
      <w:pPr>
        <w:pStyle w:val="Obsah2"/>
        <w:tabs>
          <w:tab w:val="left" w:pos="1100"/>
          <w:tab w:val="right" w:leader="dot" w:pos="9062"/>
        </w:tabs>
        <w:rPr>
          <w:rFonts w:asciiTheme="minorHAnsi" w:eastAsiaTheme="minorEastAsia" w:hAnsiTheme="minorHAnsi" w:cstheme="minorBidi"/>
          <w:noProof/>
          <w:szCs w:val="22"/>
          <w:lang w:val="cs-CZ" w:eastAsia="cs-CZ"/>
        </w:rPr>
      </w:pPr>
      <w:hyperlink w:anchor="_Toc402509112" w:history="1">
        <w:r w:rsidR="00312C05" w:rsidRPr="00D75324">
          <w:rPr>
            <w:rStyle w:val="Hypertextovodkaz"/>
            <w:noProof/>
            <w:lang w:val="cs-CZ"/>
          </w:rPr>
          <w:t>3.16.</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Vy</w:t>
        </w:r>
        <w:r w:rsidR="00312C05" w:rsidRPr="00D75324">
          <w:rPr>
            <w:rStyle w:val="Hypertextovodkaz"/>
            <w:noProof/>
          </w:rPr>
          <w:t>hodnocení smogových situací v roce 2013</w:t>
        </w:r>
        <w:r w:rsidR="00312C05">
          <w:rPr>
            <w:noProof/>
            <w:webHidden/>
          </w:rPr>
          <w:tab/>
        </w:r>
        <w:r w:rsidR="00312C05">
          <w:rPr>
            <w:noProof/>
            <w:webHidden/>
          </w:rPr>
          <w:fldChar w:fldCharType="begin"/>
        </w:r>
        <w:r w:rsidR="00312C05">
          <w:rPr>
            <w:noProof/>
            <w:webHidden/>
          </w:rPr>
          <w:instrText xml:space="preserve"> PAGEREF _Toc402509112 \h </w:instrText>
        </w:r>
        <w:r w:rsidR="00312C05">
          <w:rPr>
            <w:noProof/>
            <w:webHidden/>
          </w:rPr>
        </w:r>
        <w:r w:rsidR="00312C05">
          <w:rPr>
            <w:noProof/>
            <w:webHidden/>
          </w:rPr>
          <w:fldChar w:fldCharType="separate"/>
        </w:r>
        <w:r w:rsidR="0051499B">
          <w:rPr>
            <w:noProof/>
            <w:webHidden/>
          </w:rPr>
          <w:t>94</w:t>
        </w:r>
        <w:r w:rsidR="00312C05">
          <w:rPr>
            <w:noProof/>
            <w:webHidden/>
          </w:rPr>
          <w:fldChar w:fldCharType="end"/>
        </w:r>
      </w:hyperlink>
    </w:p>
    <w:p w14:paraId="3F6B5028" w14:textId="77777777" w:rsidR="00312C05" w:rsidRDefault="00042290">
      <w:pPr>
        <w:pStyle w:val="Obsah1"/>
        <w:tabs>
          <w:tab w:val="left" w:pos="440"/>
          <w:tab w:val="right" w:leader="dot" w:pos="9062"/>
        </w:tabs>
        <w:rPr>
          <w:rFonts w:asciiTheme="minorHAnsi" w:eastAsiaTheme="minorEastAsia" w:hAnsiTheme="minorHAnsi" w:cstheme="minorBidi"/>
          <w:noProof/>
          <w:szCs w:val="22"/>
          <w:lang w:val="cs-CZ" w:eastAsia="cs-CZ"/>
        </w:rPr>
      </w:pPr>
      <w:hyperlink w:anchor="_Toc402509113" w:history="1">
        <w:r w:rsidR="00312C05" w:rsidRPr="00D75324">
          <w:rPr>
            <w:rStyle w:val="Hypertextovodkaz"/>
            <w:noProof/>
          </w:rPr>
          <w:t>4.</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D</w:t>
        </w:r>
        <w:r w:rsidR="00312C05" w:rsidRPr="00D75324">
          <w:rPr>
            <w:rStyle w:val="Hypertextovodkaz"/>
            <w:noProof/>
          </w:rPr>
          <w:t>louhodobé emisně – imisní vztahy v MSK</w:t>
        </w:r>
        <w:r w:rsidR="00312C05">
          <w:rPr>
            <w:noProof/>
            <w:webHidden/>
          </w:rPr>
          <w:tab/>
        </w:r>
        <w:r w:rsidR="00312C05">
          <w:rPr>
            <w:noProof/>
            <w:webHidden/>
          </w:rPr>
          <w:fldChar w:fldCharType="begin"/>
        </w:r>
        <w:r w:rsidR="00312C05">
          <w:rPr>
            <w:noProof/>
            <w:webHidden/>
          </w:rPr>
          <w:instrText xml:space="preserve"> PAGEREF _Toc402509113 \h </w:instrText>
        </w:r>
        <w:r w:rsidR="00312C05">
          <w:rPr>
            <w:noProof/>
            <w:webHidden/>
          </w:rPr>
        </w:r>
        <w:r w:rsidR="00312C05">
          <w:rPr>
            <w:noProof/>
            <w:webHidden/>
          </w:rPr>
          <w:fldChar w:fldCharType="separate"/>
        </w:r>
        <w:r w:rsidR="0051499B">
          <w:rPr>
            <w:noProof/>
            <w:webHidden/>
          </w:rPr>
          <w:t>99</w:t>
        </w:r>
        <w:r w:rsidR="00312C05">
          <w:rPr>
            <w:noProof/>
            <w:webHidden/>
          </w:rPr>
          <w:fldChar w:fldCharType="end"/>
        </w:r>
      </w:hyperlink>
    </w:p>
    <w:p w14:paraId="12EEEBBF" w14:textId="77777777" w:rsidR="00312C05" w:rsidRDefault="00042290">
      <w:pPr>
        <w:pStyle w:val="Obsah2"/>
        <w:tabs>
          <w:tab w:val="left" w:pos="880"/>
          <w:tab w:val="right" w:leader="dot" w:pos="9062"/>
        </w:tabs>
        <w:rPr>
          <w:rFonts w:asciiTheme="minorHAnsi" w:eastAsiaTheme="minorEastAsia" w:hAnsiTheme="minorHAnsi" w:cstheme="minorBidi"/>
          <w:noProof/>
          <w:szCs w:val="22"/>
          <w:lang w:val="cs-CZ" w:eastAsia="cs-CZ"/>
        </w:rPr>
      </w:pPr>
      <w:hyperlink w:anchor="_Toc402509114" w:history="1">
        <w:r w:rsidR="00312C05" w:rsidRPr="00D75324">
          <w:rPr>
            <w:rStyle w:val="Hypertextovodkaz"/>
            <w:noProof/>
            <w:lang w:val="cs-CZ"/>
          </w:rPr>
          <w:t>4.1.</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Emise TZL – imise PM</w:t>
        </w:r>
        <w:r w:rsidR="00312C05" w:rsidRPr="00D75324">
          <w:rPr>
            <w:rStyle w:val="Hypertextovodkaz"/>
            <w:noProof/>
            <w:vertAlign w:val="subscript"/>
            <w:lang w:val="cs-CZ"/>
          </w:rPr>
          <w:t>10</w:t>
        </w:r>
        <w:r w:rsidR="00312C05" w:rsidRPr="00D75324">
          <w:rPr>
            <w:rStyle w:val="Hypertextovodkaz"/>
            <w:noProof/>
            <w:lang w:val="cs-CZ"/>
          </w:rPr>
          <w:t xml:space="preserve"> a PM</w:t>
        </w:r>
        <w:r w:rsidR="00312C05" w:rsidRPr="00D75324">
          <w:rPr>
            <w:rStyle w:val="Hypertextovodkaz"/>
            <w:noProof/>
            <w:vertAlign w:val="subscript"/>
            <w:lang w:val="cs-CZ"/>
          </w:rPr>
          <w:t>2,5</w:t>
        </w:r>
        <w:r w:rsidR="00312C05">
          <w:rPr>
            <w:noProof/>
            <w:webHidden/>
          </w:rPr>
          <w:tab/>
        </w:r>
        <w:r w:rsidR="00312C05">
          <w:rPr>
            <w:noProof/>
            <w:webHidden/>
          </w:rPr>
          <w:fldChar w:fldCharType="begin"/>
        </w:r>
        <w:r w:rsidR="00312C05">
          <w:rPr>
            <w:noProof/>
            <w:webHidden/>
          </w:rPr>
          <w:instrText xml:space="preserve"> PAGEREF _Toc402509114 \h </w:instrText>
        </w:r>
        <w:r w:rsidR="00312C05">
          <w:rPr>
            <w:noProof/>
            <w:webHidden/>
          </w:rPr>
        </w:r>
        <w:r w:rsidR="00312C05">
          <w:rPr>
            <w:noProof/>
            <w:webHidden/>
          </w:rPr>
          <w:fldChar w:fldCharType="separate"/>
        </w:r>
        <w:r w:rsidR="0051499B">
          <w:rPr>
            <w:noProof/>
            <w:webHidden/>
          </w:rPr>
          <w:t>99</w:t>
        </w:r>
        <w:r w:rsidR="00312C05">
          <w:rPr>
            <w:noProof/>
            <w:webHidden/>
          </w:rPr>
          <w:fldChar w:fldCharType="end"/>
        </w:r>
      </w:hyperlink>
    </w:p>
    <w:p w14:paraId="72D6B05C" w14:textId="77777777" w:rsidR="00312C05" w:rsidRDefault="00042290">
      <w:pPr>
        <w:pStyle w:val="Obsah2"/>
        <w:tabs>
          <w:tab w:val="left" w:pos="880"/>
          <w:tab w:val="right" w:leader="dot" w:pos="9062"/>
        </w:tabs>
        <w:rPr>
          <w:rFonts w:asciiTheme="minorHAnsi" w:eastAsiaTheme="minorEastAsia" w:hAnsiTheme="minorHAnsi" w:cstheme="minorBidi"/>
          <w:noProof/>
          <w:szCs w:val="22"/>
          <w:lang w:val="cs-CZ" w:eastAsia="cs-CZ"/>
        </w:rPr>
      </w:pPr>
      <w:hyperlink w:anchor="_Toc402509115" w:history="1">
        <w:r w:rsidR="00312C05" w:rsidRPr="00D75324">
          <w:rPr>
            <w:rStyle w:val="Hypertextovodkaz"/>
            <w:noProof/>
            <w:lang w:val="cs-CZ"/>
          </w:rPr>
          <w:t>4.2.</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Emise SO</w:t>
        </w:r>
        <w:r w:rsidR="00312C05" w:rsidRPr="00D75324">
          <w:rPr>
            <w:rStyle w:val="Hypertextovodkaz"/>
            <w:noProof/>
            <w:vertAlign w:val="subscript"/>
            <w:lang w:val="cs-CZ"/>
          </w:rPr>
          <w:t>2</w:t>
        </w:r>
        <w:r w:rsidR="00312C05" w:rsidRPr="00D75324">
          <w:rPr>
            <w:rStyle w:val="Hypertextovodkaz"/>
            <w:noProof/>
            <w:lang w:val="cs-CZ"/>
          </w:rPr>
          <w:t xml:space="preserve"> – imise SO</w:t>
        </w:r>
        <w:r w:rsidR="00312C05" w:rsidRPr="00D75324">
          <w:rPr>
            <w:rStyle w:val="Hypertextovodkaz"/>
            <w:noProof/>
            <w:vertAlign w:val="subscript"/>
            <w:lang w:val="cs-CZ"/>
          </w:rPr>
          <w:t>2</w:t>
        </w:r>
        <w:r w:rsidR="00312C05">
          <w:rPr>
            <w:noProof/>
            <w:webHidden/>
          </w:rPr>
          <w:tab/>
        </w:r>
        <w:r w:rsidR="00312C05">
          <w:rPr>
            <w:noProof/>
            <w:webHidden/>
          </w:rPr>
          <w:fldChar w:fldCharType="begin"/>
        </w:r>
        <w:r w:rsidR="00312C05">
          <w:rPr>
            <w:noProof/>
            <w:webHidden/>
          </w:rPr>
          <w:instrText xml:space="preserve"> PAGEREF _Toc402509115 \h </w:instrText>
        </w:r>
        <w:r w:rsidR="00312C05">
          <w:rPr>
            <w:noProof/>
            <w:webHidden/>
          </w:rPr>
        </w:r>
        <w:r w:rsidR="00312C05">
          <w:rPr>
            <w:noProof/>
            <w:webHidden/>
          </w:rPr>
          <w:fldChar w:fldCharType="separate"/>
        </w:r>
        <w:r w:rsidR="0051499B">
          <w:rPr>
            <w:noProof/>
            <w:webHidden/>
          </w:rPr>
          <w:t>101</w:t>
        </w:r>
        <w:r w:rsidR="00312C05">
          <w:rPr>
            <w:noProof/>
            <w:webHidden/>
          </w:rPr>
          <w:fldChar w:fldCharType="end"/>
        </w:r>
      </w:hyperlink>
    </w:p>
    <w:p w14:paraId="3138BF8B" w14:textId="77777777" w:rsidR="00312C05" w:rsidRDefault="00042290">
      <w:pPr>
        <w:pStyle w:val="Obsah2"/>
        <w:tabs>
          <w:tab w:val="left" w:pos="880"/>
          <w:tab w:val="right" w:leader="dot" w:pos="9062"/>
        </w:tabs>
        <w:rPr>
          <w:rFonts w:asciiTheme="minorHAnsi" w:eastAsiaTheme="minorEastAsia" w:hAnsiTheme="minorHAnsi" w:cstheme="minorBidi"/>
          <w:noProof/>
          <w:szCs w:val="22"/>
          <w:lang w:val="cs-CZ" w:eastAsia="cs-CZ"/>
        </w:rPr>
      </w:pPr>
      <w:hyperlink w:anchor="_Toc402509116" w:history="1">
        <w:r w:rsidR="00312C05" w:rsidRPr="00D75324">
          <w:rPr>
            <w:rStyle w:val="Hypertextovodkaz"/>
            <w:noProof/>
            <w:lang w:val="cs-CZ"/>
          </w:rPr>
          <w:t>4.3.</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Emise NO</w:t>
        </w:r>
        <w:r w:rsidR="00312C05" w:rsidRPr="00D75324">
          <w:rPr>
            <w:rStyle w:val="Hypertextovodkaz"/>
            <w:noProof/>
            <w:vertAlign w:val="subscript"/>
            <w:lang w:val="cs-CZ"/>
          </w:rPr>
          <w:t>x</w:t>
        </w:r>
        <w:r w:rsidR="00312C05" w:rsidRPr="00D75324">
          <w:rPr>
            <w:rStyle w:val="Hypertextovodkaz"/>
            <w:noProof/>
            <w:lang w:val="cs-CZ"/>
          </w:rPr>
          <w:t xml:space="preserve"> – imise NO</w:t>
        </w:r>
        <w:r w:rsidR="00312C05" w:rsidRPr="00D75324">
          <w:rPr>
            <w:rStyle w:val="Hypertextovodkaz"/>
            <w:noProof/>
            <w:vertAlign w:val="subscript"/>
            <w:lang w:val="cs-CZ"/>
          </w:rPr>
          <w:t>2</w:t>
        </w:r>
        <w:r w:rsidR="00312C05">
          <w:rPr>
            <w:noProof/>
            <w:webHidden/>
          </w:rPr>
          <w:tab/>
        </w:r>
        <w:r w:rsidR="00312C05">
          <w:rPr>
            <w:noProof/>
            <w:webHidden/>
          </w:rPr>
          <w:fldChar w:fldCharType="begin"/>
        </w:r>
        <w:r w:rsidR="00312C05">
          <w:rPr>
            <w:noProof/>
            <w:webHidden/>
          </w:rPr>
          <w:instrText xml:space="preserve"> PAGEREF _Toc402509116 \h </w:instrText>
        </w:r>
        <w:r w:rsidR="00312C05">
          <w:rPr>
            <w:noProof/>
            <w:webHidden/>
          </w:rPr>
        </w:r>
        <w:r w:rsidR="00312C05">
          <w:rPr>
            <w:noProof/>
            <w:webHidden/>
          </w:rPr>
          <w:fldChar w:fldCharType="separate"/>
        </w:r>
        <w:r w:rsidR="0051499B">
          <w:rPr>
            <w:noProof/>
            <w:webHidden/>
          </w:rPr>
          <w:t>102</w:t>
        </w:r>
        <w:r w:rsidR="00312C05">
          <w:rPr>
            <w:noProof/>
            <w:webHidden/>
          </w:rPr>
          <w:fldChar w:fldCharType="end"/>
        </w:r>
      </w:hyperlink>
    </w:p>
    <w:p w14:paraId="69191694" w14:textId="77777777" w:rsidR="00312C05" w:rsidRDefault="00042290">
      <w:pPr>
        <w:pStyle w:val="Obsah2"/>
        <w:tabs>
          <w:tab w:val="left" w:pos="880"/>
          <w:tab w:val="right" w:leader="dot" w:pos="9062"/>
        </w:tabs>
        <w:rPr>
          <w:rFonts w:asciiTheme="minorHAnsi" w:eastAsiaTheme="minorEastAsia" w:hAnsiTheme="minorHAnsi" w:cstheme="minorBidi"/>
          <w:noProof/>
          <w:szCs w:val="22"/>
          <w:lang w:val="cs-CZ" w:eastAsia="cs-CZ"/>
        </w:rPr>
      </w:pPr>
      <w:hyperlink w:anchor="_Toc402509117" w:history="1">
        <w:r w:rsidR="00312C05" w:rsidRPr="00D75324">
          <w:rPr>
            <w:rStyle w:val="Hypertextovodkaz"/>
            <w:noProof/>
            <w:lang w:val="cs-CZ"/>
          </w:rPr>
          <w:t>4.4.</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Dlouhodobé imisní trendy hlavních znečišťujících látek</w:t>
        </w:r>
        <w:r w:rsidR="00312C05">
          <w:rPr>
            <w:noProof/>
            <w:webHidden/>
          </w:rPr>
          <w:tab/>
        </w:r>
        <w:r w:rsidR="00312C05">
          <w:rPr>
            <w:noProof/>
            <w:webHidden/>
          </w:rPr>
          <w:fldChar w:fldCharType="begin"/>
        </w:r>
        <w:r w:rsidR="00312C05">
          <w:rPr>
            <w:noProof/>
            <w:webHidden/>
          </w:rPr>
          <w:instrText xml:space="preserve"> PAGEREF _Toc402509117 \h </w:instrText>
        </w:r>
        <w:r w:rsidR="00312C05">
          <w:rPr>
            <w:noProof/>
            <w:webHidden/>
          </w:rPr>
        </w:r>
        <w:r w:rsidR="00312C05">
          <w:rPr>
            <w:noProof/>
            <w:webHidden/>
          </w:rPr>
          <w:fldChar w:fldCharType="separate"/>
        </w:r>
        <w:r w:rsidR="0051499B">
          <w:rPr>
            <w:noProof/>
            <w:webHidden/>
          </w:rPr>
          <w:t>104</w:t>
        </w:r>
        <w:r w:rsidR="00312C05">
          <w:rPr>
            <w:noProof/>
            <w:webHidden/>
          </w:rPr>
          <w:fldChar w:fldCharType="end"/>
        </w:r>
      </w:hyperlink>
    </w:p>
    <w:p w14:paraId="028418DE" w14:textId="77777777" w:rsidR="00312C05" w:rsidRDefault="00042290">
      <w:pPr>
        <w:pStyle w:val="Obsah1"/>
        <w:tabs>
          <w:tab w:val="left" w:pos="440"/>
          <w:tab w:val="right" w:leader="dot" w:pos="9062"/>
        </w:tabs>
        <w:rPr>
          <w:rFonts w:asciiTheme="minorHAnsi" w:eastAsiaTheme="minorEastAsia" w:hAnsiTheme="minorHAnsi" w:cstheme="minorBidi"/>
          <w:noProof/>
          <w:szCs w:val="22"/>
          <w:lang w:val="cs-CZ" w:eastAsia="cs-CZ"/>
        </w:rPr>
      </w:pPr>
      <w:hyperlink w:anchor="_Toc402509118" w:history="1">
        <w:r w:rsidR="00312C05" w:rsidRPr="00D75324">
          <w:rPr>
            <w:rStyle w:val="Hypertextovodkaz"/>
            <w:noProof/>
            <w:lang w:val="cs-CZ"/>
          </w:rPr>
          <w:t>5.</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Analýza TOP zdrojů znečišťování ovzduší v MSK</w:t>
        </w:r>
        <w:r w:rsidR="00312C05">
          <w:rPr>
            <w:noProof/>
            <w:webHidden/>
          </w:rPr>
          <w:tab/>
        </w:r>
        <w:r w:rsidR="00312C05">
          <w:rPr>
            <w:noProof/>
            <w:webHidden/>
          </w:rPr>
          <w:fldChar w:fldCharType="begin"/>
        </w:r>
        <w:r w:rsidR="00312C05">
          <w:rPr>
            <w:noProof/>
            <w:webHidden/>
          </w:rPr>
          <w:instrText xml:space="preserve"> PAGEREF _Toc402509118 \h </w:instrText>
        </w:r>
        <w:r w:rsidR="00312C05">
          <w:rPr>
            <w:noProof/>
            <w:webHidden/>
          </w:rPr>
        </w:r>
        <w:r w:rsidR="00312C05">
          <w:rPr>
            <w:noProof/>
            <w:webHidden/>
          </w:rPr>
          <w:fldChar w:fldCharType="separate"/>
        </w:r>
        <w:r w:rsidR="0051499B">
          <w:rPr>
            <w:noProof/>
            <w:webHidden/>
          </w:rPr>
          <w:t>105</w:t>
        </w:r>
        <w:r w:rsidR="00312C05">
          <w:rPr>
            <w:noProof/>
            <w:webHidden/>
          </w:rPr>
          <w:fldChar w:fldCharType="end"/>
        </w:r>
      </w:hyperlink>
    </w:p>
    <w:p w14:paraId="20BA9BBF" w14:textId="77777777" w:rsidR="00312C05" w:rsidRDefault="00042290">
      <w:pPr>
        <w:pStyle w:val="Obsah2"/>
        <w:tabs>
          <w:tab w:val="left" w:pos="880"/>
          <w:tab w:val="right" w:leader="dot" w:pos="9062"/>
        </w:tabs>
        <w:rPr>
          <w:rFonts w:asciiTheme="minorHAnsi" w:eastAsiaTheme="minorEastAsia" w:hAnsiTheme="minorHAnsi" w:cstheme="minorBidi"/>
          <w:noProof/>
          <w:szCs w:val="22"/>
          <w:lang w:val="cs-CZ" w:eastAsia="cs-CZ"/>
        </w:rPr>
      </w:pPr>
      <w:hyperlink w:anchor="_Toc402509119" w:history="1">
        <w:r w:rsidR="00312C05" w:rsidRPr="00D75324">
          <w:rPr>
            <w:rStyle w:val="Hypertextovodkaz"/>
            <w:noProof/>
            <w:lang w:val="cs-CZ"/>
          </w:rPr>
          <w:t>5.1.</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TOP zdroje znečišťování ovzduší v MSK</w:t>
        </w:r>
        <w:r w:rsidR="00312C05">
          <w:rPr>
            <w:noProof/>
            <w:webHidden/>
          </w:rPr>
          <w:tab/>
        </w:r>
        <w:r w:rsidR="00312C05">
          <w:rPr>
            <w:noProof/>
            <w:webHidden/>
          </w:rPr>
          <w:fldChar w:fldCharType="begin"/>
        </w:r>
        <w:r w:rsidR="00312C05">
          <w:rPr>
            <w:noProof/>
            <w:webHidden/>
          </w:rPr>
          <w:instrText xml:space="preserve"> PAGEREF _Toc402509119 \h </w:instrText>
        </w:r>
        <w:r w:rsidR="00312C05">
          <w:rPr>
            <w:noProof/>
            <w:webHidden/>
          </w:rPr>
        </w:r>
        <w:r w:rsidR="00312C05">
          <w:rPr>
            <w:noProof/>
            <w:webHidden/>
          </w:rPr>
          <w:fldChar w:fldCharType="separate"/>
        </w:r>
        <w:r w:rsidR="0051499B">
          <w:rPr>
            <w:noProof/>
            <w:webHidden/>
          </w:rPr>
          <w:t>105</w:t>
        </w:r>
        <w:r w:rsidR="00312C05">
          <w:rPr>
            <w:noProof/>
            <w:webHidden/>
          </w:rPr>
          <w:fldChar w:fldCharType="end"/>
        </w:r>
      </w:hyperlink>
    </w:p>
    <w:p w14:paraId="31F5B07A" w14:textId="77777777" w:rsidR="00312C05" w:rsidRDefault="00042290">
      <w:pPr>
        <w:pStyle w:val="Obsah2"/>
        <w:tabs>
          <w:tab w:val="left" w:pos="880"/>
          <w:tab w:val="right" w:leader="dot" w:pos="9062"/>
        </w:tabs>
        <w:rPr>
          <w:rFonts w:asciiTheme="minorHAnsi" w:eastAsiaTheme="minorEastAsia" w:hAnsiTheme="minorHAnsi" w:cstheme="minorBidi"/>
          <w:noProof/>
          <w:szCs w:val="22"/>
          <w:lang w:val="cs-CZ" w:eastAsia="cs-CZ"/>
        </w:rPr>
      </w:pPr>
      <w:hyperlink w:anchor="_Toc402509120" w:history="1">
        <w:r w:rsidR="00312C05" w:rsidRPr="00D75324">
          <w:rPr>
            <w:rStyle w:val="Hypertextovodkaz"/>
            <w:noProof/>
            <w:lang w:val="cs-CZ"/>
          </w:rPr>
          <w:t>5.2.</w:t>
        </w:r>
        <w:r w:rsidR="00312C05">
          <w:rPr>
            <w:rFonts w:asciiTheme="minorHAnsi" w:eastAsiaTheme="minorEastAsia" w:hAnsiTheme="minorHAnsi" w:cstheme="minorBidi"/>
            <w:noProof/>
            <w:szCs w:val="22"/>
            <w:lang w:val="cs-CZ" w:eastAsia="cs-CZ"/>
          </w:rPr>
          <w:tab/>
        </w:r>
        <w:r w:rsidR="00312C05" w:rsidRPr="00D75324">
          <w:rPr>
            <w:rStyle w:val="Hypertextovodkaz"/>
            <w:noProof/>
          </w:rPr>
          <w:t>Vyhodnocení meziročního vývoje emisí jednotlivých TOP zdrojů</w:t>
        </w:r>
        <w:r w:rsidR="00312C05">
          <w:rPr>
            <w:noProof/>
            <w:webHidden/>
          </w:rPr>
          <w:tab/>
        </w:r>
        <w:r w:rsidR="00312C05">
          <w:rPr>
            <w:noProof/>
            <w:webHidden/>
          </w:rPr>
          <w:fldChar w:fldCharType="begin"/>
        </w:r>
        <w:r w:rsidR="00312C05">
          <w:rPr>
            <w:noProof/>
            <w:webHidden/>
          </w:rPr>
          <w:instrText xml:space="preserve"> PAGEREF _Toc402509120 \h </w:instrText>
        </w:r>
        <w:r w:rsidR="00312C05">
          <w:rPr>
            <w:noProof/>
            <w:webHidden/>
          </w:rPr>
        </w:r>
        <w:r w:rsidR="00312C05">
          <w:rPr>
            <w:noProof/>
            <w:webHidden/>
          </w:rPr>
          <w:fldChar w:fldCharType="separate"/>
        </w:r>
        <w:r w:rsidR="0051499B">
          <w:rPr>
            <w:noProof/>
            <w:webHidden/>
          </w:rPr>
          <w:t>110</w:t>
        </w:r>
        <w:r w:rsidR="00312C05">
          <w:rPr>
            <w:noProof/>
            <w:webHidden/>
          </w:rPr>
          <w:fldChar w:fldCharType="end"/>
        </w:r>
      </w:hyperlink>
    </w:p>
    <w:p w14:paraId="39800ABE" w14:textId="77777777" w:rsidR="00312C05" w:rsidRDefault="00042290">
      <w:pPr>
        <w:pStyle w:val="Obsah1"/>
        <w:tabs>
          <w:tab w:val="left" w:pos="440"/>
          <w:tab w:val="right" w:leader="dot" w:pos="9062"/>
        </w:tabs>
        <w:rPr>
          <w:rFonts w:asciiTheme="minorHAnsi" w:eastAsiaTheme="minorEastAsia" w:hAnsiTheme="minorHAnsi" w:cstheme="minorBidi"/>
          <w:noProof/>
          <w:szCs w:val="22"/>
          <w:lang w:val="cs-CZ" w:eastAsia="cs-CZ"/>
        </w:rPr>
      </w:pPr>
      <w:hyperlink w:anchor="_Toc402509121" w:history="1">
        <w:r w:rsidR="00312C05" w:rsidRPr="00D75324">
          <w:rPr>
            <w:rStyle w:val="Hypertextovodkaz"/>
            <w:noProof/>
            <w:lang w:val="cs-CZ"/>
          </w:rPr>
          <w:t>6.</w:t>
        </w:r>
        <w:r w:rsidR="00312C05">
          <w:rPr>
            <w:rFonts w:asciiTheme="minorHAnsi" w:eastAsiaTheme="minorEastAsia" w:hAnsiTheme="minorHAnsi" w:cstheme="minorBidi"/>
            <w:noProof/>
            <w:szCs w:val="22"/>
            <w:lang w:val="cs-CZ" w:eastAsia="cs-CZ"/>
          </w:rPr>
          <w:tab/>
        </w:r>
        <w:r w:rsidR="00312C05" w:rsidRPr="00D75324">
          <w:rPr>
            <w:rStyle w:val="Hypertextovodkaz"/>
            <w:noProof/>
          </w:rPr>
          <w:t xml:space="preserve">Vyhodnocení indikátorů plnění Krajského programu snižování emisí Moravskoslezského kraje </w:t>
        </w:r>
        <w:r w:rsidR="00312C05" w:rsidRPr="00D75324">
          <w:rPr>
            <w:rStyle w:val="Hypertextovodkaz"/>
            <w:noProof/>
            <w:lang w:val="cs-CZ"/>
          </w:rPr>
          <w:t>(dále jen PSE)</w:t>
        </w:r>
        <w:r w:rsidR="00312C05">
          <w:rPr>
            <w:noProof/>
            <w:webHidden/>
          </w:rPr>
          <w:tab/>
        </w:r>
        <w:r w:rsidR="00312C05">
          <w:rPr>
            <w:noProof/>
            <w:webHidden/>
          </w:rPr>
          <w:fldChar w:fldCharType="begin"/>
        </w:r>
        <w:r w:rsidR="00312C05">
          <w:rPr>
            <w:noProof/>
            <w:webHidden/>
          </w:rPr>
          <w:instrText xml:space="preserve"> PAGEREF _Toc402509121 \h </w:instrText>
        </w:r>
        <w:r w:rsidR="00312C05">
          <w:rPr>
            <w:noProof/>
            <w:webHidden/>
          </w:rPr>
        </w:r>
        <w:r w:rsidR="00312C05">
          <w:rPr>
            <w:noProof/>
            <w:webHidden/>
          </w:rPr>
          <w:fldChar w:fldCharType="separate"/>
        </w:r>
        <w:r w:rsidR="0051499B">
          <w:rPr>
            <w:noProof/>
            <w:webHidden/>
          </w:rPr>
          <w:t>145</w:t>
        </w:r>
        <w:r w:rsidR="00312C05">
          <w:rPr>
            <w:noProof/>
            <w:webHidden/>
          </w:rPr>
          <w:fldChar w:fldCharType="end"/>
        </w:r>
      </w:hyperlink>
    </w:p>
    <w:p w14:paraId="0028ED60" w14:textId="77777777" w:rsidR="00312C05" w:rsidRDefault="00042290">
      <w:pPr>
        <w:pStyle w:val="Obsah2"/>
        <w:tabs>
          <w:tab w:val="left" w:pos="880"/>
          <w:tab w:val="right" w:leader="dot" w:pos="9062"/>
        </w:tabs>
        <w:rPr>
          <w:rFonts w:asciiTheme="minorHAnsi" w:eastAsiaTheme="minorEastAsia" w:hAnsiTheme="minorHAnsi" w:cstheme="minorBidi"/>
          <w:noProof/>
          <w:szCs w:val="22"/>
          <w:lang w:val="cs-CZ" w:eastAsia="cs-CZ"/>
        </w:rPr>
      </w:pPr>
      <w:hyperlink w:anchor="_Toc402509122" w:history="1">
        <w:r w:rsidR="00312C05" w:rsidRPr="00D75324">
          <w:rPr>
            <w:rStyle w:val="Hypertextovodkaz"/>
            <w:noProof/>
            <w:lang w:val="cs-CZ"/>
          </w:rPr>
          <w:t>6.1.</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Základní cíle PSE</w:t>
        </w:r>
        <w:r w:rsidR="00312C05">
          <w:rPr>
            <w:noProof/>
            <w:webHidden/>
          </w:rPr>
          <w:tab/>
        </w:r>
        <w:r w:rsidR="00312C05">
          <w:rPr>
            <w:noProof/>
            <w:webHidden/>
          </w:rPr>
          <w:fldChar w:fldCharType="begin"/>
        </w:r>
        <w:r w:rsidR="00312C05">
          <w:rPr>
            <w:noProof/>
            <w:webHidden/>
          </w:rPr>
          <w:instrText xml:space="preserve"> PAGEREF _Toc402509122 \h </w:instrText>
        </w:r>
        <w:r w:rsidR="00312C05">
          <w:rPr>
            <w:noProof/>
            <w:webHidden/>
          </w:rPr>
        </w:r>
        <w:r w:rsidR="00312C05">
          <w:rPr>
            <w:noProof/>
            <w:webHidden/>
          </w:rPr>
          <w:fldChar w:fldCharType="separate"/>
        </w:r>
        <w:r w:rsidR="0051499B">
          <w:rPr>
            <w:noProof/>
            <w:webHidden/>
          </w:rPr>
          <w:t>145</w:t>
        </w:r>
        <w:r w:rsidR="00312C05">
          <w:rPr>
            <w:noProof/>
            <w:webHidden/>
          </w:rPr>
          <w:fldChar w:fldCharType="end"/>
        </w:r>
      </w:hyperlink>
    </w:p>
    <w:p w14:paraId="3D2720E4" w14:textId="77777777" w:rsidR="00312C05" w:rsidRDefault="00042290">
      <w:pPr>
        <w:pStyle w:val="Obsah2"/>
        <w:tabs>
          <w:tab w:val="left" w:pos="880"/>
          <w:tab w:val="right" w:leader="dot" w:pos="9062"/>
        </w:tabs>
        <w:rPr>
          <w:rFonts w:asciiTheme="minorHAnsi" w:eastAsiaTheme="minorEastAsia" w:hAnsiTheme="minorHAnsi" w:cstheme="minorBidi"/>
          <w:noProof/>
          <w:szCs w:val="22"/>
          <w:lang w:val="cs-CZ" w:eastAsia="cs-CZ"/>
        </w:rPr>
      </w:pPr>
      <w:hyperlink w:anchor="_Toc402509123" w:history="1">
        <w:r w:rsidR="00312C05" w:rsidRPr="00D75324">
          <w:rPr>
            <w:rStyle w:val="Hypertextovodkaz"/>
            <w:noProof/>
            <w:lang w:val="cs-CZ"/>
          </w:rPr>
          <w:t>6.2.</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Indikátory plnění PSE a jejich vyhodnocení</w:t>
        </w:r>
        <w:r w:rsidR="00312C05">
          <w:rPr>
            <w:noProof/>
            <w:webHidden/>
          </w:rPr>
          <w:tab/>
        </w:r>
        <w:r w:rsidR="00312C05">
          <w:rPr>
            <w:noProof/>
            <w:webHidden/>
          </w:rPr>
          <w:fldChar w:fldCharType="begin"/>
        </w:r>
        <w:r w:rsidR="00312C05">
          <w:rPr>
            <w:noProof/>
            <w:webHidden/>
          </w:rPr>
          <w:instrText xml:space="preserve"> PAGEREF _Toc402509123 \h </w:instrText>
        </w:r>
        <w:r w:rsidR="00312C05">
          <w:rPr>
            <w:noProof/>
            <w:webHidden/>
          </w:rPr>
        </w:r>
        <w:r w:rsidR="00312C05">
          <w:rPr>
            <w:noProof/>
            <w:webHidden/>
          </w:rPr>
          <w:fldChar w:fldCharType="separate"/>
        </w:r>
        <w:r w:rsidR="0051499B">
          <w:rPr>
            <w:noProof/>
            <w:webHidden/>
          </w:rPr>
          <w:t>145</w:t>
        </w:r>
        <w:r w:rsidR="00312C05">
          <w:rPr>
            <w:noProof/>
            <w:webHidden/>
          </w:rPr>
          <w:fldChar w:fldCharType="end"/>
        </w:r>
      </w:hyperlink>
    </w:p>
    <w:p w14:paraId="21259A55" w14:textId="77777777" w:rsidR="00312C05" w:rsidRDefault="00042290">
      <w:pPr>
        <w:pStyle w:val="Obsah1"/>
        <w:tabs>
          <w:tab w:val="left" w:pos="440"/>
          <w:tab w:val="right" w:leader="dot" w:pos="9062"/>
        </w:tabs>
        <w:rPr>
          <w:rFonts w:asciiTheme="minorHAnsi" w:eastAsiaTheme="minorEastAsia" w:hAnsiTheme="minorHAnsi" w:cstheme="minorBidi"/>
          <w:noProof/>
          <w:szCs w:val="22"/>
          <w:lang w:val="cs-CZ" w:eastAsia="cs-CZ"/>
        </w:rPr>
      </w:pPr>
      <w:hyperlink w:anchor="_Toc402509124" w:history="1">
        <w:r w:rsidR="00312C05" w:rsidRPr="00D75324">
          <w:rPr>
            <w:rStyle w:val="Hypertextovodkaz"/>
            <w:noProof/>
          </w:rPr>
          <w:t>7.</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V</w:t>
        </w:r>
        <w:r w:rsidR="00312C05" w:rsidRPr="00D75324">
          <w:rPr>
            <w:rStyle w:val="Hypertextovodkaz"/>
            <w:noProof/>
          </w:rPr>
          <w:t xml:space="preserve">yhodnocení indikátorů plnění Krajského programu ke zlepšení kvality ovzduší Moravskoslezského kraje </w:t>
        </w:r>
        <w:r w:rsidR="00312C05" w:rsidRPr="00D75324">
          <w:rPr>
            <w:rStyle w:val="Hypertextovodkaz"/>
            <w:noProof/>
            <w:lang w:val="cs-CZ"/>
          </w:rPr>
          <w:t>(dále jen PZKO)</w:t>
        </w:r>
        <w:r w:rsidR="00312C05">
          <w:rPr>
            <w:noProof/>
            <w:webHidden/>
          </w:rPr>
          <w:tab/>
        </w:r>
        <w:r w:rsidR="00312C05">
          <w:rPr>
            <w:noProof/>
            <w:webHidden/>
          </w:rPr>
          <w:fldChar w:fldCharType="begin"/>
        </w:r>
        <w:r w:rsidR="00312C05">
          <w:rPr>
            <w:noProof/>
            <w:webHidden/>
          </w:rPr>
          <w:instrText xml:space="preserve"> PAGEREF _Toc402509124 \h </w:instrText>
        </w:r>
        <w:r w:rsidR="00312C05">
          <w:rPr>
            <w:noProof/>
            <w:webHidden/>
          </w:rPr>
        </w:r>
        <w:r w:rsidR="00312C05">
          <w:rPr>
            <w:noProof/>
            <w:webHidden/>
          </w:rPr>
          <w:fldChar w:fldCharType="separate"/>
        </w:r>
        <w:r w:rsidR="0051499B">
          <w:rPr>
            <w:noProof/>
            <w:webHidden/>
          </w:rPr>
          <w:t>152</w:t>
        </w:r>
        <w:r w:rsidR="00312C05">
          <w:rPr>
            <w:noProof/>
            <w:webHidden/>
          </w:rPr>
          <w:fldChar w:fldCharType="end"/>
        </w:r>
      </w:hyperlink>
    </w:p>
    <w:p w14:paraId="3A9E6607" w14:textId="77777777" w:rsidR="00312C05" w:rsidRDefault="00042290">
      <w:pPr>
        <w:pStyle w:val="Obsah2"/>
        <w:tabs>
          <w:tab w:val="left" w:pos="880"/>
          <w:tab w:val="right" w:leader="dot" w:pos="9062"/>
        </w:tabs>
        <w:rPr>
          <w:rFonts w:asciiTheme="minorHAnsi" w:eastAsiaTheme="minorEastAsia" w:hAnsiTheme="minorHAnsi" w:cstheme="minorBidi"/>
          <w:noProof/>
          <w:szCs w:val="22"/>
          <w:lang w:val="cs-CZ" w:eastAsia="cs-CZ"/>
        </w:rPr>
      </w:pPr>
      <w:hyperlink w:anchor="_Toc402509125" w:history="1">
        <w:r w:rsidR="00312C05" w:rsidRPr="00D75324">
          <w:rPr>
            <w:rStyle w:val="Hypertextovodkaz"/>
            <w:noProof/>
            <w:lang w:val="cs-CZ"/>
          </w:rPr>
          <w:t>7.1.</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Celkové priority programu</w:t>
        </w:r>
        <w:r w:rsidR="00312C05">
          <w:rPr>
            <w:noProof/>
            <w:webHidden/>
          </w:rPr>
          <w:tab/>
        </w:r>
        <w:r w:rsidR="00312C05">
          <w:rPr>
            <w:noProof/>
            <w:webHidden/>
          </w:rPr>
          <w:fldChar w:fldCharType="begin"/>
        </w:r>
        <w:r w:rsidR="00312C05">
          <w:rPr>
            <w:noProof/>
            <w:webHidden/>
          </w:rPr>
          <w:instrText xml:space="preserve"> PAGEREF _Toc402509125 \h </w:instrText>
        </w:r>
        <w:r w:rsidR="00312C05">
          <w:rPr>
            <w:noProof/>
            <w:webHidden/>
          </w:rPr>
        </w:r>
        <w:r w:rsidR="00312C05">
          <w:rPr>
            <w:noProof/>
            <w:webHidden/>
          </w:rPr>
          <w:fldChar w:fldCharType="separate"/>
        </w:r>
        <w:r w:rsidR="0051499B">
          <w:rPr>
            <w:noProof/>
            <w:webHidden/>
          </w:rPr>
          <w:t>152</w:t>
        </w:r>
        <w:r w:rsidR="00312C05">
          <w:rPr>
            <w:noProof/>
            <w:webHidden/>
          </w:rPr>
          <w:fldChar w:fldCharType="end"/>
        </w:r>
      </w:hyperlink>
    </w:p>
    <w:p w14:paraId="69BCE864" w14:textId="77777777" w:rsidR="00312C05" w:rsidRDefault="00042290">
      <w:pPr>
        <w:pStyle w:val="Obsah2"/>
        <w:tabs>
          <w:tab w:val="left" w:pos="880"/>
          <w:tab w:val="right" w:leader="dot" w:pos="9062"/>
        </w:tabs>
        <w:rPr>
          <w:rFonts w:asciiTheme="minorHAnsi" w:eastAsiaTheme="minorEastAsia" w:hAnsiTheme="minorHAnsi" w:cstheme="minorBidi"/>
          <w:noProof/>
          <w:szCs w:val="22"/>
          <w:lang w:val="cs-CZ" w:eastAsia="cs-CZ"/>
        </w:rPr>
      </w:pPr>
      <w:hyperlink w:anchor="_Toc402509126" w:history="1">
        <w:r w:rsidR="00312C05" w:rsidRPr="00D75324">
          <w:rPr>
            <w:rStyle w:val="Hypertextovodkaz"/>
            <w:noProof/>
            <w:lang w:val="cs-CZ"/>
          </w:rPr>
          <w:t>7.2.</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Statistické údaje o Moravskoslezském kraji</w:t>
        </w:r>
        <w:r w:rsidR="00312C05">
          <w:rPr>
            <w:noProof/>
            <w:webHidden/>
          </w:rPr>
          <w:tab/>
        </w:r>
        <w:r w:rsidR="00312C05">
          <w:rPr>
            <w:noProof/>
            <w:webHidden/>
          </w:rPr>
          <w:fldChar w:fldCharType="begin"/>
        </w:r>
        <w:r w:rsidR="00312C05">
          <w:rPr>
            <w:noProof/>
            <w:webHidden/>
          </w:rPr>
          <w:instrText xml:space="preserve"> PAGEREF _Toc402509126 \h </w:instrText>
        </w:r>
        <w:r w:rsidR="00312C05">
          <w:rPr>
            <w:noProof/>
            <w:webHidden/>
          </w:rPr>
        </w:r>
        <w:r w:rsidR="00312C05">
          <w:rPr>
            <w:noProof/>
            <w:webHidden/>
          </w:rPr>
          <w:fldChar w:fldCharType="separate"/>
        </w:r>
        <w:r w:rsidR="0051499B">
          <w:rPr>
            <w:noProof/>
            <w:webHidden/>
          </w:rPr>
          <w:t>152</w:t>
        </w:r>
        <w:r w:rsidR="00312C05">
          <w:rPr>
            <w:noProof/>
            <w:webHidden/>
          </w:rPr>
          <w:fldChar w:fldCharType="end"/>
        </w:r>
      </w:hyperlink>
    </w:p>
    <w:p w14:paraId="0F2C39F8" w14:textId="77777777" w:rsidR="00312C05" w:rsidRDefault="00042290">
      <w:pPr>
        <w:pStyle w:val="Obsah2"/>
        <w:tabs>
          <w:tab w:val="left" w:pos="880"/>
          <w:tab w:val="right" w:leader="dot" w:pos="9062"/>
        </w:tabs>
        <w:rPr>
          <w:rFonts w:asciiTheme="minorHAnsi" w:eastAsiaTheme="minorEastAsia" w:hAnsiTheme="minorHAnsi" w:cstheme="minorBidi"/>
          <w:noProof/>
          <w:szCs w:val="22"/>
          <w:lang w:val="cs-CZ" w:eastAsia="cs-CZ"/>
        </w:rPr>
      </w:pPr>
      <w:hyperlink w:anchor="_Toc402509127" w:history="1">
        <w:r w:rsidR="00312C05" w:rsidRPr="00D75324">
          <w:rPr>
            <w:rStyle w:val="Hypertextovodkaz"/>
            <w:noProof/>
            <w:lang w:val="cs-CZ"/>
          </w:rPr>
          <w:t>7.3.</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Indikátory plnění PZKO a jejich vyhodnocení</w:t>
        </w:r>
        <w:r w:rsidR="00312C05">
          <w:rPr>
            <w:noProof/>
            <w:webHidden/>
          </w:rPr>
          <w:tab/>
        </w:r>
        <w:r w:rsidR="00312C05">
          <w:rPr>
            <w:noProof/>
            <w:webHidden/>
          </w:rPr>
          <w:fldChar w:fldCharType="begin"/>
        </w:r>
        <w:r w:rsidR="00312C05">
          <w:rPr>
            <w:noProof/>
            <w:webHidden/>
          </w:rPr>
          <w:instrText xml:space="preserve"> PAGEREF _Toc402509127 \h </w:instrText>
        </w:r>
        <w:r w:rsidR="00312C05">
          <w:rPr>
            <w:noProof/>
            <w:webHidden/>
          </w:rPr>
        </w:r>
        <w:r w:rsidR="00312C05">
          <w:rPr>
            <w:noProof/>
            <w:webHidden/>
          </w:rPr>
          <w:fldChar w:fldCharType="separate"/>
        </w:r>
        <w:r w:rsidR="0051499B">
          <w:rPr>
            <w:noProof/>
            <w:webHidden/>
          </w:rPr>
          <w:t>153</w:t>
        </w:r>
        <w:r w:rsidR="00312C05">
          <w:rPr>
            <w:noProof/>
            <w:webHidden/>
          </w:rPr>
          <w:fldChar w:fldCharType="end"/>
        </w:r>
      </w:hyperlink>
    </w:p>
    <w:p w14:paraId="2EB89950" w14:textId="77777777" w:rsidR="00312C05" w:rsidRDefault="00042290">
      <w:pPr>
        <w:pStyle w:val="Obsah1"/>
        <w:tabs>
          <w:tab w:val="left" w:pos="440"/>
          <w:tab w:val="right" w:leader="dot" w:pos="9062"/>
        </w:tabs>
        <w:rPr>
          <w:rFonts w:asciiTheme="minorHAnsi" w:eastAsiaTheme="minorEastAsia" w:hAnsiTheme="minorHAnsi" w:cstheme="minorBidi"/>
          <w:noProof/>
          <w:szCs w:val="22"/>
          <w:lang w:val="cs-CZ" w:eastAsia="cs-CZ"/>
        </w:rPr>
      </w:pPr>
      <w:hyperlink w:anchor="_Toc402509128" w:history="1">
        <w:r w:rsidR="00312C05" w:rsidRPr="00D75324">
          <w:rPr>
            <w:rStyle w:val="Hypertextovodkaz"/>
            <w:noProof/>
          </w:rPr>
          <w:t>8.</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Závěr</w:t>
        </w:r>
        <w:r w:rsidR="00312C05">
          <w:rPr>
            <w:noProof/>
            <w:webHidden/>
          </w:rPr>
          <w:tab/>
        </w:r>
        <w:r w:rsidR="00312C05">
          <w:rPr>
            <w:noProof/>
            <w:webHidden/>
          </w:rPr>
          <w:fldChar w:fldCharType="begin"/>
        </w:r>
        <w:r w:rsidR="00312C05">
          <w:rPr>
            <w:noProof/>
            <w:webHidden/>
          </w:rPr>
          <w:instrText xml:space="preserve"> PAGEREF _Toc402509128 \h </w:instrText>
        </w:r>
        <w:r w:rsidR="00312C05">
          <w:rPr>
            <w:noProof/>
            <w:webHidden/>
          </w:rPr>
        </w:r>
        <w:r w:rsidR="00312C05">
          <w:rPr>
            <w:noProof/>
            <w:webHidden/>
          </w:rPr>
          <w:fldChar w:fldCharType="separate"/>
        </w:r>
        <w:r w:rsidR="0051499B">
          <w:rPr>
            <w:noProof/>
            <w:webHidden/>
          </w:rPr>
          <w:t>154</w:t>
        </w:r>
        <w:r w:rsidR="00312C05">
          <w:rPr>
            <w:noProof/>
            <w:webHidden/>
          </w:rPr>
          <w:fldChar w:fldCharType="end"/>
        </w:r>
      </w:hyperlink>
    </w:p>
    <w:p w14:paraId="7ADE7111" w14:textId="77777777" w:rsidR="00312C05" w:rsidRDefault="00042290">
      <w:pPr>
        <w:pStyle w:val="Obsah2"/>
        <w:tabs>
          <w:tab w:val="left" w:pos="880"/>
          <w:tab w:val="right" w:leader="dot" w:pos="9062"/>
        </w:tabs>
        <w:rPr>
          <w:rFonts w:asciiTheme="minorHAnsi" w:eastAsiaTheme="minorEastAsia" w:hAnsiTheme="minorHAnsi" w:cstheme="minorBidi"/>
          <w:noProof/>
          <w:szCs w:val="22"/>
          <w:lang w:val="cs-CZ" w:eastAsia="cs-CZ"/>
        </w:rPr>
      </w:pPr>
      <w:hyperlink w:anchor="_Toc402509129" w:history="1">
        <w:r w:rsidR="00312C05" w:rsidRPr="00D75324">
          <w:rPr>
            <w:rStyle w:val="Hypertextovodkaz"/>
            <w:noProof/>
            <w:lang w:val="cs-CZ"/>
          </w:rPr>
          <w:t>8.1.</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Emisní závěr</w:t>
        </w:r>
        <w:r w:rsidR="00312C05">
          <w:rPr>
            <w:noProof/>
            <w:webHidden/>
          </w:rPr>
          <w:tab/>
        </w:r>
        <w:r w:rsidR="00312C05">
          <w:rPr>
            <w:noProof/>
            <w:webHidden/>
          </w:rPr>
          <w:fldChar w:fldCharType="begin"/>
        </w:r>
        <w:r w:rsidR="00312C05">
          <w:rPr>
            <w:noProof/>
            <w:webHidden/>
          </w:rPr>
          <w:instrText xml:space="preserve"> PAGEREF _Toc402509129 \h </w:instrText>
        </w:r>
        <w:r w:rsidR="00312C05">
          <w:rPr>
            <w:noProof/>
            <w:webHidden/>
          </w:rPr>
        </w:r>
        <w:r w:rsidR="00312C05">
          <w:rPr>
            <w:noProof/>
            <w:webHidden/>
          </w:rPr>
          <w:fldChar w:fldCharType="separate"/>
        </w:r>
        <w:r w:rsidR="0051499B">
          <w:rPr>
            <w:noProof/>
            <w:webHidden/>
          </w:rPr>
          <w:t>154</w:t>
        </w:r>
        <w:r w:rsidR="00312C05">
          <w:rPr>
            <w:noProof/>
            <w:webHidden/>
          </w:rPr>
          <w:fldChar w:fldCharType="end"/>
        </w:r>
      </w:hyperlink>
    </w:p>
    <w:p w14:paraId="42A4A5AB" w14:textId="77777777" w:rsidR="00312C05" w:rsidRDefault="00042290">
      <w:pPr>
        <w:pStyle w:val="Obsah2"/>
        <w:tabs>
          <w:tab w:val="left" w:pos="880"/>
          <w:tab w:val="right" w:leader="dot" w:pos="9062"/>
        </w:tabs>
        <w:rPr>
          <w:rFonts w:asciiTheme="minorHAnsi" w:eastAsiaTheme="minorEastAsia" w:hAnsiTheme="minorHAnsi" w:cstheme="minorBidi"/>
          <w:noProof/>
          <w:szCs w:val="22"/>
          <w:lang w:val="cs-CZ" w:eastAsia="cs-CZ"/>
        </w:rPr>
      </w:pPr>
      <w:hyperlink w:anchor="_Toc402509130" w:history="1">
        <w:r w:rsidR="00312C05" w:rsidRPr="00D75324">
          <w:rPr>
            <w:rStyle w:val="Hypertextovodkaz"/>
            <w:noProof/>
            <w:lang w:val="cs-CZ"/>
          </w:rPr>
          <w:t>8.2.</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Imisní závěr</w:t>
        </w:r>
        <w:r w:rsidR="00312C05">
          <w:rPr>
            <w:noProof/>
            <w:webHidden/>
          </w:rPr>
          <w:tab/>
        </w:r>
        <w:r w:rsidR="00312C05">
          <w:rPr>
            <w:noProof/>
            <w:webHidden/>
          </w:rPr>
          <w:fldChar w:fldCharType="begin"/>
        </w:r>
        <w:r w:rsidR="00312C05">
          <w:rPr>
            <w:noProof/>
            <w:webHidden/>
          </w:rPr>
          <w:instrText xml:space="preserve"> PAGEREF _Toc402509130 \h </w:instrText>
        </w:r>
        <w:r w:rsidR="00312C05">
          <w:rPr>
            <w:noProof/>
            <w:webHidden/>
          </w:rPr>
        </w:r>
        <w:r w:rsidR="00312C05">
          <w:rPr>
            <w:noProof/>
            <w:webHidden/>
          </w:rPr>
          <w:fldChar w:fldCharType="separate"/>
        </w:r>
        <w:r w:rsidR="0051499B">
          <w:rPr>
            <w:noProof/>
            <w:webHidden/>
          </w:rPr>
          <w:t>155</w:t>
        </w:r>
        <w:r w:rsidR="00312C05">
          <w:rPr>
            <w:noProof/>
            <w:webHidden/>
          </w:rPr>
          <w:fldChar w:fldCharType="end"/>
        </w:r>
      </w:hyperlink>
    </w:p>
    <w:p w14:paraId="41745AC7" w14:textId="77777777" w:rsidR="00312C05" w:rsidRDefault="00042290">
      <w:pPr>
        <w:pStyle w:val="Obsah2"/>
        <w:tabs>
          <w:tab w:val="left" w:pos="880"/>
          <w:tab w:val="right" w:leader="dot" w:pos="9062"/>
        </w:tabs>
        <w:rPr>
          <w:rFonts w:asciiTheme="minorHAnsi" w:eastAsiaTheme="minorEastAsia" w:hAnsiTheme="minorHAnsi" w:cstheme="minorBidi"/>
          <w:noProof/>
          <w:szCs w:val="22"/>
          <w:lang w:val="cs-CZ" w:eastAsia="cs-CZ"/>
        </w:rPr>
      </w:pPr>
      <w:hyperlink w:anchor="_Toc402509131" w:history="1">
        <w:r w:rsidR="00312C05" w:rsidRPr="00D75324">
          <w:rPr>
            <w:rStyle w:val="Hypertextovodkaz"/>
            <w:noProof/>
            <w:lang w:val="cs-CZ"/>
          </w:rPr>
          <w:t>8.3.</w:t>
        </w:r>
        <w:r w:rsidR="00312C05">
          <w:rPr>
            <w:rFonts w:asciiTheme="minorHAnsi" w:eastAsiaTheme="minorEastAsia" w:hAnsiTheme="minorHAnsi" w:cstheme="minorBidi"/>
            <w:noProof/>
            <w:szCs w:val="22"/>
            <w:lang w:val="cs-CZ" w:eastAsia="cs-CZ"/>
          </w:rPr>
          <w:tab/>
        </w:r>
        <w:r w:rsidR="00312C05" w:rsidRPr="00D75324">
          <w:rPr>
            <w:rStyle w:val="Hypertextovodkaz"/>
            <w:noProof/>
            <w:lang w:val="cs-CZ"/>
          </w:rPr>
          <w:t>Známe nejistoty</w:t>
        </w:r>
        <w:r w:rsidR="00312C05">
          <w:rPr>
            <w:noProof/>
            <w:webHidden/>
          </w:rPr>
          <w:tab/>
        </w:r>
        <w:r w:rsidR="00312C05">
          <w:rPr>
            <w:noProof/>
            <w:webHidden/>
          </w:rPr>
          <w:fldChar w:fldCharType="begin"/>
        </w:r>
        <w:r w:rsidR="00312C05">
          <w:rPr>
            <w:noProof/>
            <w:webHidden/>
          </w:rPr>
          <w:instrText xml:space="preserve"> PAGEREF _Toc402509131 \h </w:instrText>
        </w:r>
        <w:r w:rsidR="00312C05">
          <w:rPr>
            <w:noProof/>
            <w:webHidden/>
          </w:rPr>
        </w:r>
        <w:r w:rsidR="00312C05">
          <w:rPr>
            <w:noProof/>
            <w:webHidden/>
          </w:rPr>
          <w:fldChar w:fldCharType="separate"/>
        </w:r>
        <w:r w:rsidR="0051499B">
          <w:rPr>
            <w:noProof/>
            <w:webHidden/>
          </w:rPr>
          <w:t>158</w:t>
        </w:r>
        <w:r w:rsidR="00312C05">
          <w:rPr>
            <w:noProof/>
            <w:webHidden/>
          </w:rPr>
          <w:fldChar w:fldCharType="end"/>
        </w:r>
      </w:hyperlink>
    </w:p>
    <w:p w14:paraId="1C5C4BDA" w14:textId="77777777" w:rsidR="00F02AA8" w:rsidRDefault="00F02AA8" w:rsidP="003503B6">
      <w:pPr>
        <w:rPr>
          <w:lang w:val="cs-CZ"/>
        </w:rPr>
      </w:pPr>
      <w:r>
        <w:rPr>
          <w:lang w:val="cs-CZ"/>
        </w:rPr>
        <w:fldChar w:fldCharType="end"/>
      </w:r>
    </w:p>
    <w:p w14:paraId="1BD6A863" w14:textId="77777777" w:rsidR="00F02AA8" w:rsidRDefault="00F02AA8" w:rsidP="003503B6">
      <w:pPr>
        <w:rPr>
          <w:lang w:val="cs-CZ"/>
        </w:rPr>
      </w:pPr>
    </w:p>
    <w:p w14:paraId="1506AEAA" w14:textId="77777777" w:rsidR="003A61E0" w:rsidRDefault="003A61E0" w:rsidP="003A61E0">
      <w:pPr>
        <w:pStyle w:val="Nadpis1"/>
        <w:rPr>
          <w:lang w:val="cs-CZ"/>
        </w:rPr>
      </w:pPr>
      <w:bookmarkStart w:id="1" w:name="_Toc402509091"/>
      <w:r>
        <w:rPr>
          <w:lang w:val="cs-CZ"/>
        </w:rPr>
        <w:lastRenderedPageBreak/>
        <w:t>Úvod</w:t>
      </w:r>
      <w:bookmarkEnd w:id="1"/>
    </w:p>
    <w:p w14:paraId="3C677B49" w14:textId="77777777" w:rsidR="00AF5544" w:rsidRDefault="007F652B" w:rsidP="007F652B">
      <w:pPr>
        <w:rPr>
          <w:lang w:val="cs-CZ"/>
        </w:rPr>
      </w:pPr>
      <w:r w:rsidRPr="006246AD">
        <w:rPr>
          <w:lang w:val="cs-CZ"/>
        </w:rPr>
        <w:t xml:space="preserve">Předkládaná </w:t>
      </w:r>
      <w:r w:rsidR="00AF5544">
        <w:rPr>
          <w:lang w:val="cs-CZ"/>
        </w:rPr>
        <w:t xml:space="preserve">situační </w:t>
      </w:r>
      <w:r w:rsidRPr="006246AD">
        <w:rPr>
          <w:lang w:val="cs-CZ"/>
        </w:rPr>
        <w:t xml:space="preserve">zpráva </w:t>
      </w:r>
      <w:r w:rsidR="00AF5544">
        <w:rPr>
          <w:lang w:val="cs-CZ"/>
        </w:rPr>
        <w:t xml:space="preserve">obsahuje souhrnnou analýzu emisních a imisních dat platných pro území </w:t>
      </w:r>
      <w:r w:rsidRPr="006246AD">
        <w:rPr>
          <w:lang w:val="cs-CZ"/>
        </w:rPr>
        <w:t>Moravskoslezského kraje</w:t>
      </w:r>
      <w:r w:rsidR="00AF5544">
        <w:rPr>
          <w:lang w:val="cs-CZ"/>
        </w:rPr>
        <w:t xml:space="preserve"> v roce 20</w:t>
      </w:r>
      <w:r w:rsidR="00662EC5">
        <w:rPr>
          <w:lang w:val="cs-CZ"/>
        </w:rPr>
        <w:t>1</w:t>
      </w:r>
      <w:r w:rsidR="00877A47">
        <w:rPr>
          <w:lang w:val="cs-CZ"/>
        </w:rPr>
        <w:t>3</w:t>
      </w:r>
      <w:r w:rsidRPr="006246AD">
        <w:rPr>
          <w:lang w:val="cs-CZ"/>
        </w:rPr>
        <w:t xml:space="preserve">. </w:t>
      </w:r>
    </w:p>
    <w:p w14:paraId="68F17CF4" w14:textId="77777777" w:rsidR="007F652B" w:rsidRDefault="007F652B" w:rsidP="007F652B">
      <w:pPr>
        <w:rPr>
          <w:lang w:val="cs-CZ"/>
        </w:rPr>
      </w:pPr>
      <w:r w:rsidRPr="006246AD">
        <w:rPr>
          <w:lang w:val="cs-CZ"/>
        </w:rPr>
        <w:t xml:space="preserve">Aktualizace emisních dat byla provedena na základě podkladových údajů </w:t>
      </w:r>
      <w:r w:rsidR="00877A47">
        <w:rPr>
          <w:lang w:val="cs-CZ"/>
        </w:rPr>
        <w:t xml:space="preserve">a </w:t>
      </w:r>
      <w:r w:rsidRPr="006246AD">
        <w:rPr>
          <w:lang w:val="cs-CZ"/>
        </w:rPr>
        <w:t>předběžných výsledků emisní bilance 20</w:t>
      </w:r>
      <w:r w:rsidR="00662EC5">
        <w:rPr>
          <w:lang w:val="cs-CZ"/>
        </w:rPr>
        <w:t>1</w:t>
      </w:r>
      <w:r w:rsidR="00877A47">
        <w:rPr>
          <w:lang w:val="cs-CZ"/>
        </w:rPr>
        <w:t>3</w:t>
      </w:r>
      <w:r w:rsidRPr="006246AD">
        <w:rPr>
          <w:lang w:val="cs-CZ"/>
        </w:rPr>
        <w:t xml:space="preserve"> </w:t>
      </w:r>
      <w:r>
        <w:rPr>
          <w:lang w:val="cs-CZ"/>
        </w:rPr>
        <w:t xml:space="preserve">(REZZO) </w:t>
      </w:r>
      <w:r w:rsidRPr="006246AD">
        <w:rPr>
          <w:lang w:val="cs-CZ"/>
        </w:rPr>
        <w:t xml:space="preserve">poskytnutých Českým hydrometeorologickým ústavem. </w:t>
      </w:r>
      <w:r w:rsidR="009E2294">
        <w:rPr>
          <w:lang w:val="cs-CZ"/>
        </w:rPr>
        <w:t>Zdrojem dat o emisních limitech a emisních stropech byl portál Krajského úřadu Moravskoslezského kraje kde v sekci „i</w:t>
      </w:r>
      <w:r w:rsidR="009E2294" w:rsidRPr="009E2294">
        <w:rPr>
          <w:lang w:val="cs-CZ"/>
        </w:rPr>
        <w:t xml:space="preserve">nformační systém životního prostředí › Integrovaná prevence </w:t>
      </w:r>
      <w:r w:rsidR="009E2294">
        <w:rPr>
          <w:lang w:val="cs-CZ"/>
        </w:rPr>
        <w:t>–</w:t>
      </w:r>
      <w:r w:rsidR="009E2294" w:rsidRPr="009E2294">
        <w:rPr>
          <w:lang w:val="cs-CZ"/>
        </w:rPr>
        <w:t xml:space="preserve"> IPPC</w:t>
      </w:r>
      <w:r w:rsidR="009E2294">
        <w:rPr>
          <w:lang w:val="cs-CZ"/>
        </w:rPr>
        <w:t xml:space="preserve">“ kde je možné dohledat veškerá zařízení a jejich integrovaná povolení v platném znění. </w:t>
      </w:r>
      <w:r w:rsidRPr="006246AD">
        <w:rPr>
          <w:lang w:val="cs-CZ"/>
        </w:rPr>
        <w:t xml:space="preserve">Některé </w:t>
      </w:r>
      <w:r w:rsidR="009E2294">
        <w:rPr>
          <w:lang w:val="cs-CZ"/>
        </w:rPr>
        <w:t xml:space="preserve">zde nalezené </w:t>
      </w:r>
      <w:r w:rsidRPr="006246AD">
        <w:rPr>
          <w:lang w:val="cs-CZ"/>
        </w:rPr>
        <w:t>údaje byly ověřeny u provozovat</w:t>
      </w:r>
      <w:r>
        <w:rPr>
          <w:lang w:val="cs-CZ"/>
        </w:rPr>
        <w:t>elů zdrojů znečišťování ovzduší.</w:t>
      </w:r>
    </w:p>
    <w:p w14:paraId="135389E4" w14:textId="77777777" w:rsidR="00AF5544" w:rsidRDefault="00AF5544" w:rsidP="00AF5544">
      <w:pPr>
        <w:rPr>
          <w:lang w:val="cs-CZ"/>
        </w:rPr>
      </w:pPr>
      <w:r w:rsidRPr="006246AD">
        <w:rPr>
          <w:lang w:val="cs-CZ"/>
        </w:rPr>
        <w:t>Údaje o</w:t>
      </w:r>
      <w:r>
        <w:rPr>
          <w:lang w:val="cs-CZ"/>
        </w:rPr>
        <w:t xml:space="preserve"> kvalitě ovzduší (imisní koncentrace) a</w:t>
      </w:r>
      <w:r w:rsidRPr="006246AD">
        <w:rPr>
          <w:lang w:val="cs-CZ"/>
        </w:rPr>
        <w:t xml:space="preserve"> vyhodnocení imisního monitoringu byly </w:t>
      </w:r>
      <w:r w:rsidR="009E2294">
        <w:rPr>
          <w:lang w:val="cs-CZ"/>
        </w:rPr>
        <w:t xml:space="preserve">převzaty z portálu ČHMÚ, kde jsou dostupná data z měřicích stanic za rok 2013. Dále byla z tohoto portálu použita data o vymezení oblastí se zhoršenou kvalitou ovzduší. </w:t>
      </w:r>
    </w:p>
    <w:p w14:paraId="06DD9CDD" w14:textId="77777777" w:rsidR="009E2294" w:rsidRDefault="009E2294" w:rsidP="00AF5544">
      <w:pPr>
        <w:rPr>
          <w:lang w:val="cs-CZ"/>
        </w:rPr>
      </w:pPr>
      <w:r>
        <w:rPr>
          <w:lang w:val="cs-CZ"/>
        </w:rPr>
        <w:t xml:space="preserve">Zde je dobré připomenout, že některá data poskytnutá ČHMÚ (zejména v emisní části) je nutné brát jako předběžná a v průběhu následujících měsíců může dojít k jejich částečné korekci. </w:t>
      </w:r>
    </w:p>
    <w:p w14:paraId="7ED78420" w14:textId="77777777" w:rsidR="009E2294" w:rsidRPr="006246AD" w:rsidRDefault="009E2294" w:rsidP="00AF5544">
      <w:pPr>
        <w:rPr>
          <w:lang w:val="cs-CZ"/>
        </w:rPr>
      </w:pPr>
    </w:p>
    <w:p w14:paraId="2CF4C885" w14:textId="77777777" w:rsidR="000F3DC4" w:rsidRDefault="00C633C9" w:rsidP="003A61E0">
      <w:pPr>
        <w:pStyle w:val="Nadpis1"/>
        <w:rPr>
          <w:lang w:val="cs-CZ"/>
        </w:rPr>
      </w:pPr>
      <w:bookmarkStart w:id="2" w:name="_Toc402509092"/>
      <w:r>
        <w:rPr>
          <w:lang w:val="cs-CZ"/>
        </w:rPr>
        <w:lastRenderedPageBreak/>
        <w:t>Emisní inventura</w:t>
      </w:r>
      <w:r w:rsidR="009E2294">
        <w:rPr>
          <w:lang w:val="cs-CZ"/>
        </w:rPr>
        <w:t xml:space="preserve"> Moravskoslezského kraje</w:t>
      </w:r>
      <w:bookmarkEnd w:id="2"/>
    </w:p>
    <w:p w14:paraId="45BD6AC3" w14:textId="77777777" w:rsidR="007704B1" w:rsidRDefault="000D435B" w:rsidP="007704B1">
      <w:pPr>
        <w:pStyle w:val="Nadpis2"/>
        <w:rPr>
          <w:lang w:val="cs-CZ"/>
        </w:rPr>
      </w:pPr>
      <w:bookmarkStart w:id="3" w:name="_Toc402509093"/>
      <w:r>
        <w:rPr>
          <w:lang w:val="cs-CZ"/>
        </w:rPr>
        <w:t>Vstupní data pro vyhodnocení emisí</w:t>
      </w:r>
      <w:bookmarkEnd w:id="3"/>
      <w:r>
        <w:rPr>
          <w:lang w:val="cs-CZ"/>
        </w:rPr>
        <w:t xml:space="preserve"> </w:t>
      </w:r>
    </w:p>
    <w:p w14:paraId="0EB58985" w14:textId="73EF7D8B" w:rsidR="00EE679E" w:rsidRPr="00EE679E" w:rsidRDefault="000D435B" w:rsidP="000D435B">
      <w:pPr>
        <w:rPr>
          <w:lang w:val="cs-CZ"/>
        </w:rPr>
      </w:pPr>
      <w:r>
        <w:t xml:space="preserve">Pro vyhodnocení emisní bilance zdrojů znečišťování ovzduší byla použita data </w:t>
      </w:r>
      <w:r w:rsidR="00EE679E">
        <w:rPr>
          <w:lang w:val="cs-CZ"/>
        </w:rPr>
        <w:t>z </w:t>
      </w:r>
      <w:r w:rsidR="00796A6B">
        <w:rPr>
          <w:lang w:val="cs-CZ"/>
        </w:rPr>
        <w:t xml:space="preserve">Registru </w:t>
      </w:r>
      <w:r w:rsidR="00EE679E">
        <w:rPr>
          <w:lang w:val="cs-CZ"/>
        </w:rPr>
        <w:t xml:space="preserve">emisí </w:t>
      </w:r>
      <w:r w:rsidR="00796A6B" w:rsidRPr="00796A6B">
        <w:rPr>
          <w:lang w:val="cs-CZ"/>
        </w:rPr>
        <w:t>a stacionárních zdrojů</w:t>
      </w:r>
      <w:r w:rsidR="00796A6B" w:rsidRPr="00796A6B" w:rsidDel="00796A6B">
        <w:rPr>
          <w:lang w:val="cs-CZ"/>
        </w:rPr>
        <w:t xml:space="preserve"> </w:t>
      </w:r>
      <w:r w:rsidR="00EE679E">
        <w:rPr>
          <w:lang w:val="cs-CZ"/>
        </w:rPr>
        <w:t xml:space="preserve">(REZZO), </w:t>
      </w:r>
      <w:r w:rsidR="00796A6B">
        <w:rPr>
          <w:lang w:val="cs-CZ"/>
        </w:rPr>
        <w:t xml:space="preserve">který </w:t>
      </w:r>
      <w:r w:rsidR="00EE679E">
        <w:rPr>
          <w:lang w:val="cs-CZ"/>
        </w:rPr>
        <w:t xml:space="preserve">spravuje Český hydrometeorologický ústav. Použitá data jsou poplatná datu vzniku této situační zprávy, v průběhu dalších měsíců může dojít u některých zdrojů ke korekci emisí vnášených do ovzduší, případně dalších hodnot zapisovaných do tohoto registru. </w:t>
      </w:r>
    </w:p>
    <w:p w14:paraId="65695C26" w14:textId="45B02306" w:rsidR="000D435B" w:rsidRDefault="000D435B" w:rsidP="000D435B">
      <w:pPr>
        <w:pStyle w:val="Nadpis3"/>
        <w:keepLines/>
        <w:spacing w:before="200"/>
        <w:ind w:left="567" w:right="-284" w:hanging="567"/>
        <w:jc w:val="left"/>
      </w:pPr>
      <w:r>
        <w:t xml:space="preserve">Registr emisí a </w:t>
      </w:r>
      <w:r w:rsidR="00796A6B">
        <w:rPr>
          <w:lang w:val="cs-CZ"/>
        </w:rPr>
        <w:t xml:space="preserve">stacionárních </w:t>
      </w:r>
      <w:r>
        <w:t>zdrojů (REZZO)</w:t>
      </w:r>
    </w:p>
    <w:p w14:paraId="16011DC9" w14:textId="113C7BD1" w:rsidR="000D435B" w:rsidRDefault="000D435B" w:rsidP="000D435B">
      <w:r>
        <w:t xml:space="preserve">Zdroje emitující do ovzduší znečišťující látky jsou celostátně sledovány v rámci tzv. Registru emisí a </w:t>
      </w:r>
      <w:r w:rsidR="00796A6B">
        <w:rPr>
          <w:lang w:val="cs-CZ"/>
        </w:rPr>
        <w:t xml:space="preserve">stacionárních </w:t>
      </w:r>
      <w:r>
        <w:t xml:space="preserve">zdrojů (REZZO). Správou databáze REZZO za celou Českou republiku je pověřen ČHMÚ. Jednotlivé dílčí databáze REZZO 1-4, které slouží k archivaci a prezentaci údajů o stacionárních a mobilních zdrojích znečišťování ovzduší, tvoří součást Informačního systému kvality ovzduší (ISKO) provozovaného rovněž ČHMÚ jako jeden ze základních článků soustavy nástrojů pro sledování a hodnocení kvality ovzduší v ČR. </w:t>
      </w:r>
    </w:p>
    <w:p w14:paraId="43E064C9" w14:textId="77777777" w:rsidR="000D435B" w:rsidRDefault="000D435B" w:rsidP="000D435B">
      <w:r>
        <w:t xml:space="preserve">Stacionární zdroje jsou členěny podle tepelného výkonu a míry vlivu technologického procesu na znečišťování ovzduší nebo rozsahu znečišťování. Vedle bodově sledovaných stacionárních zdrojů REZZO </w:t>
      </w:r>
      <w:smartTag w:uri="urn:schemas-microsoft-com:office:smarttags" w:element="metricconverter">
        <w:smartTagPr>
          <w:attr w:name="ProductID" w:val="1 a"/>
        </w:smartTagPr>
        <w:r>
          <w:t>1 a</w:t>
        </w:r>
      </w:smartTag>
      <w:r>
        <w:t xml:space="preserve"> 2 jsou v rámci REZZO 3 modelově vypočítávány emise z vytápění domácností, emise VOC z plošného použití rozpouštědel, emise NH</w:t>
      </w:r>
      <w:r>
        <w:rPr>
          <w:vertAlign w:val="subscript"/>
        </w:rPr>
        <w:t>3</w:t>
      </w:r>
      <w:r>
        <w:t xml:space="preserve"> z nesledovaných chovů hospodářských zvířat a z nakládání s chlévskou mrvou.</w:t>
      </w:r>
    </w:p>
    <w:p w14:paraId="128758C6" w14:textId="77777777" w:rsidR="000D435B" w:rsidRDefault="000D435B" w:rsidP="000D435B">
      <w:r>
        <w:t>Další součástí bilance je odhad emisí specifických skupin zdrojů, prováděný zpravidla s využitím dostupných aktivitních údajů a emisních faktorů. Jedná se o emise TZL z chovů hospodářských zvířat, tj. emise ze steliva, krmiva a exkrementů zejména u stájových chovů  a od roku 2009 nově také odhad emisí TZL ze stavebních činností a emisí NH</w:t>
      </w:r>
      <w:r>
        <w:rPr>
          <w:vertAlign w:val="subscript"/>
        </w:rPr>
        <w:t>3</w:t>
      </w:r>
      <w:r>
        <w:t xml:space="preserve"> z použití minerálních hnojiv. Všechny tyto emise jsou součástí kategorie REZZO </w:t>
      </w:r>
      <w:smartTag w:uri="urn:schemas-microsoft-com:office:smarttags" w:element="metricconverter">
        <w:smartTagPr>
          <w:attr w:name="ProductID" w:val="3 a"/>
        </w:smartTagPr>
        <w:r>
          <w:t>3 a</w:t>
        </w:r>
      </w:smartTag>
      <w:r>
        <w:t xml:space="preserve"> s využitím statistických údajů jsou rozpočteny do úrovně jednotlivých krajů.</w:t>
      </w:r>
    </w:p>
    <w:p w14:paraId="6D657107" w14:textId="77777777" w:rsidR="000D435B" w:rsidRDefault="000D435B" w:rsidP="000D435B">
      <w:r>
        <w:t xml:space="preserve">Bilance mobilních zdrojů zahrnuje emise ze silniční, železniční, letecké a vodní dopravy a dále emise z nesilničních zdrojů (zemědělské, lesní a stavební stroje, vozidla armády, stavební stroje, údržba zeleně, apod.). Výpočet emisí z dopravy zajišťuje dle vlastní metodiky CDV Brno. Používaný modelový výpočet využívá podkladů dopravních statistik, údajů o prodeji pohonných hmot, o skladbě vozového parku a odhadech ročních proběhů jednotlivých kategorií vozidel. Emise jsou stanoveny pomocí vypočítaného podílu na spotřebě pohonných hmot jednotlivých kategorií vozidel a příslušných emisních faktorů. V souladu s metodikou pro stanovení emisí v rámci směrnice o emisních stropech jsou z provozu letadel zahrnuty pouze emise vnitrostátní dopravy, emise mezinárodní dopravy a emise letadel pouze přelétávajících území ČR do této bilance zahrnuty nejsou. </w:t>
      </w:r>
    </w:p>
    <w:p w14:paraId="67AE1639" w14:textId="77777777" w:rsidR="000D435B" w:rsidRDefault="000D435B" w:rsidP="000D435B">
      <w:r>
        <w:t>Z podkladů energetické bilance zajišťované ČSÚ je pro výpočet emisí nesilničních zdrojů prováděn odhad spotřeby nafty zemědělských a lesních strojů (ve spolupráci s VÚZT Praha) a spotřeby nafty a benzínu pro další specifické skupiny mobilních zdrojů. Podle vývoje cen pohonných hmot v ČR a sousedících zemích jsou odhadovány rovněž údaje, vypovídající o rovnováze dovozu nebo vývozu benzínu a nafty přímo vozidly projíždějícími přes hranice ČR.</w:t>
      </w:r>
    </w:p>
    <w:p w14:paraId="1C976C24" w14:textId="77777777" w:rsidR="0052098C" w:rsidRDefault="0052098C" w:rsidP="0052098C">
      <w:pPr>
        <w:pStyle w:val="Nadpis3"/>
        <w:keepLines/>
        <w:spacing w:before="200"/>
        <w:ind w:left="567" w:right="-284" w:hanging="567"/>
        <w:jc w:val="left"/>
      </w:pPr>
      <w:r>
        <w:t>Zdroje údajů REZZO</w:t>
      </w:r>
    </w:p>
    <w:p w14:paraId="781C55F9" w14:textId="77777777" w:rsidR="00CF079C" w:rsidRPr="00CF079C" w:rsidRDefault="0052098C" w:rsidP="0052098C">
      <w:pPr>
        <w:rPr>
          <w:lang w:val="cs-CZ"/>
        </w:rPr>
      </w:pPr>
      <w:r w:rsidRPr="0039174B">
        <w:t xml:space="preserve">Základním zdrojem údajů pro zpracování databází REZZO </w:t>
      </w:r>
      <w:smartTag w:uri="urn:schemas-microsoft-com:office:smarttags" w:element="metricconverter">
        <w:smartTagPr>
          <w:attr w:name="ProductID" w:val="1 a"/>
        </w:smartTagPr>
        <w:r w:rsidRPr="0039174B">
          <w:t>1 a</w:t>
        </w:r>
      </w:smartTag>
      <w:r w:rsidRPr="0039174B">
        <w:t xml:space="preserve"> REZZO 2 je souhrnná provozní evidence.</w:t>
      </w:r>
      <w:r>
        <w:t xml:space="preserve"> </w:t>
      </w:r>
      <w:r w:rsidRPr="0039174B">
        <w:t>V</w:t>
      </w:r>
      <w:r>
        <w:t> </w:t>
      </w:r>
      <w:r w:rsidRPr="0039174B">
        <w:t xml:space="preserve">roce </w:t>
      </w:r>
      <w:r w:rsidR="004A484E" w:rsidRPr="0039174B">
        <w:t>201</w:t>
      </w:r>
      <w:r w:rsidR="00EE679E">
        <w:rPr>
          <w:lang w:val="cs-CZ"/>
        </w:rPr>
        <w:t>3</w:t>
      </w:r>
      <w:r w:rsidR="004A484E" w:rsidRPr="0039174B">
        <w:t xml:space="preserve"> </w:t>
      </w:r>
      <w:r w:rsidRPr="0039174B">
        <w:t xml:space="preserve">byl </w:t>
      </w:r>
      <w:r w:rsidR="004A484E">
        <w:rPr>
          <w:lang w:val="cs-CZ"/>
        </w:rPr>
        <w:t xml:space="preserve">prováděn </w:t>
      </w:r>
      <w:r w:rsidRPr="0039174B">
        <w:t>sběr údajů prostřednictvím Integrovaného systému plnění ohlašovacích povinností (ISPOP), zavedeného zákonem č.</w:t>
      </w:r>
      <w:r>
        <w:rPr>
          <w:lang w:val="cs-CZ"/>
        </w:rPr>
        <w:t> </w:t>
      </w:r>
      <w:r w:rsidRPr="0039174B">
        <w:t xml:space="preserve">25/2008 Sb. Pro potřeby bilance malých zdrojů (domácí topeniště) byla v roce 1997 dokončena metodika založená na údajích ze Sčítání lidu, domů a bytů (SLDB) provedeného v letech </w:t>
      </w:r>
      <w:smartTag w:uri="urn:schemas-microsoft-com:office:smarttags" w:element="metricconverter">
        <w:smartTagPr>
          <w:attr w:name="ProductID" w:val="1991 a"/>
        </w:smartTagPr>
        <w:r w:rsidRPr="0039174B">
          <w:t>1991 a</w:t>
        </w:r>
      </w:smartTag>
      <w:r w:rsidRPr="0039174B">
        <w:t xml:space="preserve"> 2001, </w:t>
      </w:r>
      <w:r w:rsidRPr="0039174B">
        <w:lastRenderedPageBreak/>
        <w:t>jejímž výstupem jsou údaje o spotřebě základních druhů paliv spalovaných v domácnostech. Tyto údaje jsou každoročně aktualizovány ve spolupráci s regionálními dodavateli paliv a energií. Konečným výstupem databáze REZZO 3 jsou údaje o emisích znečišťujících látek a palivové skladbě domácích topenišť na</w:t>
      </w:r>
      <w:r>
        <w:t xml:space="preserve"> </w:t>
      </w:r>
      <w:r w:rsidRPr="0039174B">
        <w:t xml:space="preserve">úrovni jednotlivých obcí. </w:t>
      </w:r>
      <w:r w:rsidR="00CF079C">
        <w:rPr>
          <w:lang w:val="cs-CZ"/>
        </w:rPr>
        <w:t xml:space="preserve">Tato metodika byla v minulém roce aktualizována a výpočet je prováděn podle nové metodiky. Pro informaci byly přepočteny podle této metodiky také uplynulé roky. To pak následně vede k tomu, že ve v minulosti vydaných situačních zprávách se údaje o emisích z vytápění domácností (vypočtené podle původní metodiky) neshodují s údaji v této zprávě, kdy jsou emise vypočteny podle aktualizované metodiky. </w:t>
      </w:r>
    </w:p>
    <w:p w14:paraId="721B3ACC" w14:textId="118A83AE" w:rsidR="0052098C" w:rsidRDefault="0052098C" w:rsidP="0052098C">
      <w:r w:rsidRPr="0039174B">
        <w:t xml:space="preserve">Vedle vytápění domácností jsou v databázi REZZO 3 dopočítávány údaje o emisích těkavých organických látek z použití rozpouštědel, a také amoniaku a tuhých znečišťujících látek z chovů hospodářských zvířat a stavební činnosti. </w:t>
      </w:r>
    </w:p>
    <w:p w14:paraId="19ABA25E" w14:textId="77777777" w:rsidR="0052098C" w:rsidRDefault="0052098C" w:rsidP="0052098C">
      <w:r w:rsidRPr="0039174B">
        <w:t>Údaje o emisích znečišťujících látek ze zdrojů REZZO 4 zahrnují silniční, železniční, vodní a leteckou dopravu podle zpracování Centrem dopravního výzkumu (CDV) Brno a nesilniční mobilní zdroje (zemědělství, stavebnictví apod.) zpracované z údajů o spotřebách pohonných hmot (ČSÚ, VÚZT).</w:t>
      </w:r>
      <w:r>
        <w:t xml:space="preserve"> </w:t>
      </w:r>
    </w:p>
    <w:p w14:paraId="6880A62B" w14:textId="77777777" w:rsidR="0052098C" w:rsidRDefault="0052098C" w:rsidP="0052098C">
      <w:pPr>
        <w:pStyle w:val="Nadpis3"/>
        <w:rPr>
          <w:lang w:val="cs-CZ"/>
        </w:rPr>
      </w:pPr>
      <w:r>
        <w:rPr>
          <w:lang w:val="cs-CZ"/>
        </w:rPr>
        <w:t>Členění registru REZZO</w:t>
      </w:r>
    </w:p>
    <w:p w14:paraId="34083C06" w14:textId="54D8C855" w:rsidR="002F13D3" w:rsidRDefault="0052098C" w:rsidP="0052098C">
      <w:pPr>
        <w:rPr>
          <w:lang w:val="cs-CZ"/>
        </w:rPr>
      </w:pPr>
      <w:r>
        <w:t xml:space="preserve">Registr emisí a </w:t>
      </w:r>
      <w:r w:rsidR="002F13D3">
        <w:rPr>
          <w:lang w:val="cs-CZ"/>
        </w:rPr>
        <w:t xml:space="preserve">stacionárních </w:t>
      </w:r>
      <w:r>
        <w:t xml:space="preserve">zdrojů </w:t>
      </w:r>
      <w:r w:rsidR="002F13D3">
        <w:rPr>
          <w:lang w:val="cs-CZ"/>
        </w:rPr>
        <w:t>je v návaznosti na změny zavedené zákonem č. 201/2012 Sb. členěn na vyjmenované stacionární zdroje (REZZO 1 a REZZO 2), nevyjmenované stacionární zdroje (REZZO 3) a mobilní zdroje (REZZO 4). Podrobná specifikace je dostupná v Grafické ročence (ČHMÚ, 2013) dostupné z:</w:t>
      </w:r>
    </w:p>
    <w:p w14:paraId="2EE03275" w14:textId="32276A36" w:rsidR="002F13D3" w:rsidRDefault="00042290" w:rsidP="0052098C">
      <w:pPr>
        <w:rPr>
          <w:lang w:val="cs-CZ"/>
        </w:rPr>
      </w:pPr>
      <w:hyperlink r:id="rId9" w:history="1">
        <w:r w:rsidR="002F13D3" w:rsidRPr="00C10792">
          <w:rPr>
            <w:rStyle w:val="Hypertextovodkaz"/>
            <w:lang w:val="cs-CZ"/>
          </w:rPr>
          <w:t>http://portal.chmi.cz/files/portal/docs/uoco/isko/grafroc/13groc/gr13cz/tab/tabII1_CZ.html</w:t>
        </w:r>
      </w:hyperlink>
    </w:p>
    <w:p w14:paraId="2A73BE67" w14:textId="7DB48AA4" w:rsidR="0052098C" w:rsidRDefault="002F13D3" w:rsidP="0052098C">
      <w:r>
        <w:rPr>
          <w:lang w:val="cs-CZ"/>
        </w:rPr>
        <w:t xml:space="preserve">S ohledem na zachování kontinuity s předchozími ročníky Situační zprávy je zachováno dělení zdrojů </w:t>
      </w:r>
      <w:r w:rsidR="0052098C">
        <w:t>znečišťování ovzduší v návaznosti na druhy zdrojů a jejich tepelné výkony na:</w:t>
      </w:r>
    </w:p>
    <w:p w14:paraId="355C35C8" w14:textId="77777777" w:rsidR="0052098C" w:rsidRDefault="0052098C" w:rsidP="0052098C">
      <w:pPr>
        <w:spacing w:after="0"/>
        <w:rPr>
          <w:rStyle w:val="Zdraznnintenzivn1"/>
          <w:rFonts w:cs="Calibri"/>
          <w:lang w:val="cs-CZ"/>
        </w:rPr>
      </w:pPr>
      <w:r w:rsidRPr="00B62CCE">
        <w:rPr>
          <w:rStyle w:val="Zdraznnintenzivn1"/>
          <w:rFonts w:cs="Calibri"/>
        </w:rPr>
        <w:t>REZZO 1</w:t>
      </w:r>
      <w:r w:rsidR="003B165B">
        <w:rPr>
          <w:rStyle w:val="Zdraznnintenzivn1"/>
          <w:rFonts w:cs="Calibri"/>
          <w:lang w:val="cs-CZ"/>
        </w:rPr>
        <w:t xml:space="preserve"> + REZZO 2</w:t>
      </w:r>
    </w:p>
    <w:p w14:paraId="2D88149F" w14:textId="77777777" w:rsidR="003B165B" w:rsidRPr="003B165B" w:rsidRDefault="003B165B" w:rsidP="0052098C">
      <w:pPr>
        <w:spacing w:after="0"/>
        <w:rPr>
          <w:rStyle w:val="Zdraznnintenzivn1"/>
          <w:rFonts w:cs="Calibri"/>
          <w:lang w:val="cs-CZ"/>
        </w:rPr>
      </w:pPr>
    </w:p>
    <w:p w14:paraId="588BDEDE" w14:textId="1237C19F" w:rsidR="003B165B" w:rsidRPr="003B165B" w:rsidRDefault="00943687" w:rsidP="0052098C">
      <w:pPr>
        <w:ind w:left="708"/>
        <w:rPr>
          <w:u w:val="single"/>
          <w:lang w:val="cs-CZ"/>
        </w:rPr>
      </w:pPr>
      <w:r>
        <w:rPr>
          <w:u w:val="single"/>
          <w:lang w:val="cs-CZ"/>
        </w:rPr>
        <w:t>REZZO 1</w:t>
      </w:r>
      <w:r w:rsidR="003B165B">
        <w:rPr>
          <w:u w:val="single"/>
          <w:lang w:val="cs-CZ"/>
        </w:rPr>
        <w:t>:</w:t>
      </w:r>
    </w:p>
    <w:p w14:paraId="08F1D2F4" w14:textId="77777777" w:rsidR="0052098C" w:rsidRDefault="0052098C" w:rsidP="0052098C">
      <w:pPr>
        <w:ind w:left="708"/>
      </w:pPr>
      <w:r>
        <w:t xml:space="preserve">zahrnuje stacionární zařízení ke spalování paliv o tepelném výkonu 5 MW a vyšším a zařízení zvlášť závažných technologických procesů. Zařízení uvedené skupiny </w:t>
      </w:r>
      <w:r w:rsidR="00511AD7">
        <w:rPr>
          <w:lang w:val="cs-CZ"/>
        </w:rPr>
        <w:t>byla dříve</w:t>
      </w:r>
      <w:r>
        <w:t xml:space="preserve"> označována jako „velké zdroje znečišťování“.</w:t>
      </w:r>
    </w:p>
    <w:p w14:paraId="4036881F" w14:textId="5C772980" w:rsidR="003B165B" w:rsidRPr="003B165B" w:rsidRDefault="00943687" w:rsidP="003B165B">
      <w:pPr>
        <w:ind w:left="708"/>
        <w:rPr>
          <w:u w:val="single"/>
          <w:lang w:val="cs-CZ"/>
        </w:rPr>
      </w:pPr>
      <w:r>
        <w:rPr>
          <w:u w:val="single"/>
          <w:lang w:val="cs-CZ"/>
        </w:rPr>
        <w:t>REZZO 2</w:t>
      </w:r>
      <w:r w:rsidR="003B165B">
        <w:rPr>
          <w:u w:val="single"/>
          <w:lang w:val="cs-CZ"/>
        </w:rPr>
        <w:t>:</w:t>
      </w:r>
    </w:p>
    <w:p w14:paraId="0710F0EC" w14:textId="77777777" w:rsidR="0052098C" w:rsidRDefault="0052098C" w:rsidP="0052098C">
      <w:pPr>
        <w:ind w:left="708"/>
      </w:pPr>
      <w:r>
        <w:t xml:space="preserve">zahrnuje technologické objekty obsahující stacionární zařízení ke spalování paliv o tepelném </w:t>
      </w:r>
      <w:r w:rsidR="00CF079C">
        <w:rPr>
          <w:lang w:val="cs-CZ"/>
        </w:rPr>
        <w:t xml:space="preserve">příkonu </w:t>
      </w:r>
      <w:r w:rsidR="00CF079C">
        <w:t>od 0,</w:t>
      </w:r>
      <w:r w:rsidR="00CF079C">
        <w:rPr>
          <w:lang w:val="cs-CZ"/>
        </w:rPr>
        <w:t>3</w:t>
      </w:r>
      <w:r>
        <w:t xml:space="preserve"> do 5 MW a zařízení závažných technologických procesů, jakož i uhelné lomy a obdobné plochy s možností hoření, zapaření nebo úletu znečišťujících látek. Uvedená skupina </w:t>
      </w:r>
      <w:r w:rsidR="00511AD7">
        <w:rPr>
          <w:lang w:val="cs-CZ"/>
        </w:rPr>
        <w:t xml:space="preserve">byla dříve </w:t>
      </w:r>
      <w:r>
        <w:t>označována jako „střední zdroje znečišťování“.</w:t>
      </w:r>
    </w:p>
    <w:p w14:paraId="2FF7312D" w14:textId="77777777" w:rsidR="0052098C" w:rsidRPr="00B62CCE" w:rsidRDefault="0052098C" w:rsidP="0052098C">
      <w:pPr>
        <w:spacing w:after="0"/>
        <w:rPr>
          <w:rStyle w:val="Zdraznnintenzivn1"/>
          <w:rFonts w:cs="Calibri"/>
        </w:rPr>
      </w:pPr>
      <w:r w:rsidRPr="00B62CCE">
        <w:rPr>
          <w:rStyle w:val="Zdraznnintenzivn1"/>
          <w:rFonts w:cs="Calibri"/>
        </w:rPr>
        <w:t>REZZO 3</w:t>
      </w:r>
    </w:p>
    <w:p w14:paraId="392661F7" w14:textId="1C9D4DB9" w:rsidR="0052098C" w:rsidRDefault="0052098C" w:rsidP="0052098C">
      <w:pPr>
        <w:ind w:left="708"/>
      </w:pPr>
      <w:r>
        <w:t xml:space="preserve">zahrnuje technologické objekty obsahující stacionární zařízení ke spalování paliv </w:t>
      </w:r>
      <w:r w:rsidR="00CF079C">
        <w:t>o tepelném výkonu nižším než 0,</w:t>
      </w:r>
      <w:r w:rsidR="00CF079C">
        <w:rPr>
          <w:lang w:val="cs-CZ"/>
        </w:rPr>
        <w:t>3</w:t>
      </w:r>
      <w:r>
        <w:t xml:space="preserve"> MW, zařízení technologických procesů nespadajících do kategorie </w:t>
      </w:r>
      <w:r w:rsidR="002F13D3">
        <w:rPr>
          <w:lang w:val="cs-CZ"/>
        </w:rPr>
        <w:t>REZZO 1 nebo REZZO 2</w:t>
      </w:r>
      <w:r>
        <w:t xml:space="preserve">, plochy, na kterých jsou prováděny práce, které mohou způsobovat znečišťování ovzduší, skládky paliv, surovin, produktů a odpadů a zachycených exhalátů a jiné stavby, zařízení a činnosti výrazně znečišťující ovzduší. Uvedená skupina </w:t>
      </w:r>
      <w:r w:rsidR="00511AD7">
        <w:rPr>
          <w:lang w:val="cs-CZ"/>
        </w:rPr>
        <w:t xml:space="preserve">byla dříve </w:t>
      </w:r>
      <w:r>
        <w:t>označována jako „malé zdroje znečišťování“.</w:t>
      </w:r>
    </w:p>
    <w:p w14:paraId="108919AC" w14:textId="77777777" w:rsidR="0052098C" w:rsidRPr="00B62CCE" w:rsidRDefault="0052098C" w:rsidP="004265A4">
      <w:pPr>
        <w:keepNext/>
        <w:spacing w:after="0"/>
        <w:rPr>
          <w:rStyle w:val="Zdraznnintenzivn1"/>
          <w:rFonts w:cs="Calibri"/>
        </w:rPr>
      </w:pPr>
      <w:r w:rsidRPr="00B62CCE">
        <w:rPr>
          <w:rStyle w:val="Zdraznnintenzivn1"/>
          <w:rFonts w:cs="Calibri"/>
        </w:rPr>
        <w:t>REZZO 4</w:t>
      </w:r>
    </w:p>
    <w:p w14:paraId="0BB93CD2" w14:textId="7417096C" w:rsidR="0052098C" w:rsidRDefault="0052098C" w:rsidP="0052098C">
      <w:pPr>
        <w:ind w:left="708"/>
        <w:rPr>
          <w:rStyle w:val="textfont"/>
          <w:rFonts w:cs="Calibri"/>
        </w:rPr>
      </w:pPr>
      <w:r>
        <w:t>zahrnuje mobilní zařízení se spalovacími nebo jinými motory, které znečišťují ovzduší, zejména silniční a motorová vozidla, železniční kolejová vozidla, plavidla a letadla. Uvedená skupina je označována jako „mobilní zdroje znečišťování“.</w:t>
      </w:r>
    </w:p>
    <w:p w14:paraId="5C5F0E18" w14:textId="0B534454" w:rsidR="000F3DC4" w:rsidRDefault="0052098C" w:rsidP="003A61E0">
      <w:pPr>
        <w:pStyle w:val="Nadpis2"/>
        <w:rPr>
          <w:lang w:val="cs-CZ"/>
        </w:rPr>
      </w:pPr>
      <w:bookmarkStart w:id="4" w:name="_Toc402509094"/>
      <w:r>
        <w:rPr>
          <w:lang w:val="cs-CZ"/>
        </w:rPr>
        <w:lastRenderedPageBreak/>
        <w:t>Emise hlavních znečišťujících látek</w:t>
      </w:r>
      <w:bookmarkEnd w:id="4"/>
      <w:r>
        <w:rPr>
          <w:lang w:val="cs-CZ"/>
        </w:rPr>
        <w:t xml:space="preserve"> </w:t>
      </w:r>
    </w:p>
    <w:p w14:paraId="45AC8556" w14:textId="77777777" w:rsidR="0052098C" w:rsidRDefault="0052098C" w:rsidP="0052098C">
      <w:pPr>
        <w:rPr>
          <w:lang w:val="cs-CZ"/>
        </w:rPr>
      </w:pPr>
      <w:r>
        <w:rPr>
          <w:lang w:val="cs-CZ"/>
        </w:rPr>
        <w:t xml:space="preserve">Hlavními znečišťujícími látkami jsou: </w:t>
      </w:r>
    </w:p>
    <w:p w14:paraId="06840D30" w14:textId="77777777" w:rsidR="0052098C" w:rsidRPr="0052098C" w:rsidRDefault="0052098C" w:rsidP="0052098C">
      <w:pPr>
        <w:numPr>
          <w:ilvl w:val="0"/>
          <w:numId w:val="2"/>
        </w:numPr>
      </w:pPr>
      <w:r w:rsidRPr="0052098C">
        <w:t>tuhé znečišťující látky (TZL)</w:t>
      </w:r>
    </w:p>
    <w:p w14:paraId="12FA8EDB" w14:textId="77777777" w:rsidR="0052098C" w:rsidRPr="0052098C" w:rsidRDefault="0052098C" w:rsidP="0052098C">
      <w:pPr>
        <w:numPr>
          <w:ilvl w:val="0"/>
          <w:numId w:val="2"/>
        </w:numPr>
      </w:pPr>
      <w:r w:rsidRPr="0052098C">
        <w:t>oxid siřičitý (SO</w:t>
      </w:r>
      <w:r w:rsidRPr="0052098C">
        <w:rPr>
          <w:vertAlign w:val="subscript"/>
        </w:rPr>
        <w:t>2</w:t>
      </w:r>
      <w:r w:rsidRPr="0052098C">
        <w:t>)</w:t>
      </w:r>
    </w:p>
    <w:p w14:paraId="314725AD" w14:textId="77777777" w:rsidR="0052098C" w:rsidRPr="0052098C" w:rsidRDefault="0052098C" w:rsidP="0052098C">
      <w:pPr>
        <w:numPr>
          <w:ilvl w:val="0"/>
          <w:numId w:val="2"/>
        </w:numPr>
      </w:pPr>
      <w:r w:rsidRPr="0052098C">
        <w:t>oxidy dusíku (NO</w:t>
      </w:r>
      <w:r w:rsidRPr="0052098C">
        <w:rPr>
          <w:vertAlign w:val="subscript"/>
        </w:rPr>
        <w:t>x</w:t>
      </w:r>
      <w:r w:rsidRPr="0052098C">
        <w:t>)</w:t>
      </w:r>
    </w:p>
    <w:p w14:paraId="117D2795" w14:textId="77777777" w:rsidR="0052098C" w:rsidRPr="0052098C" w:rsidRDefault="0052098C" w:rsidP="0052098C">
      <w:pPr>
        <w:numPr>
          <w:ilvl w:val="0"/>
          <w:numId w:val="2"/>
        </w:numPr>
      </w:pPr>
      <w:r w:rsidRPr="0052098C">
        <w:t>oxid uhelnatý (CO)</w:t>
      </w:r>
    </w:p>
    <w:p w14:paraId="0964286B" w14:textId="77777777" w:rsidR="0052098C" w:rsidRPr="0052098C" w:rsidRDefault="0052098C" w:rsidP="0052098C">
      <w:pPr>
        <w:numPr>
          <w:ilvl w:val="0"/>
          <w:numId w:val="2"/>
        </w:numPr>
      </w:pPr>
      <w:r w:rsidRPr="0052098C">
        <w:t>těkavé organické látky (VOC)</w:t>
      </w:r>
    </w:p>
    <w:p w14:paraId="626F4791" w14:textId="77777777" w:rsidR="0052098C" w:rsidRDefault="0052098C" w:rsidP="0052098C">
      <w:pPr>
        <w:numPr>
          <w:ilvl w:val="0"/>
          <w:numId w:val="2"/>
        </w:numPr>
      </w:pPr>
      <w:r w:rsidRPr="0052098C">
        <w:t>amoniak (NH</w:t>
      </w:r>
      <w:r w:rsidRPr="0052098C">
        <w:rPr>
          <w:vertAlign w:val="subscript"/>
        </w:rPr>
        <w:t>3</w:t>
      </w:r>
      <w:r>
        <w:t>)</w:t>
      </w:r>
    </w:p>
    <w:p w14:paraId="62197671" w14:textId="77777777" w:rsidR="00812511" w:rsidRDefault="0052098C" w:rsidP="00812511">
      <w:pPr>
        <w:rPr>
          <w:lang w:val="cs-CZ"/>
        </w:rPr>
      </w:pPr>
      <w:r>
        <w:rPr>
          <w:lang w:val="cs-CZ"/>
        </w:rPr>
        <w:t>Následující tabulka uvádí emise těchto základních znečišťujících látek v roce 201</w:t>
      </w:r>
      <w:r w:rsidR="004C3681">
        <w:rPr>
          <w:lang w:val="cs-CZ"/>
        </w:rPr>
        <w:t>3</w:t>
      </w:r>
      <w:r>
        <w:rPr>
          <w:lang w:val="cs-CZ"/>
        </w:rPr>
        <w:t xml:space="preserve"> na území Moravskoslezského kraje. </w:t>
      </w:r>
    </w:p>
    <w:p w14:paraId="05E1B50E" w14:textId="77777777" w:rsidR="0052098C" w:rsidRPr="004C3681" w:rsidRDefault="0052098C" w:rsidP="0052098C">
      <w:pPr>
        <w:pStyle w:val="Titulek"/>
        <w:rPr>
          <w:lang w:val="cs-CZ"/>
        </w:rPr>
      </w:pPr>
      <w:r w:rsidRPr="00BD4D1E">
        <w:t xml:space="preserve">Tabulka </w:t>
      </w:r>
      <w:r>
        <w:fldChar w:fldCharType="begin"/>
      </w:r>
      <w:r>
        <w:instrText xml:space="preserve"> SEQ Tabulka \* ARABIC </w:instrText>
      </w:r>
      <w:r>
        <w:fldChar w:fldCharType="separate"/>
      </w:r>
      <w:r w:rsidR="0051499B">
        <w:rPr>
          <w:noProof/>
        </w:rPr>
        <w:t>1</w:t>
      </w:r>
      <w:r>
        <w:fldChar w:fldCharType="end"/>
      </w:r>
      <w:r w:rsidR="002C25B4">
        <w:rPr>
          <w:lang w:val="cs-CZ"/>
        </w:rPr>
        <w:t xml:space="preserve"> -</w:t>
      </w:r>
      <w:r w:rsidRPr="00BD4D1E">
        <w:t xml:space="preserve"> Celková emisní bilance Moravskoslezského kraje</w:t>
      </w:r>
      <w:r>
        <w:t xml:space="preserve"> za rok 201</w:t>
      </w:r>
      <w:r w:rsidR="004C3681">
        <w:rPr>
          <w:lang w:val="cs-CZ"/>
        </w:rPr>
        <w:t>3</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2"/>
        <w:gridCol w:w="659"/>
        <w:gridCol w:w="660"/>
        <w:gridCol w:w="659"/>
        <w:gridCol w:w="660"/>
        <w:gridCol w:w="659"/>
        <w:gridCol w:w="660"/>
        <w:gridCol w:w="659"/>
        <w:gridCol w:w="660"/>
        <w:gridCol w:w="659"/>
        <w:gridCol w:w="660"/>
        <w:gridCol w:w="659"/>
        <w:gridCol w:w="660"/>
      </w:tblGrid>
      <w:tr w:rsidR="0052098C" w:rsidRPr="0074720B" w14:paraId="2D8BE92E" w14:textId="77777777" w:rsidTr="00504C48">
        <w:trPr>
          <w:trHeight w:val="454"/>
        </w:trPr>
        <w:tc>
          <w:tcPr>
            <w:tcW w:w="1372" w:type="dxa"/>
            <w:vMerge w:val="restart"/>
            <w:shd w:val="clear" w:color="auto" w:fill="CCCCCC"/>
            <w:noWrap/>
            <w:vAlign w:val="center"/>
          </w:tcPr>
          <w:p w14:paraId="3EEB920F" w14:textId="77777777" w:rsidR="0052098C" w:rsidRPr="0074720B" w:rsidRDefault="0052098C" w:rsidP="00BF1BC6">
            <w:pPr>
              <w:spacing w:before="100" w:beforeAutospacing="1" w:after="100" w:afterAutospacing="1" w:line="360" w:lineRule="auto"/>
              <w:jc w:val="center"/>
              <w:rPr>
                <w:b/>
                <w:bCs/>
                <w:color w:val="000000"/>
                <w:sz w:val="18"/>
                <w:szCs w:val="18"/>
                <w:lang w:eastAsia="cs-CZ"/>
              </w:rPr>
            </w:pPr>
            <w:r w:rsidRPr="0074720B">
              <w:rPr>
                <w:b/>
                <w:bCs/>
                <w:color w:val="000000"/>
                <w:sz w:val="18"/>
                <w:szCs w:val="18"/>
                <w:lang w:eastAsia="cs-CZ"/>
              </w:rPr>
              <w:t>Kategorie zdrojů</w:t>
            </w:r>
          </w:p>
        </w:tc>
        <w:tc>
          <w:tcPr>
            <w:tcW w:w="1319" w:type="dxa"/>
            <w:gridSpan w:val="2"/>
            <w:shd w:val="clear" w:color="auto" w:fill="CCCCCC"/>
            <w:noWrap/>
            <w:vAlign w:val="center"/>
          </w:tcPr>
          <w:p w14:paraId="6E4F1739" w14:textId="77777777" w:rsidR="0052098C" w:rsidRPr="0074720B" w:rsidRDefault="0052098C" w:rsidP="00BF1BC6">
            <w:pPr>
              <w:spacing w:before="100" w:beforeAutospacing="1" w:after="100" w:afterAutospacing="1" w:line="360" w:lineRule="auto"/>
              <w:jc w:val="center"/>
              <w:rPr>
                <w:b/>
                <w:bCs/>
                <w:color w:val="000000"/>
                <w:sz w:val="18"/>
                <w:szCs w:val="18"/>
                <w:lang w:eastAsia="cs-CZ"/>
              </w:rPr>
            </w:pPr>
            <w:r w:rsidRPr="0074720B">
              <w:rPr>
                <w:b/>
                <w:bCs/>
                <w:color w:val="000000"/>
                <w:sz w:val="18"/>
                <w:szCs w:val="18"/>
                <w:lang w:eastAsia="cs-CZ"/>
              </w:rPr>
              <w:t>TZL</w:t>
            </w:r>
          </w:p>
        </w:tc>
        <w:tc>
          <w:tcPr>
            <w:tcW w:w="1319" w:type="dxa"/>
            <w:gridSpan w:val="2"/>
            <w:shd w:val="clear" w:color="auto" w:fill="CCCCCC"/>
            <w:noWrap/>
            <w:vAlign w:val="center"/>
          </w:tcPr>
          <w:p w14:paraId="6B3AD460" w14:textId="77777777" w:rsidR="0052098C" w:rsidRPr="0074720B" w:rsidRDefault="0052098C" w:rsidP="00BF1BC6">
            <w:pPr>
              <w:spacing w:before="100" w:beforeAutospacing="1" w:after="100" w:afterAutospacing="1" w:line="360" w:lineRule="auto"/>
              <w:jc w:val="center"/>
              <w:rPr>
                <w:b/>
                <w:bCs/>
                <w:color w:val="000000"/>
                <w:sz w:val="18"/>
                <w:szCs w:val="18"/>
                <w:lang w:eastAsia="cs-CZ"/>
              </w:rPr>
            </w:pPr>
            <w:r w:rsidRPr="0074720B">
              <w:rPr>
                <w:b/>
                <w:bCs/>
                <w:color w:val="000000"/>
                <w:sz w:val="18"/>
                <w:szCs w:val="18"/>
                <w:lang w:eastAsia="cs-CZ"/>
              </w:rPr>
              <w:t>SO</w:t>
            </w:r>
            <w:r w:rsidRPr="0074720B">
              <w:rPr>
                <w:b/>
                <w:bCs/>
                <w:color w:val="000000"/>
                <w:sz w:val="18"/>
                <w:szCs w:val="18"/>
                <w:vertAlign w:val="subscript"/>
                <w:lang w:eastAsia="cs-CZ"/>
              </w:rPr>
              <w:t>2</w:t>
            </w:r>
          </w:p>
        </w:tc>
        <w:tc>
          <w:tcPr>
            <w:tcW w:w="1319" w:type="dxa"/>
            <w:gridSpan w:val="2"/>
            <w:shd w:val="clear" w:color="auto" w:fill="CCCCCC"/>
            <w:noWrap/>
            <w:vAlign w:val="center"/>
          </w:tcPr>
          <w:p w14:paraId="4AF24BA7" w14:textId="77777777" w:rsidR="0052098C" w:rsidRPr="0074720B" w:rsidRDefault="0052098C" w:rsidP="00BF1BC6">
            <w:pPr>
              <w:spacing w:before="100" w:beforeAutospacing="1" w:after="100" w:afterAutospacing="1" w:line="360" w:lineRule="auto"/>
              <w:jc w:val="center"/>
              <w:rPr>
                <w:b/>
                <w:bCs/>
                <w:color w:val="000000"/>
                <w:sz w:val="18"/>
                <w:szCs w:val="18"/>
                <w:lang w:eastAsia="cs-CZ"/>
              </w:rPr>
            </w:pPr>
            <w:r w:rsidRPr="0074720B">
              <w:rPr>
                <w:b/>
                <w:bCs/>
                <w:color w:val="000000"/>
                <w:sz w:val="18"/>
                <w:szCs w:val="18"/>
                <w:lang w:eastAsia="cs-CZ"/>
              </w:rPr>
              <w:t>NO</w:t>
            </w:r>
            <w:r w:rsidRPr="0074720B">
              <w:rPr>
                <w:b/>
                <w:bCs/>
                <w:color w:val="000000"/>
                <w:sz w:val="18"/>
                <w:szCs w:val="18"/>
                <w:vertAlign w:val="subscript"/>
                <w:lang w:eastAsia="cs-CZ"/>
              </w:rPr>
              <w:t>x</w:t>
            </w:r>
          </w:p>
        </w:tc>
        <w:tc>
          <w:tcPr>
            <w:tcW w:w="1319" w:type="dxa"/>
            <w:gridSpan w:val="2"/>
            <w:shd w:val="clear" w:color="auto" w:fill="CCCCCC"/>
            <w:noWrap/>
            <w:vAlign w:val="center"/>
          </w:tcPr>
          <w:p w14:paraId="4C4D2B58" w14:textId="77777777" w:rsidR="0052098C" w:rsidRPr="0074720B" w:rsidRDefault="0052098C" w:rsidP="00BF1BC6">
            <w:pPr>
              <w:spacing w:before="100" w:beforeAutospacing="1" w:after="100" w:afterAutospacing="1" w:line="360" w:lineRule="auto"/>
              <w:jc w:val="center"/>
              <w:rPr>
                <w:b/>
                <w:bCs/>
                <w:color w:val="000000"/>
                <w:sz w:val="18"/>
                <w:szCs w:val="18"/>
                <w:lang w:eastAsia="cs-CZ"/>
              </w:rPr>
            </w:pPr>
            <w:r w:rsidRPr="0074720B">
              <w:rPr>
                <w:b/>
                <w:bCs/>
                <w:color w:val="000000"/>
                <w:sz w:val="18"/>
                <w:szCs w:val="18"/>
                <w:lang w:eastAsia="cs-CZ"/>
              </w:rPr>
              <w:t>CO</w:t>
            </w:r>
          </w:p>
        </w:tc>
        <w:tc>
          <w:tcPr>
            <w:tcW w:w="1319" w:type="dxa"/>
            <w:gridSpan w:val="2"/>
            <w:shd w:val="clear" w:color="auto" w:fill="CCCCCC"/>
            <w:noWrap/>
            <w:vAlign w:val="center"/>
          </w:tcPr>
          <w:p w14:paraId="4784BB77" w14:textId="77777777" w:rsidR="0052098C" w:rsidRPr="0074720B" w:rsidRDefault="0052098C" w:rsidP="00BF1BC6">
            <w:pPr>
              <w:spacing w:before="100" w:beforeAutospacing="1" w:after="100" w:afterAutospacing="1" w:line="360" w:lineRule="auto"/>
              <w:jc w:val="center"/>
              <w:rPr>
                <w:b/>
                <w:bCs/>
                <w:color w:val="000000"/>
                <w:sz w:val="18"/>
                <w:szCs w:val="18"/>
                <w:lang w:eastAsia="cs-CZ"/>
              </w:rPr>
            </w:pPr>
            <w:r w:rsidRPr="0074720B">
              <w:rPr>
                <w:b/>
                <w:bCs/>
                <w:color w:val="000000"/>
                <w:sz w:val="18"/>
                <w:szCs w:val="18"/>
                <w:lang w:eastAsia="cs-CZ"/>
              </w:rPr>
              <w:t>VOC</w:t>
            </w:r>
          </w:p>
        </w:tc>
        <w:tc>
          <w:tcPr>
            <w:tcW w:w="1319" w:type="dxa"/>
            <w:gridSpan w:val="2"/>
            <w:shd w:val="clear" w:color="auto" w:fill="CCCCCC"/>
            <w:noWrap/>
            <w:vAlign w:val="center"/>
          </w:tcPr>
          <w:p w14:paraId="4A189EAB" w14:textId="77777777" w:rsidR="0052098C" w:rsidRPr="0074720B" w:rsidRDefault="0052098C" w:rsidP="00BF1BC6">
            <w:pPr>
              <w:spacing w:before="100" w:beforeAutospacing="1" w:after="100" w:afterAutospacing="1" w:line="360" w:lineRule="auto"/>
              <w:jc w:val="center"/>
              <w:rPr>
                <w:b/>
                <w:bCs/>
                <w:color w:val="000000"/>
                <w:sz w:val="18"/>
                <w:szCs w:val="18"/>
                <w:lang w:eastAsia="cs-CZ"/>
              </w:rPr>
            </w:pPr>
            <w:r w:rsidRPr="0074720B">
              <w:rPr>
                <w:b/>
                <w:bCs/>
                <w:color w:val="000000"/>
                <w:sz w:val="18"/>
                <w:szCs w:val="18"/>
                <w:lang w:eastAsia="cs-CZ"/>
              </w:rPr>
              <w:t>NH</w:t>
            </w:r>
            <w:r w:rsidRPr="0074720B">
              <w:rPr>
                <w:b/>
                <w:bCs/>
                <w:color w:val="000000"/>
                <w:sz w:val="18"/>
                <w:szCs w:val="18"/>
                <w:vertAlign w:val="subscript"/>
                <w:lang w:eastAsia="cs-CZ"/>
              </w:rPr>
              <w:t>3</w:t>
            </w:r>
          </w:p>
        </w:tc>
      </w:tr>
      <w:tr w:rsidR="0052098C" w:rsidRPr="0074720B" w14:paraId="796CA12E" w14:textId="77777777" w:rsidTr="00504C48">
        <w:trPr>
          <w:trHeight w:val="454"/>
        </w:trPr>
        <w:tc>
          <w:tcPr>
            <w:tcW w:w="1372" w:type="dxa"/>
            <w:vMerge/>
            <w:tcBorders>
              <w:bottom w:val="single" w:sz="4" w:space="0" w:color="auto"/>
            </w:tcBorders>
            <w:shd w:val="clear" w:color="auto" w:fill="CCCCCC"/>
            <w:noWrap/>
            <w:vAlign w:val="center"/>
          </w:tcPr>
          <w:p w14:paraId="6B7D4221" w14:textId="77777777" w:rsidR="0052098C" w:rsidRPr="0074720B" w:rsidRDefault="0052098C" w:rsidP="00BF1BC6">
            <w:pPr>
              <w:spacing w:before="100" w:beforeAutospacing="1" w:after="100" w:afterAutospacing="1" w:line="360" w:lineRule="auto"/>
              <w:jc w:val="center"/>
              <w:rPr>
                <w:b/>
                <w:bCs/>
                <w:color w:val="000000"/>
                <w:sz w:val="18"/>
                <w:szCs w:val="18"/>
                <w:lang w:eastAsia="cs-CZ"/>
              </w:rPr>
            </w:pPr>
          </w:p>
        </w:tc>
        <w:tc>
          <w:tcPr>
            <w:tcW w:w="659" w:type="dxa"/>
            <w:shd w:val="clear" w:color="auto" w:fill="CCCCCC"/>
            <w:noWrap/>
            <w:vAlign w:val="center"/>
          </w:tcPr>
          <w:p w14:paraId="3F5EE393" w14:textId="77777777" w:rsidR="0052098C" w:rsidRPr="0074720B" w:rsidRDefault="0052098C" w:rsidP="00BF1BC6">
            <w:pPr>
              <w:spacing w:before="100" w:beforeAutospacing="1" w:after="100" w:afterAutospacing="1" w:line="360" w:lineRule="auto"/>
              <w:jc w:val="center"/>
              <w:rPr>
                <w:b/>
                <w:bCs/>
                <w:color w:val="000000"/>
                <w:sz w:val="16"/>
                <w:szCs w:val="16"/>
              </w:rPr>
            </w:pPr>
            <w:r w:rsidRPr="0074720B">
              <w:rPr>
                <w:b/>
                <w:bCs/>
                <w:color w:val="000000"/>
                <w:sz w:val="16"/>
                <w:szCs w:val="16"/>
              </w:rPr>
              <w:t>kt/rok</w:t>
            </w:r>
          </w:p>
        </w:tc>
        <w:tc>
          <w:tcPr>
            <w:tcW w:w="660" w:type="dxa"/>
            <w:shd w:val="clear" w:color="auto" w:fill="CCCCCC"/>
            <w:noWrap/>
            <w:vAlign w:val="center"/>
          </w:tcPr>
          <w:p w14:paraId="364D5459" w14:textId="77777777" w:rsidR="0052098C" w:rsidRPr="0074720B" w:rsidRDefault="0052098C" w:rsidP="00BF1BC6">
            <w:pPr>
              <w:spacing w:before="100" w:beforeAutospacing="1" w:after="100" w:afterAutospacing="1" w:line="360" w:lineRule="auto"/>
              <w:jc w:val="center"/>
              <w:rPr>
                <w:b/>
                <w:bCs/>
                <w:color w:val="000000"/>
                <w:sz w:val="16"/>
                <w:szCs w:val="16"/>
              </w:rPr>
            </w:pPr>
            <w:r w:rsidRPr="0074720B">
              <w:rPr>
                <w:b/>
                <w:bCs/>
                <w:color w:val="000000"/>
                <w:sz w:val="16"/>
                <w:szCs w:val="16"/>
              </w:rPr>
              <w:t>%</w:t>
            </w:r>
          </w:p>
        </w:tc>
        <w:tc>
          <w:tcPr>
            <w:tcW w:w="659" w:type="dxa"/>
            <w:shd w:val="clear" w:color="auto" w:fill="CCCCCC"/>
            <w:noWrap/>
            <w:vAlign w:val="center"/>
          </w:tcPr>
          <w:p w14:paraId="4FA99AEB" w14:textId="77777777" w:rsidR="0052098C" w:rsidRPr="0074720B" w:rsidRDefault="0052098C" w:rsidP="00BF1BC6">
            <w:pPr>
              <w:spacing w:before="100" w:beforeAutospacing="1" w:after="100" w:afterAutospacing="1" w:line="360" w:lineRule="auto"/>
              <w:jc w:val="center"/>
              <w:rPr>
                <w:b/>
                <w:bCs/>
                <w:color w:val="000000"/>
                <w:sz w:val="16"/>
                <w:szCs w:val="16"/>
              </w:rPr>
            </w:pPr>
            <w:r w:rsidRPr="0074720B">
              <w:rPr>
                <w:b/>
                <w:bCs/>
                <w:color w:val="000000"/>
                <w:sz w:val="16"/>
                <w:szCs w:val="16"/>
              </w:rPr>
              <w:t>kt/rok</w:t>
            </w:r>
          </w:p>
        </w:tc>
        <w:tc>
          <w:tcPr>
            <w:tcW w:w="660" w:type="dxa"/>
            <w:shd w:val="clear" w:color="auto" w:fill="CCCCCC"/>
            <w:noWrap/>
            <w:vAlign w:val="center"/>
          </w:tcPr>
          <w:p w14:paraId="38A9193D" w14:textId="77777777" w:rsidR="0052098C" w:rsidRPr="0074720B" w:rsidRDefault="0052098C" w:rsidP="00BF1BC6">
            <w:pPr>
              <w:spacing w:before="100" w:beforeAutospacing="1" w:after="100" w:afterAutospacing="1" w:line="360" w:lineRule="auto"/>
              <w:jc w:val="center"/>
              <w:rPr>
                <w:b/>
                <w:bCs/>
                <w:color w:val="000000"/>
                <w:sz w:val="16"/>
                <w:szCs w:val="16"/>
              </w:rPr>
            </w:pPr>
            <w:r w:rsidRPr="0074720B">
              <w:rPr>
                <w:b/>
                <w:bCs/>
                <w:color w:val="000000"/>
                <w:sz w:val="16"/>
                <w:szCs w:val="16"/>
              </w:rPr>
              <w:t>%</w:t>
            </w:r>
          </w:p>
        </w:tc>
        <w:tc>
          <w:tcPr>
            <w:tcW w:w="659" w:type="dxa"/>
            <w:shd w:val="clear" w:color="auto" w:fill="CCCCCC"/>
            <w:noWrap/>
            <w:vAlign w:val="center"/>
          </w:tcPr>
          <w:p w14:paraId="4A3A1A44" w14:textId="77777777" w:rsidR="0052098C" w:rsidRPr="0074720B" w:rsidRDefault="0052098C" w:rsidP="00BF1BC6">
            <w:pPr>
              <w:spacing w:before="100" w:beforeAutospacing="1" w:after="100" w:afterAutospacing="1" w:line="360" w:lineRule="auto"/>
              <w:jc w:val="center"/>
              <w:rPr>
                <w:b/>
                <w:bCs/>
                <w:color w:val="000000"/>
                <w:sz w:val="16"/>
                <w:szCs w:val="16"/>
              </w:rPr>
            </w:pPr>
            <w:r w:rsidRPr="0074720B">
              <w:rPr>
                <w:b/>
                <w:bCs/>
                <w:color w:val="000000"/>
                <w:sz w:val="16"/>
                <w:szCs w:val="16"/>
              </w:rPr>
              <w:t>kt/rok</w:t>
            </w:r>
          </w:p>
        </w:tc>
        <w:tc>
          <w:tcPr>
            <w:tcW w:w="660" w:type="dxa"/>
            <w:shd w:val="clear" w:color="auto" w:fill="CCCCCC"/>
            <w:noWrap/>
            <w:vAlign w:val="center"/>
          </w:tcPr>
          <w:p w14:paraId="320E8C21" w14:textId="77777777" w:rsidR="0052098C" w:rsidRPr="0074720B" w:rsidRDefault="0052098C" w:rsidP="00BF1BC6">
            <w:pPr>
              <w:spacing w:before="100" w:beforeAutospacing="1" w:after="100" w:afterAutospacing="1" w:line="360" w:lineRule="auto"/>
              <w:jc w:val="center"/>
              <w:rPr>
                <w:b/>
                <w:bCs/>
                <w:color w:val="000000"/>
                <w:sz w:val="16"/>
                <w:szCs w:val="16"/>
              </w:rPr>
            </w:pPr>
            <w:r w:rsidRPr="0074720B">
              <w:rPr>
                <w:b/>
                <w:bCs/>
                <w:color w:val="000000"/>
                <w:sz w:val="16"/>
                <w:szCs w:val="16"/>
              </w:rPr>
              <w:t>%</w:t>
            </w:r>
          </w:p>
        </w:tc>
        <w:tc>
          <w:tcPr>
            <w:tcW w:w="659" w:type="dxa"/>
            <w:shd w:val="clear" w:color="auto" w:fill="CCCCCC"/>
            <w:noWrap/>
            <w:vAlign w:val="center"/>
          </w:tcPr>
          <w:p w14:paraId="73229744" w14:textId="77777777" w:rsidR="0052098C" w:rsidRPr="0074720B" w:rsidRDefault="0052098C" w:rsidP="00BF1BC6">
            <w:pPr>
              <w:spacing w:before="100" w:beforeAutospacing="1" w:after="100" w:afterAutospacing="1" w:line="360" w:lineRule="auto"/>
              <w:jc w:val="center"/>
              <w:rPr>
                <w:b/>
                <w:bCs/>
                <w:color w:val="000000"/>
                <w:sz w:val="16"/>
                <w:szCs w:val="16"/>
              </w:rPr>
            </w:pPr>
            <w:r w:rsidRPr="0074720B">
              <w:rPr>
                <w:b/>
                <w:bCs/>
                <w:color w:val="000000"/>
                <w:sz w:val="16"/>
                <w:szCs w:val="16"/>
              </w:rPr>
              <w:t>kt/rok</w:t>
            </w:r>
          </w:p>
        </w:tc>
        <w:tc>
          <w:tcPr>
            <w:tcW w:w="660" w:type="dxa"/>
            <w:shd w:val="clear" w:color="auto" w:fill="CCCCCC"/>
            <w:noWrap/>
            <w:vAlign w:val="center"/>
          </w:tcPr>
          <w:p w14:paraId="1111FE46" w14:textId="77777777" w:rsidR="0052098C" w:rsidRPr="0074720B" w:rsidRDefault="0052098C" w:rsidP="00BF1BC6">
            <w:pPr>
              <w:spacing w:before="100" w:beforeAutospacing="1" w:after="100" w:afterAutospacing="1" w:line="360" w:lineRule="auto"/>
              <w:jc w:val="center"/>
              <w:rPr>
                <w:b/>
                <w:bCs/>
                <w:color w:val="000000"/>
                <w:sz w:val="16"/>
                <w:szCs w:val="16"/>
              </w:rPr>
            </w:pPr>
            <w:r w:rsidRPr="0074720B">
              <w:rPr>
                <w:b/>
                <w:bCs/>
                <w:color w:val="000000"/>
                <w:sz w:val="16"/>
                <w:szCs w:val="16"/>
              </w:rPr>
              <w:t>%</w:t>
            </w:r>
          </w:p>
        </w:tc>
        <w:tc>
          <w:tcPr>
            <w:tcW w:w="659" w:type="dxa"/>
            <w:shd w:val="clear" w:color="auto" w:fill="CCCCCC"/>
            <w:noWrap/>
            <w:vAlign w:val="center"/>
          </w:tcPr>
          <w:p w14:paraId="7A546C90" w14:textId="77777777" w:rsidR="0052098C" w:rsidRPr="0074720B" w:rsidRDefault="0052098C" w:rsidP="00BF1BC6">
            <w:pPr>
              <w:spacing w:before="100" w:beforeAutospacing="1" w:after="100" w:afterAutospacing="1" w:line="360" w:lineRule="auto"/>
              <w:jc w:val="center"/>
              <w:rPr>
                <w:b/>
                <w:bCs/>
                <w:color w:val="000000"/>
                <w:sz w:val="16"/>
                <w:szCs w:val="16"/>
              </w:rPr>
            </w:pPr>
            <w:r w:rsidRPr="0074720B">
              <w:rPr>
                <w:b/>
                <w:bCs/>
                <w:color w:val="000000"/>
                <w:sz w:val="16"/>
                <w:szCs w:val="16"/>
              </w:rPr>
              <w:t>kt/rok</w:t>
            </w:r>
          </w:p>
        </w:tc>
        <w:tc>
          <w:tcPr>
            <w:tcW w:w="660" w:type="dxa"/>
            <w:shd w:val="clear" w:color="auto" w:fill="CCCCCC"/>
            <w:noWrap/>
            <w:vAlign w:val="center"/>
          </w:tcPr>
          <w:p w14:paraId="13D5C5CE" w14:textId="77777777" w:rsidR="0052098C" w:rsidRPr="0074720B" w:rsidRDefault="0052098C" w:rsidP="00BF1BC6">
            <w:pPr>
              <w:spacing w:before="100" w:beforeAutospacing="1" w:after="100" w:afterAutospacing="1" w:line="360" w:lineRule="auto"/>
              <w:jc w:val="center"/>
              <w:rPr>
                <w:b/>
                <w:bCs/>
                <w:color w:val="000000"/>
                <w:sz w:val="16"/>
                <w:szCs w:val="16"/>
              </w:rPr>
            </w:pPr>
            <w:r w:rsidRPr="0074720B">
              <w:rPr>
                <w:b/>
                <w:bCs/>
                <w:color w:val="000000"/>
                <w:sz w:val="16"/>
                <w:szCs w:val="16"/>
              </w:rPr>
              <w:t>%</w:t>
            </w:r>
          </w:p>
        </w:tc>
        <w:tc>
          <w:tcPr>
            <w:tcW w:w="659" w:type="dxa"/>
            <w:shd w:val="clear" w:color="auto" w:fill="CCCCCC"/>
            <w:noWrap/>
            <w:vAlign w:val="center"/>
          </w:tcPr>
          <w:p w14:paraId="0B121C1F" w14:textId="77777777" w:rsidR="0052098C" w:rsidRPr="0074720B" w:rsidRDefault="0052098C" w:rsidP="00BF1BC6">
            <w:pPr>
              <w:spacing w:before="100" w:beforeAutospacing="1" w:after="100" w:afterAutospacing="1" w:line="360" w:lineRule="auto"/>
              <w:jc w:val="center"/>
              <w:rPr>
                <w:b/>
                <w:bCs/>
                <w:color w:val="000000"/>
                <w:sz w:val="16"/>
                <w:szCs w:val="16"/>
              </w:rPr>
            </w:pPr>
            <w:r w:rsidRPr="0074720B">
              <w:rPr>
                <w:b/>
                <w:bCs/>
                <w:color w:val="000000"/>
                <w:sz w:val="16"/>
                <w:szCs w:val="16"/>
              </w:rPr>
              <w:t>kt/rok</w:t>
            </w:r>
          </w:p>
        </w:tc>
        <w:tc>
          <w:tcPr>
            <w:tcW w:w="660" w:type="dxa"/>
            <w:shd w:val="clear" w:color="auto" w:fill="CCCCCC"/>
            <w:noWrap/>
            <w:vAlign w:val="center"/>
          </w:tcPr>
          <w:p w14:paraId="50CD9226" w14:textId="77777777" w:rsidR="0052098C" w:rsidRPr="0074720B" w:rsidRDefault="0052098C" w:rsidP="00BF1BC6">
            <w:pPr>
              <w:spacing w:before="100" w:beforeAutospacing="1" w:after="100" w:afterAutospacing="1" w:line="360" w:lineRule="auto"/>
              <w:jc w:val="center"/>
              <w:rPr>
                <w:b/>
                <w:bCs/>
                <w:color w:val="000000"/>
                <w:sz w:val="16"/>
                <w:szCs w:val="16"/>
              </w:rPr>
            </w:pPr>
            <w:r w:rsidRPr="0074720B">
              <w:rPr>
                <w:b/>
                <w:bCs/>
                <w:color w:val="000000"/>
                <w:sz w:val="16"/>
                <w:szCs w:val="16"/>
              </w:rPr>
              <w:t>%</w:t>
            </w:r>
          </w:p>
        </w:tc>
      </w:tr>
      <w:tr w:rsidR="00F82A55" w:rsidRPr="0074720B" w14:paraId="49A9792F" w14:textId="77777777" w:rsidTr="00504C48">
        <w:trPr>
          <w:trHeight w:val="794"/>
        </w:trPr>
        <w:tc>
          <w:tcPr>
            <w:tcW w:w="1372" w:type="dxa"/>
            <w:shd w:val="clear" w:color="auto" w:fill="CCCCCC"/>
            <w:noWrap/>
            <w:vAlign w:val="center"/>
          </w:tcPr>
          <w:p w14:paraId="577058B2" w14:textId="77777777" w:rsidR="00F82A55" w:rsidRPr="002C25B4" w:rsidRDefault="00F82A55" w:rsidP="00BF1BC6">
            <w:pPr>
              <w:spacing w:after="100" w:afterAutospacing="1"/>
              <w:jc w:val="left"/>
              <w:rPr>
                <w:b/>
                <w:color w:val="000000"/>
                <w:sz w:val="18"/>
                <w:szCs w:val="18"/>
                <w:lang w:val="cs-CZ" w:eastAsia="cs-CZ"/>
              </w:rPr>
            </w:pPr>
            <w:r w:rsidRPr="002C25B4">
              <w:rPr>
                <w:b/>
                <w:color w:val="000000"/>
                <w:sz w:val="18"/>
                <w:szCs w:val="18"/>
                <w:lang w:val="cs-CZ" w:eastAsia="cs-CZ"/>
              </w:rPr>
              <w:t>REZZO 1</w:t>
            </w:r>
            <w:r>
              <w:rPr>
                <w:b/>
                <w:color w:val="000000"/>
                <w:sz w:val="18"/>
                <w:szCs w:val="18"/>
                <w:lang w:val="cs-CZ" w:eastAsia="cs-CZ"/>
              </w:rPr>
              <w:t xml:space="preserve"> + 2</w:t>
            </w:r>
          </w:p>
        </w:tc>
        <w:tc>
          <w:tcPr>
            <w:tcW w:w="659" w:type="dxa"/>
            <w:noWrap/>
            <w:vAlign w:val="center"/>
          </w:tcPr>
          <w:p w14:paraId="0C078F97" w14:textId="77777777" w:rsidR="00F82A55" w:rsidRDefault="00F82A55">
            <w:pPr>
              <w:jc w:val="center"/>
              <w:rPr>
                <w:rFonts w:cs="Arial"/>
                <w:color w:val="000000"/>
                <w:sz w:val="16"/>
                <w:szCs w:val="16"/>
              </w:rPr>
            </w:pPr>
            <w:r>
              <w:rPr>
                <w:rFonts w:cs="Arial"/>
                <w:color w:val="000000"/>
                <w:sz w:val="16"/>
                <w:szCs w:val="16"/>
              </w:rPr>
              <w:t>2.10</w:t>
            </w:r>
          </w:p>
        </w:tc>
        <w:tc>
          <w:tcPr>
            <w:tcW w:w="660" w:type="dxa"/>
            <w:noWrap/>
            <w:vAlign w:val="center"/>
          </w:tcPr>
          <w:p w14:paraId="191C4F0D" w14:textId="77777777" w:rsidR="00F82A55" w:rsidRDefault="00F82A55">
            <w:pPr>
              <w:jc w:val="center"/>
              <w:rPr>
                <w:rFonts w:cs="Arial"/>
                <w:color w:val="000000"/>
                <w:sz w:val="16"/>
                <w:szCs w:val="16"/>
              </w:rPr>
            </w:pPr>
            <w:r>
              <w:rPr>
                <w:rFonts w:cs="Arial"/>
                <w:color w:val="000000"/>
                <w:sz w:val="16"/>
                <w:szCs w:val="16"/>
              </w:rPr>
              <w:t>34.2</w:t>
            </w:r>
          </w:p>
        </w:tc>
        <w:tc>
          <w:tcPr>
            <w:tcW w:w="659" w:type="dxa"/>
            <w:noWrap/>
            <w:vAlign w:val="center"/>
          </w:tcPr>
          <w:p w14:paraId="6E116C3A" w14:textId="77777777" w:rsidR="00F82A55" w:rsidRDefault="00F82A55">
            <w:pPr>
              <w:jc w:val="center"/>
              <w:rPr>
                <w:rFonts w:cs="Arial"/>
                <w:color w:val="000000"/>
                <w:sz w:val="16"/>
                <w:szCs w:val="16"/>
              </w:rPr>
            </w:pPr>
            <w:r>
              <w:rPr>
                <w:rFonts w:cs="Arial"/>
                <w:color w:val="000000"/>
                <w:sz w:val="16"/>
                <w:szCs w:val="16"/>
              </w:rPr>
              <w:t>18.09</w:t>
            </w:r>
          </w:p>
        </w:tc>
        <w:tc>
          <w:tcPr>
            <w:tcW w:w="660" w:type="dxa"/>
            <w:noWrap/>
            <w:vAlign w:val="center"/>
          </w:tcPr>
          <w:p w14:paraId="2D71EA5A" w14:textId="77777777" w:rsidR="00F82A55" w:rsidRDefault="00F82A55">
            <w:pPr>
              <w:jc w:val="center"/>
              <w:rPr>
                <w:rFonts w:cs="Arial"/>
                <w:color w:val="000000"/>
                <w:sz w:val="16"/>
                <w:szCs w:val="16"/>
              </w:rPr>
            </w:pPr>
            <w:r>
              <w:rPr>
                <w:rFonts w:cs="Arial"/>
                <w:color w:val="000000"/>
                <w:sz w:val="16"/>
                <w:szCs w:val="16"/>
              </w:rPr>
              <w:t>91.8</w:t>
            </w:r>
          </w:p>
        </w:tc>
        <w:tc>
          <w:tcPr>
            <w:tcW w:w="659" w:type="dxa"/>
            <w:noWrap/>
            <w:vAlign w:val="center"/>
          </w:tcPr>
          <w:p w14:paraId="06384D26" w14:textId="77777777" w:rsidR="00F82A55" w:rsidRDefault="00F82A55">
            <w:pPr>
              <w:jc w:val="center"/>
              <w:rPr>
                <w:rFonts w:cs="Arial"/>
                <w:color w:val="000000"/>
                <w:sz w:val="16"/>
                <w:szCs w:val="16"/>
              </w:rPr>
            </w:pPr>
            <w:r>
              <w:rPr>
                <w:rFonts w:cs="Arial"/>
                <w:color w:val="000000"/>
                <w:sz w:val="16"/>
                <w:szCs w:val="16"/>
              </w:rPr>
              <w:t>17.64</w:t>
            </w:r>
          </w:p>
        </w:tc>
        <w:tc>
          <w:tcPr>
            <w:tcW w:w="660" w:type="dxa"/>
            <w:noWrap/>
            <w:vAlign w:val="center"/>
          </w:tcPr>
          <w:p w14:paraId="38F4651A" w14:textId="77777777" w:rsidR="00F82A55" w:rsidRDefault="00F82A55">
            <w:pPr>
              <w:jc w:val="center"/>
              <w:rPr>
                <w:rFonts w:cs="Arial"/>
                <w:color w:val="000000"/>
                <w:sz w:val="16"/>
                <w:szCs w:val="16"/>
              </w:rPr>
            </w:pPr>
            <w:r>
              <w:rPr>
                <w:rFonts w:cs="Arial"/>
                <w:color w:val="000000"/>
                <w:sz w:val="16"/>
                <w:szCs w:val="16"/>
              </w:rPr>
              <w:t>68.0</w:t>
            </w:r>
          </w:p>
        </w:tc>
        <w:tc>
          <w:tcPr>
            <w:tcW w:w="659" w:type="dxa"/>
            <w:noWrap/>
            <w:vAlign w:val="center"/>
          </w:tcPr>
          <w:p w14:paraId="12D75610" w14:textId="77777777" w:rsidR="00F82A55" w:rsidRPr="00F92A44" w:rsidRDefault="00F82A55">
            <w:pPr>
              <w:jc w:val="center"/>
              <w:rPr>
                <w:rFonts w:cs="Arial"/>
                <w:color w:val="000000"/>
                <w:sz w:val="16"/>
                <w:szCs w:val="16"/>
                <w:lang w:val="cs-CZ"/>
              </w:rPr>
            </w:pPr>
            <w:r>
              <w:rPr>
                <w:rFonts w:cs="Arial"/>
                <w:color w:val="000000"/>
                <w:sz w:val="16"/>
                <w:szCs w:val="16"/>
              </w:rPr>
              <w:t>121.8</w:t>
            </w:r>
          </w:p>
        </w:tc>
        <w:tc>
          <w:tcPr>
            <w:tcW w:w="660" w:type="dxa"/>
            <w:noWrap/>
            <w:vAlign w:val="center"/>
          </w:tcPr>
          <w:p w14:paraId="6A0D5F74" w14:textId="77777777" w:rsidR="00F82A55" w:rsidRDefault="00F82A55">
            <w:pPr>
              <w:jc w:val="center"/>
              <w:rPr>
                <w:rFonts w:cs="Arial"/>
                <w:color w:val="000000"/>
                <w:sz w:val="16"/>
                <w:szCs w:val="16"/>
              </w:rPr>
            </w:pPr>
            <w:r>
              <w:rPr>
                <w:rFonts w:cs="Arial"/>
                <w:color w:val="000000"/>
                <w:sz w:val="16"/>
                <w:szCs w:val="16"/>
              </w:rPr>
              <w:t>78.0</w:t>
            </w:r>
          </w:p>
        </w:tc>
        <w:tc>
          <w:tcPr>
            <w:tcW w:w="659" w:type="dxa"/>
            <w:noWrap/>
            <w:vAlign w:val="center"/>
          </w:tcPr>
          <w:p w14:paraId="1E13D576" w14:textId="77777777" w:rsidR="00F82A55" w:rsidRDefault="00F82A55">
            <w:pPr>
              <w:jc w:val="center"/>
              <w:rPr>
                <w:rFonts w:cs="Arial"/>
                <w:color w:val="000000"/>
                <w:sz w:val="16"/>
                <w:szCs w:val="16"/>
              </w:rPr>
            </w:pPr>
            <w:r>
              <w:rPr>
                <w:rFonts w:cs="Arial"/>
                <w:color w:val="000000"/>
                <w:sz w:val="16"/>
                <w:szCs w:val="16"/>
              </w:rPr>
              <w:t>2.02</w:t>
            </w:r>
          </w:p>
        </w:tc>
        <w:tc>
          <w:tcPr>
            <w:tcW w:w="660" w:type="dxa"/>
            <w:noWrap/>
            <w:vAlign w:val="center"/>
          </w:tcPr>
          <w:p w14:paraId="79F0CE0E" w14:textId="77777777" w:rsidR="00F82A55" w:rsidRDefault="00F82A55">
            <w:pPr>
              <w:jc w:val="center"/>
              <w:rPr>
                <w:rFonts w:cs="Arial"/>
                <w:color w:val="000000"/>
                <w:sz w:val="16"/>
                <w:szCs w:val="16"/>
              </w:rPr>
            </w:pPr>
            <w:r>
              <w:rPr>
                <w:rFonts w:cs="Arial"/>
                <w:color w:val="000000"/>
                <w:sz w:val="16"/>
                <w:szCs w:val="16"/>
              </w:rPr>
              <w:t>14.1</w:t>
            </w:r>
          </w:p>
        </w:tc>
        <w:tc>
          <w:tcPr>
            <w:tcW w:w="659" w:type="dxa"/>
            <w:noWrap/>
            <w:vAlign w:val="center"/>
          </w:tcPr>
          <w:p w14:paraId="261DE626" w14:textId="77777777" w:rsidR="00F82A55" w:rsidRDefault="00F82A55">
            <w:pPr>
              <w:jc w:val="center"/>
              <w:rPr>
                <w:rFonts w:cs="Arial"/>
                <w:color w:val="000000"/>
                <w:sz w:val="16"/>
                <w:szCs w:val="16"/>
              </w:rPr>
            </w:pPr>
            <w:r>
              <w:rPr>
                <w:rFonts w:cs="Arial"/>
                <w:color w:val="000000"/>
                <w:sz w:val="16"/>
                <w:szCs w:val="16"/>
              </w:rPr>
              <w:t>0.07</w:t>
            </w:r>
          </w:p>
        </w:tc>
        <w:tc>
          <w:tcPr>
            <w:tcW w:w="660" w:type="dxa"/>
            <w:noWrap/>
            <w:vAlign w:val="center"/>
          </w:tcPr>
          <w:p w14:paraId="64130B68" w14:textId="77777777" w:rsidR="00F82A55" w:rsidRDefault="00F82A55">
            <w:pPr>
              <w:jc w:val="center"/>
              <w:rPr>
                <w:rFonts w:cs="Arial"/>
                <w:color w:val="000000"/>
                <w:sz w:val="16"/>
                <w:szCs w:val="16"/>
              </w:rPr>
            </w:pPr>
            <w:r>
              <w:rPr>
                <w:rFonts w:cs="Arial"/>
                <w:color w:val="000000"/>
                <w:sz w:val="16"/>
                <w:szCs w:val="16"/>
              </w:rPr>
              <w:t>1.9</w:t>
            </w:r>
          </w:p>
        </w:tc>
      </w:tr>
      <w:tr w:rsidR="00F82A55" w:rsidRPr="0074720B" w14:paraId="04B1B54A" w14:textId="77777777" w:rsidTr="00504C48">
        <w:trPr>
          <w:trHeight w:val="794"/>
        </w:trPr>
        <w:tc>
          <w:tcPr>
            <w:tcW w:w="1372" w:type="dxa"/>
            <w:shd w:val="clear" w:color="auto" w:fill="CCCCCC"/>
            <w:noWrap/>
            <w:vAlign w:val="center"/>
          </w:tcPr>
          <w:p w14:paraId="059AE934" w14:textId="77777777" w:rsidR="00F82A55" w:rsidRDefault="00F82A55" w:rsidP="00CB1C69">
            <w:pPr>
              <w:spacing w:after="0"/>
              <w:jc w:val="left"/>
              <w:rPr>
                <w:b/>
                <w:color w:val="000000"/>
                <w:sz w:val="18"/>
                <w:szCs w:val="18"/>
                <w:lang w:val="cs-CZ" w:eastAsia="cs-CZ"/>
              </w:rPr>
            </w:pPr>
            <w:r w:rsidRPr="002C25B4">
              <w:rPr>
                <w:b/>
                <w:color w:val="000000"/>
                <w:sz w:val="18"/>
                <w:szCs w:val="18"/>
                <w:lang w:val="cs-CZ" w:eastAsia="cs-CZ"/>
              </w:rPr>
              <w:t>REZZO 3</w:t>
            </w:r>
          </w:p>
          <w:p w14:paraId="22F11D4D" w14:textId="77777777" w:rsidR="00F82A55" w:rsidRPr="002C25B4" w:rsidRDefault="00F82A55" w:rsidP="00CB1C69">
            <w:pPr>
              <w:spacing w:after="0"/>
              <w:jc w:val="left"/>
              <w:rPr>
                <w:b/>
                <w:color w:val="000000"/>
                <w:sz w:val="18"/>
                <w:szCs w:val="18"/>
                <w:lang w:val="cs-CZ" w:eastAsia="cs-CZ"/>
              </w:rPr>
            </w:pPr>
            <w:r>
              <w:rPr>
                <w:b/>
                <w:color w:val="000000"/>
                <w:sz w:val="18"/>
                <w:szCs w:val="18"/>
                <w:lang w:val="cs-CZ" w:eastAsia="cs-CZ"/>
              </w:rPr>
              <w:t>Lokální vytápění</w:t>
            </w:r>
          </w:p>
        </w:tc>
        <w:tc>
          <w:tcPr>
            <w:tcW w:w="659" w:type="dxa"/>
            <w:tcBorders>
              <w:bottom w:val="single" w:sz="4" w:space="0" w:color="auto"/>
            </w:tcBorders>
            <w:noWrap/>
            <w:vAlign w:val="center"/>
          </w:tcPr>
          <w:p w14:paraId="16FDC94C" w14:textId="77777777" w:rsidR="00F82A55" w:rsidRDefault="00F82A55">
            <w:pPr>
              <w:jc w:val="center"/>
              <w:rPr>
                <w:rFonts w:cs="Arial"/>
                <w:color w:val="000000"/>
                <w:sz w:val="16"/>
                <w:szCs w:val="16"/>
              </w:rPr>
            </w:pPr>
            <w:r>
              <w:rPr>
                <w:rFonts w:cs="Arial"/>
                <w:color w:val="000000"/>
                <w:sz w:val="16"/>
                <w:szCs w:val="16"/>
              </w:rPr>
              <w:t>1.20</w:t>
            </w:r>
          </w:p>
        </w:tc>
        <w:tc>
          <w:tcPr>
            <w:tcW w:w="660" w:type="dxa"/>
            <w:tcBorders>
              <w:bottom w:val="single" w:sz="4" w:space="0" w:color="auto"/>
            </w:tcBorders>
            <w:noWrap/>
            <w:vAlign w:val="center"/>
          </w:tcPr>
          <w:p w14:paraId="21203689" w14:textId="77777777" w:rsidR="00F82A55" w:rsidRDefault="00F82A55">
            <w:pPr>
              <w:jc w:val="center"/>
              <w:rPr>
                <w:rFonts w:cs="Arial"/>
                <w:color w:val="000000"/>
                <w:sz w:val="16"/>
                <w:szCs w:val="16"/>
              </w:rPr>
            </w:pPr>
            <w:r>
              <w:rPr>
                <w:rFonts w:cs="Arial"/>
                <w:color w:val="000000"/>
                <w:sz w:val="16"/>
                <w:szCs w:val="16"/>
              </w:rPr>
              <w:t>19.5</w:t>
            </w:r>
          </w:p>
        </w:tc>
        <w:tc>
          <w:tcPr>
            <w:tcW w:w="659" w:type="dxa"/>
            <w:tcBorders>
              <w:bottom w:val="single" w:sz="4" w:space="0" w:color="auto"/>
            </w:tcBorders>
            <w:noWrap/>
            <w:vAlign w:val="center"/>
          </w:tcPr>
          <w:p w14:paraId="6BD8FC02" w14:textId="77777777" w:rsidR="00F82A55" w:rsidRDefault="00F82A55">
            <w:pPr>
              <w:jc w:val="center"/>
              <w:rPr>
                <w:rFonts w:cs="Arial"/>
                <w:color w:val="000000"/>
                <w:sz w:val="16"/>
                <w:szCs w:val="16"/>
              </w:rPr>
            </w:pPr>
            <w:r>
              <w:rPr>
                <w:rFonts w:cs="Arial"/>
                <w:color w:val="000000"/>
                <w:sz w:val="16"/>
                <w:szCs w:val="16"/>
              </w:rPr>
              <w:t>1.57</w:t>
            </w:r>
          </w:p>
        </w:tc>
        <w:tc>
          <w:tcPr>
            <w:tcW w:w="660" w:type="dxa"/>
            <w:tcBorders>
              <w:bottom w:val="single" w:sz="4" w:space="0" w:color="auto"/>
            </w:tcBorders>
            <w:noWrap/>
            <w:vAlign w:val="center"/>
          </w:tcPr>
          <w:p w14:paraId="7E48DB8C" w14:textId="77777777" w:rsidR="00F82A55" w:rsidRDefault="00F82A55">
            <w:pPr>
              <w:jc w:val="center"/>
              <w:rPr>
                <w:rFonts w:cs="Arial"/>
                <w:color w:val="000000"/>
                <w:sz w:val="16"/>
                <w:szCs w:val="16"/>
              </w:rPr>
            </w:pPr>
            <w:r>
              <w:rPr>
                <w:rFonts w:cs="Arial"/>
                <w:color w:val="000000"/>
                <w:sz w:val="16"/>
                <w:szCs w:val="16"/>
              </w:rPr>
              <w:t>8.0</w:t>
            </w:r>
          </w:p>
        </w:tc>
        <w:tc>
          <w:tcPr>
            <w:tcW w:w="659" w:type="dxa"/>
            <w:tcBorders>
              <w:bottom w:val="single" w:sz="4" w:space="0" w:color="auto"/>
            </w:tcBorders>
            <w:noWrap/>
            <w:vAlign w:val="center"/>
          </w:tcPr>
          <w:p w14:paraId="4C1B8FC1" w14:textId="77777777" w:rsidR="00F82A55" w:rsidRDefault="00F82A55">
            <w:pPr>
              <w:jc w:val="center"/>
              <w:rPr>
                <w:rFonts w:cs="Arial"/>
                <w:color w:val="000000"/>
                <w:sz w:val="16"/>
                <w:szCs w:val="16"/>
              </w:rPr>
            </w:pPr>
            <w:r>
              <w:rPr>
                <w:rFonts w:cs="Arial"/>
                <w:color w:val="000000"/>
                <w:sz w:val="16"/>
                <w:szCs w:val="16"/>
              </w:rPr>
              <w:t>0.75</w:t>
            </w:r>
          </w:p>
        </w:tc>
        <w:tc>
          <w:tcPr>
            <w:tcW w:w="660" w:type="dxa"/>
            <w:tcBorders>
              <w:bottom w:val="single" w:sz="4" w:space="0" w:color="auto"/>
            </w:tcBorders>
            <w:noWrap/>
            <w:vAlign w:val="center"/>
          </w:tcPr>
          <w:p w14:paraId="5866CFBB" w14:textId="77777777" w:rsidR="00F82A55" w:rsidRDefault="00F82A55">
            <w:pPr>
              <w:jc w:val="center"/>
              <w:rPr>
                <w:rFonts w:cs="Arial"/>
                <w:color w:val="000000"/>
                <w:sz w:val="16"/>
                <w:szCs w:val="16"/>
              </w:rPr>
            </w:pPr>
            <w:r>
              <w:rPr>
                <w:rFonts w:cs="Arial"/>
                <w:color w:val="000000"/>
                <w:sz w:val="16"/>
                <w:szCs w:val="16"/>
              </w:rPr>
              <w:t>2.9</w:t>
            </w:r>
          </w:p>
        </w:tc>
        <w:tc>
          <w:tcPr>
            <w:tcW w:w="659" w:type="dxa"/>
            <w:tcBorders>
              <w:bottom w:val="single" w:sz="4" w:space="0" w:color="auto"/>
            </w:tcBorders>
            <w:noWrap/>
            <w:vAlign w:val="center"/>
          </w:tcPr>
          <w:p w14:paraId="7B3C12FE" w14:textId="77777777" w:rsidR="00F82A55" w:rsidRPr="00F92A44" w:rsidRDefault="00F82A55">
            <w:pPr>
              <w:jc w:val="center"/>
              <w:rPr>
                <w:rFonts w:cs="Arial"/>
                <w:color w:val="000000"/>
                <w:sz w:val="16"/>
                <w:szCs w:val="16"/>
                <w:lang w:val="cs-CZ"/>
              </w:rPr>
            </w:pPr>
            <w:r>
              <w:rPr>
                <w:rFonts w:cs="Arial"/>
                <w:color w:val="000000"/>
                <w:sz w:val="16"/>
                <w:szCs w:val="16"/>
              </w:rPr>
              <w:t>22.</w:t>
            </w:r>
            <w:r>
              <w:rPr>
                <w:rFonts w:cs="Arial"/>
                <w:color w:val="000000"/>
                <w:sz w:val="16"/>
                <w:szCs w:val="16"/>
                <w:lang w:val="cs-CZ"/>
              </w:rPr>
              <w:t>7</w:t>
            </w:r>
          </w:p>
        </w:tc>
        <w:tc>
          <w:tcPr>
            <w:tcW w:w="660" w:type="dxa"/>
            <w:tcBorders>
              <w:bottom w:val="single" w:sz="4" w:space="0" w:color="auto"/>
            </w:tcBorders>
            <w:noWrap/>
            <w:vAlign w:val="center"/>
          </w:tcPr>
          <w:p w14:paraId="4AB1A737" w14:textId="77777777" w:rsidR="00F82A55" w:rsidRDefault="00F82A55">
            <w:pPr>
              <w:jc w:val="center"/>
              <w:rPr>
                <w:rFonts w:cs="Arial"/>
                <w:color w:val="000000"/>
                <w:sz w:val="16"/>
                <w:szCs w:val="16"/>
              </w:rPr>
            </w:pPr>
            <w:r>
              <w:rPr>
                <w:rFonts w:cs="Arial"/>
                <w:color w:val="000000"/>
                <w:sz w:val="16"/>
                <w:szCs w:val="16"/>
              </w:rPr>
              <w:t>14.5</w:t>
            </w:r>
          </w:p>
        </w:tc>
        <w:tc>
          <w:tcPr>
            <w:tcW w:w="659" w:type="dxa"/>
            <w:tcBorders>
              <w:bottom w:val="single" w:sz="4" w:space="0" w:color="auto"/>
            </w:tcBorders>
            <w:noWrap/>
            <w:vAlign w:val="center"/>
          </w:tcPr>
          <w:p w14:paraId="1C68B616" w14:textId="77777777" w:rsidR="00F82A55" w:rsidRDefault="00F82A55">
            <w:pPr>
              <w:jc w:val="center"/>
              <w:rPr>
                <w:rFonts w:cs="Arial"/>
                <w:color w:val="000000"/>
                <w:sz w:val="16"/>
                <w:szCs w:val="16"/>
              </w:rPr>
            </w:pPr>
            <w:r>
              <w:rPr>
                <w:rFonts w:cs="Arial"/>
                <w:color w:val="000000"/>
                <w:sz w:val="16"/>
                <w:szCs w:val="16"/>
              </w:rPr>
              <w:t>2.47</w:t>
            </w:r>
          </w:p>
        </w:tc>
        <w:tc>
          <w:tcPr>
            <w:tcW w:w="660" w:type="dxa"/>
            <w:tcBorders>
              <w:bottom w:val="single" w:sz="4" w:space="0" w:color="auto"/>
            </w:tcBorders>
            <w:noWrap/>
            <w:vAlign w:val="center"/>
          </w:tcPr>
          <w:p w14:paraId="781E19F1" w14:textId="77777777" w:rsidR="00F82A55" w:rsidRDefault="00F82A55">
            <w:pPr>
              <w:jc w:val="center"/>
              <w:rPr>
                <w:rFonts w:cs="Arial"/>
                <w:color w:val="000000"/>
                <w:sz w:val="16"/>
                <w:szCs w:val="16"/>
              </w:rPr>
            </w:pPr>
            <w:r>
              <w:rPr>
                <w:rFonts w:cs="Arial"/>
                <w:color w:val="000000"/>
                <w:sz w:val="16"/>
                <w:szCs w:val="16"/>
              </w:rPr>
              <w:t>17.2</w:t>
            </w:r>
          </w:p>
        </w:tc>
        <w:tc>
          <w:tcPr>
            <w:tcW w:w="659" w:type="dxa"/>
            <w:tcBorders>
              <w:bottom w:val="single" w:sz="4" w:space="0" w:color="auto"/>
            </w:tcBorders>
            <w:noWrap/>
            <w:vAlign w:val="center"/>
          </w:tcPr>
          <w:p w14:paraId="35D63C58" w14:textId="77777777" w:rsidR="00F82A55" w:rsidRDefault="00F82A55">
            <w:pPr>
              <w:jc w:val="center"/>
              <w:rPr>
                <w:rFonts w:cs="Arial"/>
                <w:color w:val="000000"/>
                <w:sz w:val="16"/>
                <w:szCs w:val="16"/>
              </w:rPr>
            </w:pPr>
            <w:r>
              <w:rPr>
                <w:rFonts w:cs="Arial"/>
                <w:color w:val="000000"/>
                <w:sz w:val="16"/>
                <w:szCs w:val="16"/>
              </w:rPr>
              <w:t>0.00</w:t>
            </w:r>
          </w:p>
        </w:tc>
        <w:tc>
          <w:tcPr>
            <w:tcW w:w="660" w:type="dxa"/>
            <w:tcBorders>
              <w:bottom w:val="single" w:sz="4" w:space="0" w:color="auto"/>
            </w:tcBorders>
            <w:noWrap/>
            <w:vAlign w:val="center"/>
          </w:tcPr>
          <w:p w14:paraId="76D5D74E" w14:textId="77777777" w:rsidR="00F82A55" w:rsidRDefault="00F82A55">
            <w:pPr>
              <w:jc w:val="center"/>
              <w:rPr>
                <w:rFonts w:cs="Arial"/>
                <w:color w:val="000000"/>
                <w:sz w:val="16"/>
                <w:szCs w:val="16"/>
              </w:rPr>
            </w:pPr>
            <w:r>
              <w:rPr>
                <w:rFonts w:cs="Arial"/>
                <w:color w:val="000000"/>
                <w:sz w:val="16"/>
                <w:szCs w:val="16"/>
              </w:rPr>
              <w:t>0.0</w:t>
            </w:r>
          </w:p>
        </w:tc>
      </w:tr>
      <w:tr w:rsidR="00F82A55" w:rsidRPr="0074720B" w14:paraId="3055D835" w14:textId="77777777" w:rsidTr="00504C48">
        <w:trPr>
          <w:trHeight w:val="794"/>
        </w:trPr>
        <w:tc>
          <w:tcPr>
            <w:tcW w:w="1372" w:type="dxa"/>
            <w:shd w:val="clear" w:color="auto" w:fill="CCCCCC"/>
            <w:noWrap/>
            <w:vAlign w:val="center"/>
          </w:tcPr>
          <w:p w14:paraId="3084855E" w14:textId="77777777" w:rsidR="00F82A55" w:rsidRPr="002C25B4" w:rsidRDefault="00F82A55" w:rsidP="00CB1C69">
            <w:pPr>
              <w:spacing w:after="0"/>
              <w:jc w:val="left"/>
              <w:rPr>
                <w:b/>
                <w:color w:val="000000"/>
                <w:sz w:val="18"/>
                <w:szCs w:val="18"/>
                <w:lang w:val="cs-CZ" w:eastAsia="cs-CZ"/>
              </w:rPr>
            </w:pPr>
            <w:r w:rsidRPr="002C25B4">
              <w:rPr>
                <w:b/>
                <w:color w:val="000000"/>
                <w:sz w:val="18"/>
                <w:szCs w:val="18"/>
                <w:lang w:val="cs-CZ" w:eastAsia="cs-CZ"/>
              </w:rPr>
              <w:t>REZZO 3</w:t>
            </w:r>
            <w:r>
              <w:rPr>
                <w:b/>
                <w:color w:val="000000"/>
                <w:sz w:val="18"/>
                <w:szCs w:val="18"/>
                <w:lang w:val="cs-CZ" w:eastAsia="cs-CZ"/>
              </w:rPr>
              <w:t xml:space="preserve"> ostatní zdroje</w:t>
            </w:r>
          </w:p>
        </w:tc>
        <w:tc>
          <w:tcPr>
            <w:tcW w:w="659" w:type="dxa"/>
            <w:tcBorders>
              <w:bottom w:val="single" w:sz="4" w:space="0" w:color="auto"/>
            </w:tcBorders>
            <w:noWrap/>
            <w:vAlign w:val="center"/>
          </w:tcPr>
          <w:p w14:paraId="66FD2470" w14:textId="77777777" w:rsidR="00F82A55" w:rsidRPr="00F35F39" w:rsidRDefault="00F82A55">
            <w:pPr>
              <w:jc w:val="center"/>
              <w:rPr>
                <w:rFonts w:cs="Arial"/>
                <w:color w:val="000000"/>
                <w:sz w:val="16"/>
                <w:szCs w:val="16"/>
                <w:lang w:val="cs-CZ"/>
              </w:rPr>
            </w:pPr>
            <w:r>
              <w:rPr>
                <w:rFonts w:cs="Arial"/>
                <w:color w:val="000000"/>
                <w:sz w:val="16"/>
                <w:szCs w:val="16"/>
              </w:rPr>
              <w:t>0.5</w:t>
            </w:r>
            <w:r w:rsidR="00F35F39">
              <w:rPr>
                <w:rFonts w:cs="Arial"/>
                <w:color w:val="000000"/>
                <w:sz w:val="16"/>
                <w:szCs w:val="16"/>
                <w:lang w:val="cs-CZ"/>
              </w:rPr>
              <w:t>4</w:t>
            </w:r>
          </w:p>
        </w:tc>
        <w:tc>
          <w:tcPr>
            <w:tcW w:w="660" w:type="dxa"/>
            <w:tcBorders>
              <w:bottom w:val="single" w:sz="4" w:space="0" w:color="auto"/>
            </w:tcBorders>
            <w:noWrap/>
            <w:vAlign w:val="center"/>
          </w:tcPr>
          <w:p w14:paraId="186BCCDC" w14:textId="77777777" w:rsidR="00F82A55" w:rsidRDefault="00F82A55">
            <w:pPr>
              <w:jc w:val="center"/>
              <w:rPr>
                <w:rFonts w:cs="Arial"/>
                <w:color w:val="000000"/>
                <w:sz w:val="16"/>
                <w:szCs w:val="16"/>
              </w:rPr>
            </w:pPr>
            <w:r>
              <w:rPr>
                <w:rFonts w:cs="Arial"/>
                <w:color w:val="000000"/>
                <w:sz w:val="16"/>
                <w:szCs w:val="16"/>
              </w:rPr>
              <w:t>9.2</w:t>
            </w:r>
          </w:p>
        </w:tc>
        <w:tc>
          <w:tcPr>
            <w:tcW w:w="659" w:type="dxa"/>
            <w:tcBorders>
              <w:bottom w:val="single" w:sz="4" w:space="0" w:color="auto"/>
            </w:tcBorders>
            <w:noWrap/>
            <w:vAlign w:val="center"/>
          </w:tcPr>
          <w:p w14:paraId="7A9EC42C" w14:textId="77777777" w:rsidR="00F82A55" w:rsidRDefault="00F82A55">
            <w:pPr>
              <w:jc w:val="center"/>
              <w:rPr>
                <w:rFonts w:cs="Arial"/>
                <w:color w:val="000000"/>
                <w:sz w:val="16"/>
                <w:szCs w:val="16"/>
              </w:rPr>
            </w:pPr>
            <w:r>
              <w:rPr>
                <w:rFonts w:cs="Arial"/>
                <w:color w:val="000000"/>
                <w:sz w:val="16"/>
                <w:szCs w:val="16"/>
              </w:rPr>
              <w:t>0.00</w:t>
            </w:r>
          </w:p>
        </w:tc>
        <w:tc>
          <w:tcPr>
            <w:tcW w:w="660" w:type="dxa"/>
            <w:tcBorders>
              <w:bottom w:val="single" w:sz="4" w:space="0" w:color="auto"/>
            </w:tcBorders>
            <w:noWrap/>
            <w:vAlign w:val="center"/>
          </w:tcPr>
          <w:p w14:paraId="37D8CB4A" w14:textId="77777777" w:rsidR="00F82A55" w:rsidRDefault="00F82A55">
            <w:pPr>
              <w:jc w:val="center"/>
              <w:rPr>
                <w:rFonts w:cs="Arial"/>
                <w:color w:val="000000"/>
                <w:sz w:val="16"/>
                <w:szCs w:val="16"/>
              </w:rPr>
            </w:pPr>
            <w:r>
              <w:rPr>
                <w:rFonts w:cs="Arial"/>
                <w:color w:val="000000"/>
                <w:sz w:val="16"/>
                <w:szCs w:val="16"/>
              </w:rPr>
              <w:t>0.0</w:t>
            </w:r>
          </w:p>
        </w:tc>
        <w:tc>
          <w:tcPr>
            <w:tcW w:w="659" w:type="dxa"/>
            <w:tcBorders>
              <w:bottom w:val="single" w:sz="4" w:space="0" w:color="auto"/>
            </w:tcBorders>
            <w:noWrap/>
            <w:vAlign w:val="center"/>
          </w:tcPr>
          <w:p w14:paraId="12FBA0BD" w14:textId="77777777" w:rsidR="00F82A55" w:rsidRDefault="00F82A55">
            <w:pPr>
              <w:jc w:val="center"/>
              <w:rPr>
                <w:rFonts w:cs="Arial"/>
                <w:color w:val="000000"/>
                <w:sz w:val="16"/>
                <w:szCs w:val="16"/>
              </w:rPr>
            </w:pPr>
            <w:r>
              <w:rPr>
                <w:rFonts w:cs="Arial"/>
                <w:color w:val="000000"/>
                <w:sz w:val="16"/>
                <w:szCs w:val="16"/>
              </w:rPr>
              <w:t>0.00</w:t>
            </w:r>
          </w:p>
        </w:tc>
        <w:tc>
          <w:tcPr>
            <w:tcW w:w="660" w:type="dxa"/>
            <w:tcBorders>
              <w:bottom w:val="single" w:sz="4" w:space="0" w:color="auto"/>
            </w:tcBorders>
            <w:noWrap/>
            <w:vAlign w:val="center"/>
          </w:tcPr>
          <w:p w14:paraId="5A5237BE" w14:textId="77777777" w:rsidR="00F82A55" w:rsidRDefault="00F82A55">
            <w:pPr>
              <w:jc w:val="center"/>
              <w:rPr>
                <w:rFonts w:cs="Arial"/>
                <w:color w:val="000000"/>
                <w:sz w:val="16"/>
                <w:szCs w:val="16"/>
              </w:rPr>
            </w:pPr>
            <w:r>
              <w:rPr>
                <w:rFonts w:cs="Arial"/>
                <w:color w:val="000000"/>
                <w:sz w:val="16"/>
                <w:szCs w:val="16"/>
              </w:rPr>
              <w:t>0.0</w:t>
            </w:r>
          </w:p>
        </w:tc>
        <w:tc>
          <w:tcPr>
            <w:tcW w:w="659" w:type="dxa"/>
            <w:tcBorders>
              <w:bottom w:val="single" w:sz="4" w:space="0" w:color="auto"/>
            </w:tcBorders>
            <w:noWrap/>
            <w:vAlign w:val="center"/>
          </w:tcPr>
          <w:p w14:paraId="1F315FFF" w14:textId="77777777" w:rsidR="00F82A55" w:rsidRDefault="00F82A55">
            <w:pPr>
              <w:jc w:val="center"/>
              <w:rPr>
                <w:rFonts w:cs="Arial"/>
                <w:color w:val="000000"/>
                <w:sz w:val="16"/>
                <w:szCs w:val="16"/>
              </w:rPr>
            </w:pPr>
            <w:r>
              <w:rPr>
                <w:rFonts w:cs="Arial"/>
                <w:color w:val="000000"/>
                <w:sz w:val="16"/>
                <w:szCs w:val="16"/>
              </w:rPr>
              <w:t>0.00</w:t>
            </w:r>
          </w:p>
        </w:tc>
        <w:tc>
          <w:tcPr>
            <w:tcW w:w="660" w:type="dxa"/>
            <w:tcBorders>
              <w:bottom w:val="single" w:sz="4" w:space="0" w:color="auto"/>
            </w:tcBorders>
            <w:noWrap/>
            <w:vAlign w:val="center"/>
          </w:tcPr>
          <w:p w14:paraId="443C89A9" w14:textId="77777777" w:rsidR="00F82A55" w:rsidRDefault="00F82A55">
            <w:pPr>
              <w:jc w:val="center"/>
              <w:rPr>
                <w:rFonts w:cs="Arial"/>
                <w:color w:val="000000"/>
                <w:sz w:val="16"/>
                <w:szCs w:val="16"/>
              </w:rPr>
            </w:pPr>
            <w:r>
              <w:rPr>
                <w:rFonts w:cs="Arial"/>
                <w:color w:val="000000"/>
                <w:sz w:val="16"/>
                <w:szCs w:val="16"/>
              </w:rPr>
              <w:t>0.0</w:t>
            </w:r>
          </w:p>
        </w:tc>
        <w:tc>
          <w:tcPr>
            <w:tcW w:w="659" w:type="dxa"/>
            <w:tcBorders>
              <w:bottom w:val="single" w:sz="4" w:space="0" w:color="auto"/>
            </w:tcBorders>
            <w:noWrap/>
            <w:vAlign w:val="center"/>
          </w:tcPr>
          <w:p w14:paraId="6179F1EF" w14:textId="77777777" w:rsidR="00F82A55" w:rsidRDefault="00F82A55">
            <w:pPr>
              <w:jc w:val="center"/>
              <w:rPr>
                <w:rFonts w:cs="Arial"/>
                <w:color w:val="000000"/>
                <w:sz w:val="16"/>
                <w:szCs w:val="16"/>
              </w:rPr>
            </w:pPr>
            <w:r>
              <w:rPr>
                <w:rFonts w:cs="Arial"/>
                <w:color w:val="000000"/>
                <w:sz w:val="16"/>
                <w:szCs w:val="16"/>
              </w:rPr>
              <w:t>7.16</w:t>
            </w:r>
          </w:p>
        </w:tc>
        <w:tc>
          <w:tcPr>
            <w:tcW w:w="660" w:type="dxa"/>
            <w:tcBorders>
              <w:bottom w:val="single" w:sz="4" w:space="0" w:color="auto"/>
            </w:tcBorders>
            <w:noWrap/>
            <w:vAlign w:val="center"/>
          </w:tcPr>
          <w:p w14:paraId="1E4339FD" w14:textId="77777777" w:rsidR="00F82A55" w:rsidRDefault="00F82A55">
            <w:pPr>
              <w:jc w:val="center"/>
              <w:rPr>
                <w:rFonts w:cs="Arial"/>
                <w:color w:val="000000"/>
                <w:sz w:val="16"/>
                <w:szCs w:val="16"/>
              </w:rPr>
            </w:pPr>
            <w:r>
              <w:rPr>
                <w:rFonts w:cs="Arial"/>
                <w:color w:val="000000"/>
                <w:sz w:val="16"/>
                <w:szCs w:val="16"/>
              </w:rPr>
              <w:t>49.9</w:t>
            </w:r>
          </w:p>
        </w:tc>
        <w:tc>
          <w:tcPr>
            <w:tcW w:w="659" w:type="dxa"/>
            <w:tcBorders>
              <w:bottom w:val="single" w:sz="4" w:space="0" w:color="auto"/>
            </w:tcBorders>
            <w:noWrap/>
            <w:vAlign w:val="center"/>
          </w:tcPr>
          <w:p w14:paraId="1414626C" w14:textId="77777777" w:rsidR="00F82A55" w:rsidRDefault="00BB5228" w:rsidP="00BB5228">
            <w:pPr>
              <w:jc w:val="center"/>
              <w:rPr>
                <w:rFonts w:cs="Arial"/>
                <w:color w:val="000000"/>
                <w:sz w:val="16"/>
                <w:szCs w:val="16"/>
              </w:rPr>
            </w:pPr>
            <w:r>
              <w:rPr>
                <w:rFonts w:cs="Arial"/>
                <w:color w:val="000000"/>
                <w:sz w:val="16"/>
                <w:szCs w:val="16"/>
                <w:lang w:val="cs-CZ"/>
              </w:rPr>
              <w:t>15.9</w:t>
            </w:r>
          </w:p>
        </w:tc>
        <w:tc>
          <w:tcPr>
            <w:tcW w:w="660" w:type="dxa"/>
            <w:tcBorders>
              <w:bottom w:val="single" w:sz="4" w:space="0" w:color="auto"/>
            </w:tcBorders>
            <w:noWrap/>
            <w:vAlign w:val="center"/>
          </w:tcPr>
          <w:p w14:paraId="6D1095F5" w14:textId="77777777" w:rsidR="00F82A55" w:rsidRDefault="00F82A55">
            <w:pPr>
              <w:jc w:val="center"/>
              <w:rPr>
                <w:rFonts w:cs="Arial"/>
                <w:color w:val="000000"/>
                <w:sz w:val="16"/>
                <w:szCs w:val="16"/>
              </w:rPr>
            </w:pPr>
            <w:r>
              <w:rPr>
                <w:rFonts w:cs="Arial"/>
                <w:color w:val="000000"/>
                <w:sz w:val="16"/>
                <w:szCs w:val="16"/>
              </w:rPr>
              <w:t>93.1</w:t>
            </w:r>
          </w:p>
        </w:tc>
      </w:tr>
      <w:tr w:rsidR="00F82A55" w:rsidRPr="0074720B" w14:paraId="72A2A1FC" w14:textId="77777777" w:rsidTr="00504C48">
        <w:trPr>
          <w:trHeight w:val="794"/>
        </w:trPr>
        <w:tc>
          <w:tcPr>
            <w:tcW w:w="1372" w:type="dxa"/>
            <w:shd w:val="clear" w:color="auto" w:fill="CCCCCC"/>
            <w:noWrap/>
            <w:vAlign w:val="center"/>
          </w:tcPr>
          <w:p w14:paraId="68543B00" w14:textId="77777777" w:rsidR="00F82A55" w:rsidRPr="00A0691E" w:rsidRDefault="00F82A55" w:rsidP="00CB1C69">
            <w:pPr>
              <w:spacing w:before="100" w:beforeAutospacing="1" w:after="100" w:afterAutospacing="1"/>
              <w:jc w:val="left"/>
              <w:rPr>
                <w:b/>
                <w:bCs/>
                <w:iCs/>
                <w:color w:val="000000"/>
                <w:sz w:val="18"/>
                <w:szCs w:val="18"/>
                <w:lang w:eastAsia="cs-CZ"/>
              </w:rPr>
            </w:pPr>
            <w:r w:rsidRPr="00A0691E">
              <w:rPr>
                <w:b/>
                <w:bCs/>
                <w:iCs/>
                <w:color w:val="000000"/>
                <w:sz w:val="18"/>
                <w:szCs w:val="18"/>
                <w:lang w:eastAsia="cs-CZ"/>
              </w:rPr>
              <w:t>CELKEM  stac</w:t>
            </w:r>
            <w:r>
              <w:rPr>
                <w:b/>
                <w:bCs/>
                <w:iCs/>
                <w:color w:val="000000"/>
                <w:sz w:val="18"/>
                <w:szCs w:val="18"/>
                <w:lang w:val="cs-CZ" w:eastAsia="cs-CZ"/>
              </w:rPr>
              <w:t>ionární</w:t>
            </w:r>
            <w:r w:rsidRPr="00A0691E">
              <w:rPr>
                <w:b/>
                <w:bCs/>
                <w:iCs/>
                <w:color w:val="000000"/>
                <w:sz w:val="18"/>
                <w:szCs w:val="18"/>
                <w:lang w:eastAsia="cs-CZ"/>
              </w:rPr>
              <w:t xml:space="preserve"> zdroje</w:t>
            </w:r>
          </w:p>
        </w:tc>
        <w:tc>
          <w:tcPr>
            <w:tcW w:w="659" w:type="dxa"/>
            <w:shd w:val="clear" w:color="auto" w:fill="E6E6E6"/>
            <w:noWrap/>
            <w:vAlign w:val="center"/>
          </w:tcPr>
          <w:p w14:paraId="02684F5D" w14:textId="77777777" w:rsidR="00F82A55" w:rsidRPr="00F35F39" w:rsidRDefault="00F82A55">
            <w:pPr>
              <w:jc w:val="center"/>
              <w:rPr>
                <w:rFonts w:cs="Arial"/>
                <w:b/>
                <w:bCs/>
                <w:color w:val="000000"/>
                <w:sz w:val="16"/>
                <w:szCs w:val="16"/>
                <w:lang w:val="cs-CZ"/>
              </w:rPr>
            </w:pPr>
            <w:r>
              <w:rPr>
                <w:rFonts w:cs="Arial"/>
                <w:b/>
                <w:bCs/>
                <w:color w:val="000000"/>
                <w:sz w:val="16"/>
                <w:szCs w:val="16"/>
              </w:rPr>
              <w:t>3.8</w:t>
            </w:r>
            <w:r w:rsidR="00F35F39">
              <w:rPr>
                <w:rFonts w:cs="Arial"/>
                <w:b/>
                <w:bCs/>
                <w:color w:val="000000"/>
                <w:sz w:val="16"/>
                <w:szCs w:val="16"/>
                <w:lang w:val="cs-CZ"/>
              </w:rPr>
              <w:t>4</w:t>
            </w:r>
          </w:p>
        </w:tc>
        <w:tc>
          <w:tcPr>
            <w:tcW w:w="660" w:type="dxa"/>
            <w:shd w:val="clear" w:color="auto" w:fill="E6E6E6"/>
            <w:noWrap/>
            <w:vAlign w:val="center"/>
          </w:tcPr>
          <w:p w14:paraId="76B94686" w14:textId="77777777" w:rsidR="00F82A55" w:rsidRDefault="00F82A55">
            <w:pPr>
              <w:jc w:val="center"/>
              <w:rPr>
                <w:rFonts w:cs="Arial"/>
                <w:b/>
                <w:bCs/>
                <w:color w:val="000000"/>
                <w:sz w:val="16"/>
                <w:szCs w:val="16"/>
              </w:rPr>
            </w:pPr>
            <w:r>
              <w:rPr>
                <w:rFonts w:cs="Arial"/>
                <w:b/>
                <w:bCs/>
                <w:color w:val="000000"/>
                <w:sz w:val="16"/>
                <w:szCs w:val="16"/>
              </w:rPr>
              <w:t>62.9</w:t>
            </w:r>
          </w:p>
        </w:tc>
        <w:tc>
          <w:tcPr>
            <w:tcW w:w="659" w:type="dxa"/>
            <w:shd w:val="clear" w:color="auto" w:fill="E6E6E6"/>
            <w:noWrap/>
            <w:vAlign w:val="center"/>
          </w:tcPr>
          <w:p w14:paraId="3CD3752C" w14:textId="77777777" w:rsidR="00F82A55" w:rsidRDefault="00F82A55">
            <w:pPr>
              <w:jc w:val="center"/>
              <w:rPr>
                <w:rFonts w:cs="Arial"/>
                <w:b/>
                <w:bCs/>
                <w:color w:val="000000"/>
                <w:sz w:val="16"/>
                <w:szCs w:val="16"/>
              </w:rPr>
            </w:pPr>
            <w:r>
              <w:rPr>
                <w:rFonts w:cs="Arial"/>
                <w:b/>
                <w:bCs/>
                <w:color w:val="000000"/>
                <w:sz w:val="16"/>
                <w:szCs w:val="16"/>
              </w:rPr>
              <w:t>19.66</w:t>
            </w:r>
          </w:p>
        </w:tc>
        <w:tc>
          <w:tcPr>
            <w:tcW w:w="660" w:type="dxa"/>
            <w:shd w:val="clear" w:color="auto" w:fill="E6E6E6"/>
            <w:noWrap/>
            <w:vAlign w:val="center"/>
          </w:tcPr>
          <w:p w14:paraId="1742F885" w14:textId="77777777" w:rsidR="00F82A55" w:rsidRDefault="00F82A55">
            <w:pPr>
              <w:jc w:val="center"/>
              <w:rPr>
                <w:rFonts w:cs="Arial"/>
                <w:b/>
                <w:bCs/>
                <w:color w:val="000000"/>
                <w:sz w:val="16"/>
                <w:szCs w:val="16"/>
              </w:rPr>
            </w:pPr>
            <w:r>
              <w:rPr>
                <w:rFonts w:cs="Arial"/>
                <w:b/>
                <w:bCs/>
                <w:color w:val="000000"/>
                <w:sz w:val="16"/>
                <w:szCs w:val="16"/>
              </w:rPr>
              <w:t>99.8</w:t>
            </w:r>
          </w:p>
        </w:tc>
        <w:tc>
          <w:tcPr>
            <w:tcW w:w="659" w:type="dxa"/>
            <w:shd w:val="clear" w:color="auto" w:fill="E6E6E6"/>
            <w:noWrap/>
            <w:vAlign w:val="center"/>
          </w:tcPr>
          <w:p w14:paraId="7F44D07E" w14:textId="77777777" w:rsidR="00F82A55" w:rsidRDefault="00F82A55">
            <w:pPr>
              <w:jc w:val="center"/>
              <w:rPr>
                <w:rFonts w:cs="Arial"/>
                <w:b/>
                <w:bCs/>
                <w:color w:val="000000"/>
                <w:sz w:val="16"/>
                <w:szCs w:val="16"/>
              </w:rPr>
            </w:pPr>
            <w:r>
              <w:rPr>
                <w:rFonts w:cs="Arial"/>
                <w:b/>
                <w:bCs/>
                <w:color w:val="000000"/>
                <w:sz w:val="16"/>
                <w:szCs w:val="16"/>
              </w:rPr>
              <w:t>18.39</w:t>
            </w:r>
          </w:p>
        </w:tc>
        <w:tc>
          <w:tcPr>
            <w:tcW w:w="660" w:type="dxa"/>
            <w:shd w:val="clear" w:color="auto" w:fill="E6E6E6"/>
            <w:noWrap/>
            <w:vAlign w:val="center"/>
          </w:tcPr>
          <w:p w14:paraId="0DFF6B3C" w14:textId="77777777" w:rsidR="00F82A55" w:rsidRDefault="00F82A55">
            <w:pPr>
              <w:jc w:val="center"/>
              <w:rPr>
                <w:rFonts w:cs="Arial"/>
                <w:b/>
                <w:bCs/>
                <w:color w:val="000000"/>
                <w:sz w:val="16"/>
                <w:szCs w:val="16"/>
              </w:rPr>
            </w:pPr>
            <w:r>
              <w:rPr>
                <w:rFonts w:cs="Arial"/>
                <w:b/>
                <w:bCs/>
                <w:color w:val="000000"/>
                <w:sz w:val="16"/>
                <w:szCs w:val="16"/>
              </w:rPr>
              <w:t>70.8</w:t>
            </w:r>
          </w:p>
        </w:tc>
        <w:tc>
          <w:tcPr>
            <w:tcW w:w="659" w:type="dxa"/>
            <w:shd w:val="clear" w:color="auto" w:fill="E6E6E6"/>
            <w:noWrap/>
            <w:vAlign w:val="center"/>
          </w:tcPr>
          <w:p w14:paraId="1AC1A136" w14:textId="77777777" w:rsidR="00F82A55" w:rsidRPr="00F92A44" w:rsidRDefault="00F82A55">
            <w:pPr>
              <w:jc w:val="center"/>
              <w:rPr>
                <w:rFonts w:cs="Arial"/>
                <w:b/>
                <w:bCs/>
                <w:color w:val="000000"/>
                <w:sz w:val="16"/>
                <w:szCs w:val="16"/>
                <w:lang w:val="cs-CZ"/>
              </w:rPr>
            </w:pPr>
            <w:r>
              <w:rPr>
                <w:rFonts w:cs="Arial"/>
                <w:b/>
                <w:bCs/>
                <w:color w:val="000000"/>
                <w:sz w:val="16"/>
                <w:szCs w:val="16"/>
              </w:rPr>
              <w:t>144.5</w:t>
            </w:r>
          </w:p>
        </w:tc>
        <w:tc>
          <w:tcPr>
            <w:tcW w:w="660" w:type="dxa"/>
            <w:shd w:val="clear" w:color="auto" w:fill="E6E6E6"/>
            <w:noWrap/>
            <w:vAlign w:val="center"/>
          </w:tcPr>
          <w:p w14:paraId="115241E1" w14:textId="77777777" w:rsidR="00F82A55" w:rsidRDefault="00F82A55">
            <w:pPr>
              <w:jc w:val="center"/>
              <w:rPr>
                <w:rFonts w:cs="Arial"/>
                <w:b/>
                <w:bCs/>
                <w:color w:val="000000"/>
                <w:sz w:val="16"/>
                <w:szCs w:val="16"/>
              </w:rPr>
            </w:pPr>
            <w:r>
              <w:rPr>
                <w:rFonts w:cs="Arial"/>
                <w:b/>
                <w:bCs/>
                <w:color w:val="000000"/>
                <w:sz w:val="16"/>
                <w:szCs w:val="16"/>
              </w:rPr>
              <w:t>92.6</w:t>
            </w:r>
          </w:p>
        </w:tc>
        <w:tc>
          <w:tcPr>
            <w:tcW w:w="659" w:type="dxa"/>
            <w:shd w:val="clear" w:color="auto" w:fill="E6E6E6"/>
            <w:noWrap/>
            <w:vAlign w:val="center"/>
          </w:tcPr>
          <w:p w14:paraId="1BB5FD21" w14:textId="77777777" w:rsidR="00F82A55" w:rsidRDefault="00F82A55">
            <w:pPr>
              <w:jc w:val="center"/>
              <w:rPr>
                <w:rFonts w:cs="Arial"/>
                <w:b/>
                <w:bCs/>
                <w:color w:val="000000"/>
                <w:sz w:val="16"/>
                <w:szCs w:val="16"/>
              </w:rPr>
            </w:pPr>
            <w:r>
              <w:rPr>
                <w:rFonts w:cs="Arial"/>
                <w:b/>
                <w:bCs/>
                <w:color w:val="000000"/>
                <w:sz w:val="16"/>
                <w:szCs w:val="16"/>
              </w:rPr>
              <w:t>11.65</w:t>
            </w:r>
          </w:p>
        </w:tc>
        <w:tc>
          <w:tcPr>
            <w:tcW w:w="660" w:type="dxa"/>
            <w:shd w:val="clear" w:color="auto" w:fill="E6E6E6"/>
            <w:noWrap/>
            <w:vAlign w:val="center"/>
          </w:tcPr>
          <w:p w14:paraId="2FBC8ACB" w14:textId="77777777" w:rsidR="00F82A55" w:rsidRDefault="00F82A55">
            <w:pPr>
              <w:jc w:val="center"/>
              <w:rPr>
                <w:rFonts w:cs="Arial"/>
                <w:b/>
                <w:bCs/>
                <w:color w:val="000000"/>
                <w:sz w:val="16"/>
                <w:szCs w:val="16"/>
              </w:rPr>
            </w:pPr>
            <w:r>
              <w:rPr>
                <w:rFonts w:cs="Arial"/>
                <w:b/>
                <w:bCs/>
                <w:color w:val="000000"/>
                <w:sz w:val="16"/>
                <w:szCs w:val="16"/>
              </w:rPr>
              <w:t>81.2</w:t>
            </w:r>
          </w:p>
        </w:tc>
        <w:tc>
          <w:tcPr>
            <w:tcW w:w="659" w:type="dxa"/>
            <w:shd w:val="clear" w:color="auto" w:fill="E6E6E6"/>
            <w:noWrap/>
            <w:vAlign w:val="center"/>
          </w:tcPr>
          <w:p w14:paraId="6F25633D" w14:textId="77777777" w:rsidR="00F82A55" w:rsidRPr="00BB5228" w:rsidRDefault="00BB5228">
            <w:pPr>
              <w:jc w:val="center"/>
              <w:rPr>
                <w:rFonts w:cs="Arial"/>
                <w:b/>
                <w:bCs/>
                <w:color w:val="000000"/>
                <w:sz w:val="16"/>
                <w:szCs w:val="16"/>
                <w:lang w:val="cs-CZ"/>
              </w:rPr>
            </w:pPr>
            <w:r>
              <w:rPr>
                <w:rFonts w:cs="Arial"/>
                <w:b/>
                <w:bCs/>
                <w:color w:val="000000"/>
                <w:sz w:val="16"/>
                <w:szCs w:val="16"/>
                <w:lang w:val="cs-CZ"/>
              </w:rPr>
              <w:t>16.0</w:t>
            </w:r>
          </w:p>
        </w:tc>
        <w:tc>
          <w:tcPr>
            <w:tcW w:w="660" w:type="dxa"/>
            <w:shd w:val="clear" w:color="auto" w:fill="E6E6E6"/>
            <w:noWrap/>
            <w:vAlign w:val="center"/>
          </w:tcPr>
          <w:p w14:paraId="085CFEAB" w14:textId="77777777" w:rsidR="00F82A55" w:rsidRDefault="00F82A55">
            <w:pPr>
              <w:jc w:val="center"/>
              <w:rPr>
                <w:rFonts w:cs="Arial"/>
                <w:b/>
                <w:bCs/>
                <w:color w:val="000000"/>
                <w:sz w:val="16"/>
                <w:szCs w:val="16"/>
              </w:rPr>
            </w:pPr>
            <w:r>
              <w:rPr>
                <w:rFonts w:cs="Arial"/>
                <w:b/>
                <w:bCs/>
                <w:color w:val="000000"/>
                <w:sz w:val="16"/>
                <w:szCs w:val="16"/>
              </w:rPr>
              <w:t>95.0</w:t>
            </w:r>
          </w:p>
        </w:tc>
      </w:tr>
      <w:tr w:rsidR="00F82A55" w:rsidRPr="0074720B" w14:paraId="6D2B70E5" w14:textId="77777777" w:rsidTr="00504C48">
        <w:trPr>
          <w:trHeight w:val="794"/>
        </w:trPr>
        <w:tc>
          <w:tcPr>
            <w:tcW w:w="1372" w:type="dxa"/>
            <w:tcBorders>
              <w:bottom w:val="single" w:sz="4" w:space="0" w:color="auto"/>
            </w:tcBorders>
            <w:shd w:val="clear" w:color="auto" w:fill="CCCCCC"/>
            <w:noWrap/>
            <w:vAlign w:val="center"/>
          </w:tcPr>
          <w:p w14:paraId="642D45C4" w14:textId="77777777" w:rsidR="00F82A55" w:rsidRPr="002C25B4" w:rsidRDefault="00F82A55" w:rsidP="00BF1BC6">
            <w:pPr>
              <w:spacing w:after="0"/>
              <w:jc w:val="left"/>
              <w:rPr>
                <w:b/>
                <w:color w:val="000000"/>
                <w:sz w:val="18"/>
                <w:szCs w:val="18"/>
                <w:lang w:val="cs-CZ" w:eastAsia="cs-CZ"/>
              </w:rPr>
            </w:pPr>
            <w:r w:rsidRPr="002C25B4">
              <w:rPr>
                <w:b/>
                <w:color w:val="000000"/>
                <w:sz w:val="18"/>
                <w:szCs w:val="18"/>
                <w:lang w:val="cs-CZ" w:eastAsia="cs-CZ"/>
              </w:rPr>
              <w:t>REZZO 4</w:t>
            </w:r>
          </w:p>
        </w:tc>
        <w:tc>
          <w:tcPr>
            <w:tcW w:w="659" w:type="dxa"/>
            <w:tcBorders>
              <w:bottom w:val="single" w:sz="4" w:space="0" w:color="auto"/>
            </w:tcBorders>
            <w:noWrap/>
            <w:vAlign w:val="center"/>
          </w:tcPr>
          <w:p w14:paraId="37DA6EE8" w14:textId="77777777" w:rsidR="00F82A55" w:rsidRDefault="00F82A55">
            <w:pPr>
              <w:jc w:val="center"/>
              <w:rPr>
                <w:rFonts w:cs="Arial"/>
                <w:color w:val="000000"/>
                <w:sz w:val="16"/>
                <w:szCs w:val="16"/>
              </w:rPr>
            </w:pPr>
            <w:r>
              <w:rPr>
                <w:rFonts w:cs="Arial"/>
                <w:color w:val="000000"/>
                <w:sz w:val="16"/>
                <w:szCs w:val="16"/>
              </w:rPr>
              <w:t>2.28</w:t>
            </w:r>
          </w:p>
        </w:tc>
        <w:tc>
          <w:tcPr>
            <w:tcW w:w="660" w:type="dxa"/>
            <w:tcBorders>
              <w:bottom w:val="single" w:sz="4" w:space="0" w:color="auto"/>
            </w:tcBorders>
            <w:noWrap/>
            <w:vAlign w:val="center"/>
          </w:tcPr>
          <w:p w14:paraId="51DD9A0A" w14:textId="77777777" w:rsidR="00F82A55" w:rsidRDefault="00F82A55">
            <w:pPr>
              <w:jc w:val="center"/>
              <w:rPr>
                <w:rFonts w:cs="Arial"/>
                <w:color w:val="000000"/>
                <w:sz w:val="16"/>
                <w:szCs w:val="16"/>
              </w:rPr>
            </w:pPr>
            <w:r>
              <w:rPr>
                <w:rFonts w:cs="Arial"/>
                <w:color w:val="000000"/>
                <w:sz w:val="16"/>
                <w:szCs w:val="16"/>
              </w:rPr>
              <w:t>37.1</w:t>
            </w:r>
          </w:p>
        </w:tc>
        <w:tc>
          <w:tcPr>
            <w:tcW w:w="659" w:type="dxa"/>
            <w:tcBorders>
              <w:bottom w:val="single" w:sz="4" w:space="0" w:color="auto"/>
            </w:tcBorders>
            <w:noWrap/>
            <w:vAlign w:val="center"/>
          </w:tcPr>
          <w:p w14:paraId="3D6B50B8" w14:textId="77777777" w:rsidR="00F82A55" w:rsidRDefault="00F82A55">
            <w:pPr>
              <w:jc w:val="center"/>
              <w:rPr>
                <w:rFonts w:cs="Arial"/>
                <w:color w:val="000000"/>
                <w:sz w:val="16"/>
                <w:szCs w:val="16"/>
              </w:rPr>
            </w:pPr>
            <w:r>
              <w:rPr>
                <w:rFonts w:cs="Arial"/>
                <w:color w:val="000000"/>
                <w:sz w:val="16"/>
                <w:szCs w:val="16"/>
              </w:rPr>
              <w:t>0.05</w:t>
            </w:r>
          </w:p>
        </w:tc>
        <w:tc>
          <w:tcPr>
            <w:tcW w:w="660" w:type="dxa"/>
            <w:tcBorders>
              <w:bottom w:val="single" w:sz="4" w:space="0" w:color="auto"/>
            </w:tcBorders>
            <w:noWrap/>
            <w:vAlign w:val="center"/>
          </w:tcPr>
          <w:p w14:paraId="59046993" w14:textId="77777777" w:rsidR="00F82A55" w:rsidRDefault="00F82A55">
            <w:pPr>
              <w:jc w:val="center"/>
              <w:rPr>
                <w:rFonts w:cs="Arial"/>
                <w:color w:val="000000"/>
                <w:sz w:val="16"/>
                <w:szCs w:val="16"/>
              </w:rPr>
            </w:pPr>
            <w:r>
              <w:rPr>
                <w:rFonts w:cs="Arial"/>
                <w:color w:val="000000"/>
                <w:sz w:val="16"/>
                <w:szCs w:val="16"/>
              </w:rPr>
              <w:t>0.2</w:t>
            </w:r>
          </w:p>
        </w:tc>
        <w:tc>
          <w:tcPr>
            <w:tcW w:w="659" w:type="dxa"/>
            <w:tcBorders>
              <w:bottom w:val="single" w:sz="4" w:space="0" w:color="auto"/>
            </w:tcBorders>
            <w:noWrap/>
            <w:vAlign w:val="center"/>
          </w:tcPr>
          <w:p w14:paraId="1953183A" w14:textId="77777777" w:rsidR="00F82A55" w:rsidRDefault="00F82A55">
            <w:pPr>
              <w:jc w:val="center"/>
              <w:rPr>
                <w:rFonts w:cs="Arial"/>
                <w:color w:val="000000"/>
                <w:sz w:val="16"/>
                <w:szCs w:val="16"/>
              </w:rPr>
            </w:pPr>
            <w:r>
              <w:rPr>
                <w:rFonts w:cs="Arial"/>
                <w:color w:val="000000"/>
                <w:sz w:val="16"/>
                <w:szCs w:val="16"/>
              </w:rPr>
              <w:t>7.57</w:t>
            </w:r>
          </w:p>
        </w:tc>
        <w:tc>
          <w:tcPr>
            <w:tcW w:w="660" w:type="dxa"/>
            <w:tcBorders>
              <w:bottom w:val="single" w:sz="4" w:space="0" w:color="auto"/>
            </w:tcBorders>
            <w:noWrap/>
            <w:vAlign w:val="center"/>
          </w:tcPr>
          <w:p w14:paraId="23D52B29" w14:textId="77777777" w:rsidR="00F82A55" w:rsidRDefault="00F82A55">
            <w:pPr>
              <w:jc w:val="center"/>
              <w:rPr>
                <w:rFonts w:cs="Arial"/>
                <w:color w:val="000000"/>
                <w:sz w:val="16"/>
                <w:szCs w:val="16"/>
              </w:rPr>
            </w:pPr>
            <w:r>
              <w:rPr>
                <w:rFonts w:cs="Arial"/>
                <w:color w:val="000000"/>
                <w:sz w:val="16"/>
                <w:szCs w:val="16"/>
              </w:rPr>
              <w:t>29.2</w:t>
            </w:r>
          </w:p>
        </w:tc>
        <w:tc>
          <w:tcPr>
            <w:tcW w:w="659" w:type="dxa"/>
            <w:tcBorders>
              <w:bottom w:val="single" w:sz="4" w:space="0" w:color="auto"/>
            </w:tcBorders>
            <w:noWrap/>
            <w:vAlign w:val="center"/>
          </w:tcPr>
          <w:p w14:paraId="43E57F50" w14:textId="77777777" w:rsidR="00F82A55" w:rsidRPr="00F92A44" w:rsidRDefault="00F82A55">
            <w:pPr>
              <w:jc w:val="center"/>
              <w:rPr>
                <w:rFonts w:cs="Arial"/>
                <w:color w:val="000000"/>
                <w:sz w:val="16"/>
                <w:szCs w:val="16"/>
                <w:lang w:val="cs-CZ"/>
              </w:rPr>
            </w:pPr>
            <w:r>
              <w:rPr>
                <w:rFonts w:cs="Arial"/>
                <w:color w:val="000000"/>
                <w:sz w:val="16"/>
                <w:szCs w:val="16"/>
              </w:rPr>
              <w:t>11.6</w:t>
            </w:r>
          </w:p>
        </w:tc>
        <w:tc>
          <w:tcPr>
            <w:tcW w:w="660" w:type="dxa"/>
            <w:tcBorders>
              <w:bottom w:val="single" w:sz="4" w:space="0" w:color="auto"/>
            </w:tcBorders>
            <w:noWrap/>
            <w:vAlign w:val="center"/>
          </w:tcPr>
          <w:p w14:paraId="5651FB79" w14:textId="77777777" w:rsidR="00F82A55" w:rsidRDefault="00F82A55">
            <w:pPr>
              <w:jc w:val="center"/>
              <w:rPr>
                <w:rFonts w:cs="Arial"/>
                <w:color w:val="000000"/>
                <w:sz w:val="16"/>
                <w:szCs w:val="16"/>
              </w:rPr>
            </w:pPr>
            <w:r>
              <w:rPr>
                <w:rFonts w:cs="Arial"/>
                <w:color w:val="000000"/>
                <w:sz w:val="16"/>
                <w:szCs w:val="16"/>
              </w:rPr>
              <w:t>7.4</w:t>
            </w:r>
          </w:p>
        </w:tc>
        <w:tc>
          <w:tcPr>
            <w:tcW w:w="659" w:type="dxa"/>
            <w:tcBorders>
              <w:bottom w:val="single" w:sz="4" w:space="0" w:color="auto"/>
            </w:tcBorders>
            <w:noWrap/>
            <w:vAlign w:val="center"/>
          </w:tcPr>
          <w:p w14:paraId="222941E0" w14:textId="77777777" w:rsidR="00F82A55" w:rsidRDefault="00F82A55">
            <w:pPr>
              <w:jc w:val="center"/>
              <w:rPr>
                <w:rFonts w:cs="Arial"/>
                <w:color w:val="000000"/>
                <w:sz w:val="16"/>
                <w:szCs w:val="16"/>
              </w:rPr>
            </w:pPr>
            <w:r>
              <w:rPr>
                <w:rFonts w:cs="Arial"/>
                <w:color w:val="000000"/>
                <w:sz w:val="16"/>
                <w:szCs w:val="16"/>
              </w:rPr>
              <w:t>2.69</w:t>
            </w:r>
          </w:p>
        </w:tc>
        <w:tc>
          <w:tcPr>
            <w:tcW w:w="660" w:type="dxa"/>
            <w:tcBorders>
              <w:bottom w:val="single" w:sz="4" w:space="0" w:color="auto"/>
            </w:tcBorders>
            <w:noWrap/>
            <w:vAlign w:val="center"/>
          </w:tcPr>
          <w:p w14:paraId="23D0FDF3" w14:textId="77777777" w:rsidR="00F82A55" w:rsidRDefault="00F82A55">
            <w:pPr>
              <w:jc w:val="center"/>
              <w:rPr>
                <w:rFonts w:cs="Arial"/>
                <w:color w:val="000000"/>
                <w:sz w:val="16"/>
                <w:szCs w:val="16"/>
              </w:rPr>
            </w:pPr>
            <w:r>
              <w:rPr>
                <w:rFonts w:cs="Arial"/>
                <w:color w:val="000000"/>
                <w:sz w:val="16"/>
                <w:szCs w:val="16"/>
              </w:rPr>
              <w:t>18.8</w:t>
            </w:r>
          </w:p>
        </w:tc>
        <w:tc>
          <w:tcPr>
            <w:tcW w:w="659" w:type="dxa"/>
            <w:tcBorders>
              <w:bottom w:val="single" w:sz="4" w:space="0" w:color="auto"/>
            </w:tcBorders>
            <w:noWrap/>
            <w:vAlign w:val="center"/>
          </w:tcPr>
          <w:p w14:paraId="23AB295F" w14:textId="77777777" w:rsidR="00F82A55" w:rsidRDefault="00F82A55">
            <w:pPr>
              <w:jc w:val="center"/>
              <w:rPr>
                <w:rFonts w:cs="Arial"/>
                <w:color w:val="000000"/>
                <w:sz w:val="16"/>
                <w:szCs w:val="16"/>
              </w:rPr>
            </w:pPr>
            <w:r>
              <w:rPr>
                <w:rFonts w:cs="Arial"/>
                <w:color w:val="000000"/>
                <w:sz w:val="16"/>
                <w:szCs w:val="16"/>
              </w:rPr>
              <w:t>0.17</w:t>
            </w:r>
          </w:p>
        </w:tc>
        <w:tc>
          <w:tcPr>
            <w:tcW w:w="660" w:type="dxa"/>
            <w:tcBorders>
              <w:bottom w:val="single" w:sz="4" w:space="0" w:color="auto"/>
            </w:tcBorders>
            <w:noWrap/>
            <w:vAlign w:val="center"/>
          </w:tcPr>
          <w:p w14:paraId="785EF009" w14:textId="77777777" w:rsidR="00F82A55" w:rsidRDefault="00F82A55">
            <w:pPr>
              <w:jc w:val="center"/>
              <w:rPr>
                <w:rFonts w:cs="Arial"/>
                <w:color w:val="000000"/>
                <w:sz w:val="16"/>
                <w:szCs w:val="16"/>
              </w:rPr>
            </w:pPr>
            <w:r>
              <w:rPr>
                <w:rFonts w:cs="Arial"/>
                <w:color w:val="000000"/>
                <w:sz w:val="16"/>
                <w:szCs w:val="16"/>
              </w:rPr>
              <w:t>5.0</w:t>
            </w:r>
          </w:p>
        </w:tc>
      </w:tr>
      <w:tr w:rsidR="00F82A55" w:rsidRPr="0074720B" w14:paraId="10D186FB" w14:textId="77777777" w:rsidTr="00504C48">
        <w:trPr>
          <w:trHeight w:val="794"/>
        </w:trPr>
        <w:tc>
          <w:tcPr>
            <w:tcW w:w="1372" w:type="dxa"/>
            <w:shd w:val="clear" w:color="auto" w:fill="CCCCCC"/>
            <w:noWrap/>
            <w:vAlign w:val="center"/>
          </w:tcPr>
          <w:p w14:paraId="3696E320" w14:textId="77777777" w:rsidR="00F82A55" w:rsidRPr="00A0691E" w:rsidRDefault="00F82A55" w:rsidP="002C25B4">
            <w:pPr>
              <w:spacing w:before="100" w:beforeAutospacing="1" w:after="100" w:afterAutospacing="1" w:line="360" w:lineRule="auto"/>
              <w:rPr>
                <w:b/>
                <w:bCs/>
                <w:color w:val="000000"/>
                <w:sz w:val="18"/>
                <w:szCs w:val="18"/>
                <w:lang w:eastAsia="cs-CZ"/>
              </w:rPr>
            </w:pPr>
            <w:r w:rsidRPr="00A0691E">
              <w:rPr>
                <w:b/>
                <w:bCs/>
                <w:color w:val="000000"/>
                <w:sz w:val="18"/>
                <w:szCs w:val="18"/>
                <w:lang w:eastAsia="cs-CZ"/>
              </w:rPr>
              <w:t>CELKEM</w:t>
            </w:r>
          </w:p>
        </w:tc>
        <w:tc>
          <w:tcPr>
            <w:tcW w:w="659" w:type="dxa"/>
            <w:shd w:val="clear" w:color="auto" w:fill="CCCCCC"/>
            <w:noWrap/>
            <w:vAlign w:val="center"/>
          </w:tcPr>
          <w:p w14:paraId="559405AF" w14:textId="77777777" w:rsidR="00F82A55" w:rsidRPr="00F35F39" w:rsidRDefault="00F82A55">
            <w:pPr>
              <w:jc w:val="center"/>
              <w:rPr>
                <w:rFonts w:cs="Arial"/>
                <w:b/>
                <w:bCs/>
                <w:color w:val="000000"/>
                <w:sz w:val="16"/>
                <w:szCs w:val="16"/>
                <w:lang w:val="cs-CZ"/>
              </w:rPr>
            </w:pPr>
            <w:r>
              <w:rPr>
                <w:rFonts w:cs="Arial"/>
                <w:b/>
                <w:bCs/>
                <w:color w:val="000000"/>
                <w:sz w:val="16"/>
                <w:szCs w:val="16"/>
              </w:rPr>
              <w:t>6.1</w:t>
            </w:r>
            <w:r w:rsidR="00F35F39">
              <w:rPr>
                <w:rFonts w:cs="Arial"/>
                <w:b/>
                <w:bCs/>
                <w:color w:val="000000"/>
                <w:sz w:val="16"/>
                <w:szCs w:val="16"/>
                <w:lang w:val="cs-CZ"/>
              </w:rPr>
              <w:t>2</w:t>
            </w:r>
          </w:p>
        </w:tc>
        <w:tc>
          <w:tcPr>
            <w:tcW w:w="660" w:type="dxa"/>
            <w:shd w:val="clear" w:color="auto" w:fill="CCCCCC"/>
            <w:noWrap/>
            <w:vAlign w:val="center"/>
          </w:tcPr>
          <w:p w14:paraId="2AAAFA38" w14:textId="77777777" w:rsidR="00F82A55" w:rsidRDefault="00F82A55">
            <w:pPr>
              <w:jc w:val="center"/>
              <w:rPr>
                <w:rFonts w:cs="Arial"/>
                <w:b/>
                <w:bCs/>
                <w:color w:val="000000"/>
                <w:sz w:val="16"/>
                <w:szCs w:val="16"/>
              </w:rPr>
            </w:pPr>
            <w:r>
              <w:rPr>
                <w:rFonts w:cs="Arial"/>
                <w:b/>
                <w:bCs/>
                <w:color w:val="000000"/>
                <w:sz w:val="16"/>
                <w:szCs w:val="16"/>
              </w:rPr>
              <w:t>100</w:t>
            </w:r>
          </w:p>
        </w:tc>
        <w:tc>
          <w:tcPr>
            <w:tcW w:w="659" w:type="dxa"/>
            <w:shd w:val="clear" w:color="auto" w:fill="CCCCCC"/>
            <w:noWrap/>
            <w:vAlign w:val="center"/>
          </w:tcPr>
          <w:p w14:paraId="7C4E028B" w14:textId="77777777" w:rsidR="00F82A55" w:rsidRDefault="00F82A55">
            <w:pPr>
              <w:jc w:val="center"/>
              <w:rPr>
                <w:rFonts w:cs="Arial"/>
                <w:b/>
                <w:bCs/>
                <w:color w:val="000000"/>
                <w:sz w:val="16"/>
                <w:szCs w:val="16"/>
              </w:rPr>
            </w:pPr>
            <w:r>
              <w:rPr>
                <w:rFonts w:cs="Arial"/>
                <w:b/>
                <w:bCs/>
                <w:color w:val="000000"/>
                <w:sz w:val="16"/>
                <w:szCs w:val="16"/>
              </w:rPr>
              <w:t>19.70</w:t>
            </w:r>
          </w:p>
        </w:tc>
        <w:tc>
          <w:tcPr>
            <w:tcW w:w="660" w:type="dxa"/>
            <w:shd w:val="clear" w:color="auto" w:fill="CCCCCC"/>
            <w:noWrap/>
            <w:vAlign w:val="center"/>
          </w:tcPr>
          <w:p w14:paraId="57C48448" w14:textId="77777777" w:rsidR="00F82A55" w:rsidRDefault="00F82A55">
            <w:pPr>
              <w:jc w:val="center"/>
              <w:rPr>
                <w:rFonts w:cs="Arial"/>
                <w:b/>
                <w:bCs/>
                <w:color w:val="000000"/>
                <w:sz w:val="16"/>
                <w:szCs w:val="16"/>
              </w:rPr>
            </w:pPr>
            <w:r>
              <w:rPr>
                <w:rFonts w:cs="Arial"/>
                <w:b/>
                <w:bCs/>
                <w:color w:val="000000"/>
                <w:sz w:val="16"/>
                <w:szCs w:val="16"/>
              </w:rPr>
              <w:t>100</w:t>
            </w:r>
          </w:p>
        </w:tc>
        <w:tc>
          <w:tcPr>
            <w:tcW w:w="659" w:type="dxa"/>
            <w:shd w:val="clear" w:color="auto" w:fill="CCCCCC"/>
            <w:noWrap/>
            <w:vAlign w:val="center"/>
          </w:tcPr>
          <w:p w14:paraId="2913ACAD" w14:textId="77777777" w:rsidR="00F82A55" w:rsidRDefault="00F82A55">
            <w:pPr>
              <w:jc w:val="center"/>
              <w:rPr>
                <w:rFonts w:cs="Arial"/>
                <w:b/>
                <w:bCs/>
                <w:color w:val="000000"/>
                <w:sz w:val="16"/>
                <w:szCs w:val="16"/>
              </w:rPr>
            </w:pPr>
            <w:r>
              <w:rPr>
                <w:rFonts w:cs="Arial"/>
                <w:b/>
                <w:bCs/>
                <w:color w:val="000000"/>
                <w:sz w:val="16"/>
                <w:szCs w:val="16"/>
              </w:rPr>
              <w:t>25.96</w:t>
            </w:r>
          </w:p>
        </w:tc>
        <w:tc>
          <w:tcPr>
            <w:tcW w:w="660" w:type="dxa"/>
            <w:shd w:val="clear" w:color="auto" w:fill="CCCCCC"/>
            <w:noWrap/>
            <w:vAlign w:val="center"/>
          </w:tcPr>
          <w:p w14:paraId="72D43F9D" w14:textId="77777777" w:rsidR="00F82A55" w:rsidRDefault="00F82A55">
            <w:pPr>
              <w:jc w:val="center"/>
              <w:rPr>
                <w:rFonts w:cs="Arial"/>
                <w:b/>
                <w:bCs/>
                <w:color w:val="000000"/>
                <w:sz w:val="16"/>
                <w:szCs w:val="16"/>
              </w:rPr>
            </w:pPr>
            <w:r>
              <w:rPr>
                <w:rFonts w:cs="Arial"/>
                <w:b/>
                <w:bCs/>
                <w:color w:val="000000"/>
                <w:sz w:val="16"/>
                <w:szCs w:val="16"/>
              </w:rPr>
              <w:t>100</w:t>
            </w:r>
          </w:p>
        </w:tc>
        <w:tc>
          <w:tcPr>
            <w:tcW w:w="659" w:type="dxa"/>
            <w:shd w:val="clear" w:color="auto" w:fill="CCCCCC"/>
            <w:noWrap/>
            <w:vAlign w:val="center"/>
          </w:tcPr>
          <w:p w14:paraId="539950E9" w14:textId="77777777" w:rsidR="00F82A55" w:rsidRPr="00F92A44" w:rsidRDefault="00F82A55">
            <w:pPr>
              <w:jc w:val="center"/>
              <w:rPr>
                <w:rFonts w:cs="Arial"/>
                <w:b/>
                <w:bCs/>
                <w:color w:val="000000"/>
                <w:sz w:val="16"/>
                <w:szCs w:val="16"/>
                <w:lang w:val="cs-CZ"/>
              </w:rPr>
            </w:pPr>
            <w:r>
              <w:rPr>
                <w:rFonts w:cs="Arial"/>
                <w:b/>
                <w:bCs/>
                <w:color w:val="000000"/>
                <w:sz w:val="16"/>
                <w:szCs w:val="16"/>
              </w:rPr>
              <w:t>156.1</w:t>
            </w:r>
          </w:p>
        </w:tc>
        <w:tc>
          <w:tcPr>
            <w:tcW w:w="660" w:type="dxa"/>
            <w:shd w:val="clear" w:color="auto" w:fill="CCCCCC"/>
            <w:noWrap/>
            <w:vAlign w:val="center"/>
          </w:tcPr>
          <w:p w14:paraId="3BC1E39F" w14:textId="77777777" w:rsidR="00F82A55" w:rsidRDefault="00F82A55">
            <w:pPr>
              <w:jc w:val="center"/>
              <w:rPr>
                <w:rFonts w:cs="Arial"/>
                <w:b/>
                <w:bCs/>
                <w:color w:val="000000"/>
                <w:sz w:val="16"/>
                <w:szCs w:val="16"/>
              </w:rPr>
            </w:pPr>
            <w:r>
              <w:rPr>
                <w:rFonts w:cs="Arial"/>
                <w:b/>
                <w:bCs/>
                <w:color w:val="000000"/>
                <w:sz w:val="16"/>
                <w:szCs w:val="16"/>
              </w:rPr>
              <w:t>100</w:t>
            </w:r>
          </w:p>
        </w:tc>
        <w:tc>
          <w:tcPr>
            <w:tcW w:w="659" w:type="dxa"/>
            <w:shd w:val="clear" w:color="auto" w:fill="CCCCCC"/>
            <w:noWrap/>
            <w:vAlign w:val="center"/>
          </w:tcPr>
          <w:p w14:paraId="18461099" w14:textId="77777777" w:rsidR="00F82A55" w:rsidRDefault="00F82A55">
            <w:pPr>
              <w:jc w:val="center"/>
              <w:rPr>
                <w:rFonts w:cs="Arial"/>
                <w:b/>
                <w:bCs/>
                <w:color w:val="000000"/>
                <w:sz w:val="16"/>
                <w:szCs w:val="16"/>
              </w:rPr>
            </w:pPr>
            <w:r>
              <w:rPr>
                <w:rFonts w:cs="Arial"/>
                <w:b/>
                <w:bCs/>
                <w:color w:val="000000"/>
                <w:sz w:val="16"/>
                <w:szCs w:val="16"/>
              </w:rPr>
              <w:t>14.34</w:t>
            </w:r>
          </w:p>
        </w:tc>
        <w:tc>
          <w:tcPr>
            <w:tcW w:w="660" w:type="dxa"/>
            <w:shd w:val="clear" w:color="auto" w:fill="CCCCCC"/>
            <w:noWrap/>
            <w:vAlign w:val="center"/>
          </w:tcPr>
          <w:p w14:paraId="52F77C25" w14:textId="77777777" w:rsidR="00F82A55" w:rsidRDefault="00F82A55">
            <w:pPr>
              <w:jc w:val="center"/>
              <w:rPr>
                <w:rFonts w:cs="Arial"/>
                <w:b/>
                <w:bCs/>
                <w:color w:val="000000"/>
                <w:sz w:val="16"/>
                <w:szCs w:val="16"/>
              </w:rPr>
            </w:pPr>
            <w:r>
              <w:rPr>
                <w:rFonts w:cs="Arial"/>
                <w:b/>
                <w:bCs/>
                <w:color w:val="000000"/>
                <w:sz w:val="16"/>
                <w:szCs w:val="16"/>
              </w:rPr>
              <w:t>100</w:t>
            </w:r>
          </w:p>
        </w:tc>
        <w:tc>
          <w:tcPr>
            <w:tcW w:w="659" w:type="dxa"/>
            <w:shd w:val="clear" w:color="auto" w:fill="CCCCCC"/>
            <w:noWrap/>
            <w:vAlign w:val="center"/>
          </w:tcPr>
          <w:p w14:paraId="7B628AFA" w14:textId="77777777" w:rsidR="00F82A55" w:rsidRPr="00BB5228" w:rsidRDefault="00BB5228">
            <w:pPr>
              <w:jc w:val="center"/>
              <w:rPr>
                <w:rFonts w:cs="Arial"/>
                <w:b/>
                <w:bCs/>
                <w:color w:val="000000"/>
                <w:sz w:val="16"/>
                <w:szCs w:val="16"/>
                <w:lang w:val="cs-CZ"/>
              </w:rPr>
            </w:pPr>
            <w:r>
              <w:rPr>
                <w:rFonts w:cs="Arial"/>
                <w:b/>
                <w:bCs/>
                <w:color w:val="000000"/>
                <w:sz w:val="16"/>
                <w:szCs w:val="16"/>
                <w:lang w:val="cs-CZ"/>
              </w:rPr>
              <w:t>16.2</w:t>
            </w:r>
          </w:p>
        </w:tc>
        <w:tc>
          <w:tcPr>
            <w:tcW w:w="660" w:type="dxa"/>
            <w:shd w:val="clear" w:color="auto" w:fill="CCCCCC"/>
            <w:noWrap/>
            <w:vAlign w:val="center"/>
          </w:tcPr>
          <w:p w14:paraId="0E7A9C79" w14:textId="77777777" w:rsidR="00F82A55" w:rsidRDefault="00F82A55">
            <w:pPr>
              <w:jc w:val="center"/>
              <w:rPr>
                <w:rFonts w:cs="Arial"/>
                <w:b/>
                <w:bCs/>
                <w:color w:val="000000"/>
                <w:sz w:val="16"/>
                <w:szCs w:val="16"/>
              </w:rPr>
            </w:pPr>
            <w:r>
              <w:rPr>
                <w:rFonts w:cs="Arial"/>
                <w:b/>
                <w:bCs/>
                <w:color w:val="000000"/>
                <w:sz w:val="16"/>
                <w:szCs w:val="16"/>
              </w:rPr>
              <w:t>100</w:t>
            </w:r>
          </w:p>
        </w:tc>
      </w:tr>
    </w:tbl>
    <w:p w14:paraId="5134076D" w14:textId="77777777" w:rsidR="00A0691E" w:rsidRPr="00504C48" w:rsidRDefault="00A0691E" w:rsidP="00AF5544">
      <w:pPr>
        <w:rPr>
          <w:sz w:val="2"/>
          <w:szCs w:val="2"/>
          <w:lang w:val="cs-CZ"/>
        </w:rPr>
      </w:pPr>
    </w:p>
    <w:p w14:paraId="540DBBEF" w14:textId="77777777" w:rsidR="00D817A7" w:rsidRDefault="00D817A7" w:rsidP="00AF5544">
      <w:pPr>
        <w:rPr>
          <w:lang w:val="cs-CZ"/>
        </w:rPr>
      </w:pPr>
      <w:r>
        <w:rPr>
          <w:lang w:val="cs-CZ"/>
        </w:rPr>
        <w:t>Poznámky:</w:t>
      </w:r>
    </w:p>
    <w:p w14:paraId="2DEFA9C6" w14:textId="77777777" w:rsidR="00D817A7" w:rsidRDefault="00D817A7" w:rsidP="00B127FD">
      <w:pPr>
        <w:numPr>
          <w:ilvl w:val="0"/>
          <w:numId w:val="36"/>
        </w:numPr>
        <w:rPr>
          <w:lang w:val="cs-CZ"/>
        </w:rPr>
      </w:pPr>
      <w:r w:rsidRPr="00D817A7">
        <w:rPr>
          <w:lang w:val="cs-CZ"/>
        </w:rPr>
        <w:t xml:space="preserve">Položka </w:t>
      </w:r>
      <w:r>
        <w:rPr>
          <w:lang w:val="cs-CZ"/>
        </w:rPr>
        <w:t>„</w:t>
      </w:r>
      <w:r w:rsidRPr="00D817A7">
        <w:rPr>
          <w:lang w:val="cs-CZ"/>
        </w:rPr>
        <w:t>R</w:t>
      </w:r>
      <w:r>
        <w:rPr>
          <w:lang w:val="cs-CZ"/>
        </w:rPr>
        <w:t>EZZO</w:t>
      </w:r>
      <w:r w:rsidRPr="00D817A7">
        <w:rPr>
          <w:lang w:val="cs-CZ"/>
        </w:rPr>
        <w:t xml:space="preserve"> 3 – ostatní zdroje</w:t>
      </w:r>
      <w:r>
        <w:rPr>
          <w:lang w:val="cs-CZ"/>
        </w:rPr>
        <w:t>“</w:t>
      </w:r>
      <w:r w:rsidRPr="00D817A7">
        <w:rPr>
          <w:lang w:val="cs-CZ"/>
        </w:rPr>
        <w:t xml:space="preserve"> zahrnuje </w:t>
      </w:r>
      <w:r>
        <w:rPr>
          <w:lang w:val="cs-CZ"/>
        </w:rPr>
        <w:t>e</w:t>
      </w:r>
      <w:r w:rsidRPr="00D817A7">
        <w:rPr>
          <w:lang w:val="cs-CZ"/>
        </w:rPr>
        <w:t xml:space="preserve">mise hlavních znečišťujících látek </w:t>
      </w:r>
      <w:r w:rsidR="00682CB3">
        <w:rPr>
          <w:lang w:val="cs-CZ"/>
        </w:rPr>
        <w:t>(</w:t>
      </w:r>
      <w:r w:rsidRPr="00D817A7">
        <w:rPr>
          <w:lang w:val="cs-CZ"/>
        </w:rPr>
        <w:t>TZL, NH</w:t>
      </w:r>
      <w:r w:rsidRPr="00D817A7">
        <w:rPr>
          <w:vertAlign w:val="subscript"/>
          <w:lang w:val="cs-CZ"/>
        </w:rPr>
        <w:t>3</w:t>
      </w:r>
      <w:r w:rsidRPr="00D817A7">
        <w:rPr>
          <w:lang w:val="cs-CZ"/>
        </w:rPr>
        <w:t xml:space="preserve"> a VOC</w:t>
      </w:r>
      <w:r w:rsidR="00682CB3">
        <w:rPr>
          <w:lang w:val="cs-CZ"/>
        </w:rPr>
        <w:t>)</w:t>
      </w:r>
      <w:r w:rsidRPr="00D817A7">
        <w:rPr>
          <w:lang w:val="cs-CZ"/>
        </w:rPr>
        <w:t xml:space="preserve"> ze stavebních činností, polních prací, chovů hosp. zvířat, aplikace min. hnojiv a nesledovaných zdrojů použití rozpouštědel.</w:t>
      </w:r>
      <w:r w:rsidRPr="00D817A7">
        <w:rPr>
          <w:lang w:val="cs-CZ"/>
        </w:rPr>
        <w:tab/>
      </w:r>
    </w:p>
    <w:p w14:paraId="5E50E4A0" w14:textId="77777777" w:rsidR="00D817A7" w:rsidRPr="00D817A7" w:rsidRDefault="00D817A7" w:rsidP="00B127FD">
      <w:pPr>
        <w:numPr>
          <w:ilvl w:val="0"/>
          <w:numId w:val="36"/>
        </w:numPr>
        <w:rPr>
          <w:lang w:val="cs-CZ"/>
        </w:rPr>
      </w:pPr>
      <w:r>
        <w:rPr>
          <w:lang w:val="cs-CZ"/>
        </w:rPr>
        <w:t xml:space="preserve">Položka „REZZO 4“ zahrnuje mobilní zdroje na úrovni emisí za rok 2012. Údaje o emisích mobilních zdrojů za rok 2013 nebyly v době zpracování této zprávy k dispozici. </w:t>
      </w:r>
    </w:p>
    <w:p w14:paraId="605FA3D7" w14:textId="32D16A66" w:rsidR="00812511" w:rsidRDefault="00504C48" w:rsidP="00AF5544">
      <w:pPr>
        <w:rPr>
          <w:lang w:val="cs-CZ"/>
        </w:rPr>
      </w:pPr>
      <w:r>
        <w:rPr>
          <w:lang w:val="cs-CZ"/>
        </w:rPr>
        <w:t>Da</w:t>
      </w:r>
      <w:r w:rsidR="007F58DA">
        <w:rPr>
          <w:lang w:val="cs-CZ"/>
        </w:rPr>
        <w:t>ta poskytnutá</w:t>
      </w:r>
      <w:r w:rsidR="00812511">
        <w:rPr>
          <w:lang w:val="cs-CZ"/>
        </w:rPr>
        <w:t xml:space="preserve"> </w:t>
      </w:r>
      <w:r w:rsidR="007F58DA">
        <w:rPr>
          <w:lang w:val="cs-CZ"/>
        </w:rPr>
        <w:t>Českým hydrometeoro</w:t>
      </w:r>
      <w:r w:rsidR="00EB2F3C">
        <w:rPr>
          <w:lang w:val="cs-CZ"/>
        </w:rPr>
        <w:t>lo</w:t>
      </w:r>
      <w:r w:rsidR="007F58DA">
        <w:rPr>
          <w:lang w:val="cs-CZ"/>
        </w:rPr>
        <w:t>gickým ústavem</w:t>
      </w:r>
      <w:r w:rsidR="00812511">
        <w:rPr>
          <w:lang w:val="cs-CZ"/>
        </w:rPr>
        <w:t xml:space="preserve"> je nutné brát jako </w:t>
      </w:r>
      <w:r w:rsidR="007F58DA">
        <w:rPr>
          <w:lang w:val="cs-CZ"/>
        </w:rPr>
        <w:t xml:space="preserve">data </w:t>
      </w:r>
      <w:r w:rsidR="003233DB">
        <w:rPr>
          <w:lang w:val="cs-CZ"/>
        </w:rPr>
        <w:t xml:space="preserve">předběžná. </w:t>
      </w:r>
      <w:r w:rsidR="004A484E">
        <w:rPr>
          <w:lang w:val="cs-CZ"/>
        </w:rPr>
        <w:t xml:space="preserve">Pro zpracování aktualizace analytické části nebyla </w:t>
      </w:r>
      <w:r w:rsidR="00943687" w:rsidRPr="00943687">
        <w:rPr>
          <w:lang w:val="cs-CZ"/>
        </w:rPr>
        <w:t>s ohledem na způsob přípravy emisní inventury</w:t>
      </w:r>
      <w:r w:rsidR="00943687" w:rsidRPr="00943687" w:rsidDel="00943687">
        <w:rPr>
          <w:lang w:val="cs-CZ"/>
        </w:rPr>
        <w:t xml:space="preserve"> </w:t>
      </w:r>
      <w:r w:rsidR="004A484E">
        <w:rPr>
          <w:lang w:val="cs-CZ"/>
        </w:rPr>
        <w:t xml:space="preserve">dostupná všechna aktuální data o emisích. Některé údaje byly proto dopočteny podle dílčích údajů s využitím trendových analýz minulých let. </w:t>
      </w:r>
      <w:r w:rsidR="00267264">
        <w:rPr>
          <w:lang w:val="cs-CZ"/>
        </w:rPr>
        <w:t xml:space="preserve"> </w:t>
      </w:r>
    </w:p>
    <w:p w14:paraId="501D6784" w14:textId="77777777" w:rsidR="00812511" w:rsidRDefault="002C25B4" w:rsidP="00812511">
      <w:pPr>
        <w:pStyle w:val="Nadpis3"/>
        <w:rPr>
          <w:lang w:val="cs-CZ"/>
        </w:rPr>
      </w:pPr>
      <w:r>
        <w:rPr>
          <w:lang w:val="cs-CZ"/>
        </w:rPr>
        <w:br w:type="page"/>
      </w:r>
      <w:r>
        <w:rPr>
          <w:lang w:val="cs-CZ"/>
        </w:rPr>
        <w:lastRenderedPageBreak/>
        <w:t>Tuhé znečišťující látky</w:t>
      </w:r>
    </w:p>
    <w:p w14:paraId="131908D3" w14:textId="77777777" w:rsidR="007D7A7A" w:rsidRDefault="00B3562F" w:rsidP="007D7A7A">
      <w:pPr>
        <w:rPr>
          <w:lang w:val="cs-CZ"/>
        </w:rPr>
      </w:pPr>
      <w:r>
        <w:t xml:space="preserve">Hlavním zdrojem emisí prachových částic je </w:t>
      </w:r>
      <w:r w:rsidR="00792FA3">
        <w:rPr>
          <w:lang w:val="cs-CZ"/>
        </w:rPr>
        <w:t xml:space="preserve">těžký průmysl, </w:t>
      </w:r>
      <w:r>
        <w:t>provoz motorových vozidel, výroba energií a vytápění do</w:t>
      </w:r>
      <w:r w:rsidRPr="00792FA3">
        <w:t>mácností.</w:t>
      </w:r>
      <w:r w:rsidR="0082575D">
        <w:rPr>
          <w:lang w:val="cs-CZ"/>
        </w:rPr>
        <w:t xml:space="preserve"> </w:t>
      </w:r>
      <w:r w:rsidR="007D7A7A">
        <w:rPr>
          <w:lang w:val="cs-CZ"/>
        </w:rPr>
        <w:t>Následuj</w:t>
      </w:r>
      <w:r w:rsidR="006B46FB">
        <w:rPr>
          <w:lang w:val="cs-CZ"/>
        </w:rPr>
        <w:t>í</w:t>
      </w:r>
      <w:r w:rsidR="007D7A7A">
        <w:rPr>
          <w:lang w:val="cs-CZ"/>
        </w:rPr>
        <w:t xml:space="preserve">cí tabulka uvádí historický trend vývoje emisí TZL na území Moravskoslezského kraje. Jedná se o vystižení dvanáctileté historie (roky 2002 až 2013). </w:t>
      </w:r>
    </w:p>
    <w:p w14:paraId="42744046" w14:textId="77777777" w:rsidR="007D7A7A" w:rsidRDefault="007D7A7A" w:rsidP="007D7A7A">
      <w:pPr>
        <w:pStyle w:val="Titulek"/>
        <w:jc w:val="left"/>
        <w:rPr>
          <w:lang w:val="cs-CZ"/>
        </w:rPr>
      </w:pPr>
      <w:r>
        <w:rPr>
          <w:lang w:val="cs-CZ"/>
        </w:rPr>
        <w:t xml:space="preserve"> </w:t>
      </w:r>
      <w:r w:rsidRPr="007E37FF">
        <w:t xml:space="preserve">Tabulka </w:t>
      </w:r>
      <w:r>
        <w:fldChar w:fldCharType="begin"/>
      </w:r>
      <w:r>
        <w:instrText xml:space="preserve"> SEQ Tabulka \* ARABIC </w:instrText>
      </w:r>
      <w:r>
        <w:fldChar w:fldCharType="separate"/>
      </w:r>
      <w:r w:rsidR="0051499B">
        <w:rPr>
          <w:noProof/>
        </w:rPr>
        <w:t>2</w:t>
      </w:r>
      <w:r>
        <w:fldChar w:fldCharType="end"/>
      </w:r>
      <w:r>
        <w:rPr>
          <w:lang w:val="cs-CZ"/>
        </w:rPr>
        <w:t xml:space="preserve"> - </w:t>
      </w:r>
      <w:r w:rsidRPr="007E37FF">
        <w:t>Moravskoslezský kraj - Emise tuhých znečišťujících látek (TZL)</w:t>
      </w:r>
    </w:p>
    <w:tbl>
      <w:tblPr>
        <w:tblW w:w="5000" w:type="pct"/>
        <w:tblInd w:w="55" w:type="dxa"/>
        <w:tblLayout w:type="fixed"/>
        <w:tblCellMar>
          <w:left w:w="70" w:type="dxa"/>
          <w:right w:w="70" w:type="dxa"/>
        </w:tblCellMar>
        <w:tblLook w:val="04A0" w:firstRow="1" w:lastRow="0" w:firstColumn="1" w:lastColumn="0" w:noHBand="0" w:noVBand="1"/>
      </w:tblPr>
      <w:tblGrid>
        <w:gridCol w:w="1276"/>
        <w:gridCol w:w="662"/>
        <w:gridCol w:w="662"/>
        <w:gridCol w:w="662"/>
        <w:gridCol w:w="662"/>
        <w:gridCol w:w="661"/>
        <w:gridCol w:w="661"/>
        <w:gridCol w:w="661"/>
        <w:gridCol w:w="661"/>
        <w:gridCol w:w="661"/>
        <w:gridCol w:w="661"/>
        <w:gridCol w:w="661"/>
        <w:gridCol w:w="661"/>
      </w:tblGrid>
      <w:tr w:rsidR="007D7A7A" w:rsidRPr="00F92A44" w14:paraId="7380D6DF" w14:textId="77777777" w:rsidTr="007D7A7A">
        <w:trPr>
          <w:trHeight w:val="300"/>
        </w:trPr>
        <w:tc>
          <w:tcPr>
            <w:tcW w:w="1361"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0D28B0F" w14:textId="77777777" w:rsidR="007D7A7A" w:rsidRPr="00F92A44" w:rsidRDefault="007D7A7A" w:rsidP="007D7A7A">
            <w:pPr>
              <w:spacing w:after="0"/>
              <w:jc w:val="left"/>
              <w:rPr>
                <w:rFonts w:cs="Arial"/>
                <w:b/>
                <w:bCs/>
                <w:color w:val="000000"/>
                <w:sz w:val="18"/>
                <w:szCs w:val="18"/>
                <w:lang w:val="cs-CZ" w:eastAsia="cs-CZ"/>
              </w:rPr>
            </w:pPr>
            <w:r w:rsidRPr="00F92A44">
              <w:rPr>
                <w:rFonts w:cs="Arial"/>
                <w:b/>
                <w:bCs/>
                <w:color w:val="000000"/>
                <w:sz w:val="18"/>
                <w:szCs w:val="18"/>
                <w:lang w:val="cs-CZ" w:eastAsia="cs-CZ"/>
              </w:rPr>
              <w:t>Kategorie zdrojů</w:t>
            </w:r>
          </w:p>
        </w:tc>
        <w:tc>
          <w:tcPr>
            <w:tcW w:w="8400" w:type="dxa"/>
            <w:gridSpan w:val="12"/>
            <w:tcBorders>
              <w:top w:val="single" w:sz="8" w:space="0" w:color="auto"/>
              <w:left w:val="nil"/>
              <w:bottom w:val="nil"/>
              <w:right w:val="single" w:sz="8" w:space="0" w:color="000000"/>
            </w:tcBorders>
            <w:shd w:val="clear" w:color="000000" w:fill="D9D9D9"/>
            <w:noWrap/>
            <w:vAlign w:val="center"/>
            <w:hideMark/>
          </w:tcPr>
          <w:p w14:paraId="282D78D2" w14:textId="77777777" w:rsidR="007D7A7A" w:rsidRPr="00F92A44" w:rsidRDefault="007D7A7A" w:rsidP="007D7A7A">
            <w:pPr>
              <w:spacing w:after="0"/>
              <w:jc w:val="center"/>
              <w:rPr>
                <w:rFonts w:cs="Arial"/>
                <w:b/>
                <w:bCs/>
                <w:color w:val="000000"/>
                <w:sz w:val="18"/>
                <w:szCs w:val="18"/>
                <w:lang w:val="cs-CZ" w:eastAsia="cs-CZ"/>
              </w:rPr>
            </w:pPr>
            <w:r w:rsidRPr="00F92A44">
              <w:rPr>
                <w:rFonts w:cs="Arial"/>
                <w:b/>
                <w:bCs/>
                <w:color w:val="000000"/>
                <w:sz w:val="18"/>
                <w:szCs w:val="18"/>
                <w:lang w:val="cs-CZ" w:eastAsia="cs-CZ"/>
              </w:rPr>
              <w:t>Emise TZL v celém Moravskoslezském kraji</w:t>
            </w:r>
          </w:p>
        </w:tc>
      </w:tr>
      <w:tr w:rsidR="007D7A7A" w:rsidRPr="00F92A44" w14:paraId="236EE029" w14:textId="77777777" w:rsidTr="007D7A7A">
        <w:trPr>
          <w:trHeight w:val="300"/>
        </w:trPr>
        <w:tc>
          <w:tcPr>
            <w:tcW w:w="1361" w:type="dxa"/>
            <w:vMerge/>
            <w:tcBorders>
              <w:top w:val="single" w:sz="8" w:space="0" w:color="auto"/>
              <w:left w:val="single" w:sz="8" w:space="0" w:color="auto"/>
              <w:bottom w:val="single" w:sz="8" w:space="0" w:color="000000"/>
              <w:right w:val="single" w:sz="8" w:space="0" w:color="auto"/>
            </w:tcBorders>
            <w:vAlign w:val="center"/>
            <w:hideMark/>
          </w:tcPr>
          <w:p w14:paraId="30C01266" w14:textId="77777777" w:rsidR="007D7A7A" w:rsidRPr="00F92A44" w:rsidRDefault="007D7A7A" w:rsidP="007D7A7A">
            <w:pPr>
              <w:spacing w:after="0"/>
              <w:jc w:val="left"/>
              <w:rPr>
                <w:rFonts w:cs="Arial"/>
                <w:b/>
                <w:bCs/>
                <w:color w:val="000000"/>
                <w:sz w:val="18"/>
                <w:szCs w:val="18"/>
                <w:lang w:val="cs-CZ" w:eastAsia="cs-CZ"/>
              </w:rPr>
            </w:pPr>
          </w:p>
        </w:tc>
        <w:tc>
          <w:tcPr>
            <w:tcW w:w="8400" w:type="dxa"/>
            <w:gridSpan w:val="12"/>
            <w:tcBorders>
              <w:top w:val="nil"/>
              <w:left w:val="nil"/>
              <w:bottom w:val="nil"/>
              <w:right w:val="single" w:sz="8" w:space="0" w:color="000000"/>
            </w:tcBorders>
            <w:shd w:val="clear" w:color="000000" w:fill="D9D9D9"/>
            <w:noWrap/>
            <w:vAlign w:val="center"/>
            <w:hideMark/>
          </w:tcPr>
          <w:p w14:paraId="538EAC25" w14:textId="77777777" w:rsidR="007D7A7A" w:rsidRPr="00F92A44" w:rsidRDefault="007D7A7A" w:rsidP="007D7A7A">
            <w:pPr>
              <w:spacing w:after="0"/>
              <w:jc w:val="center"/>
              <w:rPr>
                <w:rFonts w:cs="Arial"/>
                <w:b/>
                <w:bCs/>
                <w:color w:val="000000"/>
                <w:sz w:val="18"/>
                <w:szCs w:val="18"/>
                <w:lang w:val="cs-CZ" w:eastAsia="cs-CZ"/>
              </w:rPr>
            </w:pPr>
            <w:r w:rsidRPr="00F92A44">
              <w:rPr>
                <w:rFonts w:cs="Arial"/>
                <w:b/>
                <w:bCs/>
                <w:color w:val="000000"/>
                <w:sz w:val="18"/>
                <w:szCs w:val="18"/>
                <w:lang w:val="cs-CZ" w:eastAsia="cs-CZ"/>
              </w:rPr>
              <w:t> </w:t>
            </w:r>
          </w:p>
        </w:tc>
      </w:tr>
      <w:tr w:rsidR="007D7A7A" w:rsidRPr="00F92A44" w14:paraId="04372F1E" w14:textId="77777777" w:rsidTr="007D7A7A">
        <w:trPr>
          <w:trHeight w:val="315"/>
        </w:trPr>
        <w:tc>
          <w:tcPr>
            <w:tcW w:w="1361" w:type="dxa"/>
            <w:vMerge/>
            <w:tcBorders>
              <w:top w:val="single" w:sz="8" w:space="0" w:color="auto"/>
              <w:left w:val="single" w:sz="8" w:space="0" w:color="auto"/>
              <w:bottom w:val="single" w:sz="8" w:space="0" w:color="000000"/>
              <w:right w:val="single" w:sz="8" w:space="0" w:color="auto"/>
            </w:tcBorders>
            <w:vAlign w:val="center"/>
            <w:hideMark/>
          </w:tcPr>
          <w:p w14:paraId="6F9A3AC4" w14:textId="77777777" w:rsidR="007D7A7A" w:rsidRPr="00F92A44" w:rsidRDefault="007D7A7A" w:rsidP="007D7A7A">
            <w:pPr>
              <w:spacing w:after="0"/>
              <w:jc w:val="left"/>
              <w:rPr>
                <w:rFonts w:cs="Arial"/>
                <w:b/>
                <w:bCs/>
                <w:color w:val="000000"/>
                <w:sz w:val="18"/>
                <w:szCs w:val="18"/>
                <w:lang w:val="cs-CZ" w:eastAsia="cs-CZ"/>
              </w:rPr>
            </w:pPr>
          </w:p>
        </w:tc>
        <w:tc>
          <w:tcPr>
            <w:tcW w:w="8400" w:type="dxa"/>
            <w:gridSpan w:val="12"/>
            <w:tcBorders>
              <w:top w:val="nil"/>
              <w:left w:val="nil"/>
              <w:bottom w:val="single" w:sz="8" w:space="0" w:color="auto"/>
              <w:right w:val="single" w:sz="8" w:space="0" w:color="000000"/>
            </w:tcBorders>
            <w:shd w:val="clear" w:color="000000" w:fill="D9D9D9"/>
            <w:noWrap/>
            <w:vAlign w:val="center"/>
            <w:hideMark/>
          </w:tcPr>
          <w:p w14:paraId="0ACD620C" w14:textId="77777777" w:rsidR="007D7A7A" w:rsidRPr="00F92A44" w:rsidRDefault="007D7A7A" w:rsidP="007D7A7A">
            <w:pPr>
              <w:spacing w:after="0"/>
              <w:jc w:val="center"/>
              <w:rPr>
                <w:rFonts w:cs="Arial"/>
                <w:b/>
                <w:bCs/>
                <w:color w:val="000000"/>
                <w:sz w:val="18"/>
                <w:szCs w:val="18"/>
                <w:lang w:val="cs-CZ" w:eastAsia="cs-CZ"/>
              </w:rPr>
            </w:pPr>
            <w:r w:rsidRPr="00F92A44">
              <w:rPr>
                <w:rFonts w:cs="Arial"/>
                <w:b/>
                <w:bCs/>
                <w:color w:val="000000"/>
                <w:sz w:val="18"/>
                <w:szCs w:val="18"/>
                <w:lang w:val="cs-CZ" w:eastAsia="cs-CZ"/>
              </w:rPr>
              <w:t>[kt/rok]</w:t>
            </w:r>
          </w:p>
        </w:tc>
      </w:tr>
      <w:tr w:rsidR="007D7A7A" w:rsidRPr="00F92A44" w14:paraId="582DAE1F" w14:textId="77777777" w:rsidTr="007D7A7A">
        <w:trPr>
          <w:trHeight w:val="315"/>
        </w:trPr>
        <w:tc>
          <w:tcPr>
            <w:tcW w:w="1361" w:type="dxa"/>
            <w:vMerge/>
            <w:tcBorders>
              <w:top w:val="single" w:sz="8" w:space="0" w:color="auto"/>
              <w:left w:val="single" w:sz="8" w:space="0" w:color="auto"/>
              <w:bottom w:val="single" w:sz="8" w:space="0" w:color="000000"/>
              <w:right w:val="single" w:sz="8" w:space="0" w:color="auto"/>
            </w:tcBorders>
            <w:vAlign w:val="center"/>
            <w:hideMark/>
          </w:tcPr>
          <w:p w14:paraId="541753AF" w14:textId="77777777" w:rsidR="007D7A7A" w:rsidRPr="00F92A44" w:rsidRDefault="007D7A7A" w:rsidP="007D7A7A">
            <w:pPr>
              <w:spacing w:after="0"/>
              <w:jc w:val="left"/>
              <w:rPr>
                <w:rFonts w:cs="Arial"/>
                <w:b/>
                <w:bCs/>
                <w:color w:val="000000"/>
                <w:sz w:val="18"/>
                <w:szCs w:val="18"/>
                <w:lang w:val="cs-CZ" w:eastAsia="cs-CZ"/>
              </w:rPr>
            </w:pPr>
          </w:p>
        </w:tc>
        <w:tc>
          <w:tcPr>
            <w:tcW w:w="700" w:type="dxa"/>
            <w:tcBorders>
              <w:top w:val="nil"/>
              <w:left w:val="nil"/>
              <w:bottom w:val="single" w:sz="8" w:space="0" w:color="auto"/>
              <w:right w:val="single" w:sz="8" w:space="0" w:color="auto"/>
            </w:tcBorders>
            <w:shd w:val="clear" w:color="000000" w:fill="D9D9D9"/>
            <w:noWrap/>
            <w:vAlign w:val="center"/>
            <w:hideMark/>
          </w:tcPr>
          <w:p w14:paraId="1DF24CD9" w14:textId="77777777" w:rsidR="007D7A7A" w:rsidRPr="00F92A44" w:rsidRDefault="007D7A7A" w:rsidP="007D7A7A">
            <w:pPr>
              <w:spacing w:after="0"/>
              <w:jc w:val="center"/>
              <w:rPr>
                <w:rFonts w:cs="Arial"/>
                <w:b/>
                <w:bCs/>
                <w:color w:val="000000"/>
                <w:sz w:val="18"/>
                <w:szCs w:val="18"/>
                <w:lang w:val="cs-CZ" w:eastAsia="cs-CZ"/>
              </w:rPr>
            </w:pPr>
            <w:r w:rsidRPr="00F92A44">
              <w:rPr>
                <w:rFonts w:cs="Arial"/>
                <w:b/>
                <w:bCs/>
                <w:color w:val="000000"/>
                <w:sz w:val="18"/>
                <w:szCs w:val="18"/>
                <w:lang w:eastAsia="cs-CZ"/>
              </w:rPr>
              <w:t>2002</w:t>
            </w:r>
          </w:p>
        </w:tc>
        <w:tc>
          <w:tcPr>
            <w:tcW w:w="700" w:type="dxa"/>
            <w:tcBorders>
              <w:top w:val="nil"/>
              <w:left w:val="nil"/>
              <w:bottom w:val="single" w:sz="8" w:space="0" w:color="auto"/>
              <w:right w:val="single" w:sz="8" w:space="0" w:color="auto"/>
            </w:tcBorders>
            <w:shd w:val="clear" w:color="000000" w:fill="D9D9D9"/>
            <w:noWrap/>
            <w:vAlign w:val="center"/>
            <w:hideMark/>
          </w:tcPr>
          <w:p w14:paraId="737AE65D" w14:textId="77777777" w:rsidR="007D7A7A" w:rsidRPr="00F92A44" w:rsidRDefault="007D7A7A" w:rsidP="007D7A7A">
            <w:pPr>
              <w:spacing w:after="0"/>
              <w:jc w:val="center"/>
              <w:rPr>
                <w:rFonts w:cs="Arial"/>
                <w:b/>
                <w:bCs/>
                <w:color w:val="000000"/>
                <w:sz w:val="18"/>
                <w:szCs w:val="18"/>
                <w:lang w:val="cs-CZ" w:eastAsia="cs-CZ"/>
              </w:rPr>
            </w:pPr>
            <w:r w:rsidRPr="00F92A44">
              <w:rPr>
                <w:rFonts w:cs="Arial"/>
                <w:b/>
                <w:bCs/>
                <w:color w:val="000000"/>
                <w:sz w:val="18"/>
                <w:szCs w:val="18"/>
                <w:lang w:eastAsia="cs-CZ"/>
              </w:rPr>
              <w:t>2003</w:t>
            </w:r>
          </w:p>
        </w:tc>
        <w:tc>
          <w:tcPr>
            <w:tcW w:w="700" w:type="dxa"/>
            <w:tcBorders>
              <w:top w:val="nil"/>
              <w:left w:val="nil"/>
              <w:bottom w:val="single" w:sz="8" w:space="0" w:color="auto"/>
              <w:right w:val="single" w:sz="8" w:space="0" w:color="auto"/>
            </w:tcBorders>
            <w:shd w:val="clear" w:color="000000" w:fill="D9D9D9"/>
            <w:noWrap/>
            <w:vAlign w:val="center"/>
            <w:hideMark/>
          </w:tcPr>
          <w:p w14:paraId="4CE46D34" w14:textId="77777777" w:rsidR="007D7A7A" w:rsidRPr="00F92A44" w:rsidRDefault="007D7A7A" w:rsidP="007D7A7A">
            <w:pPr>
              <w:spacing w:after="0"/>
              <w:jc w:val="center"/>
              <w:rPr>
                <w:rFonts w:cs="Arial"/>
                <w:b/>
                <w:bCs/>
                <w:color w:val="000000"/>
                <w:sz w:val="18"/>
                <w:szCs w:val="18"/>
                <w:lang w:val="cs-CZ" w:eastAsia="cs-CZ"/>
              </w:rPr>
            </w:pPr>
            <w:r w:rsidRPr="00F92A44">
              <w:rPr>
                <w:rFonts w:cs="Arial"/>
                <w:b/>
                <w:bCs/>
                <w:color w:val="000000"/>
                <w:sz w:val="18"/>
                <w:szCs w:val="18"/>
                <w:lang w:eastAsia="cs-CZ"/>
              </w:rPr>
              <w:t>2004</w:t>
            </w:r>
          </w:p>
        </w:tc>
        <w:tc>
          <w:tcPr>
            <w:tcW w:w="700" w:type="dxa"/>
            <w:tcBorders>
              <w:top w:val="nil"/>
              <w:left w:val="nil"/>
              <w:bottom w:val="single" w:sz="8" w:space="0" w:color="auto"/>
              <w:right w:val="single" w:sz="8" w:space="0" w:color="auto"/>
            </w:tcBorders>
            <w:shd w:val="clear" w:color="000000" w:fill="D9D9D9"/>
            <w:vAlign w:val="center"/>
            <w:hideMark/>
          </w:tcPr>
          <w:p w14:paraId="723E41A0" w14:textId="77777777" w:rsidR="007D7A7A" w:rsidRPr="00F92A44" w:rsidRDefault="007D7A7A" w:rsidP="007D7A7A">
            <w:pPr>
              <w:spacing w:after="0"/>
              <w:jc w:val="center"/>
              <w:rPr>
                <w:rFonts w:cs="Arial"/>
                <w:b/>
                <w:bCs/>
                <w:color w:val="000000"/>
                <w:sz w:val="18"/>
                <w:szCs w:val="18"/>
                <w:lang w:val="cs-CZ" w:eastAsia="cs-CZ"/>
              </w:rPr>
            </w:pPr>
            <w:r w:rsidRPr="00F92A44">
              <w:rPr>
                <w:rFonts w:cs="Arial"/>
                <w:b/>
                <w:bCs/>
                <w:color w:val="000000"/>
                <w:sz w:val="18"/>
                <w:szCs w:val="18"/>
                <w:lang w:eastAsia="cs-CZ"/>
              </w:rPr>
              <w:t>2005</w:t>
            </w:r>
          </w:p>
        </w:tc>
        <w:tc>
          <w:tcPr>
            <w:tcW w:w="700" w:type="dxa"/>
            <w:tcBorders>
              <w:top w:val="nil"/>
              <w:left w:val="nil"/>
              <w:bottom w:val="single" w:sz="8" w:space="0" w:color="auto"/>
              <w:right w:val="single" w:sz="8" w:space="0" w:color="auto"/>
            </w:tcBorders>
            <w:shd w:val="clear" w:color="000000" w:fill="D9D9D9"/>
            <w:noWrap/>
            <w:vAlign w:val="center"/>
            <w:hideMark/>
          </w:tcPr>
          <w:p w14:paraId="596879E1" w14:textId="77777777" w:rsidR="007D7A7A" w:rsidRPr="00F92A44" w:rsidRDefault="007D7A7A" w:rsidP="007D7A7A">
            <w:pPr>
              <w:spacing w:after="0"/>
              <w:jc w:val="center"/>
              <w:rPr>
                <w:rFonts w:cs="Arial"/>
                <w:b/>
                <w:bCs/>
                <w:color w:val="000000"/>
                <w:sz w:val="18"/>
                <w:szCs w:val="18"/>
                <w:lang w:val="cs-CZ" w:eastAsia="cs-CZ"/>
              </w:rPr>
            </w:pPr>
            <w:r w:rsidRPr="00F92A44">
              <w:rPr>
                <w:rFonts w:cs="Arial"/>
                <w:b/>
                <w:bCs/>
                <w:color w:val="000000"/>
                <w:sz w:val="18"/>
                <w:szCs w:val="18"/>
                <w:lang w:eastAsia="cs-CZ"/>
              </w:rPr>
              <w:t>2006</w:t>
            </w:r>
          </w:p>
        </w:tc>
        <w:tc>
          <w:tcPr>
            <w:tcW w:w="700" w:type="dxa"/>
            <w:tcBorders>
              <w:top w:val="nil"/>
              <w:left w:val="nil"/>
              <w:bottom w:val="single" w:sz="8" w:space="0" w:color="auto"/>
              <w:right w:val="single" w:sz="8" w:space="0" w:color="auto"/>
            </w:tcBorders>
            <w:shd w:val="clear" w:color="000000" w:fill="D9D9D9"/>
            <w:vAlign w:val="center"/>
            <w:hideMark/>
          </w:tcPr>
          <w:p w14:paraId="1818962A" w14:textId="77777777" w:rsidR="007D7A7A" w:rsidRPr="00F92A44" w:rsidRDefault="007D7A7A" w:rsidP="007D7A7A">
            <w:pPr>
              <w:spacing w:after="0"/>
              <w:jc w:val="center"/>
              <w:rPr>
                <w:rFonts w:cs="Arial"/>
                <w:b/>
                <w:bCs/>
                <w:color w:val="000000"/>
                <w:sz w:val="18"/>
                <w:szCs w:val="18"/>
                <w:lang w:val="cs-CZ" w:eastAsia="cs-CZ"/>
              </w:rPr>
            </w:pPr>
            <w:r w:rsidRPr="00F92A44">
              <w:rPr>
                <w:rFonts w:cs="Arial"/>
                <w:b/>
                <w:bCs/>
                <w:color w:val="000000"/>
                <w:sz w:val="18"/>
                <w:szCs w:val="18"/>
                <w:lang w:eastAsia="cs-CZ"/>
              </w:rPr>
              <w:t>2007</w:t>
            </w:r>
          </w:p>
        </w:tc>
        <w:tc>
          <w:tcPr>
            <w:tcW w:w="700" w:type="dxa"/>
            <w:tcBorders>
              <w:top w:val="nil"/>
              <w:left w:val="nil"/>
              <w:bottom w:val="single" w:sz="8" w:space="0" w:color="auto"/>
              <w:right w:val="single" w:sz="8" w:space="0" w:color="auto"/>
            </w:tcBorders>
            <w:shd w:val="clear" w:color="000000" w:fill="D9D9D9"/>
            <w:vAlign w:val="center"/>
            <w:hideMark/>
          </w:tcPr>
          <w:p w14:paraId="0245928B" w14:textId="77777777" w:rsidR="007D7A7A" w:rsidRPr="00F92A44" w:rsidRDefault="007D7A7A" w:rsidP="007D7A7A">
            <w:pPr>
              <w:spacing w:after="0"/>
              <w:jc w:val="center"/>
              <w:rPr>
                <w:rFonts w:cs="Arial"/>
                <w:b/>
                <w:bCs/>
                <w:color w:val="000000"/>
                <w:sz w:val="18"/>
                <w:szCs w:val="18"/>
                <w:lang w:val="cs-CZ" w:eastAsia="cs-CZ"/>
              </w:rPr>
            </w:pPr>
            <w:r w:rsidRPr="00F92A44">
              <w:rPr>
                <w:rFonts w:cs="Arial"/>
                <w:b/>
                <w:bCs/>
                <w:color w:val="000000"/>
                <w:sz w:val="18"/>
                <w:szCs w:val="18"/>
                <w:lang w:eastAsia="cs-CZ"/>
              </w:rPr>
              <w:t>2008</w:t>
            </w:r>
          </w:p>
        </w:tc>
        <w:tc>
          <w:tcPr>
            <w:tcW w:w="700" w:type="dxa"/>
            <w:tcBorders>
              <w:top w:val="nil"/>
              <w:left w:val="nil"/>
              <w:bottom w:val="single" w:sz="8" w:space="0" w:color="auto"/>
              <w:right w:val="single" w:sz="8" w:space="0" w:color="auto"/>
            </w:tcBorders>
            <w:shd w:val="clear" w:color="000000" w:fill="D9D9D9"/>
            <w:vAlign w:val="center"/>
            <w:hideMark/>
          </w:tcPr>
          <w:p w14:paraId="42138456" w14:textId="77777777" w:rsidR="007D7A7A" w:rsidRPr="00F92A44" w:rsidRDefault="007D7A7A" w:rsidP="007D7A7A">
            <w:pPr>
              <w:spacing w:after="0"/>
              <w:jc w:val="center"/>
              <w:rPr>
                <w:rFonts w:cs="Arial"/>
                <w:b/>
                <w:bCs/>
                <w:color w:val="000000"/>
                <w:sz w:val="18"/>
                <w:szCs w:val="18"/>
                <w:lang w:val="cs-CZ" w:eastAsia="cs-CZ"/>
              </w:rPr>
            </w:pPr>
            <w:r w:rsidRPr="00F92A44">
              <w:rPr>
                <w:rFonts w:cs="Arial"/>
                <w:b/>
                <w:bCs/>
                <w:color w:val="000000"/>
                <w:sz w:val="18"/>
                <w:szCs w:val="18"/>
                <w:lang w:eastAsia="cs-CZ"/>
              </w:rPr>
              <w:t>2009</w:t>
            </w:r>
          </w:p>
        </w:tc>
        <w:tc>
          <w:tcPr>
            <w:tcW w:w="700" w:type="dxa"/>
            <w:tcBorders>
              <w:top w:val="nil"/>
              <w:left w:val="nil"/>
              <w:bottom w:val="single" w:sz="8" w:space="0" w:color="auto"/>
              <w:right w:val="single" w:sz="8" w:space="0" w:color="auto"/>
            </w:tcBorders>
            <w:shd w:val="clear" w:color="000000" w:fill="D9D9D9"/>
            <w:vAlign w:val="center"/>
            <w:hideMark/>
          </w:tcPr>
          <w:p w14:paraId="01C8A6AC" w14:textId="77777777" w:rsidR="007D7A7A" w:rsidRPr="00F92A44" w:rsidRDefault="007D7A7A" w:rsidP="007D7A7A">
            <w:pPr>
              <w:spacing w:after="0"/>
              <w:jc w:val="center"/>
              <w:rPr>
                <w:rFonts w:cs="Arial"/>
                <w:b/>
                <w:bCs/>
                <w:color w:val="000000"/>
                <w:sz w:val="18"/>
                <w:szCs w:val="18"/>
                <w:lang w:val="cs-CZ" w:eastAsia="cs-CZ"/>
              </w:rPr>
            </w:pPr>
            <w:r w:rsidRPr="00F92A44">
              <w:rPr>
                <w:rFonts w:cs="Arial"/>
                <w:b/>
                <w:bCs/>
                <w:color w:val="000000"/>
                <w:sz w:val="18"/>
                <w:szCs w:val="18"/>
                <w:lang w:eastAsia="cs-CZ"/>
              </w:rPr>
              <w:t>2010</w:t>
            </w:r>
          </w:p>
        </w:tc>
        <w:tc>
          <w:tcPr>
            <w:tcW w:w="700" w:type="dxa"/>
            <w:tcBorders>
              <w:top w:val="nil"/>
              <w:left w:val="nil"/>
              <w:bottom w:val="single" w:sz="8" w:space="0" w:color="auto"/>
              <w:right w:val="single" w:sz="8" w:space="0" w:color="auto"/>
            </w:tcBorders>
            <w:shd w:val="clear" w:color="000000" w:fill="D9D9D9"/>
            <w:vAlign w:val="center"/>
            <w:hideMark/>
          </w:tcPr>
          <w:p w14:paraId="09AECD49" w14:textId="77777777" w:rsidR="007D7A7A" w:rsidRPr="00F92A44" w:rsidRDefault="007D7A7A" w:rsidP="007D7A7A">
            <w:pPr>
              <w:spacing w:after="0"/>
              <w:jc w:val="center"/>
              <w:rPr>
                <w:rFonts w:cs="Arial"/>
                <w:b/>
                <w:bCs/>
                <w:color w:val="000000"/>
                <w:sz w:val="18"/>
                <w:szCs w:val="18"/>
                <w:lang w:val="cs-CZ" w:eastAsia="cs-CZ"/>
              </w:rPr>
            </w:pPr>
            <w:r w:rsidRPr="00F92A44">
              <w:rPr>
                <w:rFonts w:cs="Arial"/>
                <w:b/>
                <w:bCs/>
                <w:color w:val="000000"/>
                <w:sz w:val="18"/>
                <w:szCs w:val="18"/>
                <w:lang w:eastAsia="cs-CZ"/>
              </w:rPr>
              <w:t>2011</w:t>
            </w:r>
          </w:p>
        </w:tc>
        <w:tc>
          <w:tcPr>
            <w:tcW w:w="700" w:type="dxa"/>
            <w:tcBorders>
              <w:top w:val="nil"/>
              <w:left w:val="nil"/>
              <w:bottom w:val="single" w:sz="8" w:space="0" w:color="auto"/>
              <w:right w:val="single" w:sz="8" w:space="0" w:color="auto"/>
            </w:tcBorders>
            <w:shd w:val="clear" w:color="000000" w:fill="D9D9D9"/>
            <w:vAlign w:val="center"/>
            <w:hideMark/>
          </w:tcPr>
          <w:p w14:paraId="120610DD" w14:textId="77777777" w:rsidR="007D7A7A" w:rsidRPr="00F92A44" w:rsidRDefault="007D7A7A" w:rsidP="007D7A7A">
            <w:pPr>
              <w:spacing w:after="0"/>
              <w:jc w:val="center"/>
              <w:rPr>
                <w:rFonts w:cs="Arial"/>
                <w:b/>
                <w:bCs/>
                <w:color w:val="000000"/>
                <w:sz w:val="18"/>
                <w:szCs w:val="18"/>
                <w:lang w:val="cs-CZ" w:eastAsia="cs-CZ"/>
              </w:rPr>
            </w:pPr>
            <w:r w:rsidRPr="00F92A44">
              <w:rPr>
                <w:rFonts w:cs="Arial"/>
                <w:b/>
                <w:bCs/>
                <w:color w:val="000000"/>
                <w:sz w:val="18"/>
                <w:szCs w:val="18"/>
                <w:lang w:eastAsia="cs-CZ"/>
              </w:rPr>
              <w:t>2012</w:t>
            </w:r>
          </w:p>
        </w:tc>
        <w:tc>
          <w:tcPr>
            <w:tcW w:w="700" w:type="dxa"/>
            <w:tcBorders>
              <w:top w:val="nil"/>
              <w:left w:val="nil"/>
              <w:bottom w:val="single" w:sz="8" w:space="0" w:color="auto"/>
              <w:right w:val="single" w:sz="8" w:space="0" w:color="auto"/>
            </w:tcBorders>
            <w:shd w:val="clear" w:color="000000" w:fill="D9D9D9"/>
            <w:vAlign w:val="center"/>
            <w:hideMark/>
          </w:tcPr>
          <w:p w14:paraId="0DC1A042" w14:textId="77777777" w:rsidR="007D7A7A" w:rsidRPr="00F92A44" w:rsidRDefault="007D7A7A" w:rsidP="007D7A7A">
            <w:pPr>
              <w:spacing w:after="0"/>
              <w:jc w:val="center"/>
              <w:rPr>
                <w:rFonts w:cs="Arial"/>
                <w:b/>
                <w:bCs/>
                <w:color w:val="000000"/>
                <w:sz w:val="18"/>
                <w:szCs w:val="18"/>
                <w:lang w:val="cs-CZ" w:eastAsia="cs-CZ"/>
              </w:rPr>
            </w:pPr>
            <w:r w:rsidRPr="00F92A44">
              <w:rPr>
                <w:rFonts w:cs="Arial"/>
                <w:b/>
                <w:bCs/>
                <w:color w:val="000000"/>
                <w:sz w:val="18"/>
                <w:szCs w:val="18"/>
                <w:lang w:eastAsia="cs-CZ"/>
              </w:rPr>
              <w:t>2013</w:t>
            </w:r>
          </w:p>
        </w:tc>
      </w:tr>
      <w:tr w:rsidR="007D7A7A" w:rsidRPr="00F92A44" w14:paraId="725D3F52" w14:textId="77777777" w:rsidTr="007D7A7A">
        <w:trPr>
          <w:trHeight w:val="345"/>
        </w:trPr>
        <w:tc>
          <w:tcPr>
            <w:tcW w:w="1361" w:type="dxa"/>
            <w:tcBorders>
              <w:top w:val="nil"/>
              <w:left w:val="single" w:sz="8" w:space="0" w:color="auto"/>
              <w:bottom w:val="single" w:sz="8" w:space="0" w:color="auto"/>
              <w:right w:val="single" w:sz="8" w:space="0" w:color="auto"/>
            </w:tcBorders>
            <w:shd w:val="clear" w:color="000000" w:fill="D9D9D9"/>
            <w:vAlign w:val="center"/>
            <w:hideMark/>
          </w:tcPr>
          <w:p w14:paraId="6B7DCEE9" w14:textId="77777777" w:rsidR="007D7A7A" w:rsidRPr="00F92A44" w:rsidRDefault="007D7A7A" w:rsidP="007D7A7A">
            <w:pPr>
              <w:spacing w:after="0"/>
              <w:jc w:val="left"/>
              <w:rPr>
                <w:rFonts w:cs="Arial"/>
                <w:b/>
                <w:bCs/>
                <w:color w:val="000000"/>
                <w:sz w:val="18"/>
                <w:szCs w:val="18"/>
                <w:lang w:val="cs-CZ" w:eastAsia="cs-CZ"/>
              </w:rPr>
            </w:pPr>
            <w:r w:rsidRPr="00F92A44">
              <w:rPr>
                <w:rFonts w:cs="Arial"/>
                <w:b/>
                <w:bCs/>
                <w:color w:val="000000"/>
                <w:sz w:val="18"/>
                <w:szCs w:val="18"/>
                <w:lang w:val="cs-CZ" w:eastAsia="cs-CZ"/>
              </w:rPr>
              <w:t>REZZO 1 + 2</w:t>
            </w:r>
          </w:p>
        </w:tc>
        <w:tc>
          <w:tcPr>
            <w:tcW w:w="700" w:type="dxa"/>
            <w:tcBorders>
              <w:top w:val="nil"/>
              <w:left w:val="nil"/>
              <w:bottom w:val="single" w:sz="8" w:space="0" w:color="auto"/>
              <w:right w:val="single" w:sz="8" w:space="0" w:color="auto"/>
            </w:tcBorders>
            <w:shd w:val="clear" w:color="auto" w:fill="auto"/>
            <w:noWrap/>
            <w:vAlign w:val="center"/>
            <w:hideMark/>
          </w:tcPr>
          <w:p w14:paraId="5477BB87" w14:textId="77777777" w:rsidR="007D7A7A" w:rsidRPr="00F92A44" w:rsidRDefault="007D7A7A" w:rsidP="007D7A7A">
            <w:pPr>
              <w:spacing w:after="0"/>
              <w:jc w:val="center"/>
              <w:rPr>
                <w:rFonts w:cs="Arial"/>
                <w:color w:val="000000"/>
                <w:sz w:val="18"/>
                <w:szCs w:val="18"/>
                <w:lang w:val="cs-CZ" w:eastAsia="cs-CZ"/>
              </w:rPr>
            </w:pPr>
            <w:r w:rsidRPr="00F92A44">
              <w:rPr>
                <w:rFonts w:cs="Arial"/>
                <w:color w:val="000000"/>
                <w:sz w:val="18"/>
                <w:szCs w:val="18"/>
                <w:lang w:eastAsia="cs-CZ"/>
              </w:rPr>
              <w:t>4.68</w:t>
            </w:r>
          </w:p>
        </w:tc>
        <w:tc>
          <w:tcPr>
            <w:tcW w:w="700" w:type="dxa"/>
            <w:tcBorders>
              <w:top w:val="nil"/>
              <w:left w:val="nil"/>
              <w:bottom w:val="single" w:sz="8" w:space="0" w:color="auto"/>
              <w:right w:val="single" w:sz="8" w:space="0" w:color="auto"/>
            </w:tcBorders>
            <w:shd w:val="clear" w:color="auto" w:fill="auto"/>
            <w:noWrap/>
            <w:vAlign w:val="center"/>
            <w:hideMark/>
          </w:tcPr>
          <w:p w14:paraId="1061FFB0" w14:textId="77777777" w:rsidR="007D7A7A" w:rsidRPr="00F92A44" w:rsidRDefault="007D7A7A" w:rsidP="007D7A7A">
            <w:pPr>
              <w:spacing w:after="0"/>
              <w:jc w:val="center"/>
              <w:rPr>
                <w:rFonts w:cs="Arial"/>
                <w:color w:val="000000"/>
                <w:sz w:val="18"/>
                <w:szCs w:val="18"/>
                <w:lang w:val="cs-CZ" w:eastAsia="cs-CZ"/>
              </w:rPr>
            </w:pPr>
            <w:r w:rsidRPr="00F92A44">
              <w:rPr>
                <w:rFonts w:cs="Arial"/>
                <w:color w:val="000000"/>
                <w:sz w:val="18"/>
                <w:szCs w:val="18"/>
                <w:lang w:val="cs-CZ" w:eastAsia="cs-CZ"/>
              </w:rPr>
              <w:t>5.43</w:t>
            </w:r>
          </w:p>
        </w:tc>
        <w:tc>
          <w:tcPr>
            <w:tcW w:w="700" w:type="dxa"/>
            <w:tcBorders>
              <w:top w:val="nil"/>
              <w:left w:val="nil"/>
              <w:bottom w:val="single" w:sz="8" w:space="0" w:color="auto"/>
              <w:right w:val="single" w:sz="8" w:space="0" w:color="auto"/>
            </w:tcBorders>
            <w:shd w:val="clear" w:color="auto" w:fill="auto"/>
            <w:noWrap/>
            <w:vAlign w:val="center"/>
            <w:hideMark/>
          </w:tcPr>
          <w:p w14:paraId="1A9ACE05" w14:textId="77777777" w:rsidR="007D7A7A" w:rsidRPr="00F92A44" w:rsidRDefault="007D7A7A" w:rsidP="007D7A7A">
            <w:pPr>
              <w:spacing w:after="0"/>
              <w:jc w:val="center"/>
              <w:rPr>
                <w:rFonts w:cs="Arial"/>
                <w:color w:val="000000"/>
                <w:sz w:val="18"/>
                <w:szCs w:val="18"/>
                <w:lang w:val="cs-CZ" w:eastAsia="cs-CZ"/>
              </w:rPr>
            </w:pPr>
            <w:r w:rsidRPr="00F92A44">
              <w:rPr>
                <w:rFonts w:cs="Arial"/>
                <w:color w:val="000000"/>
                <w:sz w:val="18"/>
                <w:szCs w:val="18"/>
                <w:lang w:val="cs-CZ" w:eastAsia="cs-CZ"/>
              </w:rPr>
              <w:t>5.3</w:t>
            </w:r>
          </w:p>
        </w:tc>
        <w:tc>
          <w:tcPr>
            <w:tcW w:w="700" w:type="dxa"/>
            <w:tcBorders>
              <w:top w:val="nil"/>
              <w:left w:val="nil"/>
              <w:bottom w:val="single" w:sz="8" w:space="0" w:color="auto"/>
              <w:right w:val="single" w:sz="8" w:space="0" w:color="auto"/>
            </w:tcBorders>
            <w:shd w:val="clear" w:color="auto" w:fill="auto"/>
            <w:noWrap/>
            <w:vAlign w:val="center"/>
            <w:hideMark/>
          </w:tcPr>
          <w:p w14:paraId="3FDE4971" w14:textId="77777777" w:rsidR="007D7A7A" w:rsidRPr="00F92A44" w:rsidRDefault="007D7A7A" w:rsidP="007D7A7A">
            <w:pPr>
              <w:spacing w:after="0"/>
              <w:jc w:val="center"/>
              <w:rPr>
                <w:rFonts w:cs="Arial"/>
                <w:color w:val="000000"/>
                <w:sz w:val="18"/>
                <w:szCs w:val="18"/>
                <w:lang w:val="cs-CZ" w:eastAsia="cs-CZ"/>
              </w:rPr>
            </w:pPr>
            <w:r w:rsidRPr="00F92A44">
              <w:rPr>
                <w:rFonts w:cs="Arial"/>
                <w:color w:val="000000"/>
                <w:sz w:val="18"/>
                <w:szCs w:val="18"/>
                <w:lang w:val="cs-CZ" w:eastAsia="cs-CZ"/>
              </w:rPr>
              <w:t>4.38</w:t>
            </w:r>
          </w:p>
        </w:tc>
        <w:tc>
          <w:tcPr>
            <w:tcW w:w="700" w:type="dxa"/>
            <w:tcBorders>
              <w:top w:val="nil"/>
              <w:left w:val="nil"/>
              <w:bottom w:val="single" w:sz="8" w:space="0" w:color="auto"/>
              <w:right w:val="single" w:sz="8" w:space="0" w:color="auto"/>
            </w:tcBorders>
            <w:shd w:val="clear" w:color="auto" w:fill="auto"/>
            <w:noWrap/>
            <w:vAlign w:val="center"/>
            <w:hideMark/>
          </w:tcPr>
          <w:p w14:paraId="4DB453A9" w14:textId="77777777" w:rsidR="007D7A7A" w:rsidRPr="00F92A44" w:rsidRDefault="007D7A7A" w:rsidP="007D7A7A">
            <w:pPr>
              <w:spacing w:after="0"/>
              <w:jc w:val="center"/>
              <w:rPr>
                <w:rFonts w:cs="Arial"/>
                <w:color w:val="000000"/>
                <w:sz w:val="18"/>
                <w:szCs w:val="18"/>
                <w:lang w:val="cs-CZ" w:eastAsia="cs-CZ"/>
              </w:rPr>
            </w:pPr>
            <w:r w:rsidRPr="00F92A44">
              <w:rPr>
                <w:rFonts w:cs="Arial"/>
                <w:color w:val="000000"/>
                <w:sz w:val="18"/>
                <w:szCs w:val="18"/>
                <w:lang w:val="cs-CZ" w:eastAsia="cs-CZ"/>
              </w:rPr>
              <w:t>4.49</w:t>
            </w:r>
          </w:p>
        </w:tc>
        <w:tc>
          <w:tcPr>
            <w:tcW w:w="700" w:type="dxa"/>
            <w:tcBorders>
              <w:top w:val="nil"/>
              <w:left w:val="nil"/>
              <w:bottom w:val="single" w:sz="8" w:space="0" w:color="auto"/>
              <w:right w:val="single" w:sz="8" w:space="0" w:color="auto"/>
            </w:tcBorders>
            <w:shd w:val="clear" w:color="auto" w:fill="auto"/>
            <w:noWrap/>
            <w:vAlign w:val="center"/>
            <w:hideMark/>
          </w:tcPr>
          <w:p w14:paraId="19FA4B8B" w14:textId="77777777" w:rsidR="007D7A7A" w:rsidRPr="00F92A44" w:rsidRDefault="007D7A7A" w:rsidP="007D7A7A">
            <w:pPr>
              <w:spacing w:after="0"/>
              <w:jc w:val="center"/>
              <w:rPr>
                <w:rFonts w:cs="Arial"/>
                <w:color w:val="000000"/>
                <w:sz w:val="18"/>
                <w:szCs w:val="18"/>
                <w:lang w:val="cs-CZ" w:eastAsia="cs-CZ"/>
              </w:rPr>
            </w:pPr>
            <w:r w:rsidRPr="00F92A44">
              <w:rPr>
                <w:rFonts w:cs="Arial"/>
                <w:color w:val="000000"/>
                <w:sz w:val="18"/>
                <w:szCs w:val="18"/>
                <w:lang w:val="cs-CZ" w:eastAsia="cs-CZ"/>
              </w:rPr>
              <w:t>5.05</w:t>
            </w:r>
          </w:p>
        </w:tc>
        <w:tc>
          <w:tcPr>
            <w:tcW w:w="700" w:type="dxa"/>
            <w:tcBorders>
              <w:top w:val="nil"/>
              <w:left w:val="nil"/>
              <w:bottom w:val="single" w:sz="8" w:space="0" w:color="auto"/>
              <w:right w:val="single" w:sz="8" w:space="0" w:color="auto"/>
            </w:tcBorders>
            <w:shd w:val="clear" w:color="auto" w:fill="auto"/>
            <w:noWrap/>
            <w:vAlign w:val="center"/>
            <w:hideMark/>
          </w:tcPr>
          <w:p w14:paraId="3230E279" w14:textId="77777777" w:rsidR="007D7A7A" w:rsidRPr="00F92A44" w:rsidRDefault="007D7A7A" w:rsidP="007D7A7A">
            <w:pPr>
              <w:spacing w:after="0"/>
              <w:jc w:val="center"/>
              <w:rPr>
                <w:rFonts w:cs="Arial"/>
                <w:color w:val="000000"/>
                <w:sz w:val="18"/>
                <w:szCs w:val="18"/>
                <w:lang w:val="cs-CZ" w:eastAsia="cs-CZ"/>
              </w:rPr>
            </w:pPr>
            <w:r w:rsidRPr="00F92A44">
              <w:rPr>
                <w:rFonts w:cs="Arial"/>
                <w:color w:val="000000"/>
                <w:sz w:val="18"/>
                <w:szCs w:val="18"/>
                <w:lang w:val="cs-CZ" w:eastAsia="cs-CZ"/>
              </w:rPr>
              <w:t>4.06</w:t>
            </w:r>
          </w:p>
        </w:tc>
        <w:tc>
          <w:tcPr>
            <w:tcW w:w="700" w:type="dxa"/>
            <w:tcBorders>
              <w:top w:val="nil"/>
              <w:left w:val="nil"/>
              <w:bottom w:val="single" w:sz="8" w:space="0" w:color="auto"/>
              <w:right w:val="single" w:sz="8" w:space="0" w:color="auto"/>
            </w:tcBorders>
            <w:shd w:val="clear" w:color="auto" w:fill="auto"/>
            <w:noWrap/>
            <w:vAlign w:val="center"/>
            <w:hideMark/>
          </w:tcPr>
          <w:p w14:paraId="186D00AB" w14:textId="77777777" w:rsidR="007D7A7A" w:rsidRPr="00F92A44" w:rsidRDefault="007D7A7A" w:rsidP="007D7A7A">
            <w:pPr>
              <w:spacing w:after="0"/>
              <w:jc w:val="center"/>
              <w:rPr>
                <w:rFonts w:cs="Arial"/>
                <w:color w:val="000000"/>
                <w:sz w:val="18"/>
                <w:szCs w:val="18"/>
                <w:lang w:val="cs-CZ" w:eastAsia="cs-CZ"/>
              </w:rPr>
            </w:pPr>
            <w:r w:rsidRPr="00F92A44">
              <w:rPr>
                <w:rFonts w:cs="Arial"/>
                <w:color w:val="000000"/>
                <w:sz w:val="18"/>
                <w:szCs w:val="18"/>
                <w:lang w:val="cs-CZ" w:eastAsia="cs-CZ"/>
              </w:rPr>
              <w:t>2.95</w:t>
            </w:r>
          </w:p>
        </w:tc>
        <w:tc>
          <w:tcPr>
            <w:tcW w:w="700" w:type="dxa"/>
            <w:tcBorders>
              <w:top w:val="nil"/>
              <w:left w:val="nil"/>
              <w:bottom w:val="single" w:sz="8" w:space="0" w:color="auto"/>
              <w:right w:val="single" w:sz="8" w:space="0" w:color="auto"/>
            </w:tcBorders>
            <w:shd w:val="clear" w:color="auto" w:fill="auto"/>
            <w:vAlign w:val="center"/>
            <w:hideMark/>
          </w:tcPr>
          <w:p w14:paraId="28BF6941" w14:textId="77777777" w:rsidR="007D7A7A" w:rsidRPr="00F92A44" w:rsidRDefault="007D7A7A" w:rsidP="007D7A7A">
            <w:pPr>
              <w:spacing w:after="0"/>
              <w:jc w:val="center"/>
              <w:rPr>
                <w:rFonts w:cs="Arial"/>
                <w:color w:val="000000"/>
                <w:sz w:val="18"/>
                <w:szCs w:val="18"/>
                <w:lang w:val="cs-CZ" w:eastAsia="cs-CZ"/>
              </w:rPr>
            </w:pPr>
            <w:r w:rsidRPr="00F92A44">
              <w:rPr>
                <w:rFonts w:cs="Arial"/>
                <w:color w:val="000000"/>
                <w:sz w:val="18"/>
                <w:szCs w:val="18"/>
                <w:lang w:val="cs-CZ" w:eastAsia="cs-CZ"/>
              </w:rPr>
              <w:t>3.19</w:t>
            </w:r>
          </w:p>
        </w:tc>
        <w:tc>
          <w:tcPr>
            <w:tcW w:w="700" w:type="dxa"/>
            <w:tcBorders>
              <w:top w:val="nil"/>
              <w:left w:val="nil"/>
              <w:bottom w:val="single" w:sz="8" w:space="0" w:color="auto"/>
              <w:right w:val="single" w:sz="8" w:space="0" w:color="auto"/>
            </w:tcBorders>
            <w:shd w:val="clear" w:color="auto" w:fill="auto"/>
            <w:vAlign w:val="center"/>
            <w:hideMark/>
          </w:tcPr>
          <w:p w14:paraId="5235A0E1" w14:textId="77777777" w:rsidR="007D7A7A" w:rsidRPr="00F92A44" w:rsidRDefault="007D7A7A" w:rsidP="007D7A7A">
            <w:pPr>
              <w:spacing w:after="0"/>
              <w:jc w:val="center"/>
              <w:rPr>
                <w:rFonts w:cs="Arial"/>
                <w:color w:val="000000"/>
                <w:sz w:val="18"/>
                <w:szCs w:val="18"/>
                <w:lang w:val="cs-CZ" w:eastAsia="cs-CZ"/>
              </w:rPr>
            </w:pPr>
            <w:r w:rsidRPr="00F92A44">
              <w:rPr>
                <w:rFonts w:cs="Arial"/>
                <w:color w:val="000000"/>
                <w:sz w:val="18"/>
                <w:szCs w:val="18"/>
                <w:lang w:val="cs-CZ" w:eastAsia="cs-CZ"/>
              </w:rPr>
              <w:t>2.37</w:t>
            </w:r>
          </w:p>
        </w:tc>
        <w:tc>
          <w:tcPr>
            <w:tcW w:w="700" w:type="dxa"/>
            <w:tcBorders>
              <w:top w:val="nil"/>
              <w:left w:val="nil"/>
              <w:bottom w:val="single" w:sz="8" w:space="0" w:color="auto"/>
              <w:right w:val="single" w:sz="8" w:space="0" w:color="auto"/>
            </w:tcBorders>
            <w:shd w:val="clear" w:color="auto" w:fill="auto"/>
            <w:vAlign w:val="center"/>
            <w:hideMark/>
          </w:tcPr>
          <w:p w14:paraId="6E69AF67" w14:textId="77777777" w:rsidR="007D7A7A" w:rsidRPr="00F92A44" w:rsidRDefault="007D7A7A" w:rsidP="007D7A7A">
            <w:pPr>
              <w:spacing w:after="0"/>
              <w:jc w:val="center"/>
              <w:rPr>
                <w:rFonts w:cs="Arial"/>
                <w:color w:val="000000"/>
                <w:sz w:val="18"/>
                <w:szCs w:val="18"/>
                <w:lang w:val="cs-CZ" w:eastAsia="cs-CZ"/>
              </w:rPr>
            </w:pPr>
            <w:r w:rsidRPr="00F92A44">
              <w:rPr>
                <w:rFonts w:cs="Arial"/>
                <w:color w:val="000000"/>
                <w:sz w:val="18"/>
                <w:szCs w:val="18"/>
                <w:lang w:val="cs-CZ" w:eastAsia="cs-CZ"/>
              </w:rPr>
              <w:t>2.0</w:t>
            </w:r>
            <w:r w:rsidR="00963E8C">
              <w:rPr>
                <w:rFonts w:cs="Arial"/>
                <w:color w:val="000000"/>
                <w:sz w:val="18"/>
                <w:szCs w:val="18"/>
                <w:lang w:val="cs-CZ" w:eastAsia="cs-CZ"/>
              </w:rPr>
              <w:t>7</w:t>
            </w:r>
          </w:p>
        </w:tc>
        <w:tc>
          <w:tcPr>
            <w:tcW w:w="700" w:type="dxa"/>
            <w:tcBorders>
              <w:top w:val="nil"/>
              <w:left w:val="nil"/>
              <w:bottom w:val="single" w:sz="8" w:space="0" w:color="auto"/>
              <w:right w:val="single" w:sz="8" w:space="0" w:color="auto"/>
            </w:tcBorders>
            <w:shd w:val="clear" w:color="auto" w:fill="auto"/>
            <w:vAlign w:val="center"/>
            <w:hideMark/>
          </w:tcPr>
          <w:p w14:paraId="677AF030" w14:textId="77777777" w:rsidR="007D7A7A" w:rsidRPr="00F92A44" w:rsidRDefault="007D7A7A" w:rsidP="007D7A7A">
            <w:pPr>
              <w:spacing w:after="0"/>
              <w:jc w:val="center"/>
              <w:rPr>
                <w:rFonts w:cs="Arial"/>
                <w:color w:val="000000"/>
                <w:sz w:val="18"/>
                <w:szCs w:val="18"/>
                <w:lang w:val="cs-CZ" w:eastAsia="cs-CZ"/>
              </w:rPr>
            </w:pPr>
            <w:r w:rsidRPr="00F92A44">
              <w:rPr>
                <w:rFonts w:cs="Arial"/>
                <w:color w:val="000000"/>
                <w:sz w:val="18"/>
                <w:szCs w:val="18"/>
                <w:lang w:val="cs-CZ" w:eastAsia="cs-CZ"/>
              </w:rPr>
              <w:t>2.10</w:t>
            </w:r>
          </w:p>
        </w:tc>
      </w:tr>
      <w:tr w:rsidR="007D7A7A" w:rsidRPr="00F92A44" w14:paraId="056BE42A" w14:textId="77777777" w:rsidTr="007D7A7A">
        <w:trPr>
          <w:trHeight w:val="315"/>
        </w:trPr>
        <w:tc>
          <w:tcPr>
            <w:tcW w:w="1361" w:type="dxa"/>
            <w:tcBorders>
              <w:top w:val="nil"/>
              <w:left w:val="single" w:sz="8" w:space="0" w:color="auto"/>
              <w:bottom w:val="single" w:sz="8" w:space="0" w:color="auto"/>
              <w:right w:val="single" w:sz="8" w:space="0" w:color="auto"/>
            </w:tcBorders>
            <w:shd w:val="clear" w:color="000000" w:fill="D9D9D9"/>
            <w:vAlign w:val="center"/>
            <w:hideMark/>
          </w:tcPr>
          <w:p w14:paraId="7E531D7A" w14:textId="77777777" w:rsidR="007D7A7A" w:rsidRPr="00F92A44" w:rsidRDefault="007D7A7A" w:rsidP="007D7A7A">
            <w:pPr>
              <w:spacing w:after="0"/>
              <w:jc w:val="left"/>
              <w:rPr>
                <w:rFonts w:cs="Arial"/>
                <w:b/>
                <w:bCs/>
                <w:color w:val="000000"/>
                <w:sz w:val="18"/>
                <w:szCs w:val="18"/>
                <w:lang w:val="cs-CZ" w:eastAsia="cs-CZ"/>
              </w:rPr>
            </w:pPr>
            <w:r w:rsidRPr="00F92A44">
              <w:rPr>
                <w:rFonts w:cs="Arial"/>
                <w:b/>
                <w:bCs/>
                <w:color w:val="000000"/>
                <w:sz w:val="18"/>
                <w:szCs w:val="18"/>
                <w:lang w:val="cs-CZ" w:eastAsia="cs-CZ"/>
              </w:rPr>
              <w:t>REZZO 3</w:t>
            </w:r>
          </w:p>
        </w:tc>
        <w:tc>
          <w:tcPr>
            <w:tcW w:w="700" w:type="dxa"/>
            <w:tcBorders>
              <w:top w:val="nil"/>
              <w:left w:val="nil"/>
              <w:bottom w:val="single" w:sz="8" w:space="0" w:color="auto"/>
              <w:right w:val="single" w:sz="8" w:space="0" w:color="auto"/>
            </w:tcBorders>
            <w:shd w:val="clear" w:color="auto" w:fill="auto"/>
            <w:noWrap/>
            <w:vAlign w:val="center"/>
            <w:hideMark/>
          </w:tcPr>
          <w:p w14:paraId="559ED8B7" w14:textId="77777777" w:rsidR="007D7A7A" w:rsidRPr="00F92A44" w:rsidRDefault="007D7A7A" w:rsidP="007D7A7A">
            <w:pPr>
              <w:spacing w:after="0"/>
              <w:jc w:val="center"/>
              <w:rPr>
                <w:rFonts w:cs="Arial"/>
                <w:color w:val="000000"/>
                <w:sz w:val="18"/>
                <w:szCs w:val="18"/>
                <w:lang w:val="cs-CZ" w:eastAsia="cs-CZ"/>
              </w:rPr>
            </w:pPr>
            <w:r w:rsidRPr="00F92A44">
              <w:rPr>
                <w:rFonts w:cs="Arial"/>
                <w:color w:val="000000"/>
                <w:sz w:val="18"/>
                <w:szCs w:val="18"/>
                <w:lang w:eastAsia="cs-CZ"/>
              </w:rPr>
              <w:t>1.34</w:t>
            </w:r>
          </w:p>
        </w:tc>
        <w:tc>
          <w:tcPr>
            <w:tcW w:w="700" w:type="dxa"/>
            <w:tcBorders>
              <w:top w:val="nil"/>
              <w:left w:val="nil"/>
              <w:bottom w:val="single" w:sz="8" w:space="0" w:color="auto"/>
              <w:right w:val="single" w:sz="8" w:space="0" w:color="auto"/>
            </w:tcBorders>
            <w:shd w:val="clear" w:color="auto" w:fill="auto"/>
            <w:noWrap/>
            <w:vAlign w:val="center"/>
            <w:hideMark/>
          </w:tcPr>
          <w:p w14:paraId="49ECC703" w14:textId="77777777" w:rsidR="007D7A7A" w:rsidRPr="00F92A44" w:rsidRDefault="007D7A7A" w:rsidP="007D7A7A">
            <w:pPr>
              <w:spacing w:after="0"/>
              <w:jc w:val="center"/>
              <w:rPr>
                <w:rFonts w:cs="Arial"/>
                <w:color w:val="000000"/>
                <w:sz w:val="18"/>
                <w:szCs w:val="18"/>
                <w:lang w:val="cs-CZ" w:eastAsia="cs-CZ"/>
              </w:rPr>
            </w:pPr>
            <w:r w:rsidRPr="00F92A44">
              <w:rPr>
                <w:rFonts w:cs="Arial"/>
                <w:color w:val="000000"/>
                <w:sz w:val="18"/>
                <w:szCs w:val="18"/>
                <w:lang w:eastAsia="cs-CZ"/>
              </w:rPr>
              <w:t>1.21</w:t>
            </w:r>
          </w:p>
        </w:tc>
        <w:tc>
          <w:tcPr>
            <w:tcW w:w="700" w:type="dxa"/>
            <w:tcBorders>
              <w:top w:val="nil"/>
              <w:left w:val="nil"/>
              <w:bottom w:val="single" w:sz="8" w:space="0" w:color="auto"/>
              <w:right w:val="single" w:sz="8" w:space="0" w:color="auto"/>
            </w:tcBorders>
            <w:shd w:val="clear" w:color="auto" w:fill="auto"/>
            <w:noWrap/>
            <w:vAlign w:val="center"/>
            <w:hideMark/>
          </w:tcPr>
          <w:p w14:paraId="1B9B9276" w14:textId="77777777" w:rsidR="007D7A7A" w:rsidRPr="00F92A44" w:rsidRDefault="007D7A7A" w:rsidP="007D7A7A">
            <w:pPr>
              <w:spacing w:after="0"/>
              <w:jc w:val="center"/>
              <w:rPr>
                <w:rFonts w:cs="Arial"/>
                <w:color w:val="000000"/>
                <w:sz w:val="18"/>
                <w:szCs w:val="18"/>
                <w:lang w:val="cs-CZ" w:eastAsia="cs-CZ"/>
              </w:rPr>
            </w:pPr>
            <w:r w:rsidRPr="00F92A44">
              <w:rPr>
                <w:rFonts w:cs="Arial"/>
                <w:color w:val="000000"/>
                <w:sz w:val="18"/>
                <w:szCs w:val="18"/>
                <w:lang w:eastAsia="cs-CZ"/>
              </w:rPr>
              <w:t>1.17</w:t>
            </w:r>
          </w:p>
        </w:tc>
        <w:tc>
          <w:tcPr>
            <w:tcW w:w="700" w:type="dxa"/>
            <w:tcBorders>
              <w:top w:val="nil"/>
              <w:left w:val="nil"/>
              <w:bottom w:val="single" w:sz="8" w:space="0" w:color="auto"/>
              <w:right w:val="single" w:sz="8" w:space="0" w:color="auto"/>
            </w:tcBorders>
            <w:shd w:val="clear" w:color="auto" w:fill="auto"/>
            <w:noWrap/>
            <w:vAlign w:val="center"/>
            <w:hideMark/>
          </w:tcPr>
          <w:p w14:paraId="3A4E8093" w14:textId="77777777" w:rsidR="007D7A7A" w:rsidRPr="00F92A44" w:rsidRDefault="007D7A7A" w:rsidP="007D7A7A">
            <w:pPr>
              <w:spacing w:after="0"/>
              <w:jc w:val="center"/>
              <w:rPr>
                <w:rFonts w:cs="Arial"/>
                <w:color w:val="000000"/>
                <w:sz w:val="18"/>
                <w:szCs w:val="18"/>
                <w:lang w:val="cs-CZ" w:eastAsia="cs-CZ"/>
              </w:rPr>
            </w:pPr>
            <w:r w:rsidRPr="00F92A44">
              <w:rPr>
                <w:rFonts w:cs="Arial"/>
                <w:color w:val="000000"/>
                <w:sz w:val="18"/>
                <w:szCs w:val="18"/>
                <w:lang w:eastAsia="cs-CZ"/>
              </w:rPr>
              <w:t>1.24</w:t>
            </w:r>
          </w:p>
        </w:tc>
        <w:tc>
          <w:tcPr>
            <w:tcW w:w="700" w:type="dxa"/>
            <w:tcBorders>
              <w:top w:val="nil"/>
              <w:left w:val="nil"/>
              <w:bottom w:val="single" w:sz="8" w:space="0" w:color="auto"/>
              <w:right w:val="single" w:sz="8" w:space="0" w:color="auto"/>
            </w:tcBorders>
            <w:shd w:val="clear" w:color="auto" w:fill="auto"/>
            <w:noWrap/>
            <w:vAlign w:val="center"/>
            <w:hideMark/>
          </w:tcPr>
          <w:p w14:paraId="70A75AB8" w14:textId="77777777" w:rsidR="007D7A7A" w:rsidRPr="00F92A44" w:rsidRDefault="007D7A7A" w:rsidP="007D7A7A">
            <w:pPr>
              <w:spacing w:after="0"/>
              <w:jc w:val="center"/>
              <w:rPr>
                <w:rFonts w:cs="Arial"/>
                <w:color w:val="000000"/>
                <w:sz w:val="18"/>
                <w:szCs w:val="18"/>
                <w:lang w:val="cs-CZ" w:eastAsia="cs-CZ"/>
              </w:rPr>
            </w:pPr>
            <w:r w:rsidRPr="00F92A44">
              <w:rPr>
                <w:rFonts w:cs="Arial"/>
                <w:color w:val="000000"/>
                <w:sz w:val="18"/>
                <w:szCs w:val="18"/>
                <w:lang w:eastAsia="cs-CZ"/>
              </w:rPr>
              <w:t>1.18</w:t>
            </w:r>
          </w:p>
        </w:tc>
        <w:tc>
          <w:tcPr>
            <w:tcW w:w="700" w:type="dxa"/>
            <w:tcBorders>
              <w:top w:val="nil"/>
              <w:left w:val="nil"/>
              <w:bottom w:val="single" w:sz="8" w:space="0" w:color="auto"/>
              <w:right w:val="single" w:sz="8" w:space="0" w:color="auto"/>
            </w:tcBorders>
            <w:shd w:val="clear" w:color="auto" w:fill="auto"/>
            <w:noWrap/>
            <w:vAlign w:val="center"/>
            <w:hideMark/>
          </w:tcPr>
          <w:p w14:paraId="5F504472" w14:textId="77777777" w:rsidR="007D7A7A" w:rsidRPr="00F92A44" w:rsidRDefault="007D7A7A" w:rsidP="007D7A7A">
            <w:pPr>
              <w:spacing w:after="0"/>
              <w:jc w:val="center"/>
              <w:rPr>
                <w:rFonts w:cs="Arial"/>
                <w:color w:val="000000"/>
                <w:sz w:val="18"/>
                <w:szCs w:val="18"/>
                <w:lang w:val="cs-CZ" w:eastAsia="cs-CZ"/>
              </w:rPr>
            </w:pPr>
            <w:r w:rsidRPr="00F92A44">
              <w:rPr>
                <w:rFonts w:cs="Arial"/>
                <w:color w:val="000000"/>
                <w:sz w:val="18"/>
                <w:szCs w:val="18"/>
                <w:lang w:eastAsia="cs-CZ"/>
              </w:rPr>
              <w:t>1.99</w:t>
            </w:r>
          </w:p>
        </w:tc>
        <w:tc>
          <w:tcPr>
            <w:tcW w:w="700" w:type="dxa"/>
            <w:tcBorders>
              <w:top w:val="nil"/>
              <w:left w:val="nil"/>
              <w:bottom w:val="single" w:sz="8" w:space="0" w:color="auto"/>
              <w:right w:val="single" w:sz="8" w:space="0" w:color="auto"/>
            </w:tcBorders>
            <w:shd w:val="clear" w:color="auto" w:fill="auto"/>
            <w:noWrap/>
            <w:vAlign w:val="center"/>
            <w:hideMark/>
          </w:tcPr>
          <w:p w14:paraId="255EB025" w14:textId="77777777" w:rsidR="007D7A7A" w:rsidRPr="00F92A44" w:rsidRDefault="007D7A7A" w:rsidP="007D7A7A">
            <w:pPr>
              <w:spacing w:after="0"/>
              <w:jc w:val="center"/>
              <w:rPr>
                <w:rFonts w:cs="Arial"/>
                <w:color w:val="000000"/>
                <w:sz w:val="18"/>
                <w:szCs w:val="18"/>
                <w:lang w:val="cs-CZ" w:eastAsia="cs-CZ"/>
              </w:rPr>
            </w:pPr>
            <w:r w:rsidRPr="00F92A44">
              <w:rPr>
                <w:rFonts w:cs="Arial"/>
                <w:color w:val="000000"/>
                <w:sz w:val="18"/>
                <w:szCs w:val="18"/>
                <w:lang w:eastAsia="cs-CZ"/>
              </w:rPr>
              <w:t>2.34</w:t>
            </w:r>
          </w:p>
        </w:tc>
        <w:tc>
          <w:tcPr>
            <w:tcW w:w="700" w:type="dxa"/>
            <w:tcBorders>
              <w:top w:val="nil"/>
              <w:left w:val="nil"/>
              <w:bottom w:val="single" w:sz="8" w:space="0" w:color="auto"/>
              <w:right w:val="single" w:sz="8" w:space="0" w:color="auto"/>
            </w:tcBorders>
            <w:shd w:val="clear" w:color="auto" w:fill="auto"/>
            <w:noWrap/>
            <w:vAlign w:val="center"/>
            <w:hideMark/>
          </w:tcPr>
          <w:p w14:paraId="3C98300B" w14:textId="77777777" w:rsidR="007D7A7A" w:rsidRPr="00F92A44" w:rsidRDefault="007D7A7A" w:rsidP="007D7A7A">
            <w:pPr>
              <w:spacing w:after="0"/>
              <w:jc w:val="center"/>
              <w:rPr>
                <w:rFonts w:cs="Arial"/>
                <w:color w:val="000000"/>
                <w:sz w:val="18"/>
                <w:szCs w:val="18"/>
                <w:lang w:val="cs-CZ" w:eastAsia="cs-CZ"/>
              </w:rPr>
            </w:pPr>
            <w:r w:rsidRPr="00F92A44">
              <w:rPr>
                <w:rFonts w:cs="Arial"/>
                <w:color w:val="000000"/>
                <w:sz w:val="18"/>
                <w:szCs w:val="18"/>
                <w:lang w:eastAsia="cs-CZ"/>
              </w:rPr>
              <w:t>1.50</w:t>
            </w:r>
          </w:p>
        </w:tc>
        <w:tc>
          <w:tcPr>
            <w:tcW w:w="700" w:type="dxa"/>
            <w:tcBorders>
              <w:top w:val="nil"/>
              <w:left w:val="nil"/>
              <w:bottom w:val="single" w:sz="8" w:space="0" w:color="auto"/>
              <w:right w:val="single" w:sz="8" w:space="0" w:color="auto"/>
            </w:tcBorders>
            <w:shd w:val="clear" w:color="auto" w:fill="auto"/>
            <w:vAlign w:val="center"/>
            <w:hideMark/>
          </w:tcPr>
          <w:p w14:paraId="3577DD1B" w14:textId="77777777" w:rsidR="007D7A7A" w:rsidRPr="00F92A44" w:rsidRDefault="007D7A7A" w:rsidP="007D7A7A">
            <w:pPr>
              <w:spacing w:after="0"/>
              <w:jc w:val="center"/>
              <w:rPr>
                <w:rFonts w:cs="Arial"/>
                <w:color w:val="000000"/>
                <w:sz w:val="18"/>
                <w:szCs w:val="18"/>
                <w:lang w:val="cs-CZ" w:eastAsia="cs-CZ"/>
              </w:rPr>
            </w:pPr>
            <w:r w:rsidRPr="00F92A44">
              <w:rPr>
                <w:rFonts w:cs="Arial"/>
                <w:color w:val="000000"/>
                <w:sz w:val="18"/>
                <w:szCs w:val="18"/>
                <w:lang w:eastAsia="cs-CZ"/>
              </w:rPr>
              <w:t>1.58</w:t>
            </w:r>
          </w:p>
        </w:tc>
        <w:tc>
          <w:tcPr>
            <w:tcW w:w="700" w:type="dxa"/>
            <w:tcBorders>
              <w:top w:val="nil"/>
              <w:left w:val="nil"/>
              <w:bottom w:val="single" w:sz="8" w:space="0" w:color="auto"/>
              <w:right w:val="single" w:sz="8" w:space="0" w:color="auto"/>
            </w:tcBorders>
            <w:shd w:val="clear" w:color="auto" w:fill="auto"/>
            <w:vAlign w:val="center"/>
            <w:hideMark/>
          </w:tcPr>
          <w:p w14:paraId="526A16BF" w14:textId="77777777" w:rsidR="007D7A7A" w:rsidRPr="00F92A44" w:rsidRDefault="007D7A7A" w:rsidP="007D7A7A">
            <w:pPr>
              <w:spacing w:after="0"/>
              <w:jc w:val="center"/>
              <w:rPr>
                <w:rFonts w:cs="Arial"/>
                <w:color w:val="000000"/>
                <w:sz w:val="18"/>
                <w:szCs w:val="18"/>
                <w:lang w:val="cs-CZ" w:eastAsia="cs-CZ"/>
              </w:rPr>
            </w:pPr>
            <w:r w:rsidRPr="00F92A44">
              <w:rPr>
                <w:rFonts w:cs="Arial"/>
                <w:color w:val="000000"/>
                <w:sz w:val="18"/>
                <w:szCs w:val="18"/>
                <w:lang w:val="cs-CZ" w:eastAsia="cs-CZ"/>
              </w:rPr>
              <w:t>1.37</w:t>
            </w:r>
          </w:p>
        </w:tc>
        <w:tc>
          <w:tcPr>
            <w:tcW w:w="700" w:type="dxa"/>
            <w:tcBorders>
              <w:top w:val="nil"/>
              <w:left w:val="nil"/>
              <w:bottom w:val="single" w:sz="8" w:space="0" w:color="auto"/>
              <w:right w:val="single" w:sz="8" w:space="0" w:color="auto"/>
            </w:tcBorders>
            <w:shd w:val="clear" w:color="auto" w:fill="auto"/>
            <w:vAlign w:val="center"/>
            <w:hideMark/>
          </w:tcPr>
          <w:p w14:paraId="4AF7713B" w14:textId="77777777" w:rsidR="007D7A7A" w:rsidRPr="00F92A44" w:rsidRDefault="00963E8C" w:rsidP="007D7A7A">
            <w:pPr>
              <w:spacing w:after="0"/>
              <w:jc w:val="center"/>
              <w:rPr>
                <w:rFonts w:cs="Arial"/>
                <w:color w:val="000000"/>
                <w:sz w:val="18"/>
                <w:szCs w:val="18"/>
                <w:lang w:val="cs-CZ" w:eastAsia="cs-CZ"/>
              </w:rPr>
            </w:pPr>
            <w:r>
              <w:rPr>
                <w:rFonts w:cs="Arial"/>
                <w:color w:val="000000"/>
                <w:sz w:val="18"/>
                <w:szCs w:val="18"/>
                <w:lang w:val="cs-CZ" w:eastAsia="cs-CZ"/>
              </w:rPr>
              <w:t>1.59</w:t>
            </w:r>
          </w:p>
        </w:tc>
        <w:tc>
          <w:tcPr>
            <w:tcW w:w="700" w:type="dxa"/>
            <w:tcBorders>
              <w:top w:val="nil"/>
              <w:left w:val="nil"/>
              <w:bottom w:val="single" w:sz="8" w:space="0" w:color="auto"/>
              <w:right w:val="single" w:sz="8" w:space="0" w:color="auto"/>
            </w:tcBorders>
            <w:shd w:val="clear" w:color="auto" w:fill="auto"/>
            <w:vAlign w:val="center"/>
            <w:hideMark/>
          </w:tcPr>
          <w:p w14:paraId="11BFC817" w14:textId="77777777" w:rsidR="007D7A7A" w:rsidRPr="00F92A44" w:rsidRDefault="007D7A7A" w:rsidP="00F82A55">
            <w:pPr>
              <w:spacing w:after="0"/>
              <w:jc w:val="center"/>
              <w:rPr>
                <w:rFonts w:cs="Arial"/>
                <w:color w:val="000000"/>
                <w:sz w:val="18"/>
                <w:szCs w:val="18"/>
                <w:lang w:val="cs-CZ" w:eastAsia="cs-CZ"/>
              </w:rPr>
            </w:pPr>
            <w:r w:rsidRPr="00F92A44">
              <w:rPr>
                <w:rFonts w:cs="Arial"/>
                <w:color w:val="000000"/>
                <w:sz w:val="18"/>
                <w:szCs w:val="18"/>
                <w:lang w:val="cs-CZ" w:eastAsia="cs-CZ"/>
              </w:rPr>
              <w:t>1.</w:t>
            </w:r>
            <w:r w:rsidR="00F82A55">
              <w:rPr>
                <w:rFonts w:cs="Arial"/>
                <w:color w:val="000000"/>
                <w:sz w:val="18"/>
                <w:szCs w:val="18"/>
                <w:lang w:val="cs-CZ" w:eastAsia="cs-CZ"/>
              </w:rPr>
              <w:t>7</w:t>
            </w:r>
            <w:r w:rsidR="00F35F39">
              <w:rPr>
                <w:rFonts w:cs="Arial"/>
                <w:color w:val="000000"/>
                <w:sz w:val="18"/>
                <w:szCs w:val="18"/>
                <w:lang w:val="cs-CZ" w:eastAsia="cs-CZ"/>
              </w:rPr>
              <w:t>4</w:t>
            </w:r>
          </w:p>
        </w:tc>
      </w:tr>
      <w:tr w:rsidR="007D7A7A" w:rsidRPr="00F92A44" w14:paraId="1242D5D8" w14:textId="77777777" w:rsidTr="007D7A7A">
        <w:trPr>
          <w:trHeight w:val="315"/>
        </w:trPr>
        <w:tc>
          <w:tcPr>
            <w:tcW w:w="1361" w:type="dxa"/>
            <w:tcBorders>
              <w:top w:val="nil"/>
              <w:left w:val="single" w:sz="8" w:space="0" w:color="auto"/>
              <w:bottom w:val="single" w:sz="8" w:space="0" w:color="auto"/>
              <w:right w:val="single" w:sz="8" w:space="0" w:color="auto"/>
            </w:tcBorders>
            <w:shd w:val="clear" w:color="000000" w:fill="D9D9D9"/>
            <w:vAlign w:val="center"/>
            <w:hideMark/>
          </w:tcPr>
          <w:p w14:paraId="171CCF84" w14:textId="77777777" w:rsidR="007D7A7A" w:rsidRPr="00F92A44" w:rsidRDefault="007D7A7A" w:rsidP="007D7A7A">
            <w:pPr>
              <w:spacing w:after="0"/>
              <w:jc w:val="left"/>
              <w:rPr>
                <w:rFonts w:cs="Arial"/>
                <w:b/>
                <w:bCs/>
                <w:color w:val="000000"/>
                <w:sz w:val="18"/>
                <w:szCs w:val="18"/>
                <w:lang w:val="cs-CZ" w:eastAsia="cs-CZ"/>
              </w:rPr>
            </w:pPr>
            <w:r w:rsidRPr="00F92A44">
              <w:rPr>
                <w:rFonts w:cs="Arial"/>
                <w:b/>
                <w:bCs/>
                <w:color w:val="000000"/>
                <w:sz w:val="18"/>
                <w:szCs w:val="18"/>
                <w:lang w:val="cs-CZ" w:eastAsia="cs-CZ"/>
              </w:rPr>
              <w:t>REZZO 4</w:t>
            </w:r>
          </w:p>
        </w:tc>
        <w:tc>
          <w:tcPr>
            <w:tcW w:w="700" w:type="dxa"/>
            <w:tcBorders>
              <w:top w:val="nil"/>
              <w:left w:val="nil"/>
              <w:bottom w:val="single" w:sz="8" w:space="0" w:color="auto"/>
              <w:right w:val="single" w:sz="8" w:space="0" w:color="auto"/>
            </w:tcBorders>
            <w:shd w:val="clear" w:color="auto" w:fill="auto"/>
            <w:noWrap/>
            <w:vAlign w:val="center"/>
            <w:hideMark/>
          </w:tcPr>
          <w:p w14:paraId="4751AD88" w14:textId="77777777" w:rsidR="007D7A7A" w:rsidRPr="00F92A44" w:rsidRDefault="007D7A7A" w:rsidP="007D7A7A">
            <w:pPr>
              <w:spacing w:after="0"/>
              <w:jc w:val="center"/>
              <w:rPr>
                <w:rFonts w:cs="Arial"/>
                <w:color w:val="000000"/>
                <w:sz w:val="18"/>
                <w:szCs w:val="18"/>
                <w:lang w:val="cs-CZ" w:eastAsia="cs-CZ"/>
              </w:rPr>
            </w:pPr>
            <w:r w:rsidRPr="00F92A44">
              <w:rPr>
                <w:rFonts w:cs="Arial"/>
                <w:color w:val="000000"/>
                <w:sz w:val="18"/>
                <w:szCs w:val="18"/>
                <w:lang w:eastAsia="cs-CZ"/>
              </w:rPr>
              <w:t>1.99</w:t>
            </w:r>
          </w:p>
        </w:tc>
        <w:tc>
          <w:tcPr>
            <w:tcW w:w="700" w:type="dxa"/>
            <w:tcBorders>
              <w:top w:val="nil"/>
              <w:left w:val="nil"/>
              <w:bottom w:val="single" w:sz="8" w:space="0" w:color="auto"/>
              <w:right w:val="single" w:sz="8" w:space="0" w:color="auto"/>
            </w:tcBorders>
            <w:shd w:val="clear" w:color="auto" w:fill="auto"/>
            <w:noWrap/>
            <w:vAlign w:val="center"/>
            <w:hideMark/>
          </w:tcPr>
          <w:p w14:paraId="237B0530" w14:textId="77777777" w:rsidR="007D7A7A" w:rsidRPr="00F92A44" w:rsidRDefault="007D7A7A" w:rsidP="007D7A7A">
            <w:pPr>
              <w:spacing w:after="0"/>
              <w:jc w:val="center"/>
              <w:rPr>
                <w:rFonts w:cs="Arial"/>
                <w:color w:val="000000"/>
                <w:sz w:val="18"/>
                <w:szCs w:val="18"/>
                <w:lang w:val="cs-CZ" w:eastAsia="cs-CZ"/>
              </w:rPr>
            </w:pPr>
            <w:r w:rsidRPr="00F92A44">
              <w:rPr>
                <w:rFonts w:cs="Arial"/>
                <w:color w:val="000000"/>
                <w:sz w:val="18"/>
                <w:szCs w:val="18"/>
                <w:lang w:eastAsia="cs-CZ"/>
              </w:rPr>
              <w:t>1.96</w:t>
            </w:r>
          </w:p>
        </w:tc>
        <w:tc>
          <w:tcPr>
            <w:tcW w:w="700" w:type="dxa"/>
            <w:tcBorders>
              <w:top w:val="nil"/>
              <w:left w:val="nil"/>
              <w:bottom w:val="single" w:sz="8" w:space="0" w:color="auto"/>
              <w:right w:val="single" w:sz="8" w:space="0" w:color="auto"/>
            </w:tcBorders>
            <w:shd w:val="clear" w:color="auto" w:fill="auto"/>
            <w:noWrap/>
            <w:vAlign w:val="center"/>
            <w:hideMark/>
          </w:tcPr>
          <w:p w14:paraId="4182C08E" w14:textId="77777777" w:rsidR="007D7A7A" w:rsidRPr="00F92A44" w:rsidRDefault="007D7A7A" w:rsidP="007D7A7A">
            <w:pPr>
              <w:spacing w:after="0"/>
              <w:jc w:val="center"/>
              <w:rPr>
                <w:rFonts w:cs="Arial"/>
                <w:color w:val="000000"/>
                <w:sz w:val="18"/>
                <w:szCs w:val="18"/>
                <w:lang w:val="cs-CZ" w:eastAsia="cs-CZ"/>
              </w:rPr>
            </w:pPr>
            <w:r w:rsidRPr="00F92A44">
              <w:rPr>
                <w:rFonts w:cs="Arial"/>
                <w:color w:val="000000"/>
                <w:sz w:val="18"/>
                <w:szCs w:val="18"/>
                <w:lang w:eastAsia="cs-CZ"/>
              </w:rPr>
              <w:t>1.94</w:t>
            </w:r>
          </w:p>
        </w:tc>
        <w:tc>
          <w:tcPr>
            <w:tcW w:w="700" w:type="dxa"/>
            <w:tcBorders>
              <w:top w:val="nil"/>
              <w:left w:val="nil"/>
              <w:bottom w:val="single" w:sz="8" w:space="0" w:color="auto"/>
              <w:right w:val="single" w:sz="8" w:space="0" w:color="auto"/>
            </w:tcBorders>
            <w:shd w:val="clear" w:color="auto" w:fill="auto"/>
            <w:noWrap/>
            <w:vAlign w:val="center"/>
            <w:hideMark/>
          </w:tcPr>
          <w:p w14:paraId="5021D151" w14:textId="77777777" w:rsidR="007D7A7A" w:rsidRPr="00F92A44" w:rsidRDefault="007D7A7A" w:rsidP="007D7A7A">
            <w:pPr>
              <w:spacing w:after="0"/>
              <w:jc w:val="center"/>
              <w:rPr>
                <w:rFonts w:cs="Arial"/>
                <w:color w:val="000000"/>
                <w:sz w:val="18"/>
                <w:szCs w:val="18"/>
                <w:lang w:val="cs-CZ" w:eastAsia="cs-CZ"/>
              </w:rPr>
            </w:pPr>
            <w:r w:rsidRPr="00F92A44">
              <w:rPr>
                <w:rFonts w:cs="Arial"/>
                <w:color w:val="000000"/>
                <w:sz w:val="18"/>
                <w:szCs w:val="18"/>
                <w:lang w:eastAsia="cs-CZ"/>
              </w:rPr>
              <w:t>1.98</w:t>
            </w:r>
          </w:p>
        </w:tc>
        <w:tc>
          <w:tcPr>
            <w:tcW w:w="700" w:type="dxa"/>
            <w:tcBorders>
              <w:top w:val="nil"/>
              <w:left w:val="nil"/>
              <w:bottom w:val="single" w:sz="8" w:space="0" w:color="auto"/>
              <w:right w:val="single" w:sz="8" w:space="0" w:color="auto"/>
            </w:tcBorders>
            <w:shd w:val="clear" w:color="auto" w:fill="auto"/>
            <w:noWrap/>
            <w:vAlign w:val="center"/>
            <w:hideMark/>
          </w:tcPr>
          <w:p w14:paraId="3C67E013" w14:textId="77777777" w:rsidR="007D7A7A" w:rsidRPr="00F92A44" w:rsidRDefault="007D7A7A" w:rsidP="007D7A7A">
            <w:pPr>
              <w:spacing w:after="0"/>
              <w:jc w:val="center"/>
              <w:rPr>
                <w:rFonts w:cs="Arial"/>
                <w:color w:val="000000"/>
                <w:sz w:val="18"/>
                <w:szCs w:val="18"/>
                <w:lang w:val="cs-CZ" w:eastAsia="cs-CZ"/>
              </w:rPr>
            </w:pPr>
            <w:r w:rsidRPr="00F92A44">
              <w:rPr>
                <w:rFonts w:cs="Arial"/>
                <w:color w:val="000000"/>
                <w:sz w:val="18"/>
                <w:szCs w:val="18"/>
                <w:lang w:eastAsia="cs-CZ"/>
              </w:rPr>
              <w:t>2.08</w:t>
            </w:r>
          </w:p>
        </w:tc>
        <w:tc>
          <w:tcPr>
            <w:tcW w:w="700" w:type="dxa"/>
            <w:tcBorders>
              <w:top w:val="nil"/>
              <w:left w:val="nil"/>
              <w:bottom w:val="single" w:sz="8" w:space="0" w:color="auto"/>
              <w:right w:val="single" w:sz="8" w:space="0" w:color="auto"/>
            </w:tcBorders>
            <w:shd w:val="clear" w:color="auto" w:fill="auto"/>
            <w:noWrap/>
            <w:vAlign w:val="center"/>
            <w:hideMark/>
          </w:tcPr>
          <w:p w14:paraId="780C15F6" w14:textId="77777777" w:rsidR="007D7A7A" w:rsidRPr="00F92A44" w:rsidRDefault="007D7A7A" w:rsidP="007D7A7A">
            <w:pPr>
              <w:spacing w:after="0"/>
              <w:jc w:val="center"/>
              <w:rPr>
                <w:rFonts w:cs="Arial"/>
                <w:color w:val="000000"/>
                <w:sz w:val="18"/>
                <w:szCs w:val="18"/>
                <w:lang w:val="cs-CZ" w:eastAsia="cs-CZ"/>
              </w:rPr>
            </w:pPr>
            <w:r w:rsidRPr="00F92A44">
              <w:rPr>
                <w:rFonts w:cs="Arial"/>
                <w:color w:val="000000"/>
                <w:sz w:val="18"/>
                <w:szCs w:val="18"/>
                <w:lang w:eastAsia="cs-CZ"/>
              </w:rPr>
              <w:t>2.06</w:t>
            </w:r>
          </w:p>
        </w:tc>
        <w:tc>
          <w:tcPr>
            <w:tcW w:w="700" w:type="dxa"/>
            <w:tcBorders>
              <w:top w:val="nil"/>
              <w:left w:val="nil"/>
              <w:bottom w:val="single" w:sz="8" w:space="0" w:color="auto"/>
              <w:right w:val="single" w:sz="8" w:space="0" w:color="auto"/>
            </w:tcBorders>
            <w:shd w:val="clear" w:color="auto" w:fill="auto"/>
            <w:noWrap/>
            <w:vAlign w:val="center"/>
            <w:hideMark/>
          </w:tcPr>
          <w:p w14:paraId="02B36F23" w14:textId="77777777" w:rsidR="007D7A7A" w:rsidRPr="00F92A44" w:rsidRDefault="007D7A7A" w:rsidP="007D7A7A">
            <w:pPr>
              <w:spacing w:after="0"/>
              <w:jc w:val="center"/>
              <w:rPr>
                <w:rFonts w:cs="Arial"/>
                <w:color w:val="000000"/>
                <w:sz w:val="18"/>
                <w:szCs w:val="18"/>
                <w:lang w:val="cs-CZ" w:eastAsia="cs-CZ"/>
              </w:rPr>
            </w:pPr>
            <w:r w:rsidRPr="00F92A44">
              <w:rPr>
                <w:rFonts w:cs="Arial"/>
                <w:color w:val="000000"/>
                <w:sz w:val="18"/>
                <w:szCs w:val="18"/>
                <w:lang w:eastAsia="cs-CZ"/>
              </w:rPr>
              <w:t>1.97</w:t>
            </w:r>
          </w:p>
        </w:tc>
        <w:tc>
          <w:tcPr>
            <w:tcW w:w="700" w:type="dxa"/>
            <w:tcBorders>
              <w:top w:val="nil"/>
              <w:left w:val="nil"/>
              <w:bottom w:val="single" w:sz="8" w:space="0" w:color="auto"/>
              <w:right w:val="single" w:sz="8" w:space="0" w:color="auto"/>
            </w:tcBorders>
            <w:shd w:val="clear" w:color="auto" w:fill="auto"/>
            <w:noWrap/>
            <w:vAlign w:val="center"/>
            <w:hideMark/>
          </w:tcPr>
          <w:p w14:paraId="38BB536D" w14:textId="77777777" w:rsidR="007D7A7A" w:rsidRPr="00F92A44" w:rsidRDefault="007D7A7A" w:rsidP="007D7A7A">
            <w:pPr>
              <w:spacing w:after="0"/>
              <w:jc w:val="center"/>
              <w:rPr>
                <w:rFonts w:cs="Arial"/>
                <w:color w:val="000000"/>
                <w:sz w:val="18"/>
                <w:szCs w:val="18"/>
                <w:lang w:val="cs-CZ" w:eastAsia="cs-CZ"/>
              </w:rPr>
            </w:pPr>
            <w:r w:rsidRPr="00F92A44">
              <w:rPr>
                <w:rFonts w:cs="Arial"/>
                <w:color w:val="000000"/>
                <w:sz w:val="18"/>
                <w:szCs w:val="18"/>
                <w:lang w:eastAsia="cs-CZ"/>
              </w:rPr>
              <w:t>2.07</w:t>
            </w:r>
          </w:p>
        </w:tc>
        <w:tc>
          <w:tcPr>
            <w:tcW w:w="700" w:type="dxa"/>
            <w:tcBorders>
              <w:top w:val="nil"/>
              <w:left w:val="nil"/>
              <w:bottom w:val="single" w:sz="8" w:space="0" w:color="auto"/>
              <w:right w:val="single" w:sz="8" w:space="0" w:color="auto"/>
            </w:tcBorders>
            <w:shd w:val="clear" w:color="auto" w:fill="auto"/>
            <w:vAlign w:val="center"/>
            <w:hideMark/>
          </w:tcPr>
          <w:p w14:paraId="057C61E8" w14:textId="77777777" w:rsidR="007D7A7A" w:rsidRPr="00F92A44" w:rsidRDefault="007D7A7A" w:rsidP="007D7A7A">
            <w:pPr>
              <w:spacing w:after="0"/>
              <w:jc w:val="center"/>
              <w:rPr>
                <w:rFonts w:cs="Arial"/>
                <w:color w:val="000000"/>
                <w:sz w:val="18"/>
                <w:szCs w:val="18"/>
                <w:lang w:val="cs-CZ" w:eastAsia="cs-CZ"/>
              </w:rPr>
            </w:pPr>
            <w:r w:rsidRPr="00F92A44">
              <w:rPr>
                <w:rFonts w:cs="Arial"/>
                <w:color w:val="000000"/>
                <w:sz w:val="18"/>
                <w:szCs w:val="18"/>
                <w:lang w:eastAsia="cs-CZ"/>
              </w:rPr>
              <w:t>2.03</w:t>
            </w:r>
          </w:p>
        </w:tc>
        <w:tc>
          <w:tcPr>
            <w:tcW w:w="700" w:type="dxa"/>
            <w:tcBorders>
              <w:top w:val="nil"/>
              <w:left w:val="nil"/>
              <w:bottom w:val="single" w:sz="8" w:space="0" w:color="auto"/>
              <w:right w:val="single" w:sz="8" w:space="0" w:color="auto"/>
            </w:tcBorders>
            <w:shd w:val="clear" w:color="auto" w:fill="auto"/>
            <w:vAlign w:val="center"/>
            <w:hideMark/>
          </w:tcPr>
          <w:p w14:paraId="0FC4BB94" w14:textId="77777777" w:rsidR="007D7A7A" w:rsidRPr="00F92A44" w:rsidRDefault="007D7A7A" w:rsidP="007D7A7A">
            <w:pPr>
              <w:spacing w:after="0"/>
              <w:jc w:val="center"/>
              <w:rPr>
                <w:rFonts w:cs="Arial"/>
                <w:color w:val="000000"/>
                <w:sz w:val="18"/>
                <w:szCs w:val="18"/>
                <w:lang w:val="cs-CZ" w:eastAsia="cs-CZ"/>
              </w:rPr>
            </w:pPr>
            <w:r w:rsidRPr="00F92A44">
              <w:rPr>
                <w:rFonts w:cs="Arial"/>
                <w:color w:val="000000"/>
                <w:sz w:val="18"/>
                <w:szCs w:val="18"/>
                <w:lang w:val="cs-CZ" w:eastAsia="cs-CZ"/>
              </w:rPr>
              <w:t>2.35</w:t>
            </w:r>
          </w:p>
        </w:tc>
        <w:tc>
          <w:tcPr>
            <w:tcW w:w="700" w:type="dxa"/>
            <w:tcBorders>
              <w:top w:val="nil"/>
              <w:left w:val="nil"/>
              <w:bottom w:val="single" w:sz="8" w:space="0" w:color="auto"/>
              <w:right w:val="single" w:sz="8" w:space="0" w:color="auto"/>
            </w:tcBorders>
            <w:shd w:val="clear" w:color="auto" w:fill="auto"/>
            <w:vAlign w:val="center"/>
            <w:hideMark/>
          </w:tcPr>
          <w:p w14:paraId="095CDC62" w14:textId="77777777" w:rsidR="007D7A7A" w:rsidRPr="00F92A44" w:rsidRDefault="007D7A7A" w:rsidP="007D7A7A">
            <w:pPr>
              <w:spacing w:after="0"/>
              <w:jc w:val="center"/>
              <w:rPr>
                <w:rFonts w:cs="Arial"/>
                <w:color w:val="000000"/>
                <w:sz w:val="18"/>
                <w:szCs w:val="18"/>
                <w:lang w:val="cs-CZ" w:eastAsia="cs-CZ"/>
              </w:rPr>
            </w:pPr>
            <w:r w:rsidRPr="00F92A44">
              <w:rPr>
                <w:rFonts w:cs="Arial"/>
                <w:color w:val="000000"/>
                <w:sz w:val="18"/>
                <w:szCs w:val="18"/>
                <w:lang w:val="cs-CZ" w:eastAsia="cs-CZ"/>
              </w:rPr>
              <w:t>2</w:t>
            </w:r>
            <w:r w:rsidR="00F82A55">
              <w:rPr>
                <w:rFonts w:cs="Arial"/>
                <w:color w:val="000000"/>
                <w:sz w:val="18"/>
                <w:szCs w:val="18"/>
                <w:lang w:val="cs-CZ" w:eastAsia="cs-CZ"/>
              </w:rPr>
              <w:t>.28</w:t>
            </w:r>
          </w:p>
        </w:tc>
        <w:tc>
          <w:tcPr>
            <w:tcW w:w="700" w:type="dxa"/>
            <w:tcBorders>
              <w:top w:val="nil"/>
              <w:left w:val="nil"/>
              <w:bottom w:val="single" w:sz="8" w:space="0" w:color="auto"/>
              <w:right w:val="single" w:sz="8" w:space="0" w:color="auto"/>
            </w:tcBorders>
            <w:shd w:val="clear" w:color="auto" w:fill="auto"/>
            <w:vAlign w:val="center"/>
            <w:hideMark/>
          </w:tcPr>
          <w:p w14:paraId="4A7F573F" w14:textId="77777777" w:rsidR="007D7A7A" w:rsidRPr="00F92A44" w:rsidRDefault="007D7A7A" w:rsidP="007D7A7A">
            <w:pPr>
              <w:spacing w:after="0"/>
              <w:jc w:val="center"/>
              <w:rPr>
                <w:rFonts w:cs="Arial"/>
                <w:color w:val="000000"/>
                <w:sz w:val="18"/>
                <w:szCs w:val="18"/>
                <w:lang w:val="cs-CZ" w:eastAsia="cs-CZ"/>
              </w:rPr>
            </w:pPr>
            <w:r w:rsidRPr="00F92A44">
              <w:rPr>
                <w:rFonts w:cs="Arial"/>
                <w:color w:val="000000"/>
                <w:sz w:val="18"/>
                <w:szCs w:val="18"/>
                <w:lang w:val="cs-CZ" w:eastAsia="cs-CZ"/>
              </w:rPr>
              <w:t>2.28</w:t>
            </w:r>
          </w:p>
        </w:tc>
      </w:tr>
      <w:tr w:rsidR="007D7A7A" w:rsidRPr="00F92A44" w14:paraId="55EF4699" w14:textId="77777777" w:rsidTr="007D7A7A">
        <w:trPr>
          <w:trHeight w:val="315"/>
        </w:trPr>
        <w:tc>
          <w:tcPr>
            <w:tcW w:w="1361" w:type="dxa"/>
            <w:tcBorders>
              <w:top w:val="nil"/>
              <w:left w:val="single" w:sz="8" w:space="0" w:color="auto"/>
              <w:bottom w:val="single" w:sz="8" w:space="0" w:color="auto"/>
              <w:right w:val="single" w:sz="8" w:space="0" w:color="auto"/>
            </w:tcBorders>
            <w:shd w:val="clear" w:color="000000" w:fill="D9D9D9"/>
            <w:vAlign w:val="center"/>
            <w:hideMark/>
          </w:tcPr>
          <w:p w14:paraId="29127DA9" w14:textId="77777777" w:rsidR="007D7A7A" w:rsidRPr="00F92A44" w:rsidRDefault="007D7A7A" w:rsidP="007D7A7A">
            <w:pPr>
              <w:spacing w:after="0"/>
              <w:jc w:val="left"/>
              <w:rPr>
                <w:rFonts w:cs="Arial"/>
                <w:b/>
                <w:bCs/>
                <w:color w:val="000000"/>
                <w:sz w:val="18"/>
                <w:szCs w:val="18"/>
                <w:lang w:val="cs-CZ" w:eastAsia="cs-CZ"/>
              </w:rPr>
            </w:pPr>
            <w:r w:rsidRPr="00F92A44">
              <w:rPr>
                <w:rFonts w:cs="Arial"/>
                <w:b/>
                <w:bCs/>
                <w:color w:val="000000"/>
                <w:sz w:val="18"/>
                <w:szCs w:val="18"/>
                <w:lang w:val="cs-CZ" w:eastAsia="cs-CZ"/>
              </w:rPr>
              <w:t>CELKEM</w:t>
            </w:r>
          </w:p>
        </w:tc>
        <w:tc>
          <w:tcPr>
            <w:tcW w:w="700" w:type="dxa"/>
            <w:tcBorders>
              <w:top w:val="nil"/>
              <w:left w:val="nil"/>
              <w:bottom w:val="single" w:sz="8" w:space="0" w:color="auto"/>
              <w:right w:val="single" w:sz="8" w:space="0" w:color="auto"/>
            </w:tcBorders>
            <w:shd w:val="clear" w:color="000000" w:fill="D9D9D9"/>
            <w:noWrap/>
            <w:vAlign w:val="center"/>
            <w:hideMark/>
          </w:tcPr>
          <w:p w14:paraId="456B8D18" w14:textId="77777777" w:rsidR="007D7A7A" w:rsidRPr="00F92A44" w:rsidRDefault="007D7A7A" w:rsidP="007D7A7A">
            <w:pPr>
              <w:spacing w:after="0"/>
              <w:jc w:val="center"/>
              <w:rPr>
                <w:rFonts w:cs="Arial"/>
                <w:b/>
                <w:bCs/>
                <w:color w:val="000000"/>
                <w:sz w:val="18"/>
                <w:szCs w:val="18"/>
                <w:lang w:val="cs-CZ" w:eastAsia="cs-CZ"/>
              </w:rPr>
            </w:pPr>
            <w:r w:rsidRPr="00F92A44">
              <w:rPr>
                <w:rFonts w:cs="Arial"/>
                <w:b/>
                <w:bCs/>
                <w:color w:val="000000"/>
                <w:sz w:val="18"/>
                <w:szCs w:val="18"/>
                <w:lang w:val="cs-CZ" w:eastAsia="cs-CZ"/>
              </w:rPr>
              <w:t>8.00</w:t>
            </w:r>
          </w:p>
        </w:tc>
        <w:tc>
          <w:tcPr>
            <w:tcW w:w="700" w:type="dxa"/>
            <w:tcBorders>
              <w:top w:val="nil"/>
              <w:left w:val="nil"/>
              <w:bottom w:val="single" w:sz="8" w:space="0" w:color="auto"/>
              <w:right w:val="single" w:sz="8" w:space="0" w:color="auto"/>
            </w:tcBorders>
            <w:shd w:val="clear" w:color="000000" w:fill="D9D9D9"/>
            <w:noWrap/>
            <w:vAlign w:val="center"/>
            <w:hideMark/>
          </w:tcPr>
          <w:p w14:paraId="4A109D3F" w14:textId="77777777" w:rsidR="007D7A7A" w:rsidRPr="00F92A44" w:rsidRDefault="007D7A7A" w:rsidP="007D7A7A">
            <w:pPr>
              <w:spacing w:after="0"/>
              <w:jc w:val="center"/>
              <w:rPr>
                <w:rFonts w:cs="Arial"/>
                <w:b/>
                <w:bCs/>
                <w:color w:val="000000"/>
                <w:sz w:val="18"/>
                <w:szCs w:val="18"/>
                <w:lang w:val="cs-CZ" w:eastAsia="cs-CZ"/>
              </w:rPr>
            </w:pPr>
            <w:r w:rsidRPr="00F92A44">
              <w:rPr>
                <w:rFonts w:cs="Arial"/>
                <w:b/>
                <w:bCs/>
                <w:color w:val="000000"/>
                <w:sz w:val="18"/>
                <w:szCs w:val="18"/>
                <w:lang w:eastAsia="cs-CZ"/>
              </w:rPr>
              <w:t>8.59</w:t>
            </w:r>
          </w:p>
        </w:tc>
        <w:tc>
          <w:tcPr>
            <w:tcW w:w="700" w:type="dxa"/>
            <w:tcBorders>
              <w:top w:val="nil"/>
              <w:left w:val="nil"/>
              <w:bottom w:val="single" w:sz="8" w:space="0" w:color="auto"/>
              <w:right w:val="single" w:sz="8" w:space="0" w:color="auto"/>
            </w:tcBorders>
            <w:shd w:val="clear" w:color="000000" w:fill="D9D9D9"/>
            <w:noWrap/>
            <w:vAlign w:val="center"/>
            <w:hideMark/>
          </w:tcPr>
          <w:p w14:paraId="7A6D5752" w14:textId="77777777" w:rsidR="007D7A7A" w:rsidRPr="00F92A44" w:rsidRDefault="007D7A7A" w:rsidP="007D7A7A">
            <w:pPr>
              <w:spacing w:after="0"/>
              <w:jc w:val="center"/>
              <w:rPr>
                <w:rFonts w:cs="Arial"/>
                <w:b/>
                <w:bCs/>
                <w:color w:val="000000"/>
                <w:sz w:val="18"/>
                <w:szCs w:val="18"/>
                <w:lang w:val="cs-CZ" w:eastAsia="cs-CZ"/>
              </w:rPr>
            </w:pPr>
            <w:r w:rsidRPr="00F92A44">
              <w:rPr>
                <w:rFonts w:cs="Arial"/>
                <w:b/>
                <w:bCs/>
                <w:color w:val="000000"/>
                <w:sz w:val="18"/>
                <w:szCs w:val="18"/>
                <w:lang w:eastAsia="cs-CZ"/>
              </w:rPr>
              <w:t>8.42</w:t>
            </w:r>
          </w:p>
        </w:tc>
        <w:tc>
          <w:tcPr>
            <w:tcW w:w="700" w:type="dxa"/>
            <w:tcBorders>
              <w:top w:val="nil"/>
              <w:left w:val="nil"/>
              <w:bottom w:val="single" w:sz="8" w:space="0" w:color="auto"/>
              <w:right w:val="single" w:sz="8" w:space="0" w:color="auto"/>
            </w:tcBorders>
            <w:shd w:val="clear" w:color="000000" w:fill="D9D9D9"/>
            <w:noWrap/>
            <w:vAlign w:val="center"/>
            <w:hideMark/>
          </w:tcPr>
          <w:p w14:paraId="4FBBD209" w14:textId="77777777" w:rsidR="007D7A7A" w:rsidRPr="00F92A44" w:rsidRDefault="007D7A7A" w:rsidP="007D7A7A">
            <w:pPr>
              <w:spacing w:after="0"/>
              <w:jc w:val="center"/>
              <w:rPr>
                <w:rFonts w:cs="Arial"/>
                <w:b/>
                <w:bCs/>
                <w:color w:val="000000"/>
                <w:sz w:val="18"/>
                <w:szCs w:val="18"/>
                <w:lang w:val="cs-CZ" w:eastAsia="cs-CZ"/>
              </w:rPr>
            </w:pPr>
            <w:r w:rsidRPr="00F92A44">
              <w:rPr>
                <w:rFonts w:cs="Arial"/>
                <w:b/>
                <w:bCs/>
                <w:color w:val="000000"/>
                <w:sz w:val="18"/>
                <w:szCs w:val="18"/>
                <w:lang w:eastAsia="cs-CZ"/>
              </w:rPr>
              <w:t>7.60</w:t>
            </w:r>
          </w:p>
        </w:tc>
        <w:tc>
          <w:tcPr>
            <w:tcW w:w="700" w:type="dxa"/>
            <w:tcBorders>
              <w:top w:val="nil"/>
              <w:left w:val="nil"/>
              <w:bottom w:val="single" w:sz="8" w:space="0" w:color="auto"/>
              <w:right w:val="single" w:sz="8" w:space="0" w:color="auto"/>
            </w:tcBorders>
            <w:shd w:val="clear" w:color="000000" w:fill="D9D9D9"/>
            <w:noWrap/>
            <w:vAlign w:val="center"/>
            <w:hideMark/>
          </w:tcPr>
          <w:p w14:paraId="737576D0" w14:textId="77777777" w:rsidR="007D7A7A" w:rsidRPr="00F92A44" w:rsidRDefault="007D7A7A" w:rsidP="007D7A7A">
            <w:pPr>
              <w:spacing w:after="0"/>
              <w:jc w:val="center"/>
              <w:rPr>
                <w:rFonts w:cs="Arial"/>
                <w:b/>
                <w:bCs/>
                <w:color w:val="000000"/>
                <w:sz w:val="18"/>
                <w:szCs w:val="18"/>
                <w:lang w:val="cs-CZ" w:eastAsia="cs-CZ"/>
              </w:rPr>
            </w:pPr>
            <w:r w:rsidRPr="00F92A44">
              <w:rPr>
                <w:rFonts w:cs="Arial"/>
                <w:b/>
                <w:bCs/>
                <w:color w:val="000000"/>
                <w:sz w:val="18"/>
                <w:szCs w:val="18"/>
                <w:lang w:eastAsia="cs-CZ"/>
              </w:rPr>
              <w:t>7.76</w:t>
            </w:r>
          </w:p>
        </w:tc>
        <w:tc>
          <w:tcPr>
            <w:tcW w:w="700" w:type="dxa"/>
            <w:tcBorders>
              <w:top w:val="nil"/>
              <w:left w:val="nil"/>
              <w:bottom w:val="single" w:sz="8" w:space="0" w:color="auto"/>
              <w:right w:val="single" w:sz="8" w:space="0" w:color="auto"/>
            </w:tcBorders>
            <w:shd w:val="clear" w:color="000000" w:fill="D9D9D9"/>
            <w:noWrap/>
            <w:vAlign w:val="center"/>
            <w:hideMark/>
          </w:tcPr>
          <w:p w14:paraId="7C5BF7B4" w14:textId="77777777" w:rsidR="007D7A7A" w:rsidRPr="00F92A44" w:rsidRDefault="007D7A7A" w:rsidP="007D7A7A">
            <w:pPr>
              <w:spacing w:after="0"/>
              <w:jc w:val="center"/>
              <w:rPr>
                <w:rFonts w:cs="Arial"/>
                <w:b/>
                <w:bCs/>
                <w:color w:val="000000"/>
                <w:sz w:val="18"/>
                <w:szCs w:val="18"/>
                <w:lang w:val="cs-CZ" w:eastAsia="cs-CZ"/>
              </w:rPr>
            </w:pPr>
            <w:r w:rsidRPr="00F92A44">
              <w:rPr>
                <w:rFonts w:cs="Arial"/>
                <w:b/>
                <w:bCs/>
                <w:color w:val="000000"/>
                <w:sz w:val="18"/>
                <w:szCs w:val="18"/>
                <w:lang w:eastAsia="cs-CZ"/>
              </w:rPr>
              <w:t>9.09</w:t>
            </w:r>
          </w:p>
        </w:tc>
        <w:tc>
          <w:tcPr>
            <w:tcW w:w="700" w:type="dxa"/>
            <w:tcBorders>
              <w:top w:val="nil"/>
              <w:left w:val="nil"/>
              <w:bottom w:val="single" w:sz="8" w:space="0" w:color="auto"/>
              <w:right w:val="single" w:sz="8" w:space="0" w:color="auto"/>
            </w:tcBorders>
            <w:shd w:val="clear" w:color="000000" w:fill="D9D9D9"/>
            <w:noWrap/>
            <w:vAlign w:val="center"/>
            <w:hideMark/>
          </w:tcPr>
          <w:p w14:paraId="6F3AB531" w14:textId="77777777" w:rsidR="007D7A7A" w:rsidRPr="00F92A44" w:rsidRDefault="007D7A7A" w:rsidP="007D7A7A">
            <w:pPr>
              <w:spacing w:after="0"/>
              <w:jc w:val="center"/>
              <w:rPr>
                <w:rFonts w:cs="Arial"/>
                <w:b/>
                <w:bCs/>
                <w:color w:val="000000"/>
                <w:sz w:val="18"/>
                <w:szCs w:val="18"/>
                <w:lang w:val="cs-CZ" w:eastAsia="cs-CZ"/>
              </w:rPr>
            </w:pPr>
            <w:r w:rsidRPr="00F92A44">
              <w:rPr>
                <w:rFonts w:cs="Arial"/>
                <w:b/>
                <w:bCs/>
                <w:color w:val="000000"/>
                <w:sz w:val="18"/>
                <w:szCs w:val="18"/>
                <w:lang w:eastAsia="cs-CZ"/>
              </w:rPr>
              <w:t>8.38</w:t>
            </w:r>
          </w:p>
        </w:tc>
        <w:tc>
          <w:tcPr>
            <w:tcW w:w="700" w:type="dxa"/>
            <w:tcBorders>
              <w:top w:val="nil"/>
              <w:left w:val="nil"/>
              <w:bottom w:val="single" w:sz="8" w:space="0" w:color="auto"/>
              <w:right w:val="single" w:sz="8" w:space="0" w:color="auto"/>
            </w:tcBorders>
            <w:shd w:val="clear" w:color="000000" w:fill="D9D9D9"/>
            <w:noWrap/>
            <w:vAlign w:val="center"/>
            <w:hideMark/>
          </w:tcPr>
          <w:p w14:paraId="3A45FBEE" w14:textId="77777777" w:rsidR="007D7A7A" w:rsidRPr="00F92A44" w:rsidRDefault="007D7A7A" w:rsidP="007D7A7A">
            <w:pPr>
              <w:spacing w:after="0"/>
              <w:jc w:val="center"/>
              <w:rPr>
                <w:rFonts w:cs="Arial"/>
                <w:b/>
                <w:bCs/>
                <w:color w:val="000000"/>
                <w:sz w:val="18"/>
                <w:szCs w:val="18"/>
                <w:lang w:val="cs-CZ" w:eastAsia="cs-CZ"/>
              </w:rPr>
            </w:pPr>
            <w:r w:rsidRPr="00F92A44">
              <w:rPr>
                <w:rFonts w:cs="Arial"/>
                <w:b/>
                <w:bCs/>
                <w:color w:val="000000"/>
                <w:sz w:val="18"/>
                <w:szCs w:val="18"/>
                <w:lang w:eastAsia="cs-CZ"/>
              </w:rPr>
              <w:t>6.52</w:t>
            </w:r>
          </w:p>
        </w:tc>
        <w:tc>
          <w:tcPr>
            <w:tcW w:w="700" w:type="dxa"/>
            <w:tcBorders>
              <w:top w:val="nil"/>
              <w:left w:val="nil"/>
              <w:bottom w:val="single" w:sz="8" w:space="0" w:color="auto"/>
              <w:right w:val="single" w:sz="8" w:space="0" w:color="auto"/>
            </w:tcBorders>
            <w:shd w:val="clear" w:color="000000" w:fill="D9D9D9"/>
            <w:noWrap/>
            <w:vAlign w:val="center"/>
            <w:hideMark/>
          </w:tcPr>
          <w:p w14:paraId="29DEBF4A" w14:textId="77777777" w:rsidR="007D7A7A" w:rsidRPr="00F92A44" w:rsidRDefault="007D7A7A" w:rsidP="007D7A7A">
            <w:pPr>
              <w:spacing w:after="0"/>
              <w:jc w:val="center"/>
              <w:rPr>
                <w:rFonts w:cs="Arial"/>
                <w:b/>
                <w:bCs/>
                <w:color w:val="000000"/>
                <w:sz w:val="18"/>
                <w:szCs w:val="18"/>
                <w:lang w:val="cs-CZ" w:eastAsia="cs-CZ"/>
              </w:rPr>
            </w:pPr>
            <w:r w:rsidRPr="00F92A44">
              <w:rPr>
                <w:rFonts w:cs="Arial"/>
                <w:b/>
                <w:bCs/>
                <w:color w:val="000000"/>
                <w:sz w:val="18"/>
                <w:szCs w:val="18"/>
                <w:lang w:eastAsia="cs-CZ"/>
              </w:rPr>
              <w:t>6.80</w:t>
            </w:r>
          </w:p>
        </w:tc>
        <w:tc>
          <w:tcPr>
            <w:tcW w:w="700" w:type="dxa"/>
            <w:tcBorders>
              <w:top w:val="nil"/>
              <w:left w:val="nil"/>
              <w:bottom w:val="single" w:sz="8" w:space="0" w:color="auto"/>
              <w:right w:val="single" w:sz="8" w:space="0" w:color="auto"/>
            </w:tcBorders>
            <w:shd w:val="clear" w:color="000000" w:fill="D9D9D9"/>
            <w:noWrap/>
            <w:vAlign w:val="center"/>
            <w:hideMark/>
          </w:tcPr>
          <w:p w14:paraId="615D4DF3" w14:textId="77777777" w:rsidR="007D7A7A" w:rsidRPr="00F92A44" w:rsidRDefault="007D7A7A" w:rsidP="007D7A7A">
            <w:pPr>
              <w:spacing w:after="0"/>
              <w:jc w:val="center"/>
              <w:rPr>
                <w:rFonts w:cs="Arial"/>
                <w:b/>
                <w:bCs/>
                <w:color w:val="000000"/>
                <w:sz w:val="18"/>
                <w:szCs w:val="18"/>
                <w:lang w:val="cs-CZ" w:eastAsia="cs-CZ"/>
              </w:rPr>
            </w:pPr>
            <w:r w:rsidRPr="00F92A44">
              <w:rPr>
                <w:rFonts w:cs="Arial"/>
                <w:b/>
                <w:bCs/>
                <w:color w:val="000000"/>
                <w:sz w:val="18"/>
                <w:szCs w:val="18"/>
                <w:lang w:val="cs-CZ" w:eastAsia="cs-CZ"/>
              </w:rPr>
              <w:t>6.08</w:t>
            </w:r>
          </w:p>
        </w:tc>
        <w:tc>
          <w:tcPr>
            <w:tcW w:w="700" w:type="dxa"/>
            <w:tcBorders>
              <w:top w:val="nil"/>
              <w:left w:val="nil"/>
              <w:bottom w:val="single" w:sz="8" w:space="0" w:color="auto"/>
              <w:right w:val="single" w:sz="8" w:space="0" w:color="auto"/>
            </w:tcBorders>
            <w:shd w:val="clear" w:color="000000" w:fill="D9D9D9"/>
            <w:noWrap/>
            <w:vAlign w:val="center"/>
            <w:hideMark/>
          </w:tcPr>
          <w:p w14:paraId="53845BD6" w14:textId="77777777" w:rsidR="007D7A7A" w:rsidRPr="00F92A44" w:rsidRDefault="00F82A55" w:rsidP="007D7A7A">
            <w:pPr>
              <w:spacing w:after="0"/>
              <w:jc w:val="center"/>
              <w:rPr>
                <w:rFonts w:cs="Arial"/>
                <w:b/>
                <w:bCs/>
                <w:color w:val="000000"/>
                <w:sz w:val="18"/>
                <w:szCs w:val="18"/>
                <w:lang w:val="cs-CZ" w:eastAsia="cs-CZ"/>
              </w:rPr>
            </w:pPr>
            <w:r>
              <w:rPr>
                <w:rFonts w:cs="Arial"/>
                <w:b/>
                <w:bCs/>
                <w:color w:val="000000"/>
                <w:sz w:val="18"/>
                <w:szCs w:val="18"/>
                <w:lang w:val="cs-CZ" w:eastAsia="cs-CZ"/>
              </w:rPr>
              <w:t>5.</w:t>
            </w:r>
            <w:r w:rsidR="00963E8C">
              <w:rPr>
                <w:rFonts w:cs="Arial"/>
                <w:b/>
                <w:bCs/>
                <w:color w:val="000000"/>
                <w:sz w:val="18"/>
                <w:szCs w:val="18"/>
                <w:lang w:val="cs-CZ" w:eastAsia="cs-CZ"/>
              </w:rPr>
              <w:t>94</w:t>
            </w:r>
          </w:p>
        </w:tc>
        <w:tc>
          <w:tcPr>
            <w:tcW w:w="700" w:type="dxa"/>
            <w:tcBorders>
              <w:top w:val="nil"/>
              <w:left w:val="nil"/>
              <w:bottom w:val="single" w:sz="8" w:space="0" w:color="auto"/>
              <w:right w:val="single" w:sz="8" w:space="0" w:color="auto"/>
            </w:tcBorders>
            <w:shd w:val="clear" w:color="000000" w:fill="D9D9D9"/>
            <w:noWrap/>
            <w:vAlign w:val="center"/>
            <w:hideMark/>
          </w:tcPr>
          <w:p w14:paraId="17C4048D" w14:textId="77777777" w:rsidR="007D7A7A" w:rsidRPr="00F92A44" w:rsidRDefault="00F82A55" w:rsidP="007D7A7A">
            <w:pPr>
              <w:spacing w:after="0"/>
              <w:jc w:val="center"/>
              <w:rPr>
                <w:rFonts w:cs="Arial"/>
                <w:b/>
                <w:bCs/>
                <w:color w:val="000000"/>
                <w:sz w:val="18"/>
                <w:szCs w:val="18"/>
                <w:lang w:val="cs-CZ" w:eastAsia="cs-CZ"/>
              </w:rPr>
            </w:pPr>
            <w:r>
              <w:rPr>
                <w:rFonts w:cs="Arial"/>
                <w:b/>
                <w:bCs/>
                <w:color w:val="000000"/>
                <w:sz w:val="18"/>
                <w:szCs w:val="18"/>
                <w:lang w:val="cs-CZ" w:eastAsia="cs-CZ"/>
              </w:rPr>
              <w:t>6.1</w:t>
            </w:r>
            <w:r w:rsidR="00F35F39">
              <w:rPr>
                <w:rFonts w:cs="Arial"/>
                <w:b/>
                <w:bCs/>
                <w:color w:val="000000"/>
                <w:sz w:val="18"/>
                <w:szCs w:val="18"/>
                <w:lang w:val="cs-CZ" w:eastAsia="cs-CZ"/>
              </w:rPr>
              <w:t>2</w:t>
            </w:r>
          </w:p>
        </w:tc>
      </w:tr>
    </w:tbl>
    <w:p w14:paraId="57745052" w14:textId="77777777" w:rsidR="007D7A7A" w:rsidRPr="007D7A7A" w:rsidRDefault="007D7A7A" w:rsidP="007D7A7A">
      <w:pPr>
        <w:rPr>
          <w:sz w:val="2"/>
          <w:szCs w:val="2"/>
          <w:lang w:val="cs-CZ"/>
        </w:rPr>
      </w:pPr>
    </w:p>
    <w:p w14:paraId="243A337B" w14:textId="35F71B56" w:rsidR="007D7A7A" w:rsidRDefault="007D7A7A" w:rsidP="007D7A7A">
      <w:pPr>
        <w:rPr>
          <w:lang w:val="cs-CZ"/>
        </w:rPr>
      </w:pPr>
      <w:r>
        <w:rPr>
          <w:lang w:val="cs-CZ"/>
        </w:rPr>
        <w:t>Přitom je zapotřebí brát v úvahu, že rok 2013 a emise zdrojů REZZO 3 jsou vypočteny již podle nové metodiky pro lokální topeniště</w:t>
      </w:r>
      <w:r w:rsidR="0000225F">
        <w:rPr>
          <w:lang w:val="cs-CZ"/>
        </w:rPr>
        <w:t xml:space="preserve"> a další činnosti produkující emise TZL (chovy hsopodářských zvířat, polní práce, stavební činnost)</w:t>
      </w:r>
      <w:r>
        <w:rPr>
          <w:lang w:val="cs-CZ"/>
        </w:rPr>
        <w:t>. Následující emisní porovnávací tabulka uvádí meziroční porovnání roků 2012 a 2013 za předpokladu, že by</w:t>
      </w:r>
      <w:r w:rsidR="00943687">
        <w:rPr>
          <w:lang w:val="cs-CZ"/>
        </w:rPr>
        <w:t xml:space="preserve"> byl </w:t>
      </w:r>
      <w:r>
        <w:rPr>
          <w:lang w:val="cs-CZ"/>
        </w:rPr>
        <w:t xml:space="preserve">rok 2012 zpětně </w:t>
      </w:r>
      <w:r w:rsidR="00943687">
        <w:rPr>
          <w:lang w:val="cs-CZ"/>
        </w:rPr>
        <w:t xml:space="preserve">přepočten </w:t>
      </w:r>
      <w:r>
        <w:rPr>
          <w:lang w:val="cs-CZ"/>
        </w:rPr>
        <w:t xml:space="preserve">podle této nové metodiky: </w:t>
      </w:r>
    </w:p>
    <w:p w14:paraId="67D5B96B" w14:textId="77777777" w:rsidR="007D7A7A" w:rsidRDefault="007D7A7A" w:rsidP="007D7A7A">
      <w:pPr>
        <w:pStyle w:val="Titulek"/>
        <w:keepNext/>
      </w:pPr>
      <w:r>
        <w:t xml:space="preserve">Tabulka </w:t>
      </w:r>
      <w:r>
        <w:fldChar w:fldCharType="begin"/>
      </w:r>
      <w:r>
        <w:instrText xml:space="preserve"> SEQ Tabulka \* ARABIC </w:instrText>
      </w:r>
      <w:r>
        <w:fldChar w:fldCharType="separate"/>
      </w:r>
      <w:r w:rsidR="0051499B">
        <w:rPr>
          <w:noProof/>
        </w:rPr>
        <w:t>3</w:t>
      </w:r>
      <w:r>
        <w:fldChar w:fldCharType="end"/>
      </w:r>
      <w:r>
        <w:rPr>
          <w:lang w:val="cs-CZ"/>
        </w:rPr>
        <w:t xml:space="preserve"> - Meziroční emisní porovnání 2012 a 2013</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34"/>
        <w:gridCol w:w="2274"/>
        <w:gridCol w:w="2278"/>
      </w:tblGrid>
      <w:tr w:rsidR="007D7A7A" w:rsidRPr="0074720B" w14:paraId="6DFC8D66" w14:textId="77777777" w:rsidTr="007D7A7A">
        <w:trPr>
          <w:trHeight w:val="454"/>
        </w:trPr>
        <w:tc>
          <w:tcPr>
            <w:tcW w:w="4734" w:type="dxa"/>
            <w:vMerge w:val="restart"/>
            <w:shd w:val="clear" w:color="auto" w:fill="CCCCCC"/>
            <w:noWrap/>
            <w:vAlign w:val="center"/>
          </w:tcPr>
          <w:p w14:paraId="0D371F82" w14:textId="77777777" w:rsidR="007D7A7A" w:rsidRPr="0074720B" w:rsidRDefault="007D7A7A" w:rsidP="007D7A7A">
            <w:pPr>
              <w:spacing w:before="100" w:beforeAutospacing="1" w:after="100" w:afterAutospacing="1" w:line="360" w:lineRule="auto"/>
              <w:jc w:val="center"/>
              <w:rPr>
                <w:b/>
                <w:bCs/>
                <w:color w:val="000000"/>
                <w:sz w:val="18"/>
                <w:szCs w:val="18"/>
                <w:lang w:eastAsia="cs-CZ"/>
              </w:rPr>
            </w:pPr>
            <w:r w:rsidRPr="0074720B">
              <w:rPr>
                <w:b/>
                <w:bCs/>
                <w:color w:val="000000"/>
                <w:sz w:val="18"/>
                <w:szCs w:val="18"/>
                <w:lang w:eastAsia="cs-CZ"/>
              </w:rPr>
              <w:t>Kategorie zdrojů</w:t>
            </w:r>
          </w:p>
        </w:tc>
        <w:tc>
          <w:tcPr>
            <w:tcW w:w="4552" w:type="dxa"/>
            <w:gridSpan w:val="2"/>
            <w:shd w:val="clear" w:color="auto" w:fill="CCCCCC"/>
            <w:noWrap/>
            <w:vAlign w:val="center"/>
          </w:tcPr>
          <w:p w14:paraId="16C06558" w14:textId="77777777" w:rsidR="007D7A7A" w:rsidRPr="007D7A7A" w:rsidRDefault="007D7A7A" w:rsidP="007D7A7A">
            <w:pPr>
              <w:spacing w:before="100" w:beforeAutospacing="1" w:after="100" w:afterAutospacing="1" w:line="360" w:lineRule="auto"/>
              <w:jc w:val="center"/>
              <w:rPr>
                <w:b/>
                <w:bCs/>
                <w:color w:val="000000"/>
                <w:sz w:val="18"/>
                <w:szCs w:val="18"/>
                <w:lang w:val="cs-CZ" w:eastAsia="cs-CZ"/>
              </w:rPr>
            </w:pPr>
            <w:r w:rsidRPr="0074720B">
              <w:rPr>
                <w:b/>
                <w:bCs/>
                <w:color w:val="000000"/>
                <w:sz w:val="18"/>
                <w:szCs w:val="18"/>
                <w:lang w:eastAsia="cs-CZ"/>
              </w:rPr>
              <w:t>TZL</w:t>
            </w:r>
            <w:r>
              <w:rPr>
                <w:b/>
                <w:bCs/>
                <w:color w:val="000000"/>
                <w:sz w:val="18"/>
                <w:szCs w:val="18"/>
                <w:lang w:val="cs-CZ" w:eastAsia="cs-CZ"/>
              </w:rPr>
              <w:t xml:space="preserve">                                                                        kt/rok</w:t>
            </w:r>
          </w:p>
        </w:tc>
      </w:tr>
      <w:tr w:rsidR="007D7A7A" w:rsidRPr="0074720B" w14:paraId="13744916" w14:textId="77777777" w:rsidTr="007D7A7A">
        <w:trPr>
          <w:trHeight w:val="454"/>
        </w:trPr>
        <w:tc>
          <w:tcPr>
            <w:tcW w:w="4734" w:type="dxa"/>
            <w:vMerge/>
            <w:tcBorders>
              <w:bottom w:val="single" w:sz="4" w:space="0" w:color="auto"/>
            </w:tcBorders>
            <w:shd w:val="clear" w:color="auto" w:fill="CCCCCC"/>
            <w:noWrap/>
            <w:vAlign w:val="center"/>
          </w:tcPr>
          <w:p w14:paraId="0CC9773F" w14:textId="77777777" w:rsidR="007D7A7A" w:rsidRPr="0074720B" w:rsidRDefault="007D7A7A" w:rsidP="007D7A7A">
            <w:pPr>
              <w:spacing w:before="100" w:beforeAutospacing="1" w:after="100" w:afterAutospacing="1" w:line="360" w:lineRule="auto"/>
              <w:jc w:val="center"/>
              <w:rPr>
                <w:b/>
                <w:bCs/>
                <w:color w:val="000000"/>
                <w:sz w:val="18"/>
                <w:szCs w:val="18"/>
                <w:lang w:eastAsia="cs-CZ"/>
              </w:rPr>
            </w:pPr>
          </w:p>
        </w:tc>
        <w:tc>
          <w:tcPr>
            <w:tcW w:w="2274" w:type="dxa"/>
            <w:shd w:val="clear" w:color="auto" w:fill="CCCCCC"/>
            <w:noWrap/>
            <w:vAlign w:val="center"/>
          </w:tcPr>
          <w:p w14:paraId="27F062A9" w14:textId="77777777" w:rsidR="007D7A7A" w:rsidRPr="007D7A7A" w:rsidRDefault="007D7A7A" w:rsidP="007D7A7A">
            <w:pPr>
              <w:spacing w:before="100" w:beforeAutospacing="1" w:after="100" w:afterAutospacing="1" w:line="360" w:lineRule="auto"/>
              <w:jc w:val="center"/>
              <w:rPr>
                <w:b/>
                <w:bCs/>
                <w:color w:val="000000"/>
                <w:sz w:val="16"/>
                <w:szCs w:val="16"/>
                <w:lang w:val="cs-CZ"/>
              </w:rPr>
            </w:pPr>
            <w:r>
              <w:rPr>
                <w:b/>
                <w:bCs/>
                <w:color w:val="000000"/>
                <w:sz w:val="16"/>
                <w:szCs w:val="16"/>
                <w:lang w:val="cs-CZ"/>
              </w:rPr>
              <w:t>2012</w:t>
            </w:r>
          </w:p>
        </w:tc>
        <w:tc>
          <w:tcPr>
            <w:tcW w:w="2278" w:type="dxa"/>
            <w:shd w:val="clear" w:color="auto" w:fill="CCCCCC"/>
            <w:noWrap/>
            <w:vAlign w:val="center"/>
          </w:tcPr>
          <w:p w14:paraId="4C05BEC4" w14:textId="77777777" w:rsidR="007D7A7A" w:rsidRPr="0074720B" w:rsidRDefault="007D7A7A" w:rsidP="007D7A7A">
            <w:pPr>
              <w:spacing w:before="100" w:beforeAutospacing="1" w:after="100" w:afterAutospacing="1" w:line="360" w:lineRule="auto"/>
              <w:jc w:val="center"/>
              <w:rPr>
                <w:b/>
                <w:bCs/>
                <w:color w:val="000000"/>
                <w:sz w:val="16"/>
                <w:szCs w:val="16"/>
              </w:rPr>
            </w:pPr>
            <w:r>
              <w:rPr>
                <w:b/>
                <w:bCs/>
                <w:color w:val="000000"/>
                <w:sz w:val="16"/>
                <w:szCs w:val="16"/>
                <w:lang w:val="cs-CZ"/>
              </w:rPr>
              <w:t>2013</w:t>
            </w:r>
          </w:p>
        </w:tc>
      </w:tr>
      <w:tr w:rsidR="007D7A7A" w14:paraId="2EACCEFF" w14:textId="77777777" w:rsidTr="007D7A7A">
        <w:trPr>
          <w:trHeight w:val="454"/>
        </w:trPr>
        <w:tc>
          <w:tcPr>
            <w:tcW w:w="4734" w:type="dxa"/>
            <w:shd w:val="clear" w:color="auto" w:fill="CCCCCC"/>
            <w:noWrap/>
            <w:vAlign w:val="center"/>
          </w:tcPr>
          <w:p w14:paraId="6F248956" w14:textId="77777777" w:rsidR="007D7A7A" w:rsidRPr="002C25B4" w:rsidRDefault="007D7A7A" w:rsidP="007D7A7A">
            <w:pPr>
              <w:spacing w:after="100" w:afterAutospacing="1"/>
              <w:jc w:val="left"/>
              <w:rPr>
                <w:b/>
                <w:color w:val="000000"/>
                <w:sz w:val="18"/>
                <w:szCs w:val="18"/>
                <w:lang w:val="cs-CZ" w:eastAsia="cs-CZ"/>
              </w:rPr>
            </w:pPr>
            <w:r w:rsidRPr="002C25B4">
              <w:rPr>
                <w:b/>
                <w:color w:val="000000"/>
                <w:sz w:val="18"/>
                <w:szCs w:val="18"/>
                <w:lang w:val="cs-CZ" w:eastAsia="cs-CZ"/>
              </w:rPr>
              <w:t>REZZO 1</w:t>
            </w:r>
            <w:r>
              <w:rPr>
                <w:b/>
                <w:color w:val="000000"/>
                <w:sz w:val="18"/>
                <w:szCs w:val="18"/>
                <w:lang w:val="cs-CZ" w:eastAsia="cs-CZ"/>
              </w:rPr>
              <w:t xml:space="preserve"> + 2</w:t>
            </w:r>
          </w:p>
        </w:tc>
        <w:tc>
          <w:tcPr>
            <w:tcW w:w="2274" w:type="dxa"/>
            <w:noWrap/>
            <w:vAlign w:val="center"/>
          </w:tcPr>
          <w:p w14:paraId="67B598DB" w14:textId="77777777" w:rsidR="007D7A7A" w:rsidRPr="007D7A7A" w:rsidRDefault="007D7A7A" w:rsidP="007D7A7A">
            <w:pPr>
              <w:jc w:val="center"/>
              <w:rPr>
                <w:rFonts w:cs="Arial"/>
                <w:color w:val="000000"/>
                <w:sz w:val="16"/>
                <w:szCs w:val="16"/>
                <w:lang w:val="cs-CZ"/>
              </w:rPr>
            </w:pPr>
            <w:r>
              <w:rPr>
                <w:rFonts w:cs="Arial"/>
                <w:color w:val="000000"/>
                <w:sz w:val="16"/>
                <w:szCs w:val="16"/>
              </w:rPr>
              <w:t>2.</w:t>
            </w:r>
            <w:r>
              <w:rPr>
                <w:rFonts w:cs="Arial"/>
                <w:color w:val="000000"/>
                <w:sz w:val="16"/>
                <w:szCs w:val="16"/>
                <w:lang w:val="cs-CZ"/>
              </w:rPr>
              <w:t>0</w:t>
            </w:r>
            <w:r w:rsidR="0000225F">
              <w:rPr>
                <w:rFonts w:cs="Arial"/>
                <w:color w:val="000000"/>
                <w:sz w:val="16"/>
                <w:szCs w:val="16"/>
                <w:lang w:val="cs-CZ"/>
              </w:rPr>
              <w:t>7</w:t>
            </w:r>
          </w:p>
        </w:tc>
        <w:tc>
          <w:tcPr>
            <w:tcW w:w="2278" w:type="dxa"/>
            <w:noWrap/>
            <w:vAlign w:val="center"/>
          </w:tcPr>
          <w:p w14:paraId="3CB60A10" w14:textId="77777777" w:rsidR="007D7A7A" w:rsidRPr="00F82A55" w:rsidRDefault="00F82A55" w:rsidP="007D7A7A">
            <w:pPr>
              <w:jc w:val="center"/>
              <w:rPr>
                <w:rFonts w:cs="Arial"/>
                <w:color w:val="000000"/>
                <w:sz w:val="16"/>
                <w:szCs w:val="16"/>
                <w:lang w:val="cs-CZ"/>
              </w:rPr>
            </w:pPr>
            <w:r>
              <w:rPr>
                <w:rFonts w:cs="Arial"/>
                <w:color w:val="000000"/>
                <w:sz w:val="16"/>
                <w:szCs w:val="16"/>
                <w:lang w:val="cs-CZ"/>
              </w:rPr>
              <w:t>2.10</w:t>
            </w:r>
          </w:p>
        </w:tc>
      </w:tr>
      <w:tr w:rsidR="007D7A7A" w14:paraId="08313E3D" w14:textId="77777777" w:rsidTr="007D7A7A">
        <w:trPr>
          <w:trHeight w:val="454"/>
        </w:trPr>
        <w:tc>
          <w:tcPr>
            <w:tcW w:w="4734" w:type="dxa"/>
            <w:shd w:val="clear" w:color="auto" w:fill="CCCCCC"/>
            <w:noWrap/>
            <w:vAlign w:val="center"/>
          </w:tcPr>
          <w:p w14:paraId="368DD58B" w14:textId="77777777" w:rsidR="007D7A7A" w:rsidRPr="002C25B4" w:rsidRDefault="007D7A7A" w:rsidP="007D7A7A">
            <w:pPr>
              <w:spacing w:after="0"/>
              <w:jc w:val="left"/>
              <w:rPr>
                <w:b/>
                <w:color w:val="000000"/>
                <w:sz w:val="18"/>
                <w:szCs w:val="18"/>
                <w:lang w:val="cs-CZ" w:eastAsia="cs-CZ"/>
              </w:rPr>
            </w:pPr>
            <w:r w:rsidRPr="002C25B4">
              <w:rPr>
                <w:b/>
                <w:color w:val="000000"/>
                <w:sz w:val="18"/>
                <w:szCs w:val="18"/>
                <w:lang w:val="cs-CZ" w:eastAsia="cs-CZ"/>
              </w:rPr>
              <w:t>REZZO 3</w:t>
            </w:r>
            <w:r>
              <w:rPr>
                <w:b/>
                <w:color w:val="000000"/>
                <w:sz w:val="18"/>
                <w:szCs w:val="18"/>
                <w:lang w:val="cs-CZ" w:eastAsia="cs-CZ"/>
              </w:rPr>
              <w:t xml:space="preserve"> - Lokální vytápění</w:t>
            </w:r>
          </w:p>
        </w:tc>
        <w:tc>
          <w:tcPr>
            <w:tcW w:w="2274" w:type="dxa"/>
            <w:tcBorders>
              <w:bottom w:val="single" w:sz="4" w:space="0" w:color="auto"/>
            </w:tcBorders>
            <w:noWrap/>
            <w:vAlign w:val="center"/>
          </w:tcPr>
          <w:p w14:paraId="7A460537" w14:textId="77777777" w:rsidR="007D7A7A" w:rsidRPr="007D7A7A" w:rsidRDefault="007D7A7A" w:rsidP="007D7A7A">
            <w:pPr>
              <w:jc w:val="center"/>
              <w:rPr>
                <w:rFonts w:cs="Arial"/>
                <w:color w:val="000000"/>
                <w:sz w:val="16"/>
                <w:szCs w:val="16"/>
                <w:lang w:val="cs-CZ"/>
              </w:rPr>
            </w:pPr>
            <w:r>
              <w:rPr>
                <w:rFonts w:cs="Arial"/>
                <w:color w:val="000000"/>
                <w:sz w:val="16"/>
                <w:szCs w:val="16"/>
              </w:rPr>
              <w:t>1.</w:t>
            </w:r>
            <w:r>
              <w:rPr>
                <w:rFonts w:cs="Arial"/>
                <w:color w:val="000000"/>
                <w:sz w:val="16"/>
                <w:szCs w:val="16"/>
                <w:lang w:val="cs-CZ"/>
              </w:rPr>
              <w:t>14</w:t>
            </w:r>
          </w:p>
        </w:tc>
        <w:tc>
          <w:tcPr>
            <w:tcW w:w="2278" w:type="dxa"/>
            <w:tcBorders>
              <w:bottom w:val="single" w:sz="4" w:space="0" w:color="auto"/>
            </w:tcBorders>
            <w:noWrap/>
            <w:vAlign w:val="center"/>
          </w:tcPr>
          <w:p w14:paraId="6B43195F" w14:textId="77777777" w:rsidR="007D7A7A" w:rsidRPr="00F82A55" w:rsidRDefault="00F82A55" w:rsidP="007D7A7A">
            <w:pPr>
              <w:jc w:val="center"/>
              <w:rPr>
                <w:rFonts w:cs="Arial"/>
                <w:color w:val="000000"/>
                <w:sz w:val="16"/>
                <w:szCs w:val="16"/>
                <w:lang w:val="cs-CZ"/>
              </w:rPr>
            </w:pPr>
            <w:r>
              <w:rPr>
                <w:rFonts w:cs="Arial"/>
                <w:color w:val="000000"/>
                <w:sz w:val="16"/>
                <w:szCs w:val="16"/>
                <w:lang w:val="cs-CZ"/>
              </w:rPr>
              <w:t>1.20</w:t>
            </w:r>
          </w:p>
        </w:tc>
      </w:tr>
      <w:tr w:rsidR="007D7A7A" w14:paraId="2ACA3A5E" w14:textId="77777777" w:rsidTr="007D7A7A">
        <w:trPr>
          <w:trHeight w:val="454"/>
        </w:trPr>
        <w:tc>
          <w:tcPr>
            <w:tcW w:w="4734" w:type="dxa"/>
            <w:shd w:val="clear" w:color="auto" w:fill="CCCCCC"/>
            <w:noWrap/>
            <w:vAlign w:val="center"/>
          </w:tcPr>
          <w:p w14:paraId="642D4CDA" w14:textId="77777777" w:rsidR="007D7A7A" w:rsidRPr="002C25B4" w:rsidRDefault="007D7A7A" w:rsidP="007D7A7A">
            <w:pPr>
              <w:spacing w:after="0"/>
              <w:jc w:val="left"/>
              <w:rPr>
                <w:b/>
                <w:color w:val="000000"/>
                <w:sz w:val="18"/>
                <w:szCs w:val="18"/>
                <w:lang w:val="cs-CZ" w:eastAsia="cs-CZ"/>
              </w:rPr>
            </w:pPr>
            <w:r w:rsidRPr="002C25B4">
              <w:rPr>
                <w:b/>
                <w:color w:val="000000"/>
                <w:sz w:val="18"/>
                <w:szCs w:val="18"/>
                <w:lang w:val="cs-CZ" w:eastAsia="cs-CZ"/>
              </w:rPr>
              <w:t>REZZO 3</w:t>
            </w:r>
            <w:r>
              <w:rPr>
                <w:b/>
                <w:color w:val="000000"/>
                <w:sz w:val="18"/>
                <w:szCs w:val="18"/>
                <w:lang w:val="cs-CZ" w:eastAsia="cs-CZ"/>
              </w:rPr>
              <w:t xml:space="preserve"> - Ostatní zdroje</w:t>
            </w:r>
          </w:p>
        </w:tc>
        <w:tc>
          <w:tcPr>
            <w:tcW w:w="2274" w:type="dxa"/>
            <w:tcBorders>
              <w:bottom w:val="single" w:sz="4" w:space="0" w:color="auto"/>
            </w:tcBorders>
            <w:noWrap/>
            <w:vAlign w:val="center"/>
          </w:tcPr>
          <w:p w14:paraId="38EA24DB" w14:textId="77777777" w:rsidR="007D7A7A" w:rsidRPr="0000225F" w:rsidRDefault="007D7A7A" w:rsidP="007D7A7A">
            <w:pPr>
              <w:jc w:val="center"/>
              <w:rPr>
                <w:rFonts w:cs="Arial"/>
                <w:color w:val="000000"/>
                <w:sz w:val="16"/>
                <w:szCs w:val="16"/>
                <w:lang w:val="cs-CZ"/>
              </w:rPr>
            </w:pPr>
            <w:r>
              <w:rPr>
                <w:rFonts w:cs="Arial"/>
                <w:color w:val="000000"/>
                <w:sz w:val="16"/>
                <w:szCs w:val="16"/>
              </w:rPr>
              <w:t>0.</w:t>
            </w:r>
            <w:r w:rsidR="0000225F">
              <w:rPr>
                <w:rFonts w:cs="Arial"/>
                <w:color w:val="000000"/>
                <w:sz w:val="16"/>
                <w:szCs w:val="16"/>
                <w:lang w:val="cs-CZ"/>
              </w:rPr>
              <w:t>55</w:t>
            </w:r>
          </w:p>
        </w:tc>
        <w:tc>
          <w:tcPr>
            <w:tcW w:w="2278" w:type="dxa"/>
            <w:tcBorders>
              <w:bottom w:val="single" w:sz="4" w:space="0" w:color="auto"/>
            </w:tcBorders>
            <w:noWrap/>
            <w:vAlign w:val="center"/>
          </w:tcPr>
          <w:p w14:paraId="0994C159" w14:textId="77777777" w:rsidR="007D7A7A" w:rsidRPr="00F82A55" w:rsidRDefault="00F82A55" w:rsidP="007D7A7A">
            <w:pPr>
              <w:jc w:val="center"/>
              <w:rPr>
                <w:rFonts w:cs="Arial"/>
                <w:color w:val="000000"/>
                <w:sz w:val="16"/>
                <w:szCs w:val="16"/>
                <w:lang w:val="cs-CZ"/>
              </w:rPr>
            </w:pPr>
            <w:r>
              <w:rPr>
                <w:rFonts w:cs="Arial"/>
                <w:color w:val="000000"/>
                <w:sz w:val="16"/>
                <w:szCs w:val="16"/>
                <w:lang w:val="cs-CZ"/>
              </w:rPr>
              <w:t>0.5</w:t>
            </w:r>
            <w:r w:rsidR="00F35F39">
              <w:rPr>
                <w:rFonts w:cs="Arial"/>
                <w:color w:val="000000"/>
                <w:sz w:val="16"/>
                <w:szCs w:val="16"/>
                <w:lang w:val="cs-CZ"/>
              </w:rPr>
              <w:t>4</w:t>
            </w:r>
          </w:p>
        </w:tc>
      </w:tr>
      <w:tr w:rsidR="007D7A7A" w14:paraId="5056DA00" w14:textId="77777777" w:rsidTr="007D7A7A">
        <w:trPr>
          <w:trHeight w:val="454"/>
        </w:trPr>
        <w:tc>
          <w:tcPr>
            <w:tcW w:w="4734" w:type="dxa"/>
            <w:tcBorders>
              <w:bottom w:val="single" w:sz="4" w:space="0" w:color="auto"/>
            </w:tcBorders>
            <w:shd w:val="clear" w:color="auto" w:fill="CCCCCC"/>
            <w:noWrap/>
            <w:vAlign w:val="center"/>
          </w:tcPr>
          <w:p w14:paraId="2B2DE31E" w14:textId="77777777" w:rsidR="007D7A7A" w:rsidRPr="002C25B4" w:rsidRDefault="007D7A7A" w:rsidP="007D7A7A">
            <w:pPr>
              <w:spacing w:after="0"/>
              <w:jc w:val="left"/>
              <w:rPr>
                <w:b/>
                <w:color w:val="000000"/>
                <w:sz w:val="18"/>
                <w:szCs w:val="18"/>
                <w:lang w:val="cs-CZ" w:eastAsia="cs-CZ"/>
              </w:rPr>
            </w:pPr>
            <w:r w:rsidRPr="002C25B4">
              <w:rPr>
                <w:b/>
                <w:color w:val="000000"/>
                <w:sz w:val="18"/>
                <w:szCs w:val="18"/>
                <w:lang w:val="cs-CZ" w:eastAsia="cs-CZ"/>
              </w:rPr>
              <w:t>REZZO 4</w:t>
            </w:r>
          </w:p>
        </w:tc>
        <w:tc>
          <w:tcPr>
            <w:tcW w:w="2274" w:type="dxa"/>
            <w:tcBorders>
              <w:bottom w:val="single" w:sz="4" w:space="0" w:color="auto"/>
            </w:tcBorders>
            <w:noWrap/>
            <w:vAlign w:val="center"/>
          </w:tcPr>
          <w:p w14:paraId="1A6ECDDE" w14:textId="77777777" w:rsidR="007D7A7A" w:rsidRDefault="007D7A7A" w:rsidP="007D7A7A">
            <w:pPr>
              <w:jc w:val="center"/>
              <w:rPr>
                <w:rFonts w:cs="Arial"/>
                <w:color w:val="000000"/>
                <w:sz w:val="16"/>
                <w:szCs w:val="16"/>
              </w:rPr>
            </w:pPr>
            <w:r>
              <w:rPr>
                <w:rFonts w:cs="Arial"/>
                <w:color w:val="000000"/>
                <w:sz w:val="16"/>
                <w:szCs w:val="16"/>
              </w:rPr>
              <w:t>2.28</w:t>
            </w:r>
          </w:p>
        </w:tc>
        <w:tc>
          <w:tcPr>
            <w:tcW w:w="2278" w:type="dxa"/>
            <w:tcBorders>
              <w:bottom w:val="single" w:sz="4" w:space="0" w:color="auto"/>
            </w:tcBorders>
            <w:noWrap/>
            <w:vAlign w:val="center"/>
          </w:tcPr>
          <w:p w14:paraId="27DC7A91" w14:textId="77777777" w:rsidR="007D7A7A" w:rsidRPr="00F82A55" w:rsidRDefault="00F82A55" w:rsidP="007D7A7A">
            <w:pPr>
              <w:jc w:val="center"/>
              <w:rPr>
                <w:rFonts w:cs="Arial"/>
                <w:color w:val="000000"/>
                <w:sz w:val="16"/>
                <w:szCs w:val="16"/>
                <w:lang w:val="cs-CZ"/>
              </w:rPr>
            </w:pPr>
            <w:r>
              <w:rPr>
                <w:rFonts w:cs="Arial"/>
                <w:color w:val="000000"/>
                <w:sz w:val="16"/>
                <w:szCs w:val="16"/>
                <w:lang w:val="cs-CZ"/>
              </w:rPr>
              <w:t>2.28</w:t>
            </w:r>
          </w:p>
        </w:tc>
      </w:tr>
      <w:tr w:rsidR="007D7A7A" w14:paraId="4D991DD7" w14:textId="77777777" w:rsidTr="007D7A7A">
        <w:trPr>
          <w:trHeight w:val="454"/>
        </w:trPr>
        <w:tc>
          <w:tcPr>
            <w:tcW w:w="4734" w:type="dxa"/>
            <w:shd w:val="clear" w:color="auto" w:fill="CCCCCC"/>
            <w:noWrap/>
            <w:vAlign w:val="center"/>
          </w:tcPr>
          <w:p w14:paraId="2EF61D39" w14:textId="77777777" w:rsidR="007D7A7A" w:rsidRPr="00A0691E" w:rsidRDefault="007D7A7A" w:rsidP="007D7A7A">
            <w:pPr>
              <w:spacing w:before="100" w:beforeAutospacing="1" w:after="100" w:afterAutospacing="1" w:line="360" w:lineRule="auto"/>
              <w:rPr>
                <w:b/>
                <w:bCs/>
                <w:color w:val="000000"/>
                <w:sz w:val="18"/>
                <w:szCs w:val="18"/>
                <w:lang w:eastAsia="cs-CZ"/>
              </w:rPr>
            </w:pPr>
            <w:r w:rsidRPr="00A0691E">
              <w:rPr>
                <w:b/>
                <w:bCs/>
                <w:color w:val="000000"/>
                <w:sz w:val="18"/>
                <w:szCs w:val="18"/>
                <w:lang w:eastAsia="cs-CZ"/>
              </w:rPr>
              <w:t>CELKEM</w:t>
            </w:r>
          </w:p>
        </w:tc>
        <w:tc>
          <w:tcPr>
            <w:tcW w:w="2274" w:type="dxa"/>
            <w:shd w:val="clear" w:color="auto" w:fill="CCCCCC"/>
            <w:noWrap/>
            <w:vAlign w:val="center"/>
          </w:tcPr>
          <w:p w14:paraId="32CBEAC6" w14:textId="77777777" w:rsidR="007D7A7A" w:rsidRPr="00F82A55" w:rsidRDefault="0000225F" w:rsidP="007D7A7A">
            <w:pPr>
              <w:jc w:val="center"/>
              <w:rPr>
                <w:rFonts w:cs="Arial"/>
                <w:b/>
                <w:bCs/>
                <w:color w:val="000000"/>
                <w:sz w:val="16"/>
                <w:szCs w:val="16"/>
                <w:lang w:val="cs-CZ"/>
              </w:rPr>
            </w:pPr>
            <w:r>
              <w:rPr>
                <w:rFonts w:cs="Arial"/>
                <w:b/>
                <w:bCs/>
                <w:color w:val="000000"/>
                <w:sz w:val="16"/>
                <w:szCs w:val="16"/>
                <w:lang w:val="cs-CZ"/>
              </w:rPr>
              <w:t>6.04</w:t>
            </w:r>
          </w:p>
        </w:tc>
        <w:tc>
          <w:tcPr>
            <w:tcW w:w="2278" w:type="dxa"/>
            <w:shd w:val="clear" w:color="auto" w:fill="CCCCCC"/>
            <w:noWrap/>
            <w:vAlign w:val="center"/>
          </w:tcPr>
          <w:p w14:paraId="53FA8A51" w14:textId="77777777" w:rsidR="007D7A7A" w:rsidRPr="00F82A55" w:rsidRDefault="00F82A55" w:rsidP="007D7A7A">
            <w:pPr>
              <w:jc w:val="center"/>
              <w:rPr>
                <w:rFonts w:cs="Arial"/>
                <w:b/>
                <w:bCs/>
                <w:color w:val="000000"/>
                <w:sz w:val="16"/>
                <w:szCs w:val="16"/>
                <w:lang w:val="cs-CZ"/>
              </w:rPr>
            </w:pPr>
            <w:r>
              <w:rPr>
                <w:rFonts w:cs="Arial"/>
                <w:b/>
                <w:bCs/>
                <w:color w:val="000000"/>
                <w:sz w:val="16"/>
                <w:szCs w:val="16"/>
                <w:lang w:val="cs-CZ"/>
              </w:rPr>
              <w:t>6.1</w:t>
            </w:r>
            <w:r w:rsidR="00F35F39">
              <w:rPr>
                <w:rFonts w:cs="Arial"/>
                <w:b/>
                <w:bCs/>
                <w:color w:val="000000"/>
                <w:sz w:val="16"/>
                <w:szCs w:val="16"/>
                <w:lang w:val="cs-CZ"/>
              </w:rPr>
              <w:t>2</w:t>
            </w:r>
          </w:p>
        </w:tc>
      </w:tr>
    </w:tbl>
    <w:p w14:paraId="061AA7D6" w14:textId="77777777" w:rsidR="000636AE" w:rsidRPr="000636AE" w:rsidRDefault="000636AE" w:rsidP="00B3562F">
      <w:pPr>
        <w:rPr>
          <w:sz w:val="2"/>
          <w:szCs w:val="2"/>
          <w:lang w:val="cs-CZ"/>
        </w:rPr>
      </w:pPr>
    </w:p>
    <w:p w14:paraId="47A57157" w14:textId="77777777" w:rsidR="000136A9" w:rsidRDefault="00B3562F" w:rsidP="00B3562F">
      <w:pPr>
        <w:rPr>
          <w:lang w:val="cs-CZ"/>
        </w:rPr>
      </w:pPr>
      <w:r w:rsidRPr="00792FA3">
        <w:t>V porovnání s rokem 20</w:t>
      </w:r>
      <w:r w:rsidR="00792FA3" w:rsidRPr="00792FA3">
        <w:rPr>
          <w:lang w:val="cs-CZ"/>
        </w:rPr>
        <w:t>1</w:t>
      </w:r>
      <w:r w:rsidR="000136A9">
        <w:rPr>
          <w:lang w:val="cs-CZ"/>
        </w:rPr>
        <w:t>2</w:t>
      </w:r>
      <w:r w:rsidRPr="00792FA3">
        <w:t xml:space="preserve"> došlo </w:t>
      </w:r>
      <w:r w:rsidR="000136A9">
        <w:rPr>
          <w:lang w:val="cs-CZ"/>
        </w:rPr>
        <w:t>pouze k málo významným změnám v emisích jednotlivých typů zdrojů. Dá se konstatovat, že:</w:t>
      </w:r>
    </w:p>
    <w:p w14:paraId="30FA0414" w14:textId="63E07081" w:rsidR="000136A9" w:rsidRDefault="000136A9" w:rsidP="00B127FD">
      <w:pPr>
        <w:numPr>
          <w:ilvl w:val="0"/>
          <w:numId w:val="37"/>
        </w:numPr>
        <w:rPr>
          <w:lang w:val="cs-CZ"/>
        </w:rPr>
      </w:pPr>
      <w:r>
        <w:rPr>
          <w:lang w:val="cs-CZ"/>
        </w:rPr>
        <w:t>Emise z průmyslových zdrojů (</w:t>
      </w:r>
      <w:r w:rsidR="00943687">
        <w:rPr>
          <w:lang w:val="cs-CZ"/>
        </w:rPr>
        <w:t>REZZO 1</w:t>
      </w:r>
      <w:r>
        <w:rPr>
          <w:lang w:val="cs-CZ"/>
        </w:rPr>
        <w:t xml:space="preserve"> a 2) meziročně narostly o cca 27 tun. V celkovém měřítku emisí TZL vnášených do ovzduší z průmyslových zdrojů to představuje nárůst o cca 1,3% oproti roku 2012.</w:t>
      </w:r>
    </w:p>
    <w:p w14:paraId="027B3535" w14:textId="0DE916F2" w:rsidR="000136A9" w:rsidRDefault="000136A9" w:rsidP="00B127FD">
      <w:pPr>
        <w:numPr>
          <w:ilvl w:val="0"/>
          <w:numId w:val="37"/>
        </w:numPr>
        <w:rPr>
          <w:lang w:val="cs-CZ"/>
        </w:rPr>
      </w:pPr>
      <w:r>
        <w:rPr>
          <w:lang w:val="cs-CZ"/>
        </w:rPr>
        <w:t>Emise z lokálního vytápění (</w:t>
      </w:r>
      <w:r w:rsidR="00943687">
        <w:rPr>
          <w:lang w:val="cs-CZ"/>
        </w:rPr>
        <w:t>REZZO 3</w:t>
      </w:r>
      <w:r>
        <w:rPr>
          <w:lang w:val="cs-CZ"/>
        </w:rPr>
        <w:t>) meziročně narostly o cca 59 tun. V celkovém měřítku emisí TZL vnášených do ovzduší z lokálního vytápění to představuje nárůst o cca 5,1% oproti roku 2012.</w:t>
      </w:r>
    </w:p>
    <w:p w14:paraId="4BB4DFBC" w14:textId="42220413" w:rsidR="000136A9" w:rsidRPr="000136A9" w:rsidRDefault="000136A9" w:rsidP="000A3434">
      <w:pPr>
        <w:rPr>
          <w:lang w:val="cs-CZ"/>
        </w:rPr>
      </w:pPr>
      <w:r w:rsidRPr="000136A9">
        <w:rPr>
          <w:lang w:val="cs-CZ"/>
        </w:rPr>
        <w:t xml:space="preserve">Emise TZL vnášené do ovzduší celkem meziročně narostly o cca </w:t>
      </w:r>
      <w:r w:rsidR="009D477F">
        <w:rPr>
          <w:lang w:val="cs-CZ"/>
        </w:rPr>
        <w:t>1</w:t>
      </w:r>
      <w:r w:rsidR="0000225F">
        <w:rPr>
          <w:lang w:val="cs-CZ"/>
        </w:rPr>
        <w:t>80</w:t>
      </w:r>
      <w:r w:rsidRPr="000136A9">
        <w:rPr>
          <w:lang w:val="cs-CZ"/>
        </w:rPr>
        <w:t xml:space="preserve"> tun. V celkovém měřítku emisí TZL vnášených do ovzduší </w:t>
      </w:r>
      <w:r w:rsidR="004705E7">
        <w:rPr>
          <w:lang w:val="cs-CZ"/>
        </w:rPr>
        <w:t xml:space="preserve">ze všech zdrojů </w:t>
      </w:r>
      <w:r w:rsidRPr="000136A9">
        <w:rPr>
          <w:lang w:val="cs-CZ"/>
        </w:rPr>
        <w:t>to představuje nárůst o</w:t>
      </w:r>
      <w:r w:rsidR="004705E7">
        <w:rPr>
          <w:lang w:val="cs-CZ"/>
        </w:rPr>
        <w:t> </w:t>
      </w:r>
      <w:r w:rsidRPr="000136A9">
        <w:rPr>
          <w:lang w:val="cs-CZ"/>
        </w:rPr>
        <w:t>cca</w:t>
      </w:r>
      <w:r w:rsidR="004705E7">
        <w:rPr>
          <w:lang w:val="cs-CZ"/>
        </w:rPr>
        <w:t> </w:t>
      </w:r>
      <w:r w:rsidR="0000225F">
        <w:rPr>
          <w:lang w:val="cs-CZ"/>
        </w:rPr>
        <w:t>1,3</w:t>
      </w:r>
      <w:r w:rsidRPr="000136A9">
        <w:rPr>
          <w:lang w:val="cs-CZ"/>
        </w:rPr>
        <w:t>% oproti roku 2012.</w:t>
      </w:r>
    </w:p>
    <w:p w14:paraId="74F812F3" w14:textId="77777777" w:rsidR="00F92A44" w:rsidRDefault="00F92A44" w:rsidP="00F92A44">
      <w:pPr>
        <w:rPr>
          <w:lang w:val="cs-CZ"/>
        </w:rPr>
      </w:pPr>
    </w:p>
    <w:p w14:paraId="6BFBFB72" w14:textId="77777777" w:rsidR="0082575D" w:rsidRPr="0082575D" w:rsidRDefault="0082575D" w:rsidP="0082575D">
      <w:pPr>
        <w:pStyle w:val="Titulek"/>
        <w:keepNext/>
        <w:rPr>
          <w:sz w:val="2"/>
          <w:szCs w:val="2"/>
          <w:lang w:val="cs-CZ"/>
        </w:rPr>
      </w:pPr>
    </w:p>
    <w:p w14:paraId="3CEA3854" w14:textId="77777777" w:rsidR="0082575D" w:rsidRDefault="0082575D" w:rsidP="0082575D">
      <w:pPr>
        <w:pStyle w:val="Titulek"/>
        <w:keepNext/>
        <w:rPr>
          <w:noProof/>
          <w:lang w:val="cs-CZ"/>
        </w:rPr>
      </w:pPr>
      <w:r>
        <w:t xml:space="preserve">Obrázek </w:t>
      </w:r>
      <w:r w:rsidR="006D4963">
        <w:fldChar w:fldCharType="begin"/>
      </w:r>
      <w:r w:rsidR="006D4963">
        <w:instrText xml:space="preserve"> SEQ Obrázek \* ARABIC </w:instrText>
      </w:r>
      <w:r w:rsidR="006D4963">
        <w:fldChar w:fldCharType="separate"/>
      </w:r>
      <w:r w:rsidR="0051499B">
        <w:rPr>
          <w:noProof/>
        </w:rPr>
        <w:t>1</w:t>
      </w:r>
      <w:r w:rsidR="006D4963">
        <w:fldChar w:fldCharType="end"/>
      </w:r>
      <w:r>
        <w:rPr>
          <w:lang w:val="cs-CZ"/>
        </w:rPr>
        <w:t xml:space="preserve"> - Emise TZL jednotlivých skupin zdrojů </w:t>
      </w:r>
      <w:r>
        <w:rPr>
          <w:noProof/>
          <w:lang w:val="cs-CZ"/>
        </w:rPr>
        <w:t>v</w:t>
      </w:r>
      <w:r w:rsidR="00963E8C">
        <w:rPr>
          <w:noProof/>
          <w:lang w:val="cs-CZ"/>
        </w:rPr>
        <w:t> </w:t>
      </w:r>
      <w:r>
        <w:rPr>
          <w:noProof/>
          <w:lang w:val="cs-CZ"/>
        </w:rPr>
        <w:t>MSK</w:t>
      </w:r>
    </w:p>
    <w:p w14:paraId="007FC85C" w14:textId="77777777" w:rsidR="00963E8C" w:rsidRDefault="00963E8C" w:rsidP="00963E8C">
      <w:pPr>
        <w:rPr>
          <w:lang w:val="cs-CZ"/>
        </w:rPr>
      </w:pPr>
      <w:r>
        <w:rPr>
          <w:noProof/>
          <w:lang w:val="cs-CZ" w:eastAsia="cs-CZ"/>
        </w:rPr>
        <w:drawing>
          <wp:inline distT="0" distB="0" distL="0" distR="0" wp14:anchorId="085A3879" wp14:editId="08351FF3">
            <wp:extent cx="5760720" cy="3319580"/>
            <wp:effectExtent l="0" t="0" r="11430" b="14605"/>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1361CBB" w14:textId="77777777" w:rsidR="000A3434" w:rsidRDefault="00F629CA" w:rsidP="009B1BF4">
      <w:pPr>
        <w:rPr>
          <w:rFonts w:cs="Arial"/>
          <w:lang w:val="cs-CZ"/>
        </w:rPr>
      </w:pPr>
      <w:r>
        <w:rPr>
          <w:rFonts w:cs="Arial"/>
          <w:lang w:val="cs-CZ"/>
        </w:rPr>
        <w:t>Co se týče struktury emisí v MSK, pak největší vliv mají zdroje katego</w:t>
      </w:r>
      <w:r w:rsidR="00462A7C">
        <w:rPr>
          <w:rFonts w:cs="Arial"/>
          <w:lang w:val="cs-CZ"/>
        </w:rPr>
        <w:t xml:space="preserve">rie </w:t>
      </w:r>
      <w:r w:rsidR="000A3434">
        <w:rPr>
          <w:rFonts w:cs="Arial"/>
          <w:lang w:val="cs-CZ"/>
        </w:rPr>
        <w:t>REZZO 4 (doprava) těsně sledované průmyslovými zdroji. Doprava se podílí na celkových emisích TZL vnášených do ovzduší podílem o velikosti cca 37</w:t>
      </w:r>
      <w:r w:rsidR="004A6C05">
        <w:rPr>
          <w:rFonts w:cs="Arial"/>
          <w:lang w:val="cs-CZ"/>
        </w:rPr>
        <w:t>,1</w:t>
      </w:r>
      <w:r w:rsidR="000A3434">
        <w:rPr>
          <w:rFonts w:cs="Arial"/>
          <w:lang w:val="cs-CZ"/>
        </w:rPr>
        <w:t>%. Průmyslové zdroje tvoří podíl cca</w:t>
      </w:r>
      <w:r w:rsidR="004A6C05">
        <w:rPr>
          <w:rFonts w:cs="Arial"/>
          <w:lang w:val="cs-CZ"/>
        </w:rPr>
        <w:t> </w:t>
      </w:r>
      <w:r w:rsidR="000A3434">
        <w:rPr>
          <w:rFonts w:cs="Arial"/>
          <w:lang w:val="cs-CZ"/>
        </w:rPr>
        <w:t>34</w:t>
      </w:r>
      <w:r w:rsidR="007A14A5">
        <w:rPr>
          <w:rFonts w:cs="Arial"/>
          <w:lang w:val="cs-CZ"/>
        </w:rPr>
        <w:t>,3</w:t>
      </w:r>
      <w:r w:rsidR="000A3434">
        <w:rPr>
          <w:rFonts w:cs="Arial"/>
          <w:lang w:val="cs-CZ"/>
        </w:rPr>
        <w:t xml:space="preserve">%. </w:t>
      </w:r>
    </w:p>
    <w:p w14:paraId="53F90B53" w14:textId="77777777" w:rsidR="000A3434" w:rsidRDefault="004A6C05" w:rsidP="009B1BF4">
      <w:pPr>
        <w:rPr>
          <w:rFonts w:cs="Arial"/>
          <w:lang w:val="cs-CZ"/>
        </w:rPr>
      </w:pPr>
      <w:r>
        <w:rPr>
          <w:rFonts w:cs="Arial"/>
          <w:lang w:val="cs-CZ"/>
        </w:rPr>
        <w:t>Významným producentem emisí TZL do ovzduší v Moravskoslezském kraji j</w:t>
      </w:r>
      <w:r w:rsidR="007A14A5">
        <w:rPr>
          <w:rFonts w:cs="Arial"/>
          <w:lang w:val="cs-CZ"/>
        </w:rPr>
        <w:t>sou</w:t>
      </w:r>
      <w:r>
        <w:rPr>
          <w:rFonts w:cs="Arial"/>
          <w:lang w:val="cs-CZ"/>
        </w:rPr>
        <w:t xml:space="preserve"> také</w:t>
      </w:r>
      <w:r w:rsidR="007A14A5">
        <w:rPr>
          <w:rFonts w:cs="Arial"/>
          <w:lang w:val="cs-CZ"/>
        </w:rPr>
        <w:t xml:space="preserve"> lokální topěniště</w:t>
      </w:r>
      <w:r>
        <w:rPr>
          <w:rFonts w:cs="Arial"/>
          <w:lang w:val="cs-CZ"/>
        </w:rPr>
        <w:t>, kter</w:t>
      </w:r>
      <w:r w:rsidR="007A14A5">
        <w:rPr>
          <w:rFonts w:cs="Arial"/>
          <w:lang w:val="cs-CZ"/>
        </w:rPr>
        <w:t>é</w:t>
      </w:r>
      <w:r>
        <w:rPr>
          <w:rFonts w:cs="Arial"/>
          <w:lang w:val="cs-CZ"/>
        </w:rPr>
        <w:t xml:space="preserve"> se podílí na celkových emisích vnášených do ovzduší podílem o velikosti cca 19,</w:t>
      </w:r>
      <w:r w:rsidR="007A14A5">
        <w:rPr>
          <w:rFonts w:cs="Arial"/>
          <w:lang w:val="cs-CZ"/>
        </w:rPr>
        <w:t>6</w:t>
      </w:r>
      <w:r>
        <w:rPr>
          <w:rFonts w:cs="Arial"/>
          <w:lang w:val="cs-CZ"/>
        </w:rPr>
        <w:t xml:space="preserve">%. </w:t>
      </w:r>
    </w:p>
    <w:p w14:paraId="143448D8" w14:textId="77777777" w:rsidR="004A6C05" w:rsidRDefault="004A6C05" w:rsidP="009B1BF4">
      <w:pPr>
        <w:rPr>
          <w:rFonts w:cs="Arial"/>
          <w:lang w:val="cs-CZ"/>
        </w:rPr>
      </w:pPr>
      <w:r>
        <w:rPr>
          <w:rFonts w:cs="Arial"/>
          <w:lang w:val="cs-CZ"/>
        </w:rPr>
        <w:t xml:space="preserve">Ostatní nezařazené zdroje (polní práce, stavební činnost, chov hospodářských zvířat se podílí na celkových emisích vnášených do ovzduší podílem o velikosti cca </w:t>
      </w:r>
      <w:r w:rsidR="007A14A5">
        <w:rPr>
          <w:rFonts w:cs="Arial"/>
          <w:lang w:val="cs-CZ"/>
        </w:rPr>
        <w:t>8,8</w:t>
      </w:r>
      <w:r>
        <w:rPr>
          <w:rFonts w:cs="Arial"/>
          <w:lang w:val="cs-CZ"/>
        </w:rPr>
        <w:t xml:space="preserve">%. </w:t>
      </w:r>
    </w:p>
    <w:p w14:paraId="34DB4A34" w14:textId="77777777" w:rsidR="00C15E1D" w:rsidRDefault="00497E6B" w:rsidP="00497E6B">
      <w:pPr>
        <w:rPr>
          <w:lang w:val="cs-CZ"/>
        </w:rPr>
      </w:pPr>
      <w:r>
        <w:rPr>
          <w:lang w:val="cs-CZ"/>
        </w:rPr>
        <w:t xml:space="preserve">Z výše uvedeného grafu je </w:t>
      </w:r>
      <w:r w:rsidR="00C15E1D">
        <w:rPr>
          <w:lang w:val="cs-CZ"/>
        </w:rPr>
        <w:t xml:space="preserve">také </w:t>
      </w:r>
      <w:r>
        <w:rPr>
          <w:lang w:val="cs-CZ"/>
        </w:rPr>
        <w:t xml:space="preserve">zřejmé, že dlouhodobým trendem na území MSK je snižování emisí TZL unikajících do ovzduší z velkých průmyslových </w:t>
      </w:r>
      <w:r w:rsidR="00511AD7">
        <w:rPr>
          <w:lang w:val="cs-CZ"/>
        </w:rPr>
        <w:t xml:space="preserve">a energetických </w:t>
      </w:r>
      <w:r>
        <w:rPr>
          <w:lang w:val="cs-CZ"/>
        </w:rPr>
        <w:t xml:space="preserve">podniků (REZZO 1 + 2) a v důsledku toho také snižování emisí celkových. </w:t>
      </w:r>
      <w:r w:rsidR="00963E8C">
        <w:rPr>
          <w:lang w:val="cs-CZ"/>
        </w:rPr>
        <w:t xml:space="preserve">Tento trend nebyl v roce 2013 dodržen a emise průmyslových </w:t>
      </w:r>
      <w:r w:rsidR="00511AD7">
        <w:rPr>
          <w:lang w:val="cs-CZ"/>
        </w:rPr>
        <w:t xml:space="preserve">a energetických </w:t>
      </w:r>
      <w:r w:rsidR="00963E8C">
        <w:rPr>
          <w:lang w:val="cs-CZ"/>
        </w:rPr>
        <w:t>podniků mírně narostly.</w:t>
      </w:r>
    </w:p>
    <w:p w14:paraId="5BBA8E85" w14:textId="77777777" w:rsidR="00C15E1D" w:rsidRDefault="00C15E1D" w:rsidP="00497E6B">
      <w:pPr>
        <w:rPr>
          <w:lang w:val="cs-CZ"/>
        </w:rPr>
      </w:pPr>
      <w:r>
        <w:rPr>
          <w:lang w:val="cs-CZ"/>
        </w:rPr>
        <w:t xml:space="preserve">Zatímco například v roce 2003 byly emise zdrojů REZZO 1 + 2 na úrovni 5,43 kt/rok, v roce 2013 je to již jen 2,10 kt/rok, což představuje dlouhodobé snížení emisí TZL vnášených do ovzduší z průmyslových zdrojů o cca 3,33 kt/rok. Celkové emise TZL pak mezi lety 2003 a 2013 poklesly o 2,45 kt/rok. </w:t>
      </w:r>
    </w:p>
    <w:p w14:paraId="1EFA7828" w14:textId="77777777" w:rsidR="0082575D" w:rsidRDefault="0082575D" w:rsidP="00497E6B">
      <w:pPr>
        <w:rPr>
          <w:lang w:val="cs-CZ"/>
        </w:rPr>
      </w:pPr>
      <w:r>
        <w:rPr>
          <w:lang w:val="cs-CZ"/>
        </w:rPr>
        <w:t xml:space="preserve">Nejvýznamnější zdroje emisí TZL v Moravskoslezském kraji uvádí následující tabulka. </w:t>
      </w:r>
      <w:r w:rsidR="001D35AA">
        <w:rPr>
          <w:lang w:val="cs-CZ"/>
        </w:rPr>
        <w:t>Pro názornost je uvedeno prvních deset nejvýznamnějších zdrojů TZL v</w:t>
      </w:r>
      <w:r w:rsidR="00C94946">
        <w:rPr>
          <w:lang w:val="cs-CZ"/>
        </w:rPr>
        <w:t> </w:t>
      </w:r>
      <w:r w:rsidR="001D35AA">
        <w:rPr>
          <w:lang w:val="cs-CZ"/>
        </w:rPr>
        <w:t>MSK</w:t>
      </w:r>
      <w:r w:rsidR="00C94946">
        <w:rPr>
          <w:lang w:val="cs-CZ"/>
        </w:rPr>
        <w:t>.</w:t>
      </w:r>
    </w:p>
    <w:p w14:paraId="09E06955" w14:textId="77777777" w:rsidR="00C15E1D" w:rsidRDefault="00C15E1D">
      <w:pPr>
        <w:spacing w:after="0"/>
        <w:jc w:val="left"/>
        <w:rPr>
          <w:b/>
          <w:bCs/>
          <w:sz w:val="20"/>
          <w:szCs w:val="20"/>
        </w:rPr>
      </w:pPr>
      <w:r>
        <w:br w:type="page"/>
      </w:r>
    </w:p>
    <w:p w14:paraId="01358A58" w14:textId="77777777" w:rsidR="0082575D" w:rsidRDefault="0082575D" w:rsidP="0082575D">
      <w:pPr>
        <w:pStyle w:val="Titulek"/>
        <w:keepNext/>
        <w:rPr>
          <w:noProof/>
          <w:lang w:val="cs-CZ"/>
        </w:rPr>
      </w:pPr>
      <w:r>
        <w:lastRenderedPageBreak/>
        <w:t xml:space="preserve">Tabulka </w:t>
      </w:r>
      <w:r>
        <w:fldChar w:fldCharType="begin"/>
      </w:r>
      <w:r>
        <w:instrText xml:space="preserve"> SEQ Tabulka \* ARABIC </w:instrText>
      </w:r>
      <w:r>
        <w:fldChar w:fldCharType="separate"/>
      </w:r>
      <w:r w:rsidR="0051499B">
        <w:rPr>
          <w:noProof/>
        </w:rPr>
        <w:t>4</w:t>
      </w:r>
      <w:r>
        <w:fldChar w:fldCharType="end"/>
      </w:r>
      <w:r>
        <w:rPr>
          <w:lang w:val="en-US"/>
        </w:rPr>
        <w:t xml:space="preserve"> </w:t>
      </w:r>
      <w:r w:rsidR="001D35AA">
        <w:rPr>
          <w:lang w:val="en-US"/>
        </w:rPr>
        <w:t>–</w:t>
      </w:r>
      <w:r>
        <w:rPr>
          <w:lang w:val="en-US"/>
        </w:rPr>
        <w:t xml:space="preserve"> </w:t>
      </w:r>
      <w:r w:rsidR="001D35AA">
        <w:rPr>
          <w:lang w:val="en-US"/>
        </w:rPr>
        <w:t>10</w:t>
      </w:r>
      <w:r w:rsidR="001D35AA" w:rsidRPr="00855AB2">
        <w:rPr>
          <w:lang w:val="cs-CZ"/>
        </w:rPr>
        <w:t xml:space="preserve"> </w:t>
      </w:r>
      <w:r w:rsidR="00855AB2" w:rsidRPr="00855AB2">
        <w:rPr>
          <w:lang w:val="cs-CZ"/>
        </w:rPr>
        <w:t>N</w:t>
      </w:r>
      <w:r w:rsidRPr="00855AB2">
        <w:rPr>
          <w:lang w:val="cs-CZ"/>
        </w:rPr>
        <w:t>ejvýznamnější</w:t>
      </w:r>
      <w:r w:rsidR="001D35AA" w:rsidRPr="00855AB2">
        <w:rPr>
          <w:lang w:val="cs-CZ"/>
        </w:rPr>
        <w:t>ch</w:t>
      </w:r>
      <w:r w:rsidRPr="00855AB2">
        <w:rPr>
          <w:lang w:val="cs-CZ"/>
        </w:rPr>
        <w:t xml:space="preserve"> zdroj</w:t>
      </w:r>
      <w:r w:rsidR="00855AB2" w:rsidRPr="00855AB2">
        <w:rPr>
          <w:lang w:val="cs-CZ"/>
        </w:rPr>
        <w:t>ů</w:t>
      </w:r>
      <w:r w:rsidRPr="00855AB2">
        <w:rPr>
          <w:lang w:val="cs-CZ"/>
        </w:rPr>
        <w:t xml:space="preserve"> emisí</w:t>
      </w:r>
      <w:r>
        <w:rPr>
          <w:lang w:val="en-US"/>
        </w:rPr>
        <w:t xml:space="preserve"> TZL </w:t>
      </w:r>
      <w:r w:rsidR="00AE0AF8">
        <w:rPr>
          <w:noProof/>
          <w:lang w:val="cs-CZ"/>
        </w:rPr>
        <w:t>v roce 2013</w:t>
      </w:r>
      <w:r>
        <w:rPr>
          <w:noProof/>
          <w:lang w:val="cs-CZ"/>
        </w:rPr>
        <w:t xml:space="preserve"> v</w:t>
      </w:r>
      <w:r w:rsidR="00AE0AF8">
        <w:rPr>
          <w:noProof/>
          <w:lang w:val="cs-CZ"/>
        </w:rPr>
        <w:t> </w:t>
      </w:r>
      <w:r>
        <w:rPr>
          <w:noProof/>
          <w:lang w:val="cs-CZ"/>
        </w:rPr>
        <w:t>MSK</w:t>
      </w:r>
    </w:p>
    <w:tbl>
      <w:tblPr>
        <w:tblW w:w="8880" w:type="dxa"/>
        <w:tblInd w:w="55" w:type="dxa"/>
        <w:tblCellMar>
          <w:left w:w="70" w:type="dxa"/>
          <w:right w:w="70" w:type="dxa"/>
        </w:tblCellMar>
        <w:tblLook w:val="04A0" w:firstRow="1" w:lastRow="0" w:firstColumn="1" w:lastColumn="0" w:noHBand="0" w:noVBand="1"/>
      </w:tblPr>
      <w:tblGrid>
        <w:gridCol w:w="1840"/>
        <w:gridCol w:w="3680"/>
        <w:gridCol w:w="960"/>
        <w:gridCol w:w="1200"/>
        <w:gridCol w:w="1200"/>
      </w:tblGrid>
      <w:tr w:rsidR="00AE0AF8" w:rsidRPr="00AE0AF8" w14:paraId="3EAD76A7" w14:textId="77777777" w:rsidTr="00AE0AF8">
        <w:trPr>
          <w:trHeight w:val="720"/>
        </w:trPr>
        <w:tc>
          <w:tcPr>
            <w:tcW w:w="1840"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7E0908BD" w14:textId="77777777" w:rsidR="00AE0AF8" w:rsidRPr="00AE0AF8" w:rsidRDefault="00AE0AF8" w:rsidP="00AE0AF8">
            <w:pPr>
              <w:spacing w:after="0"/>
              <w:jc w:val="center"/>
              <w:rPr>
                <w:rFonts w:cs="Arial"/>
                <w:b/>
                <w:bCs/>
                <w:color w:val="000000"/>
                <w:sz w:val="18"/>
                <w:szCs w:val="18"/>
                <w:lang w:val="cs-CZ" w:eastAsia="cs-CZ"/>
              </w:rPr>
            </w:pPr>
            <w:r w:rsidRPr="00AE0AF8">
              <w:rPr>
                <w:rFonts w:eastAsia="SimSun" w:cs="Arial"/>
                <w:b/>
                <w:bCs/>
                <w:color w:val="000000"/>
                <w:sz w:val="18"/>
                <w:szCs w:val="18"/>
                <w:lang w:eastAsia="zh-CN"/>
              </w:rPr>
              <w:t>IČP</w:t>
            </w:r>
          </w:p>
        </w:tc>
        <w:tc>
          <w:tcPr>
            <w:tcW w:w="3680"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3BA13266" w14:textId="77777777" w:rsidR="00AE0AF8" w:rsidRPr="00AE0AF8" w:rsidRDefault="00AE0AF8" w:rsidP="00AE0AF8">
            <w:pPr>
              <w:spacing w:after="0"/>
              <w:jc w:val="center"/>
              <w:rPr>
                <w:rFonts w:cs="Arial"/>
                <w:b/>
                <w:bCs/>
                <w:color w:val="000000"/>
                <w:sz w:val="18"/>
                <w:szCs w:val="18"/>
                <w:lang w:val="cs-CZ" w:eastAsia="cs-CZ"/>
              </w:rPr>
            </w:pPr>
            <w:r w:rsidRPr="00AE0AF8">
              <w:rPr>
                <w:rFonts w:eastAsia="SimSun" w:cs="Arial"/>
                <w:b/>
                <w:bCs/>
                <w:color w:val="000000"/>
                <w:sz w:val="18"/>
                <w:szCs w:val="18"/>
                <w:lang w:eastAsia="zh-CN"/>
              </w:rPr>
              <w:t>Provozovatel - Název provozovny</w:t>
            </w:r>
          </w:p>
        </w:tc>
        <w:tc>
          <w:tcPr>
            <w:tcW w:w="960" w:type="dxa"/>
            <w:tcBorders>
              <w:top w:val="single" w:sz="8" w:space="0" w:color="auto"/>
              <w:left w:val="nil"/>
              <w:bottom w:val="nil"/>
              <w:right w:val="single" w:sz="8" w:space="0" w:color="auto"/>
            </w:tcBorders>
            <w:shd w:val="clear" w:color="000000" w:fill="E6E6E6"/>
            <w:vAlign w:val="center"/>
            <w:hideMark/>
          </w:tcPr>
          <w:p w14:paraId="32173C1C" w14:textId="77777777" w:rsidR="00AE0AF8" w:rsidRPr="00AE0AF8" w:rsidRDefault="00AE0AF8" w:rsidP="00AE0AF8">
            <w:pPr>
              <w:spacing w:after="0"/>
              <w:jc w:val="center"/>
              <w:rPr>
                <w:rFonts w:cs="Arial"/>
                <w:b/>
                <w:bCs/>
                <w:color w:val="000000"/>
                <w:sz w:val="18"/>
                <w:szCs w:val="18"/>
                <w:lang w:val="cs-CZ" w:eastAsia="cs-CZ"/>
              </w:rPr>
            </w:pPr>
            <w:r w:rsidRPr="00AE0AF8">
              <w:rPr>
                <w:rFonts w:eastAsia="SimSun" w:cs="Arial"/>
                <w:b/>
                <w:bCs/>
                <w:color w:val="000000"/>
                <w:sz w:val="18"/>
                <w:szCs w:val="18"/>
                <w:lang w:eastAsia="zh-CN"/>
              </w:rPr>
              <w:t>EMISE TZL</w:t>
            </w:r>
          </w:p>
        </w:tc>
        <w:tc>
          <w:tcPr>
            <w:tcW w:w="1200" w:type="dxa"/>
            <w:tcBorders>
              <w:top w:val="single" w:sz="8" w:space="0" w:color="auto"/>
              <w:left w:val="nil"/>
              <w:bottom w:val="nil"/>
              <w:right w:val="single" w:sz="8" w:space="0" w:color="auto"/>
            </w:tcBorders>
            <w:shd w:val="clear" w:color="000000" w:fill="E6E6E6"/>
            <w:vAlign w:val="center"/>
            <w:hideMark/>
          </w:tcPr>
          <w:p w14:paraId="4069DBD5" w14:textId="7000D298" w:rsidR="00AE0AF8" w:rsidRPr="00AE0AF8" w:rsidRDefault="00AE0AF8" w:rsidP="00AE0AF8">
            <w:pPr>
              <w:spacing w:after="0"/>
              <w:jc w:val="center"/>
              <w:rPr>
                <w:rFonts w:cs="Arial"/>
                <w:b/>
                <w:bCs/>
                <w:color w:val="000000"/>
                <w:sz w:val="18"/>
                <w:szCs w:val="18"/>
                <w:lang w:val="cs-CZ" w:eastAsia="cs-CZ"/>
              </w:rPr>
            </w:pPr>
            <w:r w:rsidRPr="00AE0AF8">
              <w:rPr>
                <w:rFonts w:eastAsia="SimSun" w:cs="Arial"/>
                <w:b/>
                <w:bCs/>
                <w:color w:val="000000"/>
                <w:sz w:val="18"/>
                <w:szCs w:val="18"/>
                <w:lang w:eastAsia="zh-CN"/>
              </w:rPr>
              <w:t xml:space="preserve">Podíl ze zdrojů </w:t>
            </w:r>
            <w:r w:rsidR="00943687">
              <w:rPr>
                <w:rFonts w:eastAsia="SimSun" w:cs="Arial"/>
                <w:b/>
                <w:bCs/>
                <w:color w:val="000000"/>
                <w:sz w:val="18"/>
                <w:szCs w:val="18"/>
                <w:lang w:eastAsia="zh-CN"/>
              </w:rPr>
              <w:t>REZZO 1</w:t>
            </w:r>
            <w:r w:rsidRPr="00AE0AF8">
              <w:rPr>
                <w:rFonts w:eastAsia="SimSun" w:cs="Arial"/>
                <w:b/>
                <w:bCs/>
                <w:color w:val="000000"/>
                <w:sz w:val="18"/>
                <w:szCs w:val="18"/>
                <w:lang w:eastAsia="zh-CN"/>
              </w:rPr>
              <w:t>-3</w:t>
            </w:r>
          </w:p>
        </w:tc>
        <w:tc>
          <w:tcPr>
            <w:tcW w:w="1200" w:type="dxa"/>
            <w:tcBorders>
              <w:top w:val="single" w:sz="8" w:space="0" w:color="auto"/>
              <w:left w:val="nil"/>
              <w:bottom w:val="nil"/>
              <w:right w:val="single" w:sz="8" w:space="0" w:color="auto"/>
            </w:tcBorders>
            <w:shd w:val="clear" w:color="000000" w:fill="E6E6E6"/>
            <w:vAlign w:val="center"/>
            <w:hideMark/>
          </w:tcPr>
          <w:p w14:paraId="3823562B" w14:textId="6A9C1564" w:rsidR="00AE0AF8" w:rsidRPr="00AE0AF8" w:rsidRDefault="00AE0AF8" w:rsidP="00AE0AF8">
            <w:pPr>
              <w:spacing w:after="0"/>
              <w:jc w:val="center"/>
              <w:rPr>
                <w:rFonts w:cs="Arial"/>
                <w:b/>
                <w:bCs/>
                <w:color w:val="000000"/>
                <w:sz w:val="18"/>
                <w:szCs w:val="18"/>
                <w:lang w:val="cs-CZ" w:eastAsia="cs-CZ"/>
              </w:rPr>
            </w:pPr>
            <w:r w:rsidRPr="00AE0AF8">
              <w:rPr>
                <w:rFonts w:eastAsia="SimSun" w:cs="Arial"/>
                <w:b/>
                <w:bCs/>
                <w:color w:val="000000"/>
                <w:sz w:val="18"/>
                <w:szCs w:val="18"/>
                <w:lang w:eastAsia="zh-CN"/>
              </w:rPr>
              <w:t xml:space="preserve">Podíl ze zdrojů </w:t>
            </w:r>
            <w:r w:rsidR="00943687">
              <w:rPr>
                <w:rFonts w:eastAsia="SimSun" w:cs="Arial"/>
                <w:b/>
                <w:bCs/>
                <w:color w:val="000000"/>
                <w:sz w:val="18"/>
                <w:szCs w:val="18"/>
                <w:lang w:eastAsia="zh-CN"/>
              </w:rPr>
              <w:t>REZZO 1</w:t>
            </w:r>
            <w:r w:rsidRPr="00AE0AF8">
              <w:rPr>
                <w:rFonts w:eastAsia="SimSun" w:cs="Arial"/>
                <w:b/>
                <w:bCs/>
                <w:color w:val="000000"/>
                <w:sz w:val="18"/>
                <w:szCs w:val="18"/>
                <w:lang w:eastAsia="zh-CN"/>
              </w:rPr>
              <w:t>-4</w:t>
            </w:r>
          </w:p>
        </w:tc>
      </w:tr>
      <w:tr w:rsidR="00AE0AF8" w:rsidRPr="00AE0AF8" w14:paraId="0F6AEE01" w14:textId="77777777" w:rsidTr="00AE0AF8">
        <w:trPr>
          <w:trHeight w:val="315"/>
        </w:trPr>
        <w:tc>
          <w:tcPr>
            <w:tcW w:w="1840" w:type="dxa"/>
            <w:vMerge/>
            <w:tcBorders>
              <w:top w:val="single" w:sz="8" w:space="0" w:color="auto"/>
              <w:left w:val="single" w:sz="8" w:space="0" w:color="auto"/>
              <w:bottom w:val="single" w:sz="8" w:space="0" w:color="000000"/>
              <w:right w:val="single" w:sz="8" w:space="0" w:color="auto"/>
            </w:tcBorders>
            <w:vAlign w:val="center"/>
            <w:hideMark/>
          </w:tcPr>
          <w:p w14:paraId="1FADC601" w14:textId="77777777" w:rsidR="00AE0AF8" w:rsidRPr="00AE0AF8" w:rsidRDefault="00AE0AF8" w:rsidP="00AE0AF8">
            <w:pPr>
              <w:spacing w:after="0"/>
              <w:jc w:val="left"/>
              <w:rPr>
                <w:rFonts w:cs="Arial"/>
                <w:b/>
                <w:bCs/>
                <w:color w:val="000000"/>
                <w:sz w:val="18"/>
                <w:szCs w:val="18"/>
                <w:lang w:val="cs-CZ" w:eastAsia="cs-CZ"/>
              </w:rPr>
            </w:pPr>
          </w:p>
        </w:tc>
        <w:tc>
          <w:tcPr>
            <w:tcW w:w="3680" w:type="dxa"/>
            <w:vMerge/>
            <w:tcBorders>
              <w:top w:val="single" w:sz="8" w:space="0" w:color="auto"/>
              <w:left w:val="single" w:sz="8" w:space="0" w:color="auto"/>
              <w:bottom w:val="single" w:sz="8" w:space="0" w:color="000000"/>
              <w:right w:val="single" w:sz="8" w:space="0" w:color="auto"/>
            </w:tcBorders>
            <w:vAlign w:val="center"/>
            <w:hideMark/>
          </w:tcPr>
          <w:p w14:paraId="6891C5F7" w14:textId="77777777" w:rsidR="00AE0AF8" w:rsidRPr="00AE0AF8" w:rsidRDefault="00AE0AF8" w:rsidP="00AE0AF8">
            <w:pPr>
              <w:spacing w:after="0"/>
              <w:jc w:val="left"/>
              <w:rPr>
                <w:rFonts w:cs="Arial"/>
                <w:b/>
                <w:bCs/>
                <w:color w:val="000000"/>
                <w:sz w:val="18"/>
                <w:szCs w:val="18"/>
                <w:lang w:val="cs-CZ" w:eastAsia="cs-CZ"/>
              </w:rPr>
            </w:pPr>
          </w:p>
        </w:tc>
        <w:tc>
          <w:tcPr>
            <w:tcW w:w="960" w:type="dxa"/>
            <w:tcBorders>
              <w:top w:val="nil"/>
              <w:left w:val="nil"/>
              <w:bottom w:val="single" w:sz="8" w:space="0" w:color="auto"/>
              <w:right w:val="single" w:sz="8" w:space="0" w:color="auto"/>
            </w:tcBorders>
            <w:shd w:val="clear" w:color="000000" w:fill="E6E6E6"/>
            <w:vAlign w:val="center"/>
            <w:hideMark/>
          </w:tcPr>
          <w:p w14:paraId="3B647803" w14:textId="77777777" w:rsidR="00AE0AF8" w:rsidRPr="00AE0AF8" w:rsidRDefault="00AE0AF8" w:rsidP="00AE0AF8">
            <w:pPr>
              <w:spacing w:after="0"/>
              <w:jc w:val="center"/>
              <w:rPr>
                <w:rFonts w:cs="Arial"/>
                <w:b/>
                <w:bCs/>
                <w:color w:val="000000"/>
                <w:sz w:val="18"/>
                <w:szCs w:val="18"/>
                <w:lang w:val="cs-CZ" w:eastAsia="cs-CZ"/>
              </w:rPr>
            </w:pPr>
            <w:r w:rsidRPr="00AE0AF8">
              <w:rPr>
                <w:rFonts w:cs="Arial"/>
                <w:b/>
                <w:bCs/>
                <w:color w:val="000000"/>
                <w:sz w:val="18"/>
                <w:szCs w:val="18"/>
                <w:lang w:val="en-US" w:eastAsia="cs-CZ"/>
              </w:rPr>
              <w:t xml:space="preserve">[t] </w:t>
            </w:r>
          </w:p>
        </w:tc>
        <w:tc>
          <w:tcPr>
            <w:tcW w:w="1200" w:type="dxa"/>
            <w:tcBorders>
              <w:top w:val="nil"/>
              <w:left w:val="nil"/>
              <w:bottom w:val="single" w:sz="8" w:space="0" w:color="auto"/>
              <w:right w:val="single" w:sz="8" w:space="0" w:color="auto"/>
            </w:tcBorders>
            <w:shd w:val="clear" w:color="000000" w:fill="E6E6E6"/>
            <w:vAlign w:val="center"/>
            <w:hideMark/>
          </w:tcPr>
          <w:p w14:paraId="185CD86B" w14:textId="77777777" w:rsidR="00AE0AF8" w:rsidRPr="00AE0AF8" w:rsidRDefault="00AE0AF8" w:rsidP="00AE0AF8">
            <w:pPr>
              <w:spacing w:after="0"/>
              <w:jc w:val="center"/>
              <w:rPr>
                <w:rFonts w:cs="Arial"/>
                <w:b/>
                <w:bCs/>
                <w:color w:val="000000"/>
                <w:sz w:val="18"/>
                <w:szCs w:val="18"/>
                <w:lang w:val="cs-CZ" w:eastAsia="cs-CZ"/>
              </w:rPr>
            </w:pPr>
            <w:r w:rsidRPr="00AE0AF8">
              <w:rPr>
                <w:rFonts w:cs="Arial"/>
                <w:b/>
                <w:bCs/>
                <w:color w:val="000000"/>
                <w:sz w:val="18"/>
                <w:szCs w:val="18"/>
                <w:lang w:val="en-US" w:eastAsia="cs-CZ"/>
              </w:rPr>
              <w:t>[%]</w:t>
            </w:r>
          </w:p>
        </w:tc>
        <w:tc>
          <w:tcPr>
            <w:tcW w:w="1200" w:type="dxa"/>
            <w:tcBorders>
              <w:top w:val="nil"/>
              <w:left w:val="nil"/>
              <w:bottom w:val="single" w:sz="8" w:space="0" w:color="auto"/>
              <w:right w:val="single" w:sz="8" w:space="0" w:color="auto"/>
            </w:tcBorders>
            <w:shd w:val="clear" w:color="000000" w:fill="E6E6E6"/>
            <w:vAlign w:val="center"/>
            <w:hideMark/>
          </w:tcPr>
          <w:p w14:paraId="3CE745BB" w14:textId="77777777" w:rsidR="00AE0AF8" w:rsidRPr="00AE0AF8" w:rsidRDefault="00AE0AF8" w:rsidP="00AE0AF8">
            <w:pPr>
              <w:spacing w:after="0"/>
              <w:jc w:val="center"/>
              <w:rPr>
                <w:rFonts w:cs="Arial"/>
                <w:b/>
                <w:bCs/>
                <w:color w:val="000000"/>
                <w:sz w:val="18"/>
                <w:szCs w:val="18"/>
                <w:lang w:val="cs-CZ" w:eastAsia="cs-CZ"/>
              </w:rPr>
            </w:pPr>
            <w:r w:rsidRPr="00AE0AF8">
              <w:rPr>
                <w:rFonts w:cs="Arial"/>
                <w:b/>
                <w:bCs/>
                <w:color w:val="000000"/>
                <w:sz w:val="18"/>
                <w:szCs w:val="18"/>
                <w:lang w:val="en-US" w:eastAsia="cs-CZ"/>
              </w:rPr>
              <w:t>[%]</w:t>
            </w:r>
          </w:p>
        </w:tc>
      </w:tr>
      <w:tr w:rsidR="00AE0AF8" w:rsidRPr="00AE0AF8" w14:paraId="140CEFA2" w14:textId="77777777" w:rsidTr="00AE0AF8">
        <w:trPr>
          <w:trHeight w:val="600"/>
        </w:trPr>
        <w:tc>
          <w:tcPr>
            <w:tcW w:w="1840" w:type="dxa"/>
            <w:tcBorders>
              <w:top w:val="nil"/>
              <w:left w:val="single" w:sz="8" w:space="0" w:color="auto"/>
              <w:bottom w:val="single" w:sz="8" w:space="0" w:color="auto"/>
              <w:right w:val="single" w:sz="8" w:space="0" w:color="auto"/>
            </w:tcBorders>
            <w:shd w:val="clear" w:color="auto" w:fill="auto"/>
            <w:vAlign w:val="center"/>
            <w:hideMark/>
          </w:tcPr>
          <w:p w14:paraId="14395264"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val="cs-CZ" w:eastAsia="cs-CZ"/>
              </w:rPr>
              <w:t>714220271</w:t>
            </w:r>
          </w:p>
        </w:tc>
        <w:tc>
          <w:tcPr>
            <w:tcW w:w="3680" w:type="dxa"/>
            <w:tcBorders>
              <w:top w:val="nil"/>
              <w:left w:val="nil"/>
              <w:bottom w:val="single" w:sz="8" w:space="0" w:color="auto"/>
              <w:right w:val="single" w:sz="8" w:space="0" w:color="auto"/>
            </w:tcBorders>
            <w:shd w:val="clear" w:color="auto" w:fill="auto"/>
            <w:vAlign w:val="center"/>
            <w:hideMark/>
          </w:tcPr>
          <w:p w14:paraId="761A7861" w14:textId="77777777" w:rsidR="00AE0AF8" w:rsidRPr="00AE0AF8" w:rsidRDefault="00AE0AF8" w:rsidP="00AE0AF8">
            <w:pPr>
              <w:spacing w:after="0"/>
              <w:jc w:val="left"/>
              <w:rPr>
                <w:rFonts w:cs="Arial"/>
                <w:color w:val="000000"/>
                <w:sz w:val="18"/>
                <w:szCs w:val="18"/>
                <w:lang w:val="cs-CZ" w:eastAsia="cs-CZ"/>
              </w:rPr>
            </w:pPr>
            <w:r w:rsidRPr="00AE0AF8">
              <w:rPr>
                <w:rFonts w:cs="Arial"/>
                <w:color w:val="000000"/>
                <w:sz w:val="18"/>
                <w:szCs w:val="18"/>
                <w:lang w:val="cs-CZ" w:eastAsia="cs-CZ"/>
              </w:rPr>
              <w:t>ArcelorMittal Ostrava a.s. – závod 12 – vysoké pece</w:t>
            </w:r>
          </w:p>
        </w:tc>
        <w:tc>
          <w:tcPr>
            <w:tcW w:w="960" w:type="dxa"/>
            <w:tcBorders>
              <w:top w:val="nil"/>
              <w:left w:val="nil"/>
              <w:bottom w:val="single" w:sz="8" w:space="0" w:color="auto"/>
              <w:right w:val="single" w:sz="8" w:space="0" w:color="auto"/>
            </w:tcBorders>
            <w:shd w:val="clear" w:color="auto" w:fill="auto"/>
            <w:vAlign w:val="center"/>
            <w:hideMark/>
          </w:tcPr>
          <w:p w14:paraId="708907F6"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val="cs-CZ" w:eastAsia="cs-CZ"/>
              </w:rPr>
              <w:t>466.4</w:t>
            </w:r>
          </w:p>
        </w:tc>
        <w:tc>
          <w:tcPr>
            <w:tcW w:w="1200" w:type="dxa"/>
            <w:tcBorders>
              <w:top w:val="nil"/>
              <w:left w:val="nil"/>
              <w:bottom w:val="single" w:sz="8" w:space="0" w:color="auto"/>
              <w:right w:val="single" w:sz="8" w:space="0" w:color="auto"/>
            </w:tcBorders>
            <w:shd w:val="clear" w:color="auto" w:fill="auto"/>
            <w:vAlign w:val="center"/>
            <w:hideMark/>
          </w:tcPr>
          <w:p w14:paraId="540369C4"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eastAsia="cs-CZ"/>
              </w:rPr>
              <w:t>12.07</w:t>
            </w:r>
          </w:p>
        </w:tc>
        <w:tc>
          <w:tcPr>
            <w:tcW w:w="1200" w:type="dxa"/>
            <w:tcBorders>
              <w:top w:val="nil"/>
              <w:left w:val="nil"/>
              <w:bottom w:val="single" w:sz="8" w:space="0" w:color="auto"/>
              <w:right w:val="single" w:sz="8" w:space="0" w:color="auto"/>
            </w:tcBorders>
            <w:shd w:val="clear" w:color="auto" w:fill="auto"/>
            <w:vAlign w:val="center"/>
            <w:hideMark/>
          </w:tcPr>
          <w:p w14:paraId="21FD78B8"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eastAsia="cs-CZ"/>
              </w:rPr>
              <w:t>7.59</w:t>
            </w:r>
          </w:p>
        </w:tc>
      </w:tr>
      <w:tr w:rsidR="00AE0AF8" w:rsidRPr="00AE0AF8" w14:paraId="7E0AC1EE" w14:textId="77777777" w:rsidTr="00AE0AF8">
        <w:trPr>
          <w:trHeight w:val="600"/>
        </w:trPr>
        <w:tc>
          <w:tcPr>
            <w:tcW w:w="1840" w:type="dxa"/>
            <w:tcBorders>
              <w:top w:val="nil"/>
              <w:left w:val="single" w:sz="8" w:space="0" w:color="auto"/>
              <w:bottom w:val="single" w:sz="8" w:space="0" w:color="auto"/>
              <w:right w:val="single" w:sz="8" w:space="0" w:color="auto"/>
            </w:tcBorders>
            <w:shd w:val="clear" w:color="auto" w:fill="auto"/>
            <w:vAlign w:val="center"/>
            <w:hideMark/>
          </w:tcPr>
          <w:p w14:paraId="4F51C396"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val="cs-CZ" w:eastAsia="cs-CZ"/>
              </w:rPr>
              <w:t>770890561</w:t>
            </w:r>
          </w:p>
        </w:tc>
        <w:tc>
          <w:tcPr>
            <w:tcW w:w="3680" w:type="dxa"/>
            <w:tcBorders>
              <w:top w:val="nil"/>
              <w:left w:val="nil"/>
              <w:bottom w:val="single" w:sz="8" w:space="0" w:color="auto"/>
              <w:right w:val="single" w:sz="8" w:space="0" w:color="auto"/>
            </w:tcBorders>
            <w:shd w:val="clear" w:color="auto" w:fill="auto"/>
            <w:vAlign w:val="center"/>
            <w:hideMark/>
          </w:tcPr>
          <w:p w14:paraId="0EC93201" w14:textId="77777777" w:rsidR="00AE0AF8" w:rsidRPr="00AE0AF8" w:rsidRDefault="00AE0AF8" w:rsidP="00AE0AF8">
            <w:pPr>
              <w:spacing w:after="0"/>
              <w:jc w:val="left"/>
              <w:rPr>
                <w:rFonts w:cs="Arial"/>
                <w:color w:val="000000"/>
                <w:sz w:val="18"/>
                <w:szCs w:val="18"/>
                <w:lang w:val="cs-CZ" w:eastAsia="cs-CZ"/>
              </w:rPr>
            </w:pPr>
            <w:r w:rsidRPr="00AE0AF8">
              <w:rPr>
                <w:rFonts w:cs="Arial"/>
                <w:color w:val="000000"/>
                <w:sz w:val="18"/>
                <w:szCs w:val="18"/>
                <w:lang w:val="cs-CZ" w:eastAsia="cs-CZ"/>
              </w:rPr>
              <w:t>TŘINECKÉ ŽELEZÁRNY, a.s. – výroba surového železa</w:t>
            </w:r>
          </w:p>
        </w:tc>
        <w:tc>
          <w:tcPr>
            <w:tcW w:w="960" w:type="dxa"/>
            <w:tcBorders>
              <w:top w:val="nil"/>
              <w:left w:val="nil"/>
              <w:bottom w:val="single" w:sz="8" w:space="0" w:color="auto"/>
              <w:right w:val="single" w:sz="8" w:space="0" w:color="auto"/>
            </w:tcBorders>
            <w:shd w:val="clear" w:color="auto" w:fill="auto"/>
            <w:vAlign w:val="center"/>
            <w:hideMark/>
          </w:tcPr>
          <w:p w14:paraId="5790020A"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val="cs-CZ" w:eastAsia="cs-CZ"/>
              </w:rPr>
              <w:t>332.7</w:t>
            </w:r>
          </w:p>
        </w:tc>
        <w:tc>
          <w:tcPr>
            <w:tcW w:w="1200" w:type="dxa"/>
            <w:tcBorders>
              <w:top w:val="nil"/>
              <w:left w:val="nil"/>
              <w:bottom w:val="single" w:sz="8" w:space="0" w:color="auto"/>
              <w:right w:val="single" w:sz="8" w:space="0" w:color="auto"/>
            </w:tcBorders>
            <w:shd w:val="clear" w:color="auto" w:fill="auto"/>
            <w:vAlign w:val="center"/>
            <w:hideMark/>
          </w:tcPr>
          <w:p w14:paraId="4AAB23E1"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eastAsia="cs-CZ"/>
              </w:rPr>
              <w:t>8.61</w:t>
            </w:r>
          </w:p>
        </w:tc>
        <w:tc>
          <w:tcPr>
            <w:tcW w:w="1200" w:type="dxa"/>
            <w:tcBorders>
              <w:top w:val="nil"/>
              <w:left w:val="nil"/>
              <w:bottom w:val="single" w:sz="8" w:space="0" w:color="auto"/>
              <w:right w:val="single" w:sz="8" w:space="0" w:color="auto"/>
            </w:tcBorders>
            <w:shd w:val="clear" w:color="auto" w:fill="auto"/>
            <w:vAlign w:val="center"/>
            <w:hideMark/>
          </w:tcPr>
          <w:p w14:paraId="228C5E4F"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eastAsia="cs-CZ"/>
              </w:rPr>
              <w:t>5.42</w:t>
            </w:r>
          </w:p>
        </w:tc>
      </w:tr>
      <w:tr w:rsidR="00AE0AF8" w:rsidRPr="00AE0AF8" w14:paraId="0986D8D2" w14:textId="77777777" w:rsidTr="00AE0AF8">
        <w:trPr>
          <w:trHeight w:val="600"/>
        </w:trPr>
        <w:tc>
          <w:tcPr>
            <w:tcW w:w="1840" w:type="dxa"/>
            <w:tcBorders>
              <w:top w:val="nil"/>
              <w:left w:val="single" w:sz="8" w:space="0" w:color="auto"/>
              <w:bottom w:val="single" w:sz="8" w:space="0" w:color="auto"/>
              <w:right w:val="single" w:sz="8" w:space="0" w:color="auto"/>
            </w:tcBorders>
            <w:shd w:val="clear" w:color="auto" w:fill="auto"/>
            <w:vAlign w:val="center"/>
            <w:hideMark/>
          </w:tcPr>
          <w:p w14:paraId="7DBEC15E"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val="cs-CZ" w:eastAsia="cs-CZ"/>
              </w:rPr>
              <w:t>770890571</w:t>
            </w:r>
          </w:p>
        </w:tc>
        <w:tc>
          <w:tcPr>
            <w:tcW w:w="3680" w:type="dxa"/>
            <w:tcBorders>
              <w:top w:val="nil"/>
              <w:left w:val="nil"/>
              <w:bottom w:val="single" w:sz="8" w:space="0" w:color="auto"/>
              <w:right w:val="single" w:sz="8" w:space="0" w:color="auto"/>
            </w:tcBorders>
            <w:shd w:val="clear" w:color="auto" w:fill="auto"/>
            <w:vAlign w:val="center"/>
            <w:hideMark/>
          </w:tcPr>
          <w:p w14:paraId="1A0D215F" w14:textId="77777777" w:rsidR="00AE0AF8" w:rsidRPr="00AE0AF8" w:rsidRDefault="00AE0AF8" w:rsidP="00AE0AF8">
            <w:pPr>
              <w:spacing w:after="0"/>
              <w:jc w:val="left"/>
              <w:rPr>
                <w:rFonts w:cs="Arial"/>
                <w:color w:val="000000"/>
                <w:sz w:val="18"/>
                <w:szCs w:val="18"/>
                <w:lang w:val="cs-CZ" w:eastAsia="cs-CZ"/>
              </w:rPr>
            </w:pPr>
            <w:r w:rsidRPr="00AE0AF8">
              <w:rPr>
                <w:rFonts w:cs="Arial"/>
                <w:color w:val="000000"/>
                <w:sz w:val="18"/>
                <w:szCs w:val="18"/>
                <w:lang w:val="cs-CZ" w:eastAsia="cs-CZ"/>
              </w:rPr>
              <w:t>TŘINECKÉ ŽELEZÁRNY, a.s. – ocelárenská výroba</w:t>
            </w:r>
          </w:p>
        </w:tc>
        <w:tc>
          <w:tcPr>
            <w:tcW w:w="960" w:type="dxa"/>
            <w:tcBorders>
              <w:top w:val="nil"/>
              <w:left w:val="nil"/>
              <w:bottom w:val="single" w:sz="8" w:space="0" w:color="auto"/>
              <w:right w:val="single" w:sz="8" w:space="0" w:color="auto"/>
            </w:tcBorders>
            <w:shd w:val="clear" w:color="auto" w:fill="auto"/>
            <w:vAlign w:val="center"/>
            <w:hideMark/>
          </w:tcPr>
          <w:p w14:paraId="04C5F47C"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val="cs-CZ" w:eastAsia="cs-CZ"/>
              </w:rPr>
              <w:t>213.9</w:t>
            </w:r>
          </w:p>
        </w:tc>
        <w:tc>
          <w:tcPr>
            <w:tcW w:w="1200" w:type="dxa"/>
            <w:tcBorders>
              <w:top w:val="nil"/>
              <w:left w:val="nil"/>
              <w:bottom w:val="single" w:sz="8" w:space="0" w:color="auto"/>
              <w:right w:val="single" w:sz="8" w:space="0" w:color="auto"/>
            </w:tcBorders>
            <w:shd w:val="clear" w:color="auto" w:fill="auto"/>
            <w:vAlign w:val="center"/>
            <w:hideMark/>
          </w:tcPr>
          <w:p w14:paraId="3940EAA6"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eastAsia="cs-CZ"/>
              </w:rPr>
              <w:t>5.54</w:t>
            </w:r>
          </w:p>
        </w:tc>
        <w:tc>
          <w:tcPr>
            <w:tcW w:w="1200" w:type="dxa"/>
            <w:tcBorders>
              <w:top w:val="nil"/>
              <w:left w:val="nil"/>
              <w:bottom w:val="single" w:sz="8" w:space="0" w:color="auto"/>
              <w:right w:val="single" w:sz="8" w:space="0" w:color="auto"/>
            </w:tcBorders>
            <w:shd w:val="clear" w:color="auto" w:fill="auto"/>
            <w:vAlign w:val="center"/>
            <w:hideMark/>
          </w:tcPr>
          <w:p w14:paraId="0A76C597"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eastAsia="cs-CZ"/>
              </w:rPr>
              <w:t>3.48</w:t>
            </w:r>
          </w:p>
        </w:tc>
      </w:tr>
      <w:tr w:rsidR="00AE0AF8" w:rsidRPr="00AE0AF8" w14:paraId="4AF423C0" w14:textId="77777777" w:rsidTr="00AE0AF8">
        <w:trPr>
          <w:trHeight w:val="600"/>
        </w:trPr>
        <w:tc>
          <w:tcPr>
            <w:tcW w:w="1840" w:type="dxa"/>
            <w:tcBorders>
              <w:top w:val="nil"/>
              <w:left w:val="single" w:sz="8" w:space="0" w:color="auto"/>
              <w:bottom w:val="single" w:sz="8" w:space="0" w:color="auto"/>
              <w:right w:val="single" w:sz="8" w:space="0" w:color="auto"/>
            </w:tcBorders>
            <w:shd w:val="clear" w:color="auto" w:fill="auto"/>
            <w:vAlign w:val="center"/>
            <w:hideMark/>
          </w:tcPr>
          <w:p w14:paraId="1538B527"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val="cs-CZ" w:eastAsia="cs-CZ"/>
              </w:rPr>
              <w:t>714220281</w:t>
            </w:r>
          </w:p>
        </w:tc>
        <w:tc>
          <w:tcPr>
            <w:tcW w:w="3680" w:type="dxa"/>
            <w:tcBorders>
              <w:top w:val="nil"/>
              <w:left w:val="nil"/>
              <w:bottom w:val="single" w:sz="8" w:space="0" w:color="auto"/>
              <w:right w:val="single" w:sz="8" w:space="0" w:color="auto"/>
            </w:tcBorders>
            <w:shd w:val="clear" w:color="auto" w:fill="auto"/>
            <w:vAlign w:val="center"/>
            <w:hideMark/>
          </w:tcPr>
          <w:p w14:paraId="3B8A49DF" w14:textId="77777777" w:rsidR="00AE0AF8" w:rsidRPr="00AE0AF8" w:rsidRDefault="00AE0AF8" w:rsidP="00AE0AF8">
            <w:pPr>
              <w:spacing w:after="0"/>
              <w:jc w:val="left"/>
              <w:rPr>
                <w:rFonts w:cs="Arial"/>
                <w:color w:val="000000"/>
                <w:sz w:val="18"/>
                <w:szCs w:val="18"/>
                <w:lang w:val="cs-CZ" w:eastAsia="cs-CZ"/>
              </w:rPr>
            </w:pPr>
            <w:r w:rsidRPr="00AE0AF8">
              <w:rPr>
                <w:rFonts w:cs="Arial"/>
                <w:color w:val="000000"/>
                <w:sz w:val="18"/>
                <w:szCs w:val="18"/>
                <w:lang w:val="cs-CZ" w:eastAsia="cs-CZ"/>
              </w:rPr>
              <w:t>ArcelorMittal Ostrava a.s. – závod 13 – Ocelárna</w:t>
            </w:r>
          </w:p>
        </w:tc>
        <w:tc>
          <w:tcPr>
            <w:tcW w:w="960" w:type="dxa"/>
            <w:tcBorders>
              <w:top w:val="nil"/>
              <w:left w:val="nil"/>
              <w:bottom w:val="single" w:sz="8" w:space="0" w:color="auto"/>
              <w:right w:val="single" w:sz="8" w:space="0" w:color="auto"/>
            </w:tcBorders>
            <w:shd w:val="clear" w:color="auto" w:fill="auto"/>
            <w:vAlign w:val="center"/>
            <w:hideMark/>
          </w:tcPr>
          <w:p w14:paraId="4340CC66"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val="cs-CZ" w:eastAsia="cs-CZ"/>
              </w:rPr>
              <w:t>126.6</w:t>
            </w:r>
          </w:p>
        </w:tc>
        <w:tc>
          <w:tcPr>
            <w:tcW w:w="1200" w:type="dxa"/>
            <w:tcBorders>
              <w:top w:val="nil"/>
              <w:left w:val="nil"/>
              <w:bottom w:val="single" w:sz="8" w:space="0" w:color="auto"/>
              <w:right w:val="single" w:sz="8" w:space="0" w:color="auto"/>
            </w:tcBorders>
            <w:shd w:val="clear" w:color="auto" w:fill="auto"/>
            <w:vAlign w:val="center"/>
            <w:hideMark/>
          </w:tcPr>
          <w:p w14:paraId="27EE3D79"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val="cs-CZ" w:eastAsia="cs-CZ"/>
              </w:rPr>
              <w:t>3.28</w:t>
            </w:r>
          </w:p>
        </w:tc>
        <w:tc>
          <w:tcPr>
            <w:tcW w:w="1200" w:type="dxa"/>
            <w:tcBorders>
              <w:top w:val="nil"/>
              <w:left w:val="nil"/>
              <w:bottom w:val="single" w:sz="8" w:space="0" w:color="auto"/>
              <w:right w:val="single" w:sz="8" w:space="0" w:color="auto"/>
            </w:tcBorders>
            <w:shd w:val="clear" w:color="auto" w:fill="auto"/>
            <w:vAlign w:val="center"/>
            <w:hideMark/>
          </w:tcPr>
          <w:p w14:paraId="79B90B51"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val="cs-CZ" w:eastAsia="cs-CZ"/>
              </w:rPr>
              <w:t>2.06</w:t>
            </w:r>
          </w:p>
        </w:tc>
      </w:tr>
      <w:tr w:rsidR="00AE0AF8" w:rsidRPr="00AE0AF8" w14:paraId="6A760218" w14:textId="77777777" w:rsidTr="00AE0AF8">
        <w:trPr>
          <w:trHeight w:val="600"/>
        </w:trPr>
        <w:tc>
          <w:tcPr>
            <w:tcW w:w="1840" w:type="dxa"/>
            <w:tcBorders>
              <w:top w:val="nil"/>
              <w:left w:val="single" w:sz="8" w:space="0" w:color="auto"/>
              <w:bottom w:val="single" w:sz="8" w:space="0" w:color="auto"/>
              <w:right w:val="single" w:sz="8" w:space="0" w:color="auto"/>
            </w:tcBorders>
            <w:shd w:val="clear" w:color="auto" w:fill="auto"/>
            <w:vAlign w:val="center"/>
            <w:hideMark/>
          </w:tcPr>
          <w:p w14:paraId="130C6A60"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val="cs-CZ" w:eastAsia="cs-CZ"/>
              </w:rPr>
              <w:t>715430221</w:t>
            </w:r>
          </w:p>
        </w:tc>
        <w:tc>
          <w:tcPr>
            <w:tcW w:w="3680" w:type="dxa"/>
            <w:tcBorders>
              <w:top w:val="nil"/>
              <w:left w:val="nil"/>
              <w:bottom w:val="single" w:sz="8" w:space="0" w:color="auto"/>
              <w:right w:val="single" w:sz="8" w:space="0" w:color="auto"/>
            </w:tcBorders>
            <w:shd w:val="clear" w:color="auto" w:fill="auto"/>
            <w:vAlign w:val="center"/>
            <w:hideMark/>
          </w:tcPr>
          <w:p w14:paraId="5E598E62" w14:textId="77777777" w:rsidR="00AE0AF8" w:rsidRPr="00AE0AF8" w:rsidRDefault="00AE0AF8" w:rsidP="00AE0AF8">
            <w:pPr>
              <w:spacing w:after="0"/>
              <w:jc w:val="left"/>
              <w:rPr>
                <w:rFonts w:cs="Arial"/>
                <w:color w:val="000000"/>
                <w:sz w:val="18"/>
                <w:szCs w:val="18"/>
                <w:lang w:val="cs-CZ" w:eastAsia="cs-CZ"/>
              </w:rPr>
            </w:pPr>
            <w:r w:rsidRPr="00AE0AF8">
              <w:rPr>
                <w:rFonts w:cs="Arial"/>
                <w:color w:val="000000"/>
                <w:sz w:val="18"/>
                <w:szCs w:val="18"/>
                <w:lang w:val="cs-CZ" w:eastAsia="cs-CZ"/>
              </w:rPr>
              <w:t>Dalkia Česká republika, a.s. – Elektrárna Třebovice</w:t>
            </w:r>
          </w:p>
        </w:tc>
        <w:tc>
          <w:tcPr>
            <w:tcW w:w="960" w:type="dxa"/>
            <w:tcBorders>
              <w:top w:val="nil"/>
              <w:left w:val="nil"/>
              <w:bottom w:val="single" w:sz="8" w:space="0" w:color="auto"/>
              <w:right w:val="single" w:sz="8" w:space="0" w:color="auto"/>
            </w:tcBorders>
            <w:shd w:val="clear" w:color="auto" w:fill="auto"/>
            <w:vAlign w:val="center"/>
            <w:hideMark/>
          </w:tcPr>
          <w:p w14:paraId="2CB83792"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val="cs-CZ" w:eastAsia="cs-CZ"/>
              </w:rPr>
              <w:t>117.3</w:t>
            </w:r>
          </w:p>
        </w:tc>
        <w:tc>
          <w:tcPr>
            <w:tcW w:w="1200" w:type="dxa"/>
            <w:tcBorders>
              <w:top w:val="nil"/>
              <w:left w:val="nil"/>
              <w:bottom w:val="single" w:sz="8" w:space="0" w:color="auto"/>
              <w:right w:val="single" w:sz="8" w:space="0" w:color="auto"/>
            </w:tcBorders>
            <w:shd w:val="clear" w:color="auto" w:fill="auto"/>
            <w:vAlign w:val="center"/>
            <w:hideMark/>
          </w:tcPr>
          <w:p w14:paraId="32389A15"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val="cs-CZ" w:eastAsia="cs-CZ"/>
              </w:rPr>
              <w:t>3.04</w:t>
            </w:r>
          </w:p>
        </w:tc>
        <w:tc>
          <w:tcPr>
            <w:tcW w:w="1200" w:type="dxa"/>
            <w:tcBorders>
              <w:top w:val="nil"/>
              <w:left w:val="nil"/>
              <w:bottom w:val="single" w:sz="8" w:space="0" w:color="auto"/>
              <w:right w:val="single" w:sz="8" w:space="0" w:color="auto"/>
            </w:tcBorders>
            <w:shd w:val="clear" w:color="auto" w:fill="auto"/>
            <w:vAlign w:val="center"/>
            <w:hideMark/>
          </w:tcPr>
          <w:p w14:paraId="407BDA64"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val="cs-CZ" w:eastAsia="cs-CZ"/>
              </w:rPr>
              <w:t>1.91</w:t>
            </w:r>
          </w:p>
        </w:tc>
      </w:tr>
      <w:tr w:rsidR="00AE0AF8" w:rsidRPr="00AE0AF8" w14:paraId="08C2F7F0" w14:textId="77777777" w:rsidTr="00AE0AF8">
        <w:trPr>
          <w:trHeight w:val="600"/>
        </w:trPr>
        <w:tc>
          <w:tcPr>
            <w:tcW w:w="1840" w:type="dxa"/>
            <w:tcBorders>
              <w:top w:val="nil"/>
              <w:left w:val="single" w:sz="8" w:space="0" w:color="auto"/>
              <w:bottom w:val="single" w:sz="8" w:space="0" w:color="auto"/>
              <w:right w:val="single" w:sz="8" w:space="0" w:color="auto"/>
            </w:tcBorders>
            <w:shd w:val="clear" w:color="auto" w:fill="auto"/>
            <w:vAlign w:val="center"/>
            <w:hideMark/>
          </w:tcPr>
          <w:p w14:paraId="4C3B55C5"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val="cs-CZ" w:eastAsia="cs-CZ"/>
              </w:rPr>
              <w:t>625968121</w:t>
            </w:r>
          </w:p>
        </w:tc>
        <w:tc>
          <w:tcPr>
            <w:tcW w:w="3680" w:type="dxa"/>
            <w:tcBorders>
              <w:top w:val="nil"/>
              <w:left w:val="nil"/>
              <w:bottom w:val="single" w:sz="8" w:space="0" w:color="auto"/>
              <w:right w:val="single" w:sz="8" w:space="0" w:color="auto"/>
            </w:tcBorders>
            <w:shd w:val="clear" w:color="auto" w:fill="auto"/>
            <w:vAlign w:val="center"/>
            <w:hideMark/>
          </w:tcPr>
          <w:p w14:paraId="1B56347F" w14:textId="77777777" w:rsidR="00AE0AF8" w:rsidRPr="00AE0AF8" w:rsidRDefault="00AE0AF8" w:rsidP="00AE0AF8">
            <w:pPr>
              <w:spacing w:after="0"/>
              <w:jc w:val="left"/>
              <w:rPr>
                <w:rFonts w:cs="Arial"/>
                <w:color w:val="000000"/>
                <w:sz w:val="18"/>
                <w:szCs w:val="18"/>
                <w:lang w:val="cs-CZ" w:eastAsia="cs-CZ"/>
              </w:rPr>
            </w:pPr>
            <w:r w:rsidRPr="00AE0AF8">
              <w:rPr>
                <w:rFonts w:cs="Arial"/>
                <w:color w:val="000000"/>
                <w:sz w:val="18"/>
                <w:szCs w:val="18"/>
                <w:lang w:val="cs-CZ" w:eastAsia="cs-CZ"/>
              </w:rPr>
              <w:t>ČEZ, a.s. – Elektrárna Dětmarovice</w:t>
            </w:r>
          </w:p>
        </w:tc>
        <w:tc>
          <w:tcPr>
            <w:tcW w:w="960" w:type="dxa"/>
            <w:tcBorders>
              <w:top w:val="nil"/>
              <w:left w:val="nil"/>
              <w:bottom w:val="single" w:sz="8" w:space="0" w:color="auto"/>
              <w:right w:val="single" w:sz="8" w:space="0" w:color="auto"/>
            </w:tcBorders>
            <w:shd w:val="clear" w:color="auto" w:fill="auto"/>
            <w:vAlign w:val="center"/>
            <w:hideMark/>
          </w:tcPr>
          <w:p w14:paraId="55289C04"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val="cs-CZ" w:eastAsia="cs-CZ"/>
              </w:rPr>
              <w:t>99.5</w:t>
            </w:r>
          </w:p>
        </w:tc>
        <w:tc>
          <w:tcPr>
            <w:tcW w:w="1200" w:type="dxa"/>
            <w:tcBorders>
              <w:top w:val="nil"/>
              <w:left w:val="nil"/>
              <w:bottom w:val="single" w:sz="8" w:space="0" w:color="auto"/>
              <w:right w:val="single" w:sz="8" w:space="0" w:color="auto"/>
            </w:tcBorders>
            <w:shd w:val="clear" w:color="auto" w:fill="auto"/>
            <w:vAlign w:val="center"/>
            <w:hideMark/>
          </w:tcPr>
          <w:p w14:paraId="11F621EB"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val="cs-CZ" w:eastAsia="cs-CZ"/>
              </w:rPr>
              <w:t>2.57</w:t>
            </w:r>
          </w:p>
        </w:tc>
        <w:tc>
          <w:tcPr>
            <w:tcW w:w="1200" w:type="dxa"/>
            <w:tcBorders>
              <w:top w:val="nil"/>
              <w:left w:val="nil"/>
              <w:bottom w:val="single" w:sz="8" w:space="0" w:color="auto"/>
              <w:right w:val="single" w:sz="8" w:space="0" w:color="auto"/>
            </w:tcBorders>
            <w:shd w:val="clear" w:color="auto" w:fill="auto"/>
            <w:vAlign w:val="center"/>
            <w:hideMark/>
          </w:tcPr>
          <w:p w14:paraId="2A7FED65"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val="cs-CZ" w:eastAsia="cs-CZ"/>
              </w:rPr>
              <w:t>1.62</w:t>
            </w:r>
          </w:p>
        </w:tc>
      </w:tr>
      <w:tr w:rsidR="00AE0AF8" w:rsidRPr="00AE0AF8" w14:paraId="2F022585" w14:textId="77777777" w:rsidTr="00AE0AF8">
        <w:trPr>
          <w:trHeight w:val="600"/>
        </w:trPr>
        <w:tc>
          <w:tcPr>
            <w:tcW w:w="1840" w:type="dxa"/>
            <w:tcBorders>
              <w:top w:val="nil"/>
              <w:left w:val="single" w:sz="8" w:space="0" w:color="auto"/>
              <w:bottom w:val="single" w:sz="8" w:space="0" w:color="auto"/>
              <w:right w:val="single" w:sz="8" w:space="0" w:color="auto"/>
            </w:tcBorders>
            <w:shd w:val="clear" w:color="auto" w:fill="auto"/>
            <w:vAlign w:val="center"/>
            <w:hideMark/>
          </w:tcPr>
          <w:p w14:paraId="3AAE672A"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val="cs-CZ" w:eastAsia="cs-CZ"/>
              </w:rPr>
              <w:t>714220261</w:t>
            </w:r>
          </w:p>
        </w:tc>
        <w:tc>
          <w:tcPr>
            <w:tcW w:w="3680" w:type="dxa"/>
            <w:tcBorders>
              <w:top w:val="nil"/>
              <w:left w:val="nil"/>
              <w:bottom w:val="single" w:sz="8" w:space="0" w:color="auto"/>
              <w:right w:val="single" w:sz="8" w:space="0" w:color="auto"/>
            </w:tcBorders>
            <w:shd w:val="clear" w:color="auto" w:fill="auto"/>
            <w:vAlign w:val="center"/>
            <w:hideMark/>
          </w:tcPr>
          <w:p w14:paraId="4FB879D8" w14:textId="77777777" w:rsidR="00AE0AF8" w:rsidRPr="00AE0AF8" w:rsidRDefault="00AE0AF8" w:rsidP="00AE0AF8">
            <w:pPr>
              <w:spacing w:after="0"/>
              <w:jc w:val="left"/>
              <w:rPr>
                <w:rFonts w:cs="Arial"/>
                <w:color w:val="000000"/>
                <w:sz w:val="18"/>
                <w:szCs w:val="18"/>
                <w:lang w:val="cs-CZ" w:eastAsia="cs-CZ"/>
              </w:rPr>
            </w:pPr>
            <w:r w:rsidRPr="00AE0AF8">
              <w:rPr>
                <w:rFonts w:cs="Arial"/>
                <w:color w:val="000000"/>
                <w:sz w:val="18"/>
                <w:szCs w:val="18"/>
                <w:lang w:val="cs-CZ" w:eastAsia="cs-CZ"/>
              </w:rPr>
              <w:t>ArcelorMittal Ostrava a.s. – závod 10 – Koksovna</w:t>
            </w:r>
          </w:p>
        </w:tc>
        <w:tc>
          <w:tcPr>
            <w:tcW w:w="960" w:type="dxa"/>
            <w:tcBorders>
              <w:top w:val="nil"/>
              <w:left w:val="nil"/>
              <w:bottom w:val="single" w:sz="8" w:space="0" w:color="auto"/>
              <w:right w:val="single" w:sz="8" w:space="0" w:color="auto"/>
            </w:tcBorders>
            <w:shd w:val="clear" w:color="auto" w:fill="auto"/>
            <w:vAlign w:val="center"/>
            <w:hideMark/>
          </w:tcPr>
          <w:p w14:paraId="73272729"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val="cs-CZ" w:eastAsia="cs-CZ"/>
              </w:rPr>
              <w:t>86.6</w:t>
            </w:r>
          </w:p>
        </w:tc>
        <w:tc>
          <w:tcPr>
            <w:tcW w:w="1200" w:type="dxa"/>
            <w:tcBorders>
              <w:top w:val="nil"/>
              <w:left w:val="nil"/>
              <w:bottom w:val="single" w:sz="8" w:space="0" w:color="auto"/>
              <w:right w:val="single" w:sz="8" w:space="0" w:color="auto"/>
            </w:tcBorders>
            <w:shd w:val="clear" w:color="auto" w:fill="auto"/>
            <w:vAlign w:val="center"/>
            <w:hideMark/>
          </w:tcPr>
          <w:p w14:paraId="40164BFA"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eastAsia="cs-CZ"/>
              </w:rPr>
              <w:t>2.24</w:t>
            </w:r>
          </w:p>
        </w:tc>
        <w:tc>
          <w:tcPr>
            <w:tcW w:w="1200" w:type="dxa"/>
            <w:tcBorders>
              <w:top w:val="nil"/>
              <w:left w:val="nil"/>
              <w:bottom w:val="single" w:sz="8" w:space="0" w:color="auto"/>
              <w:right w:val="single" w:sz="8" w:space="0" w:color="auto"/>
            </w:tcBorders>
            <w:shd w:val="clear" w:color="auto" w:fill="auto"/>
            <w:vAlign w:val="center"/>
            <w:hideMark/>
          </w:tcPr>
          <w:p w14:paraId="326D87DE"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eastAsia="cs-CZ"/>
              </w:rPr>
              <w:t>1.41</w:t>
            </w:r>
          </w:p>
        </w:tc>
      </w:tr>
      <w:tr w:rsidR="00AE0AF8" w:rsidRPr="00AE0AF8" w14:paraId="68334846" w14:textId="77777777" w:rsidTr="00AE0AF8">
        <w:trPr>
          <w:trHeight w:val="600"/>
        </w:trPr>
        <w:tc>
          <w:tcPr>
            <w:tcW w:w="1840" w:type="dxa"/>
            <w:tcBorders>
              <w:top w:val="nil"/>
              <w:left w:val="single" w:sz="8" w:space="0" w:color="auto"/>
              <w:bottom w:val="single" w:sz="8" w:space="0" w:color="auto"/>
              <w:right w:val="single" w:sz="8" w:space="0" w:color="auto"/>
            </w:tcBorders>
            <w:shd w:val="clear" w:color="auto" w:fill="auto"/>
            <w:vAlign w:val="center"/>
            <w:hideMark/>
          </w:tcPr>
          <w:p w14:paraId="006618F1"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val="cs-CZ" w:eastAsia="cs-CZ"/>
              </w:rPr>
              <w:t>714828031</w:t>
            </w:r>
          </w:p>
        </w:tc>
        <w:tc>
          <w:tcPr>
            <w:tcW w:w="3680" w:type="dxa"/>
            <w:tcBorders>
              <w:top w:val="nil"/>
              <w:left w:val="nil"/>
              <w:bottom w:val="single" w:sz="8" w:space="0" w:color="auto"/>
              <w:right w:val="single" w:sz="8" w:space="0" w:color="auto"/>
            </w:tcBorders>
            <w:shd w:val="clear" w:color="auto" w:fill="auto"/>
            <w:vAlign w:val="center"/>
            <w:hideMark/>
          </w:tcPr>
          <w:p w14:paraId="67D77CD0" w14:textId="77777777" w:rsidR="00AE0AF8" w:rsidRPr="00AE0AF8" w:rsidRDefault="00AE0AF8" w:rsidP="00AE0AF8">
            <w:pPr>
              <w:spacing w:after="0"/>
              <w:jc w:val="left"/>
              <w:rPr>
                <w:rFonts w:cs="Arial"/>
                <w:color w:val="000000"/>
                <w:sz w:val="18"/>
                <w:szCs w:val="18"/>
                <w:lang w:val="cs-CZ" w:eastAsia="cs-CZ"/>
              </w:rPr>
            </w:pPr>
            <w:r w:rsidRPr="00AE0AF8">
              <w:rPr>
                <w:rFonts w:cs="Arial"/>
                <w:color w:val="000000"/>
                <w:sz w:val="18"/>
                <w:szCs w:val="18"/>
                <w:lang w:val="cs-CZ" w:eastAsia="cs-CZ"/>
              </w:rPr>
              <w:t>Teplárna spol. ArcelorMittal Energy Ostrava s.r.o.</w:t>
            </w:r>
          </w:p>
        </w:tc>
        <w:tc>
          <w:tcPr>
            <w:tcW w:w="960" w:type="dxa"/>
            <w:tcBorders>
              <w:top w:val="nil"/>
              <w:left w:val="nil"/>
              <w:bottom w:val="single" w:sz="8" w:space="0" w:color="auto"/>
              <w:right w:val="single" w:sz="8" w:space="0" w:color="auto"/>
            </w:tcBorders>
            <w:shd w:val="clear" w:color="auto" w:fill="auto"/>
            <w:vAlign w:val="center"/>
            <w:hideMark/>
          </w:tcPr>
          <w:p w14:paraId="50DC184C"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val="cs-CZ" w:eastAsia="cs-CZ"/>
              </w:rPr>
              <w:t>80.4</w:t>
            </w:r>
          </w:p>
        </w:tc>
        <w:tc>
          <w:tcPr>
            <w:tcW w:w="1200" w:type="dxa"/>
            <w:tcBorders>
              <w:top w:val="nil"/>
              <w:left w:val="nil"/>
              <w:bottom w:val="single" w:sz="8" w:space="0" w:color="auto"/>
              <w:right w:val="single" w:sz="8" w:space="0" w:color="auto"/>
            </w:tcBorders>
            <w:shd w:val="clear" w:color="auto" w:fill="auto"/>
            <w:vAlign w:val="center"/>
            <w:hideMark/>
          </w:tcPr>
          <w:p w14:paraId="269CF094"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eastAsia="cs-CZ"/>
              </w:rPr>
              <w:t>2.08</w:t>
            </w:r>
          </w:p>
        </w:tc>
        <w:tc>
          <w:tcPr>
            <w:tcW w:w="1200" w:type="dxa"/>
            <w:tcBorders>
              <w:top w:val="nil"/>
              <w:left w:val="nil"/>
              <w:bottom w:val="single" w:sz="8" w:space="0" w:color="auto"/>
              <w:right w:val="single" w:sz="8" w:space="0" w:color="auto"/>
            </w:tcBorders>
            <w:shd w:val="clear" w:color="auto" w:fill="auto"/>
            <w:vAlign w:val="center"/>
            <w:hideMark/>
          </w:tcPr>
          <w:p w14:paraId="6DC636DA"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eastAsia="cs-CZ"/>
              </w:rPr>
              <w:t>1.31</w:t>
            </w:r>
          </w:p>
        </w:tc>
      </w:tr>
      <w:tr w:rsidR="00AE0AF8" w:rsidRPr="00AE0AF8" w14:paraId="383ED0E4" w14:textId="77777777" w:rsidTr="00B91C22">
        <w:trPr>
          <w:trHeight w:val="600"/>
        </w:trPr>
        <w:tc>
          <w:tcPr>
            <w:tcW w:w="1840" w:type="dxa"/>
            <w:tcBorders>
              <w:top w:val="nil"/>
              <w:left w:val="single" w:sz="8" w:space="0" w:color="auto"/>
              <w:bottom w:val="single" w:sz="8" w:space="0" w:color="auto"/>
              <w:right w:val="single" w:sz="8" w:space="0" w:color="auto"/>
            </w:tcBorders>
            <w:shd w:val="clear" w:color="auto" w:fill="auto"/>
            <w:vAlign w:val="center"/>
            <w:hideMark/>
          </w:tcPr>
          <w:p w14:paraId="126881AB"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val="cs-CZ" w:eastAsia="cs-CZ"/>
              </w:rPr>
              <w:t>811670112</w:t>
            </w:r>
          </w:p>
        </w:tc>
        <w:tc>
          <w:tcPr>
            <w:tcW w:w="3680" w:type="dxa"/>
            <w:tcBorders>
              <w:top w:val="nil"/>
              <w:left w:val="nil"/>
              <w:bottom w:val="single" w:sz="8" w:space="0" w:color="auto"/>
              <w:right w:val="single" w:sz="8" w:space="0" w:color="auto"/>
            </w:tcBorders>
            <w:shd w:val="clear" w:color="auto" w:fill="auto"/>
            <w:vAlign w:val="center"/>
            <w:hideMark/>
          </w:tcPr>
          <w:p w14:paraId="4E434799" w14:textId="77777777" w:rsidR="00AE0AF8" w:rsidRPr="00AE0AF8" w:rsidRDefault="00AE0AF8" w:rsidP="00AE0AF8">
            <w:pPr>
              <w:spacing w:after="0"/>
              <w:jc w:val="left"/>
              <w:rPr>
                <w:rFonts w:cs="Arial"/>
                <w:color w:val="000000"/>
                <w:sz w:val="18"/>
                <w:szCs w:val="18"/>
                <w:lang w:val="cs-CZ" w:eastAsia="cs-CZ"/>
              </w:rPr>
            </w:pPr>
            <w:r w:rsidRPr="00AE0AF8">
              <w:rPr>
                <w:rFonts w:cs="Arial"/>
                <w:color w:val="000000"/>
                <w:sz w:val="18"/>
                <w:szCs w:val="18"/>
                <w:lang w:val="cs-CZ" w:eastAsia="cs-CZ"/>
              </w:rPr>
              <w:t>EUROVIA LOM Jakubčovice s.r.o. – Jakubčovice nad Odrou</w:t>
            </w:r>
          </w:p>
        </w:tc>
        <w:tc>
          <w:tcPr>
            <w:tcW w:w="960" w:type="dxa"/>
            <w:tcBorders>
              <w:top w:val="nil"/>
              <w:left w:val="nil"/>
              <w:bottom w:val="single" w:sz="8" w:space="0" w:color="auto"/>
              <w:right w:val="single" w:sz="8" w:space="0" w:color="auto"/>
            </w:tcBorders>
            <w:shd w:val="clear" w:color="auto" w:fill="auto"/>
            <w:vAlign w:val="center"/>
            <w:hideMark/>
          </w:tcPr>
          <w:p w14:paraId="061EA78E"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val="cs-CZ" w:eastAsia="cs-CZ"/>
              </w:rPr>
              <w:t>52.4</w:t>
            </w:r>
          </w:p>
        </w:tc>
        <w:tc>
          <w:tcPr>
            <w:tcW w:w="1200" w:type="dxa"/>
            <w:tcBorders>
              <w:top w:val="nil"/>
              <w:left w:val="nil"/>
              <w:bottom w:val="single" w:sz="8" w:space="0" w:color="auto"/>
              <w:right w:val="single" w:sz="8" w:space="0" w:color="auto"/>
            </w:tcBorders>
            <w:shd w:val="clear" w:color="auto" w:fill="auto"/>
            <w:vAlign w:val="center"/>
            <w:hideMark/>
          </w:tcPr>
          <w:p w14:paraId="610EA66F"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eastAsia="cs-CZ"/>
              </w:rPr>
              <w:t>1.36</w:t>
            </w:r>
          </w:p>
        </w:tc>
        <w:tc>
          <w:tcPr>
            <w:tcW w:w="1200" w:type="dxa"/>
            <w:tcBorders>
              <w:top w:val="nil"/>
              <w:left w:val="nil"/>
              <w:bottom w:val="single" w:sz="8" w:space="0" w:color="auto"/>
              <w:right w:val="single" w:sz="8" w:space="0" w:color="auto"/>
            </w:tcBorders>
            <w:shd w:val="clear" w:color="auto" w:fill="auto"/>
            <w:vAlign w:val="center"/>
            <w:hideMark/>
          </w:tcPr>
          <w:p w14:paraId="0A13E4D7"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eastAsia="cs-CZ"/>
              </w:rPr>
              <w:t>0.85</w:t>
            </w:r>
          </w:p>
        </w:tc>
      </w:tr>
      <w:tr w:rsidR="00AE0AF8" w:rsidRPr="00AE0AF8" w14:paraId="79BF318C" w14:textId="77777777" w:rsidTr="00B91C22">
        <w:trPr>
          <w:trHeight w:val="600"/>
        </w:trPr>
        <w:tc>
          <w:tcPr>
            <w:tcW w:w="1840" w:type="dxa"/>
            <w:tcBorders>
              <w:top w:val="single" w:sz="8" w:space="0" w:color="auto"/>
              <w:left w:val="single" w:sz="8" w:space="0" w:color="auto"/>
              <w:bottom w:val="single" w:sz="8" w:space="0" w:color="auto"/>
              <w:right w:val="nil"/>
            </w:tcBorders>
            <w:shd w:val="clear" w:color="auto" w:fill="auto"/>
            <w:vAlign w:val="center"/>
            <w:hideMark/>
          </w:tcPr>
          <w:p w14:paraId="5CE08AED"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val="cs-CZ" w:eastAsia="cs-CZ"/>
              </w:rPr>
              <w:t>770890461</w:t>
            </w:r>
          </w:p>
        </w:tc>
        <w:tc>
          <w:tcPr>
            <w:tcW w:w="368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D3E869B" w14:textId="77777777" w:rsidR="00AE0AF8" w:rsidRPr="00AE0AF8" w:rsidRDefault="00AE0AF8" w:rsidP="00AE0AF8">
            <w:pPr>
              <w:spacing w:after="0"/>
              <w:jc w:val="left"/>
              <w:rPr>
                <w:rFonts w:cs="Arial"/>
                <w:color w:val="000000"/>
                <w:sz w:val="20"/>
                <w:szCs w:val="20"/>
                <w:lang w:val="cs-CZ" w:eastAsia="cs-CZ"/>
              </w:rPr>
            </w:pPr>
            <w:r w:rsidRPr="00AE0AF8">
              <w:rPr>
                <w:rFonts w:cs="Arial"/>
                <w:color w:val="000000"/>
                <w:sz w:val="20"/>
                <w:szCs w:val="20"/>
                <w:lang w:val="cs-CZ" w:eastAsia="cs-CZ"/>
              </w:rPr>
              <w:t>ENERGETIKA  TŘINEC  a.s. -  provozy  teplárny  a  tepelná  energetika</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52BEC059"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val="cs-CZ" w:eastAsia="cs-CZ"/>
              </w:rPr>
              <w:t>50.4</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7AE60094"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eastAsia="cs-CZ"/>
              </w:rPr>
              <w:t>1.30</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64B11D55" w14:textId="77777777" w:rsidR="00AE0AF8" w:rsidRPr="00AE0AF8" w:rsidRDefault="00AE0AF8" w:rsidP="00AE0AF8">
            <w:pPr>
              <w:spacing w:after="0"/>
              <w:jc w:val="center"/>
              <w:rPr>
                <w:rFonts w:cs="Arial"/>
                <w:color w:val="000000"/>
                <w:sz w:val="18"/>
                <w:szCs w:val="18"/>
                <w:lang w:val="cs-CZ" w:eastAsia="cs-CZ"/>
              </w:rPr>
            </w:pPr>
            <w:r w:rsidRPr="00AE0AF8">
              <w:rPr>
                <w:rFonts w:cs="Arial"/>
                <w:color w:val="000000"/>
                <w:sz w:val="18"/>
                <w:szCs w:val="18"/>
                <w:lang w:eastAsia="cs-CZ"/>
              </w:rPr>
              <w:t>0.82</w:t>
            </w:r>
          </w:p>
        </w:tc>
      </w:tr>
      <w:tr w:rsidR="00B91C22" w:rsidRPr="00AE0AF8" w14:paraId="04B9A616" w14:textId="77777777" w:rsidTr="00096610">
        <w:trPr>
          <w:trHeight w:val="600"/>
        </w:trPr>
        <w:tc>
          <w:tcPr>
            <w:tcW w:w="55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6DCC8BD" w14:textId="77777777" w:rsidR="00B91C22" w:rsidRPr="00096610" w:rsidRDefault="00B91C22" w:rsidP="00AE0AF8">
            <w:pPr>
              <w:spacing w:after="0"/>
              <w:jc w:val="left"/>
              <w:rPr>
                <w:rFonts w:cs="Arial"/>
                <w:b/>
                <w:color w:val="000000"/>
                <w:sz w:val="20"/>
                <w:szCs w:val="20"/>
                <w:lang w:val="cs-CZ" w:eastAsia="cs-CZ"/>
              </w:rPr>
            </w:pPr>
            <w:r w:rsidRPr="00096610">
              <w:rPr>
                <w:rFonts w:cs="Arial"/>
                <w:b/>
                <w:color w:val="000000"/>
                <w:sz w:val="20"/>
                <w:szCs w:val="20"/>
                <w:lang w:val="cs-CZ" w:eastAsia="cs-CZ"/>
              </w:rPr>
              <w:t>CELKEM</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4F0DBE52" w14:textId="77777777" w:rsidR="00B91C22" w:rsidRPr="00096610" w:rsidRDefault="00B91C22" w:rsidP="00AE0AF8">
            <w:pPr>
              <w:spacing w:after="0"/>
              <w:jc w:val="center"/>
              <w:rPr>
                <w:rFonts w:cs="Arial"/>
                <w:b/>
                <w:color w:val="000000"/>
                <w:sz w:val="18"/>
                <w:szCs w:val="18"/>
                <w:lang w:val="cs-CZ" w:eastAsia="cs-CZ"/>
              </w:rPr>
            </w:pPr>
            <w:r w:rsidRPr="00096610">
              <w:rPr>
                <w:rFonts w:cs="Arial"/>
                <w:b/>
                <w:color w:val="000000"/>
                <w:sz w:val="18"/>
                <w:szCs w:val="18"/>
                <w:lang w:val="cs-CZ" w:eastAsia="cs-CZ"/>
              </w:rPr>
              <w:t>1 626.2</w:t>
            </w:r>
          </w:p>
        </w:tc>
        <w:tc>
          <w:tcPr>
            <w:tcW w:w="1200"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5D4B2A73" w14:textId="77777777" w:rsidR="00B91C22" w:rsidRPr="00096610" w:rsidRDefault="00B91C22" w:rsidP="00AE0AF8">
            <w:pPr>
              <w:spacing w:after="0"/>
              <w:jc w:val="center"/>
              <w:rPr>
                <w:rFonts w:cs="Arial"/>
                <w:b/>
                <w:color w:val="000000"/>
                <w:sz w:val="18"/>
                <w:szCs w:val="18"/>
                <w:lang w:val="cs-CZ" w:eastAsia="cs-CZ"/>
              </w:rPr>
            </w:pPr>
            <w:r w:rsidRPr="00096610">
              <w:rPr>
                <w:rFonts w:cs="Arial"/>
                <w:b/>
                <w:color w:val="000000"/>
                <w:sz w:val="18"/>
                <w:szCs w:val="18"/>
                <w:lang w:val="cs-CZ" w:eastAsia="cs-CZ"/>
              </w:rPr>
              <w:t>42.1</w:t>
            </w:r>
          </w:p>
        </w:tc>
        <w:tc>
          <w:tcPr>
            <w:tcW w:w="1200"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27A875BD" w14:textId="77777777" w:rsidR="00B91C22" w:rsidRPr="00096610" w:rsidRDefault="00B91C22" w:rsidP="00AE0AF8">
            <w:pPr>
              <w:spacing w:after="0"/>
              <w:jc w:val="center"/>
              <w:rPr>
                <w:rFonts w:cs="Arial"/>
                <w:b/>
                <w:color w:val="000000"/>
                <w:sz w:val="18"/>
                <w:szCs w:val="18"/>
                <w:lang w:val="cs-CZ" w:eastAsia="cs-CZ"/>
              </w:rPr>
            </w:pPr>
            <w:r w:rsidRPr="00096610">
              <w:rPr>
                <w:rFonts w:cs="Arial"/>
                <w:b/>
                <w:color w:val="000000"/>
                <w:sz w:val="18"/>
                <w:szCs w:val="18"/>
                <w:lang w:val="cs-CZ" w:eastAsia="cs-CZ"/>
              </w:rPr>
              <w:t>26.5</w:t>
            </w:r>
          </w:p>
        </w:tc>
      </w:tr>
    </w:tbl>
    <w:p w14:paraId="612545F9" w14:textId="77777777" w:rsidR="00AE0AF8" w:rsidRPr="00B91C22" w:rsidRDefault="00AE0AF8" w:rsidP="00AE0AF8">
      <w:pPr>
        <w:rPr>
          <w:sz w:val="2"/>
          <w:szCs w:val="2"/>
          <w:lang w:val="cs-CZ"/>
        </w:rPr>
      </w:pPr>
    </w:p>
    <w:p w14:paraId="6DFA5332" w14:textId="77777777" w:rsidR="0082575D" w:rsidRDefault="00462A7C" w:rsidP="00497E6B">
      <w:pPr>
        <w:rPr>
          <w:lang w:val="cs-CZ"/>
        </w:rPr>
      </w:pPr>
      <w:r w:rsidRPr="00B91C22">
        <w:rPr>
          <w:lang w:val="cs-CZ"/>
        </w:rPr>
        <w:t>Z výše uvedené tabulky je zřejmé, že na území MS</w:t>
      </w:r>
      <w:r w:rsidR="00855AB2" w:rsidRPr="00B91C22">
        <w:rPr>
          <w:lang w:val="cs-CZ"/>
        </w:rPr>
        <w:t>K</w:t>
      </w:r>
      <w:r w:rsidRPr="00B91C22">
        <w:rPr>
          <w:lang w:val="cs-CZ"/>
        </w:rPr>
        <w:t xml:space="preserve"> se dá vyspecifikovat 10 nejvýznamnějších zdrojů emisí TZL, jejichž součtové emise tvoří cca 4</w:t>
      </w:r>
      <w:r w:rsidR="00B91C22">
        <w:rPr>
          <w:lang w:val="cs-CZ"/>
        </w:rPr>
        <w:t>2,1</w:t>
      </w:r>
      <w:r w:rsidRPr="00B91C22">
        <w:rPr>
          <w:lang w:val="cs-CZ"/>
        </w:rPr>
        <w:t>% všech emisí TZL ze stacionárních zdrojů. Emise těchto deseti nejvýznamnějších zdrojů se podílí na celkových</w:t>
      </w:r>
      <w:r>
        <w:rPr>
          <w:lang w:val="cs-CZ"/>
        </w:rPr>
        <w:t xml:space="preserve"> emisích TZL vnášených do ovzduší na území MSK podílem o velikosti cca 2</w:t>
      </w:r>
      <w:r w:rsidR="00B91C22">
        <w:rPr>
          <w:lang w:val="cs-CZ"/>
        </w:rPr>
        <w:t>6,5</w:t>
      </w:r>
      <w:r>
        <w:rPr>
          <w:lang w:val="cs-CZ"/>
        </w:rPr>
        <w:t xml:space="preserve">%. </w:t>
      </w:r>
    </w:p>
    <w:p w14:paraId="37569B07" w14:textId="3362E2E0" w:rsidR="00462A7C" w:rsidRDefault="00462A7C" w:rsidP="00497E6B">
      <w:pPr>
        <w:rPr>
          <w:lang w:val="cs-CZ"/>
        </w:rPr>
      </w:pPr>
      <w:r>
        <w:rPr>
          <w:lang w:val="cs-CZ"/>
        </w:rPr>
        <w:t xml:space="preserve">Následující tabulka uvádí meziroční porovnání emisí u těchto </w:t>
      </w:r>
      <w:r w:rsidR="00855AB2">
        <w:rPr>
          <w:lang w:val="cs-CZ"/>
        </w:rPr>
        <w:t xml:space="preserve">deseti nevýznamnějších </w:t>
      </w:r>
      <w:r>
        <w:rPr>
          <w:lang w:val="cs-CZ"/>
        </w:rPr>
        <w:t xml:space="preserve">zdrojů </w:t>
      </w:r>
      <w:r w:rsidR="00855AB2">
        <w:rPr>
          <w:lang w:val="cs-CZ"/>
        </w:rPr>
        <w:t>emisí TZL v porovnání let 201</w:t>
      </w:r>
      <w:r w:rsidR="00B91C22">
        <w:rPr>
          <w:lang w:val="cs-CZ"/>
        </w:rPr>
        <w:t>2 a 2013</w:t>
      </w:r>
      <w:r w:rsidR="00855AB2">
        <w:rPr>
          <w:lang w:val="cs-CZ"/>
        </w:rPr>
        <w:t xml:space="preserve">. Pokles emisí je přitom označován znaménkem (-).  </w:t>
      </w:r>
    </w:p>
    <w:p w14:paraId="10862ABF" w14:textId="77777777" w:rsidR="00B91C22" w:rsidRDefault="00B91C22">
      <w:pPr>
        <w:spacing w:after="0"/>
        <w:jc w:val="left"/>
        <w:rPr>
          <w:b/>
          <w:bCs/>
          <w:sz w:val="20"/>
          <w:szCs w:val="20"/>
        </w:rPr>
      </w:pPr>
      <w:r>
        <w:br w:type="page"/>
      </w:r>
    </w:p>
    <w:p w14:paraId="062294A4" w14:textId="77777777" w:rsidR="00855AB2" w:rsidRDefault="00855AB2" w:rsidP="00855AB2">
      <w:pPr>
        <w:pStyle w:val="Titulek"/>
        <w:keepNext/>
      </w:pPr>
      <w:r>
        <w:lastRenderedPageBreak/>
        <w:t xml:space="preserve">Tabulka </w:t>
      </w:r>
      <w:r>
        <w:fldChar w:fldCharType="begin"/>
      </w:r>
      <w:r>
        <w:instrText xml:space="preserve"> SEQ Tabulka \* ARABIC </w:instrText>
      </w:r>
      <w:r>
        <w:fldChar w:fldCharType="separate"/>
      </w:r>
      <w:r w:rsidR="0051499B">
        <w:rPr>
          <w:noProof/>
        </w:rPr>
        <w:t>5</w:t>
      </w:r>
      <w:r>
        <w:fldChar w:fldCharType="end"/>
      </w:r>
      <w:r>
        <w:rPr>
          <w:lang w:val="en-US"/>
        </w:rPr>
        <w:t xml:space="preserve"> –</w:t>
      </w:r>
      <w:r w:rsidRPr="00855AB2">
        <w:rPr>
          <w:lang w:val="cs-CZ"/>
        </w:rPr>
        <w:t xml:space="preserve"> Meziroční změna emisí</w:t>
      </w:r>
      <w:r>
        <w:rPr>
          <w:lang w:val="en-US"/>
        </w:rPr>
        <w:t xml:space="preserve"> u 10</w:t>
      </w:r>
      <w:r w:rsidRPr="00855AB2">
        <w:rPr>
          <w:lang w:val="cs-CZ"/>
        </w:rPr>
        <w:t xml:space="preserve"> </w:t>
      </w:r>
      <w:r>
        <w:rPr>
          <w:lang w:val="cs-CZ"/>
        </w:rPr>
        <w:t>n</w:t>
      </w:r>
      <w:r w:rsidRPr="00855AB2">
        <w:rPr>
          <w:lang w:val="cs-CZ"/>
        </w:rPr>
        <w:t>ejvýznamnějších zdrojů emisí</w:t>
      </w:r>
      <w:r w:rsidR="00B91C22">
        <w:rPr>
          <w:lang w:val="en-US"/>
        </w:rPr>
        <w:t xml:space="preserve"> TZL (2012 / 2013</w:t>
      </w:r>
      <w:r>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275"/>
        <w:gridCol w:w="2909"/>
        <w:gridCol w:w="1276"/>
        <w:gridCol w:w="1276"/>
        <w:gridCol w:w="1276"/>
        <w:gridCol w:w="1276"/>
      </w:tblGrid>
      <w:tr w:rsidR="00855AB2" w:rsidRPr="00231B15" w14:paraId="66584182" w14:textId="77777777" w:rsidTr="00B91C22">
        <w:trPr>
          <w:trHeight w:val="664"/>
        </w:trPr>
        <w:tc>
          <w:tcPr>
            <w:tcW w:w="1275" w:type="dxa"/>
            <w:vMerge w:val="restart"/>
            <w:shd w:val="clear" w:color="auto" w:fill="E6E6E6"/>
            <w:vAlign w:val="center"/>
          </w:tcPr>
          <w:p w14:paraId="77AD1458" w14:textId="77777777" w:rsidR="00855AB2" w:rsidRPr="00231B15" w:rsidRDefault="00855AB2" w:rsidP="00231B15">
            <w:pPr>
              <w:spacing w:after="0"/>
              <w:jc w:val="center"/>
              <w:rPr>
                <w:rFonts w:ascii="Calibri" w:eastAsia="SimSun" w:hAnsi="Calibri" w:cs="Calibri"/>
                <w:b/>
                <w:bCs/>
                <w:sz w:val="18"/>
                <w:szCs w:val="18"/>
                <w:lang w:eastAsia="zh-CN"/>
              </w:rPr>
            </w:pPr>
            <w:r w:rsidRPr="00231B15">
              <w:rPr>
                <w:rFonts w:eastAsia="SimSun"/>
                <w:b/>
                <w:bCs/>
                <w:sz w:val="18"/>
                <w:szCs w:val="18"/>
                <w:lang w:eastAsia="zh-CN"/>
              </w:rPr>
              <w:t>IČP</w:t>
            </w:r>
          </w:p>
        </w:tc>
        <w:tc>
          <w:tcPr>
            <w:tcW w:w="2909" w:type="dxa"/>
            <w:vMerge w:val="restart"/>
            <w:shd w:val="clear" w:color="auto" w:fill="E6E6E6"/>
            <w:vAlign w:val="center"/>
          </w:tcPr>
          <w:p w14:paraId="45F259B9" w14:textId="77777777" w:rsidR="00855AB2" w:rsidRPr="00231B15" w:rsidRDefault="00855AB2" w:rsidP="00231B15">
            <w:pPr>
              <w:spacing w:after="0"/>
              <w:jc w:val="center"/>
              <w:rPr>
                <w:rFonts w:ascii="Calibri" w:eastAsia="SimSun" w:hAnsi="Calibri" w:cs="Calibri"/>
                <w:b/>
                <w:bCs/>
                <w:sz w:val="18"/>
                <w:szCs w:val="18"/>
                <w:lang w:eastAsia="zh-CN"/>
              </w:rPr>
            </w:pPr>
            <w:r w:rsidRPr="00231B15">
              <w:rPr>
                <w:rFonts w:eastAsia="SimSun"/>
                <w:b/>
                <w:bCs/>
                <w:sz w:val="18"/>
                <w:szCs w:val="18"/>
                <w:lang w:eastAsia="zh-CN"/>
              </w:rPr>
              <w:t>Provozovatel - Název provozovny</w:t>
            </w:r>
          </w:p>
        </w:tc>
        <w:tc>
          <w:tcPr>
            <w:tcW w:w="2552" w:type="dxa"/>
            <w:gridSpan w:val="2"/>
            <w:shd w:val="clear" w:color="auto" w:fill="E6E6E6"/>
            <w:vAlign w:val="center"/>
          </w:tcPr>
          <w:p w14:paraId="7D68DB74" w14:textId="77777777" w:rsidR="00855AB2" w:rsidRPr="00231B15" w:rsidRDefault="00855AB2" w:rsidP="00231B15">
            <w:pPr>
              <w:spacing w:after="0"/>
              <w:jc w:val="center"/>
              <w:rPr>
                <w:rFonts w:eastAsia="SimSun"/>
                <w:b/>
                <w:bCs/>
                <w:sz w:val="18"/>
                <w:szCs w:val="18"/>
                <w:lang w:val="cs-CZ" w:eastAsia="zh-CN"/>
              </w:rPr>
            </w:pPr>
            <w:r w:rsidRPr="00231B15">
              <w:rPr>
                <w:rFonts w:eastAsia="SimSun"/>
                <w:b/>
                <w:bCs/>
                <w:sz w:val="18"/>
                <w:szCs w:val="18"/>
                <w:lang w:eastAsia="zh-CN"/>
              </w:rPr>
              <w:t>EMISE TZL</w:t>
            </w:r>
          </w:p>
          <w:p w14:paraId="3AB7FBC2" w14:textId="77777777" w:rsidR="00855AB2" w:rsidRPr="00231B15" w:rsidRDefault="00855AB2" w:rsidP="00231B15">
            <w:pPr>
              <w:spacing w:after="0"/>
              <w:jc w:val="center"/>
              <w:rPr>
                <w:rFonts w:eastAsia="SimSun"/>
                <w:b/>
                <w:bCs/>
                <w:sz w:val="18"/>
                <w:szCs w:val="18"/>
                <w:lang w:eastAsia="zh-CN"/>
              </w:rPr>
            </w:pPr>
            <w:r w:rsidRPr="00231B15">
              <w:rPr>
                <w:rFonts w:eastAsia="SimSun"/>
                <w:b/>
                <w:bCs/>
                <w:sz w:val="18"/>
                <w:szCs w:val="18"/>
                <w:lang w:val="en-US" w:eastAsia="zh-CN"/>
              </w:rPr>
              <w:t>[t]</w:t>
            </w:r>
            <w:r w:rsidRPr="00231B15">
              <w:rPr>
                <w:rFonts w:eastAsia="SimSun"/>
                <w:b/>
                <w:bCs/>
                <w:sz w:val="18"/>
                <w:szCs w:val="18"/>
                <w:lang w:eastAsia="zh-CN"/>
              </w:rPr>
              <w:t xml:space="preserve"> </w:t>
            </w:r>
          </w:p>
        </w:tc>
        <w:tc>
          <w:tcPr>
            <w:tcW w:w="2552" w:type="dxa"/>
            <w:gridSpan w:val="2"/>
            <w:shd w:val="clear" w:color="auto" w:fill="E6E6E6"/>
            <w:vAlign w:val="center"/>
          </w:tcPr>
          <w:p w14:paraId="3F421CD1" w14:textId="77777777" w:rsidR="00855AB2" w:rsidRPr="00231B15" w:rsidRDefault="00855AB2" w:rsidP="00231B15">
            <w:pPr>
              <w:spacing w:after="0"/>
              <w:jc w:val="center"/>
              <w:rPr>
                <w:rFonts w:ascii="Calibri" w:eastAsia="SimSun" w:hAnsi="Calibri" w:cs="Calibri"/>
                <w:b/>
                <w:bCs/>
                <w:sz w:val="18"/>
                <w:szCs w:val="18"/>
                <w:lang w:eastAsia="zh-CN"/>
              </w:rPr>
            </w:pPr>
            <w:r w:rsidRPr="00231B15">
              <w:rPr>
                <w:rFonts w:eastAsia="SimSun"/>
                <w:b/>
                <w:bCs/>
                <w:sz w:val="18"/>
                <w:szCs w:val="18"/>
                <w:lang w:val="cs-CZ" w:eastAsia="zh-CN"/>
              </w:rPr>
              <w:t>Změna</w:t>
            </w:r>
          </w:p>
        </w:tc>
      </w:tr>
      <w:tr w:rsidR="00855AB2" w:rsidRPr="00231B15" w14:paraId="33153E53" w14:textId="77777777" w:rsidTr="00B91C22">
        <w:trPr>
          <w:trHeight w:val="310"/>
        </w:trPr>
        <w:tc>
          <w:tcPr>
            <w:tcW w:w="1275" w:type="dxa"/>
            <w:vMerge/>
            <w:shd w:val="clear" w:color="auto" w:fill="E6E6E6"/>
            <w:vAlign w:val="center"/>
          </w:tcPr>
          <w:p w14:paraId="62D61248" w14:textId="77777777" w:rsidR="00855AB2" w:rsidRPr="00231B15" w:rsidRDefault="00855AB2" w:rsidP="00231B15">
            <w:pPr>
              <w:spacing w:after="0"/>
              <w:jc w:val="center"/>
              <w:rPr>
                <w:rFonts w:eastAsia="SimSun"/>
                <w:b/>
                <w:bCs/>
                <w:sz w:val="18"/>
                <w:szCs w:val="18"/>
                <w:lang w:eastAsia="zh-CN"/>
              </w:rPr>
            </w:pPr>
          </w:p>
        </w:tc>
        <w:tc>
          <w:tcPr>
            <w:tcW w:w="2909" w:type="dxa"/>
            <w:vMerge/>
            <w:shd w:val="clear" w:color="auto" w:fill="E6E6E6"/>
            <w:vAlign w:val="center"/>
          </w:tcPr>
          <w:p w14:paraId="4988503D" w14:textId="77777777" w:rsidR="00855AB2" w:rsidRPr="00231B15" w:rsidRDefault="00855AB2" w:rsidP="00231B15">
            <w:pPr>
              <w:spacing w:after="0"/>
              <w:jc w:val="center"/>
              <w:rPr>
                <w:rFonts w:eastAsia="SimSun"/>
                <w:b/>
                <w:bCs/>
                <w:sz w:val="18"/>
                <w:szCs w:val="18"/>
                <w:lang w:eastAsia="zh-CN"/>
              </w:rPr>
            </w:pPr>
          </w:p>
        </w:tc>
        <w:tc>
          <w:tcPr>
            <w:tcW w:w="1276" w:type="dxa"/>
            <w:shd w:val="clear" w:color="auto" w:fill="E6E6E6"/>
            <w:vAlign w:val="center"/>
          </w:tcPr>
          <w:p w14:paraId="0D7B0636" w14:textId="77777777" w:rsidR="00855AB2" w:rsidRPr="00231B15" w:rsidRDefault="00855AB2" w:rsidP="00231B15">
            <w:pPr>
              <w:spacing w:after="0"/>
              <w:jc w:val="center"/>
              <w:rPr>
                <w:rFonts w:eastAsia="SimSun"/>
                <w:b/>
                <w:bCs/>
                <w:sz w:val="18"/>
                <w:szCs w:val="18"/>
                <w:lang w:val="cs-CZ" w:eastAsia="zh-CN"/>
              </w:rPr>
            </w:pPr>
            <w:r w:rsidRPr="00231B15">
              <w:rPr>
                <w:rFonts w:eastAsia="SimSun"/>
                <w:b/>
                <w:bCs/>
                <w:sz w:val="18"/>
                <w:szCs w:val="18"/>
                <w:lang w:val="cs-CZ" w:eastAsia="zh-CN"/>
              </w:rPr>
              <w:t>201</w:t>
            </w:r>
            <w:r w:rsidR="00B91C22">
              <w:rPr>
                <w:rFonts w:eastAsia="SimSun"/>
                <w:b/>
                <w:bCs/>
                <w:sz w:val="18"/>
                <w:szCs w:val="18"/>
                <w:lang w:val="cs-CZ" w:eastAsia="zh-CN"/>
              </w:rPr>
              <w:t>2</w:t>
            </w:r>
          </w:p>
        </w:tc>
        <w:tc>
          <w:tcPr>
            <w:tcW w:w="1276" w:type="dxa"/>
            <w:shd w:val="clear" w:color="auto" w:fill="E6E6E6"/>
            <w:vAlign w:val="center"/>
          </w:tcPr>
          <w:p w14:paraId="43A9F51F" w14:textId="77777777" w:rsidR="00855AB2" w:rsidRPr="00231B15" w:rsidRDefault="00855AB2" w:rsidP="00231B15">
            <w:pPr>
              <w:spacing w:after="0"/>
              <w:jc w:val="center"/>
              <w:rPr>
                <w:rFonts w:eastAsia="SimSun"/>
                <w:b/>
                <w:bCs/>
                <w:sz w:val="18"/>
                <w:szCs w:val="18"/>
                <w:lang w:val="cs-CZ" w:eastAsia="zh-CN"/>
              </w:rPr>
            </w:pPr>
            <w:r w:rsidRPr="00231B15">
              <w:rPr>
                <w:rFonts w:eastAsia="SimSun"/>
                <w:b/>
                <w:bCs/>
                <w:sz w:val="18"/>
                <w:szCs w:val="18"/>
                <w:lang w:val="cs-CZ" w:eastAsia="zh-CN"/>
              </w:rPr>
              <w:t>201</w:t>
            </w:r>
            <w:r w:rsidR="00B91C22">
              <w:rPr>
                <w:rFonts w:eastAsia="SimSun"/>
                <w:b/>
                <w:bCs/>
                <w:sz w:val="18"/>
                <w:szCs w:val="18"/>
                <w:lang w:val="cs-CZ" w:eastAsia="zh-CN"/>
              </w:rPr>
              <w:t>3</w:t>
            </w:r>
          </w:p>
        </w:tc>
        <w:tc>
          <w:tcPr>
            <w:tcW w:w="1276" w:type="dxa"/>
            <w:shd w:val="clear" w:color="auto" w:fill="E6E6E6"/>
            <w:vAlign w:val="center"/>
          </w:tcPr>
          <w:p w14:paraId="6A2D863E" w14:textId="77777777" w:rsidR="00855AB2" w:rsidRPr="00231B15" w:rsidRDefault="00855AB2" w:rsidP="00231B15">
            <w:pPr>
              <w:spacing w:after="0"/>
              <w:jc w:val="center"/>
              <w:rPr>
                <w:rFonts w:eastAsia="SimSun"/>
                <w:b/>
                <w:bCs/>
                <w:sz w:val="18"/>
                <w:szCs w:val="18"/>
                <w:lang w:val="cs-CZ" w:eastAsia="zh-CN"/>
              </w:rPr>
            </w:pPr>
            <w:r w:rsidRPr="00231B15">
              <w:rPr>
                <w:rFonts w:eastAsia="SimSun"/>
                <w:b/>
                <w:bCs/>
                <w:sz w:val="18"/>
                <w:szCs w:val="18"/>
                <w:lang w:val="en-US" w:eastAsia="zh-CN"/>
              </w:rPr>
              <w:t>[t]</w:t>
            </w:r>
          </w:p>
        </w:tc>
        <w:tc>
          <w:tcPr>
            <w:tcW w:w="1276" w:type="dxa"/>
            <w:shd w:val="clear" w:color="auto" w:fill="E6E6E6"/>
            <w:vAlign w:val="center"/>
          </w:tcPr>
          <w:p w14:paraId="6F83EC83" w14:textId="77777777" w:rsidR="00855AB2" w:rsidRPr="00231B15" w:rsidRDefault="00855AB2" w:rsidP="00231B15">
            <w:pPr>
              <w:spacing w:after="0"/>
              <w:jc w:val="center"/>
              <w:rPr>
                <w:rFonts w:eastAsia="SimSun"/>
                <w:b/>
                <w:bCs/>
                <w:sz w:val="18"/>
                <w:szCs w:val="18"/>
                <w:lang w:val="cs-CZ" w:eastAsia="zh-CN"/>
              </w:rPr>
            </w:pPr>
            <w:r w:rsidRPr="00231B15">
              <w:rPr>
                <w:rFonts w:eastAsia="SimSun"/>
                <w:b/>
                <w:bCs/>
                <w:sz w:val="18"/>
                <w:szCs w:val="18"/>
                <w:lang w:val="en-US" w:eastAsia="zh-CN"/>
              </w:rPr>
              <w:t>[</w:t>
            </w:r>
            <w:r w:rsidRPr="00231B15">
              <w:rPr>
                <w:rFonts w:eastAsia="SimSun"/>
                <w:b/>
                <w:bCs/>
                <w:sz w:val="18"/>
                <w:szCs w:val="18"/>
                <w:lang w:val="cs-CZ" w:eastAsia="zh-CN"/>
              </w:rPr>
              <w:t>%</w:t>
            </w:r>
            <w:r w:rsidRPr="00231B15">
              <w:rPr>
                <w:rFonts w:eastAsia="SimSun"/>
                <w:b/>
                <w:bCs/>
                <w:sz w:val="18"/>
                <w:szCs w:val="18"/>
                <w:lang w:val="en-US" w:eastAsia="zh-CN"/>
              </w:rPr>
              <w:t>]</w:t>
            </w:r>
          </w:p>
        </w:tc>
      </w:tr>
      <w:tr w:rsidR="00B91C22" w:rsidRPr="00231B15" w14:paraId="607F9082" w14:textId="77777777" w:rsidTr="00B91C22">
        <w:trPr>
          <w:trHeight w:val="624"/>
        </w:trPr>
        <w:tc>
          <w:tcPr>
            <w:tcW w:w="1275" w:type="dxa"/>
            <w:shd w:val="clear" w:color="auto" w:fill="auto"/>
            <w:vAlign w:val="center"/>
          </w:tcPr>
          <w:p w14:paraId="5104BCCF" w14:textId="77777777" w:rsidR="00B91C22" w:rsidRPr="00AE0AF8" w:rsidRDefault="00B91C22" w:rsidP="00B91C22">
            <w:pPr>
              <w:spacing w:after="0"/>
              <w:jc w:val="center"/>
              <w:rPr>
                <w:rFonts w:cs="Arial"/>
                <w:color w:val="000000"/>
                <w:sz w:val="18"/>
                <w:szCs w:val="18"/>
                <w:lang w:val="cs-CZ" w:eastAsia="cs-CZ"/>
              </w:rPr>
            </w:pPr>
            <w:r w:rsidRPr="00AE0AF8">
              <w:rPr>
                <w:rFonts w:cs="Arial"/>
                <w:color w:val="000000"/>
                <w:sz w:val="18"/>
                <w:szCs w:val="18"/>
                <w:lang w:val="cs-CZ" w:eastAsia="cs-CZ"/>
              </w:rPr>
              <w:t>714220271</w:t>
            </w:r>
          </w:p>
        </w:tc>
        <w:tc>
          <w:tcPr>
            <w:tcW w:w="2909" w:type="dxa"/>
            <w:shd w:val="clear" w:color="auto" w:fill="auto"/>
            <w:vAlign w:val="center"/>
          </w:tcPr>
          <w:p w14:paraId="3DCC360E" w14:textId="77777777" w:rsidR="00B91C22" w:rsidRPr="00AE0AF8" w:rsidRDefault="00B91C22" w:rsidP="00B91C22">
            <w:pPr>
              <w:spacing w:after="0"/>
              <w:jc w:val="left"/>
              <w:rPr>
                <w:rFonts w:cs="Arial"/>
                <w:color w:val="000000"/>
                <w:sz w:val="18"/>
                <w:szCs w:val="18"/>
                <w:lang w:val="cs-CZ" w:eastAsia="cs-CZ"/>
              </w:rPr>
            </w:pPr>
            <w:r w:rsidRPr="00AE0AF8">
              <w:rPr>
                <w:rFonts w:cs="Arial"/>
                <w:color w:val="000000"/>
                <w:sz w:val="18"/>
                <w:szCs w:val="18"/>
                <w:lang w:val="cs-CZ" w:eastAsia="cs-CZ"/>
              </w:rPr>
              <w:t>ArcelorMittal Ostrava a.s. – závod 12 – vysoké pece</w:t>
            </w:r>
          </w:p>
        </w:tc>
        <w:tc>
          <w:tcPr>
            <w:tcW w:w="1276" w:type="dxa"/>
            <w:shd w:val="clear" w:color="auto" w:fill="auto"/>
            <w:vAlign w:val="center"/>
          </w:tcPr>
          <w:p w14:paraId="5E427D4B" w14:textId="77777777" w:rsidR="00B91C22" w:rsidRPr="00AE0AF8" w:rsidRDefault="00B91C22" w:rsidP="00B91C22">
            <w:pPr>
              <w:spacing w:after="0"/>
              <w:jc w:val="center"/>
              <w:rPr>
                <w:rFonts w:cs="Arial"/>
                <w:color w:val="000000"/>
                <w:sz w:val="18"/>
                <w:szCs w:val="18"/>
                <w:lang w:val="cs-CZ" w:eastAsia="cs-CZ"/>
              </w:rPr>
            </w:pPr>
            <w:r>
              <w:rPr>
                <w:rFonts w:cs="Arial"/>
                <w:color w:val="000000"/>
                <w:sz w:val="18"/>
                <w:szCs w:val="18"/>
                <w:lang w:val="cs-CZ" w:eastAsia="cs-CZ"/>
              </w:rPr>
              <w:t>411.4</w:t>
            </w:r>
          </w:p>
        </w:tc>
        <w:tc>
          <w:tcPr>
            <w:tcW w:w="1276" w:type="dxa"/>
            <w:shd w:val="clear" w:color="auto" w:fill="auto"/>
            <w:vAlign w:val="center"/>
          </w:tcPr>
          <w:p w14:paraId="37CD87A7" w14:textId="77777777" w:rsidR="00B91C22" w:rsidRPr="00AE0AF8" w:rsidRDefault="00B91C22" w:rsidP="00B91C22">
            <w:pPr>
              <w:spacing w:after="0"/>
              <w:jc w:val="center"/>
              <w:rPr>
                <w:rFonts w:cs="Arial"/>
                <w:color w:val="000000"/>
                <w:sz w:val="18"/>
                <w:szCs w:val="18"/>
                <w:lang w:val="cs-CZ" w:eastAsia="cs-CZ"/>
              </w:rPr>
            </w:pPr>
            <w:r w:rsidRPr="00AE0AF8">
              <w:rPr>
                <w:rFonts w:cs="Arial"/>
                <w:color w:val="000000"/>
                <w:sz w:val="18"/>
                <w:szCs w:val="18"/>
                <w:lang w:val="cs-CZ" w:eastAsia="cs-CZ"/>
              </w:rPr>
              <w:t>466.4</w:t>
            </w:r>
          </w:p>
        </w:tc>
        <w:tc>
          <w:tcPr>
            <w:tcW w:w="1276" w:type="dxa"/>
            <w:shd w:val="clear" w:color="auto" w:fill="auto"/>
            <w:vAlign w:val="center"/>
          </w:tcPr>
          <w:p w14:paraId="62D9F09A" w14:textId="77777777" w:rsidR="00B91C22" w:rsidRPr="00B91C22" w:rsidRDefault="00B91C22" w:rsidP="00B91C22">
            <w:pPr>
              <w:spacing w:after="0"/>
              <w:jc w:val="center"/>
              <w:rPr>
                <w:rFonts w:cs="Arial"/>
                <w:color w:val="000000"/>
                <w:sz w:val="18"/>
                <w:szCs w:val="18"/>
                <w:lang w:val="cs-CZ" w:eastAsia="cs-CZ"/>
              </w:rPr>
            </w:pPr>
            <w:r w:rsidRPr="00B91C22">
              <w:rPr>
                <w:rFonts w:cs="Arial"/>
                <w:color w:val="000000"/>
                <w:sz w:val="18"/>
                <w:szCs w:val="18"/>
                <w:lang w:val="cs-CZ" w:eastAsia="cs-CZ"/>
              </w:rPr>
              <w:t>55.0</w:t>
            </w:r>
          </w:p>
        </w:tc>
        <w:tc>
          <w:tcPr>
            <w:tcW w:w="1276" w:type="dxa"/>
            <w:shd w:val="clear" w:color="auto" w:fill="auto"/>
            <w:vAlign w:val="center"/>
          </w:tcPr>
          <w:p w14:paraId="5DF0231A" w14:textId="77777777" w:rsidR="00B91C22" w:rsidRPr="00B91C22" w:rsidRDefault="00B91C22" w:rsidP="00B91C22">
            <w:pPr>
              <w:spacing w:after="0"/>
              <w:jc w:val="center"/>
              <w:rPr>
                <w:rFonts w:cs="Arial"/>
                <w:color w:val="000000"/>
                <w:sz w:val="18"/>
                <w:szCs w:val="18"/>
                <w:lang w:val="cs-CZ" w:eastAsia="cs-CZ"/>
              </w:rPr>
            </w:pPr>
            <w:r w:rsidRPr="00B91C22">
              <w:rPr>
                <w:rFonts w:cs="Arial"/>
                <w:color w:val="000000"/>
                <w:sz w:val="18"/>
                <w:szCs w:val="18"/>
                <w:lang w:val="cs-CZ" w:eastAsia="cs-CZ"/>
              </w:rPr>
              <w:t>13.4</w:t>
            </w:r>
          </w:p>
        </w:tc>
      </w:tr>
      <w:tr w:rsidR="00B91C22" w:rsidRPr="00231B15" w14:paraId="0ED3D37C" w14:textId="77777777" w:rsidTr="00B91C22">
        <w:trPr>
          <w:trHeight w:val="624"/>
        </w:trPr>
        <w:tc>
          <w:tcPr>
            <w:tcW w:w="1275" w:type="dxa"/>
            <w:shd w:val="clear" w:color="auto" w:fill="auto"/>
            <w:vAlign w:val="center"/>
          </w:tcPr>
          <w:p w14:paraId="18D7B2EE" w14:textId="77777777" w:rsidR="00B91C22" w:rsidRPr="00AE0AF8" w:rsidRDefault="00B91C22" w:rsidP="00B91C22">
            <w:pPr>
              <w:spacing w:after="0"/>
              <w:jc w:val="center"/>
              <w:rPr>
                <w:rFonts w:cs="Arial"/>
                <w:color w:val="000000"/>
                <w:sz w:val="18"/>
                <w:szCs w:val="18"/>
                <w:lang w:val="cs-CZ" w:eastAsia="cs-CZ"/>
              </w:rPr>
            </w:pPr>
            <w:r w:rsidRPr="00AE0AF8">
              <w:rPr>
                <w:rFonts w:cs="Arial"/>
                <w:color w:val="000000"/>
                <w:sz w:val="18"/>
                <w:szCs w:val="18"/>
                <w:lang w:val="cs-CZ" w:eastAsia="cs-CZ"/>
              </w:rPr>
              <w:t>770890561</w:t>
            </w:r>
          </w:p>
        </w:tc>
        <w:tc>
          <w:tcPr>
            <w:tcW w:w="2909" w:type="dxa"/>
            <w:shd w:val="clear" w:color="auto" w:fill="auto"/>
            <w:vAlign w:val="center"/>
          </w:tcPr>
          <w:p w14:paraId="25F816ED" w14:textId="77777777" w:rsidR="00B91C22" w:rsidRPr="00AE0AF8" w:rsidRDefault="00B91C22" w:rsidP="00B91C22">
            <w:pPr>
              <w:spacing w:after="0"/>
              <w:jc w:val="left"/>
              <w:rPr>
                <w:rFonts w:cs="Arial"/>
                <w:color w:val="000000"/>
                <w:sz w:val="18"/>
                <w:szCs w:val="18"/>
                <w:lang w:val="cs-CZ" w:eastAsia="cs-CZ"/>
              </w:rPr>
            </w:pPr>
            <w:r w:rsidRPr="00AE0AF8">
              <w:rPr>
                <w:rFonts w:cs="Arial"/>
                <w:color w:val="000000"/>
                <w:sz w:val="18"/>
                <w:szCs w:val="18"/>
                <w:lang w:val="cs-CZ" w:eastAsia="cs-CZ"/>
              </w:rPr>
              <w:t>TŘINECKÉ ŽELEZÁRNY, a.s. – výroba surového železa</w:t>
            </w:r>
          </w:p>
        </w:tc>
        <w:tc>
          <w:tcPr>
            <w:tcW w:w="1276" w:type="dxa"/>
            <w:shd w:val="clear" w:color="auto" w:fill="auto"/>
            <w:vAlign w:val="center"/>
          </w:tcPr>
          <w:p w14:paraId="399439FF" w14:textId="77777777" w:rsidR="00B91C22" w:rsidRPr="00AE0AF8" w:rsidRDefault="00B91C22" w:rsidP="00B91C22">
            <w:pPr>
              <w:spacing w:after="0"/>
              <w:jc w:val="center"/>
              <w:rPr>
                <w:rFonts w:cs="Arial"/>
                <w:color w:val="000000"/>
                <w:sz w:val="18"/>
                <w:szCs w:val="18"/>
                <w:lang w:val="cs-CZ" w:eastAsia="cs-CZ"/>
              </w:rPr>
            </w:pPr>
            <w:r>
              <w:rPr>
                <w:rFonts w:cs="Arial"/>
                <w:color w:val="000000"/>
                <w:sz w:val="18"/>
                <w:szCs w:val="18"/>
                <w:lang w:val="cs-CZ" w:eastAsia="cs-CZ"/>
              </w:rPr>
              <w:t>362.1</w:t>
            </w:r>
          </w:p>
        </w:tc>
        <w:tc>
          <w:tcPr>
            <w:tcW w:w="1276" w:type="dxa"/>
            <w:shd w:val="clear" w:color="auto" w:fill="auto"/>
            <w:vAlign w:val="center"/>
          </w:tcPr>
          <w:p w14:paraId="0681B273" w14:textId="77777777" w:rsidR="00B91C22" w:rsidRPr="00AE0AF8" w:rsidRDefault="00B91C22" w:rsidP="00B91C22">
            <w:pPr>
              <w:spacing w:after="0"/>
              <w:jc w:val="center"/>
              <w:rPr>
                <w:rFonts w:cs="Arial"/>
                <w:color w:val="000000"/>
                <w:sz w:val="18"/>
                <w:szCs w:val="18"/>
                <w:lang w:val="cs-CZ" w:eastAsia="cs-CZ"/>
              </w:rPr>
            </w:pPr>
            <w:r w:rsidRPr="00AE0AF8">
              <w:rPr>
                <w:rFonts w:cs="Arial"/>
                <w:color w:val="000000"/>
                <w:sz w:val="18"/>
                <w:szCs w:val="18"/>
                <w:lang w:val="cs-CZ" w:eastAsia="cs-CZ"/>
              </w:rPr>
              <w:t>332.7</w:t>
            </w:r>
          </w:p>
        </w:tc>
        <w:tc>
          <w:tcPr>
            <w:tcW w:w="1276" w:type="dxa"/>
            <w:shd w:val="clear" w:color="auto" w:fill="auto"/>
            <w:vAlign w:val="center"/>
          </w:tcPr>
          <w:p w14:paraId="38A78BD7" w14:textId="77777777" w:rsidR="00B91C22" w:rsidRPr="00B91C22" w:rsidRDefault="00B91C22" w:rsidP="00B91C22">
            <w:pPr>
              <w:spacing w:after="0"/>
              <w:jc w:val="center"/>
              <w:rPr>
                <w:rFonts w:cs="Arial"/>
                <w:color w:val="000000"/>
                <w:sz w:val="18"/>
                <w:szCs w:val="18"/>
                <w:lang w:val="cs-CZ" w:eastAsia="cs-CZ"/>
              </w:rPr>
            </w:pPr>
            <w:r w:rsidRPr="00B91C22">
              <w:rPr>
                <w:rFonts w:cs="Arial"/>
                <w:color w:val="000000"/>
                <w:sz w:val="18"/>
                <w:szCs w:val="18"/>
                <w:lang w:val="cs-CZ" w:eastAsia="cs-CZ"/>
              </w:rPr>
              <w:t>-29.4</w:t>
            </w:r>
          </w:p>
        </w:tc>
        <w:tc>
          <w:tcPr>
            <w:tcW w:w="1276" w:type="dxa"/>
            <w:shd w:val="clear" w:color="auto" w:fill="auto"/>
            <w:vAlign w:val="center"/>
          </w:tcPr>
          <w:p w14:paraId="0EAC9B70" w14:textId="77777777" w:rsidR="00B91C22" w:rsidRPr="00B91C22" w:rsidRDefault="00B91C22" w:rsidP="00B91C22">
            <w:pPr>
              <w:spacing w:after="0"/>
              <w:jc w:val="center"/>
              <w:rPr>
                <w:rFonts w:cs="Arial"/>
                <w:color w:val="000000"/>
                <w:sz w:val="18"/>
                <w:szCs w:val="18"/>
                <w:lang w:val="cs-CZ" w:eastAsia="cs-CZ"/>
              </w:rPr>
            </w:pPr>
            <w:r w:rsidRPr="00B91C22">
              <w:rPr>
                <w:rFonts w:cs="Arial"/>
                <w:color w:val="000000"/>
                <w:sz w:val="18"/>
                <w:szCs w:val="18"/>
                <w:lang w:val="cs-CZ" w:eastAsia="cs-CZ"/>
              </w:rPr>
              <w:t>-8.1</w:t>
            </w:r>
          </w:p>
        </w:tc>
      </w:tr>
      <w:tr w:rsidR="00B91C22" w:rsidRPr="00231B15" w14:paraId="245A9C19" w14:textId="77777777" w:rsidTr="00B91C22">
        <w:trPr>
          <w:trHeight w:val="624"/>
        </w:trPr>
        <w:tc>
          <w:tcPr>
            <w:tcW w:w="1275" w:type="dxa"/>
            <w:shd w:val="clear" w:color="auto" w:fill="auto"/>
            <w:vAlign w:val="center"/>
          </w:tcPr>
          <w:p w14:paraId="6F64ED92" w14:textId="77777777" w:rsidR="00B91C22" w:rsidRPr="00AE0AF8" w:rsidRDefault="00B91C22" w:rsidP="00B91C22">
            <w:pPr>
              <w:spacing w:after="0"/>
              <w:jc w:val="center"/>
              <w:rPr>
                <w:rFonts w:cs="Arial"/>
                <w:color w:val="000000"/>
                <w:sz w:val="18"/>
                <w:szCs w:val="18"/>
                <w:lang w:val="cs-CZ" w:eastAsia="cs-CZ"/>
              </w:rPr>
            </w:pPr>
            <w:r w:rsidRPr="00AE0AF8">
              <w:rPr>
                <w:rFonts w:cs="Arial"/>
                <w:color w:val="000000"/>
                <w:sz w:val="18"/>
                <w:szCs w:val="18"/>
                <w:lang w:val="cs-CZ" w:eastAsia="cs-CZ"/>
              </w:rPr>
              <w:t>770890571</w:t>
            </w:r>
          </w:p>
        </w:tc>
        <w:tc>
          <w:tcPr>
            <w:tcW w:w="2909" w:type="dxa"/>
            <w:shd w:val="clear" w:color="auto" w:fill="auto"/>
            <w:vAlign w:val="center"/>
          </w:tcPr>
          <w:p w14:paraId="0DFAFCB8" w14:textId="77777777" w:rsidR="00B91C22" w:rsidRPr="00AE0AF8" w:rsidRDefault="00B91C22" w:rsidP="00B91C22">
            <w:pPr>
              <w:spacing w:after="0"/>
              <w:jc w:val="left"/>
              <w:rPr>
                <w:rFonts w:cs="Arial"/>
                <w:color w:val="000000"/>
                <w:sz w:val="18"/>
                <w:szCs w:val="18"/>
                <w:lang w:val="cs-CZ" w:eastAsia="cs-CZ"/>
              </w:rPr>
            </w:pPr>
            <w:r w:rsidRPr="00AE0AF8">
              <w:rPr>
                <w:rFonts w:cs="Arial"/>
                <w:color w:val="000000"/>
                <w:sz w:val="18"/>
                <w:szCs w:val="18"/>
                <w:lang w:val="cs-CZ" w:eastAsia="cs-CZ"/>
              </w:rPr>
              <w:t>TŘINECKÉ ŽELEZÁRNY, a.s. – ocelárenská výroba</w:t>
            </w:r>
          </w:p>
        </w:tc>
        <w:tc>
          <w:tcPr>
            <w:tcW w:w="1276" w:type="dxa"/>
            <w:shd w:val="clear" w:color="auto" w:fill="auto"/>
            <w:vAlign w:val="center"/>
          </w:tcPr>
          <w:p w14:paraId="70BDC9ED" w14:textId="77777777" w:rsidR="00B91C22" w:rsidRPr="00AE0AF8" w:rsidRDefault="00B91C22" w:rsidP="00B91C22">
            <w:pPr>
              <w:spacing w:after="0"/>
              <w:jc w:val="center"/>
              <w:rPr>
                <w:rFonts w:cs="Arial"/>
                <w:color w:val="000000"/>
                <w:sz w:val="18"/>
                <w:szCs w:val="18"/>
                <w:lang w:val="cs-CZ" w:eastAsia="cs-CZ"/>
              </w:rPr>
            </w:pPr>
            <w:r>
              <w:rPr>
                <w:rFonts w:cs="Arial"/>
                <w:color w:val="000000"/>
                <w:sz w:val="18"/>
                <w:szCs w:val="18"/>
                <w:lang w:val="cs-CZ" w:eastAsia="cs-CZ"/>
              </w:rPr>
              <w:t>174.7</w:t>
            </w:r>
          </w:p>
        </w:tc>
        <w:tc>
          <w:tcPr>
            <w:tcW w:w="1276" w:type="dxa"/>
            <w:shd w:val="clear" w:color="auto" w:fill="auto"/>
            <w:vAlign w:val="center"/>
          </w:tcPr>
          <w:p w14:paraId="3BF873F2" w14:textId="77777777" w:rsidR="00B91C22" w:rsidRPr="00AE0AF8" w:rsidRDefault="00B91C22" w:rsidP="00B91C22">
            <w:pPr>
              <w:spacing w:after="0"/>
              <w:jc w:val="center"/>
              <w:rPr>
                <w:rFonts w:cs="Arial"/>
                <w:color w:val="000000"/>
                <w:sz w:val="18"/>
                <w:szCs w:val="18"/>
                <w:lang w:val="cs-CZ" w:eastAsia="cs-CZ"/>
              </w:rPr>
            </w:pPr>
            <w:r w:rsidRPr="00AE0AF8">
              <w:rPr>
                <w:rFonts w:cs="Arial"/>
                <w:color w:val="000000"/>
                <w:sz w:val="18"/>
                <w:szCs w:val="18"/>
                <w:lang w:val="cs-CZ" w:eastAsia="cs-CZ"/>
              </w:rPr>
              <w:t>213.9</w:t>
            </w:r>
          </w:p>
        </w:tc>
        <w:tc>
          <w:tcPr>
            <w:tcW w:w="1276" w:type="dxa"/>
            <w:shd w:val="clear" w:color="auto" w:fill="auto"/>
            <w:vAlign w:val="center"/>
          </w:tcPr>
          <w:p w14:paraId="4584E5A7" w14:textId="77777777" w:rsidR="00B91C22" w:rsidRPr="00B91C22" w:rsidRDefault="00B91C22" w:rsidP="00B91C22">
            <w:pPr>
              <w:spacing w:after="0"/>
              <w:jc w:val="center"/>
              <w:rPr>
                <w:rFonts w:cs="Arial"/>
                <w:color w:val="000000"/>
                <w:sz w:val="18"/>
                <w:szCs w:val="18"/>
                <w:lang w:val="cs-CZ" w:eastAsia="cs-CZ"/>
              </w:rPr>
            </w:pPr>
            <w:r w:rsidRPr="00B91C22">
              <w:rPr>
                <w:rFonts w:cs="Arial"/>
                <w:color w:val="000000"/>
                <w:sz w:val="18"/>
                <w:szCs w:val="18"/>
                <w:lang w:val="cs-CZ" w:eastAsia="cs-CZ"/>
              </w:rPr>
              <w:t>39.2</w:t>
            </w:r>
          </w:p>
        </w:tc>
        <w:tc>
          <w:tcPr>
            <w:tcW w:w="1276" w:type="dxa"/>
            <w:shd w:val="clear" w:color="auto" w:fill="auto"/>
            <w:vAlign w:val="center"/>
          </w:tcPr>
          <w:p w14:paraId="166B103C" w14:textId="77777777" w:rsidR="00B91C22" w:rsidRPr="00B91C22" w:rsidRDefault="00B91C22" w:rsidP="00B91C22">
            <w:pPr>
              <w:spacing w:after="0"/>
              <w:jc w:val="center"/>
              <w:rPr>
                <w:rFonts w:cs="Arial"/>
                <w:color w:val="000000"/>
                <w:sz w:val="18"/>
                <w:szCs w:val="18"/>
                <w:lang w:val="cs-CZ" w:eastAsia="cs-CZ"/>
              </w:rPr>
            </w:pPr>
            <w:r w:rsidRPr="00B91C22">
              <w:rPr>
                <w:rFonts w:cs="Arial"/>
                <w:color w:val="000000"/>
                <w:sz w:val="18"/>
                <w:szCs w:val="18"/>
                <w:lang w:val="cs-CZ" w:eastAsia="cs-CZ"/>
              </w:rPr>
              <w:t>22.4</w:t>
            </w:r>
          </w:p>
        </w:tc>
      </w:tr>
      <w:tr w:rsidR="00B91C22" w:rsidRPr="00231B15" w14:paraId="142D349F" w14:textId="77777777" w:rsidTr="00B91C22">
        <w:trPr>
          <w:trHeight w:val="624"/>
        </w:trPr>
        <w:tc>
          <w:tcPr>
            <w:tcW w:w="1275" w:type="dxa"/>
            <w:shd w:val="clear" w:color="auto" w:fill="auto"/>
            <w:vAlign w:val="center"/>
          </w:tcPr>
          <w:p w14:paraId="43233DCE" w14:textId="77777777" w:rsidR="00B91C22" w:rsidRPr="00AE0AF8" w:rsidRDefault="00B91C22" w:rsidP="00B91C22">
            <w:pPr>
              <w:spacing w:after="0"/>
              <w:jc w:val="center"/>
              <w:rPr>
                <w:rFonts w:cs="Arial"/>
                <w:color w:val="000000"/>
                <w:sz w:val="18"/>
                <w:szCs w:val="18"/>
                <w:lang w:val="cs-CZ" w:eastAsia="cs-CZ"/>
              </w:rPr>
            </w:pPr>
            <w:r w:rsidRPr="00AE0AF8">
              <w:rPr>
                <w:rFonts w:cs="Arial"/>
                <w:color w:val="000000"/>
                <w:sz w:val="18"/>
                <w:szCs w:val="18"/>
                <w:lang w:val="cs-CZ" w:eastAsia="cs-CZ"/>
              </w:rPr>
              <w:t>714220281</w:t>
            </w:r>
          </w:p>
        </w:tc>
        <w:tc>
          <w:tcPr>
            <w:tcW w:w="2909" w:type="dxa"/>
            <w:shd w:val="clear" w:color="auto" w:fill="auto"/>
            <w:vAlign w:val="center"/>
          </w:tcPr>
          <w:p w14:paraId="3A06CFB1" w14:textId="77777777" w:rsidR="00B91C22" w:rsidRPr="00AE0AF8" w:rsidRDefault="00B91C22" w:rsidP="00B91C22">
            <w:pPr>
              <w:spacing w:after="0"/>
              <w:jc w:val="left"/>
              <w:rPr>
                <w:rFonts w:cs="Arial"/>
                <w:color w:val="000000"/>
                <w:sz w:val="18"/>
                <w:szCs w:val="18"/>
                <w:lang w:val="cs-CZ" w:eastAsia="cs-CZ"/>
              </w:rPr>
            </w:pPr>
            <w:r w:rsidRPr="00AE0AF8">
              <w:rPr>
                <w:rFonts w:cs="Arial"/>
                <w:color w:val="000000"/>
                <w:sz w:val="18"/>
                <w:szCs w:val="18"/>
                <w:lang w:val="cs-CZ" w:eastAsia="cs-CZ"/>
              </w:rPr>
              <w:t>ArcelorMittal Ostrava a.s. – závod 13 – Ocelárna</w:t>
            </w:r>
          </w:p>
        </w:tc>
        <w:tc>
          <w:tcPr>
            <w:tcW w:w="1276" w:type="dxa"/>
            <w:shd w:val="clear" w:color="auto" w:fill="auto"/>
            <w:vAlign w:val="center"/>
          </w:tcPr>
          <w:p w14:paraId="325A9A8F" w14:textId="77777777" w:rsidR="00B91C22" w:rsidRPr="00AE0AF8" w:rsidRDefault="00B91C22" w:rsidP="00B91C22">
            <w:pPr>
              <w:spacing w:after="0"/>
              <w:jc w:val="center"/>
              <w:rPr>
                <w:rFonts w:cs="Arial"/>
                <w:color w:val="000000"/>
                <w:sz w:val="18"/>
                <w:szCs w:val="18"/>
                <w:lang w:val="cs-CZ" w:eastAsia="cs-CZ"/>
              </w:rPr>
            </w:pPr>
            <w:r>
              <w:rPr>
                <w:rFonts w:cs="Arial"/>
                <w:color w:val="000000"/>
                <w:sz w:val="18"/>
                <w:szCs w:val="18"/>
                <w:lang w:val="cs-CZ" w:eastAsia="cs-CZ"/>
              </w:rPr>
              <w:t>86.0</w:t>
            </w:r>
          </w:p>
        </w:tc>
        <w:tc>
          <w:tcPr>
            <w:tcW w:w="1276" w:type="dxa"/>
            <w:shd w:val="clear" w:color="auto" w:fill="auto"/>
            <w:vAlign w:val="center"/>
          </w:tcPr>
          <w:p w14:paraId="58E830F2" w14:textId="77777777" w:rsidR="00B91C22" w:rsidRPr="00AE0AF8" w:rsidRDefault="00B91C22" w:rsidP="00B91C22">
            <w:pPr>
              <w:spacing w:after="0"/>
              <w:jc w:val="center"/>
              <w:rPr>
                <w:rFonts w:cs="Arial"/>
                <w:color w:val="000000"/>
                <w:sz w:val="18"/>
                <w:szCs w:val="18"/>
                <w:lang w:val="cs-CZ" w:eastAsia="cs-CZ"/>
              </w:rPr>
            </w:pPr>
            <w:r w:rsidRPr="00AE0AF8">
              <w:rPr>
                <w:rFonts w:cs="Arial"/>
                <w:color w:val="000000"/>
                <w:sz w:val="18"/>
                <w:szCs w:val="18"/>
                <w:lang w:val="cs-CZ" w:eastAsia="cs-CZ"/>
              </w:rPr>
              <w:t>126.6</w:t>
            </w:r>
          </w:p>
        </w:tc>
        <w:tc>
          <w:tcPr>
            <w:tcW w:w="1276" w:type="dxa"/>
            <w:shd w:val="clear" w:color="auto" w:fill="auto"/>
            <w:vAlign w:val="center"/>
          </w:tcPr>
          <w:p w14:paraId="5EAA9B50" w14:textId="77777777" w:rsidR="00B91C22" w:rsidRPr="00B91C22" w:rsidRDefault="00B91C22" w:rsidP="00B91C22">
            <w:pPr>
              <w:spacing w:after="0"/>
              <w:jc w:val="center"/>
              <w:rPr>
                <w:rFonts w:cs="Arial"/>
                <w:color w:val="000000"/>
                <w:sz w:val="18"/>
                <w:szCs w:val="18"/>
                <w:lang w:val="cs-CZ" w:eastAsia="cs-CZ"/>
              </w:rPr>
            </w:pPr>
            <w:r w:rsidRPr="00B91C22">
              <w:rPr>
                <w:rFonts w:cs="Arial"/>
                <w:color w:val="000000"/>
                <w:sz w:val="18"/>
                <w:szCs w:val="18"/>
                <w:lang w:val="cs-CZ" w:eastAsia="cs-CZ"/>
              </w:rPr>
              <w:t>40.6</w:t>
            </w:r>
          </w:p>
        </w:tc>
        <w:tc>
          <w:tcPr>
            <w:tcW w:w="1276" w:type="dxa"/>
            <w:shd w:val="clear" w:color="auto" w:fill="auto"/>
            <w:vAlign w:val="center"/>
          </w:tcPr>
          <w:p w14:paraId="52153F60" w14:textId="77777777" w:rsidR="00B91C22" w:rsidRPr="00B91C22" w:rsidRDefault="00B91C22" w:rsidP="00B91C22">
            <w:pPr>
              <w:spacing w:after="0"/>
              <w:jc w:val="center"/>
              <w:rPr>
                <w:rFonts w:cs="Arial"/>
                <w:color w:val="000000"/>
                <w:sz w:val="18"/>
                <w:szCs w:val="18"/>
                <w:lang w:val="cs-CZ" w:eastAsia="cs-CZ"/>
              </w:rPr>
            </w:pPr>
            <w:r w:rsidRPr="00B91C22">
              <w:rPr>
                <w:rFonts w:cs="Arial"/>
                <w:color w:val="000000"/>
                <w:sz w:val="18"/>
                <w:szCs w:val="18"/>
                <w:lang w:val="cs-CZ" w:eastAsia="cs-CZ"/>
              </w:rPr>
              <w:t>47.2</w:t>
            </w:r>
          </w:p>
        </w:tc>
      </w:tr>
      <w:tr w:rsidR="00B91C22" w:rsidRPr="00231B15" w14:paraId="670595D5" w14:textId="77777777" w:rsidTr="00B91C22">
        <w:trPr>
          <w:trHeight w:val="624"/>
        </w:trPr>
        <w:tc>
          <w:tcPr>
            <w:tcW w:w="1275" w:type="dxa"/>
            <w:shd w:val="clear" w:color="auto" w:fill="auto"/>
            <w:vAlign w:val="center"/>
          </w:tcPr>
          <w:p w14:paraId="25487D13" w14:textId="77777777" w:rsidR="00B91C22" w:rsidRPr="00AE0AF8" w:rsidRDefault="00B91C22" w:rsidP="00B91C22">
            <w:pPr>
              <w:spacing w:after="0"/>
              <w:jc w:val="center"/>
              <w:rPr>
                <w:rFonts w:cs="Arial"/>
                <w:color w:val="000000"/>
                <w:sz w:val="18"/>
                <w:szCs w:val="18"/>
                <w:lang w:val="cs-CZ" w:eastAsia="cs-CZ"/>
              </w:rPr>
            </w:pPr>
            <w:r w:rsidRPr="00AE0AF8">
              <w:rPr>
                <w:rFonts w:cs="Arial"/>
                <w:color w:val="000000"/>
                <w:sz w:val="18"/>
                <w:szCs w:val="18"/>
                <w:lang w:val="cs-CZ" w:eastAsia="cs-CZ"/>
              </w:rPr>
              <w:t>715430221</w:t>
            </w:r>
          </w:p>
        </w:tc>
        <w:tc>
          <w:tcPr>
            <w:tcW w:w="2909" w:type="dxa"/>
            <w:shd w:val="clear" w:color="auto" w:fill="auto"/>
            <w:vAlign w:val="center"/>
          </w:tcPr>
          <w:p w14:paraId="68F2F60D" w14:textId="77777777" w:rsidR="00B91C22" w:rsidRPr="00AE0AF8" w:rsidRDefault="00B91C22" w:rsidP="00B91C22">
            <w:pPr>
              <w:spacing w:after="0"/>
              <w:jc w:val="left"/>
              <w:rPr>
                <w:rFonts w:cs="Arial"/>
                <w:color w:val="000000"/>
                <w:sz w:val="18"/>
                <w:szCs w:val="18"/>
                <w:lang w:val="cs-CZ" w:eastAsia="cs-CZ"/>
              </w:rPr>
            </w:pPr>
            <w:r w:rsidRPr="00AE0AF8">
              <w:rPr>
                <w:rFonts w:cs="Arial"/>
                <w:color w:val="000000"/>
                <w:sz w:val="18"/>
                <w:szCs w:val="18"/>
                <w:lang w:val="cs-CZ" w:eastAsia="cs-CZ"/>
              </w:rPr>
              <w:t>Dalkia Česká republika, a.s. – Elektrárna Třebovice</w:t>
            </w:r>
          </w:p>
        </w:tc>
        <w:tc>
          <w:tcPr>
            <w:tcW w:w="1276" w:type="dxa"/>
            <w:shd w:val="clear" w:color="auto" w:fill="auto"/>
            <w:vAlign w:val="center"/>
          </w:tcPr>
          <w:p w14:paraId="4BD63ABF" w14:textId="77777777" w:rsidR="00B91C22" w:rsidRPr="00AE0AF8" w:rsidRDefault="00B91C22" w:rsidP="00B91C22">
            <w:pPr>
              <w:spacing w:after="0"/>
              <w:jc w:val="center"/>
              <w:rPr>
                <w:rFonts w:cs="Arial"/>
                <w:color w:val="000000"/>
                <w:sz w:val="18"/>
                <w:szCs w:val="18"/>
                <w:lang w:val="cs-CZ" w:eastAsia="cs-CZ"/>
              </w:rPr>
            </w:pPr>
            <w:r>
              <w:rPr>
                <w:rFonts w:cs="Arial"/>
                <w:color w:val="000000"/>
                <w:sz w:val="18"/>
                <w:szCs w:val="18"/>
                <w:lang w:val="cs-CZ" w:eastAsia="cs-CZ"/>
              </w:rPr>
              <w:t>85.2</w:t>
            </w:r>
          </w:p>
        </w:tc>
        <w:tc>
          <w:tcPr>
            <w:tcW w:w="1276" w:type="dxa"/>
            <w:shd w:val="clear" w:color="auto" w:fill="auto"/>
            <w:vAlign w:val="center"/>
          </w:tcPr>
          <w:p w14:paraId="74988C0C" w14:textId="77777777" w:rsidR="00B91C22" w:rsidRPr="00AE0AF8" w:rsidRDefault="00B91C22" w:rsidP="00B91C22">
            <w:pPr>
              <w:spacing w:after="0"/>
              <w:jc w:val="center"/>
              <w:rPr>
                <w:rFonts w:cs="Arial"/>
                <w:color w:val="000000"/>
                <w:sz w:val="18"/>
                <w:szCs w:val="18"/>
                <w:lang w:val="cs-CZ" w:eastAsia="cs-CZ"/>
              </w:rPr>
            </w:pPr>
            <w:r w:rsidRPr="00AE0AF8">
              <w:rPr>
                <w:rFonts w:cs="Arial"/>
                <w:color w:val="000000"/>
                <w:sz w:val="18"/>
                <w:szCs w:val="18"/>
                <w:lang w:val="cs-CZ" w:eastAsia="cs-CZ"/>
              </w:rPr>
              <w:t>117.3</w:t>
            </w:r>
          </w:p>
        </w:tc>
        <w:tc>
          <w:tcPr>
            <w:tcW w:w="1276" w:type="dxa"/>
            <w:shd w:val="clear" w:color="auto" w:fill="auto"/>
            <w:vAlign w:val="center"/>
          </w:tcPr>
          <w:p w14:paraId="1B41A052" w14:textId="77777777" w:rsidR="00B91C22" w:rsidRPr="00B91C22" w:rsidRDefault="00B91C22" w:rsidP="00B91C22">
            <w:pPr>
              <w:spacing w:after="0"/>
              <w:jc w:val="center"/>
              <w:rPr>
                <w:rFonts w:cs="Arial"/>
                <w:color w:val="000000"/>
                <w:sz w:val="18"/>
                <w:szCs w:val="18"/>
                <w:lang w:val="cs-CZ" w:eastAsia="cs-CZ"/>
              </w:rPr>
            </w:pPr>
            <w:r w:rsidRPr="00B91C22">
              <w:rPr>
                <w:rFonts w:cs="Arial"/>
                <w:color w:val="000000"/>
                <w:sz w:val="18"/>
                <w:szCs w:val="18"/>
                <w:lang w:val="cs-CZ" w:eastAsia="cs-CZ"/>
              </w:rPr>
              <w:t>32.1</w:t>
            </w:r>
          </w:p>
        </w:tc>
        <w:tc>
          <w:tcPr>
            <w:tcW w:w="1276" w:type="dxa"/>
            <w:shd w:val="clear" w:color="auto" w:fill="auto"/>
            <w:vAlign w:val="center"/>
          </w:tcPr>
          <w:p w14:paraId="3FB03C49" w14:textId="77777777" w:rsidR="00B91C22" w:rsidRPr="00B91C22" w:rsidRDefault="00B91C22" w:rsidP="00B91C22">
            <w:pPr>
              <w:spacing w:after="0"/>
              <w:jc w:val="center"/>
              <w:rPr>
                <w:rFonts w:cs="Arial"/>
                <w:color w:val="000000"/>
                <w:sz w:val="18"/>
                <w:szCs w:val="18"/>
                <w:lang w:val="cs-CZ" w:eastAsia="cs-CZ"/>
              </w:rPr>
            </w:pPr>
            <w:r w:rsidRPr="00B91C22">
              <w:rPr>
                <w:rFonts w:cs="Arial"/>
                <w:color w:val="000000"/>
                <w:sz w:val="18"/>
                <w:szCs w:val="18"/>
                <w:lang w:val="cs-CZ" w:eastAsia="cs-CZ"/>
              </w:rPr>
              <w:t>37.7</w:t>
            </w:r>
          </w:p>
        </w:tc>
      </w:tr>
      <w:tr w:rsidR="00B91C22" w:rsidRPr="00231B15" w14:paraId="635E2CA4" w14:textId="77777777" w:rsidTr="00B91C22">
        <w:trPr>
          <w:trHeight w:val="624"/>
        </w:trPr>
        <w:tc>
          <w:tcPr>
            <w:tcW w:w="1275" w:type="dxa"/>
            <w:shd w:val="clear" w:color="auto" w:fill="auto"/>
            <w:vAlign w:val="center"/>
          </w:tcPr>
          <w:p w14:paraId="5C51F9FF" w14:textId="77777777" w:rsidR="00B91C22" w:rsidRPr="00AE0AF8" w:rsidRDefault="00B91C22" w:rsidP="00B91C22">
            <w:pPr>
              <w:spacing w:after="0"/>
              <w:jc w:val="center"/>
              <w:rPr>
                <w:rFonts w:cs="Arial"/>
                <w:color w:val="000000"/>
                <w:sz w:val="18"/>
                <w:szCs w:val="18"/>
                <w:lang w:val="cs-CZ" w:eastAsia="cs-CZ"/>
              </w:rPr>
            </w:pPr>
            <w:r w:rsidRPr="00AE0AF8">
              <w:rPr>
                <w:rFonts w:cs="Arial"/>
                <w:color w:val="000000"/>
                <w:sz w:val="18"/>
                <w:szCs w:val="18"/>
                <w:lang w:val="cs-CZ" w:eastAsia="cs-CZ"/>
              </w:rPr>
              <w:t>625968121</w:t>
            </w:r>
          </w:p>
        </w:tc>
        <w:tc>
          <w:tcPr>
            <w:tcW w:w="2909" w:type="dxa"/>
            <w:shd w:val="clear" w:color="auto" w:fill="auto"/>
            <w:vAlign w:val="center"/>
          </w:tcPr>
          <w:p w14:paraId="4FF0A1DF" w14:textId="77777777" w:rsidR="00B91C22" w:rsidRPr="00AE0AF8" w:rsidRDefault="00B91C22" w:rsidP="00B91C22">
            <w:pPr>
              <w:spacing w:after="0"/>
              <w:jc w:val="left"/>
              <w:rPr>
                <w:rFonts w:cs="Arial"/>
                <w:color w:val="000000"/>
                <w:sz w:val="18"/>
                <w:szCs w:val="18"/>
                <w:lang w:val="cs-CZ" w:eastAsia="cs-CZ"/>
              </w:rPr>
            </w:pPr>
            <w:r w:rsidRPr="00AE0AF8">
              <w:rPr>
                <w:rFonts w:cs="Arial"/>
                <w:color w:val="000000"/>
                <w:sz w:val="18"/>
                <w:szCs w:val="18"/>
                <w:lang w:val="cs-CZ" w:eastAsia="cs-CZ"/>
              </w:rPr>
              <w:t>ČEZ, a.s. – Elektrárna Dětmarovice</w:t>
            </w:r>
          </w:p>
        </w:tc>
        <w:tc>
          <w:tcPr>
            <w:tcW w:w="1276" w:type="dxa"/>
            <w:shd w:val="clear" w:color="auto" w:fill="auto"/>
            <w:vAlign w:val="center"/>
          </w:tcPr>
          <w:p w14:paraId="5D7ED9FA" w14:textId="77777777" w:rsidR="00B91C22" w:rsidRPr="00AE0AF8" w:rsidRDefault="00B91C22" w:rsidP="00B91C22">
            <w:pPr>
              <w:spacing w:after="0"/>
              <w:jc w:val="center"/>
              <w:rPr>
                <w:rFonts w:cs="Arial"/>
                <w:color w:val="000000"/>
                <w:sz w:val="18"/>
                <w:szCs w:val="18"/>
                <w:lang w:val="cs-CZ" w:eastAsia="cs-CZ"/>
              </w:rPr>
            </w:pPr>
            <w:r>
              <w:rPr>
                <w:rFonts w:cs="Arial"/>
                <w:color w:val="000000"/>
                <w:sz w:val="18"/>
                <w:szCs w:val="18"/>
                <w:lang w:val="cs-CZ" w:eastAsia="cs-CZ"/>
              </w:rPr>
              <w:t>63.3</w:t>
            </w:r>
          </w:p>
        </w:tc>
        <w:tc>
          <w:tcPr>
            <w:tcW w:w="1276" w:type="dxa"/>
            <w:shd w:val="clear" w:color="auto" w:fill="auto"/>
            <w:vAlign w:val="center"/>
          </w:tcPr>
          <w:p w14:paraId="667D3039" w14:textId="77777777" w:rsidR="00B91C22" w:rsidRPr="00AE0AF8" w:rsidRDefault="00B91C22" w:rsidP="00B91C22">
            <w:pPr>
              <w:spacing w:after="0"/>
              <w:jc w:val="center"/>
              <w:rPr>
                <w:rFonts w:cs="Arial"/>
                <w:color w:val="000000"/>
                <w:sz w:val="18"/>
                <w:szCs w:val="18"/>
                <w:lang w:val="cs-CZ" w:eastAsia="cs-CZ"/>
              </w:rPr>
            </w:pPr>
            <w:r w:rsidRPr="00AE0AF8">
              <w:rPr>
                <w:rFonts w:cs="Arial"/>
                <w:color w:val="000000"/>
                <w:sz w:val="18"/>
                <w:szCs w:val="18"/>
                <w:lang w:val="cs-CZ" w:eastAsia="cs-CZ"/>
              </w:rPr>
              <w:t>99.5</w:t>
            </w:r>
          </w:p>
        </w:tc>
        <w:tc>
          <w:tcPr>
            <w:tcW w:w="1276" w:type="dxa"/>
            <w:shd w:val="clear" w:color="auto" w:fill="auto"/>
            <w:vAlign w:val="center"/>
          </w:tcPr>
          <w:p w14:paraId="6BAFE3D4" w14:textId="77777777" w:rsidR="00B91C22" w:rsidRPr="00B91C22" w:rsidRDefault="00B91C22" w:rsidP="00B91C22">
            <w:pPr>
              <w:spacing w:after="0"/>
              <w:jc w:val="center"/>
              <w:rPr>
                <w:rFonts w:cs="Arial"/>
                <w:color w:val="000000"/>
                <w:sz w:val="18"/>
                <w:szCs w:val="18"/>
                <w:lang w:val="cs-CZ" w:eastAsia="cs-CZ"/>
              </w:rPr>
            </w:pPr>
            <w:r w:rsidRPr="00B91C22">
              <w:rPr>
                <w:rFonts w:cs="Arial"/>
                <w:color w:val="000000"/>
                <w:sz w:val="18"/>
                <w:szCs w:val="18"/>
                <w:lang w:val="cs-CZ" w:eastAsia="cs-CZ"/>
              </w:rPr>
              <w:t>36.2</w:t>
            </w:r>
          </w:p>
        </w:tc>
        <w:tc>
          <w:tcPr>
            <w:tcW w:w="1276" w:type="dxa"/>
            <w:shd w:val="clear" w:color="auto" w:fill="auto"/>
            <w:vAlign w:val="center"/>
          </w:tcPr>
          <w:p w14:paraId="55C43626" w14:textId="77777777" w:rsidR="00B91C22" w:rsidRPr="00B91C22" w:rsidRDefault="00B91C22" w:rsidP="00B91C22">
            <w:pPr>
              <w:spacing w:after="0"/>
              <w:jc w:val="center"/>
              <w:rPr>
                <w:rFonts w:cs="Arial"/>
                <w:color w:val="000000"/>
                <w:sz w:val="18"/>
                <w:szCs w:val="18"/>
                <w:lang w:val="cs-CZ" w:eastAsia="cs-CZ"/>
              </w:rPr>
            </w:pPr>
            <w:r w:rsidRPr="00B91C22">
              <w:rPr>
                <w:rFonts w:cs="Arial"/>
                <w:color w:val="000000"/>
                <w:sz w:val="18"/>
                <w:szCs w:val="18"/>
                <w:lang w:val="cs-CZ" w:eastAsia="cs-CZ"/>
              </w:rPr>
              <w:t>57.2</w:t>
            </w:r>
          </w:p>
        </w:tc>
      </w:tr>
      <w:tr w:rsidR="00B91C22" w:rsidRPr="00231B15" w14:paraId="097687DE" w14:textId="77777777" w:rsidTr="00B91C22">
        <w:trPr>
          <w:trHeight w:val="624"/>
        </w:trPr>
        <w:tc>
          <w:tcPr>
            <w:tcW w:w="1275" w:type="dxa"/>
            <w:shd w:val="clear" w:color="auto" w:fill="auto"/>
            <w:vAlign w:val="center"/>
          </w:tcPr>
          <w:p w14:paraId="2EE36B71" w14:textId="77777777" w:rsidR="00B91C22" w:rsidRPr="00AE0AF8" w:rsidRDefault="00B91C22" w:rsidP="00B91C22">
            <w:pPr>
              <w:spacing w:after="0"/>
              <w:jc w:val="center"/>
              <w:rPr>
                <w:rFonts w:cs="Arial"/>
                <w:color w:val="000000"/>
                <w:sz w:val="18"/>
                <w:szCs w:val="18"/>
                <w:lang w:val="cs-CZ" w:eastAsia="cs-CZ"/>
              </w:rPr>
            </w:pPr>
            <w:r w:rsidRPr="00AE0AF8">
              <w:rPr>
                <w:rFonts w:cs="Arial"/>
                <w:color w:val="000000"/>
                <w:sz w:val="18"/>
                <w:szCs w:val="18"/>
                <w:lang w:val="cs-CZ" w:eastAsia="cs-CZ"/>
              </w:rPr>
              <w:t>714220261</w:t>
            </w:r>
          </w:p>
        </w:tc>
        <w:tc>
          <w:tcPr>
            <w:tcW w:w="2909" w:type="dxa"/>
            <w:shd w:val="clear" w:color="auto" w:fill="auto"/>
            <w:vAlign w:val="center"/>
          </w:tcPr>
          <w:p w14:paraId="659D9C0D" w14:textId="77777777" w:rsidR="00B91C22" w:rsidRPr="00AE0AF8" w:rsidRDefault="00B91C22" w:rsidP="00B91C22">
            <w:pPr>
              <w:spacing w:after="0"/>
              <w:jc w:val="left"/>
              <w:rPr>
                <w:rFonts w:cs="Arial"/>
                <w:color w:val="000000"/>
                <w:sz w:val="18"/>
                <w:szCs w:val="18"/>
                <w:lang w:val="cs-CZ" w:eastAsia="cs-CZ"/>
              </w:rPr>
            </w:pPr>
            <w:r w:rsidRPr="00AE0AF8">
              <w:rPr>
                <w:rFonts w:cs="Arial"/>
                <w:color w:val="000000"/>
                <w:sz w:val="18"/>
                <w:szCs w:val="18"/>
                <w:lang w:val="cs-CZ" w:eastAsia="cs-CZ"/>
              </w:rPr>
              <w:t>ArcelorMittal Ostrava a.s. – závod 10 – Koksovna</w:t>
            </w:r>
          </w:p>
        </w:tc>
        <w:tc>
          <w:tcPr>
            <w:tcW w:w="1276" w:type="dxa"/>
            <w:shd w:val="clear" w:color="auto" w:fill="auto"/>
            <w:vAlign w:val="center"/>
          </w:tcPr>
          <w:p w14:paraId="6A787BEE" w14:textId="77777777" w:rsidR="00B91C22" w:rsidRPr="00AE0AF8" w:rsidRDefault="00B91C22" w:rsidP="00B91C22">
            <w:pPr>
              <w:spacing w:after="0"/>
              <w:jc w:val="center"/>
              <w:rPr>
                <w:rFonts w:cs="Arial"/>
                <w:color w:val="000000"/>
                <w:sz w:val="18"/>
                <w:szCs w:val="18"/>
                <w:lang w:val="cs-CZ" w:eastAsia="cs-CZ"/>
              </w:rPr>
            </w:pPr>
            <w:r>
              <w:rPr>
                <w:rFonts w:cs="Arial"/>
                <w:color w:val="000000"/>
                <w:sz w:val="18"/>
                <w:szCs w:val="18"/>
                <w:lang w:val="cs-CZ" w:eastAsia="cs-CZ"/>
              </w:rPr>
              <w:t>78.3</w:t>
            </w:r>
          </w:p>
        </w:tc>
        <w:tc>
          <w:tcPr>
            <w:tcW w:w="1276" w:type="dxa"/>
            <w:shd w:val="clear" w:color="auto" w:fill="auto"/>
            <w:vAlign w:val="center"/>
          </w:tcPr>
          <w:p w14:paraId="2B37582B" w14:textId="77777777" w:rsidR="00B91C22" w:rsidRPr="00AE0AF8" w:rsidRDefault="00B91C22" w:rsidP="00B91C22">
            <w:pPr>
              <w:spacing w:after="0"/>
              <w:jc w:val="center"/>
              <w:rPr>
                <w:rFonts w:cs="Arial"/>
                <w:color w:val="000000"/>
                <w:sz w:val="18"/>
                <w:szCs w:val="18"/>
                <w:lang w:val="cs-CZ" w:eastAsia="cs-CZ"/>
              </w:rPr>
            </w:pPr>
            <w:r w:rsidRPr="00AE0AF8">
              <w:rPr>
                <w:rFonts w:cs="Arial"/>
                <w:color w:val="000000"/>
                <w:sz w:val="18"/>
                <w:szCs w:val="18"/>
                <w:lang w:val="cs-CZ" w:eastAsia="cs-CZ"/>
              </w:rPr>
              <w:t>86.6</w:t>
            </w:r>
          </w:p>
        </w:tc>
        <w:tc>
          <w:tcPr>
            <w:tcW w:w="1276" w:type="dxa"/>
            <w:shd w:val="clear" w:color="auto" w:fill="auto"/>
            <w:vAlign w:val="center"/>
          </w:tcPr>
          <w:p w14:paraId="053E2305" w14:textId="77777777" w:rsidR="00B91C22" w:rsidRPr="00B91C22" w:rsidRDefault="00B91C22" w:rsidP="00B91C22">
            <w:pPr>
              <w:spacing w:after="0"/>
              <w:jc w:val="center"/>
              <w:rPr>
                <w:rFonts w:cs="Arial"/>
                <w:color w:val="000000"/>
                <w:sz w:val="18"/>
                <w:szCs w:val="18"/>
                <w:lang w:val="cs-CZ" w:eastAsia="cs-CZ"/>
              </w:rPr>
            </w:pPr>
            <w:r w:rsidRPr="00B91C22">
              <w:rPr>
                <w:rFonts w:cs="Arial"/>
                <w:color w:val="000000"/>
                <w:sz w:val="18"/>
                <w:szCs w:val="18"/>
                <w:lang w:val="cs-CZ" w:eastAsia="cs-CZ"/>
              </w:rPr>
              <w:t>8.3</w:t>
            </w:r>
          </w:p>
        </w:tc>
        <w:tc>
          <w:tcPr>
            <w:tcW w:w="1276" w:type="dxa"/>
            <w:shd w:val="clear" w:color="auto" w:fill="auto"/>
            <w:vAlign w:val="center"/>
          </w:tcPr>
          <w:p w14:paraId="3BD22F8A" w14:textId="77777777" w:rsidR="00B91C22" w:rsidRPr="00B91C22" w:rsidRDefault="00B91C22" w:rsidP="00B91C22">
            <w:pPr>
              <w:spacing w:after="0"/>
              <w:jc w:val="center"/>
              <w:rPr>
                <w:rFonts w:cs="Arial"/>
                <w:color w:val="000000"/>
                <w:sz w:val="18"/>
                <w:szCs w:val="18"/>
                <w:lang w:val="cs-CZ" w:eastAsia="cs-CZ"/>
              </w:rPr>
            </w:pPr>
            <w:r w:rsidRPr="00B91C22">
              <w:rPr>
                <w:rFonts w:cs="Arial"/>
                <w:color w:val="000000"/>
                <w:sz w:val="18"/>
                <w:szCs w:val="18"/>
                <w:lang w:val="cs-CZ" w:eastAsia="cs-CZ"/>
              </w:rPr>
              <w:t>10.6</w:t>
            </w:r>
          </w:p>
        </w:tc>
      </w:tr>
      <w:tr w:rsidR="00B91C22" w:rsidRPr="00231B15" w14:paraId="56ACCBA4" w14:textId="77777777" w:rsidTr="00B91C22">
        <w:trPr>
          <w:trHeight w:val="624"/>
        </w:trPr>
        <w:tc>
          <w:tcPr>
            <w:tcW w:w="1275" w:type="dxa"/>
            <w:shd w:val="clear" w:color="auto" w:fill="auto"/>
            <w:vAlign w:val="center"/>
          </w:tcPr>
          <w:p w14:paraId="2347151C" w14:textId="77777777" w:rsidR="00B91C22" w:rsidRPr="00AE0AF8" w:rsidRDefault="00B91C22" w:rsidP="00B91C22">
            <w:pPr>
              <w:spacing w:after="0"/>
              <w:jc w:val="center"/>
              <w:rPr>
                <w:rFonts w:cs="Arial"/>
                <w:color w:val="000000"/>
                <w:sz w:val="18"/>
                <w:szCs w:val="18"/>
                <w:lang w:val="cs-CZ" w:eastAsia="cs-CZ"/>
              </w:rPr>
            </w:pPr>
            <w:r w:rsidRPr="00AE0AF8">
              <w:rPr>
                <w:rFonts w:cs="Arial"/>
                <w:color w:val="000000"/>
                <w:sz w:val="18"/>
                <w:szCs w:val="18"/>
                <w:lang w:val="cs-CZ" w:eastAsia="cs-CZ"/>
              </w:rPr>
              <w:t>714828031</w:t>
            </w:r>
          </w:p>
        </w:tc>
        <w:tc>
          <w:tcPr>
            <w:tcW w:w="2909" w:type="dxa"/>
            <w:shd w:val="clear" w:color="auto" w:fill="auto"/>
            <w:vAlign w:val="center"/>
          </w:tcPr>
          <w:p w14:paraId="79019541" w14:textId="77777777" w:rsidR="00B91C22" w:rsidRPr="00AE0AF8" w:rsidRDefault="00B91C22" w:rsidP="00B91C22">
            <w:pPr>
              <w:spacing w:after="0"/>
              <w:jc w:val="left"/>
              <w:rPr>
                <w:rFonts w:cs="Arial"/>
                <w:color w:val="000000"/>
                <w:sz w:val="18"/>
                <w:szCs w:val="18"/>
                <w:lang w:val="cs-CZ" w:eastAsia="cs-CZ"/>
              </w:rPr>
            </w:pPr>
            <w:r w:rsidRPr="00AE0AF8">
              <w:rPr>
                <w:rFonts w:cs="Arial"/>
                <w:color w:val="000000"/>
                <w:sz w:val="18"/>
                <w:szCs w:val="18"/>
                <w:lang w:val="cs-CZ" w:eastAsia="cs-CZ"/>
              </w:rPr>
              <w:t>Teplárna spol. ArcelorMittal Energy Ostrava s.r.o.</w:t>
            </w:r>
          </w:p>
        </w:tc>
        <w:tc>
          <w:tcPr>
            <w:tcW w:w="1276" w:type="dxa"/>
            <w:shd w:val="clear" w:color="auto" w:fill="auto"/>
            <w:vAlign w:val="center"/>
          </w:tcPr>
          <w:p w14:paraId="4CC7E6C2" w14:textId="77777777" w:rsidR="00B91C22" w:rsidRPr="00AE0AF8" w:rsidRDefault="00B91C22" w:rsidP="00B91C22">
            <w:pPr>
              <w:spacing w:after="0"/>
              <w:jc w:val="center"/>
              <w:rPr>
                <w:rFonts w:cs="Arial"/>
                <w:color w:val="000000"/>
                <w:sz w:val="18"/>
                <w:szCs w:val="18"/>
                <w:lang w:val="cs-CZ" w:eastAsia="cs-CZ"/>
              </w:rPr>
            </w:pPr>
            <w:r>
              <w:rPr>
                <w:rFonts w:cs="Arial"/>
                <w:color w:val="000000"/>
                <w:sz w:val="18"/>
                <w:szCs w:val="18"/>
                <w:lang w:val="cs-CZ" w:eastAsia="cs-CZ"/>
              </w:rPr>
              <w:t>87.8</w:t>
            </w:r>
          </w:p>
        </w:tc>
        <w:tc>
          <w:tcPr>
            <w:tcW w:w="1276" w:type="dxa"/>
            <w:shd w:val="clear" w:color="auto" w:fill="auto"/>
            <w:vAlign w:val="center"/>
          </w:tcPr>
          <w:p w14:paraId="2BEC7BF7" w14:textId="77777777" w:rsidR="00B91C22" w:rsidRPr="00AE0AF8" w:rsidRDefault="00B91C22" w:rsidP="00B91C22">
            <w:pPr>
              <w:spacing w:after="0"/>
              <w:jc w:val="center"/>
              <w:rPr>
                <w:rFonts w:cs="Arial"/>
                <w:color w:val="000000"/>
                <w:sz w:val="18"/>
                <w:szCs w:val="18"/>
                <w:lang w:val="cs-CZ" w:eastAsia="cs-CZ"/>
              </w:rPr>
            </w:pPr>
            <w:r w:rsidRPr="00AE0AF8">
              <w:rPr>
                <w:rFonts w:cs="Arial"/>
                <w:color w:val="000000"/>
                <w:sz w:val="18"/>
                <w:szCs w:val="18"/>
                <w:lang w:val="cs-CZ" w:eastAsia="cs-CZ"/>
              </w:rPr>
              <w:t>80.4</w:t>
            </w:r>
          </w:p>
        </w:tc>
        <w:tc>
          <w:tcPr>
            <w:tcW w:w="1276" w:type="dxa"/>
            <w:shd w:val="clear" w:color="auto" w:fill="auto"/>
            <w:vAlign w:val="center"/>
          </w:tcPr>
          <w:p w14:paraId="2A5C8441" w14:textId="77777777" w:rsidR="00B91C22" w:rsidRPr="00B91C22" w:rsidRDefault="00B91C22" w:rsidP="00B91C22">
            <w:pPr>
              <w:spacing w:after="0"/>
              <w:jc w:val="center"/>
              <w:rPr>
                <w:rFonts w:cs="Arial"/>
                <w:color w:val="000000"/>
                <w:sz w:val="18"/>
                <w:szCs w:val="18"/>
                <w:lang w:val="cs-CZ" w:eastAsia="cs-CZ"/>
              </w:rPr>
            </w:pPr>
            <w:r w:rsidRPr="00B91C22">
              <w:rPr>
                <w:rFonts w:cs="Arial"/>
                <w:color w:val="000000"/>
                <w:sz w:val="18"/>
                <w:szCs w:val="18"/>
                <w:lang w:val="cs-CZ" w:eastAsia="cs-CZ"/>
              </w:rPr>
              <w:t>-7.4</w:t>
            </w:r>
          </w:p>
        </w:tc>
        <w:tc>
          <w:tcPr>
            <w:tcW w:w="1276" w:type="dxa"/>
            <w:shd w:val="clear" w:color="auto" w:fill="auto"/>
            <w:vAlign w:val="center"/>
          </w:tcPr>
          <w:p w14:paraId="3A4A7D11" w14:textId="77777777" w:rsidR="00B91C22" w:rsidRPr="00B91C22" w:rsidRDefault="00B91C22" w:rsidP="00B91C22">
            <w:pPr>
              <w:spacing w:after="0"/>
              <w:jc w:val="center"/>
              <w:rPr>
                <w:rFonts w:cs="Arial"/>
                <w:color w:val="000000"/>
                <w:sz w:val="18"/>
                <w:szCs w:val="18"/>
                <w:lang w:val="cs-CZ" w:eastAsia="cs-CZ"/>
              </w:rPr>
            </w:pPr>
            <w:r w:rsidRPr="00B91C22">
              <w:rPr>
                <w:rFonts w:cs="Arial"/>
                <w:color w:val="000000"/>
                <w:sz w:val="18"/>
                <w:szCs w:val="18"/>
                <w:lang w:val="cs-CZ" w:eastAsia="cs-CZ"/>
              </w:rPr>
              <w:t>-8.4</w:t>
            </w:r>
          </w:p>
        </w:tc>
      </w:tr>
      <w:tr w:rsidR="00B91C22" w:rsidRPr="00231B15" w14:paraId="3E3E1631" w14:textId="77777777" w:rsidTr="00B91C22">
        <w:trPr>
          <w:trHeight w:val="624"/>
        </w:trPr>
        <w:tc>
          <w:tcPr>
            <w:tcW w:w="1275" w:type="dxa"/>
            <w:shd w:val="clear" w:color="auto" w:fill="auto"/>
            <w:vAlign w:val="center"/>
          </w:tcPr>
          <w:p w14:paraId="3E0D43F2" w14:textId="77777777" w:rsidR="00B91C22" w:rsidRPr="00AE0AF8" w:rsidRDefault="00B91C22" w:rsidP="00B91C22">
            <w:pPr>
              <w:spacing w:after="0"/>
              <w:jc w:val="center"/>
              <w:rPr>
                <w:rFonts w:cs="Arial"/>
                <w:color w:val="000000"/>
                <w:sz w:val="18"/>
                <w:szCs w:val="18"/>
                <w:lang w:val="cs-CZ" w:eastAsia="cs-CZ"/>
              </w:rPr>
            </w:pPr>
            <w:r w:rsidRPr="00AE0AF8">
              <w:rPr>
                <w:rFonts w:cs="Arial"/>
                <w:color w:val="000000"/>
                <w:sz w:val="18"/>
                <w:szCs w:val="18"/>
                <w:lang w:val="cs-CZ" w:eastAsia="cs-CZ"/>
              </w:rPr>
              <w:t>811670112</w:t>
            </w:r>
          </w:p>
        </w:tc>
        <w:tc>
          <w:tcPr>
            <w:tcW w:w="2909" w:type="dxa"/>
            <w:shd w:val="clear" w:color="auto" w:fill="auto"/>
            <w:vAlign w:val="center"/>
          </w:tcPr>
          <w:p w14:paraId="1DF46DF0" w14:textId="77777777" w:rsidR="00B91C22" w:rsidRPr="00AE0AF8" w:rsidRDefault="00B91C22" w:rsidP="00B91C22">
            <w:pPr>
              <w:spacing w:after="0"/>
              <w:jc w:val="left"/>
              <w:rPr>
                <w:rFonts w:cs="Arial"/>
                <w:color w:val="000000"/>
                <w:sz w:val="18"/>
                <w:szCs w:val="18"/>
                <w:lang w:val="cs-CZ" w:eastAsia="cs-CZ"/>
              </w:rPr>
            </w:pPr>
            <w:r w:rsidRPr="00AE0AF8">
              <w:rPr>
                <w:rFonts w:cs="Arial"/>
                <w:color w:val="000000"/>
                <w:sz w:val="18"/>
                <w:szCs w:val="18"/>
                <w:lang w:val="cs-CZ" w:eastAsia="cs-CZ"/>
              </w:rPr>
              <w:t>EUROVIA LOM Jakubčovice s.r.o. – Jakubčovice nad Odrou</w:t>
            </w:r>
          </w:p>
        </w:tc>
        <w:tc>
          <w:tcPr>
            <w:tcW w:w="1276" w:type="dxa"/>
            <w:shd w:val="clear" w:color="auto" w:fill="auto"/>
            <w:vAlign w:val="center"/>
          </w:tcPr>
          <w:p w14:paraId="452A4D8E" w14:textId="77777777" w:rsidR="00B91C22" w:rsidRPr="00AE0AF8" w:rsidRDefault="00B91C22" w:rsidP="00B91C22">
            <w:pPr>
              <w:spacing w:after="0"/>
              <w:jc w:val="center"/>
              <w:rPr>
                <w:rFonts w:cs="Arial"/>
                <w:color w:val="000000"/>
                <w:sz w:val="18"/>
                <w:szCs w:val="18"/>
                <w:lang w:val="cs-CZ" w:eastAsia="cs-CZ"/>
              </w:rPr>
            </w:pPr>
            <w:r>
              <w:rPr>
                <w:rFonts w:cs="Arial"/>
                <w:color w:val="000000"/>
                <w:sz w:val="18"/>
                <w:szCs w:val="18"/>
                <w:lang w:val="cs-CZ" w:eastAsia="cs-CZ"/>
              </w:rPr>
              <w:t>62.4</w:t>
            </w:r>
          </w:p>
        </w:tc>
        <w:tc>
          <w:tcPr>
            <w:tcW w:w="1276" w:type="dxa"/>
            <w:shd w:val="clear" w:color="auto" w:fill="auto"/>
            <w:vAlign w:val="center"/>
          </w:tcPr>
          <w:p w14:paraId="02EE115D" w14:textId="77777777" w:rsidR="00B91C22" w:rsidRPr="00AE0AF8" w:rsidRDefault="00B91C22" w:rsidP="00B91C22">
            <w:pPr>
              <w:spacing w:after="0"/>
              <w:jc w:val="center"/>
              <w:rPr>
                <w:rFonts w:cs="Arial"/>
                <w:color w:val="000000"/>
                <w:sz w:val="18"/>
                <w:szCs w:val="18"/>
                <w:lang w:val="cs-CZ" w:eastAsia="cs-CZ"/>
              </w:rPr>
            </w:pPr>
            <w:r w:rsidRPr="00AE0AF8">
              <w:rPr>
                <w:rFonts w:cs="Arial"/>
                <w:color w:val="000000"/>
                <w:sz w:val="18"/>
                <w:szCs w:val="18"/>
                <w:lang w:val="cs-CZ" w:eastAsia="cs-CZ"/>
              </w:rPr>
              <w:t>52.4</w:t>
            </w:r>
          </w:p>
        </w:tc>
        <w:tc>
          <w:tcPr>
            <w:tcW w:w="1276" w:type="dxa"/>
            <w:shd w:val="clear" w:color="auto" w:fill="auto"/>
            <w:vAlign w:val="center"/>
          </w:tcPr>
          <w:p w14:paraId="021CC8EC" w14:textId="77777777" w:rsidR="00B91C22" w:rsidRPr="00B91C22" w:rsidRDefault="00B91C22" w:rsidP="00B91C22">
            <w:pPr>
              <w:spacing w:after="0"/>
              <w:jc w:val="center"/>
              <w:rPr>
                <w:rFonts w:cs="Arial"/>
                <w:color w:val="000000"/>
                <w:sz w:val="18"/>
                <w:szCs w:val="18"/>
                <w:lang w:val="cs-CZ" w:eastAsia="cs-CZ"/>
              </w:rPr>
            </w:pPr>
            <w:r w:rsidRPr="00B91C22">
              <w:rPr>
                <w:rFonts w:cs="Arial"/>
                <w:color w:val="000000"/>
                <w:sz w:val="18"/>
                <w:szCs w:val="18"/>
                <w:lang w:val="cs-CZ" w:eastAsia="cs-CZ"/>
              </w:rPr>
              <w:t>-10.0</w:t>
            </w:r>
          </w:p>
        </w:tc>
        <w:tc>
          <w:tcPr>
            <w:tcW w:w="1276" w:type="dxa"/>
            <w:shd w:val="clear" w:color="auto" w:fill="auto"/>
            <w:vAlign w:val="center"/>
          </w:tcPr>
          <w:p w14:paraId="2554B8B1" w14:textId="77777777" w:rsidR="00B91C22" w:rsidRPr="00B91C22" w:rsidRDefault="00B91C22" w:rsidP="00B91C22">
            <w:pPr>
              <w:spacing w:after="0"/>
              <w:jc w:val="center"/>
              <w:rPr>
                <w:rFonts w:cs="Arial"/>
                <w:color w:val="000000"/>
                <w:sz w:val="18"/>
                <w:szCs w:val="18"/>
                <w:lang w:val="cs-CZ" w:eastAsia="cs-CZ"/>
              </w:rPr>
            </w:pPr>
            <w:r w:rsidRPr="00B91C22">
              <w:rPr>
                <w:rFonts w:cs="Arial"/>
                <w:color w:val="000000"/>
                <w:sz w:val="18"/>
                <w:szCs w:val="18"/>
                <w:lang w:val="cs-CZ" w:eastAsia="cs-CZ"/>
              </w:rPr>
              <w:t>-16.0</w:t>
            </w:r>
          </w:p>
        </w:tc>
      </w:tr>
      <w:tr w:rsidR="00B91C22" w:rsidRPr="00231B15" w14:paraId="051DB619" w14:textId="77777777" w:rsidTr="00B91C22">
        <w:trPr>
          <w:trHeight w:val="624"/>
        </w:trPr>
        <w:tc>
          <w:tcPr>
            <w:tcW w:w="1275" w:type="dxa"/>
            <w:shd w:val="clear" w:color="auto" w:fill="auto"/>
            <w:vAlign w:val="center"/>
          </w:tcPr>
          <w:p w14:paraId="6EE63B53" w14:textId="77777777" w:rsidR="00B91C22" w:rsidRPr="00AE0AF8" w:rsidRDefault="00B91C22" w:rsidP="00B91C22">
            <w:pPr>
              <w:spacing w:after="0"/>
              <w:jc w:val="center"/>
              <w:rPr>
                <w:rFonts w:cs="Arial"/>
                <w:color w:val="000000"/>
                <w:sz w:val="18"/>
                <w:szCs w:val="18"/>
                <w:lang w:val="cs-CZ" w:eastAsia="cs-CZ"/>
              </w:rPr>
            </w:pPr>
            <w:r w:rsidRPr="00AE0AF8">
              <w:rPr>
                <w:rFonts w:cs="Arial"/>
                <w:color w:val="000000"/>
                <w:sz w:val="18"/>
                <w:szCs w:val="18"/>
                <w:lang w:val="cs-CZ" w:eastAsia="cs-CZ"/>
              </w:rPr>
              <w:t>770890461</w:t>
            </w:r>
          </w:p>
        </w:tc>
        <w:tc>
          <w:tcPr>
            <w:tcW w:w="2909" w:type="dxa"/>
            <w:shd w:val="clear" w:color="auto" w:fill="auto"/>
            <w:vAlign w:val="bottom"/>
          </w:tcPr>
          <w:p w14:paraId="117EE414" w14:textId="77777777" w:rsidR="00B91C22" w:rsidRPr="00AE0AF8" w:rsidRDefault="00B91C22" w:rsidP="00B91C22">
            <w:pPr>
              <w:spacing w:after="0"/>
              <w:jc w:val="left"/>
              <w:rPr>
                <w:rFonts w:cs="Arial"/>
                <w:color w:val="000000"/>
                <w:sz w:val="20"/>
                <w:szCs w:val="20"/>
                <w:lang w:val="cs-CZ" w:eastAsia="cs-CZ"/>
              </w:rPr>
            </w:pPr>
            <w:r w:rsidRPr="00AE0AF8">
              <w:rPr>
                <w:rFonts w:cs="Arial"/>
                <w:color w:val="000000"/>
                <w:sz w:val="20"/>
                <w:szCs w:val="20"/>
                <w:lang w:val="cs-CZ" w:eastAsia="cs-CZ"/>
              </w:rPr>
              <w:t>ENERGETIKA  TŘINEC  a.s. -  provozy  tepl</w:t>
            </w:r>
            <w:r>
              <w:rPr>
                <w:rFonts w:cs="Arial"/>
                <w:color w:val="000000"/>
                <w:sz w:val="20"/>
                <w:szCs w:val="20"/>
                <w:lang w:val="cs-CZ" w:eastAsia="cs-CZ"/>
              </w:rPr>
              <w:t>.</w:t>
            </w:r>
            <w:r w:rsidRPr="00AE0AF8">
              <w:rPr>
                <w:rFonts w:cs="Arial"/>
                <w:color w:val="000000"/>
                <w:sz w:val="20"/>
                <w:szCs w:val="20"/>
                <w:lang w:val="cs-CZ" w:eastAsia="cs-CZ"/>
              </w:rPr>
              <w:t xml:space="preserve"> a  tep</w:t>
            </w:r>
            <w:r>
              <w:rPr>
                <w:rFonts w:cs="Arial"/>
                <w:color w:val="000000"/>
                <w:sz w:val="20"/>
                <w:szCs w:val="20"/>
                <w:lang w:val="cs-CZ" w:eastAsia="cs-CZ"/>
              </w:rPr>
              <w:t>.</w:t>
            </w:r>
            <w:r w:rsidRPr="00AE0AF8">
              <w:rPr>
                <w:rFonts w:cs="Arial"/>
                <w:color w:val="000000"/>
                <w:sz w:val="20"/>
                <w:szCs w:val="20"/>
                <w:lang w:val="cs-CZ" w:eastAsia="cs-CZ"/>
              </w:rPr>
              <w:t xml:space="preserve"> </w:t>
            </w:r>
            <w:r>
              <w:rPr>
                <w:rFonts w:cs="Arial"/>
                <w:color w:val="000000"/>
                <w:sz w:val="20"/>
                <w:szCs w:val="20"/>
                <w:lang w:val="cs-CZ" w:eastAsia="cs-CZ"/>
              </w:rPr>
              <w:t>e</w:t>
            </w:r>
            <w:r w:rsidRPr="00AE0AF8">
              <w:rPr>
                <w:rFonts w:cs="Arial"/>
                <w:color w:val="000000"/>
                <w:sz w:val="20"/>
                <w:szCs w:val="20"/>
                <w:lang w:val="cs-CZ" w:eastAsia="cs-CZ"/>
              </w:rPr>
              <w:t>nerg</w:t>
            </w:r>
            <w:r>
              <w:rPr>
                <w:rFonts w:cs="Arial"/>
                <w:color w:val="000000"/>
                <w:sz w:val="20"/>
                <w:szCs w:val="20"/>
                <w:lang w:val="cs-CZ" w:eastAsia="cs-CZ"/>
              </w:rPr>
              <w:t>.</w:t>
            </w:r>
          </w:p>
        </w:tc>
        <w:tc>
          <w:tcPr>
            <w:tcW w:w="1276" w:type="dxa"/>
            <w:shd w:val="clear" w:color="auto" w:fill="auto"/>
            <w:vAlign w:val="center"/>
          </w:tcPr>
          <w:p w14:paraId="4C008FBB" w14:textId="77777777" w:rsidR="00B91C22" w:rsidRPr="00AE0AF8" w:rsidRDefault="00B91C22" w:rsidP="00B91C22">
            <w:pPr>
              <w:spacing w:after="0"/>
              <w:jc w:val="center"/>
              <w:rPr>
                <w:rFonts w:cs="Arial"/>
                <w:color w:val="000000"/>
                <w:sz w:val="18"/>
                <w:szCs w:val="18"/>
                <w:lang w:val="cs-CZ" w:eastAsia="cs-CZ"/>
              </w:rPr>
            </w:pPr>
            <w:r>
              <w:rPr>
                <w:rFonts w:cs="Arial"/>
                <w:color w:val="000000"/>
                <w:sz w:val="18"/>
                <w:szCs w:val="18"/>
                <w:lang w:val="cs-CZ" w:eastAsia="cs-CZ"/>
              </w:rPr>
              <w:t>40.1</w:t>
            </w:r>
          </w:p>
        </w:tc>
        <w:tc>
          <w:tcPr>
            <w:tcW w:w="1276" w:type="dxa"/>
            <w:shd w:val="clear" w:color="auto" w:fill="auto"/>
            <w:vAlign w:val="center"/>
          </w:tcPr>
          <w:p w14:paraId="4C96E92D" w14:textId="77777777" w:rsidR="00B91C22" w:rsidRPr="00AE0AF8" w:rsidRDefault="00B91C22" w:rsidP="00B91C22">
            <w:pPr>
              <w:spacing w:after="0"/>
              <w:jc w:val="center"/>
              <w:rPr>
                <w:rFonts w:cs="Arial"/>
                <w:color w:val="000000"/>
                <w:sz w:val="18"/>
                <w:szCs w:val="18"/>
                <w:lang w:val="cs-CZ" w:eastAsia="cs-CZ"/>
              </w:rPr>
            </w:pPr>
            <w:r w:rsidRPr="00AE0AF8">
              <w:rPr>
                <w:rFonts w:cs="Arial"/>
                <w:color w:val="000000"/>
                <w:sz w:val="18"/>
                <w:szCs w:val="18"/>
                <w:lang w:val="cs-CZ" w:eastAsia="cs-CZ"/>
              </w:rPr>
              <w:t>50.4</w:t>
            </w:r>
          </w:p>
        </w:tc>
        <w:tc>
          <w:tcPr>
            <w:tcW w:w="1276" w:type="dxa"/>
            <w:shd w:val="clear" w:color="auto" w:fill="auto"/>
            <w:vAlign w:val="center"/>
          </w:tcPr>
          <w:p w14:paraId="547C40EF" w14:textId="77777777" w:rsidR="00B91C22" w:rsidRPr="00B91C22" w:rsidRDefault="00B91C22" w:rsidP="00B91C22">
            <w:pPr>
              <w:spacing w:after="0"/>
              <w:jc w:val="center"/>
              <w:rPr>
                <w:rFonts w:cs="Arial"/>
                <w:color w:val="000000"/>
                <w:sz w:val="18"/>
                <w:szCs w:val="18"/>
                <w:lang w:val="cs-CZ" w:eastAsia="cs-CZ"/>
              </w:rPr>
            </w:pPr>
            <w:r w:rsidRPr="00B91C22">
              <w:rPr>
                <w:rFonts w:cs="Arial"/>
                <w:color w:val="000000"/>
                <w:sz w:val="18"/>
                <w:szCs w:val="18"/>
                <w:lang w:val="cs-CZ" w:eastAsia="cs-CZ"/>
              </w:rPr>
              <w:t>10.3</w:t>
            </w:r>
          </w:p>
        </w:tc>
        <w:tc>
          <w:tcPr>
            <w:tcW w:w="1276" w:type="dxa"/>
            <w:shd w:val="clear" w:color="auto" w:fill="auto"/>
            <w:vAlign w:val="center"/>
          </w:tcPr>
          <w:p w14:paraId="3DD3E5A5" w14:textId="77777777" w:rsidR="00B91C22" w:rsidRPr="00B91C22" w:rsidRDefault="00B91C22" w:rsidP="00B91C22">
            <w:pPr>
              <w:spacing w:after="0"/>
              <w:jc w:val="center"/>
              <w:rPr>
                <w:rFonts w:cs="Arial"/>
                <w:color w:val="000000"/>
                <w:sz w:val="18"/>
                <w:szCs w:val="18"/>
                <w:lang w:val="cs-CZ" w:eastAsia="cs-CZ"/>
              </w:rPr>
            </w:pPr>
            <w:r w:rsidRPr="00B91C22">
              <w:rPr>
                <w:rFonts w:cs="Arial"/>
                <w:color w:val="000000"/>
                <w:sz w:val="18"/>
                <w:szCs w:val="18"/>
                <w:lang w:val="cs-CZ" w:eastAsia="cs-CZ"/>
              </w:rPr>
              <w:t>25.7</w:t>
            </w:r>
          </w:p>
        </w:tc>
      </w:tr>
      <w:tr w:rsidR="00B91C22" w:rsidRPr="00231B15" w14:paraId="3BA2A1A7" w14:textId="77777777" w:rsidTr="00096610">
        <w:trPr>
          <w:trHeight w:val="624"/>
        </w:trPr>
        <w:tc>
          <w:tcPr>
            <w:tcW w:w="4184" w:type="dxa"/>
            <w:gridSpan w:val="2"/>
            <w:tcBorders>
              <w:bottom w:val="single" w:sz="4" w:space="0" w:color="auto"/>
            </w:tcBorders>
            <w:shd w:val="clear" w:color="auto" w:fill="D9D9D9" w:themeFill="background1" w:themeFillShade="D9"/>
            <w:vAlign w:val="center"/>
          </w:tcPr>
          <w:p w14:paraId="5FDF97AD" w14:textId="77777777" w:rsidR="00B91C22" w:rsidRPr="00096610" w:rsidRDefault="00B91C22" w:rsidP="00231B15">
            <w:pPr>
              <w:jc w:val="left"/>
              <w:rPr>
                <w:b/>
                <w:sz w:val="18"/>
                <w:szCs w:val="18"/>
                <w:lang w:val="cs-CZ"/>
              </w:rPr>
            </w:pPr>
            <w:r w:rsidRPr="00096610">
              <w:rPr>
                <w:b/>
                <w:sz w:val="18"/>
                <w:szCs w:val="18"/>
                <w:lang w:val="cs-CZ"/>
              </w:rPr>
              <w:t>CELKEM</w:t>
            </w:r>
          </w:p>
        </w:tc>
        <w:tc>
          <w:tcPr>
            <w:tcW w:w="1276" w:type="dxa"/>
            <w:tcBorders>
              <w:bottom w:val="single" w:sz="4" w:space="0" w:color="auto"/>
            </w:tcBorders>
            <w:shd w:val="clear" w:color="auto" w:fill="D9D9D9" w:themeFill="background1" w:themeFillShade="D9"/>
            <w:vAlign w:val="center"/>
          </w:tcPr>
          <w:p w14:paraId="1FCAA356" w14:textId="77777777" w:rsidR="00B91C22" w:rsidRPr="00096610" w:rsidRDefault="00B91C22" w:rsidP="00231B15">
            <w:pPr>
              <w:jc w:val="center"/>
              <w:rPr>
                <w:rFonts w:cs="Arial"/>
                <w:b/>
                <w:sz w:val="18"/>
                <w:szCs w:val="18"/>
                <w:lang w:val="cs-CZ"/>
              </w:rPr>
            </w:pPr>
            <w:r w:rsidRPr="00096610">
              <w:rPr>
                <w:rFonts w:cs="Arial"/>
                <w:b/>
                <w:sz w:val="18"/>
                <w:szCs w:val="18"/>
                <w:lang w:val="cs-CZ"/>
              </w:rPr>
              <w:t>1 451.3</w:t>
            </w:r>
          </w:p>
        </w:tc>
        <w:tc>
          <w:tcPr>
            <w:tcW w:w="1276" w:type="dxa"/>
            <w:tcBorders>
              <w:bottom w:val="single" w:sz="4" w:space="0" w:color="auto"/>
            </w:tcBorders>
            <w:shd w:val="clear" w:color="auto" w:fill="D9D9D9" w:themeFill="background1" w:themeFillShade="D9"/>
            <w:vAlign w:val="center"/>
          </w:tcPr>
          <w:p w14:paraId="3BE8EBC4" w14:textId="77777777" w:rsidR="00B91C22" w:rsidRPr="00096610" w:rsidRDefault="00B91C22" w:rsidP="00231B15">
            <w:pPr>
              <w:jc w:val="center"/>
              <w:rPr>
                <w:rFonts w:cs="Arial"/>
                <w:b/>
                <w:sz w:val="18"/>
                <w:szCs w:val="18"/>
                <w:lang w:val="cs-CZ"/>
              </w:rPr>
            </w:pPr>
            <w:r w:rsidRPr="00096610">
              <w:rPr>
                <w:rFonts w:cs="Arial"/>
                <w:b/>
                <w:sz w:val="18"/>
                <w:szCs w:val="18"/>
                <w:lang w:val="cs-CZ"/>
              </w:rPr>
              <w:t>1 626.2</w:t>
            </w:r>
          </w:p>
        </w:tc>
        <w:tc>
          <w:tcPr>
            <w:tcW w:w="1276" w:type="dxa"/>
            <w:tcBorders>
              <w:bottom w:val="single" w:sz="4" w:space="0" w:color="auto"/>
            </w:tcBorders>
            <w:shd w:val="clear" w:color="auto" w:fill="D9D9D9" w:themeFill="background1" w:themeFillShade="D9"/>
            <w:vAlign w:val="center"/>
          </w:tcPr>
          <w:p w14:paraId="71A989A7" w14:textId="77777777" w:rsidR="00B91C22" w:rsidRPr="00096610" w:rsidRDefault="00B91C22">
            <w:pPr>
              <w:jc w:val="center"/>
              <w:rPr>
                <w:rFonts w:cs="Arial"/>
                <w:b/>
                <w:color w:val="000000"/>
                <w:sz w:val="18"/>
                <w:szCs w:val="18"/>
              </w:rPr>
            </w:pPr>
            <w:r w:rsidRPr="00096610">
              <w:rPr>
                <w:rFonts w:cs="Arial"/>
                <w:b/>
                <w:color w:val="000000"/>
                <w:sz w:val="18"/>
                <w:szCs w:val="18"/>
              </w:rPr>
              <w:t>174.9</w:t>
            </w:r>
          </w:p>
        </w:tc>
        <w:tc>
          <w:tcPr>
            <w:tcW w:w="1276" w:type="dxa"/>
            <w:tcBorders>
              <w:bottom w:val="single" w:sz="4" w:space="0" w:color="auto"/>
            </w:tcBorders>
            <w:shd w:val="clear" w:color="auto" w:fill="D9D9D9" w:themeFill="background1" w:themeFillShade="D9"/>
            <w:vAlign w:val="center"/>
          </w:tcPr>
          <w:p w14:paraId="1012C880" w14:textId="77777777" w:rsidR="00B91C22" w:rsidRPr="00096610" w:rsidRDefault="00B91C22">
            <w:pPr>
              <w:jc w:val="center"/>
              <w:rPr>
                <w:rFonts w:cs="Arial"/>
                <w:b/>
                <w:color w:val="000000"/>
                <w:sz w:val="18"/>
                <w:szCs w:val="18"/>
              </w:rPr>
            </w:pPr>
            <w:r w:rsidRPr="00096610">
              <w:rPr>
                <w:rFonts w:cs="Arial"/>
                <w:b/>
                <w:color w:val="000000"/>
                <w:sz w:val="18"/>
                <w:szCs w:val="18"/>
              </w:rPr>
              <w:t>12.1</w:t>
            </w:r>
          </w:p>
        </w:tc>
      </w:tr>
    </w:tbl>
    <w:p w14:paraId="6920649F" w14:textId="77777777" w:rsidR="00855AB2" w:rsidRPr="002A6D6C" w:rsidRDefault="00855AB2" w:rsidP="00497E6B">
      <w:pPr>
        <w:rPr>
          <w:sz w:val="2"/>
          <w:szCs w:val="2"/>
          <w:lang w:val="cs-CZ"/>
        </w:rPr>
      </w:pPr>
    </w:p>
    <w:p w14:paraId="1AC1299D" w14:textId="6EF07C37" w:rsidR="00B91C22" w:rsidRDefault="002A6D6C" w:rsidP="00497E6B">
      <w:pPr>
        <w:rPr>
          <w:noProof/>
          <w:lang w:val="cs-CZ" w:eastAsia="cs-CZ"/>
        </w:rPr>
      </w:pPr>
      <w:r>
        <w:rPr>
          <w:noProof/>
          <w:lang w:val="cs-CZ" w:eastAsia="cs-CZ"/>
        </w:rPr>
        <w:t xml:space="preserve">Největší absolutní nárůst emisí TZL v porovnání let 2012 a 2013 </w:t>
      </w:r>
      <w:r w:rsidR="00943687">
        <w:rPr>
          <w:noProof/>
          <w:lang w:val="cs-CZ" w:eastAsia="cs-CZ"/>
        </w:rPr>
        <w:t xml:space="preserve">byl zaznamenán u provozovny </w:t>
      </w:r>
      <w:r w:rsidRPr="002A6D6C">
        <w:rPr>
          <w:noProof/>
          <w:lang w:val="cs-CZ" w:eastAsia="cs-CZ"/>
        </w:rPr>
        <w:t>ArcelorMittal Ostrava a.s. – závod 12 – vysoké pece</w:t>
      </w:r>
      <w:r>
        <w:rPr>
          <w:noProof/>
          <w:lang w:val="cs-CZ" w:eastAsia="cs-CZ"/>
        </w:rPr>
        <w:t>, kde došlo k navýšení o 55</w:t>
      </w:r>
      <w:r w:rsidR="00943687">
        <w:rPr>
          <w:noProof/>
          <w:lang w:val="cs-CZ" w:eastAsia="cs-CZ"/>
        </w:rPr>
        <w:t> </w:t>
      </w:r>
      <w:r>
        <w:rPr>
          <w:noProof/>
          <w:lang w:val="cs-CZ" w:eastAsia="cs-CZ"/>
        </w:rPr>
        <w:t xml:space="preserve">tun TZL za rok. To představuje nárůst emisí tohoto podniku o 13,4 %. </w:t>
      </w:r>
    </w:p>
    <w:p w14:paraId="7F663D8E" w14:textId="77777777" w:rsidR="002A6D6C" w:rsidRDefault="002A6D6C" w:rsidP="00497E6B">
      <w:pPr>
        <w:rPr>
          <w:noProof/>
          <w:lang w:val="cs-CZ" w:eastAsia="cs-CZ"/>
        </w:rPr>
      </w:pPr>
      <w:r>
        <w:rPr>
          <w:lang w:val="cs-CZ"/>
        </w:rPr>
        <w:t xml:space="preserve">Největší relativní nárůst emisí TZL </w:t>
      </w:r>
      <w:r>
        <w:rPr>
          <w:noProof/>
          <w:lang w:val="cs-CZ" w:eastAsia="cs-CZ"/>
        </w:rPr>
        <w:t xml:space="preserve">v porovnání let 2012 a 2013 zaznamenal podnik </w:t>
      </w:r>
      <w:r w:rsidRPr="002A6D6C">
        <w:rPr>
          <w:noProof/>
          <w:lang w:val="cs-CZ" w:eastAsia="cs-CZ"/>
        </w:rPr>
        <w:t>ČEZ, a.s. – Elektrárna Dětmarovice</w:t>
      </w:r>
      <w:r>
        <w:rPr>
          <w:noProof/>
          <w:lang w:val="cs-CZ" w:eastAsia="cs-CZ"/>
        </w:rPr>
        <w:t xml:space="preserve">, kde došlo k navýšení oproti roku 2012 o 57,2%. </w:t>
      </w:r>
    </w:p>
    <w:p w14:paraId="10546268" w14:textId="77777777" w:rsidR="002A6D6C" w:rsidRDefault="002A6D6C" w:rsidP="00497E6B">
      <w:pPr>
        <w:rPr>
          <w:noProof/>
          <w:lang w:val="cs-CZ" w:eastAsia="cs-CZ"/>
        </w:rPr>
      </w:pPr>
      <w:r>
        <w:rPr>
          <w:noProof/>
          <w:lang w:val="cs-CZ" w:eastAsia="cs-CZ"/>
        </w:rPr>
        <w:t xml:space="preserve">Celkově se dá konstatovat, že u těchto 10 nejvýznamnějších zdrojů došlo mezi lety 2012 a 2013 k navýšení emisí TZL o 174,9 tun, což představune nárůst o 12,1 %. </w:t>
      </w:r>
    </w:p>
    <w:p w14:paraId="1FCDB869" w14:textId="50D08541" w:rsidR="00DF272D" w:rsidRDefault="00DF272D" w:rsidP="00497E6B">
      <w:pPr>
        <w:rPr>
          <w:noProof/>
          <w:lang w:val="cs-CZ" w:eastAsia="cs-CZ"/>
        </w:rPr>
      </w:pPr>
      <w:r>
        <w:rPr>
          <w:noProof/>
          <w:lang w:val="cs-CZ" w:eastAsia="cs-CZ"/>
        </w:rPr>
        <w:t xml:space="preserve">Podrobné hodnocení změn emisí u výše zmiňovaných zdrojů je uvedeno v kapitole </w:t>
      </w:r>
      <w:r w:rsidR="004265A4">
        <w:rPr>
          <w:noProof/>
          <w:lang w:val="cs-CZ" w:eastAsia="cs-CZ"/>
        </w:rPr>
        <w:t>5.2.</w:t>
      </w:r>
    </w:p>
    <w:p w14:paraId="104FDFF7" w14:textId="77777777" w:rsidR="002A6D6C" w:rsidRDefault="002A6D6C">
      <w:pPr>
        <w:spacing w:after="0"/>
        <w:jc w:val="left"/>
        <w:rPr>
          <w:rFonts w:cs="Arial"/>
          <w:b/>
          <w:bCs/>
          <w:sz w:val="26"/>
          <w:szCs w:val="26"/>
          <w:lang w:val="cs-CZ"/>
        </w:rPr>
      </w:pPr>
      <w:r>
        <w:rPr>
          <w:lang w:val="cs-CZ"/>
        </w:rPr>
        <w:br w:type="page"/>
      </w:r>
    </w:p>
    <w:p w14:paraId="634FB256" w14:textId="77777777" w:rsidR="001A6D60" w:rsidRDefault="00063982" w:rsidP="001A6D60">
      <w:pPr>
        <w:pStyle w:val="Nadpis3"/>
        <w:rPr>
          <w:lang w:val="cs-CZ"/>
        </w:rPr>
      </w:pPr>
      <w:r>
        <w:rPr>
          <w:lang w:val="cs-CZ"/>
        </w:rPr>
        <w:lastRenderedPageBreak/>
        <w:t xml:space="preserve">Oxid siřičitý </w:t>
      </w:r>
    </w:p>
    <w:p w14:paraId="03798282" w14:textId="31EDBDAB" w:rsidR="006B46FB" w:rsidRDefault="006B46FB" w:rsidP="006B46FB">
      <w:pPr>
        <w:rPr>
          <w:lang w:val="cs-CZ"/>
        </w:rPr>
      </w:pPr>
      <w:r>
        <w:t>Hlavním zdrojem emisí SO</w:t>
      </w:r>
      <w:r>
        <w:rPr>
          <w:vertAlign w:val="subscript"/>
        </w:rPr>
        <w:t>2</w:t>
      </w:r>
      <w:r>
        <w:t xml:space="preserve"> jsou teplárny a elektrárny, tj. zdroje kategorie REZZO</w:t>
      </w:r>
      <w:r w:rsidR="00B2607F">
        <w:rPr>
          <w:lang w:val="cs-CZ"/>
        </w:rPr>
        <w:t> </w:t>
      </w:r>
      <w:r>
        <w:t>1</w:t>
      </w:r>
      <w:r>
        <w:rPr>
          <w:lang w:val="cs-CZ"/>
        </w:rPr>
        <w:t>. Následuj</w:t>
      </w:r>
      <w:r w:rsidR="00D23777">
        <w:rPr>
          <w:lang w:val="cs-CZ"/>
        </w:rPr>
        <w:t>í</w:t>
      </w:r>
      <w:r>
        <w:rPr>
          <w:lang w:val="cs-CZ"/>
        </w:rPr>
        <w:t xml:space="preserve">cí tabulka uvádí historický trend vývoje emisí </w:t>
      </w:r>
      <w:r w:rsidR="00A0045C">
        <w:rPr>
          <w:lang w:val="cs-CZ"/>
        </w:rPr>
        <w:t>SO</w:t>
      </w:r>
      <w:r w:rsidR="00A0045C" w:rsidRPr="00A0045C">
        <w:rPr>
          <w:vertAlign w:val="subscript"/>
          <w:lang w:val="cs-CZ"/>
        </w:rPr>
        <w:t>2</w:t>
      </w:r>
      <w:r>
        <w:rPr>
          <w:lang w:val="cs-CZ"/>
        </w:rPr>
        <w:t xml:space="preserve"> na území Moravskoslezského kraje. Jedná se o vystižení dvanáctileté historie (roky 2002 až 2013). </w:t>
      </w:r>
    </w:p>
    <w:p w14:paraId="679072F7" w14:textId="77777777" w:rsidR="006B46FB" w:rsidRDefault="006B46FB" w:rsidP="006B46FB">
      <w:pPr>
        <w:pStyle w:val="Titulek"/>
        <w:jc w:val="left"/>
        <w:rPr>
          <w:lang w:val="cs-CZ"/>
        </w:rPr>
      </w:pPr>
      <w:r>
        <w:rPr>
          <w:lang w:val="cs-CZ"/>
        </w:rPr>
        <w:t xml:space="preserve"> </w:t>
      </w:r>
      <w:r w:rsidRPr="007E37FF">
        <w:t xml:space="preserve">Tabulka </w:t>
      </w:r>
      <w:r>
        <w:fldChar w:fldCharType="begin"/>
      </w:r>
      <w:r>
        <w:instrText xml:space="preserve"> SEQ Tabulka \* ARABIC </w:instrText>
      </w:r>
      <w:r>
        <w:fldChar w:fldCharType="separate"/>
      </w:r>
      <w:r w:rsidR="0051499B">
        <w:rPr>
          <w:noProof/>
        </w:rPr>
        <w:t>6</w:t>
      </w:r>
      <w:r>
        <w:fldChar w:fldCharType="end"/>
      </w:r>
      <w:r>
        <w:rPr>
          <w:lang w:val="cs-CZ"/>
        </w:rPr>
        <w:t xml:space="preserve"> - </w:t>
      </w:r>
      <w:r w:rsidRPr="007E37FF">
        <w:t xml:space="preserve">Moravskoslezský kraj - Emise </w:t>
      </w:r>
      <w:r w:rsidR="00662C00">
        <w:rPr>
          <w:lang w:val="cs-CZ"/>
        </w:rPr>
        <w:t>oxidu siřičitého (SO</w:t>
      </w:r>
      <w:r w:rsidR="00662C00" w:rsidRPr="00662C00">
        <w:rPr>
          <w:vertAlign w:val="subscript"/>
          <w:lang w:val="cs-CZ"/>
        </w:rPr>
        <w:t>2</w:t>
      </w:r>
      <w:r w:rsidR="00662C00">
        <w:rPr>
          <w:lang w:val="cs-CZ"/>
        </w:rPr>
        <w:t>)</w:t>
      </w:r>
    </w:p>
    <w:tbl>
      <w:tblPr>
        <w:tblW w:w="5000" w:type="pct"/>
        <w:tblInd w:w="55" w:type="dxa"/>
        <w:tblLayout w:type="fixed"/>
        <w:tblCellMar>
          <w:left w:w="70" w:type="dxa"/>
          <w:right w:w="70" w:type="dxa"/>
        </w:tblCellMar>
        <w:tblLook w:val="04A0" w:firstRow="1" w:lastRow="0" w:firstColumn="1" w:lastColumn="0" w:noHBand="0" w:noVBand="1"/>
      </w:tblPr>
      <w:tblGrid>
        <w:gridCol w:w="1276"/>
        <w:gridCol w:w="662"/>
        <w:gridCol w:w="662"/>
        <w:gridCol w:w="662"/>
        <w:gridCol w:w="662"/>
        <w:gridCol w:w="661"/>
        <w:gridCol w:w="661"/>
        <w:gridCol w:w="661"/>
        <w:gridCol w:w="661"/>
        <w:gridCol w:w="661"/>
        <w:gridCol w:w="661"/>
        <w:gridCol w:w="661"/>
        <w:gridCol w:w="661"/>
      </w:tblGrid>
      <w:tr w:rsidR="00662C00" w:rsidRPr="00F92A44" w14:paraId="2DFED2E5" w14:textId="77777777" w:rsidTr="00662C00">
        <w:trPr>
          <w:trHeight w:val="300"/>
        </w:trPr>
        <w:tc>
          <w:tcPr>
            <w:tcW w:w="1276"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2B976159" w14:textId="77777777" w:rsidR="00662C00" w:rsidRPr="00F92A44" w:rsidRDefault="00662C00" w:rsidP="00B37FC7">
            <w:pPr>
              <w:spacing w:after="0"/>
              <w:jc w:val="left"/>
              <w:rPr>
                <w:rFonts w:cs="Arial"/>
                <w:b/>
                <w:bCs/>
                <w:color w:val="000000"/>
                <w:sz w:val="18"/>
                <w:szCs w:val="18"/>
                <w:lang w:val="cs-CZ" w:eastAsia="cs-CZ"/>
              </w:rPr>
            </w:pPr>
            <w:r w:rsidRPr="00F92A44">
              <w:rPr>
                <w:rFonts w:cs="Arial"/>
                <w:b/>
                <w:bCs/>
                <w:color w:val="000000"/>
                <w:sz w:val="18"/>
                <w:szCs w:val="18"/>
                <w:lang w:val="cs-CZ" w:eastAsia="cs-CZ"/>
              </w:rPr>
              <w:t>Kategorie zdrojů</w:t>
            </w:r>
          </w:p>
        </w:tc>
        <w:tc>
          <w:tcPr>
            <w:tcW w:w="7936" w:type="dxa"/>
            <w:gridSpan w:val="12"/>
            <w:tcBorders>
              <w:top w:val="single" w:sz="8" w:space="0" w:color="auto"/>
              <w:left w:val="nil"/>
              <w:bottom w:val="nil"/>
              <w:right w:val="single" w:sz="8" w:space="0" w:color="000000"/>
            </w:tcBorders>
            <w:shd w:val="clear" w:color="000000" w:fill="D9D9D9"/>
            <w:noWrap/>
            <w:vAlign w:val="center"/>
            <w:hideMark/>
          </w:tcPr>
          <w:p w14:paraId="697E5138" w14:textId="77777777" w:rsidR="00662C00" w:rsidRPr="00F92A44" w:rsidRDefault="00662C00" w:rsidP="00662C00">
            <w:pPr>
              <w:spacing w:after="0"/>
              <w:jc w:val="center"/>
              <w:rPr>
                <w:rFonts w:cs="Arial"/>
                <w:b/>
                <w:bCs/>
                <w:color w:val="000000"/>
                <w:sz w:val="18"/>
                <w:szCs w:val="18"/>
                <w:lang w:val="cs-CZ" w:eastAsia="cs-CZ"/>
              </w:rPr>
            </w:pPr>
            <w:r w:rsidRPr="00F92A44">
              <w:rPr>
                <w:rFonts w:cs="Arial"/>
                <w:b/>
                <w:bCs/>
                <w:color w:val="000000"/>
                <w:sz w:val="18"/>
                <w:szCs w:val="18"/>
                <w:lang w:val="cs-CZ" w:eastAsia="cs-CZ"/>
              </w:rPr>
              <w:t xml:space="preserve">Emise </w:t>
            </w:r>
            <w:r>
              <w:rPr>
                <w:rFonts w:cs="Arial"/>
                <w:b/>
                <w:bCs/>
                <w:color w:val="000000"/>
                <w:sz w:val="18"/>
                <w:szCs w:val="18"/>
                <w:lang w:val="cs-CZ" w:eastAsia="cs-CZ"/>
              </w:rPr>
              <w:t>SO</w:t>
            </w:r>
            <w:r w:rsidRPr="00662C00">
              <w:rPr>
                <w:rFonts w:cs="Arial"/>
                <w:b/>
                <w:bCs/>
                <w:color w:val="000000"/>
                <w:sz w:val="18"/>
                <w:szCs w:val="18"/>
                <w:vertAlign w:val="subscript"/>
                <w:lang w:val="cs-CZ" w:eastAsia="cs-CZ"/>
              </w:rPr>
              <w:t>2</w:t>
            </w:r>
            <w:r w:rsidRPr="00F92A44">
              <w:rPr>
                <w:rFonts w:cs="Arial"/>
                <w:b/>
                <w:bCs/>
                <w:color w:val="000000"/>
                <w:sz w:val="18"/>
                <w:szCs w:val="18"/>
                <w:lang w:val="cs-CZ" w:eastAsia="cs-CZ"/>
              </w:rPr>
              <w:t xml:space="preserve"> v celém Moravskoslezském kraji</w:t>
            </w:r>
          </w:p>
        </w:tc>
      </w:tr>
      <w:tr w:rsidR="00662C00" w:rsidRPr="00F92A44" w14:paraId="519E56FC" w14:textId="77777777" w:rsidTr="00662C00">
        <w:trPr>
          <w:trHeight w:val="300"/>
        </w:trPr>
        <w:tc>
          <w:tcPr>
            <w:tcW w:w="1276" w:type="dxa"/>
            <w:vMerge/>
            <w:tcBorders>
              <w:top w:val="single" w:sz="8" w:space="0" w:color="auto"/>
              <w:left w:val="single" w:sz="8" w:space="0" w:color="auto"/>
              <w:bottom w:val="single" w:sz="8" w:space="0" w:color="000000"/>
              <w:right w:val="single" w:sz="8" w:space="0" w:color="auto"/>
            </w:tcBorders>
            <w:vAlign w:val="center"/>
            <w:hideMark/>
          </w:tcPr>
          <w:p w14:paraId="23ED7735" w14:textId="77777777" w:rsidR="00662C00" w:rsidRPr="00F92A44" w:rsidRDefault="00662C00" w:rsidP="00B37FC7">
            <w:pPr>
              <w:spacing w:after="0"/>
              <w:jc w:val="left"/>
              <w:rPr>
                <w:rFonts w:cs="Arial"/>
                <w:b/>
                <w:bCs/>
                <w:color w:val="000000"/>
                <w:sz w:val="18"/>
                <w:szCs w:val="18"/>
                <w:lang w:val="cs-CZ" w:eastAsia="cs-CZ"/>
              </w:rPr>
            </w:pPr>
          </w:p>
        </w:tc>
        <w:tc>
          <w:tcPr>
            <w:tcW w:w="7936" w:type="dxa"/>
            <w:gridSpan w:val="12"/>
            <w:tcBorders>
              <w:top w:val="nil"/>
              <w:left w:val="nil"/>
              <w:bottom w:val="nil"/>
              <w:right w:val="single" w:sz="8" w:space="0" w:color="000000"/>
            </w:tcBorders>
            <w:shd w:val="clear" w:color="000000" w:fill="D9D9D9"/>
            <w:noWrap/>
            <w:vAlign w:val="center"/>
            <w:hideMark/>
          </w:tcPr>
          <w:p w14:paraId="6802E1D3" w14:textId="77777777" w:rsidR="00662C00" w:rsidRPr="00F92A44" w:rsidRDefault="00662C00" w:rsidP="00B37FC7">
            <w:pPr>
              <w:spacing w:after="0"/>
              <w:jc w:val="center"/>
              <w:rPr>
                <w:rFonts w:cs="Arial"/>
                <w:b/>
                <w:bCs/>
                <w:color w:val="000000"/>
                <w:sz w:val="18"/>
                <w:szCs w:val="18"/>
                <w:lang w:val="cs-CZ" w:eastAsia="cs-CZ"/>
              </w:rPr>
            </w:pPr>
            <w:r w:rsidRPr="00F92A44">
              <w:rPr>
                <w:rFonts w:cs="Arial"/>
                <w:b/>
                <w:bCs/>
                <w:color w:val="000000"/>
                <w:sz w:val="18"/>
                <w:szCs w:val="18"/>
                <w:lang w:val="cs-CZ" w:eastAsia="cs-CZ"/>
              </w:rPr>
              <w:t> </w:t>
            </w:r>
          </w:p>
        </w:tc>
      </w:tr>
      <w:tr w:rsidR="00662C00" w:rsidRPr="00F92A44" w14:paraId="4928C1B3" w14:textId="77777777" w:rsidTr="00662C00">
        <w:trPr>
          <w:trHeight w:val="315"/>
        </w:trPr>
        <w:tc>
          <w:tcPr>
            <w:tcW w:w="1276" w:type="dxa"/>
            <w:vMerge/>
            <w:tcBorders>
              <w:top w:val="single" w:sz="8" w:space="0" w:color="auto"/>
              <w:left w:val="single" w:sz="8" w:space="0" w:color="auto"/>
              <w:bottom w:val="single" w:sz="8" w:space="0" w:color="000000"/>
              <w:right w:val="single" w:sz="8" w:space="0" w:color="auto"/>
            </w:tcBorders>
            <w:vAlign w:val="center"/>
            <w:hideMark/>
          </w:tcPr>
          <w:p w14:paraId="427BDAA3" w14:textId="77777777" w:rsidR="00662C00" w:rsidRPr="00F92A44" w:rsidRDefault="00662C00" w:rsidP="00B37FC7">
            <w:pPr>
              <w:spacing w:after="0"/>
              <w:jc w:val="left"/>
              <w:rPr>
                <w:rFonts w:cs="Arial"/>
                <w:b/>
                <w:bCs/>
                <w:color w:val="000000"/>
                <w:sz w:val="18"/>
                <w:szCs w:val="18"/>
                <w:lang w:val="cs-CZ" w:eastAsia="cs-CZ"/>
              </w:rPr>
            </w:pPr>
          </w:p>
        </w:tc>
        <w:tc>
          <w:tcPr>
            <w:tcW w:w="7936" w:type="dxa"/>
            <w:gridSpan w:val="12"/>
            <w:tcBorders>
              <w:top w:val="nil"/>
              <w:left w:val="nil"/>
              <w:bottom w:val="single" w:sz="8" w:space="0" w:color="auto"/>
              <w:right w:val="single" w:sz="8" w:space="0" w:color="000000"/>
            </w:tcBorders>
            <w:shd w:val="clear" w:color="000000" w:fill="D9D9D9"/>
            <w:noWrap/>
            <w:vAlign w:val="center"/>
            <w:hideMark/>
          </w:tcPr>
          <w:p w14:paraId="247F77EF" w14:textId="77777777" w:rsidR="00662C00" w:rsidRPr="00F92A44" w:rsidRDefault="00662C00" w:rsidP="00B37FC7">
            <w:pPr>
              <w:spacing w:after="0"/>
              <w:jc w:val="center"/>
              <w:rPr>
                <w:rFonts w:cs="Arial"/>
                <w:b/>
                <w:bCs/>
                <w:color w:val="000000"/>
                <w:sz w:val="18"/>
                <w:szCs w:val="18"/>
                <w:lang w:val="cs-CZ" w:eastAsia="cs-CZ"/>
              </w:rPr>
            </w:pPr>
            <w:r w:rsidRPr="00F92A44">
              <w:rPr>
                <w:rFonts w:cs="Arial"/>
                <w:b/>
                <w:bCs/>
                <w:color w:val="000000"/>
                <w:sz w:val="18"/>
                <w:szCs w:val="18"/>
                <w:lang w:val="cs-CZ" w:eastAsia="cs-CZ"/>
              </w:rPr>
              <w:t>[kt/rok]</w:t>
            </w:r>
          </w:p>
        </w:tc>
      </w:tr>
      <w:tr w:rsidR="00662C00" w:rsidRPr="00F92A44" w14:paraId="6769283B" w14:textId="77777777" w:rsidTr="00662C00">
        <w:trPr>
          <w:trHeight w:val="315"/>
        </w:trPr>
        <w:tc>
          <w:tcPr>
            <w:tcW w:w="1276" w:type="dxa"/>
            <w:vMerge/>
            <w:tcBorders>
              <w:top w:val="single" w:sz="8" w:space="0" w:color="auto"/>
              <w:left w:val="single" w:sz="8" w:space="0" w:color="auto"/>
              <w:bottom w:val="single" w:sz="8" w:space="0" w:color="000000"/>
              <w:right w:val="single" w:sz="8" w:space="0" w:color="auto"/>
            </w:tcBorders>
            <w:vAlign w:val="center"/>
            <w:hideMark/>
          </w:tcPr>
          <w:p w14:paraId="3B9BBA82" w14:textId="77777777" w:rsidR="00662C00" w:rsidRPr="00F92A44" w:rsidRDefault="00662C00" w:rsidP="00B37FC7">
            <w:pPr>
              <w:spacing w:after="0"/>
              <w:jc w:val="left"/>
              <w:rPr>
                <w:rFonts w:cs="Arial"/>
                <w:b/>
                <w:bCs/>
                <w:color w:val="000000"/>
                <w:sz w:val="18"/>
                <w:szCs w:val="18"/>
                <w:lang w:val="cs-CZ" w:eastAsia="cs-CZ"/>
              </w:rPr>
            </w:pPr>
          </w:p>
        </w:tc>
        <w:tc>
          <w:tcPr>
            <w:tcW w:w="662" w:type="dxa"/>
            <w:tcBorders>
              <w:top w:val="nil"/>
              <w:left w:val="nil"/>
              <w:bottom w:val="single" w:sz="8" w:space="0" w:color="auto"/>
              <w:right w:val="single" w:sz="8" w:space="0" w:color="auto"/>
            </w:tcBorders>
            <w:shd w:val="clear" w:color="000000" w:fill="D9D9D9"/>
            <w:noWrap/>
            <w:vAlign w:val="center"/>
            <w:hideMark/>
          </w:tcPr>
          <w:p w14:paraId="604ED5D5" w14:textId="77777777" w:rsidR="00662C00" w:rsidRPr="00F92A44" w:rsidRDefault="00662C00" w:rsidP="00B37FC7">
            <w:pPr>
              <w:spacing w:after="0"/>
              <w:jc w:val="center"/>
              <w:rPr>
                <w:rFonts w:cs="Arial"/>
                <w:b/>
                <w:bCs/>
                <w:color w:val="000000"/>
                <w:sz w:val="18"/>
                <w:szCs w:val="18"/>
                <w:lang w:val="cs-CZ" w:eastAsia="cs-CZ"/>
              </w:rPr>
            </w:pPr>
            <w:r w:rsidRPr="00F92A44">
              <w:rPr>
                <w:rFonts w:cs="Arial"/>
                <w:b/>
                <w:bCs/>
                <w:color w:val="000000"/>
                <w:sz w:val="18"/>
                <w:szCs w:val="18"/>
                <w:lang w:eastAsia="cs-CZ"/>
              </w:rPr>
              <w:t>2002</w:t>
            </w:r>
          </w:p>
        </w:tc>
        <w:tc>
          <w:tcPr>
            <w:tcW w:w="662" w:type="dxa"/>
            <w:tcBorders>
              <w:top w:val="nil"/>
              <w:left w:val="nil"/>
              <w:bottom w:val="single" w:sz="8" w:space="0" w:color="auto"/>
              <w:right w:val="single" w:sz="8" w:space="0" w:color="auto"/>
            </w:tcBorders>
            <w:shd w:val="clear" w:color="000000" w:fill="D9D9D9"/>
            <w:noWrap/>
            <w:vAlign w:val="center"/>
            <w:hideMark/>
          </w:tcPr>
          <w:p w14:paraId="4B6E2698" w14:textId="77777777" w:rsidR="00662C00" w:rsidRPr="00F92A44" w:rsidRDefault="00662C00" w:rsidP="00B37FC7">
            <w:pPr>
              <w:spacing w:after="0"/>
              <w:jc w:val="center"/>
              <w:rPr>
                <w:rFonts w:cs="Arial"/>
                <w:b/>
                <w:bCs/>
                <w:color w:val="000000"/>
                <w:sz w:val="18"/>
                <w:szCs w:val="18"/>
                <w:lang w:val="cs-CZ" w:eastAsia="cs-CZ"/>
              </w:rPr>
            </w:pPr>
            <w:r w:rsidRPr="00F92A44">
              <w:rPr>
                <w:rFonts w:cs="Arial"/>
                <w:b/>
                <w:bCs/>
                <w:color w:val="000000"/>
                <w:sz w:val="18"/>
                <w:szCs w:val="18"/>
                <w:lang w:eastAsia="cs-CZ"/>
              </w:rPr>
              <w:t>2003</w:t>
            </w:r>
          </w:p>
        </w:tc>
        <w:tc>
          <w:tcPr>
            <w:tcW w:w="662" w:type="dxa"/>
            <w:tcBorders>
              <w:top w:val="nil"/>
              <w:left w:val="nil"/>
              <w:bottom w:val="single" w:sz="8" w:space="0" w:color="auto"/>
              <w:right w:val="single" w:sz="8" w:space="0" w:color="auto"/>
            </w:tcBorders>
            <w:shd w:val="clear" w:color="000000" w:fill="D9D9D9"/>
            <w:noWrap/>
            <w:vAlign w:val="center"/>
            <w:hideMark/>
          </w:tcPr>
          <w:p w14:paraId="5BCB635E" w14:textId="77777777" w:rsidR="00662C00" w:rsidRPr="00F92A44" w:rsidRDefault="00662C00" w:rsidP="00B37FC7">
            <w:pPr>
              <w:spacing w:after="0"/>
              <w:jc w:val="center"/>
              <w:rPr>
                <w:rFonts w:cs="Arial"/>
                <w:b/>
                <w:bCs/>
                <w:color w:val="000000"/>
                <w:sz w:val="18"/>
                <w:szCs w:val="18"/>
                <w:lang w:val="cs-CZ" w:eastAsia="cs-CZ"/>
              </w:rPr>
            </w:pPr>
            <w:r w:rsidRPr="00F92A44">
              <w:rPr>
                <w:rFonts w:cs="Arial"/>
                <w:b/>
                <w:bCs/>
                <w:color w:val="000000"/>
                <w:sz w:val="18"/>
                <w:szCs w:val="18"/>
                <w:lang w:eastAsia="cs-CZ"/>
              </w:rPr>
              <w:t>2004</w:t>
            </w:r>
          </w:p>
        </w:tc>
        <w:tc>
          <w:tcPr>
            <w:tcW w:w="662" w:type="dxa"/>
            <w:tcBorders>
              <w:top w:val="nil"/>
              <w:left w:val="nil"/>
              <w:bottom w:val="single" w:sz="8" w:space="0" w:color="auto"/>
              <w:right w:val="single" w:sz="8" w:space="0" w:color="auto"/>
            </w:tcBorders>
            <w:shd w:val="clear" w:color="000000" w:fill="D9D9D9"/>
            <w:vAlign w:val="center"/>
            <w:hideMark/>
          </w:tcPr>
          <w:p w14:paraId="24AFF84C" w14:textId="77777777" w:rsidR="00662C00" w:rsidRPr="00F92A44" w:rsidRDefault="00662C00" w:rsidP="00B37FC7">
            <w:pPr>
              <w:spacing w:after="0"/>
              <w:jc w:val="center"/>
              <w:rPr>
                <w:rFonts w:cs="Arial"/>
                <w:b/>
                <w:bCs/>
                <w:color w:val="000000"/>
                <w:sz w:val="18"/>
                <w:szCs w:val="18"/>
                <w:lang w:val="cs-CZ" w:eastAsia="cs-CZ"/>
              </w:rPr>
            </w:pPr>
            <w:r w:rsidRPr="00F92A44">
              <w:rPr>
                <w:rFonts w:cs="Arial"/>
                <w:b/>
                <w:bCs/>
                <w:color w:val="000000"/>
                <w:sz w:val="18"/>
                <w:szCs w:val="18"/>
                <w:lang w:eastAsia="cs-CZ"/>
              </w:rPr>
              <w:t>2005</w:t>
            </w:r>
          </w:p>
        </w:tc>
        <w:tc>
          <w:tcPr>
            <w:tcW w:w="661" w:type="dxa"/>
            <w:tcBorders>
              <w:top w:val="nil"/>
              <w:left w:val="nil"/>
              <w:bottom w:val="single" w:sz="8" w:space="0" w:color="auto"/>
              <w:right w:val="single" w:sz="8" w:space="0" w:color="auto"/>
            </w:tcBorders>
            <w:shd w:val="clear" w:color="000000" w:fill="D9D9D9"/>
            <w:noWrap/>
            <w:vAlign w:val="center"/>
            <w:hideMark/>
          </w:tcPr>
          <w:p w14:paraId="0DD54BB6" w14:textId="77777777" w:rsidR="00662C00" w:rsidRPr="00F92A44" w:rsidRDefault="00662C00" w:rsidP="00B37FC7">
            <w:pPr>
              <w:spacing w:after="0"/>
              <w:jc w:val="center"/>
              <w:rPr>
                <w:rFonts w:cs="Arial"/>
                <w:b/>
                <w:bCs/>
                <w:color w:val="000000"/>
                <w:sz w:val="18"/>
                <w:szCs w:val="18"/>
                <w:lang w:val="cs-CZ" w:eastAsia="cs-CZ"/>
              </w:rPr>
            </w:pPr>
            <w:r w:rsidRPr="00F92A44">
              <w:rPr>
                <w:rFonts w:cs="Arial"/>
                <w:b/>
                <w:bCs/>
                <w:color w:val="000000"/>
                <w:sz w:val="18"/>
                <w:szCs w:val="18"/>
                <w:lang w:eastAsia="cs-CZ"/>
              </w:rPr>
              <w:t>2006</w:t>
            </w:r>
          </w:p>
        </w:tc>
        <w:tc>
          <w:tcPr>
            <w:tcW w:w="661" w:type="dxa"/>
            <w:tcBorders>
              <w:top w:val="nil"/>
              <w:left w:val="nil"/>
              <w:bottom w:val="single" w:sz="8" w:space="0" w:color="auto"/>
              <w:right w:val="single" w:sz="8" w:space="0" w:color="auto"/>
            </w:tcBorders>
            <w:shd w:val="clear" w:color="000000" w:fill="D9D9D9"/>
            <w:vAlign w:val="center"/>
            <w:hideMark/>
          </w:tcPr>
          <w:p w14:paraId="4AC63F43" w14:textId="77777777" w:rsidR="00662C00" w:rsidRPr="00F92A44" w:rsidRDefault="00662C00" w:rsidP="00B37FC7">
            <w:pPr>
              <w:spacing w:after="0"/>
              <w:jc w:val="center"/>
              <w:rPr>
                <w:rFonts w:cs="Arial"/>
                <w:b/>
                <w:bCs/>
                <w:color w:val="000000"/>
                <w:sz w:val="18"/>
                <w:szCs w:val="18"/>
                <w:lang w:val="cs-CZ" w:eastAsia="cs-CZ"/>
              </w:rPr>
            </w:pPr>
            <w:r w:rsidRPr="00F92A44">
              <w:rPr>
                <w:rFonts w:cs="Arial"/>
                <w:b/>
                <w:bCs/>
                <w:color w:val="000000"/>
                <w:sz w:val="18"/>
                <w:szCs w:val="18"/>
                <w:lang w:eastAsia="cs-CZ"/>
              </w:rPr>
              <w:t>2007</w:t>
            </w:r>
          </w:p>
        </w:tc>
        <w:tc>
          <w:tcPr>
            <w:tcW w:w="661" w:type="dxa"/>
            <w:tcBorders>
              <w:top w:val="nil"/>
              <w:left w:val="nil"/>
              <w:bottom w:val="single" w:sz="8" w:space="0" w:color="auto"/>
              <w:right w:val="single" w:sz="8" w:space="0" w:color="auto"/>
            </w:tcBorders>
            <w:shd w:val="clear" w:color="000000" w:fill="D9D9D9"/>
            <w:vAlign w:val="center"/>
            <w:hideMark/>
          </w:tcPr>
          <w:p w14:paraId="3275C562" w14:textId="77777777" w:rsidR="00662C00" w:rsidRPr="00F92A44" w:rsidRDefault="00662C00" w:rsidP="00B37FC7">
            <w:pPr>
              <w:spacing w:after="0"/>
              <w:jc w:val="center"/>
              <w:rPr>
                <w:rFonts w:cs="Arial"/>
                <w:b/>
                <w:bCs/>
                <w:color w:val="000000"/>
                <w:sz w:val="18"/>
                <w:szCs w:val="18"/>
                <w:lang w:val="cs-CZ" w:eastAsia="cs-CZ"/>
              </w:rPr>
            </w:pPr>
            <w:r w:rsidRPr="00F92A44">
              <w:rPr>
                <w:rFonts w:cs="Arial"/>
                <w:b/>
                <w:bCs/>
                <w:color w:val="000000"/>
                <w:sz w:val="18"/>
                <w:szCs w:val="18"/>
                <w:lang w:eastAsia="cs-CZ"/>
              </w:rPr>
              <w:t>2008</w:t>
            </w:r>
          </w:p>
        </w:tc>
        <w:tc>
          <w:tcPr>
            <w:tcW w:w="661" w:type="dxa"/>
            <w:tcBorders>
              <w:top w:val="nil"/>
              <w:left w:val="nil"/>
              <w:bottom w:val="single" w:sz="8" w:space="0" w:color="auto"/>
              <w:right w:val="single" w:sz="8" w:space="0" w:color="auto"/>
            </w:tcBorders>
            <w:shd w:val="clear" w:color="000000" w:fill="D9D9D9"/>
            <w:vAlign w:val="center"/>
            <w:hideMark/>
          </w:tcPr>
          <w:p w14:paraId="6B22047C" w14:textId="77777777" w:rsidR="00662C00" w:rsidRPr="00F92A44" w:rsidRDefault="00662C00" w:rsidP="00B37FC7">
            <w:pPr>
              <w:spacing w:after="0"/>
              <w:jc w:val="center"/>
              <w:rPr>
                <w:rFonts w:cs="Arial"/>
                <w:b/>
                <w:bCs/>
                <w:color w:val="000000"/>
                <w:sz w:val="18"/>
                <w:szCs w:val="18"/>
                <w:lang w:val="cs-CZ" w:eastAsia="cs-CZ"/>
              </w:rPr>
            </w:pPr>
            <w:r w:rsidRPr="00F92A44">
              <w:rPr>
                <w:rFonts w:cs="Arial"/>
                <w:b/>
                <w:bCs/>
                <w:color w:val="000000"/>
                <w:sz w:val="18"/>
                <w:szCs w:val="18"/>
                <w:lang w:eastAsia="cs-CZ"/>
              </w:rPr>
              <w:t>2009</w:t>
            </w:r>
          </w:p>
        </w:tc>
        <w:tc>
          <w:tcPr>
            <w:tcW w:w="661" w:type="dxa"/>
            <w:tcBorders>
              <w:top w:val="nil"/>
              <w:left w:val="nil"/>
              <w:bottom w:val="single" w:sz="8" w:space="0" w:color="auto"/>
              <w:right w:val="single" w:sz="8" w:space="0" w:color="auto"/>
            </w:tcBorders>
            <w:shd w:val="clear" w:color="000000" w:fill="D9D9D9"/>
            <w:vAlign w:val="center"/>
            <w:hideMark/>
          </w:tcPr>
          <w:p w14:paraId="1312F89E" w14:textId="77777777" w:rsidR="00662C00" w:rsidRPr="00F92A44" w:rsidRDefault="00662C00" w:rsidP="00B37FC7">
            <w:pPr>
              <w:spacing w:after="0"/>
              <w:jc w:val="center"/>
              <w:rPr>
                <w:rFonts w:cs="Arial"/>
                <w:b/>
                <w:bCs/>
                <w:color w:val="000000"/>
                <w:sz w:val="18"/>
                <w:szCs w:val="18"/>
                <w:lang w:val="cs-CZ" w:eastAsia="cs-CZ"/>
              </w:rPr>
            </w:pPr>
            <w:r w:rsidRPr="00F92A44">
              <w:rPr>
                <w:rFonts w:cs="Arial"/>
                <w:b/>
                <w:bCs/>
                <w:color w:val="000000"/>
                <w:sz w:val="18"/>
                <w:szCs w:val="18"/>
                <w:lang w:eastAsia="cs-CZ"/>
              </w:rPr>
              <w:t>2010</w:t>
            </w:r>
          </w:p>
        </w:tc>
        <w:tc>
          <w:tcPr>
            <w:tcW w:w="661" w:type="dxa"/>
            <w:tcBorders>
              <w:top w:val="nil"/>
              <w:left w:val="nil"/>
              <w:bottom w:val="single" w:sz="8" w:space="0" w:color="auto"/>
              <w:right w:val="single" w:sz="8" w:space="0" w:color="auto"/>
            </w:tcBorders>
            <w:shd w:val="clear" w:color="000000" w:fill="D9D9D9"/>
            <w:vAlign w:val="center"/>
            <w:hideMark/>
          </w:tcPr>
          <w:p w14:paraId="59D88AB5" w14:textId="77777777" w:rsidR="00662C00" w:rsidRPr="00F92A44" w:rsidRDefault="00662C00" w:rsidP="00B37FC7">
            <w:pPr>
              <w:spacing w:after="0"/>
              <w:jc w:val="center"/>
              <w:rPr>
                <w:rFonts w:cs="Arial"/>
                <w:b/>
                <w:bCs/>
                <w:color w:val="000000"/>
                <w:sz w:val="18"/>
                <w:szCs w:val="18"/>
                <w:lang w:val="cs-CZ" w:eastAsia="cs-CZ"/>
              </w:rPr>
            </w:pPr>
            <w:r w:rsidRPr="00F92A44">
              <w:rPr>
                <w:rFonts w:cs="Arial"/>
                <w:b/>
                <w:bCs/>
                <w:color w:val="000000"/>
                <w:sz w:val="18"/>
                <w:szCs w:val="18"/>
                <w:lang w:eastAsia="cs-CZ"/>
              </w:rPr>
              <w:t>2011</w:t>
            </w:r>
          </w:p>
        </w:tc>
        <w:tc>
          <w:tcPr>
            <w:tcW w:w="661" w:type="dxa"/>
            <w:tcBorders>
              <w:top w:val="nil"/>
              <w:left w:val="nil"/>
              <w:bottom w:val="single" w:sz="8" w:space="0" w:color="auto"/>
              <w:right w:val="single" w:sz="8" w:space="0" w:color="auto"/>
            </w:tcBorders>
            <w:shd w:val="clear" w:color="000000" w:fill="D9D9D9"/>
            <w:vAlign w:val="center"/>
            <w:hideMark/>
          </w:tcPr>
          <w:p w14:paraId="634E1C44" w14:textId="77777777" w:rsidR="00662C00" w:rsidRPr="00F92A44" w:rsidRDefault="00662C00" w:rsidP="00B37FC7">
            <w:pPr>
              <w:spacing w:after="0"/>
              <w:jc w:val="center"/>
              <w:rPr>
                <w:rFonts w:cs="Arial"/>
                <w:b/>
                <w:bCs/>
                <w:color w:val="000000"/>
                <w:sz w:val="18"/>
                <w:szCs w:val="18"/>
                <w:lang w:val="cs-CZ" w:eastAsia="cs-CZ"/>
              </w:rPr>
            </w:pPr>
            <w:r w:rsidRPr="00F92A44">
              <w:rPr>
                <w:rFonts w:cs="Arial"/>
                <w:b/>
                <w:bCs/>
                <w:color w:val="000000"/>
                <w:sz w:val="18"/>
                <w:szCs w:val="18"/>
                <w:lang w:eastAsia="cs-CZ"/>
              </w:rPr>
              <w:t>2012</w:t>
            </w:r>
          </w:p>
        </w:tc>
        <w:tc>
          <w:tcPr>
            <w:tcW w:w="661" w:type="dxa"/>
            <w:tcBorders>
              <w:top w:val="nil"/>
              <w:left w:val="nil"/>
              <w:bottom w:val="single" w:sz="8" w:space="0" w:color="auto"/>
              <w:right w:val="single" w:sz="8" w:space="0" w:color="auto"/>
            </w:tcBorders>
            <w:shd w:val="clear" w:color="000000" w:fill="D9D9D9"/>
            <w:vAlign w:val="center"/>
            <w:hideMark/>
          </w:tcPr>
          <w:p w14:paraId="469F46BA" w14:textId="77777777" w:rsidR="00662C00" w:rsidRPr="00F92A44" w:rsidRDefault="00662C00" w:rsidP="00B37FC7">
            <w:pPr>
              <w:spacing w:after="0"/>
              <w:jc w:val="center"/>
              <w:rPr>
                <w:rFonts w:cs="Arial"/>
                <w:b/>
                <w:bCs/>
                <w:color w:val="000000"/>
                <w:sz w:val="18"/>
                <w:szCs w:val="18"/>
                <w:lang w:val="cs-CZ" w:eastAsia="cs-CZ"/>
              </w:rPr>
            </w:pPr>
            <w:r w:rsidRPr="00F92A44">
              <w:rPr>
                <w:rFonts w:cs="Arial"/>
                <w:b/>
                <w:bCs/>
                <w:color w:val="000000"/>
                <w:sz w:val="18"/>
                <w:szCs w:val="18"/>
                <w:lang w:eastAsia="cs-CZ"/>
              </w:rPr>
              <w:t>2013</w:t>
            </w:r>
          </w:p>
        </w:tc>
      </w:tr>
      <w:tr w:rsidR="00662C00" w:rsidRPr="00F92A44" w14:paraId="265B0780" w14:textId="77777777" w:rsidTr="00662C00">
        <w:trPr>
          <w:trHeight w:val="345"/>
        </w:trPr>
        <w:tc>
          <w:tcPr>
            <w:tcW w:w="1276" w:type="dxa"/>
            <w:tcBorders>
              <w:top w:val="nil"/>
              <w:left w:val="single" w:sz="8" w:space="0" w:color="auto"/>
              <w:bottom w:val="single" w:sz="8" w:space="0" w:color="auto"/>
              <w:right w:val="single" w:sz="8" w:space="0" w:color="auto"/>
            </w:tcBorders>
            <w:shd w:val="clear" w:color="000000" w:fill="D9D9D9"/>
            <w:vAlign w:val="center"/>
            <w:hideMark/>
          </w:tcPr>
          <w:p w14:paraId="48395765" w14:textId="77777777" w:rsidR="00662C00" w:rsidRPr="00F92A44" w:rsidRDefault="00662C00" w:rsidP="00B37FC7">
            <w:pPr>
              <w:spacing w:after="0"/>
              <w:jc w:val="left"/>
              <w:rPr>
                <w:rFonts w:cs="Arial"/>
                <w:b/>
                <w:bCs/>
                <w:color w:val="000000"/>
                <w:sz w:val="18"/>
                <w:szCs w:val="18"/>
                <w:lang w:val="cs-CZ" w:eastAsia="cs-CZ"/>
              </w:rPr>
            </w:pPr>
            <w:r w:rsidRPr="00F92A44">
              <w:rPr>
                <w:rFonts w:cs="Arial"/>
                <w:b/>
                <w:bCs/>
                <w:color w:val="000000"/>
                <w:sz w:val="18"/>
                <w:szCs w:val="18"/>
                <w:lang w:val="cs-CZ" w:eastAsia="cs-CZ"/>
              </w:rPr>
              <w:t>REZZO 1 + 2</w:t>
            </w:r>
          </w:p>
        </w:tc>
        <w:tc>
          <w:tcPr>
            <w:tcW w:w="662" w:type="dxa"/>
            <w:tcBorders>
              <w:top w:val="nil"/>
              <w:left w:val="nil"/>
              <w:bottom w:val="single" w:sz="8" w:space="0" w:color="auto"/>
              <w:right w:val="single" w:sz="8" w:space="0" w:color="auto"/>
            </w:tcBorders>
            <w:shd w:val="clear" w:color="auto" w:fill="auto"/>
            <w:noWrap/>
            <w:vAlign w:val="center"/>
          </w:tcPr>
          <w:p w14:paraId="5ADA901C"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27.21</w:t>
            </w:r>
          </w:p>
        </w:tc>
        <w:tc>
          <w:tcPr>
            <w:tcW w:w="662" w:type="dxa"/>
            <w:tcBorders>
              <w:top w:val="nil"/>
              <w:left w:val="nil"/>
              <w:bottom w:val="single" w:sz="8" w:space="0" w:color="auto"/>
              <w:right w:val="single" w:sz="8" w:space="0" w:color="auto"/>
            </w:tcBorders>
            <w:shd w:val="clear" w:color="auto" w:fill="auto"/>
            <w:noWrap/>
            <w:vAlign w:val="center"/>
          </w:tcPr>
          <w:p w14:paraId="0DD77AE2"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28</w:t>
            </w:r>
          </w:p>
        </w:tc>
        <w:tc>
          <w:tcPr>
            <w:tcW w:w="662" w:type="dxa"/>
            <w:tcBorders>
              <w:top w:val="nil"/>
              <w:left w:val="nil"/>
              <w:bottom w:val="single" w:sz="8" w:space="0" w:color="auto"/>
              <w:right w:val="single" w:sz="8" w:space="0" w:color="auto"/>
            </w:tcBorders>
            <w:shd w:val="clear" w:color="auto" w:fill="auto"/>
            <w:noWrap/>
            <w:vAlign w:val="center"/>
          </w:tcPr>
          <w:p w14:paraId="1E91FB7B"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27.39</w:t>
            </w:r>
          </w:p>
        </w:tc>
        <w:tc>
          <w:tcPr>
            <w:tcW w:w="662" w:type="dxa"/>
            <w:tcBorders>
              <w:top w:val="nil"/>
              <w:left w:val="nil"/>
              <w:bottom w:val="single" w:sz="8" w:space="0" w:color="auto"/>
              <w:right w:val="single" w:sz="8" w:space="0" w:color="auto"/>
            </w:tcBorders>
            <w:shd w:val="clear" w:color="auto" w:fill="auto"/>
            <w:noWrap/>
            <w:vAlign w:val="center"/>
          </w:tcPr>
          <w:p w14:paraId="61696D2E"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27.9</w:t>
            </w:r>
          </w:p>
        </w:tc>
        <w:tc>
          <w:tcPr>
            <w:tcW w:w="661" w:type="dxa"/>
            <w:tcBorders>
              <w:top w:val="nil"/>
              <w:left w:val="nil"/>
              <w:bottom w:val="single" w:sz="8" w:space="0" w:color="auto"/>
              <w:right w:val="single" w:sz="8" w:space="0" w:color="auto"/>
            </w:tcBorders>
            <w:shd w:val="clear" w:color="auto" w:fill="auto"/>
            <w:noWrap/>
            <w:vAlign w:val="center"/>
          </w:tcPr>
          <w:p w14:paraId="248E7333"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28.07</w:t>
            </w:r>
          </w:p>
        </w:tc>
        <w:tc>
          <w:tcPr>
            <w:tcW w:w="661" w:type="dxa"/>
            <w:tcBorders>
              <w:top w:val="nil"/>
              <w:left w:val="nil"/>
              <w:bottom w:val="single" w:sz="8" w:space="0" w:color="auto"/>
              <w:right w:val="single" w:sz="8" w:space="0" w:color="auto"/>
            </w:tcBorders>
            <w:shd w:val="clear" w:color="auto" w:fill="auto"/>
            <w:noWrap/>
            <w:vAlign w:val="center"/>
          </w:tcPr>
          <w:p w14:paraId="07E63E2D"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28.82</w:t>
            </w:r>
          </w:p>
        </w:tc>
        <w:tc>
          <w:tcPr>
            <w:tcW w:w="661" w:type="dxa"/>
            <w:tcBorders>
              <w:top w:val="nil"/>
              <w:left w:val="nil"/>
              <w:bottom w:val="single" w:sz="8" w:space="0" w:color="auto"/>
              <w:right w:val="single" w:sz="8" w:space="0" w:color="auto"/>
            </w:tcBorders>
            <w:shd w:val="clear" w:color="auto" w:fill="auto"/>
            <w:noWrap/>
            <w:vAlign w:val="center"/>
          </w:tcPr>
          <w:p w14:paraId="26EC053D"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21.51</w:t>
            </w:r>
          </w:p>
        </w:tc>
        <w:tc>
          <w:tcPr>
            <w:tcW w:w="661" w:type="dxa"/>
            <w:tcBorders>
              <w:top w:val="nil"/>
              <w:left w:val="nil"/>
              <w:bottom w:val="single" w:sz="8" w:space="0" w:color="auto"/>
              <w:right w:val="single" w:sz="8" w:space="0" w:color="auto"/>
            </w:tcBorders>
            <w:shd w:val="clear" w:color="auto" w:fill="auto"/>
            <w:noWrap/>
            <w:vAlign w:val="center"/>
          </w:tcPr>
          <w:p w14:paraId="4791B42D"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20.2</w:t>
            </w:r>
          </w:p>
        </w:tc>
        <w:tc>
          <w:tcPr>
            <w:tcW w:w="661" w:type="dxa"/>
            <w:tcBorders>
              <w:top w:val="nil"/>
              <w:left w:val="nil"/>
              <w:bottom w:val="single" w:sz="8" w:space="0" w:color="auto"/>
              <w:right w:val="single" w:sz="8" w:space="0" w:color="auto"/>
            </w:tcBorders>
            <w:shd w:val="clear" w:color="auto" w:fill="auto"/>
            <w:vAlign w:val="center"/>
          </w:tcPr>
          <w:p w14:paraId="3BB9F2F9"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20.5</w:t>
            </w:r>
          </w:p>
        </w:tc>
        <w:tc>
          <w:tcPr>
            <w:tcW w:w="661" w:type="dxa"/>
            <w:tcBorders>
              <w:top w:val="nil"/>
              <w:left w:val="nil"/>
              <w:bottom w:val="single" w:sz="8" w:space="0" w:color="auto"/>
              <w:right w:val="single" w:sz="8" w:space="0" w:color="auto"/>
            </w:tcBorders>
            <w:shd w:val="clear" w:color="auto" w:fill="auto"/>
            <w:vAlign w:val="center"/>
          </w:tcPr>
          <w:p w14:paraId="67AAFF04"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20.35</w:t>
            </w:r>
          </w:p>
        </w:tc>
        <w:tc>
          <w:tcPr>
            <w:tcW w:w="661" w:type="dxa"/>
            <w:tcBorders>
              <w:top w:val="nil"/>
              <w:left w:val="nil"/>
              <w:bottom w:val="single" w:sz="8" w:space="0" w:color="auto"/>
              <w:right w:val="single" w:sz="8" w:space="0" w:color="auto"/>
            </w:tcBorders>
            <w:shd w:val="clear" w:color="auto" w:fill="auto"/>
            <w:vAlign w:val="center"/>
          </w:tcPr>
          <w:p w14:paraId="26061E03"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18.90</w:t>
            </w:r>
          </w:p>
        </w:tc>
        <w:tc>
          <w:tcPr>
            <w:tcW w:w="661" w:type="dxa"/>
            <w:tcBorders>
              <w:top w:val="nil"/>
              <w:left w:val="nil"/>
              <w:bottom w:val="single" w:sz="8" w:space="0" w:color="auto"/>
              <w:right w:val="single" w:sz="8" w:space="0" w:color="auto"/>
            </w:tcBorders>
            <w:shd w:val="clear" w:color="auto" w:fill="auto"/>
            <w:vAlign w:val="center"/>
          </w:tcPr>
          <w:p w14:paraId="53BA1F99"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18.09</w:t>
            </w:r>
          </w:p>
        </w:tc>
      </w:tr>
      <w:tr w:rsidR="00662C00" w:rsidRPr="00F92A44" w14:paraId="5DCE6035" w14:textId="77777777" w:rsidTr="00662C00">
        <w:trPr>
          <w:trHeight w:val="315"/>
        </w:trPr>
        <w:tc>
          <w:tcPr>
            <w:tcW w:w="1276" w:type="dxa"/>
            <w:tcBorders>
              <w:top w:val="nil"/>
              <w:left w:val="single" w:sz="8" w:space="0" w:color="auto"/>
              <w:bottom w:val="single" w:sz="8" w:space="0" w:color="auto"/>
              <w:right w:val="single" w:sz="8" w:space="0" w:color="auto"/>
            </w:tcBorders>
            <w:shd w:val="clear" w:color="000000" w:fill="D9D9D9"/>
            <w:vAlign w:val="center"/>
            <w:hideMark/>
          </w:tcPr>
          <w:p w14:paraId="0D3B87F4" w14:textId="77777777" w:rsidR="00662C00" w:rsidRPr="00F92A44" w:rsidRDefault="00662C00" w:rsidP="00B37FC7">
            <w:pPr>
              <w:spacing w:after="0"/>
              <w:jc w:val="left"/>
              <w:rPr>
                <w:rFonts w:cs="Arial"/>
                <w:b/>
                <w:bCs/>
                <w:color w:val="000000"/>
                <w:sz w:val="18"/>
                <w:szCs w:val="18"/>
                <w:lang w:val="cs-CZ" w:eastAsia="cs-CZ"/>
              </w:rPr>
            </w:pPr>
            <w:r w:rsidRPr="00F92A44">
              <w:rPr>
                <w:rFonts w:cs="Arial"/>
                <w:b/>
                <w:bCs/>
                <w:color w:val="000000"/>
                <w:sz w:val="18"/>
                <w:szCs w:val="18"/>
                <w:lang w:val="cs-CZ" w:eastAsia="cs-CZ"/>
              </w:rPr>
              <w:t>REZZO 3</w:t>
            </w:r>
          </w:p>
        </w:tc>
        <w:tc>
          <w:tcPr>
            <w:tcW w:w="662" w:type="dxa"/>
            <w:tcBorders>
              <w:top w:val="nil"/>
              <w:left w:val="nil"/>
              <w:bottom w:val="single" w:sz="8" w:space="0" w:color="auto"/>
              <w:right w:val="single" w:sz="8" w:space="0" w:color="auto"/>
            </w:tcBorders>
            <w:shd w:val="clear" w:color="auto" w:fill="auto"/>
            <w:noWrap/>
            <w:vAlign w:val="center"/>
          </w:tcPr>
          <w:p w14:paraId="3FDB55EF"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1.38</w:t>
            </w:r>
          </w:p>
        </w:tc>
        <w:tc>
          <w:tcPr>
            <w:tcW w:w="662" w:type="dxa"/>
            <w:tcBorders>
              <w:top w:val="nil"/>
              <w:left w:val="nil"/>
              <w:bottom w:val="single" w:sz="8" w:space="0" w:color="auto"/>
              <w:right w:val="single" w:sz="8" w:space="0" w:color="auto"/>
            </w:tcBorders>
            <w:shd w:val="clear" w:color="auto" w:fill="auto"/>
            <w:noWrap/>
            <w:vAlign w:val="center"/>
          </w:tcPr>
          <w:p w14:paraId="5C7C97CD"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1.41</w:t>
            </w:r>
          </w:p>
        </w:tc>
        <w:tc>
          <w:tcPr>
            <w:tcW w:w="662" w:type="dxa"/>
            <w:tcBorders>
              <w:top w:val="nil"/>
              <w:left w:val="nil"/>
              <w:bottom w:val="single" w:sz="8" w:space="0" w:color="auto"/>
              <w:right w:val="single" w:sz="8" w:space="0" w:color="auto"/>
            </w:tcBorders>
            <w:shd w:val="clear" w:color="auto" w:fill="auto"/>
            <w:noWrap/>
            <w:vAlign w:val="center"/>
          </w:tcPr>
          <w:p w14:paraId="32D8757B"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1.45</w:t>
            </w:r>
          </w:p>
        </w:tc>
        <w:tc>
          <w:tcPr>
            <w:tcW w:w="662" w:type="dxa"/>
            <w:tcBorders>
              <w:top w:val="nil"/>
              <w:left w:val="nil"/>
              <w:bottom w:val="single" w:sz="8" w:space="0" w:color="auto"/>
              <w:right w:val="single" w:sz="8" w:space="0" w:color="auto"/>
            </w:tcBorders>
            <w:shd w:val="clear" w:color="auto" w:fill="auto"/>
            <w:noWrap/>
            <w:vAlign w:val="center"/>
          </w:tcPr>
          <w:p w14:paraId="351FB9A4"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1.68</w:t>
            </w:r>
          </w:p>
        </w:tc>
        <w:tc>
          <w:tcPr>
            <w:tcW w:w="661" w:type="dxa"/>
            <w:tcBorders>
              <w:top w:val="nil"/>
              <w:left w:val="nil"/>
              <w:bottom w:val="single" w:sz="8" w:space="0" w:color="auto"/>
              <w:right w:val="single" w:sz="8" w:space="0" w:color="auto"/>
            </w:tcBorders>
            <w:shd w:val="clear" w:color="auto" w:fill="auto"/>
            <w:noWrap/>
            <w:vAlign w:val="center"/>
          </w:tcPr>
          <w:p w14:paraId="1D2186C5"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1.51</w:t>
            </w:r>
          </w:p>
        </w:tc>
        <w:tc>
          <w:tcPr>
            <w:tcW w:w="661" w:type="dxa"/>
            <w:tcBorders>
              <w:top w:val="nil"/>
              <w:left w:val="nil"/>
              <w:bottom w:val="single" w:sz="8" w:space="0" w:color="auto"/>
              <w:right w:val="single" w:sz="8" w:space="0" w:color="auto"/>
            </w:tcBorders>
            <w:shd w:val="clear" w:color="auto" w:fill="auto"/>
            <w:noWrap/>
            <w:vAlign w:val="center"/>
          </w:tcPr>
          <w:p w14:paraId="2A3C0444"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1.52</w:t>
            </w:r>
          </w:p>
        </w:tc>
        <w:tc>
          <w:tcPr>
            <w:tcW w:w="661" w:type="dxa"/>
            <w:tcBorders>
              <w:top w:val="nil"/>
              <w:left w:val="nil"/>
              <w:bottom w:val="single" w:sz="8" w:space="0" w:color="auto"/>
              <w:right w:val="single" w:sz="8" w:space="0" w:color="auto"/>
            </w:tcBorders>
            <w:shd w:val="clear" w:color="auto" w:fill="auto"/>
            <w:noWrap/>
            <w:vAlign w:val="center"/>
          </w:tcPr>
          <w:p w14:paraId="5B7C703B"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1.54</w:t>
            </w:r>
          </w:p>
        </w:tc>
        <w:tc>
          <w:tcPr>
            <w:tcW w:w="661" w:type="dxa"/>
            <w:tcBorders>
              <w:top w:val="nil"/>
              <w:left w:val="nil"/>
              <w:bottom w:val="single" w:sz="8" w:space="0" w:color="auto"/>
              <w:right w:val="single" w:sz="8" w:space="0" w:color="auto"/>
            </w:tcBorders>
            <w:shd w:val="clear" w:color="auto" w:fill="auto"/>
            <w:noWrap/>
            <w:vAlign w:val="center"/>
          </w:tcPr>
          <w:p w14:paraId="4FEA64DE"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1.8</w:t>
            </w:r>
          </w:p>
        </w:tc>
        <w:tc>
          <w:tcPr>
            <w:tcW w:w="661" w:type="dxa"/>
            <w:tcBorders>
              <w:top w:val="nil"/>
              <w:left w:val="nil"/>
              <w:bottom w:val="single" w:sz="8" w:space="0" w:color="auto"/>
              <w:right w:val="single" w:sz="8" w:space="0" w:color="auto"/>
            </w:tcBorders>
            <w:shd w:val="clear" w:color="auto" w:fill="auto"/>
            <w:vAlign w:val="center"/>
          </w:tcPr>
          <w:p w14:paraId="6E2C85E4"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1.81</w:t>
            </w:r>
          </w:p>
        </w:tc>
        <w:tc>
          <w:tcPr>
            <w:tcW w:w="661" w:type="dxa"/>
            <w:tcBorders>
              <w:top w:val="nil"/>
              <w:left w:val="nil"/>
              <w:bottom w:val="single" w:sz="8" w:space="0" w:color="auto"/>
              <w:right w:val="single" w:sz="8" w:space="0" w:color="auto"/>
            </w:tcBorders>
            <w:shd w:val="clear" w:color="auto" w:fill="auto"/>
            <w:vAlign w:val="center"/>
          </w:tcPr>
          <w:p w14:paraId="3D197596"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1.92</w:t>
            </w:r>
          </w:p>
        </w:tc>
        <w:tc>
          <w:tcPr>
            <w:tcW w:w="661" w:type="dxa"/>
            <w:tcBorders>
              <w:top w:val="nil"/>
              <w:left w:val="nil"/>
              <w:bottom w:val="single" w:sz="8" w:space="0" w:color="auto"/>
              <w:right w:val="single" w:sz="8" w:space="0" w:color="auto"/>
            </w:tcBorders>
            <w:shd w:val="clear" w:color="auto" w:fill="auto"/>
            <w:vAlign w:val="center"/>
          </w:tcPr>
          <w:p w14:paraId="14C0DBC7"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1.35</w:t>
            </w:r>
          </w:p>
        </w:tc>
        <w:tc>
          <w:tcPr>
            <w:tcW w:w="661" w:type="dxa"/>
            <w:tcBorders>
              <w:top w:val="nil"/>
              <w:left w:val="nil"/>
              <w:bottom w:val="single" w:sz="8" w:space="0" w:color="auto"/>
              <w:right w:val="single" w:sz="8" w:space="0" w:color="auto"/>
            </w:tcBorders>
            <w:shd w:val="clear" w:color="auto" w:fill="auto"/>
            <w:vAlign w:val="center"/>
          </w:tcPr>
          <w:p w14:paraId="45BC246E"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1.57</w:t>
            </w:r>
          </w:p>
        </w:tc>
      </w:tr>
      <w:tr w:rsidR="00662C00" w:rsidRPr="00F92A44" w14:paraId="0CF75B86" w14:textId="77777777" w:rsidTr="00662C00">
        <w:trPr>
          <w:trHeight w:val="315"/>
        </w:trPr>
        <w:tc>
          <w:tcPr>
            <w:tcW w:w="1276" w:type="dxa"/>
            <w:tcBorders>
              <w:top w:val="nil"/>
              <w:left w:val="single" w:sz="8" w:space="0" w:color="auto"/>
              <w:bottom w:val="single" w:sz="8" w:space="0" w:color="auto"/>
              <w:right w:val="single" w:sz="8" w:space="0" w:color="auto"/>
            </w:tcBorders>
            <w:shd w:val="clear" w:color="000000" w:fill="D9D9D9"/>
            <w:vAlign w:val="center"/>
            <w:hideMark/>
          </w:tcPr>
          <w:p w14:paraId="514DBFB3" w14:textId="77777777" w:rsidR="00662C00" w:rsidRPr="00F92A44" w:rsidRDefault="00662C00" w:rsidP="00B37FC7">
            <w:pPr>
              <w:spacing w:after="0"/>
              <w:jc w:val="left"/>
              <w:rPr>
                <w:rFonts w:cs="Arial"/>
                <w:b/>
                <w:bCs/>
                <w:color w:val="000000"/>
                <w:sz w:val="18"/>
                <w:szCs w:val="18"/>
                <w:lang w:val="cs-CZ" w:eastAsia="cs-CZ"/>
              </w:rPr>
            </w:pPr>
            <w:r w:rsidRPr="00F92A44">
              <w:rPr>
                <w:rFonts w:cs="Arial"/>
                <w:b/>
                <w:bCs/>
                <w:color w:val="000000"/>
                <w:sz w:val="18"/>
                <w:szCs w:val="18"/>
                <w:lang w:val="cs-CZ" w:eastAsia="cs-CZ"/>
              </w:rPr>
              <w:t>REZZO 4</w:t>
            </w:r>
          </w:p>
        </w:tc>
        <w:tc>
          <w:tcPr>
            <w:tcW w:w="662" w:type="dxa"/>
            <w:tcBorders>
              <w:top w:val="nil"/>
              <w:left w:val="nil"/>
              <w:bottom w:val="single" w:sz="8" w:space="0" w:color="auto"/>
              <w:right w:val="single" w:sz="8" w:space="0" w:color="auto"/>
            </w:tcBorders>
            <w:shd w:val="clear" w:color="auto" w:fill="auto"/>
            <w:noWrap/>
            <w:vAlign w:val="center"/>
          </w:tcPr>
          <w:p w14:paraId="2EC005D4"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0.19</w:t>
            </w:r>
          </w:p>
        </w:tc>
        <w:tc>
          <w:tcPr>
            <w:tcW w:w="662" w:type="dxa"/>
            <w:tcBorders>
              <w:top w:val="nil"/>
              <w:left w:val="nil"/>
              <w:bottom w:val="single" w:sz="8" w:space="0" w:color="auto"/>
              <w:right w:val="single" w:sz="8" w:space="0" w:color="auto"/>
            </w:tcBorders>
            <w:shd w:val="clear" w:color="auto" w:fill="auto"/>
            <w:noWrap/>
            <w:vAlign w:val="center"/>
          </w:tcPr>
          <w:p w14:paraId="17AC5AA7"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0.2</w:t>
            </w:r>
          </w:p>
        </w:tc>
        <w:tc>
          <w:tcPr>
            <w:tcW w:w="662" w:type="dxa"/>
            <w:tcBorders>
              <w:top w:val="nil"/>
              <w:left w:val="nil"/>
              <w:bottom w:val="single" w:sz="8" w:space="0" w:color="auto"/>
              <w:right w:val="single" w:sz="8" w:space="0" w:color="auto"/>
            </w:tcBorders>
            <w:shd w:val="clear" w:color="auto" w:fill="auto"/>
            <w:noWrap/>
            <w:vAlign w:val="center"/>
          </w:tcPr>
          <w:p w14:paraId="4A1E7AD4"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0.21</w:t>
            </w:r>
          </w:p>
        </w:tc>
        <w:tc>
          <w:tcPr>
            <w:tcW w:w="662" w:type="dxa"/>
            <w:tcBorders>
              <w:top w:val="nil"/>
              <w:left w:val="nil"/>
              <w:bottom w:val="single" w:sz="8" w:space="0" w:color="auto"/>
              <w:right w:val="single" w:sz="8" w:space="0" w:color="auto"/>
            </w:tcBorders>
            <w:shd w:val="clear" w:color="auto" w:fill="auto"/>
            <w:noWrap/>
            <w:vAlign w:val="center"/>
          </w:tcPr>
          <w:p w14:paraId="0E5AFFC5"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0.04</w:t>
            </w:r>
          </w:p>
        </w:tc>
        <w:tc>
          <w:tcPr>
            <w:tcW w:w="661" w:type="dxa"/>
            <w:tcBorders>
              <w:top w:val="nil"/>
              <w:left w:val="nil"/>
              <w:bottom w:val="single" w:sz="8" w:space="0" w:color="auto"/>
              <w:right w:val="single" w:sz="8" w:space="0" w:color="auto"/>
            </w:tcBorders>
            <w:shd w:val="clear" w:color="auto" w:fill="auto"/>
            <w:noWrap/>
            <w:vAlign w:val="center"/>
          </w:tcPr>
          <w:p w14:paraId="5412D97E"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0.04</w:t>
            </w:r>
          </w:p>
        </w:tc>
        <w:tc>
          <w:tcPr>
            <w:tcW w:w="661" w:type="dxa"/>
            <w:tcBorders>
              <w:top w:val="nil"/>
              <w:left w:val="nil"/>
              <w:bottom w:val="single" w:sz="8" w:space="0" w:color="auto"/>
              <w:right w:val="single" w:sz="8" w:space="0" w:color="auto"/>
            </w:tcBorders>
            <w:shd w:val="clear" w:color="auto" w:fill="auto"/>
            <w:noWrap/>
            <w:vAlign w:val="center"/>
          </w:tcPr>
          <w:p w14:paraId="722EA810"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0.05</w:t>
            </w:r>
          </w:p>
        </w:tc>
        <w:tc>
          <w:tcPr>
            <w:tcW w:w="661" w:type="dxa"/>
            <w:tcBorders>
              <w:top w:val="nil"/>
              <w:left w:val="nil"/>
              <w:bottom w:val="single" w:sz="8" w:space="0" w:color="auto"/>
              <w:right w:val="single" w:sz="8" w:space="0" w:color="auto"/>
            </w:tcBorders>
            <w:shd w:val="clear" w:color="auto" w:fill="auto"/>
            <w:noWrap/>
            <w:vAlign w:val="center"/>
          </w:tcPr>
          <w:p w14:paraId="02F2603B"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0.05</w:t>
            </w:r>
          </w:p>
        </w:tc>
        <w:tc>
          <w:tcPr>
            <w:tcW w:w="661" w:type="dxa"/>
            <w:tcBorders>
              <w:top w:val="nil"/>
              <w:left w:val="nil"/>
              <w:bottom w:val="single" w:sz="8" w:space="0" w:color="auto"/>
              <w:right w:val="single" w:sz="8" w:space="0" w:color="auto"/>
            </w:tcBorders>
            <w:shd w:val="clear" w:color="auto" w:fill="auto"/>
            <w:noWrap/>
            <w:vAlign w:val="center"/>
          </w:tcPr>
          <w:p w14:paraId="276278FF"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0.05</w:t>
            </w:r>
          </w:p>
        </w:tc>
        <w:tc>
          <w:tcPr>
            <w:tcW w:w="661" w:type="dxa"/>
            <w:tcBorders>
              <w:top w:val="nil"/>
              <w:left w:val="nil"/>
              <w:bottom w:val="single" w:sz="8" w:space="0" w:color="auto"/>
              <w:right w:val="single" w:sz="8" w:space="0" w:color="auto"/>
            </w:tcBorders>
            <w:shd w:val="clear" w:color="auto" w:fill="auto"/>
            <w:vAlign w:val="center"/>
          </w:tcPr>
          <w:p w14:paraId="07C8A602"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0.04</w:t>
            </w:r>
          </w:p>
        </w:tc>
        <w:tc>
          <w:tcPr>
            <w:tcW w:w="661" w:type="dxa"/>
            <w:tcBorders>
              <w:top w:val="nil"/>
              <w:left w:val="nil"/>
              <w:bottom w:val="single" w:sz="8" w:space="0" w:color="auto"/>
              <w:right w:val="single" w:sz="8" w:space="0" w:color="auto"/>
            </w:tcBorders>
            <w:shd w:val="clear" w:color="auto" w:fill="auto"/>
            <w:vAlign w:val="center"/>
          </w:tcPr>
          <w:p w14:paraId="37955D44"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0.08</w:t>
            </w:r>
          </w:p>
        </w:tc>
        <w:tc>
          <w:tcPr>
            <w:tcW w:w="661" w:type="dxa"/>
            <w:tcBorders>
              <w:top w:val="nil"/>
              <w:left w:val="nil"/>
              <w:bottom w:val="single" w:sz="8" w:space="0" w:color="auto"/>
              <w:right w:val="single" w:sz="8" w:space="0" w:color="auto"/>
            </w:tcBorders>
            <w:shd w:val="clear" w:color="auto" w:fill="auto"/>
            <w:vAlign w:val="center"/>
          </w:tcPr>
          <w:p w14:paraId="7827B891"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0.05</w:t>
            </w:r>
          </w:p>
        </w:tc>
        <w:tc>
          <w:tcPr>
            <w:tcW w:w="661" w:type="dxa"/>
            <w:tcBorders>
              <w:top w:val="nil"/>
              <w:left w:val="nil"/>
              <w:bottom w:val="single" w:sz="8" w:space="0" w:color="auto"/>
              <w:right w:val="single" w:sz="8" w:space="0" w:color="auto"/>
            </w:tcBorders>
            <w:shd w:val="clear" w:color="auto" w:fill="auto"/>
            <w:vAlign w:val="center"/>
          </w:tcPr>
          <w:p w14:paraId="26E07BBA" w14:textId="77777777" w:rsidR="00662C00" w:rsidRDefault="00662C00" w:rsidP="00662C00">
            <w:pPr>
              <w:spacing w:after="0"/>
              <w:jc w:val="center"/>
              <w:rPr>
                <w:rFonts w:cs="Arial"/>
                <w:color w:val="000000"/>
                <w:sz w:val="18"/>
                <w:szCs w:val="18"/>
                <w:lang w:eastAsia="cs-CZ"/>
              </w:rPr>
            </w:pPr>
            <w:r>
              <w:rPr>
                <w:rFonts w:cs="Arial"/>
                <w:color w:val="000000"/>
                <w:sz w:val="18"/>
                <w:szCs w:val="18"/>
                <w:lang w:eastAsia="cs-CZ"/>
              </w:rPr>
              <w:t>0.05</w:t>
            </w:r>
          </w:p>
        </w:tc>
      </w:tr>
      <w:tr w:rsidR="00662C00" w:rsidRPr="00F92A44" w14:paraId="309191E8" w14:textId="77777777" w:rsidTr="00662C00">
        <w:trPr>
          <w:trHeight w:val="315"/>
        </w:trPr>
        <w:tc>
          <w:tcPr>
            <w:tcW w:w="1276" w:type="dxa"/>
            <w:tcBorders>
              <w:top w:val="nil"/>
              <w:left w:val="single" w:sz="8" w:space="0" w:color="auto"/>
              <w:bottom w:val="single" w:sz="8" w:space="0" w:color="auto"/>
              <w:right w:val="single" w:sz="8" w:space="0" w:color="auto"/>
            </w:tcBorders>
            <w:shd w:val="clear" w:color="000000" w:fill="D9D9D9"/>
            <w:vAlign w:val="center"/>
            <w:hideMark/>
          </w:tcPr>
          <w:p w14:paraId="087EEC10" w14:textId="77777777" w:rsidR="00662C00" w:rsidRPr="00F92A44" w:rsidRDefault="00662C00" w:rsidP="00B37FC7">
            <w:pPr>
              <w:spacing w:after="0"/>
              <w:jc w:val="left"/>
              <w:rPr>
                <w:rFonts w:cs="Arial"/>
                <w:b/>
                <w:bCs/>
                <w:color w:val="000000"/>
                <w:sz w:val="18"/>
                <w:szCs w:val="18"/>
                <w:lang w:val="cs-CZ" w:eastAsia="cs-CZ"/>
              </w:rPr>
            </w:pPr>
            <w:r w:rsidRPr="00F92A44">
              <w:rPr>
                <w:rFonts w:cs="Arial"/>
                <w:b/>
                <w:bCs/>
                <w:color w:val="000000"/>
                <w:sz w:val="18"/>
                <w:szCs w:val="18"/>
                <w:lang w:val="cs-CZ" w:eastAsia="cs-CZ"/>
              </w:rPr>
              <w:t>CELKEM</w:t>
            </w:r>
          </w:p>
        </w:tc>
        <w:tc>
          <w:tcPr>
            <w:tcW w:w="662" w:type="dxa"/>
            <w:tcBorders>
              <w:top w:val="nil"/>
              <w:left w:val="nil"/>
              <w:bottom w:val="single" w:sz="8" w:space="0" w:color="auto"/>
              <w:right w:val="single" w:sz="8" w:space="0" w:color="auto"/>
            </w:tcBorders>
            <w:shd w:val="clear" w:color="000000" w:fill="D9D9D9"/>
            <w:noWrap/>
            <w:vAlign w:val="center"/>
          </w:tcPr>
          <w:p w14:paraId="0832E720" w14:textId="77777777" w:rsidR="00662C00" w:rsidRPr="00662C00" w:rsidRDefault="00662C00" w:rsidP="00662C00">
            <w:pPr>
              <w:spacing w:after="0"/>
              <w:jc w:val="center"/>
              <w:rPr>
                <w:rFonts w:cs="Arial"/>
                <w:b/>
                <w:color w:val="000000"/>
                <w:sz w:val="18"/>
                <w:szCs w:val="18"/>
                <w:lang w:eastAsia="cs-CZ"/>
              </w:rPr>
            </w:pPr>
            <w:r w:rsidRPr="00662C00">
              <w:rPr>
                <w:rFonts w:cs="Arial"/>
                <w:b/>
                <w:color w:val="000000"/>
                <w:sz w:val="18"/>
                <w:szCs w:val="18"/>
                <w:lang w:eastAsia="cs-CZ"/>
              </w:rPr>
              <w:t>28.78</w:t>
            </w:r>
          </w:p>
        </w:tc>
        <w:tc>
          <w:tcPr>
            <w:tcW w:w="662" w:type="dxa"/>
            <w:tcBorders>
              <w:top w:val="nil"/>
              <w:left w:val="nil"/>
              <w:bottom w:val="single" w:sz="8" w:space="0" w:color="auto"/>
              <w:right w:val="single" w:sz="8" w:space="0" w:color="auto"/>
            </w:tcBorders>
            <w:shd w:val="clear" w:color="000000" w:fill="D9D9D9"/>
            <w:noWrap/>
            <w:vAlign w:val="center"/>
          </w:tcPr>
          <w:p w14:paraId="23D96AC7" w14:textId="77777777" w:rsidR="00662C00" w:rsidRPr="00662C00" w:rsidRDefault="00662C00" w:rsidP="00662C00">
            <w:pPr>
              <w:spacing w:after="0"/>
              <w:jc w:val="center"/>
              <w:rPr>
                <w:rFonts w:cs="Arial"/>
                <w:b/>
                <w:color w:val="000000"/>
                <w:sz w:val="18"/>
                <w:szCs w:val="18"/>
                <w:lang w:eastAsia="cs-CZ"/>
              </w:rPr>
            </w:pPr>
            <w:r w:rsidRPr="00662C00">
              <w:rPr>
                <w:rFonts w:cs="Arial"/>
                <w:b/>
                <w:color w:val="000000"/>
                <w:sz w:val="18"/>
                <w:szCs w:val="18"/>
                <w:lang w:eastAsia="cs-CZ"/>
              </w:rPr>
              <w:t>29.61</w:t>
            </w:r>
          </w:p>
        </w:tc>
        <w:tc>
          <w:tcPr>
            <w:tcW w:w="662" w:type="dxa"/>
            <w:tcBorders>
              <w:top w:val="nil"/>
              <w:left w:val="nil"/>
              <w:bottom w:val="single" w:sz="8" w:space="0" w:color="auto"/>
              <w:right w:val="single" w:sz="8" w:space="0" w:color="auto"/>
            </w:tcBorders>
            <w:shd w:val="clear" w:color="000000" w:fill="D9D9D9"/>
            <w:noWrap/>
            <w:vAlign w:val="center"/>
          </w:tcPr>
          <w:p w14:paraId="66E217F3" w14:textId="77777777" w:rsidR="00662C00" w:rsidRPr="00662C00" w:rsidRDefault="00662C00" w:rsidP="00662C00">
            <w:pPr>
              <w:spacing w:after="0"/>
              <w:jc w:val="center"/>
              <w:rPr>
                <w:rFonts w:cs="Arial"/>
                <w:b/>
                <w:color w:val="000000"/>
                <w:sz w:val="18"/>
                <w:szCs w:val="18"/>
                <w:lang w:eastAsia="cs-CZ"/>
              </w:rPr>
            </w:pPr>
            <w:r w:rsidRPr="00662C00">
              <w:rPr>
                <w:rFonts w:cs="Arial"/>
                <w:b/>
                <w:color w:val="000000"/>
                <w:sz w:val="18"/>
                <w:szCs w:val="18"/>
                <w:lang w:eastAsia="cs-CZ"/>
              </w:rPr>
              <w:t>29.05</w:t>
            </w:r>
          </w:p>
        </w:tc>
        <w:tc>
          <w:tcPr>
            <w:tcW w:w="662" w:type="dxa"/>
            <w:tcBorders>
              <w:top w:val="nil"/>
              <w:left w:val="nil"/>
              <w:bottom w:val="single" w:sz="8" w:space="0" w:color="auto"/>
              <w:right w:val="single" w:sz="8" w:space="0" w:color="auto"/>
            </w:tcBorders>
            <w:shd w:val="clear" w:color="000000" w:fill="D9D9D9"/>
            <w:noWrap/>
            <w:vAlign w:val="center"/>
          </w:tcPr>
          <w:p w14:paraId="0ABDC64F" w14:textId="77777777" w:rsidR="00662C00" w:rsidRPr="00662C00" w:rsidRDefault="00662C00" w:rsidP="00662C00">
            <w:pPr>
              <w:spacing w:after="0"/>
              <w:jc w:val="center"/>
              <w:rPr>
                <w:rFonts w:cs="Arial"/>
                <w:b/>
                <w:color w:val="000000"/>
                <w:sz w:val="18"/>
                <w:szCs w:val="18"/>
                <w:lang w:eastAsia="cs-CZ"/>
              </w:rPr>
            </w:pPr>
            <w:r w:rsidRPr="00662C00">
              <w:rPr>
                <w:rFonts w:cs="Arial"/>
                <w:b/>
                <w:color w:val="000000"/>
                <w:sz w:val="18"/>
                <w:szCs w:val="18"/>
                <w:lang w:eastAsia="cs-CZ"/>
              </w:rPr>
              <w:t>29.62</w:t>
            </w:r>
          </w:p>
        </w:tc>
        <w:tc>
          <w:tcPr>
            <w:tcW w:w="661" w:type="dxa"/>
            <w:tcBorders>
              <w:top w:val="nil"/>
              <w:left w:val="nil"/>
              <w:bottom w:val="single" w:sz="8" w:space="0" w:color="auto"/>
              <w:right w:val="single" w:sz="8" w:space="0" w:color="auto"/>
            </w:tcBorders>
            <w:shd w:val="clear" w:color="000000" w:fill="D9D9D9"/>
            <w:noWrap/>
            <w:vAlign w:val="center"/>
          </w:tcPr>
          <w:p w14:paraId="2D6D6FEF" w14:textId="77777777" w:rsidR="00662C00" w:rsidRPr="00662C00" w:rsidRDefault="00662C00" w:rsidP="00662C00">
            <w:pPr>
              <w:spacing w:after="0"/>
              <w:jc w:val="center"/>
              <w:rPr>
                <w:rFonts w:cs="Arial"/>
                <w:b/>
                <w:color w:val="000000"/>
                <w:sz w:val="18"/>
                <w:szCs w:val="18"/>
                <w:lang w:eastAsia="cs-CZ"/>
              </w:rPr>
            </w:pPr>
            <w:r w:rsidRPr="00662C00">
              <w:rPr>
                <w:rFonts w:cs="Arial"/>
                <w:b/>
                <w:color w:val="000000"/>
                <w:sz w:val="18"/>
                <w:szCs w:val="18"/>
                <w:lang w:eastAsia="cs-CZ"/>
              </w:rPr>
              <w:t>29.62</w:t>
            </w:r>
          </w:p>
        </w:tc>
        <w:tc>
          <w:tcPr>
            <w:tcW w:w="661" w:type="dxa"/>
            <w:tcBorders>
              <w:top w:val="nil"/>
              <w:left w:val="nil"/>
              <w:bottom w:val="single" w:sz="8" w:space="0" w:color="auto"/>
              <w:right w:val="single" w:sz="8" w:space="0" w:color="auto"/>
            </w:tcBorders>
            <w:shd w:val="clear" w:color="000000" w:fill="D9D9D9"/>
            <w:noWrap/>
            <w:vAlign w:val="center"/>
          </w:tcPr>
          <w:p w14:paraId="5A6BF63E" w14:textId="77777777" w:rsidR="00662C00" w:rsidRPr="00662C00" w:rsidRDefault="00662C00" w:rsidP="00662C00">
            <w:pPr>
              <w:spacing w:after="0"/>
              <w:jc w:val="center"/>
              <w:rPr>
                <w:rFonts w:cs="Arial"/>
                <w:b/>
                <w:color w:val="000000"/>
                <w:sz w:val="18"/>
                <w:szCs w:val="18"/>
                <w:lang w:eastAsia="cs-CZ"/>
              </w:rPr>
            </w:pPr>
            <w:r w:rsidRPr="00662C00">
              <w:rPr>
                <w:rFonts w:cs="Arial"/>
                <w:b/>
                <w:color w:val="000000"/>
                <w:sz w:val="18"/>
                <w:szCs w:val="18"/>
                <w:lang w:eastAsia="cs-CZ"/>
              </w:rPr>
              <w:t>30.38</w:t>
            </w:r>
          </w:p>
        </w:tc>
        <w:tc>
          <w:tcPr>
            <w:tcW w:w="661" w:type="dxa"/>
            <w:tcBorders>
              <w:top w:val="nil"/>
              <w:left w:val="nil"/>
              <w:bottom w:val="single" w:sz="8" w:space="0" w:color="auto"/>
              <w:right w:val="single" w:sz="8" w:space="0" w:color="auto"/>
            </w:tcBorders>
            <w:shd w:val="clear" w:color="000000" w:fill="D9D9D9"/>
            <w:noWrap/>
            <w:vAlign w:val="center"/>
          </w:tcPr>
          <w:p w14:paraId="7AD2A13B" w14:textId="77777777" w:rsidR="00662C00" w:rsidRPr="00662C00" w:rsidRDefault="00662C00" w:rsidP="00662C00">
            <w:pPr>
              <w:spacing w:after="0"/>
              <w:jc w:val="center"/>
              <w:rPr>
                <w:rFonts w:cs="Arial"/>
                <w:b/>
                <w:color w:val="000000"/>
                <w:sz w:val="18"/>
                <w:szCs w:val="18"/>
                <w:lang w:eastAsia="cs-CZ"/>
              </w:rPr>
            </w:pPr>
            <w:r w:rsidRPr="00662C00">
              <w:rPr>
                <w:rFonts w:cs="Arial"/>
                <w:b/>
                <w:color w:val="000000"/>
                <w:sz w:val="18"/>
                <w:szCs w:val="18"/>
                <w:lang w:eastAsia="cs-CZ"/>
              </w:rPr>
              <w:t>23.10</w:t>
            </w:r>
          </w:p>
        </w:tc>
        <w:tc>
          <w:tcPr>
            <w:tcW w:w="661" w:type="dxa"/>
            <w:tcBorders>
              <w:top w:val="nil"/>
              <w:left w:val="nil"/>
              <w:bottom w:val="single" w:sz="8" w:space="0" w:color="auto"/>
              <w:right w:val="single" w:sz="8" w:space="0" w:color="auto"/>
            </w:tcBorders>
            <w:shd w:val="clear" w:color="000000" w:fill="D9D9D9"/>
            <w:noWrap/>
            <w:vAlign w:val="center"/>
          </w:tcPr>
          <w:p w14:paraId="7D80462C" w14:textId="77777777" w:rsidR="00662C00" w:rsidRPr="00662C00" w:rsidRDefault="00662C00" w:rsidP="00662C00">
            <w:pPr>
              <w:spacing w:after="0"/>
              <w:jc w:val="center"/>
              <w:rPr>
                <w:rFonts w:cs="Arial"/>
                <w:b/>
                <w:color w:val="000000"/>
                <w:sz w:val="18"/>
                <w:szCs w:val="18"/>
                <w:lang w:eastAsia="cs-CZ"/>
              </w:rPr>
            </w:pPr>
            <w:r w:rsidRPr="00662C00">
              <w:rPr>
                <w:rFonts w:cs="Arial"/>
                <w:b/>
                <w:color w:val="000000"/>
                <w:sz w:val="18"/>
                <w:szCs w:val="18"/>
                <w:lang w:eastAsia="cs-CZ"/>
              </w:rPr>
              <w:t>22.04</w:t>
            </w:r>
          </w:p>
        </w:tc>
        <w:tc>
          <w:tcPr>
            <w:tcW w:w="661" w:type="dxa"/>
            <w:tcBorders>
              <w:top w:val="nil"/>
              <w:left w:val="nil"/>
              <w:bottom w:val="single" w:sz="8" w:space="0" w:color="auto"/>
              <w:right w:val="single" w:sz="8" w:space="0" w:color="auto"/>
            </w:tcBorders>
            <w:shd w:val="clear" w:color="000000" w:fill="D9D9D9"/>
            <w:noWrap/>
            <w:vAlign w:val="center"/>
          </w:tcPr>
          <w:p w14:paraId="3D10FBFF" w14:textId="77777777" w:rsidR="00662C00" w:rsidRPr="00662C00" w:rsidRDefault="00662C00" w:rsidP="00662C00">
            <w:pPr>
              <w:spacing w:after="0"/>
              <w:jc w:val="center"/>
              <w:rPr>
                <w:rFonts w:cs="Arial"/>
                <w:b/>
                <w:color w:val="000000"/>
                <w:sz w:val="18"/>
                <w:szCs w:val="18"/>
                <w:lang w:eastAsia="cs-CZ"/>
              </w:rPr>
            </w:pPr>
            <w:r w:rsidRPr="00662C00">
              <w:rPr>
                <w:rFonts w:cs="Arial"/>
                <w:b/>
                <w:color w:val="000000"/>
                <w:sz w:val="18"/>
                <w:szCs w:val="18"/>
                <w:lang w:eastAsia="cs-CZ"/>
              </w:rPr>
              <w:t>22.32</w:t>
            </w:r>
          </w:p>
        </w:tc>
        <w:tc>
          <w:tcPr>
            <w:tcW w:w="661" w:type="dxa"/>
            <w:tcBorders>
              <w:top w:val="nil"/>
              <w:left w:val="nil"/>
              <w:bottom w:val="single" w:sz="8" w:space="0" w:color="auto"/>
              <w:right w:val="single" w:sz="8" w:space="0" w:color="auto"/>
            </w:tcBorders>
            <w:shd w:val="clear" w:color="000000" w:fill="D9D9D9"/>
            <w:noWrap/>
            <w:vAlign w:val="center"/>
          </w:tcPr>
          <w:p w14:paraId="4FA042C6" w14:textId="77777777" w:rsidR="00662C00" w:rsidRPr="00662C00" w:rsidRDefault="00662C00" w:rsidP="00662C00">
            <w:pPr>
              <w:spacing w:after="0"/>
              <w:jc w:val="center"/>
              <w:rPr>
                <w:rFonts w:cs="Arial"/>
                <w:b/>
                <w:color w:val="000000"/>
                <w:sz w:val="18"/>
                <w:szCs w:val="18"/>
                <w:lang w:eastAsia="cs-CZ"/>
              </w:rPr>
            </w:pPr>
            <w:r w:rsidRPr="00662C00">
              <w:rPr>
                <w:rFonts w:cs="Arial"/>
                <w:b/>
                <w:color w:val="000000"/>
                <w:sz w:val="18"/>
                <w:szCs w:val="18"/>
                <w:lang w:eastAsia="cs-CZ"/>
              </w:rPr>
              <w:t>22.34</w:t>
            </w:r>
          </w:p>
        </w:tc>
        <w:tc>
          <w:tcPr>
            <w:tcW w:w="661" w:type="dxa"/>
            <w:tcBorders>
              <w:top w:val="nil"/>
              <w:left w:val="nil"/>
              <w:bottom w:val="single" w:sz="8" w:space="0" w:color="auto"/>
              <w:right w:val="single" w:sz="8" w:space="0" w:color="auto"/>
            </w:tcBorders>
            <w:shd w:val="clear" w:color="000000" w:fill="D9D9D9"/>
            <w:noWrap/>
            <w:vAlign w:val="center"/>
          </w:tcPr>
          <w:p w14:paraId="522E774D" w14:textId="77777777" w:rsidR="00662C00" w:rsidRPr="00662C00" w:rsidRDefault="00662C00" w:rsidP="00662C00">
            <w:pPr>
              <w:spacing w:after="0"/>
              <w:jc w:val="center"/>
              <w:rPr>
                <w:rFonts w:cs="Arial"/>
                <w:b/>
                <w:color w:val="000000"/>
                <w:sz w:val="18"/>
                <w:szCs w:val="18"/>
                <w:lang w:eastAsia="cs-CZ"/>
              </w:rPr>
            </w:pPr>
            <w:r w:rsidRPr="00662C00">
              <w:rPr>
                <w:rFonts w:cs="Arial"/>
                <w:b/>
                <w:color w:val="000000"/>
                <w:sz w:val="18"/>
                <w:szCs w:val="18"/>
                <w:lang w:eastAsia="cs-CZ"/>
              </w:rPr>
              <w:t>20.30</w:t>
            </w:r>
          </w:p>
        </w:tc>
        <w:tc>
          <w:tcPr>
            <w:tcW w:w="661" w:type="dxa"/>
            <w:tcBorders>
              <w:top w:val="nil"/>
              <w:left w:val="nil"/>
              <w:bottom w:val="single" w:sz="8" w:space="0" w:color="auto"/>
              <w:right w:val="single" w:sz="8" w:space="0" w:color="auto"/>
            </w:tcBorders>
            <w:shd w:val="clear" w:color="000000" w:fill="D9D9D9"/>
            <w:noWrap/>
            <w:vAlign w:val="center"/>
          </w:tcPr>
          <w:p w14:paraId="5BA3A8DA" w14:textId="77777777" w:rsidR="00662C00" w:rsidRPr="00662C00" w:rsidRDefault="00662C00" w:rsidP="00662C00">
            <w:pPr>
              <w:spacing w:after="0"/>
              <w:jc w:val="center"/>
              <w:rPr>
                <w:rFonts w:cs="Arial"/>
                <w:b/>
                <w:color w:val="000000"/>
                <w:sz w:val="18"/>
                <w:szCs w:val="18"/>
                <w:lang w:eastAsia="cs-CZ"/>
              </w:rPr>
            </w:pPr>
            <w:r w:rsidRPr="00662C00">
              <w:rPr>
                <w:rFonts w:cs="Arial"/>
                <w:b/>
                <w:color w:val="000000"/>
                <w:sz w:val="18"/>
                <w:szCs w:val="18"/>
                <w:lang w:eastAsia="cs-CZ"/>
              </w:rPr>
              <w:t>19.71</w:t>
            </w:r>
          </w:p>
        </w:tc>
      </w:tr>
    </w:tbl>
    <w:p w14:paraId="5B973B89" w14:textId="77777777" w:rsidR="006B46FB" w:rsidRPr="007D7A7A" w:rsidRDefault="006B46FB" w:rsidP="006B46FB">
      <w:pPr>
        <w:rPr>
          <w:sz w:val="2"/>
          <w:szCs w:val="2"/>
          <w:lang w:val="cs-CZ"/>
        </w:rPr>
      </w:pPr>
    </w:p>
    <w:p w14:paraId="53D3D0D5" w14:textId="77777777" w:rsidR="006B46FB" w:rsidRDefault="006B46FB" w:rsidP="006B46FB">
      <w:pPr>
        <w:rPr>
          <w:lang w:val="cs-CZ"/>
        </w:rPr>
      </w:pPr>
      <w:r>
        <w:rPr>
          <w:lang w:val="cs-CZ"/>
        </w:rPr>
        <w:t xml:space="preserve">Přitom je zapotřebí brát v úvahu, že rok 2013 a emise zdrojů REZZO 3 jsou vypočteny již podle nové metodiky pro lokální topeniště. Následující emisní porovnávací tabulka uvádí meziroční porovnání roků 2012 a 2013 za předpokladu, že bychom rok 2012 zpětně přepočetli podle této nové metodiky: </w:t>
      </w:r>
    </w:p>
    <w:p w14:paraId="7FFF61F4" w14:textId="77777777" w:rsidR="006B46FB" w:rsidRDefault="006B46FB" w:rsidP="006B46FB">
      <w:pPr>
        <w:pStyle w:val="Titulek"/>
        <w:keepNext/>
      </w:pPr>
      <w:r>
        <w:t xml:space="preserve">Tabulka </w:t>
      </w:r>
      <w:r>
        <w:fldChar w:fldCharType="begin"/>
      </w:r>
      <w:r>
        <w:instrText xml:space="preserve"> SEQ Tabulka \* ARABIC </w:instrText>
      </w:r>
      <w:r>
        <w:fldChar w:fldCharType="separate"/>
      </w:r>
      <w:r w:rsidR="0051499B">
        <w:rPr>
          <w:noProof/>
        </w:rPr>
        <w:t>7</w:t>
      </w:r>
      <w:r>
        <w:fldChar w:fldCharType="end"/>
      </w:r>
      <w:r>
        <w:rPr>
          <w:lang w:val="cs-CZ"/>
        </w:rPr>
        <w:t xml:space="preserve"> - Meziroční emisní porovnání 2012 a 2013</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34"/>
        <w:gridCol w:w="2274"/>
        <w:gridCol w:w="2278"/>
      </w:tblGrid>
      <w:tr w:rsidR="006B46FB" w:rsidRPr="0074720B" w14:paraId="5E92E82A" w14:textId="77777777" w:rsidTr="00B37FC7">
        <w:trPr>
          <w:trHeight w:val="454"/>
        </w:trPr>
        <w:tc>
          <w:tcPr>
            <w:tcW w:w="4734" w:type="dxa"/>
            <w:vMerge w:val="restart"/>
            <w:shd w:val="clear" w:color="auto" w:fill="CCCCCC"/>
            <w:noWrap/>
            <w:vAlign w:val="center"/>
          </w:tcPr>
          <w:p w14:paraId="035DC109" w14:textId="77777777" w:rsidR="006B46FB" w:rsidRPr="0074720B" w:rsidRDefault="006B46FB" w:rsidP="00B37FC7">
            <w:pPr>
              <w:spacing w:before="100" w:beforeAutospacing="1" w:after="100" w:afterAutospacing="1" w:line="360" w:lineRule="auto"/>
              <w:jc w:val="center"/>
              <w:rPr>
                <w:b/>
                <w:bCs/>
                <w:color w:val="000000"/>
                <w:sz w:val="18"/>
                <w:szCs w:val="18"/>
                <w:lang w:eastAsia="cs-CZ"/>
              </w:rPr>
            </w:pPr>
            <w:r w:rsidRPr="0074720B">
              <w:rPr>
                <w:b/>
                <w:bCs/>
                <w:color w:val="000000"/>
                <w:sz w:val="18"/>
                <w:szCs w:val="18"/>
                <w:lang w:eastAsia="cs-CZ"/>
              </w:rPr>
              <w:t>Kategorie zdrojů</w:t>
            </w:r>
          </w:p>
        </w:tc>
        <w:tc>
          <w:tcPr>
            <w:tcW w:w="4552" w:type="dxa"/>
            <w:gridSpan w:val="2"/>
            <w:shd w:val="clear" w:color="auto" w:fill="CCCCCC"/>
            <w:noWrap/>
            <w:vAlign w:val="center"/>
          </w:tcPr>
          <w:p w14:paraId="3EC31F41" w14:textId="77777777" w:rsidR="006B46FB" w:rsidRPr="007D7A7A" w:rsidRDefault="00BA1BA7" w:rsidP="00B37FC7">
            <w:pPr>
              <w:spacing w:before="100" w:beforeAutospacing="1" w:after="100" w:afterAutospacing="1" w:line="360" w:lineRule="auto"/>
              <w:jc w:val="center"/>
              <w:rPr>
                <w:b/>
                <w:bCs/>
                <w:color w:val="000000"/>
                <w:sz w:val="18"/>
                <w:szCs w:val="18"/>
                <w:lang w:val="cs-CZ" w:eastAsia="cs-CZ"/>
              </w:rPr>
            </w:pPr>
            <w:r>
              <w:rPr>
                <w:b/>
                <w:bCs/>
                <w:color w:val="000000"/>
                <w:sz w:val="18"/>
                <w:szCs w:val="18"/>
                <w:lang w:val="cs-CZ" w:eastAsia="cs-CZ"/>
              </w:rPr>
              <w:t>SO</w:t>
            </w:r>
            <w:r w:rsidRPr="00BA1BA7">
              <w:rPr>
                <w:b/>
                <w:bCs/>
                <w:color w:val="000000"/>
                <w:sz w:val="18"/>
                <w:szCs w:val="18"/>
                <w:vertAlign w:val="subscript"/>
                <w:lang w:val="cs-CZ" w:eastAsia="cs-CZ"/>
              </w:rPr>
              <w:t>2</w:t>
            </w:r>
            <w:r w:rsidR="006B46FB">
              <w:rPr>
                <w:b/>
                <w:bCs/>
                <w:color w:val="000000"/>
                <w:sz w:val="18"/>
                <w:szCs w:val="18"/>
                <w:lang w:val="cs-CZ" w:eastAsia="cs-CZ"/>
              </w:rPr>
              <w:t xml:space="preserve">                                                                       kt/rok</w:t>
            </w:r>
          </w:p>
        </w:tc>
      </w:tr>
      <w:tr w:rsidR="006B46FB" w:rsidRPr="0074720B" w14:paraId="119747EE" w14:textId="77777777" w:rsidTr="00B37FC7">
        <w:trPr>
          <w:trHeight w:val="454"/>
        </w:trPr>
        <w:tc>
          <w:tcPr>
            <w:tcW w:w="4734" w:type="dxa"/>
            <w:vMerge/>
            <w:tcBorders>
              <w:bottom w:val="single" w:sz="4" w:space="0" w:color="auto"/>
            </w:tcBorders>
            <w:shd w:val="clear" w:color="auto" w:fill="CCCCCC"/>
            <w:noWrap/>
            <w:vAlign w:val="center"/>
          </w:tcPr>
          <w:p w14:paraId="44E16E25" w14:textId="77777777" w:rsidR="006B46FB" w:rsidRPr="0074720B" w:rsidRDefault="006B46FB" w:rsidP="00B37FC7">
            <w:pPr>
              <w:spacing w:before="100" w:beforeAutospacing="1" w:after="100" w:afterAutospacing="1" w:line="360" w:lineRule="auto"/>
              <w:jc w:val="center"/>
              <w:rPr>
                <w:b/>
                <w:bCs/>
                <w:color w:val="000000"/>
                <w:sz w:val="18"/>
                <w:szCs w:val="18"/>
                <w:lang w:eastAsia="cs-CZ"/>
              </w:rPr>
            </w:pPr>
          </w:p>
        </w:tc>
        <w:tc>
          <w:tcPr>
            <w:tcW w:w="2274" w:type="dxa"/>
            <w:shd w:val="clear" w:color="auto" w:fill="CCCCCC"/>
            <w:noWrap/>
            <w:vAlign w:val="center"/>
          </w:tcPr>
          <w:p w14:paraId="174B67F2" w14:textId="77777777" w:rsidR="006B46FB" w:rsidRPr="007D7A7A" w:rsidRDefault="006B46FB" w:rsidP="00B37FC7">
            <w:pPr>
              <w:spacing w:before="100" w:beforeAutospacing="1" w:after="100" w:afterAutospacing="1" w:line="360" w:lineRule="auto"/>
              <w:jc w:val="center"/>
              <w:rPr>
                <w:b/>
                <w:bCs/>
                <w:color w:val="000000"/>
                <w:sz w:val="16"/>
                <w:szCs w:val="16"/>
                <w:lang w:val="cs-CZ"/>
              </w:rPr>
            </w:pPr>
            <w:r>
              <w:rPr>
                <w:b/>
                <w:bCs/>
                <w:color w:val="000000"/>
                <w:sz w:val="16"/>
                <w:szCs w:val="16"/>
                <w:lang w:val="cs-CZ"/>
              </w:rPr>
              <w:t>2012</w:t>
            </w:r>
          </w:p>
        </w:tc>
        <w:tc>
          <w:tcPr>
            <w:tcW w:w="2278" w:type="dxa"/>
            <w:shd w:val="clear" w:color="auto" w:fill="CCCCCC"/>
            <w:noWrap/>
            <w:vAlign w:val="center"/>
          </w:tcPr>
          <w:p w14:paraId="42DF74F9" w14:textId="77777777" w:rsidR="006B46FB" w:rsidRPr="0074720B" w:rsidRDefault="006B46FB" w:rsidP="00B37FC7">
            <w:pPr>
              <w:spacing w:before="100" w:beforeAutospacing="1" w:after="100" w:afterAutospacing="1" w:line="360" w:lineRule="auto"/>
              <w:jc w:val="center"/>
              <w:rPr>
                <w:b/>
                <w:bCs/>
                <w:color w:val="000000"/>
                <w:sz w:val="16"/>
                <w:szCs w:val="16"/>
              </w:rPr>
            </w:pPr>
            <w:r>
              <w:rPr>
                <w:b/>
                <w:bCs/>
                <w:color w:val="000000"/>
                <w:sz w:val="16"/>
                <w:szCs w:val="16"/>
                <w:lang w:val="cs-CZ"/>
              </w:rPr>
              <w:t>2013</w:t>
            </w:r>
          </w:p>
        </w:tc>
      </w:tr>
      <w:tr w:rsidR="006B46FB" w14:paraId="39744C61" w14:textId="77777777" w:rsidTr="00B37FC7">
        <w:trPr>
          <w:trHeight w:val="454"/>
        </w:trPr>
        <w:tc>
          <w:tcPr>
            <w:tcW w:w="4734" w:type="dxa"/>
            <w:shd w:val="clear" w:color="auto" w:fill="CCCCCC"/>
            <w:noWrap/>
            <w:vAlign w:val="center"/>
          </w:tcPr>
          <w:p w14:paraId="73AF3645" w14:textId="77777777" w:rsidR="006B46FB" w:rsidRPr="002C25B4" w:rsidRDefault="006B46FB" w:rsidP="00B37FC7">
            <w:pPr>
              <w:spacing w:after="100" w:afterAutospacing="1"/>
              <w:jc w:val="left"/>
              <w:rPr>
                <w:b/>
                <w:color w:val="000000"/>
                <w:sz w:val="18"/>
                <w:szCs w:val="18"/>
                <w:lang w:val="cs-CZ" w:eastAsia="cs-CZ"/>
              </w:rPr>
            </w:pPr>
            <w:r w:rsidRPr="002C25B4">
              <w:rPr>
                <w:b/>
                <w:color w:val="000000"/>
                <w:sz w:val="18"/>
                <w:szCs w:val="18"/>
                <w:lang w:val="cs-CZ" w:eastAsia="cs-CZ"/>
              </w:rPr>
              <w:t>REZZO 1</w:t>
            </w:r>
            <w:r>
              <w:rPr>
                <w:b/>
                <w:color w:val="000000"/>
                <w:sz w:val="18"/>
                <w:szCs w:val="18"/>
                <w:lang w:val="cs-CZ" w:eastAsia="cs-CZ"/>
              </w:rPr>
              <w:t xml:space="preserve"> + 2</w:t>
            </w:r>
          </w:p>
        </w:tc>
        <w:tc>
          <w:tcPr>
            <w:tcW w:w="2274" w:type="dxa"/>
            <w:noWrap/>
            <w:vAlign w:val="center"/>
          </w:tcPr>
          <w:p w14:paraId="23C1F9D7" w14:textId="77777777" w:rsidR="006B46FB" w:rsidRPr="007D7A7A" w:rsidRDefault="00662C00" w:rsidP="00662C00">
            <w:pPr>
              <w:jc w:val="center"/>
              <w:rPr>
                <w:rFonts w:cs="Arial"/>
                <w:color w:val="000000"/>
                <w:sz w:val="16"/>
                <w:szCs w:val="16"/>
                <w:lang w:val="cs-CZ"/>
              </w:rPr>
            </w:pPr>
            <w:r>
              <w:rPr>
                <w:rFonts w:cs="Arial"/>
                <w:color w:val="000000"/>
                <w:sz w:val="16"/>
                <w:szCs w:val="16"/>
                <w:lang w:val="cs-CZ"/>
              </w:rPr>
              <w:t>18.90</w:t>
            </w:r>
          </w:p>
        </w:tc>
        <w:tc>
          <w:tcPr>
            <w:tcW w:w="2278" w:type="dxa"/>
            <w:noWrap/>
            <w:vAlign w:val="center"/>
          </w:tcPr>
          <w:p w14:paraId="639A81D9" w14:textId="77777777" w:rsidR="006B46FB" w:rsidRPr="00F82A55" w:rsidRDefault="00662C00" w:rsidP="00662C00">
            <w:pPr>
              <w:jc w:val="center"/>
              <w:rPr>
                <w:rFonts w:cs="Arial"/>
                <w:color w:val="000000"/>
                <w:sz w:val="16"/>
                <w:szCs w:val="16"/>
                <w:lang w:val="cs-CZ"/>
              </w:rPr>
            </w:pPr>
            <w:r>
              <w:rPr>
                <w:rFonts w:cs="Arial"/>
                <w:color w:val="000000"/>
                <w:sz w:val="16"/>
                <w:szCs w:val="16"/>
                <w:lang w:val="cs-CZ"/>
              </w:rPr>
              <w:t>18.09</w:t>
            </w:r>
          </w:p>
        </w:tc>
      </w:tr>
      <w:tr w:rsidR="006B46FB" w14:paraId="7DD6D567" w14:textId="77777777" w:rsidTr="00B37FC7">
        <w:trPr>
          <w:trHeight w:val="454"/>
        </w:trPr>
        <w:tc>
          <w:tcPr>
            <w:tcW w:w="4734" w:type="dxa"/>
            <w:shd w:val="clear" w:color="auto" w:fill="CCCCCC"/>
            <w:noWrap/>
            <w:vAlign w:val="center"/>
          </w:tcPr>
          <w:p w14:paraId="3DA30A51" w14:textId="77777777" w:rsidR="006B46FB" w:rsidRPr="002C25B4" w:rsidRDefault="006B46FB" w:rsidP="00B37FC7">
            <w:pPr>
              <w:spacing w:after="0"/>
              <w:jc w:val="left"/>
              <w:rPr>
                <w:b/>
                <w:color w:val="000000"/>
                <w:sz w:val="18"/>
                <w:szCs w:val="18"/>
                <w:lang w:val="cs-CZ" w:eastAsia="cs-CZ"/>
              </w:rPr>
            </w:pPr>
            <w:r w:rsidRPr="002C25B4">
              <w:rPr>
                <w:b/>
                <w:color w:val="000000"/>
                <w:sz w:val="18"/>
                <w:szCs w:val="18"/>
                <w:lang w:val="cs-CZ" w:eastAsia="cs-CZ"/>
              </w:rPr>
              <w:t>REZZO 3</w:t>
            </w:r>
            <w:r>
              <w:rPr>
                <w:b/>
                <w:color w:val="000000"/>
                <w:sz w:val="18"/>
                <w:szCs w:val="18"/>
                <w:lang w:val="cs-CZ" w:eastAsia="cs-CZ"/>
              </w:rPr>
              <w:t xml:space="preserve"> - Lokální vytápění</w:t>
            </w:r>
          </w:p>
        </w:tc>
        <w:tc>
          <w:tcPr>
            <w:tcW w:w="2274" w:type="dxa"/>
            <w:tcBorders>
              <w:bottom w:val="single" w:sz="4" w:space="0" w:color="auto"/>
            </w:tcBorders>
            <w:noWrap/>
            <w:vAlign w:val="center"/>
          </w:tcPr>
          <w:p w14:paraId="32CFA08A" w14:textId="77777777" w:rsidR="006B46FB" w:rsidRPr="007D7A7A" w:rsidRDefault="00662C00" w:rsidP="00B37FC7">
            <w:pPr>
              <w:jc w:val="center"/>
              <w:rPr>
                <w:rFonts w:cs="Arial"/>
                <w:color w:val="000000"/>
                <w:sz w:val="16"/>
                <w:szCs w:val="16"/>
                <w:lang w:val="cs-CZ"/>
              </w:rPr>
            </w:pPr>
            <w:r>
              <w:rPr>
                <w:rFonts w:cs="Arial"/>
                <w:color w:val="000000"/>
                <w:sz w:val="16"/>
                <w:szCs w:val="16"/>
                <w:lang w:val="cs-CZ"/>
              </w:rPr>
              <w:t>1.39</w:t>
            </w:r>
          </w:p>
        </w:tc>
        <w:tc>
          <w:tcPr>
            <w:tcW w:w="2278" w:type="dxa"/>
            <w:tcBorders>
              <w:bottom w:val="single" w:sz="4" w:space="0" w:color="auto"/>
            </w:tcBorders>
            <w:noWrap/>
            <w:vAlign w:val="center"/>
          </w:tcPr>
          <w:p w14:paraId="624EA32D" w14:textId="77777777" w:rsidR="006B46FB" w:rsidRPr="00F82A55" w:rsidRDefault="00662C00" w:rsidP="00B37FC7">
            <w:pPr>
              <w:jc w:val="center"/>
              <w:rPr>
                <w:rFonts w:cs="Arial"/>
                <w:color w:val="000000"/>
                <w:sz w:val="16"/>
                <w:szCs w:val="16"/>
                <w:lang w:val="cs-CZ"/>
              </w:rPr>
            </w:pPr>
            <w:r>
              <w:rPr>
                <w:rFonts w:cs="Arial"/>
                <w:color w:val="000000"/>
                <w:sz w:val="16"/>
                <w:szCs w:val="16"/>
                <w:lang w:val="cs-CZ"/>
              </w:rPr>
              <w:t>1.57</w:t>
            </w:r>
          </w:p>
        </w:tc>
      </w:tr>
      <w:tr w:rsidR="006B46FB" w14:paraId="5C7C0267" w14:textId="77777777" w:rsidTr="00B37FC7">
        <w:trPr>
          <w:trHeight w:val="454"/>
        </w:trPr>
        <w:tc>
          <w:tcPr>
            <w:tcW w:w="4734" w:type="dxa"/>
            <w:shd w:val="clear" w:color="auto" w:fill="CCCCCC"/>
            <w:noWrap/>
            <w:vAlign w:val="center"/>
          </w:tcPr>
          <w:p w14:paraId="35C5CB60" w14:textId="77777777" w:rsidR="006B46FB" w:rsidRPr="002C25B4" w:rsidRDefault="006B46FB" w:rsidP="00B37FC7">
            <w:pPr>
              <w:spacing w:after="0"/>
              <w:jc w:val="left"/>
              <w:rPr>
                <w:b/>
                <w:color w:val="000000"/>
                <w:sz w:val="18"/>
                <w:szCs w:val="18"/>
                <w:lang w:val="cs-CZ" w:eastAsia="cs-CZ"/>
              </w:rPr>
            </w:pPr>
            <w:r w:rsidRPr="002C25B4">
              <w:rPr>
                <w:b/>
                <w:color w:val="000000"/>
                <w:sz w:val="18"/>
                <w:szCs w:val="18"/>
                <w:lang w:val="cs-CZ" w:eastAsia="cs-CZ"/>
              </w:rPr>
              <w:t>REZZO 3</w:t>
            </w:r>
            <w:r>
              <w:rPr>
                <w:b/>
                <w:color w:val="000000"/>
                <w:sz w:val="18"/>
                <w:szCs w:val="18"/>
                <w:lang w:val="cs-CZ" w:eastAsia="cs-CZ"/>
              </w:rPr>
              <w:t xml:space="preserve"> - Ostatní zdroje</w:t>
            </w:r>
          </w:p>
        </w:tc>
        <w:tc>
          <w:tcPr>
            <w:tcW w:w="2274" w:type="dxa"/>
            <w:tcBorders>
              <w:bottom w:val="single" w:sz="4" w:space="0" w:color="auto"/>
            </w:tcBorders>
            <w:noWrap/>
            <w:vAlign w:val="center"/>
          </w:tcPr>
          <w:p w14:paraId="0017FE91" w14:textId="77777777" w:rsidR="006B46FB" w:rsidRPr="00662C00" w:rsidRDefault="00662C00" w:rsidP="00B37FC7">
            <w:pPr>
              <w:jc w:val="center"/>
              <w:rPr>
                <w:rFonts w:cs="Arial"/>
                <w:color w:val="000000"/>
                <w:sz w:val="16"/>
                <w:szCs w:val="16"/>
                <w:lang w:val="cs-CZ"/>
              </w:rPr>
            </w:pPr>
            <w:r>
              <w:rPr>
                <w:rFonts w:cs="Arial"/>
                <w:color w:val="000000"/>
                <w:sz w:val="16"/>
                <w:szCs w:val="16"/>
                <w:lang w:val="cs-CZ"/>
              </w:rPr>
              <w:t>0.00</w:t>
            </w:r>
          </w:p>
        </w:tc>
        <w:tc>
          <w:tcPr>
            <w:tcW w:w="2278" w:type="dxa"/>
            <w:tcBorders>
              <w:bottom w:val="single" w:sz="4" w:space="0" w:color="auto"/>
            </w:tcBorders>
            <w:noWrap/>
            <w:vAlign w:val="center"/>
          </w:tcPr>
          <w:p w14:paraId="338DA83D" w14:textId="77777777" w:rsidR="006B46FB" w:rsidRPr="00F82A55" w:rsidRDefault="00662C00" w:rsidP="00B37FC7">
            <w:pPr>
              <w:jc w:val="center"/>
              <w:rPr>
                <w:rFonts w:cs="Arial"/>
                <w:color w:val="000000"/>
                <w:sz w:val="16"/>
                <w:szCs w:val="16"/>
                <w:lang w:val="cs-CZ"/>
              </w:rPr>
            </w:pPr>
            <w:r>
              <w:rPr>
                <w:rFonts w:cs="Arial"/>
                <w:color w:val="000000"/>
                <w:sz w:val="16"/>
                <w:szCs w:val="16"/>
                <w:lang w:val="cs-CZ"/>
              </w:rPr>
              <w:t>0.00</w:t>
            </w:r>
          </w:p>
        </w:tc>
      </w:tr>
      <w:tr w:rsidR="006B46FB" w14:paraId="6217D7E3" w14:textId="77777777" w:rsidTr="00B37FC7">
        <w:trPr>
          <w:trHeight w:val="454"/>
        </w:trPr>
        <w:tc>
          <w:tcPr>
            <w:tcW w:w="4734" w:type="dxa"/>
            <w:tcBorders>
              <w:bottom w:val="single" w:sz="4" w:space="0" w:color="auto"/>
            </w:tcBorders>
            <w:shd w:val="clear" w:color="auto" w:fill="CCCCCC"/>
            <w:noWrap/>
            <w:vAlign w:val="center"/>
          </w:tcPr>
          <w:p w14:paraId="1C751385" w14:textId="77777777" w:rsidR="006B46FB" w:rsidRPr="002C25B4" w:rsidRDefault="006B46FB" w:rsidP="00B37FC7">
            <w:pPr>
              <w:spacing w:after="0"/>
              <w:jc w:val="left"/>
              <w:rPr>
                <w:b/>
                <w:color w:val="000000"/>
                <w:sz w:val="18"/>
                <w:szCs w:val="18"/>
                <w:lang w:val="cs-CZ" w:eastAsia="cs-CZ"/>
              </w:rPr>
            </w:pPr>
            <w:r w:rsidRPr="002C25B4">
              <w:rPr>
                <w:b/>
                <w:color w:val="000000"/>
                <w:sz w:val="18"/>
                <w:szCs w:val="18"/>
                <w:lang w:val="cs-CZ" w:eastAsia="cs-CZ"/>
              </w:rPr>
              <w:t>REZZO 4</w:t>
            </w:r>
          </w:p>
        </w:tc>
        <w:tc>
          <w:tcPr>
            <w:tcW w:w="2274" w:type="dxa"/>
            <w:tcBorders>
              <w:bottom w:val="single" w:sz="4" w:space="0" w:color="auto"/>
            </w:tcBorders>
            <w:noWrap/>
            <w:vAlign w:val="center"/>
          </w:tcPr>
          <w:p w14:paraId="527A9095" w14:textId="77777777" w:rsidR="006B46FB" w:rsidRDefault="00662C00" w:rsidP="00662C00">
            <w:pPr>
              <w:jc w:val="center"/>
              <w:rPr>
                <w:rFonts w:cs="Arial"/>
                <w:color w:val="000000"/>
                <w:sz w:val="16"/>
                <w:szCs w:val="16"/>
              </w:rPr>
            </w:pPr>
            <w:r>
              <w:rPr>
                <w:rFonts w:cs="Arial"/>
                <w:color w:val="000000"/>
                <w:sz w:val="16"/>
                <w:szCs w:val="16"/>
                <w:lang w:val="cs-CZ"/>
              </w:rPr>
              <w:t>0.05</w:t>
            </w:r>
          </w:p>
        </w:tc>
        <w:tc>
          <w:tcPr>
            <w:tcW w:w="2278" w:type="dxa"/>
            <w:tcBorders>
              <w:bottom w:val="single" w:sz="4" w:space="0" w:color="auto"/>
            </w:tcBorders>
            <w:noWrap/>
            <w:vAlign w:val="center"/>
          </w:tcPr>
          <w:p w14:paraId="430997F8" w14:textId="77777777" w:rsidR="006B46FB" w:rsidRPr="00F82A55" w:rsidRDefault="00662C00" w:rsidP="00662C00">
            <w:pPr>
              <w:jc w:val="center"/>
              <w:rPr>
                <w:rFonts w:cs="Arial"/>
                <w:color w:val="000000"/>
                <w:sz w:val="16"/>
                <w:szCs w:val="16"/>
                <w:lang w:val="cs-CZ"/>
              </w:rPr>
            </w:pPr>
            <w:r>
              <w:rPr>
                <w:rFonts w:cs="Arial"/>
                <w:color w:val="000000"/>
                <w:sz w:val="16"/>
                <w:szCs w:val="16"/>
                <w:lang w:val="cs-CZ"/>
              </w:rPr>
              <w:t>0.05</w:t>
            </w:r>
          </w:p>
        </w:tc>
      </w:tr>
      <w:tr w:rsidR="006B46FB" w14:paraId="1ED46449" w14:textId="77777777" w:rsidTr="00B37FC7">
        <w:trPr>
          <w:trHeight w:val="454"/>
        </w:trPr>
        <w:tc>
          <w:tcPr>
            <w:tcW w:w="4734" w:type="dxa"/>
            <w:shd w:val="clear" w:color="auto" w:fill="CCCCCC"/>
            <w:noWrap/>
            <w:vAlign w:val="center"/>
          </w:tcPr>
          <w:p w14:paraId="47C214A7" w14:textId="77777777" w:rsidR="006B46FB" w:rsidRPr="00A0691E" w:rsidRDefault="006B46FB" w:rsidP="00B37FC7">
            <w:pPr>
              <w:spacing w:before="100" w:beforeAutospacing="1" w:after="100" w:afterAutospacing="1" w:line="360" w:lineRule="auto"/>
              <w:rPr>
                <w:b/>
                <w:bCs/>
                <w:color w:val="000000"/>
                <w:sz w:val="18"/>
                <w:szCs w:val="18"/>
                <w:lang w:eastAsia="cs-CZ"/>
              </w:rPr>
            </w:pPr>
            <w:r w:rsidRPr="00A0691E">
              <w:rPr>
                <w:b/>
                <w:bCs/>
                <w:color w:val="000000"/>
                <w:sz w:val="18"/>
                <w:szCs w:val="18"/>
                <w:lang w:eastAsia="cs-CZ"/>
              </w:rPr>
              <w:t>CELKEM</w:t>
            </w:r>
          </w:p>
        </w:tc>
        <w:tc>
          <w:tcPr>
            <w:tcW w:w="2274" w:type="dxa"/>
            <w:shd w:val="clear" w:color="auto" w:fill="CCCCCC"/>
            <w:noWrap/>
            <w:vAlign w:val="center"/>
          </w:tcPr>
          <w:p w14:paraId="7B9F27CD" w14:textId="77777777" w:rsidR="006B46FB" w:rsidRPr="00F82A55" w:rsidRDefault="00662C00" w:rsidP="00B37FC7">
            <w:pPr>
              <w:jc w:val="center"/>
              <w:rPr>
                <w:rFonts w:cs="Arial"/>
                <w:b/>
                <w:bCs/>
                <w:color w:val="000000"/>
                <w:sz w:val="16"/>
                <w:szCs w:val="16"/>
                <w:lang w:val="cs-CZ"/>
              </w:rPr>
            </w:pPr>
            <w:r>
              <w:rPr>
                <w:rFonts w:cs="Arial"/>
                <w:b/>
                <w:bCs/>
                <w:color w:val="000000"/>
                <w:sz w:val="16"/>
                <w:szCs w:val="16"/>
                <w:lang w:val="cs-CZ"/>
              </w:rPr>
              <w:t>20.34</w:t>
            </w:r>
          </w:p>
        </w:tc>
        <w:tc>
          <w:tcPr>
            <w:tcW w:w="2278" w:type="dxa"/>
            <w:shd w:val="clear" w:color="auto" w:fill="CCCCCC"/>
            <w:noWrap/>
            <w:vAlign w:val="center"/>
          </w:tcPr>
          <w:p w14:paraId="23C6DB36" w14:textId="77777777" w:rsidR="006B46FB" w:rsidRPr="00F82A55" w:rsidRDefault="00662C00" w:rsidP="00662C00">
            <w:pPr>
              <w:jc w:val="center"/>
              <w:rPr>
                <w:rFonts w:cs="Arial"/>
                <w:b/>
                <w:bCs/>
                <w:color w:val="000000"/>
                <w:sz w:val="16"/>
                <w:szCs w:val="16"/>
                <w:lang w:val="cs-CZ"/>
              </w:rPr>
            </w:pPr>
            <w:r>
              <w:rPr>
                <w:rFonts w:cs="Arial"/>
                <w:b/>
                <w:bCs/>
                <w:color w:val="000000"/>
                <w:sz w:val="16"/>
                <w:szCs w:val="16"/>
                <w:lang w:val="cs-CZ"/>
              </w:rPr>
              <w:t>19.71</w:t>
            </w:r>
          </w:p>
        </w:tc>
      </w:tr>
    </w:tbl>
    <w:p w14:paraId="55180ACD" w14:textId="77777777" w:rsidR="006B46FB" w:rsidRPr="000636AE" w:rsidRDefault="006B46FB" w:rsidP="006B46FB">
      <w:pPr>
        <w:rPr>
          <w:sz w:val="2"/>
          <w:szCs w:val="2"/>
          <w:lang w:val="cs-CZ"/>
        </w:rPr>
      </w:pPr>
    </w:p>
    <w:p w14:paraId="166342DA" w14:textId="77777777" w:rsidR="006B46FB" w:rsidRDefault="006B46FB" w:rsidP="006B46FB">
      <w:pPr>
        <w:rPr>
          <w:lang w:val="cs-CZ"/>
        </w:rPr>
      </w:pPr>
      <w:r w:rsidRPr="00792FA3">
        <w:t>V porovnání s rokem 20</w:t>
      </w:r>
      <w:r w:rsidRPr="00792FA3">
        <w:rPr>
          <w:lang w:val="cs-CZ"/>
        </w:rPr>
        <w:t>1</w:t>
      </w:r>
      <w:r>
        <w:rPr>
          <w:lang w:val="cs-CZ"/>
        </w:rPr>
        <w:t>2</w:t>
      </w:r>
      <w:r w:rsidRPr="00792FA3">
        <w:t xml:space="preserve"> došlo </w:t>
      </w:r>
      <w:r w:rsidR="00662C00">
        <w:rPr>
          <w:lang w:val="cs-CZ"/>
        </w:rPr>
        <w:t>k některým</w:t>
      </w:r>
      <w:r>
        <w:rPr>
          <w:lang w:val="cs-CZ"/>
        </w:rPr>
        <w:t xml:space="preserve"> změnám v emisích jednotlivých typů zdrojů. Dá se konstatovat, že:</w:t>
      </w:r>
    </w:p>
    <w:p w14:paraId="790859A4" w14:textId="6A94EFF1" w:rsidR="006B46FB" w:rsidRDefault="006B46FB" w:rsidP="00B127FD">
      <w:pPr>
        <w:numPr>
          <w:ilvl w:val="0"/>
          <w:numId w:val="37"/>
        </w:numPr>
        <w:rPr>
          <w:lang w:val="cs-CZ"/>
        </w:rPr>
      </w:pPr>
      <w:r>
        <w:rPr>
          <w:lang w:val="cs-CZ"/>
        </w:rPr>
        <w:t>Emise z průmyslových zdrojů (</w:t>
      </w:r>
      <w:r w:rsidR="00943687">
        <w:rPr>
          <w:lang w:val="cs-CZ"/>
        </w:rPr>
        <w:t>REZZO 1</w:t>
      </w:r>
      <w:r>
        <w:rPr>
          <w:lang w:val="cs-CZ"/>
        </w:rPr>
        <w:t xml:space="preserve"> a 2) meziročně </w:t>
      </w:r>
      <w:r w:rsidR="00662C00">
        <w:rPr>
          <w:lang w:val="cs-CZ"/>
        </w:rPr>
        <w:t>poklesly</w:t>
      </w:r>
      <w:r>
        <w:rPr>
          <w:lang w:val="cs-CZ"/>
        </w:rPr>
        <w:t xml:space="preserve"> o cca </w:t>
      </w:r>
      <w:r w:rsidR="00662C00">
        <w:rPr>
          <w:lang w:val="cs-CZ"/>
        </w:rPr>
        <w:t xml:space="preserve">810 </w:t>
      </w:r>
      <w:r>
        <w:rPr>
          <w:lang w:val="cs-CZ"/>
        </w:rPr>
        <w:t xml:space="preserve">tun. V celkovém měřítku emisí </w:t>
      </w:r>
      <w:r w:rsidR="00662C00">
        <w:rPr>
          <w:lang w:val="cs-CZ"/>
        </w:rPr>
        <w:t>SO</w:t>
      </w:r>
      <w:r w:rsidR="00662C00" w:rsidRPr="00662C00">
        <w:rPr>
          <w:vertAlign w:val="subscript"/>
          <w:lang w:val="cs-CZ"/>
        </w:rPr>
        <w:t>2</w:t>
      </w:r>
      <w:r>
        <w:rPr>
          <w:lang w:val="cs-CZ"/>
        </w:rPr>
        <w:t xml:space="preserve"> vnášených do ovzduší z průmyslových zdrojů to představuje </w:t>
      </w:r>
      <w:r w:rsidR="00662C00">
        <w:rPr>
          <w:lang w:val="cs-CZ"/>
        </w:rPr>
        <w:t xml:space="preserve">pokles o </w:t>
      </w:r>
      <w:r>
        <w:rPr>
          <w:lang w:val="cs-CZ"/>
        </w:rPr>
        <w:t xml:space="preserve">cca </w:t>
      </w:r>
      <w:r w:rsidR="00662C00">
        <w:rPr>
          <w:lang w:val="cs-CZ"/>
        </w:rPr>
        <w:t>4</w:t>
      </w:r>
      <w:r>
        <w:rPr>
          <w:lang w:val="cs-CZ"/>
        </w:rPr>
        <w:t>,3% oproti roku 2012.</w:t>
      </w:r>
    </w:p>
    <w:p w14:paraId="5063EE79" w14:textId="6EC5EEE1" w:rsidR="006B46FB" w:rsidRDefault="006B46FB" w:rsidP="00B127FD">
      <w:pPr>
        <w:numPr>
          <w:ilvl w:val="0"/>
          <w:numId w:val="37"/>
        </w:numPr>
        <w:rPr>
          <w:lang w:val="cs-CZ"/>
        </w:rPr>
      </w:pPr>
      <w:r>
        <w:rPr>
          <w:lang w:val="cs-CZ"/>
        </w:rPr>
        <w:t>Emise z lokálního vytápění (</w:t>
      </w:r>
      <w:r w:rsidR="00943687">
        <w:rPr>
          <w:lang w:val="cs-CZ"/>
        </w:rPr>
        <w:t>REZZO 3</w:t>
      </w:r>
      <w:r>
        <w:rPr>
          <w:lang w:val="cs-CZ"/>
        </w:rPr>
        <w:t xml:space="preserve">) meziročně narostly o cca </w:t>
      </w:r>
      <w:r w:rsidR="00662C00">
        <w:rPr>
          <w:lang w:val="cs-CZ"/>
        </w:rPr>
        <w:t>180</w:t>
      </w:r>
      <w:r>
        <w:rPr>
          <w:lang w:val="cs-CZ"/>
        </w:rPr>
        <w:t xml:space="preserve"> tun. V celkovém měřítku emisí </w:t>
      </w:r>
      <w:r w:rsidR="00662C00">
        <w:rPr>
          <w:lang w:val="cs-CZ"/>
        </w:rPr>
        <w:t>SO</w:t>
      </w:r>
      <w:r w:rsidR="00662C00" w:rsidRPr="00662C00">
        <w:rPr>
          <w:vertAlign w:val="subscript"/>
          <w:lang w:val="cs-CZ"/>
        </w:rPr>
        <w:t>2</w:t>
      </w:r>
      <w:r>
        <w:rPr>
          <w:lang w:val="cs-CZ"/>
        </w:rPr>
        <w:t xml:space="preserve"> vnášených do ovzduší z lokálního vytápění to představuje nárůst o cca </w:t>
      </w:r>
      <w:r w:rsidR="00662C00">
        <w:rPr>
          <w:lang w:val="cs-CZ"/>
        </w:rPr>
        <w:t>12,5</w:t>
      </w:r>
      <w:r>
        <w:rPr>
          <w:lang w:val="cs-CZ"/>
        </w:rPr>
        <w:t>% oproti roku 2012.</w:t>
      </w:r>
    </w:p>
    <w:p w14:paraId="24C08894" w14:textId="77777777" w:rsidR="006B46FB" w:rsidRPr="004E21CC" w:rsidRDefault="006B46FB" w:rsidP="00B127FD">
      <w:pPr>
        <w:pStyle w:val="Odstavecseseznamem"/>
        <w:numPr>
          <w:ilvl w:val="0"/>
          <w:numId w:val="37"/>
        </w:numPr>
        <w:rPr>
          <w:lang w:val="cs-CZ"/>
        </w:rPr>
      </w:pPr>
      <w:r w:rsidRPr="004E21CC">
        <w:rPr>
          <w:lang w:val="cs-CZ"/>
        </w:rPr>
        <w:t xml:space="preserve">Emise </w:t>
      </w:r>
      <w:r w:rsidR="00662C00" w:rsidRPr="004E21CC">
        <w:rPr>
          <w:lang w:val="cs-CZ"/>
        </w:rPr>
        <w:t>SO</w:t>
      </w:r>
      <w:r w:rsidR="00662C00" w:rsidRPr="004E21CC">
        <w:rPr>
          <w:vertAlign w:val="subscript"/>
          <w:lang w:val="cs-CZ"/>
        </w:rPr>
        <w:t>2</w:t>
      </w:r>
      <w:r w:rsidRPr="004E21CC">
        <w:rPr>
          <w:lang w:val="cs-CZ"/>
        </w:rPr>
        <w:t xml:space="preserve"> vnášené do ovzduší celkem meziročně </w:t>
      </w:r>
      <w:r w:rsidR="00662C00" w:rsidRPr="004E21CC">
        <w:rPr>
          <w:lang w:val="cs-CZ"/>
        </w:rPr>
        <w:t>poklesly</w:t>
      </w:r>
      <w:r w:rsidRPr="004E21CC">
        <w:rPr>
          <w:lang w:val="cs-CZ"/>
        </w:rPr>
        <w:t xml:space="preserve"> o cca </w:t>
      </w:r>
      <w:r w:rsidR="00662C00" w:rsidRPr="004E21CC">
        <w:rPr>
          <w:lang w:val="cs-CZ"/>
        </w:rPr>
        <w:t>630</w:t>
      </w:r>
      <w:r w:rsidRPr="004E21CC">
        <w:rPr>
          <w:lang w:val="cs-CZ"/>
        </w:rPr>
        <w:t xml:space="preserve"> tun. V celkovém měřítku emisí </w:t>
      </w:r>
      <w:r w:rsidR="00662C00" w:rsidRPr="004E21CC">
        <w:rPr>
          <w:lang w:val="cs-CZ"/>
        </w:rPr>
        <w:t>SO</w:t>
      </w:r>
      <w:r w:rsidR="00662C00" w:rsidRPr="004E21CC">
        <w:rPr>
          <w:vertAlign w:val="subscript"/>
          <w:lang w:val="cs-CZ"/>
        </w:rPr>
        <w:t>2</w:t>
      </w:r>
      <w:r w:rsidRPr="004E21CC">
        <w:rPr>
          <w:lang w:val="cs-CZ"/>
        </w:rPr>
        <w:t xml:space="preserve"> vnášených do ovzduší ze všech zdrojů to představuje </w:t>
      </w:r>
      <w:r w:rsidR="00662C00" w:rsidRPr="004E21CC">
        <w:rPr>
          <w:lang w:val="cs-CZ"/>
        </w:rPr>
        <w:t xml:space="preserve">pokles </w:t>
      </w:r>
      <w:r w:rsidRPr="004E21CC">
        <w:rPr>
          <w:lang w:val="cs-CZ"/>
        </w:rPr>
        <w:t>o cca </w:t>
      </w:r>
      <w:r w:rsidR="00662C00" w:rsidRPr="004E21CC">
        <w:rPr>
          <w:lang w:val="cs-CZ"/>
        </w:rPr>
        <w:t>3,1</w:t>
      </w:r>
      <w:r w:rsidRPr="004E21CC">
        <w:rPr>
          <w:lang w:val="cs-CZ"/>
        </w:rPr>
        <w:t>% oproti roku 2012.</w:t>
      </w:r>
    </w:p>
    <w:p w14:paraId="09444978" w14:textId="77777777" w:rsidR="006B46FB" w:rsidRDefault="006B46FB" w:rsidP="00775697">
      <w:pPr>
        <w:rPr>
          <w:lang w:val="cs-CZ"/>
        </w:rPr>
      </w:pPr>
    </w:p>
    <w:p w14:paraId="1BC340CF" w14:textId="77777777" w:rsidR="00662C00" w:rsidRDefault="00662C00" w:rsidP="00662C00">
      <w:pPr>
        <w:pStyle w:val="Titulek"/>
        <w:keepNext/>
        <w:rPr>
          <w:noProof/>
          <w:lang w:val="cs-CZ"/>
        </w:rPr>
      </w:pPr>
      <w:r>
        <w:lastRenderedPageBreak/>
        <w:t xml:space="preserve">Obrázek </w:t>
      </w:r>
      <w:r>
        <w:fldChar w:fldCharType="begin"/>
      </w:r>
      <w:r>
        <w:instrText xml:space="preserve"> SEQ Obrázek \* ARABIC </w:instrText>
      </w:r>
      <w:r>
        <w:fldChar w:fldCharType="separate"/>
      </w:r>
      <w:r w:rsidR="0051499B">
        <w:rPr>
          <w:noProof/>
        </w:rPr>
        <w:t>2</w:t>
      </w:r>
      <w:r>
        <w:fldChar w:fldCharType="end"/>
      </w:r>
      <w:r>
        <w:rPr>
          <w:lang w:val="cs-CZ"/>
        </w:rPr>
        <w:t xml:space="preserve"> - Emise SO</w:t>
      </w:r>
      <w:r w:rsidRPr="00662C00">
        <w:rPr>
          <w:vertAlign w:val="subscript"/>
          <w:lang w:val="cs-CZ"/>
        </w:rPr>
        <w:t>2</w:t>
      </w:r>
      <w:r>
        <w:rPr>
          <w:lang w:val="cs-CZ"/>
        </w:rPr>
        <w:t xml:space="preserve"> jednotlivých skupin zdrojů </w:t>
      </w:r>
      <w:r>
        <w:rPr>
          <w:noProof/>
          <w:lang w:val="cs-CZ"/>
        </w:rPr>
        <w:t>v MSK</w:t>
      </w:r>
    </w:p>
    <w:p w14:paraId="2C9A123A" w14:textId="77777777" w:rsidR="00662C00" w:rsidRPr="00662C00" w:rsidRDefault="00C97C4E" w:rsidP="00662C00">
      <w:pPr>
        <w:rPr>
          <w:lang w:val="cs-CZ"/>
        </w:rPr>
      </w:pPr>
      <w:r>
        <w:rPr>
          <w:noProof/>
          <w:lang w:val="cs-CZ" w:eastAsia="cs-CZ"/>
        </w:rPr>
        <w:drawing>
          <wp:inline distT="0" distB="0" distL="0" distR="0" wp14:anchorId="79176446" wp14:editId="116EB7B6">
            <wp:extent cx="5934076" cy="3419475"/>
            <wp:effectExtent l="0" t="0" r="9525" b="9525"/>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noProof/>
          <w:lang w:val="cs-CZ" w:eastAsia="cs-CZ"/>
        </w:rPr>
        <w:t xml:space="preserve"> </w:t>
      </w:r>
    </w:p>
    <w:p w14:paraId="2DBA0A6C" w14:textId="3A6A1105" w:rsidR="001A6D60" w:rsidRDefault="001A6D60" w:rsidP="001A6D60">
      <w:pPr>
        <w:rPr>
          <w:rFonts w:cs="Arial"/>
          <w:lang w:val="cs-CZ"/>
        </w:rPr>
      </w:pPr>
      <w:r>
        <w:rPr>
          <w:rFonts w:cs="Arial"/>
          <w:lang w:val="cs-CZ"/>
        </w:rPr>
        <w:t xml:space="preserve">Co se týče struktury emisí v MSK, pak největší vliv mají zdroje kategorie </w:t>
      </w:r>
      <w:r w:rsidR="00943687">
        <w:rPr>
          <w:rFonts w:cs="Arial"/>
          <w:lang w:val="cs-CZ"/>
        </w:rPr>
        <w:t>REZZO 1</w:t>
      </w:r>
      <w:r>
        <w:rPr>
          <w:rFonts w:cs="Arial"/>
          <w:lang w:val="cs-CZ"/>
        </w:rPr>
        <w:t xml:space="preserve">+2. Jejich podíl na celkových emisích v MSK dosahuje úrovně cca </w:t>
      </w:r>
      <w:r w:rsidR="00C94946">
        <w:rPr>
          <w:rFonts w:cs="Arial"/>
          <w:lang w:val="cs-CZ"/>
        </w:rPr>
        <w:t>91,8</w:t>
      </w:r>
      <w:r>
        <w:rPr>
          <w:rFonts w:cs="Arial"/>
          <w:lang w:val="cs-CZ"/>
        </w:rPr>
        <w:t>%. Oproti roku 201</w:t>
      </w:r>
      <w:r w:rsidR="00C94946">
        <w:rPr>
          <w:rFonts w:cs="Arial"/>
          <w:lang w:val="cs-CZ"/>
        </w:rPr>
        <w:t>2</w:t>
      </w:r>
      <w:r>
        <w:rPr>
          <w:rFonts w:cs="Arial"/>
          <w:lang w:val="cs-CZ"/>
        </w:rPr>
        <w:t xml:space="preserve"> došlo</w:t>
      </w:r>
      <w:r w:rsidR="00C94946">
        <w:rPr>
          <w:rFonts w:cs="Arial"/>
          <w:lang w:val="cs-CZ"/>
        </w:rPr>
        <w:t xml:space="preserve"> v roce 2013</w:t>
      </w:r>
      <w:r>
        <w:rPr>
          <w:rFonts w:cs="Arial"/>
          <w:lang w:val="cs-CZ"/>
        </w:rPr>
        <w:t xml:space="preserve"> u těchto zdrojů k</w:t>
      </w:r>
      <w:r w:rsidR="00C94946">
        <w:rPr>
          <w:rFonts w:cs="Arial"/>
          <w:lang w:val="cs-CZ"/>
        </w:rPr>
        <w:t xml:space="preserve"> poklesu emisí </w:t>
      </w:r>
      <w:r w:rsidR="00BC2322">
        <w:rPr>
          <w:rFonts w:cs="Arial"/>
          <w:lang w:val="cs-CZ"/>
        </w:rPr>
        <w:t>SO</w:t>
      </w:r>
      <w:r w:rsidR="00BC2322" w:rsidRPr="00BC2322">
        <w:rPr>
          <w:rFonts w:cs="Arial"/>
          <w:vertAlign w:val="subscript"/>
          <w:lang w:val="cs-CZ"/>
        </w:rPr>
        <w:t>2</w:t>
      </w:r>
      <w:r>
        <w:rPr>
          <w:rFonts w:cs="Arial"/>
          <w:lang w:val="cs-CZ"/>
        </w:rPr>
        <w:t xml:space="preserve">, jak bylo popsáno výše. </w:t>
      </w:r>
    </w:p>
    <w:p w14:paraId="552E926C" w14:textId="77777777" w:rsidR="00BC2322" w:rsidRDefault="001A6D60" w:rsidP="001A6D60">
      <w:pPr>
        <w:rPr>
          <w:rFonts w:cs="Arial"/>
          <w:lang w:val="cs-CZ"/>
        </w:rPr>
      </w:pPr>
      <w:r>
        <w:rPr>
          <w:rFonts w:cs="Arial"/>
          <w:lang w:val="cs-CZ"/>
        </w:rPr>
        <w:t xml:space="preserve">Vliv provozu malých zdrojů (zejména lokálních topenišť) je rovněž nezanedbatelný a dosahuje v krajském měřítku podílu o velikosti cca </w:t>
      </w:r>
      <w:r w:rsidR="00BC2322">
        <w:rPr>
          <w:rFonts w:cs="Arial"/>
          <w:lang w:val="cs-CZ"/>
        </w:rPr>
        <w:t>8,</w:t>
      </w:r>
      <w:r w:rsidR="00C94946">
        <w:rPr>
          <w:rFonts w:cs="Arial"/>
          <w:lang w:val="cs-CZ"/>
        </w:rPr>
        <w:t>0</w:t>
      </w:r>
      <w:r>
        <w:rPr>
          <w:rFonts w:cs="Arial"/>
          <w:lang w:val="cs-CZ"/>
        </w:rPr>
        <w:t xml:space="preserve">%. </w:t>
      </w:r>
      <w:r w:rsidR="00C94946">
        <w:rPr>
          <w:rFonts w:cs="Arial"/>
          <w:lang w:val="cs-CZ"/>
        </w:rPr>
        <w:t>U</w:t>
      </w:r>
      <w:r>
        <w:rPr>
          <w:rFonts w:cs="Arial"/>
          <w:lang w:val="cs-CZ"/>
        </w:rPr>
        <w:t xml:space="preserve"> těchto zdrojů byl zaznamená</w:t>
      </w:r>
      <w:r w:rsidR="00D23777">
        <w:rPr>
          <w:rFonts w:cs="Arial"/>
          <w:lang w:val="cs-CZ"/>
        </w:rPr>
        <w:t>n</w:t>
      </w:r>
      <w:r>
        <w:rPr>
          <w:rFonts w:cs="Arial"/>
          <w:lang w:val="cs-CZ"/>
        </w:rPr>
        <w:t xml:space="preserve"> v porovnání s uplynu</w:t>
      </w:r>
      <w:r w:rsidR="00C94946">
        <w:rPr>
          <w:rFonts w:cs="Arial"/>
          <w:lang w:val="cs-CZ"/>
        </w:rPr>
        <w:t>lým rokem 2012</w:t>
      </w:r>
      <w:r>
        <w:rPr>
          <w:rFonts w:cs="Arial"/>
          <w:lang w:val="cs-CZ"/>
        </w:rPr>
        <w:t xml:space="preserve"> </w:t>
      </w:r>
      <w:r w:rsidR="00BC2322">
        <w:rPr>
          <w:rFonts w:cs="Arial"/>
          <w:lang w:val="cs-CZ"/>
        </w:rPr>
        <w:t>mírný nárůst</w:t>
      </w:r>
      <w:r>
        <w:rPr>
          <w:rFonts w:cs="Arial"/>
          <w:lang w:val="cs-CZ"/>
        </w:rPr>
        <w:t xml:space="preserve">. </w:t>
      </w:r>
    </w:p>
    <w:p w14:paraId="76B4141F" w14:textId="77777777" w:rsidR="00BC2322" w:rsidRDefault="00BC2322" w:rsidP="001A6D60">
      <w:pPr>
        <w:rPr>
          <w:rFonts w:cs="Arial"/>
          <w:lang w:val="cs-CZ"/>
        </w:rPr>
      </w:pPr>
      <w:r>
        <w:rPr>
          <w:rFonts w:cs="Arial"/>
          <w:lang w:val="cs-CZ"/>
        </w:rPr>
        <w:t>Nárůst emisí SO</w:t>
      </w:r>
      <w:r w:rsidRPr="00BC2322">
        <w:rPr>
          <w:rFonts w:cs="Arial"/>
          <w:vertAlign w:val="subscript"/>
          <w:lang w:val="cs-CZ"/>
        </w:rPr>
        <w:t>2</w:t>
      </w:r>
      <w:r>
        <w:rPr>
          <w:rFonts w:cs="Arial"/>
          <w:lang w:val="cs-CZ"/>
        </w:rPr>
        <w:t xml:space="preserve"> u spalovacích zdrojů může být následkem spalování paliva s vyšším obsahem síry. Obsah síry ve výstupních spalinách je přímou funkcí obsahu síry v palivu (s výjimkou spalovacích zařízení s odsiřováním spalin) a zvýšený obsah síry v palivu přináší logicky vyšší emisní toky oxidu siřičitého do ovzduší. </w:t>
      </w:r>
    </w:p>
    <w:p w14:paraId="7574CFC3" w14:textId="77777777" w:rsidR="00C94946" w:rsidRDefault="00C94946" w:rsidP="00C94946">
      <w:pPr>
        <w:rPr>
          <w:lang w:val="cs-CZ"/>
        </w:rPr>
      </w:pPr>
      <w:r>
        <w:rPr>
          <w:lang w:val="cs-CZ"/>
        </w:rPr>
        <w:t xml:space="preserve">Nejvýznamnější zdroje emisí </w:t>
      </w:r>
      <w:r w:rsidR="0083642E">
        <w:rPr>
          <w:rFonts w:cs="Arial"/>
          <w:lang w:val="cs-CZ"/>
        </w:rPr>
        <w:t>SO</w:t>
      </w:r>
      <w:r w:rsidR="0083642E" w:rsidRPr="00BC2322">
        <w:rPr>
          <w:rFonts w:cs="Arial"/>
          <w:vertAlign w:val="subscript"/>
          <w:lang w:val="cs-CZ"/>
        </w:rPr>
        <w:t>2</w:t>
      </w:r>
      <w:r>
        <w:rPr>
          <w:lang w:val="cs-CZ"/>
        </w:rPr>
        <w:t xml:space="preserve"> v Moravskoslezském kraji uvádí následující tabulka. Pro názornost je uvedeno prvních deset nejvýznamnějších zdrojů </w:t>
      </w:r>
      <w:r w:rsidR="0083642E">
        <w:rPr>
          <w:rFonts w:cs="Arial"/>
          <w:lang w:val="cs-CZ"/>
        </w:rPr>
        <w:t>SO</w:t>
      </w:r>
      <w:r w:rsidR="0083642E" w:rsidRPr="00BC2322">
        <w:rPr>
          <w:rFonts w:cs="Arial"/>
          <w:vertAlign w:val="subscript"/>
          <w:lang w:val="cs-CZ"/>
        </w:rPr>
        <w:t>2</w:t>
      </w:r>
      <w:r>
        <w:rPr>
          <w:lang w:val="cs-CZ"/>
        </w:rPr>
        <w:t xml:space="preserve"> v MSK.</w:t>
      </w:r>
    </w:p>
    <w:p w14:paraId="1D535843" w14:textId="77777777" w:rsidR="00096610" w:rsidRDefault="00096610">
      <w:pPr>
        <w:spacing w:after="0"/>
        <w:jc w:val="left"/>
        <w:rPr>
          <w:b/>
          <w:bCs/>
          <w:sz w:val="20"/>
          <w:szCs w:val="20"/>
        </w:rPr>
      </w:pPr>
      <w:r>
        <w:br w:type="page"/>
      </w:r>
    </w:p>
    <w:p w14:paraId="216DD5E3" w14:textId="77777777" w:rsidR="00C94946" w:rsidRDefault="00C94946" w:rsidP="00C94946">
      <w:pPr>
        <w:pStyle w:val="Titulek"/>
        <w:keepNext/>
        <w:rPr>
          <w:noProof/>
          <w:lang w:val="cs-CZ"/>
        </w:rPr>
      </w:pPr>
      <w:r>
        <w:lastRenderedPageBreak/>
        <w:t xml:space="preserve">Tabulka </w:t>
      </w:r>
      <w:r>
        <w:fldChar w:fldCharType="begin"/>
      </w:r>
      <w:r>
        <w:instrText xml:space="preserve"> SEQ Tabulka \* ARABIC </w:instrText>
      </w:r>
      <w:r>
        <w:fldChar w:fldCharType="separate"/>
      </w:r>
      <w:r w:rsidR="0051499B">
        <w:rPr>
          <w:noProof/>
        </w:rPr>
        <w:t>8</w:t>
      </w:r>
      <w:r>
        <w:fldChar w:fldCharType="end"/>
      </w:r>
      <w:r>
        <w:rPr>
          <w:lang w:val="en-US"/>
        </w:rPr>
        <w:t xml:space="preserve"> – 10</w:t>
      </w:r>
      <w:r w:rsidRPr="00855AB2">
        <w:rPr>
          <w:lang w:val="cs-CZ"/>
        </w:rPr>
        <w:t xml:space="preserve"> Nejvýznamnějších zdrojů emisí</w:t>
      </w:r>
      <w:r>
        <w:rPr>
          <w:lang w:val="en-US"/>
        </w:rPr>
        <w:t xml:space="preserve"> SO</w:t>
      </w:r>
      <w:r w:rsidRPr="00C94946">
        <w:rPr>
          <w:vertAlign w:val="subscript"/>
          <w:lang w:val="en-US"/>
        </w:rPr>
        <w:t>2</w:t>
      </w:r>
      <w:r>
        <w:rPr>
          <w:lang w:val="en-US"/>
        </w:rPr>
        <w:t xml:space="preserve"> </w:t>
      </w:r>
      <w:r>
        <w:rPr>
          <w:noProof/>
          <w:lang w:val="cs-CZ"/>
        </w:rPr>
        <w:t>v roce 2013 v MSK</w:t>
      </w:r>
    </w:p>
    <w:tbl>
      <w:tblPr>
        <w:tblW w:w="8880" w:type="dxa"/>
        <w:tblInd w:w="55" w:type="dxa"/>
        <w:tblCellMar>
          <w:left w:w="70" w:type="dxa"/>
          <w:right w:w="70" w:type="dxa"/>
        </w:tblCellMar>
        <w:tblLook w:val="04A0" w:firstRow="1" w:lastRow="0" w:firstColumn="1" w:lastColumn="0" w:noHBand="0" w:noVBand="1"/>
      </w:tblPr>
      <w:tblGrid>
        <w:gridCol w:w="1840"/>
        <w:gridCol w:w="3680"/>
        <w:gridCol w:w="960"/>
        <w:gridCol w:w="1200"/>
        <w:gridCol w:w="1200"/>
      </w:tblGrid>
      <w:tr w:rsidR="00C94946" w:rsidRPr="00AE0AF8" w14:paraId="5B89DBC3" w14:textId="77777777" w:rsidTr="00B37FC7">
        <w:trPr>
          <w:trHeight w:val="720"/>
        </w:trPr>
        <w:tc>
          <w:tcPr>
            <w:tcW w:w="1840"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0DB32D40" w14:textId="77777777" w:rsidR="00C94946" w:rsidRPr="00AE0AF8" w:rsidRDefault="00C94946" w:rsidP="00B37FC7">
            <w:pPr>
              <w:spacing w:after="0"/>
              <w:jc w:val="center"/>
              <w:rPr>
                <w:rFonts w:cs="Arial"/>
                <w:b/>
                <w:bCs/>
                <w:color w:val="000000"/>
                <w:sz w:val="18"/>
                <w:szCs w:val="18"/>
                <w:lang w:val="cs-CZ" w:eastAsia="cs-CZ"/>
              </w:rPr>
            </w:pPr>
            <w:r w:rsidRPr="00AE0AF8">
              <w:rPr>
                <w:rFonts w:eastAsia="SimSun" w:cs="Arial"/>
                <w:b/>
                <w:bCs/>
                <w:color w:val="000000"/>
                <w:sz w:val="18"/>
                <w:szCs w:val="18"/>
                <w:lang w:eastAsia="zh-CN"/>
              </w:rPr>
              <w:t>IČP</w:t>
            </w:r>
          </w:p>
        </w:tc>
        <w:tc>
          <w:tcPr>
            <w:tcW w:w="3680"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2DDBA42D" w14:textId="77777777" w:rsidR="00C94946" w:rsidRPr="00AE0AF8" w:rsidRDefault="00C94946" w:rsidP="00B37FC7">
            <w:pPr>
              <w:spacing w:after="0"/>
              <w:jc w:val="center"/>
              <w:rPr>
                <w:rFonts w:cs="Arial"/>
                <w:b/>
                <w:bCs/>
                <w:color w:val="000000"/>
                <w:sz w:val="18"/>
                <w:szCs w:val="18"/>
                <w:lang w:val="cs-CZ" w:eastAsia="cs-CZ"/>
              </w:rPr>
            </w:pPr>
            <w:r w:rsidRPr="00AE0AF8">
              <w:rPr>
                <w:rFonts w:eastAsia="SimSun" w:cs="Arial"/>
                <w:b/>
                <w:bCs/>
                <w:color w:val="000000"/>
                <w:sz w:val="18"/>
                <w:szCs w:val="18"/>
                <w:lang w:eastAsia="zh-CN"/>
              </w:rPr>
              <w:t>Provozovatel - Název provozovny</w:t>
            </w:r>
          </w:p>
        </w:tc>
        <w:tc>
          <w:tcPr>
            <w:tcW w:w="960" w:type="dxa"/>
            <w:tcBorders>
              <w:top w:val="single" w:sz="8" w:space="0" w:color="auto"/>
              <w:left w:val="nil"/>
              <w:bottom w:val="nil"/>
              <w:right w:val="single" w:sz="8" w:space="0" w:color="auto"/>
            </w:tcBorders>
            <w:shd w:val="clear" w:color="000000" w:fill="E6E6E6"/>
            <w:vAlign w:val="center"/>
            <w:hideMark/>
          </w:tcPr>
          <w:p w14:paraId="5E362777" w14:textId="77777777" w:rsidR="00C94946" w:rsidRPr="00C94946" w:rsidRDefault="00C94946" w:rsidP="00C94946">
            <w:pPr>
              <w:spacing w:after="0"/>
              <w:jc w:val="center"/>
              <w:rPr>
                <w:rFonts w:cs="Arial"/>
                <w:b/>
                <w:bCs/>
                <w:color w:val="000000"/>
                <w:sz w:val="18"/>
                <w:szCs w:val="18"/>
                <w:lang w:val="cs-CZ" w:eastAsia="cs-CZ"/>
              </w:rPr>
            </w:pPr>
            <w:r w:rsidRPr="00AE0AF8">
              <w:rPr>
                <w:rFonts w:eastAsia="SimSun" w:cs="Arial"/>
                <w:b/>
                <w:bCs/>
                <w:color w:val="000000"/>
                <w:sz w:val="18"/>
                <w:szCs w:val="18"/>
                <w:lang w:eastAsia="zh-CN"/>
              </w:rPr>
              <w:t xml:space="preserve">EMISE </w:t>
            </w:r>
            <w:r>
              <w:rPr>
                <w:rFonts w:eastAsia="SimSun" w:cs="Arial"/>
                <w:b/>
                <w:bCs/>
                <w:color w:val="000000"/>
                <w:sz w:val="18"/>
                <w:szCs w:val="18"/>
                <w:lang w:val="cs-CZ" w:eastAsia="zh-CN"/>
              </w:rPr>
              <w:t>SO</w:t>
            </w:r>
            <w:r w:rsidRPr="00C94946">
              <w:rPr>
                <w:rFonts w:eastAsia="SimSun" w:cs="Arial"/>
                <w:b/>
                <w:bCs/>
                <w:color w:val="000000"/>
                <w:sz w:val="18"/>
                <w:szCs w:val="18"/>
                <w:vertAlign w:val="subscript"/>
                <w:lang w:val="cs-CZ" w:eastAsia="zh-CN"/>
              </w:rPr>
              <w:t>2</w:t>
            </w:r>
          </w:p>
        </w:tc>
        <w:tc>
          <w:tcPr>
            <w:tcW w:w="1200" w:type="dxa"/>
            <w:tcBorders>
              <w:top w:val="single" w:sz="8" w:space="0" w:color="auto"/>
              <w:left w:val="nil"/>
              <w:bottom w:val="nil"/>
              <w:right w:val="single" w:sz="8" w:space="0" w:color="auto"/>
            </w:tcBorders>
            <w:shd w:val="clear" w:color="000000" w:fill="E6E6E6"/>
            <w:vAlign w:val="center"/>
            <w:hideMark/>
          </w:tcPr>
          <w:p w14:paraId="5E94E741" w14:textId="121BBA38" w:rsidR="00C94946" w:rsidRPr="00AE0AF8" w:rsidRDefault="00C94946" w:rsidP="00B37FC7">
            <w:pPr>
              <w:spacing w:after="0"/>
              <w:jc w:val="center"/>
              <w:rPr>
                <w:rFonts w:cs="Arial"/>
                <w:b/>
                <w:bCs/>
                <w:color w:val="000000"/>
                <w:sz w:val="18"/>
                <w:szCs w:val="18"/>
                <w:lang w:val="cs-CZ" w:eastAsia="cs-CZ"/>
              </w:rPr>
            </w:pPr>
            <w:r w:rsidRPr="00AE0AF8">
              <w:rPr>
                <w:rFonts w:eastAsia="SimSun" w:cs="Arial"/>
                <w:b/>
                <w:bCs/>
                <w:color w:val="000000"/>
                <w:sz w:val="18"/>
                <w:szCs w:val="18"/>
                <w:lang w:eastAsia="zh-CN"/>
              </w:rPr>
              <w:t xml:space="preserve">Podíl ze zdrojů </w:t>
            </w:r>
            <w:r w:rsidR="00943687">
              <w:rPr>
                <w:rFonts w:eastAsia="SimSun" w:cs="Arial"/>
                <w:b/>
                <w:bCs/>
                <w:color w:val="000000"/>
                <w:sz w:val="18"/>
                <w:szCs w:val="18"/>
                <w:lang w:eastAsia="zh-CN"/>
              </w:rPr>
              <w:t>REZZO 1</w:t>
            </w:r>
            <w:r w:rsidRPr="00AE0AF8">
              <w:rPr>
                <w:rFonts w:eastAsia="SimSun" w:cs="Arial"/>
                <w:b/>
                <w:bCs/>
                <w:color w:val="000000"/>
                <w:sz w:val="18"/>
                <w:szCs w:val="18"/>
                <w:lang w:eastAsia="zh-CN"/>
              </w:rPr>
              <w:t>-3</w:t>
            </w:r>
          </w:p>
        </w:tc>
        <w:tc>
          <w:tcPr>
            <w:tcW w:w="1200" w:type="dxa"/>
            <w:tcBorders>
              <w:top w:val="single" w:sz="8" w:space="0" w:color="auto"/>
              <w:left w:val="nil"/>
              <w:bottom w:val="nil"/>
              <w:right w:val="single" w:sz="8" w:space="0" w:color="auto"/>
            </w:tcBorders>
            <w:shd w:val="clear" w:color="000000" w:fill="E6E6E6"/>
            <w:vAlign w:val="center"/>
            <w:hideMark/>
          </w:tcPr>
          <w:p w14:paraId="11789F74" w14:textId="4CC3C22C" w:rsidR="00C94946" w:rsidRPr="00AE0AF8" w:rsidRDefault="00C94946" w:rsidP="00B37FC7">
            <w:pPr>
              <w:spacing w:after="0"/>
              <w:jc w:val="center"/>
              <w:rPr>
                <w:rFonts w:cs="Arial"/>
                <w:b/>
                <w:bCs/>
                <w:color w:val="000000"/>
                <w:sz w:val="18"/>
                <w:szCs w:val="18"/>
                <w:lang w:val="cs-CZ" w:eastAsia="cs-CZ"/>
              </w:rPr>
            </w:pPr>
            <w:r w:rsidRPr="00AE0AF8">
              <w:rPr>
                <w:rFonts w:eastAsia="SimSun" w:cs="Arial"/>
                <w:b/>
                <w:bCs/>
                <w:color w:val="000000"/>
                <w:sz w:val="18"/>
                <w:szCs w:val="18"/>
                <w:lang w:eastAsia="zh-CN"/>
              </w:rPr>
              <w:t xml:space="preserve">Podíl ze zdrojů </w:t>
            </w:r>
            <w:r w:rsidR="00943687">
              <w:rPr>
                <w:rFonts w:eastAsia="SimSun" w:cs="Arial"/>
                <w:b/>
                <w:bCs/>
                <w:color w:val="000000"/>
                <w:sz w:val="18"/>
                <w:szCs w:val="18"/>
                <w:lang w:eastAsia="zh-CN"/>
              </w:rPr>
              <w:t>REZZO 1</w:t>
            </w:r>
            <w:r w:rsidRPr="00AE0AF8">
              <w:rPr>
                <w:rFonts w:eastAsia="SimSun" w:cs="Arial"/>
                <w:b/>
                <w:bCs/>
                <w:color w:val="000000"/>
                <w:sz w:val="18"/>
                <w:szCs w:val="18"/>
                <w:lang w:eastAsia="zh-CN"/>
              </w:rPr>
              <w:t>-4</w:t>
            </w:r>
          </w:p>
        </w:tc>
      </w:tr>
      <w:tr w:rsidR="00C94946" w:rsidRPr="00AE0AF8" w14:paraId="3FC7162A" w14:textId="77777777" w:rsidTr="00B37FC7">
        <w:trPr>
          <w:trHeight w:val="315"/>
        </w:trPr>
        <w:tc>
          <w:tcPr>
            <w:tcW w:w="1840" w:type="dxa"/>
            <w:vMerge/>
            <w:tcBorders>
              <w:top w:val="single" w:sz="8" w:space="0" w:color="auto"/>
              <w:left w:val="single" w:sz="8" w:space="0" w:color="auto"/>
              <w:bottom w:val="single" w:sz="8" w:space="0" w:color="000000"/>
              <w:right w:val="single" w:sz="8" w:space="0" w:color="auto"/>
            </w:tcBorders>
            <w:vAlign w:val="center"/>
            <w:hideMark/>
          </w:tcPr>
          <w:p w14:paraId="52C0B1A3" w14:textId="77777777" w:rsidR="00C94946" w:rsidRPr="00AE0AF8" w:rsidRDefault="00C94946" w:rsidP="00B37FC7">
            <w:pPr>
              <w:spacing w:after="0"/>
              <w:jc w:val="left"/>
              <w:rPr>
                <w:rFonts w:cs="Arial"/>
                <w:b/>
                <w:bCs/>
                <w:color w:val="000000"/>
                <w:sz w:val="18"/>
                <w:szCs w:val="18"/>
                <w:lang w:val="cs-CZ" w:eastAsia="cs-CZ"/>
              </w:rPr>
            </w:pPr>
          </w:p>
        </w:tc>
        <w:tc>
          <w:tcPr>
            <w:tcW w:w="3680" w:type="dxa"/>
            <w:vMerge/>
            <w:tcBorders>
              <w:top w:val="single" w:sz="8" w:space="0" w:color="auto"/>
              <w:left w:val="single" w:sz="8" w:space="0" w:color="auto"/>
              <w:bottom w:val="single" w:sz="8" w:space="0" w:color="000000"/>
              <w:right w:val="single" w:sz="8" w:space="0" w:color="auto"/>
            </w:tcBorders>
            <w:vAlign w:val="center"/>
            <w:hideMark/>
          </w:tcPr>
          <w:p w14:paraId="456BA656" w14:textId="77777777" w:rsidR="00C94946" w:rsidRPr="00AE0AF8" w:rsidRDefault="00C94946" w:rsidP="00B37FC7">
            <w:pPr>
              <w:spacing w:after="0"/>
              <w:jc w:val="left"/>
              <w:rPr>
                <w:rFonts w:cs="Arial"/>
                <w:b/>
                <w:bCs/>
                <w:color w:val="000000"/>
                <w:sz w:val="18"/>
                <w:szCs w:val="18"/>
                <w:lang w:val="cs-CZ" w:eastAsia="cs-CZ"/>
              </w:rPr>
            </w:pPr>
          </w:p>
        </w:tc>
        <w:tc>
          <w:tcPr>
            <w:tcW w:w="960" w:type="dxa"/>
            <w:tcBorders>
              <w:top w:val="nil"/>
              <w:left w:val="nil"/>
              <w:bottom w:val="single" w:sz="8" w:space="0" w:color="auto"/>
              <w:right w:val="single" w:sz="8" w:space="0" w:color="auto"/>
            </w:tcBorders>
            <w:shd w:val="clear" w:color="000000" w:fill="E6E6E6"/>
            <w:vAlign w:val="center"/>
            <w:hideMark/>
          </w:tcPr>
          <w:p w14:paraId="4DD90F34" w14:textId="77777777" w:rsidR="00C94946" w:rsidRPr="00AE0AF8" w:rsidRDefault="00C94946" w:rsidP="00B37FC7">
            <w:pPr>
              <w:spacing w:after="0"/>
              <w:jc w:val="center"/>
              <w:rPr>
                <w:rFonts w:cs="Arial"/>
                <w:b/>
                <w:bCs/>
                <w:color w:val="000000"/>
                <w:sz w:val="18"/>
                <w:szCs w:val="18"/>
                <w:lang w:val="cs-CZ" w:eastAsia="cs-CZ"/>
              </w:rPr>
            </w:pPr>
            <w:r w:rsidRPr="00AE0AF8">
              <w:rPr>
                <w:rFonts w:cs="Arial"/>
                <w:b/>
                <w:bCs/>
                <w:color w:val="000000"/>
                <w:sz w:val="18"/>
                <w:szCs w:val="18"/>
                <w:lang w:val="en-US" w:eastAsia="cs-CZ"/>
              </w:rPr>
              <w:t xml:space="preserve">[t] </w:t>
            </w:r>
          </w:p>
        </w:tc>
        <w:tc>
          <w:tcPr>
            <w:tcW w:w="1200" w:type="dxa"/>
            <w:tcBorders>
              <w:top w:val="nil"/>
              <w:left w:val="nil"/>
              <w:bottom w:val="single" w:sz="8" w:space="0" w:color="auto"/>
              <w:right w:val="single" w:sz="8" w:space="0" w:color="auto"/>
            </w:tcBorders>
            <w:shd w:val="clear" w:color="000000" w:fill="E6E6E6"/>
            <w:vAlign w:val="center"/>
            <w:hideMark/>
          </w:tcPr>
          <w:p w14:paraId="1B290F31" w14:textId="77777777" w:rsidR="00C94946" w:rsidRPr="00AE0AF8" w:rsidRDefault="00C94946" w:rsidP="00B37FC7">
            <w:pPr>
              <w:spacing w:after="0"/>
              <w:jc w:val="center"/>
              <w:rPr>
                <w:rFonts w:cs="Arial"/>
                <w:b/>
                <w:bCs/>
                <w:color w:val="000000"/>
                <w:sz w:val="18"/>
                <w:szCs w:val="18"/>
                <w:lang w:val="cs-CZ" w:eastAsia="cs-CZ"/>
              </w:rPr>
            </w:pPr>
            <w:r w:rsidRPr="00AE0AF8">
              <w:rPr>
                <w:rFonts w:cs="Arial"/>
                <w:b/>
                <w:bCs/>
                <w:color w:val="000000"/>
                <w:sz w:val="18"/>
                <w:szCs w:val="18"/>
                <w:lang w:val="en-US" w:eastAsia="cs-CZ"/>
              </w:rPr>
              <w:t>[%]</w:t>
            </w:r>
          </w:p>
        </w:tc>
        <w:tc>
          <w:tcPr>
            <w:tcW w:w="1200" w:type="dxa"/>
            <w:tcBorders>
              <w:top w:val="nil"/>
              <w:left w:val="nil"/>
              <w:bottom w:val="single" w:sz="8" w:space="0" w:color="auto"/>
              <w:right w:val="single" w:sz="8" w:space="0" w:color="auto"/>
            </w:tcBorders>
            <w:shd w:val="clear" w:color="000000" w:fill="E6E6E6"/>
            <w:vAlign w:val="center"/>
            <w:hideMark/>
          </w:tcPr>
          <w:p w14:paraId="1138815A" w14:textId="77777777" w:rsidR="00C94946" w:rsidRPr="00AE0AF8" w:rsidRDefault="00C94946" w:rsidP="00B37FC7">
            <w:pPr>
              <w:spacing w:after="0"/>
              <w:jc w:val="center"/>
              <w:rPr>
                <w:rFonts w:cs="Arial"/>
                <w:b/>
                <w:bCs/>
                <w:color w:val="000000"/>
                <w:sz w:val="18"/>
                <w:szCs w:val="18"/>
                <w:lang w:val="cs-CZ" w:eastAsia="cs-CZ"/>
              </w:rPr>
            </w:pPr>
            <w:r w:rsidRPr="00AE0AF8">
              <w:rPr>
                <w:rFonts w:cs="Arial"/>
                <w:b/>
                <w:bCs/>
                <w:color w:val="000000"/>
                <w:sz w:val="18"/>
                <w:szCs w:val="18"/>
                <w:lang w:val="en-US" w:eastAsia="cs-CZ"/>
              </w:rPr>
              <w:t>[%]</w:t>
            </w:r>
          </w:p>
        </w:tc>
      </w:tr>
      <w:tr w:rsidR="00096610" w:rsidRPr="00AE0AF8" w14:paraId="3A8D2414" w14:textId="77777777" w:rsidTr="00B37FC7">
        <w:trPr>
          <w:trHeight w:val="600"/>
        </w:trPr>
        <w:tc>
          <w:tcPr>
            <w:tcW w:w="1840" w:type="dxa"/>
            <w:tcBorders>
              <w:top w:val="nil"/>
              <w:left w:val="single" w:sz="8" w:space="0" w:color="auto"/>
              <w:bottom w:val="single" w:sz="8" w:space="0" w:color="auto"/>
              <w:right w:val="single" w:sz="8" w:space="0" w:color="auto"/>
            </w:tcBorders>
            <w:shd w:val="clear" w:color="auto" w:fill="auto"/>
            <w:vAlign w:val="center"/>
            <w:hideMark/>
          </w:tcPr>
          <w:p w14:paraId="53AA1323" w14:textId="77777777" w:rsidR="00096610" w:rsidRDefault="00096610">
            <w:pPr>
              <w:jc w:val="center"/>
              <w:rPr>
                <w:rFonts w:cs="Arial"/>
                <w:color w:val="000000"/>
                <w:sz w:val="18"/>
                <w:szCs w:val="18"/>
              </w:rPr>
            </w:pPr>
            <w:r>
              <w:rPr>
                <w:rFonts w:cs="Arial"/>
                <w:color w:val="000000"/>
                <w:sz w:val="18"/>
                <w:szCs w:val="18"/>
              </w:rPr>
              <w:t>715430221</w:t>
            </w:r>
          </w:p>
        </w:tc>
        <w:tc>
          <w:tcPr>
            <w:tcW w:w="3680" w:type="dxa"/>
            <w:tcBorders>
              <w:top w:val="nil"/>
              <w:left w:val="nil"/>
              <w:bottom w:val="single" w:sz="8" w:space="0" w:color="auto"/>
              <w:right w:val="single" w:sz="8" w:space="0" w:color="auto"/>
            </w:tcBorders>
            <w:shd w:val="clear" w:color="auto" w:fill="auto"/>
            <w:vAlign w:val="center"/>
            <w:hideMark/>
          </w:tcPr>
          <w:p w14:paraId="3EAD034D" w14:textId="77777777" w:rsidR="00096610" w:rsidRDefault="00096610">
            <w:pPr>
              <w:rPr>
                <w:rFonts w:cs="Arial"/>
                <w:color w:val="000000"/>
                <w:sz w:val="18"/>
                <w:szCs w:val="18"/>
              </w:rPr>
            </w:pPr>
            <w:r>
              <w:rPr>
                <w:rFonts w:cs="Arial"/>
                <w:color w:val="000000"/>
                <w:sz w:val="18"/>
                <w:szCs w:val="18"/>
              </w:rPr>
              <w:t>Dalkia Česká republika, a.s. – Elektrárna Třebovice</w:t>
            </w:r>
          </w:p>
        </w:tc>
        <w:tc>
          <w:tcPr>
            <w:tcW w:w="960" w:type="dxa"/>
            <w:tcBorders>
              <w:top w:val="nil"/>
              <w:left w:val="nil"/>
              <w:bottom w:val="single" w:sz="8" w:space="0" w:color="auto"/>
              <w:right w:val="single" w:sz="8" w:space="0" w:color="auto"/>
            </w:tcBorders>
            <w:shd w:val="clear" w:color="auto" w:fill="auto"/>
            <w:vAlign w:val="center"/>
            <w:hideMark/>
          </w:tcPr>
          <w:p w14:paraId="0E6475CB" w14:textId="77777777" w:rsidR="00096610" w:rsidRDefault="00096610">
            <w:pPr>
              <w:jc w:val="center"/>
              <w:rPr>
                <w:rFonts w:cs="Arial"/>
                <w:color w:val="000000"/>
                <w:sz w:val="18"/>
                <w:szCs w:val="18"/>
              </w:rPr>
            </w:pPr>
            <w:r>
              <w:rPr>
                <w:rFonts w:cs="Arial"/>
                <w:color w:val="000000"/>
                <w:sz w:val="18"/>
                <w:szCs w:val="18"/>
              </w:rPr>
              <w:t>3</w:t>
            </w:r>
            <w:r>
              <w:rPr>
                <w:rFonts w:cs="Arial"/>
                <w:color w:val="000000"/>
                <w:sz w:val="18"/>
                <w:szCs w:val="18"/>
                <w:lang w:val="cs-CZ"/>
              </w:rPr>
              <w:t xml:space="preserve"> </w:t>
            </w:r>
            <w:r>
              <w:rPr>
                <w:rFonts w:cs="Arial"/>
                <w:color w:val="000000"/>
                <w:sz w:val="18"/>
                <w:szCs w:val="18"/>
              </w:rPr>
              <w:t>272.1</w:t>
            </w:r>
          </w:p>
        </w:tc>
        <w:tc>
          <w:tcPr>
            <w:tcW w:w="1200" w:type="dxa"/>
            <w:tcBorders>
              <w:top w:val="nil"/>
              <w:left w:val="nil"/>
              <w:bottom w:val="single" w:sz="8" w:space="0" w:color="auto"/>
              <w:right w:val="single" w:sz="8" w:space="0" w:color="auto"/>
            </w:tcBorders>
            <w:shd w:val="clear" w:color="auto" w:fill="auto"/>
            <w:vAlign w:val="center"/>
            <w:hideMark/>
          </w:tcPr>
          <w:p w14:paraId="3F07B7E6" w14:textId="77777777" w:rsidR="00096610" w:rsidRDefault="00096610">
            <w:pPr>
              <w:jc w:val="center"/>
              <w:rPr>
                <w:rFonts w:cs="Arial"/>
                <w:color w:val="000000"/>
                <w:sz w:val="18"/>
                <w:szCs w:val="18"/>
              </w:rPr>
            </w:pPr>
            <w:r>
              <w:rPr>
                <w:rFonts w:cs="Arial"/>
                <w:color w:val="000000"/>
                <w:sz w:val="18"/>
                <w:szCs w:val="18"/>
              </w:rPr>
              <w:t>16.6</w:t>
            </w:r>
          </w:p>
        </w:tc>
        <w:tc>
          <w:tcPr>
            <w:tcW w:w="1200" w:type="dxa"/>
            <w:tcBorders>
              <w:top w:val="nil"/>
              <w:left w:val="nil"/>
              <w:bottom w:val="single" w:sz="8" w:space="0" w:color="auto"/>
              <w:right w:val="single" w:sz="8" w:space="0" w:color="auto"/>
            </w:tcBorders>
            <w:shd w:val="clear" w:color="auto" w:fill="auto"/>
            <w:vAlign w:val="center"/>
            <w:hideMark/>
          </w:tcPr>
          <w:p w14:paraId="2626D384" w14:textId="77777777" w:rsidR="00096610" w:rsidRDefault="00096610">
            <w:pPr>
              <w:jc w:val="center"/>
              <w:rPr>
                <w:rFonts w:cs="Arial"/>
                <w:color w:val="000000"/>
                <w:sz w:val="18"/>
                <w:szCs w:val="18"/>
              </w:rPr>
            </w:pPr>
            <w:r>
              <w:rPr>
                <w:rFonts w:cs="Arial"/>
                <w:color w:val="000000"/>
                <w:sz w:val="18"/>
                <w:szCs w:val="18"/>
              </w:rPr>
              <w:t>16.6</w:t>
            </w:r>
          </w:p>
        </w:tc>
      </w:tr>
      <w:tr w:rsidR="00096610" w:rsidRPr="00AE0AF8" w14:paraId="2E834863" w14:textId="77777777" w:rsidTr="00B37FC7">
        <w:trPr>
          <w:trHeight w:val="600"/>
        </w:trPr>
        <w:tc>
          <w:tcPr>
            <w:tcW w:w="1840" w:type="dxa"/>
            <w:tcBorders>
              <w:top w:val="nil"/>
              <w:left w:val="single" w:sz="8" w:space="0" w:color="auto"/>
              <w:bottom w:val="single" w:sz="8" w:space="0" w:color="auto"/>
              <w:right w:val="single" w:sz="8" w:space="0" w:color="auto"/>
            </w:tcBorders>
            <w:shd w:val="clear" w:color="auto" w:fill="auto"/>
            <w:vAlign w:val="center"/>
            <w:hideMark/>
          </w:tcPr>
          <w:p w14:paraId="53ADE4C9" w14:textId="77777777" w:rsidR="00096610" w:rsidRDefault="00096610">
            <w:pPr>
              <w:jc w:val="center"/>
              <w:rPr>
                <w:rFonts w:cs="Arial"/>
                <w:color w:val="000000"/>
                <w:sz w:val="18"/>
                <w:szCs w:val="18"/>
              </w:rPr>
            </w:pPr>
            <w:r>
              <w:rPr>
                <w:rFonts w:cs="Arial"/>
                <w:color w:val="000000"/>
                <w:sz w:val="18"/>
                <w:szCs w:val="18"/>
              </w:rPr>
              <w:t>714828031</w:t>
            </w:r>
          </w:p>
        </w:tc>
        <w:tc>
          <w:tcPr>
            <w:tcW w:w="3680" w:type="dxa"/>
            <w:tcBorders>
              <w:top w:val="nil"/>
              <w:left w:val="nil"/>
              <w:bottom w:val="single" w:sz="8" w:space="0" w:color="auto"/>
              <w:right w:val="single" w:sz="8" w:space="0" w:color="auto"/>
            </w:tcBorders>
            <w:shd w:val="clear" w:color="auto" w:fill="auto"/>
            <w:vAlign w:val="center"/>
            <w:hideMark/>
          </w:tcPr>
          <w:p w14:paraId="512EE4D6" w14:textId="77777777" w:rsidR="00096610" w:rsidRDefault="00096610">
            <w:pPr>
              <w:rPr>
                <w:rFonts w:cs="Arial"/>
                <w:color w:val="000000"/>
                <w:sz w:val="18"/>
                <w:szCs w:val="18"/>
              </w:rPr>
            </w:pPr>
            <w:r>
              <w:rPr>
                <w:rFonts w:cs="Arial"/>
                <w:color w:val="000000"/>
                <w:sz w:val="18"/>
                <w:szCs w:val="18"/>
              </w:rPr>
              <w:t>Teplárna spol. ArcelorMittal Energy Ostrava s.r.o.</w:t>
            </w:r>
          </w:p>
        </w:tc>
        <w:tc>
          <w:tcPr>
            <w:tcW w:w="960" w:type="dxa"/>
            <w:tcBorders>
              <w:top w:val="nil"/>
              <w:left w:val="nil"/>
              <w:bottom w:val="single" w:sz="8" w:space="0" w:color="auto"/>
              <w:right w:val="single" w:sz="8" w:space="0" w:color="auto"/>
            </w:tcBorders>
            <w:shd w:val="clear" w:color="auto" w:fill="auto"/>
            <w:vAlign w:val="center"/>
            <w:hideMark/>
          </w:tcPr>
          <w:p w14:paraId="0F0DBC36" w14:textId="77777777" w:rsidR="00096610" w:rsidRPr="00096610" w:rsidRDefault="00096610">
            <w:pPr>
              <w:jc w:val="center"/>
              <w:rPr>
                <w:rFonts w:cs="Arial"/>
                <w:color w:val="000000"/>
                <w:sz w:val="18"/>
                <w:szCs w:val="18"/>
                <w:lang w:val="cs-CZ"/>
              </w:rPr>
            </w:pPr>
            <w:r>
              <w:rPr>
                <w:rFonts w:cs="Arial"/>
                <w:color w:val="000000"/>
                <w:sz w:val="18"/>
                <w:szCs w:val="18"/>
              </w:rPr>
              <w:t>2</w:t>
            </w:r>
            <w:r>
              <w:rPr>
                <w:rFonts w:cs="Arial"/>
                <w:color w:val="000000"/>
                <w:sz w:val="18"/>
                <w:szCs w:val="18"/>
                <w:lang w:val="cs-CZ"/>
              </w:rPr>
              <w:t xml:space="preserve"> </w:t>
            </w:r>
            <w:r>
              <w:rPr>
                <w:rFonts w:cs="Arial"/>
                <w:color w:val="000000"/>
                <w:sz w:val="18"/>
                <w:szCs w:val="18"/>
              </w:rPr>
              <w:t>915.0</w:t>
            </w:r>
          </w:p>
        </w:tc>
        <w:tc>
          <w:tcPr>
            <w:tcW w:w="1200" w:type="dxa"/>
            <w:tcBorders>
              <w:top w:val="nil"/>
              <w:left w:val="nil"/>
              <w:bottom w:val="single" w:sz="8" w:space="0" w:color="auto"/>
              <w:right w:val="single" w:sz="8" w:space="0" w:color="auto"/>
            </w:tcBorders>
            <w:shd w:val="clear" w:color="auto" w:fill="auto"/>
            <w:vAlign w:val="center"/>
            <w:hideMark/>
          </w:tcPr>
          <w:p w14:paraId="1CFA2E9F" w14:textId="77777777" w:rsidR="00096610" w:rsidRDefault="00096610">
            <w:pPr>
              <w:jc w:val="center"/>
              <w:rPr>
                <w:rFonts w:cs="Arial"/>
                <w:color w:val="000000"/>
                <w:sz w:val="18"/>
                <w:szCs w:val="18"/>
              </w:rPr>
            </w:pPr>
            <w:r>
              <w:rPr>
                <w:rFonts w:cs="Arial"/>
                <w:color w:val="000000"/>
                <w:sz w:val="18"/>
                <w:szCs w:val="18"/>
              </w:rPr>
              <w:t>14.8</w:t>
            </w:r>
          </w:p>
        </w:tc>
        <w:tc>
          <w:tcPr>
            <w:tcW w:w="1200" w:type="dxa"/>
            <w:tcBorders>
              <w:top w:val="nil"/>
              <w:left w:val="nil"/>
              <w:bottom w:val="single" w:sz="8" w:space="0" w:color="auto"/>
              <w:right w:val="single" w:sz="8" w:space="0" w:color="auto"/>
            </w:tcBorders>
            <w:shd w:val="clear" w:color="auto" w:fill="auto"/>
            <w:vAlign w:val="center"/>
            <w:hideMark/>
          </w:tcPr>
          <w:p w14:paraId="44DB5CC8" w14:textId="77777777" w:rsidR="00096610" w:rsidRDefault="00096610">
            <w:pPr>
              <w:jc w:val="center"/>
              <w:rPr>
                <w:rFonts w:cs="Arial"/>
                <w:color w:val="000000"/>
                <w:sz w:val="18"/>
                <w:szCs w:val="18"/>
              </w:rPr>
            </w:pPr>
            <w:r>
              <w:rPr>
                <w:rFonts w:cs="Arial"/>
                <w:color w:val="000000"/>
                <w:sz w:val="18"/>
                <w:szCs w:val="18"/>
              </w:rPr>
              <w:t>14.8</w:t>
            </w:r>
          </w:p>
        </w:tc>
      </w:tr>
      <w:tr w:rsidR="00096610" w:rsidRPr="00AE0AF8" w14:paraId="7F65B73C" w14:textId="77777777" w:rsidTr="00B37FC7">
        <w:trPr>
          <w:trHeight w:val="600"/>
        </w:trPr>
        <w:tc>
          <w:tcPr>
            <w:tcW w:w="1840" w:type="dxa"/>
            <w:tcBorders>
              <w:top w:val="nil"/>
              <w:left w:val="single" w:sz="8" w:space="0" w:color="auto"/>
              <w:bottom w:val="single" w:sz="8" w:space="0" w:color="auto"/>
              <w:right w:val="single" w:sz="8" w:space="0" w:color="auto"/>
            </w:tcBorders>
            <w:shd w:val="clear" w:color="auto" w:fill="auto"/>
            <w:vAlign w:val="center"/>
            <w:hideMark/>
          </w:tcPr>
          <w:p w14:paraId="7D7CCEBC" w14:textId="77777777" w:rsidR="00096610" w:rsidRDefault="00096610">
            <w:pPr>
              <w:jc w:val="center"/>
              <w:rPr>
                <w:rFonts w:cs="Arial"/>
                <w:color w:val="000000"/>
                <w:sz w:val="18"/>
                <w:szCs w:val="18"/>
              </w:rPr>
            </w:pPr>
            <w:r>
              <w:rPr>
                <w:rFonts w:cs="Arial"/>
                <w:color w:val="000000"/>
                <w:sz w:val="18"/>
                <w:szCs w:val="18"/>
              </w:rPr>
              <w:t>770890561</w:t>
            </w:r>
          </w:p>
        </w:tc>
        <w:tc>
          <w:tcPr>
            <w:tcW w:w="3680" w:type="dxa"/>
            <w:tcBorders>
              <w:top w:val="nil"/>
              <w:left w:val="nil"/>
              <w:bottom w:val="single" w:sz="8" w:space="0" w:color="auto"/>
              <w:right w:val="single" w:sz="8" w:space="0" w:color="auto"/>
            </w:tcBorders>
            <w:shd w:val="clear" w:color="auto" w:fill="auto"/>
            <w:vAlign w:val="center"/>
            <w:hideMark/>
          </w:tcPr>
          <w:p w14:paraId="3813FB28" w14:textId="77777777" w:rsidR="00096610" w:rsidRDefault="00096610">
            <w:pPr>
              <w:rPr>
                <w:rFonts w:cs="Arial"/>
                <w:color w:val="000000"/>
                <w:sz w:val="18"/>
                <w:szCs w:val="18"/>
              </w:rPr>
            </w:pPr>
            <w:r>
              <w:rPr>
                <w:rFonts w:cs="Arial"/>
                <w:color w:val="000000"/>
                <w:sz w:val="18"/>
                <w:szCs w:val="18"/>
              </w:rPr>
              <w:t>TŘINECKÉ ŽELEZÁRNY, a.s. – výroba surového železa</w:t>
            </w:r>
          </w:p>
        </w:tc>
        <w:tc>
          <w:tcPr>
            <w:tcW w:w="960" w:type="dxa"/>
            <w:tcBorders>
              <w:top w:val="nil"/>
              <w:left w:val="nil"/>
              <w:bottom w:val="single" w:sz="8" w:space="0" w:color="auto"/>
              <w:right w:val="single" w:sz="8" w:space="0" w:color="auto"/>
            </w:tcBorders>
            <w:shd w:val="clear" w:color="auto" w:fill="auto"/>
            <w:vAlign w:val="center"/>
            <w:hideMark/>
          </w:tcPr>
          <w:p w14:paraId="719706EB" w14:textId="77777777" w:rsidR="00096610" w:rsidRDefault="00096610">
            <w:pPr>
              <w:jc w:val="center"/>
              <w:rPr>
                <w:rFonts w:cs="Arial"/>
                <w:color w:val="000000"/>
                <w:sz w:val="18"/>
                <w:szCs w:val="18"/>
              </w:rPr>
            </w:pPr>
            <w:r>
              <w:rPr>
                <w:rFonts w:cs="Arial"/>
                <w:color w:val="000000"/>
                <w:sz w:val="18"/>
                <w:szCs w:val="18"/>
              </w:rPr>
              <w:t>2</w:t>
            </w:r>
            <w:r>
              <w:rPr>
                <w:rFonts w:cs="Arial"/>
                <w:color w:val="000000"/>
                <w:sz w:val="18"/>
                <w:szCs w:val="18"/>
                <w:lang w:val="cs-CZ"/>
              </w:rPr>
              <w:t xml:space="preserve"> </w:t>
            </w:r>
            <w:r>
              <w:rPr>
                <w:rFonts w:cs="Arial"/>
                <w:color w:val="000000"/>
                <w:sz w:val="18"/>
                <w:szCs w:val="18"/>
              </w:rPr>
              <w:t>308.3</w:t>
            </w:r>
          </w:p>
        </w:tc>
        <w:tc>
          <w:tcPr>
            <w:tcW w:w="1200" w:type="dxa"/>
            <w:tcBorders>
              <w:top w:val="nil"/>
              <w:left w:val="nil"/>
              <w:bottom w:val="single" w:sz="8" w:space="0" w:color="auto"/>
              <w:right w:val="single" w:sz="8" w:space="0" w:color="auto"/>
            </w:tcBorders>
            <w:shd w:val="clear" w:color="auto" w:fill="auto"/>
            <w:vAlign w:val="center"/>
            <w:hideMark/>
          </w:tcPr>
          <w:p w14:paraId="49F159F6" w14:textId="77777777" w:rsidR="00096610" w:rsidRDefault="00096610">
            <w:pPr>
              <w:jc w:val="center"/>
              <w:rPr>
                <w:rFonts w:cs="Arial"/>
                <w:color w:val="000000"/>
                <w:sz w:val="18"/>
                <w:szCs w:val="18"/>
              </w:rPr>
            </w:pPr>
            <w:r>
              <w:rPr>
                <w:rFonts w:cs="Arial"/>
                <w:color w:val="000000"/>
                <w:sz w:val="18"/>
                <w:szCs w:val="18"/>
              </w:rPr>
              <w:t>11.7</w:t>
            </w:r>
          </w:p>
        </w:tc>
        <w:tc>
          <w:tcPr>
            <w:tcW w:w="1200" w:type="dxa"/>
            <w:tcBorders>
              <w:top w:val="nil"/>
              <w:left w:val="nil"/>
              <w:bottom w:val="single" w:sz="8" w:space="0" w:color="auto"/>
              <w:right w:val="single" w:sz="8" w:space="0" w:color="auto"/>
            </w:tcBorders>
            <w:shd w:val="clear" w:color="auto" w:fill="auto"/>
            <w:vAlign w:val="center"/>
            <w:hideMark/>
          </w:tcPr>
          <w:p w14:paraId="4B14FE1F" w14:textId="77777777" w:rsidR="00096610" w:rsidRDefault="00096610">
            <w:pPr>
              <w:jc w:val="center"/>
              <w:rPr>
                <w:rFonts w:cs="Arial"/>
                <w:color w:val="000000"/>
                <w:sz w:val="18"/>
                <w:szCs w:val="18"/>
              </w:rPr>
            </w:pPr>
            <w:r>
              <w:rPr>
                <w:rFonts w:cs="Arial"/>
                <w:color w:val="000000"/>
                <w:sz w:val="18"/>
                <w:szCs w:val="18"/>
              </w:rPr>
              <w:t>11.7</w:t>
            </w:r>
          </w:p>
        </w:tc>
      </w:tr>
      <w:tr w:rsidR="00096610" w:rsidRPr="00AE0AF8" w14:paraId="0358B2C9" w14:textId="77777777" w:rsidTr="00B37FC7">
        <w:trPr>
          <w:trHeight w:val="600"/>
        </w:trPr>
        <w:tc>
          <w:tcPr>
            <w:tcW w:w="1840" w:type="dxa"/>
            <w:tcBorders>
              <w:top w:val="nil"/>
              <w:left w:val="single" w:sz="8" w:space="0" w:color="auto"/>
              <w:bottom w:val="single" w:sz="8" w:space="0" w:color="auto"/>
              <w:right w:val="single" w:sz="8" w:space="0" w:color="auto"/>
            </w:tcBorders>
            <w:shd w:val="clear" w:color="auto" w:fill="auto"/>
            <w:vAlign w:val="center"/>
            <w:hideMark/>
          </w:tcPr>
          <w:p w14:paraId="7C33800A" w14:textId="77777777" w:rsidR="00096610" w:rsidRDefault="00096610">
            <w:pPr>
              <w:jc w:val="center"/>
              <w:rPr>
                <w:rFonts w:cs="Arial"/>
                <w:color w:val="000000"/>
                <w:sz w:val="18"/>
                <w:szCs w:val="18"/>
              </w:rPr>
            </w:pPr>
            <w:r>
              <w:rPr>
                <w:rFonts w:cs="Arial"/>
                <w:color w:val="000000"/>
                <w:sz w:val="18"/>
                <w:szCs w:val="18"/>
              </w:rPr>
              <w:t>625968121</w:t>
            </w:r>
          </w:p>
        </w:tc>
        <w:tc>
          <w:tcPr>
            <w:tcW w:w="3680" w:type="dxa"/>
            <w:tcBorders>
              <w:top w:val="nil"/>
              <w:left w:val="nil"/>
              <w:bottom w:val="single" w:sz="8" w:space="0" w:color="auto"/>
              <w:right w:val="single" w:sz="8" w:space="0" w:color="auto"/>
            </w:tcBorders>
            <w:shd w:val="clear" w:color="auto" w:fill="auto"/>
            <w:vAlign w:val="center"/>
            <w:hideMark/>
          </w:tcPr>
          <w:p w14:paraId="5EC3FA97" w14:textId="77777777" w:rsidR="00096610" w:rsidRDefault="00096610">
            <w:pPr>
              <w:rPr>
                <w:rFonts w:cs="Arial"/>
                <w:color w:val="000000"/>
                <w:sz w:val="18"/>
                <w:szCs w:val="18"/>
              </w:rPr>
            </w:pPr>
            <w:r>
              <w:rPr>
                <w:rFonts w:cs="Arial"/>
                <w:color w:val="000000"/>
                <w:sz w:val="18"/>
                <w:szCs w:val="18"/>
              </w:rPr>
              <w:t>ČEZ, a.s. – Elektrárna Dětmarovice</w:t>
            </w:r>
          </w:p>
        </w:tc>
        <w:tc>
          <w:tcPr>
            <w:tcW w:w="960" w:type="dxa"/>
            <w:tcBorders>
              <w:top w:val="nil"/>
              <w:left w:val="nil"/>
              <w:bottom w:val="single" w:sz="8" w:space="0" w:color="auto"/>
              <w:right w:val="single" w:sz="8" w:space="0" w:color="auto"/>
            </w:tcBorders>
            <w:shd w:val="clear" w:color="auto" w:fill="auto"/>
            <w:vAlign w:val="center"/>
            <w:hideMark/>
          </w:tcPr>
          <w:p w14:paraId="1F714F8B" w14:textId="77777777" w:rsidR="00096610" w:rsidRDefault="00096610">
            <w:pPr>
              <w:jc w:val="center"/>
              <w:rPr>
                <w:rFonts w:cs="Arial"/>
                <w:color w:val="000000"/>
                <w:sz w:val="18"/>
                <w:szCs w:val="18"/>
              </w:rPr>
            </w:pPr>
            <w:r>
              <w:rPr>
                <w:rFonts w:cs="Arial"/>
                <w:color w:val="000000"/>
                <w:sz w:val="18"/>
                <w:szCs w:val="18"/>
              </w:rPr>
              <w:t>1</w:t>
            </w:r>
            <w:r>
              <w:rPr>
                <w:rFonts w:cs="Arial"/>
                <w:color w:val="000000"/>
                <w:sz w:val="18"/>
                <w:szCs w:val="18"/>
                <w:lang w:val="cs-CZ"/>
              </w:rPr>
              <w:t xml:space="preserve"> </w:t>
            </w:r>
            <w:r>
              <w:rPr>
                <w:rFonts w:cs="Arial"/>
                <w:color w:val="000000"/>
                <w:sz w:val="18"/>
                <w:szCs w:val="18"/>
              </w:rPr>
              <w:t>456.3</w:t>
            </w:r>
          </w:p>
        </w:tc>
        <w:tc>
          <w:tcPr>
            <w:tcW w:w="1200" w:type="dxa"/>
            <w:tcBorders>
              <w:top w:val="nil"/>
              <w:left w:val="nil"/>
              <w:bottom w:val="single" w:sz="8" w:space="0" w:color="auto"/>
              <w:right w:val="single" w:sz="8" w:space="0" w:color="auto"/>
            </w:tcBorders>
            <w:shd w:val="clear" w:color="auto" w:fill="auto"/>
            <w:vAlign w:val="center"/>
            <w:hideMark/>
          </w:tcPr>
          <w:p w14:paraId="5905556C" w14:textId="77777777" w:rsidR="00096610" w:rsidRDefault="00096610">
            <w:pPr>
              <w:jc w:val="center"/>
              <w:rPr>
                <w:rFonts w:cs="Arial"/>
                <w:color w:val="000000"/>
                <w:sz w:val="18"/>
                <w:szCs w:val="18"/>
              </w:rPr>
            </w:pPr>
            <w:r>
              <w:rPr>
                <w:rFonts w:cs="Arial"/>
                <w:color w:val="000000"/>
                <w:sz w:val="18"/>
                <w:szCs w:val="18"/>
              </w:rPr>
              <w:t>7.4</w:t>
            </w:r>
          </w:p>
        </w:tc>
        <w:tc>
          <w:tcPr>
            <w:tcW w:w="1200" w:type="dxa"/>
            <w:tcBorders>
              <w:top w:val="nil"/>
              <w:left w:val="nil"/>
              <w:bottom w:val="single" w:sz="8" w:space="0" w:color="auto"/>
              <w:right w:val="single" w:sz="8" w:space="0" w:color="auto"/>
            </w:tcBorders>
            <w:shd w:val="clear" w:color="auto" w:fill="auto"/>
            <w:vAlign w:val="center"/>
            <w:hideMark/>
          </w:tcPr>
          <w:p w14:paraId="3CAAE67A" w14:textId="77777777" w:rsidR="00096610" w:rsidRDefault="00096610">
            <w:pPr>
              <w:jc w:val="center"/>
              <w:rPr>
                <w:rFonts w:cs="Arial"/>
                <w:color w:val="000000"/>
                <w:sz w:val="18"/>
                <w:szCs w:val="18"/>
              </w:rPr>
            </w:pPr>
            <w:r>
              <w:rPr>
                <w:rFonts w:cs="Arial"/>
                <w:color w:val="000000"/>
                <w:sz w:val="18"/>
                <w:szCs w:val="18"/>
              </w:rPr>
              <w:t>7.4</w:t>
            </w:r>
          </w:p>
        </w:tc>
      </w:tr>
      <w:tr w:rsidR="00096610" w:rsidRPr="00AE0AF8" w14:paraId="13C0D1A9" w14:textId="77777777" w:rsidTr="00B37FC7">
        <w:trPr>
          <w:trHeight w:val="600"/>
        </w:trPr>
        <w:tc>
          <w:tcPr>
            <w:tcW w:w="1840" w:type="dxa"/>
            <w:tcBorders>
              <w:top w:val="nil"/>
              <w:left w:val="single" w:sz="8" w:space="0" w:color="auto"/>
              <w:bottom w:val="single" w:sz="8" w:space="0" w:color="auto"/>
              <w:right w:val="single" w:sz="8" w:space="0" w:color="auto"/>
            </w:tcBorders>
            <w:shd w:val="clear" w:color="auto" w:fill="auto"/>
            <w:vAlign w:val="center"/>
            <w:hideMark/>
          </w:tcPr>
          <w:p w14:paraId="7CCF8209" w14:textId="77777777" w:rsidR="00096610" w:rsidRDefault="00096610">
            <w:pPr>
              <w:jc w:val="center"/>
              <w:rPr>
                <w:rFonts w:cs="Arial"/>
                <w:color w:val="000000"/>
                <w:sz w:val="18"/>
                <w:szCs w:val="18"/>
              </w:rPr>
            </w:pPr>
            <w:r>
              <w:rPr>
                <w:rFonts w:cs="Arial"/>
                <w:color w:val="000000"/>
                <w:sz w:val="18"/>
                <w:szCs w:val="18"/>
              </w:rPr>
              <w:t>714220271</w:t>
            </w:r>
          </w:p>
        </w:tc>
        <w:tc>
          <w:tcPr>
            <w:tcW w:w="3680" w:type="dxa"/>
            <w:tcBorders>
              <w:top w:val="nil"/>
              <w:left w:val="nil"/>
              <w:bottom w:val="single" w:sz="8" w:space="0" w:color="auto"/>
              <w:right w:val="single" w:sz="8" w:space="0" w:color="auto"/>
            </w:tcBorders>
            <w:shd w:val="clear" w:color="auto" w:fill="auto"/>
            <w:vAlign w:val="center"/>
            <w:hideMark/>
          </w:tcPr>
          <w:p w14:paraId="3FBC9C3D" w14:textId="77777777" w:rsidR="00096610" w:rsidRDefault="00096610">
            <w:pPr>
              <w:rPr>
                <w:rFonts w:cs="Arial"/>
                <w:color w:val="000000"/>
                <w:sz w:val="18"/>
                <w:szCs w:val="18"/>
              </w:rPr>
            </w:pPr>
            <w:r>
              <w:rPr>
                <w:rFonts w:cs="Arial"/>
                <w:color w:val="000000"/>
                <w:sz w:val="18"/>
                <w:szCs w:val="18"/>
              </w:rPr>
              <w:t>ArcelorMittal Ostrava a.s. – závod 12 – vysoké pece</w:t>
            </w:r>
          </w:p>
        </w:tc>
        <w:tc>
          <w:tcPr>
            <w:tcW w:w="960" w:type="dxa"/>
            <w:tcBorders>
              <w:top w:val="nil"/>
              <w:left w:val="nil"/>
              <w:bottom w:val="single" w:sz="8" w:space="0" w:color="auto"/>
              <w:right w:val="single" w:sz="8" w:space="0" w:color="auto"/>
            </w:tcBorders>
            <w:shd w:val="clear" w:color="auto" w:fill="auto"/>
            <w:vAlign w:val="center"/>
            <w:hideMark/>
          </w:tcPr>
          <w:p w14:paraId="41C2AB7F" w14:textId="77777777" w:rsidR="00096610" w:rsidRDefault="00096610">
            <w:pPr>
              <w:jc w:val="center"/>
              <w:rPr>
                <w:rFonts w:cs="Arial"/>
                <w:color w:val="000000"/>
                <w:sz w:val="18"/>
                <w:szCs w:val="18"/>
              </w:rPr>
            </w:pPr>
            <w:r>
              <w:rPr>
                <w:rFonts w:cs="Arial"/>
                <w:color w:val="000000"/>
                <w:sz w:val="18"/>
                <w:szCs w:val="18"/>
              </w:rPr>
              <w:t>1</w:t>
            </w:r>
            <w:r>
              <w:rPr>
                <w:rFonts w:cs="Arial"/>
                <w:color w:val="000000"/>
                <w:sz w:val="18"/>
                <w:szCs w:val="18"/>
                <w:lang w:val="cs-CZ"/>
              </w:rPr>
              <w:t xml:space="preserve"> </w:t>
            </w:r>
            <w:r>
              <w:rPr>
                <w:rFonts w:cs="Arial"/>
                <w:color w:val="000000"/>
                <w:sz w:val="18"/>
                <w:szCs w:val="18"/>
              </w:rPr>
              <w:t>348.7</w:t>
            </w:r>
          </w:p>
        </w:tc>
        <w:tc>
          <w:tcPr>
            <w:tcW w:w="1200" w:type="dxa"/>
            <w:tcBorders>
              <w:top w:val="nil"/>
              <w:left w:val="nil"/>
              <w:bottom w:val="single" w:sz="8" w:space="0" w:color="auto"/>
              <w:right w:val="single" w:sz="8" w:space="0" w:color="auto"/>
            </w:tcBorders>
            <w:shd w:val="clear" w:color="auto" w:fill="auto"/>
            <w:vAlign w:val="center"/>
            <w:hideMark/>
          </w:tcPr>
          <w:p w14:paraId="643A1115" w14:textId="77777777" w:rsidR="00096610" w:rsidRDefault="00096610">
            <w:pPr>
              <w:jc w:val="center"/>
              <w:rPr>
                <w:rFonts w:cs="Arial"/>
                <w:color w:val="000000"/>
                <w:sz w:val="18"/>
                <w:szCs w:val="18"/>
              </w:rPr>
            </w:pPr>
            <w:r>
              <w:rPr>
                <w:rFonts w:cs="Arial"/>
                <w:color w:val="000000"/>
                <w:sz w:val="18"/>
                <w:szCs w:val="18"/>
              </w:rPr>
              <w:t>6.9</w:t>
            </w:r>
          </w:p>
        </w:tc>
        <w:tc>
          <w:tcPr>
            <w:tcW w:w="1200" w:type="dxa"/>
            <w:tcBorders>
              <w:top w:val="nil"/>
              <w:left w:val="nil"/>
              <w:bottom w:val="single" w:sz="8" w:space="0" w:color="auto"/>
              <w:right w:val="single" w:sz="8" w:space="0" w:color="auto"/>
            </w:tcBorders>
            <w:shd w:val="clear" w:color="auto" w:fill="auto"/>
            <w:vAlign w:val="center"/>
            <w:hideMark/>
          </w:tcPr>
          <w:p w14:paraId="22AE4CB0" w14:textId="77777777" w:rsidR="00096610" w:rsidRDefault="00096610">
            <w:pPr>
              <w:jc w:val="center"/>
              <w:rPr>
                <w:rFonts w:cs="Arial"/>
                <w:color w:val="000000"/>
                <w:sz w:val="18"/>
                <w:szCs w:val="18"/>
              </w:rPr>
            </w:pPr>
            <w:r>
              <w:rPr>
                <w:rFonts w:cs="Arial"/>
                <w:color w:val="000000"/>
                <w:sz w:val="18"/>
                <w:szCs w:val="18"/>
              </w:rPr>
              <w:t>6.8</w:t>
            </w:r>
          </w:p>
        </w:tc>
      </w:tr>
      <w:tr w:rsidR="00096610" w:rsidRPr="00AE0AF8" w14:paraId="7A47502E" w14:textId="77777777" w:rsidTr="00B37FC7">
        <w:trPr>
          <w:trHeight w:val="600"/>
        </w:trPr>
        <w:tc>
          <w:tcPr>
            <w:tcW w:w="1840" w:type="dxa"/>
            <w:tcBorders>
              <w:top w:val="nil"/>
              <w:left w:val="single" w:sz="8" w:space="0" w:color="auto"/>
              <w:bottom w:val="single" w:sz="8" w:space="0" w:color="auto"/>
              <w:right w:val="single" w:sz="8" w:space="0" w:color="auto"/>
            </w:tcBorders>
            <w:shd w:val="clear" w:color="auto" w:fill="auto"/>
            <w:vAlign w:val="center"/>
            <w:hideMark/>
          </w:tcPr>
          <w:p w14:paraId="6737EC13" w14:textId="77777777" w:rsidR="00096610" w:rsidRDefault="00096610">
            <w:pPr>
              <w:jc w:val="center"/>
              <w:rPr>
                <w:rFonts w:cs="Arial"/>
                <w:color w:val="000000"/>
                <w:sz w:val="18"/>
                <w:szCs w:val="18"/>
              </w:rPr>
            </w:pPr>
            <w:r>
              <w:rPr>
                <w:rFonts w:cs="Arial"/>
                <w:color w:val="000000"/>
                <w:sz w:val="18"/>
                <w:szCs w:val="18"/>
              </w:rPr>
              <w:t>770890461</w:t>
            </w:r>
          </w:p>
        </w:tc>
        <w:tc>
          <w:tcPr>
            <w:tcW w:w="3680" w:type="dxa"/>
            <w:tcBorders>
              <w:top w:val="nil"/>
              <w:left w:val="nil"/>
              <w:bottom w:val="single" w:sz="8" w:space="0" w:color="auto"/>
              <w:right w:val="single" w:sz="8" w:space="0" w:color="auto"/>
            </w:tcBorders>
            <w:shd w:val="clear" w:color="auto" w:fill="auto"/>
            <w:vAlign w:val="center"/>
            <w:hideMark/>
          </w:tcPr>
          <w:p w14:paraId="67689122" w14:textId="77777777" w:rsidR="00096610" w:rsidRDefault="00096610">
            <w:pPr>
              <w:rPr>
                <w:rFonts w:cs="Arial"/>
                <w:color w:val="000000"/>
                <w:sz w:val="18"/>
                <w:szCs w:val="18"/>
              </w:rPr>
            </w:pPr>
            <w:r>
              <w:rPr>
                <w:rFonts w:cs="Arial"/>
                <w:color w:val="000000"/>
                <w:sz w:val="18"/>
                <w:szCs w:val="18"/>
              </w:rPr>
              <w:t>ENERGETIKA TŘINEC a.s. – provozy teplárny a tep. energetika</w:t>
            </w:r>
          </w:p>
        </w:tc>
        <w:tc>
          <w:tcPr>
            <w:tcW w:w="960" w:type="dxa"/>
            <w:tcBorders>
              <w:top w:val="nil"/>
              <w:left w:val="nil"/>
              <w:bottom w:val="single" w:sz="8" w:space="0" w:color="auto"/>
              <w:right w:val="single" w:sz="8" w:space="0" w:color="auto"/>
            </w:tcBorders>
            <w:shd w:val="clear" w:color="auto" w:fill="auto"/>
            <w:vAlign w:val="center"/>
            <w:hideMark/>
          </w:tcPr>
          <w:p w14:paraId="3194A556" w14:textId="77777777" w:rsidR="00096610" w:rsidRDefault="00096610">
            <w:pPr>
              <w:jc w:val="center"/>
              <w:rPr>
                <w:rFonts w:cs="Arial"/>
                <w:color w:val="000000"/>
                <w:sz w:val="18"/>
                <w:szCs w:val="18"/>
              </w:rPr>
            </w:pPr>
            <w:r>
              <w:rPr>
                <w:rFonts w:cs="Arial"/>
                <w:color w:val="000000"/>
                <w:sz w:val="18"/>
                <w:szCs w:val="18"/>
              </w:rPr>
              <w:t>1</w:t>
            </w:r>
            <w:r>
              <w:rPr>
                <w:rFonts w:cs="Arial"/>
                <w:color w:val="000000"/>
                <w:sz w:val="18"/>
                <w:szCs w:val="18"/>
                <w:lang w:val="cs-CZ"/>
              </w:rPr>
              <w:t xml:space="preserve"> </w:t>
            </w:r>
            <w:r>
              <w:rPr>
                <w:rFonts w:cs="Arial"/>
                <w:color w:val="000000"/>
                <w:sz w:val="18"/>
                <w:szCs w:val="18"/>
              </w:rPr>
              <w:t>322.4</w:t>
            </w:r>
          </w:p>
        </w:tc>
        <w:tc>
          <w:tcPr>
            <w:tcW w:w="1200" w:type="dxa"/>
            <w:tcBorders>
              <w:top w:val="nil"/>
              <w:left w:val="nil"/>
              <w:bottom w:val="single" w:sz="8" w:space="0" w:color="auto"/>
              <w:right w:val="single" w:sz="8" w:space="0" w:color="auto"/>
            </w:tcBorders>
            <w:shd w:val="clear" w:color="auto" w:fill="auto"/>
            <w:vAlign w:val="center"/>
            <w:hideMark/>
          </w:tcPr>
          <w:p w14:paraId="2E97A1DF" w14:textId="77777777" w:rsidR="00096610" w:rsidRDefault="00096610">
            <w:pPr>
              <w:jc w:val="center"/>
              <w:rPr>
                <w:rFonts w:cs="Arial"/>
                <w:color w:val="000000"/>
                <w:sz w:val="18"/>
                <w:szCs w:val="18"/>
              </w:rPr>
            </w:pPr>
            <w:r>
              <w:rPr>
                <w:rFonts w:cs="Arial"/>
                <w:color w:val="000000"/>
                <w:sz w:val="18"/>
                <w:szCs w:val="18"/>
              </w:rPr>
              <w:t>6.7</w:t>
            </w:r>
          </w:p>
        </w:tc>
        <w:tc>
          <w:tcPr>
            <w:tcW w:w="1200" w:type="dxa"/>
            <w:tcBorders>
              <w:top w:val="nil"/>
              <w:left w:val="nil"/>
              <w:bottom w:val="single" w:sz="8" w:space="0" w:color="auto"/>
              <w:right w:val="single" w:sz="8" w:space="0" w:color="auto"/>
            </w:tcBorders>
            <w:shd w:val="clear" w:color="auto" w:fill="auto"/>
            <w:vAlign w:val="center"/>
            <w:hideMark/>
          </w:tcPr>
          <w:p w14:paraId="0A29A262" w14:textId="77777777" w:rsidR="00096610" w:rsidRDefault="00096610">
            <w:pPr>
              <w:jc w:val="center"/>
              <w:rPr>
                <w:rFonts w:cs="Arial"/>
                <w:color w:val="000000"/>
                <w:sz w:val="18"/>
                <w:szCs w:val="18"/>
              </w:rPr>
            </w:pPr>
            <w:r>
              <w:rPr>
                <w:rFonts w:cs="Arial"/>
                <w:color w:val="000000"/>
                <w:sz w:val="18"/>
                <w:szCs w:val="18"/>
              </w:rPr>
              <w:t>6.7</w:t>
            </w:r>
          </w:p>
        </w:tc>
      </w:tr>
      <w:tr w:rsidR="00096610" w:rsidRPr="00AE0AF8" w14:paraId="4A1B5DD3" w14:textId="77777777" w:rsidTr="00B37FC7">
        <w:trPr>
          <w:trHeight w:val="600"/>
        </w:trPr>
        <w:tc>
          <w:tcPr>
            <w:tcW w:w="1840" w:type="dxa"/>
            <w:tcBorders>
              <w:top w:val="nil"/>
              <w:left w:val="single" w:sz="8" w:space="0" w:color="auto"/>
              <w:bottom w:val="single" w:sz="8" w:space="0" w:color="auto"/>
              <w:right w:val="single" w:sz="8" w:space="0" w:color="auto"/>
            </w:tcBorders>
            <w:shd w:val="clear" w:color="auto" w:fill="auto"/>
            <w:vAlign w:val="center"/>
            <w:hideMark/>
          </w:tcPr>
          <w:p w14:paraId="1CDBF8F6" w14:textId="77777777" w:rsidR="00096610" w:rsidRDefault="00096610">
            <w:pPr>
              <w:jc w:val="center"/>
              <w:rPr>
                <w:rFonts w:cs="Arial"/>
                <w:color w:val="000000"/>
                <w:sz w:val="18"/>
                <w:szCs w:val="18"/>
              </w:rPr>
            </w:pPr>
            <w:r>
              <w:rPr>
                <w:rFonts w:cs="Arial"/>
                <w:color w:val="000000"/>
                <w:sz w:val="18"/>
                <w:szCs w:val="18"/>
              </w:rPr>
              <w:t>664100101</w:t>
            </w:r>
          </w:p>
        </w:tc>
        <w:tc>
          <w:tcPr>
            <w:tcW w:w="3680" w:type="dxa"/>
            <w:tcBorders>
              <w:top w:val="nil"/>
              <w:left w:val="nil"/>
              <w:bottom w:val="single" w:sz="8" w:space="0" w:color="auto"/>
              <w:right w:val="single" w:sz="8" w:space="0" w:color="auto"/>
            </w:tcBorders>
            <w:shd w:val="clear" w:color="auto" w:fill="auto"/>
            <w:vAlign w:val="center"/>
            <w:hideMark/>
          </w:tcPr>
          <w:p w14:paraId="3DEABFC5" w14:textId="77777777" w:rsidR="00096610" w:rsidRDefault="00096610">
            <w:pPr>
              <w:rPr>
                <w:rFonts w:cs="Arial"/>
                <w:color w:val="000000"/>
                <w:sz w:val="18"/>
                <w:szCs w:val="18"/>
              </w:rPr>
            </w:pPr>
            <w:r>
              <w:rPr>
                <w:rFonts w:cs="Arial"/>
                <w:color w:val="000000"/>
                <w:sz w:val="18"/>
                <w:szCs w:val="18"/>
              </w:rPr>
              <w:t>Dalkia Česká republika  - Teplárna Karviná</w:t>
            </w:r>
          </w:p>
        </w:tc>
        <w:tc>
          <w:tcPr>
            <w:tcW w:w="960" w:type="dxa"/>
            <w:tcBorders>
              <w:top w:val="nil"/>
              <w:left w:val="nil"/>
              <w:bottom w:val="single" w:sz="8" w:space="0" w:color="auto"/>
              <w:right w:val="single" w:sz="8" w:space="0" w:color="auto"/>
            </w:tcBorders>
            <w:shd w:val="clear" w:color="auto" w:fill="auto"/>
            <w:vAlign w:val="center"/>
            <w:hideMark/>
          </w:tcPr>
          <w:p w14:paraId="71CBD090" w14:textId="77777777" w:rsidR="00096610" w:rsidRDefault="00096610">
            <w:pPr>
              <w:jc w:val="center"/>
              <w:rPr>
                <w:rFonts w:cs="Arial"/>
                <w:color w:val="000000"/>
                <w:sz w:val="18"/>
                <w:szCs w:val="18"/>
              </w:rPr>
            </w:pPr>
            <w:r>
              <w:rPr>
                <w:rFonts w:cs="Arial"/>
                <w:color w:val="000000"/>
                <w:sz w:val="18"/>
                <w:szCs w:val="18"/>
              </w:rPr>
              <w:t>919.3</w:t>
            </w:r>
          </w:p>
        </w:tc>
        <w:tc>
          <w:tcPr>
            <w:tcW w:w="1200" w:type="dxa"/>
            <w:tcBorders>
              <w:top w:val="nil"/>
              <w:left w:val="nil"/>
              <w:bottom w:val="single" w:sz="8" w:space="0" w:color="auto"/>
              <w:right w:val="single" w:sz="8" w:space="0" w:color="auto"/>
            </w:tcBorders>
            <w:shd w:val="clear" w:color="auto" w:fill="auto"/>
            <w:vAlign w:val="center"/>
            <w:hideMark/>
          </w:tcPr>
          <w:p w14:paraId="330D2903" w14:textId="77777777" w:rsidR="00096610" w:rsidRDefault="00096610">
            <w:pPr>
              <w:jc w:val="center"/>
              <w:rPr>
                <w:rFonts w:cs="Arial"/>
                <w:color w:val="000000"/>
                <w:sz w:val="18"/>
                <w:szCs w:val="18"/>
              </w:rPr>
            </w:pPr>
            <w:r>
              <w:rPr>
                <w:rFonts w:cs="Arial"/>
                <w:color w:val="000000"/>
                <w:sz w:val="18"/>
                <w:szCs w:val="18"/>
              </w:rPr>
              <w:t>4.7</w:t>
            </w:r>
          </w:p>
        </w:tc>
        <w:tc>
          <w:tcPr>
            <w:tcW w:w="1200" w:type="dxa"/>
            <w:tcBorders>
              <w:top w:val="nil"/>
              <w:left w:val="nil"/>
              <w:bottom w:val="single" w:sz="8" w:space="0" w:color="auto"/>
              <w:right w:val="single" w:sz="8" w:space="0" w:color="auto"/>
            </w:tcBorders>
            <w:shd w:val="clear" w:color="auto" w:fill="auto"/>
            <w:vAlign w:val="center"/>
            <w:hideMark/>
          </w:tcPr>
          <w:p w14:paraId="1AEB25F1" w14:textId="77777777" w:rsidR="00096610" w:rsidRDefault="00096610">
            <w:pPr>
              <w:jc w:val="center"/>
              <w:rPr>
                <w:rFonts w:cs="Arial"/>
                <w:color w:val="000000"/>
                <w:sz w:val="18"/>
                <w:szCs w:val="18"/>
              </w:rPr>
            </w:pPr>
            <w:r>
              <w:rPr>
                <w:rFonts w:cs="Arial"/>
                <w:color w:val="000000"/>
                <w:sz w:val="18"/>
                <w:szCs w:val="18"/>
              </w:rPr>
              <w:t>4.7</w:t>
            </w:r>
          </w:p>
        </w:tc>
      </w:tr>
      <w:tr w:rsidR="00096610" w:rsidRPr="00AE0AF8" w14:paraId="4ED7A43B" w14:textId="77777777" w:rsidTr="00B37FC7">
        <w:trPr>
          <w:trHeight w:val="600"/>
        </w:trPr>
        <w:tc>
          <w:tcPr>
            <w:tcW w:w="1840" w:type="dxa"/>
            <w:tcBorders>
              <w:top w:val="nil"/>
              <w:left w:val="single" w:sz="8" w:space="0" w:color="auto"/>
              <w:bottom w:val="single" w:sz="8" w:space="0" w:color="auto"/>
              <w:right w:val="single" w:sz="8" w:space="0" w:color="auto"/>
            </w:tcBorders>
            <w:shd w:val="clear" w:color="auto" w:fill="auto"/>
            <w:vAlign w:val="center"/>
            <w:hideMark/>
          </w:tcPr>
          <w:p w14:paraId="16EB483D" w14:textId="77777777" w:rsidR="00096610" w:rsidRDefault="00096610">
            <w:pPr>
              <w:jc w:val="center"/>
              <w:rPr>
                <w:rFonts w:cs="Arial"/>
                <w:color w:val="000000"/>
                <w:sz w:val="18"/>
                <w:szCs w:val="18"/>
              </w:rPr>
            </w:pPr>
            <w:r>
              <w:rPr>
                <w:rFonts w:cs="Arial"/>
                <w:color w:val="000000"/>
                <w:sz w:val="18"/>
                <w:szCs w:val="18"/>
              </w:rPr>
              <w:t>714070141</w:t>
            </w:r>
          </w:p>
        </w:tc>
        <w:tc>
          <w:tcPr>
            <w:tcW w:w="3680" w:type="dxa"/>
            <w:tcBorders>
              <w:top w:val="nil"/>
              <w:left w:val="nil"/>
              <w:bottom w:val="single" w:sz="8" w:space="0" w:color="auto"/>
              <w:right w:val="single" w:sz="8" w:space="0" w:color="auto"/>
            </w:tcBorders>
            <w:shd w:val="clear" w:color="auto" w:fill="auto"/>
            <w:vAlign w:val="center"/>
            <w:hideMark/>
          </w:tcPr>
          <w:p w14:paraId="5B3F04CE" w14:textId="77777777" w:rsidR="00096610" w:rsidRDefault="00096610">
            <w:pPr>
              <w:rPr>
                <w:rFonts w:cs="Arial"/>
                <w:color w:val="000000"/>
                <w:sz w:val="18"/>
                <w:szCs w:val="18"/>
              </w:rPr>
            </w:pPr>
            <w:r>
              <w:rPr>
                <w:rFonts w:cs="Arial"/>
                <w:color w:val="000000"/>
                <w:sz w:val="18"/>
                <w:szCs w:val="18"/>
              </w:rPr>
              <w:t>ČEZ, a.s. – Teplárny Hodonín, Poříčí, Tisová a Vítkovice – lokalita Vítkovice</w:t>
            </w:r>
          </w:p>
        </w:tc>
        <w:tc>
          <w:tcPr>
            <w:tcW w:w="960" w:type="dxa"/>
            <w:tcBorders>
              <w:top w:val="nil"/>
              <w:left w:val="nil"/>
              <w:bottom w:val="single" w:sz="8" w:space="0" w:color="auto"/>
              <w:right w:val="single" w:sz="8" w:space="0" w:color="auto"/>
            </w:tcBorders>
            <w:shd w:val="clear" w:color="auto" w:fill="auto"/>
            <w:vAlign w:val="center"/>
            <w:hideMark/>
          </w:tcPr>
          <w:p w14:paraId="1BA838F7" w14:textId="77777777" w:rsidR="00096610" w:rsidRDefault="00096610">
            <w:pPr>
              <w:jc w:val="center"/>
              <w:rPr>
                <w:rFonts w:cs="Arial"/>
                <w:color w:val="000000"/>
                <w:sz w:val="18"/>
                <w:szCs w:val="18"/>
              </w:rPr>
            </w:pPr>
            <w:r>
              <w:rPr>
                <w:rFonts w:cs="Arial"/>
                <w:color w:val="000000"/>
                <w:sz w:val="18"/>
                <w:szCs w:val="18"/>
              </w:rPr>
              <w:t>796.1</w:t>
            </w:r>
          </w:p>
        </w:tc>
        <w:tc>
          <w:tcPr>
            <w:tcW w:w="1200" w:type="dxa"/>
            <w:tcBorders>
              <w:top w:val="nil"/>
              <w:left w:val="nil"/>
              <w:bottom w:val="single" w:sz="8" w:space="0" w:color="auto"/>
              <w:right w:val="single" w:sz="8" w:space="0" w:color="auto"/>
            </w:tcBorders>
            <w:shd w:val="clear" w:color="auto" w:fill="auto"/>
            <w:vAlign w:val="center"/>
            <w:hideMark/>
          </w:tcPr>
          <w:p w14:paraId="1F9E2550" w14:textId="77777777" w:rsidR="00096610" w:rsidRDefault="00096610">
            <w:pPr>
              <w:jc w:val="center"/>
              <w:rPr>
                <w:rFonts w:cs="Arial"/>
                <w:color w:val="000000"/>
                <w:sz w:val="18"/>
                <w:szCs w:val="18"/>
              </w:rPr>
            </w:pPr>
            <w:r>
              <w:rPr>
                <w:rFonts w:cs="Arial"/>
                <w:color w:val="000000"/>
                <w:sz w:val="18"/>
                <w:szCs w:val="18"/>
              </w:rPr>
              <w:t>4.0</w:t>
            </w:r>
          </w:p>
        </w:tc>
        <w:tc>
          <w:tcPr>
            <w:tcW w:w="1200" w:type="dxa"/>
            <w:tcBorders>
              <w:top w:val="nil"/>
              <w:left w:val="nil"/>
              <w:bottom w:val="single" w:sz="8" w:space="0" w:color="auto"/>
              <w:right w:val="single" w:sz="8" w:space="0" w:color="auto"/>
            </w:tcBorders>
            <w:shd w:val="clear" w:color="auto" w:fill="auto"/>
            <w:vAlign w:val="center"/>
            <w:hideMark/>
          </w:tcPr>
          <w:p w14:paraId="110A2FC7" w14:textId="77777777" w:rsidR="00096610" w:rsidRDefault="00096610">
            <w:pPr>
              <w:jc w:val="center"/>
              <w:rPr>
                <w:rFonts w:cs="Arial"/>
                <w:color w:val="000000"/>
                <w:sz w:val="18"/>
                <w:szCs w:val="18"/>
              </w:rPr>
            </w:pPr>
            <w:r>
              <w:rPr>
                <w:rFonts w:cs="Arial"/>
                <w:color w:val="000000"/>
                <w:sz w:val="18"/>
                <w:szCs w:val="18"/>
              </w:rPr>
              <w:t>4.0</w:t>
            </w:r>
          </w:p>
        </w:tc>
      </w:tr>
      <w:tr w:rsidR="00096610" w:rsidRPr="00AE0AF8" w14:paraId="74C0DB1D" w14:textId="77777777" w:rsidTr="00B37FC7">
        <w:trPr>
          <w:trHeight w:val="600"/>
        </w:trPr>
        <w:tc>
          <w:tcPr>
            <w:tcW w:w="1840" w:type="dxa"/>
            <w:tcBorders>
              <w:top w:val="nil"/>
              <w:left w:val="single" w:sz="8" w:space="0" w:color="auto"/>
              <w:bottom w:val="single" w:sz="8" w:space="0" w:color="auto"/>
              <w:right w:val="single" w:sz="8" w:space="0" w:color="auto"/>
            </w:tcBorders>
            <w:shd w:val="clear" w:color="auto" w:fill="auto"/>
            <w:vAlign w:val="center"/>
            <w:hideMark/>
          </w:tcPr>
          <w:p w14:paraId="41C45B74" w14:textId="77777777" w:rsidR="00096610" w:rsidRDefault="00096610">
            <w:pPr>
              <w:jc w:val="center"/>
              <w:rPr>
                <w:rFonts w:cs="Arial"/>
                <w:color w:val="000000"/>
                <w:sz w:val="18"/>
                <w:szCs w:val="18"/>
              </w:rPr>
            </w:pPr>
            <w:r>
              <w:rPr>
                <w:rFonts w:cs="Arial"/>
                <w:color w:val="000000"/>
                <w:sz w:val="18"/>
                <w:szCs w:val="18"/>
              </w:rPr>
              <w:t>664100371</w:t>
            </w:r>
          </w:p>
        </w:tc>
        <w:tc>
          <w:tcPr>
            <w:tcW w:w="3680" w:type="dxa"/>
            <w:tcBorders>
              <w:top w:val="nil"/>
              <w:left w:val="nil"/>
              <w:bottom w:val="single" w:sz="8" w:space="0" w:color="auto"/>
              <w:right w:val="single" w:sz="8" w:space="0" w:color="auto"/>
            </w:tcBorders>
            <w:shd w:val="clear" w:color="auto" w:fill="auto"/>
            <w:vAlign w:val="center"/>
            <w:hideMark/>
          </w:tcPr>
          <w:p w14:paraId="24F539D3" w14:textId="77777777" w:rsidR="00096610" w:rsidRDefault="00096610">
            <w:pPr>
              <w:rPr>
                <w:rFonts w:cs="Arial"/>
                <w:color w:val="000000"/>
                <w:sz w:val="18"/>
                <w:szCs w:val="18"/>
              </w:rPr>
            </w:pPr>
            <w:r>
              <w:rPr>
                <w:rFonts w:cs="Arial"/>
                <w:color w:val="000000"/>
                <w:sz w:val="18"/>
                <w:szCs w:val="18"/>
              </w:rPr>
              <w:t>Dalkia Česká republika  - Teplárna ČSA</w:t>
            </w:r>
          </w:p>
        </w:tc>
        <w:tc>
          <w:tcPr>
            <w:tcW w:w="960" w:type="dxa"/>
            <w:tcBorders>
              <w:top w:val="nil"/>
              <w:left w:val="nil"/>
              <w:bottom w:val="single" w:sz="8" w:space="0" w:color="auto"/>
              <w:right w:val="single" w:sz="8" w:space="0" w:color="auto"/>
            </w:tcBorders>
            <w:shd w:val="clear" w:color="auto" w:fill="auto"/>
            <w:vAlign w:val="center"/>
            <w:hideMark/>
          </w:tcPr>
          <w:p w14:paraId="6EB80E78" w14:textId="77777777" w:rsidR="00096610" w:rsidRDefault="00096610">
            <w:pPr>
              <w:jc w:val="center"/>
              <w:rPr>
                <w:rFonts w:cs="Arial"/>
                <w:color w:val="000000"/>
                <w:sz w:val="18"/>
                <w:szCs w:val="18"/>
              </w:rPr>
            </w:pPr>
            <w:r>
              <w:rPr>
                <w:rFonts w:cs="Arial"/>
                <w:color w:val="000000"/>
                <w:sz w:val="18"/>
                <w:szCs w:val="18"/>
              </w:rPr>
              <w:t>716.9</w:t>
            </w:r>
          </w:p>
        </w:tc>
        <w:tc>
          <w:tcPr>
            <w:tcW w:w="1200" w:type="dxa"/>
            <w:tcBorders>
              <w:top w:val="nil"/>
              <w:left w:val="nil"/>
              <w:bottom w:val="single" w:sz="8" w:space="0" w:color="auto"/>
              <w:right w:val="single" w:sz="8" w:space="0" w:color="auto"/>
            </w:tcBorders>
            <w:shd w:val="clear" w:color="auto" w:fill="auto"/>
            <w:vAlign w:val="center"/>
            <w:hideMark/>
          </w:tcPr>
          <w:p w14:paraId="261001FD" w14:textId="77777777" w:rsidR="00096610" w:rsidRDefault="00096610">
            <w:pPr>
              <w:jc w:val="center"/>
              <w:rPr>
                <w:rFonts w:cs="Arial"/>
                <w:color w:val="000000"/>
                <w:sz w:val="18"/>
                <w:szCs w:val="18"/>
              </w:rPr>
            </w:pPr>
            <w:r>
              <w:rPr>
                <w:rFonts w:cs="Arial"/>
                <w:color w:val="000000"/>
                <w:sz w:val="18"/>
                <w:szCs w:val="18"/>
              </w:rPr>
              <w:t>3.6</w:t>
            </w:r>
          </w:p>
        </w:tc>
        <w:tc>
          <w:tcPr>
            <w:tcW w:w="1200" w:type="dxa"/>
            <w:tcBorders>
              <w:top w:val="nil"/>
              <w:left w:val="nil"/>
              <w:bottom w:val="single" w:sz="8" w:space="0" w:color="auto"/>
              <w:right w:val="single" w:sz="8" w:space="0" w:color="auto"/>
            </w:tcBorders>
            <w:shd w:val="clear" w:color="auto" w:fill="auto"/>
            <w:vAlign w:val="center"/>
            <w:hideMark/>
          </w:tcPr>
          <w:p w14:paraId="4F290C12" w14:textId="77777777" w:rsidR="00096610" w:rsidRDefault="00096610">
            <w:pPr>
              <w:jc w:val="center"/>
              <w:rPr>
                <w:rFonts w:cs="Arial"/>
                <w:color w:val="000000"/>
                <w:sz w:val="18"/>
                <w:szCs w:val="18"/>
              </w:rPr>
            </w:pPr>
            <w:r>
              <w:rPr>
                <w:rFonts w:cs="Arial"/>
                <w:color w:val="000000"/>
                <w:sz w:val="18"/>
                <w:szCs w:val="18"/>
              </w:rPr>
              <w:t>3.6</w:t>
            </w:r>
          </w:p>
        </w:tc>
      </w:tr>
      <w:tr w:rsidR="00096610" w:rsidRPr="00AE0AF8" w14:paraId="432585C0" w14:textId="77777777" w:rsidTr="00B37FC7">
        <w:trPr>
          <w:trHeight w:val="600"/>
        </w:trPr>
        <w:tc>
          <w:tcPr>
            <w:tcW w:w="1840" w:type="dxa"/>
            <w:tcBorders>
              <w:top w:val="single" w:sz="8" w:space="0" w:color="auto"/>
              <w:left w:val="single" w:sz="8" w:space="0" w:color="auto"/>
              <w:bottom w:val="single" w:sz="8" w:space="0" w:color="auto"/>
              <w:right w:val="nil"/>
            </w:tcBorders>
            <w:shd w:val="clear" w:color="auto" w:fill="auto"/>
            <w:vAlign w:val="center"/>
            <w:hideMark/>
          </w:tcPr>
          <w:p w14:paraId="25A2D9CE" w14:textId="77777777" w:rsidR="00096610" w:rsidRDefault="00096610">
            <w:pPr>
              <w:jc w:val="center"/>
              <w:rPr>
                <w:rFonts w:cs="Arial"/>
                <w:color w:val="000000"/>
                <w:sz w:val="18"/>
                <w:szCs w:val="18"/>
              </w:rPr>
            </w:pPr>
            <w:r>
              <w:rPr>
                <w:rFonts w:cs="Arial"/>
                <w:color w:val="000000"/>
                <w:sz w:val="18"/>
                <w:szCs w:val="18"/>
              </w:rPr>
              <w:t>718210271</w:t>
            </w:r>
          </w:p>
        </w:tc>
        <w:tc>
          <w:tcPr>
            <w:tcW w:w="36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8A6775" w14:textId="77777777" w:rsidR="00096610" w:rsidRDefault="00096610">
            <w:pPr>
              <w:rPr>
                <w:rFonts w:cs="Arial"/>
                <w:color w:val="000000"/>
                <w:sz w:val="18"/>
                <w:szCs w:val="18"/>
              </w:rPr>
            </w:pPr>
            <w:r>
              <w:rPr>
                <w:rFonts w:cs="Arial"/>
                <w:color w:val="000000"/>
                <w:sz w:val="18"/>
                <w:szCs w:val="18"/>
              </w:rPr>
              <w:t>Biocel Paskov, a.s.</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1FAFF97A" w14:textId="77777777" w:rsidR="00096610" w:rsidRDefault="00096610">
            <w:pPr>
              <w:jc w:val="center"/>
              <w:rPr>
                <w:rFonts w:cs="Arial"/>
                <w:color w:val="000000"/>
                <w:sz w:val="18"/>
                <w:szCs w:val="18"/>
              </w:rPr>
            </w:pPr>
            <w:r>
              <w:rPr>
                <w:rFonts w:cs="Arial"/>
                <w:color w:val="000000"/>
                <w:sz w:val="18"/>
                <w:szCs w:val="18"/>
              </w:rPr>
              <w:t>338.8</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3D028E78" w14:textId="77777777" w:rsidR="00096610" w:rsidRDefault="00096610">
            <w:pPr>
              <w:jc w:val="center"/>
              <w:rPr>
                <w:rFonts w:cs="Arial"/>
                <w:color w:val="000000"/>
                <w:sz w:val="18"/>
                <w:szCs w:val="18"/>
              </w:rPr>
            </w:pPr>
            <w:r>
              <w:rPr>
                <w:rFonts w:cs="Arial"/>
                <w:color w:val="000000"/>
                <w:sz w:val="18"/>
                <w:szCs w:val="18"/>
              </w:rPr>
              <w:t>1.7</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26206092" w14:textId="77777777" w:rsidR="00096610" w:rsidRDefault="00096610">
            <w:pPr>
              <w:jc w:val="center"/>
              <w:rPr>
                <w:rFonts w:cs="Arial"/>
                <w:color w:val="000000"/>
                <w:sz w:val="18"/>
                <w:szCs w:val="18"/>
              </w:rPr>
            </w:pPr>
            <w:r>
              <w:rPr>
                <w:rFonts w:cs="Arial"/>
                <w:color w:val="000000"/>
                <w:sz w:val="18"/>
                <w:szCs w:val="18"/>
              </w:rPr>
              <w:t>1.7</w:t>
            </w:r>
          </w:p>
        </w:tc>
      </w:tr>
      <w:tr w:rsidR="00096610" w:rsidRPr="00AE0AF8" w14:paraId="4A31DFB0" w14:textId="77777777" w:rsidTr="00096610">
        <w:trPr>
          <w:trHeight w:val="600"/>
        </w:trPr>
        <w:tc>
          <w:tcPr>
            <w:tcW w:w="55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188DFE2" w14:textId="77777777" w:rsidR="00096610" w:rsidRPr="00096610" w:rsidRDefault="00096610" w:rsidP="00B37FC7">
            <w:pPr>
              <w:spacing w:after="0"/>
              <w:jc w:val="left"/>
              <w:rPr>
                <w:rFonts w:cs="Arial"/>
                <w:b/>
                <w:color w:val="000000"/>
                <w:sz w:val="20"/>
                <w:szCs w:val="20"/>
                <w:lang w:val="cs-CZ" w:eastAsia="cs-CZ"/>
              </w:rPr>
            </w:pPr>
            <w:r w:rsidRPr="00096610">
              <w:rPr>
                <w:rFonts w:cs="Arial"/>
                <w:b/>
                <w:color w:val="000000"/>
                <w:sz w:val="20"/>
                <w:szCs w:val="20"/>
                <w:lang w:val="cs-CZ" w:eastAsia="cs-CZ"/>
              </w:rPr>
              <w:t>CELKEM</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4B019F5E" w14:textId="77777777" w:rsidR="00096610" w:rsidRPr="00096610" w:rsidRDefault="00096610">
            <w:pPr>
              <w:jc w:val="center"/>
              <w:rPr>
                <w:rFonts w:cs="Arial"/>
                <w:b/>
                <w:color w:val="000000"/>
                <w:sz w:val="18"/>
                <w:szCs w:val="18"/>
              </w:rPr>
            </w:pPr>
            <w:r w:rsidRPr="00096610">
              <w:rPr>
                <w:rFonts w:cs="Arial"/>
                <w:b/>
                <w:color w:val="000000"/>
                <w:sz w:val="18"/>
                <w:szCs w:val="18"/>
              </w:rPr>
              <w:t>15</w:t>
            </w:r>
            <w:r w:rsidRPr="00096610">
              <w:rPr>
                <w:rFonts w:cs="Arial"/>
                <w:b/>
                <w:color w:val="000000"/>
                <w:sz w:val="18"/>
                <w:szCs w:val="18"/>
                <w:lang w:val="cs-CZ"/>
              </w:rPr>
              <w:t xml:space="preserve"> </w:t>
            </w:r>
            <w:r w:rsidRPr="00096610">
              <w:rPr>
                <w:rFonts w:cs="Arial"/>
                <w:b/>
                <w:color w:val="000000"/>
                <w:sz w:val="18"/>
                <w:szCs w:val="18"/>
              </w:rPr>
              <w:t>393.9</w:t>
            </w:r>
          </w:p>
        </w:tc>
        <w:tc>
          <w:tcPr>
            <w:tcW w:w="1200"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184BB0D1" w14:textId="77777777" w:rsidR="00096610" w:rsidRPr="00096610" w:rsidRDefault="00096610">
            <w:pPr>
              <w:jc w:val="center"/>
              <w:rPr>
                <w:rFonts w:cs="Arial"/>
                <w:b/>
                <w:color w:val="000000"/>
                <w:sz w:val="18"/>
                <w:szCs w:val="18"/>
              </w:rPr>
            </w:pPr>
            <w:r w:rsidRPr="00096610">
              <w:rPr>
                <w:rFonts w:cs="Arial"/>
                <w:b/>
                <w:color w:val="000000"/>
                <w:sz w:val="18"/>
                <w:szCs w:val="18"/>
              </w:rPr>
              <w:t>78.3</w:t>
            </w:r>
          </w:p>
        </w:tc>
        <w:tc>
          <w:tcPr>
            <w:tcW w:w="1200"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2ACB0956" w14:textId="77777777" w:rsidR="00096610" w:rsidRPr="00096610" w:rsidRDefault="00096610">
            <w:pPr>
              <w:jc w:val="center"/>
              <w:rPr>
                <w:rFonts w:cs="Arial"/>
                <w:b/>
                <w:color w:val="000000"/>
                <w:sz w:val="18"/>
                <w:szCs w:val="18"/>
              </w:rPr>
            </w:pPr>
            <w:r w:rsidRPr="00096610">
              <w:rPr>
                <w:rFonts w:cs="Arial"/>
                <w:b/>
                <w:color w:val="000000"/>
                <w:sz w:val="18"/>
                <w:szCs w:val="18"/>
              </w:rPr>
              <w:t>78.1</w:t>
            </w:r>
          </w:p>
        </w:tc>
      </w:tr>
    </w:tbl>
    <w:p w14:paraId="765F4CA9" w14:textId="77777777" w:rsidR="00C94946" w:rsidRPr="00B91C22" w:rsidRDefault="00C94946" w:rsidP="00C94946">
      <w:pPr>
        <w:rPr>
          <w:sz w:val="2"/>
          <w:szCs w:val="2"/>
          <w:lang w:val="cs-CZ"/>
        </w:rPr>
      </w:pPr>
    </w:p>
    <w:p w14:paraId="410CD48C" w14:textId="77777777" w:rsidR="00C94946" w:rsidRPr="00B37FC7" w:rsidRDefault="00C94946" w:rsidP="00C94946">
      <w:pPr>
        <w:rPr>
          <w:lang w:val="cs-CZ"/>
        </w:rPr>
      </w:pPr>
      <w:r w:rsidRPr="00B37FC7">
        <w:rPr>
          <w:lang w:val="cs-CZ"/>
        </w:rPr>
        <w:t>Z výše uvedené tabulky je zřejmé, že na území MSK se dá vyspecifikovat 10</w:t>
      </w:r>
      <w:r w:rsidR="00B37FC7">
        <w:rPr>
          <w:lang w:val="cs-CZ"/>
        </w:rPr>
        <w:t> </w:t>
      </w:r>
      <w:r w:rsidRPr="00B37FC7">
        <w:rPr>
          <w:lang w:val="cs-CZ"/>
        </w:rPr>
        <w:t xml:space="preserve">nejvýznamnějších zdrojů emisí </w:t>
      </w:r>
      <w:r w:rsidR="00B37FC7">
        <w:rPr>
          <w:lang w:val="cs-CZ"/>
        </w:rPr>
        <w:t>SO</w:t>
      </w:r>
      <w:r w:rsidR="00B37FC7" w:rsidRPr="00B37FC7">
        <w:rPr>
          <w:vertAlign w:val="subscript"/>
          <w:lang w:val="cs-CZ"/>
        </w:rPr>
        <w:t>2</w:t>
      </w:r>
      <w:r w:rsidRPr="00B37FC7">
        <w:rPr>
          <w:lang w:val="cs-CZ"/>
        </w:rPr>
        <w:t xml:space="preserve">, jejichž součtové emise tvoří cca </w:t>
      </w:r>
      <w:r w:rsidR="00B37FC7">
        <w:rPr>
          <w:lang w:val="cs-CZ"/>
        </w:rPr>
        <w:t>78,3</w:t>
      </w:r>
      <w:r w:rsidRPr="00B37FC7">
        <w:rPr>
          <w:lang w:val="cs-CZ"/>
        </w:rPr>
        <w:t xml:space="preserve">% všech emisí </w:t>
      </w:r>
      <w:r w:rsidR="00B37FC7">
        <w:rPr>
          <w:lang w:val="cs-CZ"/>
        </w:rPr>
        <w:t>SO</w:t>
      </w:r>
      <w:r w:rsidR="00B37FC7" w:rsidRPr="00B37FC7">
        <w:rPr>
          <w:vertAlign w:val="subscript"/>
          <w:lang w:val="cs-CZ"/>
        </w:rPr>
        <w:t>2</w:t>
      </w:r>
      <w:r w:rsidRPr="00B37FC7">
        <w:rPr>
          <w:lang w:val="cs-CZ"/>
        </w:rPr>
        <w:t xml:space="preserve"> ze stacionárních zdrojů. Emise těchto deseti nejvýznamnějších zdrojů se podílí na celkových emisích </w:t>
      </w:r>
      <w:r w:rsidR="00B37FC7">
        <w:rPr>
          <w:lang w:val="cs-CZ"/>
        </w:rPr>
        <w:t>SO</w:t>
      </w:r>
      <w:r w:rsidR="00B37FC7" w:rsidRPr="00B37FC7">
        <w:rPr>
          <w:vertAlign w:val="subscript"/>
          <w:lang w:val="cs-CZ"/>
        </w:rPr>
        <w:t>2</w:t>
      </w:r>
      <w:r w:rsidRPr="00B37FC7">
        <w:rPr>
          <w:lang w:val="cs-CZ"/>
        </w:rPr>
        <w:t xml:space="preserve"> vnášených do ovzduší na území MSK podílem o velikosti cca </w:t>
      </w:r>
      <w:r w:rsidR="00B37FC7">
        <w:rPr>
          <w:lang w:val="cs-CZ"/>
        </w:rPr>
        <w:t>78,1</w:t>
      </w:r>
      <w:r w:rsidRPr="00B37FC7">
        <w:rPr>
          <w:lang w:val="cs-CZ"/>
        </w:rPr>
        <w:t xml:space="preserve">%. </w:t>
      </w:r>
    </w:p>
    <w:p w14:paraId="2442E118" w14:textId="5CE75B39" w:rsidR="00C94946" w:rsidRDefault="00C94946" w:rsidP="00C94946">
      <w:pPr>
        <w:rPr>
          <w:lang w:val="cs-CZ"/>
        </w:rPr>
      </w:pPr>
      <w:r w:rsidRPr="00B37FC7">
        <w:rPr>
          <w:lang w:val="cs-CZ"/>
        </w:rPr>
        <w:t xml:space="preserve">Následující tabulka uvádí meziroční porovnání emisí u těchto deseti nevýznamnějších zdrojů emisí </w:t>
      </w:r>
      <w:r w:rsidR="0083642E">
        <w:rPr>
          <w:lang w:val="cs-CZ"/>
        </w:rPr>
        <w:t>SO</w:t>
      </w:r>
      <w:r w:rsidR="0083642E" w:rsidRPr="00B37FC7">
        <w:rPr>
          <w:vertAlign w:val="subscript"/>
          <w:lang w:val="cs-CZ"/>
        </w:rPr>
        <w:t>2</w:t>
      </w:r>
      <w:r w:rsidRPr="00B37FC7">
        <w:rPr>
          <w:lang w:val="cs-CZ"/>
        </w:rPr>
        <w:t xml:space="preserve"> v porovnání let 2012 a 2013. Pokles emisí je přitom označován znaménkem (-).</w:t>
      </w:r>
      <w:r>
        <w:rPr>
          <w:lang w:val="cs-CZ"/>
        </w:rPr>
        <w:t xml:space="preserve">  </w:t>
      </w:r>
    </w:p>
    <w:p w14:paraId="34C20E37" w14:textId="77777777" w:rsidR="00C94946" w:rsidRDefault="00C94946" w:rsidP="001A6D60">
      <w:pPr>
        <w:rPr>
          <w:lang w:val="cs-CZ"/>
        </w:rPr>
      </w:pPr>
    </w:p>
    <w:p w14:paraId="13A82C2D" w14:textId="77777777" w:rsidR="00C94946" w:rsidRDefault="00C94946" w:rsidP="001A6D60">
      <w:pPr>
        <w:rPr>
          <w:lang w:val="cs-CZ"/>
        </w:rPr>
      </w:pPr>
    </w:p>
    <w:p w14:paraId="35B365CF" w14:textId="77777777" w:rsidR="00C94946" w:rsidRDefault="00C94946" w:rsidP="001A6D60">
      <w:pPr>
        <w:rPr>
          <w:lang w:val="cs-CZ"/>
        </w:rPr>
      </w:pPr>
    </w:p>
    <w:p w14:paraId="3E55772A" w14:textId="77777777" w:rsidR="00B37FC7" w:rsidRDefault="00B37FC7" w:rsidP="001A6D60">
      <w:pPr>
        <w:rPr>
          <w:lang w:val="cs-CZ"/>
        </w:rPr>
      </w:pPr>
    </w:p>
    <w:p w14:paraId="6FC94C3D" w14:textId="77777777" w:rsidR="00B37FC7" w:rsidRDefault="00B37FC7" w:rsidP="001A6D60">
      <w:pPr>
        <w:rPr>
          <w:lang w:val="cs-CZ"/>
        </w:rPr>
      </w:pPr>
    </w:p>
    <w:p w14:paraId="187EB307" w14:textId="77777777" w:rsidR="00B37FC7" w:rsidRDefault="00B37FC7" w:rsidP="001A6D60">
      <w:pPr>
        <w:rPr>
          <w:lang w:val="cs-CZ"/>
        </w:rPr>
      </w:pPr>
    </w:p>
    <w:p w14:paraId="4FA6D88D" w14:textId="77777777" w:rsidR="00B37FC7" w:rsidRDefault="00B37FC7" w:rsidP="001A6D60">
      <w:pPr>
        <w:rPr>
          <w:lang w:val="cs-CZ"/>
        </w:rPr>
      </w:pPr>
    </w:p>
    <w:p w14:paraId="4ECE7E3A" w14:textId="77777777" w:rsidR="00B37FC7" w:rsidRDefault="00B37FC7" w:rsidP="001A6D60">
      <w:pPr>
        <w:rPr>
          <w:lang w:val="cs-CZ"/>
        </w:rPr>
      </w:pPr>
    </w:p>
    <w:p w14:paraId="62CD4B37" w14:textId="77777777" w:rsidR="00B37FC7" w:rsidRDefault="00B37FC7" w:rsidP="001A6D60">
      <w:pPr>
        <w:rPr>
          <w:lang w:val="cs-CZ"/>
        </w:rPr>
      </w:pPr>
    </w:p>
    <w:p w14:paraId="78CB5624" w14:textId="77777777" w:rsidR="00B37FC7" w:rsidRDefault="00B37FC7" w:rsidP="00B37FC7">
      <w:pPr>
        <w:pStyle w:val="Titulek"/>
        <w:keepNext/>
      </w:pPr>
      <w:r>
        <w:lastRenderedPageBreak/>
        <w:t xml:space="preserve">Tabulka </w:t>
      </w:r>
      <w:r>
        <w:fldChar w:fldCharType="begin"/>
      </w:r>
      <w:r>
        <w:instrText xml:space="preserve"> SEQ Tabulka \* ARABIC </w:instrText>
      </w:r>
      <w:r>
        <w:fldChar w:fldCharType="separate"/>
      </w:r>
      <w:r w:rsidR="0051499B">
        <w:rPr>
          <w:noProof/>
        </w:rPr>
        <w:t>9</w:t>
      </w:r>
      <w:r>
        <w:fldChar w:fldCharType="end"/>
      </w:r>
      <w:r>
        <w:rPr>
          <w:lang w:val="en-US"/>
        </w:rPr>
        <w:t xml:space="preserve"> –</w:t>
      </w:r>
      <w:r w:rsidRPr="00855AB2">
        <w:rPr>
          <w:lang w:val="cs-CZ"/>
        </w:rPr>
        <w:t xml:space="preserve"> Meziroční změna emisí</w:t>
      </w:r>
      <w:r>
        <w:rPr>
          <w:lang w:val="en-US"/>
        </w:rPr>
        <w:t xml:space="preserve"> u 10</w:t>
      </w:r>
      <w:r w:rsidRPr="00855AB2">
        <w:rPr>
          <w:lang w:val="cs-CZ"/>
        </w:rPr>
        <w:t xml:space="preserve"> </w:t>
      </w:r>
      <w:r>
        <w:rPr>
          <w:lang w:val="cs-CZ"/>
        </w:rPr>
        <w:t>n</w:t>
      </w:r>
      <w:r w:rsidRPr="00855AB2">
        <w:rPr>
          <w:lang w:val="cs-CZ"/>
        </w:rPr>
        <w:t>ejvýznamnějších zdrojů emisí</w:t>
      </w:r>
      <w:r>
        <w:rPr>
          <w:lang w:val="en-US"/>
        </w:rPr>
        <w:t xml:space="preserve"> SO</w:t>
      </w:r>
      <w:r w:rsidRPr="00B37FC7">
        <w:rPr>
          <w:vertAlign w:val="subscript"/>
          <w:lang w:val="en-US"/>
        </w:rPr>
        <w:t>2</w:t>
      </w:r>
      <w:r>
        <w:rPr>
          <w:lang w:val="en-US"/>
        </w:rPr>
        <w:t xml:space="preserve"> (2012 / 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275"/>
        <w:gridCol w:w="2909"/>
        <w:gridCol w:w="1276"/>
        <w:gridCol w:w="1276"/>
        <w:gridCol w:w="1276"/>
        <w:gridCol w:w="1276"/>
      </w:tblGrid>
      <w:tr w:rsidR="00B37FC7" w:rsidRPr="00231B15" w14:paraId="543938BB" w14:textId="77777777" w:rsidTr="00B37FC7">
        <w:trPr>
          <w:trHeight w:val="664"/>
        </w:trPr>
        <w:tc>
          <w:tcPr>
            <w:tcW w:w="1275" w:type="dxa"/>
            <w:vMerge w:val="restart"/>
            <w:shd w:val="clear" w:color="auto" w:fill="E6E6E6"/>
            <w:vAlign w:val="center"/>
          </w:tcPr>
          <w:p w14:paraId="2BB4A920" w14:textId="77777777" w:rsidR="00B37FC7" w:rsidRPr="00231B15" w:rsidRDefault="00B37FC7" w:rsidP="00B37FC7">
            <w:pPr>
              <w:spacing w:after="0"/>
              <w:jc w:val="center"/>
              <w:rPr>
                <w:rFonts w:ascii="Calibri" w:eastAsia="SimSun" w:hAnsi="Calibri" w:cs="Calibri"/>
                <w:b/>
                <w:bCs/>
                <w:sz w:val="18"/>
                <w:szCs w:val="18"/>
                <w:lang w:eastAsia="zh-CN"/>
              </w:rPr>
            </w:pPr>
            <w:r w:rsidRPr="00231B15">
              <w:rPr>
                <w:rFonts w:eastAsia="SimSun"/>
                <w:b/>
                <w:bCs/>
                <w:sz w:val="18"/>
                <w:szCs w:val="18"/>
                <w:lang w:eastAsia="zh-CN"/>
              </w:rPr>
              <w:t>IČP</w:t>
            </w:r>
          </w:p>
        </w:tc>
        <w:tc>
          <w:tcPr>
            <w:tcW w:w="2909" w:type="dxa"/>
            <w:vMerge w:val="restart"/>
            <w:shd w:val="clear" w:color="auto" w:fill="E6E6E6"/>
            <w:vAlign w:val="center"/>
          </w:tcPr>
          <w:p w14:paraId="4CC908D1" w14:textId="77777777" w:rsidR="00B37FC7" w:rsidRPr="00231B15" w:rsidRDefault="00B37FC7" w:rsidP="00B37FC7">
            <w:pPr>
              <w:spacing w:after="0"/>
              <w:jc w:val="center"/>
              <w:rPr>
                <w:rFonts w:ascii="Calibri" w:eastAsia="SimSun" w:hAnsi="Calibri" w:cs="Calibri"/>
                <w:b/>
                <w:bCs/>
                <w:sz w:val="18"/>
                <w:szCs w:val="18"/>
                <w:lang w:eastAsia="zh-CN"/>
              </w:rPr>
            </w:pPr>
            <w:r w:rsidRPr="00231B15">
              <w:rPr>
                <w:rFonts w:eastAsia="SimSun"/>
                <w:b/>
                <w:bCs/>
                <w:sz w:val="18"/>
                <w:szCs w:val="18"/>
                <w:lang w:eastAsia="zh-CN"/>
              </w:rPr>
              <w:t>Provozovatel - Název provozovny</w:t>
            </w:r>
          </w:p>
        </w:tc>
        <w:tc>
          <w:tcPr>
            <w:tcW w:w="2552" w:type="dxa"/>
            <w:gridSpan w:val="2"/>
            <w:shd w:val="clear" w:color="auto" w:fill="E6E6E6"/>
            <w:vAlign w:val="center"/>
          </w:tcPr>
          <w:p w14:paraId="57640BBF" w14:textId="77777777" w:rsidR="00B37FC7" w:rsidRPr="00400B3B" w:rsidRDefault="00400B3B" w:rsidP="00B37FC7">
            <w:pPr>
              <w:spacing w:after="0"/>
              <w:jc w:val="center"/>
              <w:rPr>
                <w:rFonts w:eastAsia="SimSun"/>
                <w:b/>
                <w:bCs/>
                <w:sz w:val="18"/>
                <w:szCs w:val="18"/>
                <w:lang w:val="cs-CZ" w:eastAsia="zh-CN"/>
              </w:rPr>
            </w:pPr>
            <w:r>
              <w:rPr>
                <w:rFonts w:eastAsia="SimSun"/>
                <w:b/>
                <w:bCs/>
                <w:sz w:val="18"/>
                <w:szCs w:val="18"/>
                <w:lang w:eastAsia="zh-CN"/>
              </w:rPr>
              <w:t xml:space="preserve">EMISE </w:t>
            </w:r>
            <w:r>
              <w:rPr>
                <w:rFonts w:eastAsia="SimSun"/>
                <w:b/>
                <w:bCs/>
                <w:sz w:val="18"/>
                <w:szCs w:val="18"/>
                <w:lang w:val="cs-CZ" w:eastAsia="zh-CN"/>
              </w:rPr>
              <w:t>SO</w:t>
            </w:r>
            <w:r w:rsidRPr="00400B3B">
              <w:rPr>
                <w:rFonts w:eastAsia="SimSun"/>
                <w:b/>
                <w:bCs/>
                <w:sz w:val="18"/>
                <w:szCs w:val="18"/>
                <w:vertAlign w:val="subscript"/>
                <w:lang w:val="cs-CZ" w:eastAsia="zh-CN"/>
              </w:rPr>
              <w:t>2</w:t>
            </w:r>
          </w:p>
          <w:p w14:paraId="342385B7" w14:textId="77777777" w:rsidR="00B37FC7" w:rsidRPr="00231B15" w:rsidRDefault="00B37FC7" w:rsidP="00B37FC7">
            <w:pPr>
              <w:spacing w:after="0"/>
              <w:jc w:val="center"/>
              <w:rPr>
                <w:rFonts w:eastAsia="SimSun"/>
                <w:b/>
                <w:bCs/>
                <w:sz w:val="18"/>
                <w:szCs w:val="18"/>
                <w:lang w:eastAsia="zh-CN"/>
              </w:rPr>
            </w:pPr>
            <w:r w:rsidRPr="00231B15">
              <w:rPr>
                <w:rFonts w:eastAsia="SimSun"/>
                <w:b/>
                <w:bCs/>
                <w:sz w:val="18"/>
                <w:szCs w:val="18"/>
                <w:lang w:val="en-US" w:eastAsia="zh-CN"/>
              </w:rPr>
              <w:t>[t]</w:t>
            </w:r>
            <w:r w:rsidRPr="00231B15">
              <w:rPr>
                <w:rFonts w:eastAsia="SimSun"/>
                <w:b/>
                <w:bCs/>
                <w:sz w:val="18"/>
                <w:szCs w:val="18"/>
                <w:lang w:eastAsia="zh-CN"/>
              </w:rPr>
              <w:t xml:space="preserve"> </w:t>
            </w:r>
          </w:p>
        </w:tc>
        <w:tc>
          <w:tcPr>
            <w:tcW w:w="2552" w:type="dxa"/>
            <w:gridSpan w:val="2"/>
            <w:shd w:val="clear" w:color="auto" w:fill="E6E6E6"/>
            <w:vAlign w:val="center"/>
          </w:tcPr>
          <w:p w14:paraId="51CD8376" w14:textId="77777777" w:rsidR="00B37FC7" w:rsidRPr="00231B15" w:rsidRDefault="00B37FC7" w:rsidP="00B37FC7">
            <w:pPr>
              <w:spacing w:after="0"/>
              <w:jc w:val="center"/>
              <w:rPr>
                <w:rFonts w:ascii="Calibri" w:eastAsia="SimSun" w:hAnsi="Calibri" w:cs="Calibri"/>
                <w:b/>
                <w:bCs/>
                <w:sz w:val="18"/>
                <w:szCs w:val="18"/>
                <w:lang w:eastAsia="zh-CN"/>
              </w:rPr>
            </w:pPr>
            <w:r w:rsidRPr="00231B15">
              <w:rPr>
                <w:rFonts w:eastAsia="SimSun"/>
                <w:b/>
                <w:bCs/>
                <w:sz w:val="18"/>
                <w:szCs w:val="18"/>
                <w:lang w:val="cs-CZ" w:eastAsia="zh-CN"/>
              </w:rPr>
              <w:t>Změna</w:t>
            </w:r>
          </w:p>
        </w:tc>
      </w:tr>
      <w:tr w:rsidR="00B37FC7" w:rsidRPr="00231B15" w14:paraId="295C3E92" w14:textId="77777777" w:rsidTr="00B37FC7">
        <w:trPr>
          <w:trHeight w:val="310"/>
        </w:trPr>
        <w:tc>
          <w:tcPr>
            <w:tcW w:w="1275" w:type="dxa"/>
            <w:vMerge/>
            <w:shd w:val="clear" w:color="auto" w:fill="E6E6E6"/>
            <w:vAlign w:val="center"/>
          </w:tcPr>
          <w:p w14:paraId="3242493B" w14:textId="77777777" w:rsidR="00B37FC7" w:rsidRPr="00231B15" w:rsidRDefault="00B37FC7" w:rsidP="00B37FC7">
            <w:pPr>
              <w:spacing w:after="0"/>
              <w:jc w:val="center"/>
              <w:rPr>
                <w:rFonts w:eastAsia="SimSun"/>
                <w:b/>
                <w:bCs/>
                <w:sz w:val="18"/>
                <w:szCs w:val="18"/>
                <w:lang w:eastAsia="zh-CN"/>
              </w:rPr>
            </w:pPr>
          </w:p>
        </w:tc>
        <w:tc>
          <w:tcPr>
            <w:tcW w:w="2909" w:type="dxa"/>
            <w:vMerge/>
            <w:shd w:val="clear" w:color="auto" w:fill="E6E6E6"/>
            <w:vAlign w:val="center"/>
          </w:tcPr>
          <w:p w14:paraId="34003A78" w14:textId="77777777" w:rsidR="00B37FC7" w:rsidRPr="00231B15" w:rsidRDefault="00B37FC7" w:rsidP="00B37FC7">
            <w:pPr>
              <w:spacing w:after="0"/>
              <w:jc w:val="center"/>
              <w:rPr>
                <w:rFonts w:eastAsia="SimSun"/>
                <w:b/>
                <w:bCs/>
                <w:sz w:val="18"/>
                <w:szCs w:val="18"/>
                <w:lang w:eastAsia="zh-CN"/>
              </w:rPr>
            </w:pPr>
          </w:p>
        </w:tc>
        <w:tc>
          <w:tcPr>
            <w:tcW w:w="1276" w:type="dxa"/>
            <w:shd w:val="clear" w:color="auto" w:fill="E6E6E6"/>
            <w:vAlign w:val="center"/>
          </w:tcPr>
          <w:p w14:paraId="07CFE5DD" w14:textId="77777777" w:rsidR="00B37FC7" w:rsidRPr="00231B15" w:rsidRDefault="00B37FC7" w:rsidP="00B37FC7">
            <w:pPr>
              <w:spacing w:after="0"/>
              <w:jc w:val="center"/>
              <w:rPr>
                <w:rFonts w:eastAsia="SimSun"/>
                <w:b/>
                <w:bCs/>
                <w:sz w:val="18"/>
                <w:szCs w:val="18"/>
                <w:lang w:val="cs-CZ" w:eastAsia="zh-CN"/>
              </w:rPr>
            </w:pPr>
            <w:r w:rsidRPr="00231B15">
              <w:rPr>
                <w:rFonts w:eastAsia="SimSun"/>
                <w:b/>
                <w:bCs/>
                <w:sz w:val="18"/>
                <w:szCs w:val="18"/>
                <w:lang w:val="cs-CZ" w:eastAsia="zh-CN"/>
              </w:rPr>
              <w:t>201</w:t>
            </w:r>
            <w:r>
              <w:rPr>
                <w:rFonts w:eastAsia="SimSun"/>
                <w:b/>
                <w:bCs/>
                <w:sz w:val="18"/>
                <w:szCs w:val="18"/>
                <w:lang w:val="cs-CZ" w:eastAsia="zh-CN"/>
              </w:rPr>
              <w:t>2</w:t>
            </w:r>
          </w:p>
        </w:tc>
        <w:tc>
          <w:tcPr>
            <w:tcW w:w="1276" w:type="dxa"/>
            <w:shd w:val="clear" w:color="auto" w:fill="E6E6E6"/>
            <w:vAlign w:val="center"/>
          </w:tcPr>
          <w:p w14:paraId="4DB201B6" w14:textId="77777777" w:rsidR="00B37FC7" w:rsidRPr="00231B15" w:rsidRDefault="00B37FC7" w:rsidP="00B37FC7">
            <w:pPr>
              <w:spacing w:after="0"/>
              <w:jc w:val="center"/>
              <w:rPr>
                <w:rFonts w:eastAsia="SimSun"/>
                <w:b/>
                <w:bCs/>
                <w:sz w:val="18"/>
                <w:szCs w:val="18"/>
                <w:lang w:val="cs-CZ" w:eastAsia="zh-CN"/>
              </w:rPr>
            </w:pPr>
            <w:r w:rsidRPr="00231B15">
              <w:rPr>
                <w:rFonts w:eastAsia="SimSun"/>
                <w:b/>
                <w:bCs/>
                <w:sz w:val="18"/>
                <w:szCs w:val="18"/>
                <w:lang w:val="cs-CZ" w:eastAsia="zh-CN"/>
              </w:rPr>
              <w:t>201</w:t>
            </w:r>
            <w:r>
              <w:rPr>
                <w:rFonts w:eastAsia="SimSun"/>
                <w:b/>
                <w:bCs/>
                <w:sz w:val="18"/>
                <w:szCs w:val="18"/>
                <w:lang w:val="cs-CZ" w:eastAsia="zh-CN"/>
              </w:rPr>
              <w:t>3</w:t>
            </w:r>
          </w:p>
        </w:tc>
        <w:tc>
          <w:tcPr>
            <w:tcW w:w="1276" w:type="dxa"/>
            <w:shd w:val="clear" w:color="auto" w:fill="E6E6E6"/>
            <w:vAlign w:val="center"/>
          </w:tcPr>
          <w:p w14:paraId="40F88653" w14:textId="77777777" w:rsidR="00B37FC7" w:rsidRPr="00231B15" w:rsidRDefault="00B37FC7" w:rsidP="00B37FC7">
            <w:pPr>
              <w:spacing w:after="0"/>
              <w:jc w:val="center"/>
              <w:rPr>
                <w:rFonts w:eastAsia="SimSun"/>
                <w:b/>
                <w:bCs/>
                <w:sz w:val="18"/>
                <w:szCs w:val="18"/>
                <w:lang w:val="cs-CZ" w:eastAsia="zh-CN"/>
              </w:rPr>
            </w:pPr>
            <w:r w:rsidRPr="00231B15">
              <w:rPr>
                <w:rFonts w:eastAsia="SimSun"/>
                <w:b/>
                <w:bCs/>
                <w:sz w:val="18"/>
                <w:szCs w:val="18"/>
                <w:lang w:val="en-US" w:eastAsia="zh-CN"/>
              </w:rPr>
              <w:t>[t]</w:t>
            </w:r>
          </w:p>
        </w:tc>
        <w:tc>
          <w:tcPr>
            <w:tcW w:w="1276" w:type="dxa"/>
            <w:shd w:val="clear" w:color="auto" w:fill="E6E6E6"/>
            <w:vAlign w:val="center"/>
          </w:tcPr>
          <w:p w14:paraId="1945E483" w14:textId="77777777" w:rsidR="00B37FC7" w:rsidRPr="00231B15" w:rsidRDefault="00B37FC7" w:rsidP="00B37FC7">
            <w:pPr>
              <w:spacing w:after="0"/>
              <w:jc w:val="center"/>
              <w:rPr>
                <w:rFonts w:eastAsia="SimSun"/>
                <w:b/>
                <w:bCs/>
                <w:sz w:val="18"/>
                <w:szCs w:val="18"/>
                <w:lang w:val="cs-CZ" w:eastAsia="zh-CN"/>
              </w:rPr>
            </w:pPr>
            <w:r w:rsidRPr="00231B15">
              <w:rPr>
                <w:rFonts w:eastAsia="SimSun"/>
                <w:b/>
                <w:bCs/>
                <w:sz w:val="18"/>
                <w:szCs w:val="18"/>
                <w:lang w:val="en-US" w:eastAsia="zh-CN"/>
              </w:rPr>
              <w:t>[</w:t>
            </w:r>
            <w:r w:rsidRPr="00231B15">
              <w:rPr>
                <w:rFonts w:eastAsia="SimSun"/>
                <w:b/>
                <w:bCs/>
                <w:sz w:val="18"/>
                <w:szCs w:val="18"/>
                <w:lang w:val="cs-CZ" w:eastAsia="zh-CN"/>
              </w:rPr>
              <w:t>%</w:t>
            </w:r>
            <w:r w:rsidRPr="00231B15">
              <w:rPr>
                <w:rFonts w:eastAsia="SimSun"/>
                <w:b/>
                <w:bCs/>
                <w:sz w:val="18"/>
                <w:szCs w:val="18"/>
                <w:lang w:val="en-US" w:eastAsia="zh-CN"/>
              </w:rPr>
              <w:t>]</w:t>
            </w:r>
          </w:p>
        </w:tc>
      </w:tr>
      <w:tr w:rsidR="00B37FC7" w:rsidRPr="00231B15" w14:paraId="08D161D4" w14:textId="77777777" w:rsidTr="00B37FC7">
        <w:trPr>
          <w:trHeight w:val="624"/>
        </w:trPr>
        <w:tc>
          <w:tcPr>
            <w:tcW w:w="1275" w:type="dxa"/>
            <w:shd w:val="clear" w:color="auto" w:fill="auto"/>
            <w:vAlign w:val="center"/>
          </w:tcPr>
          <w:p w14:paraId="52D93DBB" w14:textId="77777777" w:rsidR="00B37FC7" w:rsidRDefault="00B37FC7" w:rsidP="00B37FC7">
            <w:pPr>
              <w:jc w:val="center"/>
              <w:rPr>
                <w:rFonts w:cs="Arial"/>
                <w:color w:val="000000"/>
                <w:sz w:val="18"/>
                <w:szCs w:val="18"/>
              </w:rPr>
            </w:pPr>
            <w:r>
              <w:rPr>
                <w:rFonts w:cs="Arial"/>
                <w:color w:val="000000"/>
                <w:sz w:val="18"/>
                <w:szCs w:val="18"/>
              </w:rPr>
              <w:t>715430221</w:t>
            </w:r>
          </w:p>
        </w:tc>
        <w:tc>
          <w:tcPr>
            <w:tcW w:w="2909" w:type="dxa"/>
            <w:shd w:val="clear" w:color="auto" w:fill="auto"/>
            <w:vAlign w:val="center"/>
          </w:tcPr>
          <w:p w14:paraId="73220ED7" w14:textId="77777777" w:rsidR="00B37FC7" w:rsidRDefault="00B37FC7" w:rsidP="00B37FC7">
            <w:pPr>
              <w:jc w:val="left"/>
              <w:rPr>
                <w:rFonts w:cs="Arial"/>
                <w:color w:val="000000"/>
                <w:sz w:val="18"/>
                <w:szCs w:val="18"/>
              </w:rPr>
            </w:pPr>
            <w:r>
              <w:rPr>
                <w:rFonts w:cs="Arial"/>
                <w:color w:val="000000"/>
                <w:sz w:val="18"/>
                <w:szCs w:val="18"/>
              </w:rPr>
              <w:t>Dalkia Česká republika, a.s. – Elektrárna Třebovice</w:t>
            </w:r>
          </w:p>
        </w:tc>
        <w:tc>
          <w:tcPr>
            <w:tcW w:w="1276" w:type="dxa"/>
            <w:shd w:val="clear" w:color="auto" w:fill="auto"/>
            <w:vAlign w:val="center"/>
          </w:tcPr>
          <w:p w14:paraId="7CA03B1F" w14:textId="77777777" w:rsidR="00B37FC7" w:rsidRPr="00B37FC7" w:rsidRDefault="00B37FC7" w:rsidP="00B37FC7">
            <w:pPr>
              <w:jc w:val="center"/>
              <w:rPr>
                <w:rFonts w:cs="Arial"/>
                <w:color w:val="000000"/>
                <w:sz w:val="18"/>
                <w:szCs w:val="18"/>
                <w:lang w:val="cs-CZ"/>
              </w:rPr>
            </w:pPr>
            <w:r>
              <w:rPr>
                <w:rFonts w:cs="Arial"/>
                <w:color w:val="000000"/>
                <w:sz w:val="18"/>
                <w:szCs w:val="18"/>
                <w:lang w:val="cs-CZ"/>
              </w:rPr>
              <w:t>3 310.7</w:t>
            </w:r>
          </w:p>
        </w:tc>
        <w:tc>
          <w:tcPr>
            <w:tcW w:w="1276" w:type="dxa"/>
            <w:shd w:val="clear" w:color="auto" w:fill="auto"/>
            <w:vAlign w:val="center"/>
          </w:tcPr>
          <w:p w14:paraId="2A091F8E" w14:textId="77777777" w:rsidR="00B37FC7" w:rsidRDefault="00B37FC7" w:rsidP="00B37FC7">
            <w:pPr>
              <w:jc w:val="center"/>
              <w:rPr>
                <w:rFonts w:cs="Arial"/>
                <w:color w:val="000000"/>
                <w:sz w:val="18"/>
                <w:szCs w:val="18"/>
              </w:rPr>
            </w:pPr>
            <w:r>
              <w:rPr>
                <w:rFonts w:cs="Arial"/>
                <w:color w:val="000000"/>
                <w:sz w:val="18"/>
                <w:szCs w:val="18"/>
              </w:rPr>
              <w:t>3</w:t>
            </w:r>
            <w:r>
              <w:rPr>
                <w:rFonts w:cs="Arial"/>
                <w:color w:val="000000"/>
                <w:sz w:val="18"/>
                <w:szCs w:val="18"/>
                <w:lang w:val="cs-CZ"/>
              </w:rPr>
              <w:t xml:space="preserve"> </w:t>
            </w:r>
            <w:r>
              <w:rPr>
                <w:rFonts w:cs="Arial"/>
                <w:color w:val="000000"/>
                <w:sz w:val="18"/>
                <w:szCs w:val="18"/>
              </w:rPr>
              <w:t>272.1</w:t>
            </w:r>
          </w:p>
        </w:tc>
        <w:tc>
          <w:tcPr>
            <w:tcW w:w="1276" w:type="dxa"/>
            <w:shd w:val="clear" w:color="auto" w:fill="auto"/>
            <w:vAlign w:val="center"/>
          </w:tcPr>
          <w:p w14:paraId="3B0C57D6" w14:textId="77777777" w:rsidR="00B37FC7" w:rsidRDefault="00B37FC7">
            <w:pPr>
              <w:jc w:val="center"/>
              <w:rPr>
                <w:rFonts w:cs="Arial"/>
                <w:color w:val="000000"/>
                <w:sz w:val="18"/>
                <w:szCs w:val="18"/>
              </w:rPr>
            </w:pPr>
            <w:r>
              <w:rPr>
                <w:rFonts w:cs="Arial"/>
                <w:color w:val="000000"/>
                <w:sz w:val="18"/>
                <w:szCs w:val="18"/>
              </w:rPr>
              <w:t>-38.6</w:t>
            </w:r>
          </w:p>
        </w:tc>
        <w:tc>
          <w:tcPr>
            <w:tcW w:w="1276" w:type="dxa"/>
            <w:shd w:val="clear" w:color="auto" w:fill="auto"/>
            <w:vAlign w:val="center"/>
          </w:tcPr>
          <w:p w14:paraId="639290FF" w14:textId="77777777" w:rsidR="00B37FC7" w:rsidRDefault="00B37FC7">
            <w:pPr>
              <w:jc w:val="center"/>
              <w:rPr>
                <w:rFonts w:cs="Arial"/>
                <w:color w:val="000000"/>
                <w:sz w:val="18"/>
                <w:szCs w:val="18"/>
              </w:rPr>
            </w:pPr>
            <w:r>
              <w:rPr>
                <w:rFonts w:cs="Arial"/>
                <w:color w:val="000000"/>
                <w:sz w:val="18"/>
                <w:szCs w:val="18"/>
              </w:rPr>
              <w:t>-1.2</w:t>
            </w:r>
          </w:p>
        </w:tc>
      </w:tr>
      <w:tr w:rsidR="00B37FC7" w:rsidRPr="00231B15" w14:paraId="44958683" w14:textId="77777777" w:rsidTr="00B37FC7">
        <w:trPr>
          <w:trHeight w:val="624"/>
        </w:trPr>
        <w:tc>
          <w:tcPr>
            <w:tcW w:w="1275" w:type="dxa"/>
            <w:shd w:val="clear" w:color="auto" w:fill="auto"/>
            <w:vAlign w:val="center"/>
          </w:tcPr>
          <w:p w14:paraId="63A2B7AA" w14:textId="77777777" w:rsidR="00B37FC7" w:rsidRDefault="00B37FC7" w:rsidP="00B37FC7">
            <w:pPr>
              <w:jc w:val="center"/>
              <w:rPr>
                <w:rFonts w:cs="Arial"/>
                <w:color w:val="000000"/>
                <w:sz w:val="18"/>
                <w:szCs w:val="18"/>
              </w:rPr>
            </w:pPr>
            <w:r>
              <w:rPr>
                <w:rFonts w:cs="Arial"/>
                <w:color w:val="000000"/>
                <w:sz w:val="18"/>
                <w:szCs w:val="18"/>
              </w:rPr>
              <w:t>714828031</w:t>
            </w:r>
          </w:p>
        </w:tc>
        <w:tc>
          <w:tcPr>
            <w:tcW w:w="2909" w:type="dxa"/>
            <w:shd w:val="clear" w:color="auto" w:fill="auto"/>
            <w:vAlign w:val="center"/>
          </w:tcPr>
          <w:p w14:paraId="746CD0B1" w14:textId="77777777" w:rsidR="00B37FC7" w:rsidRDefault="00B37FC7" w:rsidP="00B37FC7">
            <w:pPr>
              <w:jc w:val="left"/>
              <w:rPr>
                <w:rFonts w:cs="Arial"/>
                <w:color w:val="000000"/>
                <w:sz w:val="18"/>
                <w:szCs w:val="18"/>
              </w:rPr>
            </w:pPr>
            <w:r>
              <w:rPr>
                <w:rFonts w:cs="Arial"/>
                <w:color w:val="000000"/>
                <w:sz w:val="18"/>
                <w:szCs w:val="18"/>
              </w:rPr>
              <w:t>Teplárna spol. ArcelorMittal Energy Ostrava s.r.o.</w:t>
            </w:r>
          </w:p>
        </w:tc>
        <w:tc>
          <w:tcPr>
            <w:tcW w:w="1276" w:type="dxa"/>
            <w:shd w:val="clear" w:color="auto" w:fill="auto"/>
            <w:vAlign w:val="center"/>
          </w:tcPr>
          <w:p w14:paraId="0D8F11A3" w14:textId="77777777" w:rsidR="00B37FC7" w:rsidRPr="00096610" w:rsidRDefault="00B37FC7" w:rsidP="00B37FC7">
            <w:pPr>
              <w:jc w:val="center"/>
              <w:rPr>
                <w:rFonts w:cs="Arial"/>
                <w:color w:val="000000"/>
                <w:sz w:val="18"/>
                <w:szCs w:val="18"/>
                <w:lang w:val="cs-CZ"/>
              </w:rPr>
            </w:pPr>
            <w:r>
              <w:rPr>
                <w:rFonts w:cs="Arial"/>
                <w:color w:val="000000"/>
                <w:sz w:val="18"/>
                <w:szCs w:val="18"/>
                <w:lang w:val="cs-CZ"/>
              </w:rPr>
              <w:t>3 365.0</w:t>
            </w:r>
          </w:p>
        </w:tc>
        <w:tc>
          <w:tcPr>
            <w:tcW w:w="1276" w:type="dxa"/>
            <w:shd w:val="clear" w:color="auto" w:fill="auto"/>
            <w:vAlign w:val="center"/>
          </w:tcPr>
          <w:p w14:paraId="44A44D17" w14:textId="77777777" w:rsidR="00B37FC7" w:rsidRPr="00096610" w:rsidRDefault="00B37FC7" w:rsidP="00B37FC7">
            <w:pPr>
              <w:jc w:val="center"/>
              <w:rPr>
                <w:rFonts w:cs="Arial"/>
                <w:color w:val="000000"/>
                <w:sz w:val="18"/>
                <w:szCs w:val="18"/>
                <w:lang w:val="cs-CZ"/>
              </w:rPr>
            </w:pPr>
            <w:r>
              <w:rPr>
                <w:rFonts w:cs="Arial"/>
                <w:color w:val="000000"/>
                <w:sz w:val="18"/>
                <w:szCs w:val="18"/>
              </w:rPr>
              <w:t>2</w:t>
            </w:r>
            <w:r>
              <w:rPr>
                <w:rFonts w:cs="Arial"/>
                <w:color w:val="000000"/>
                <w:sz w:val="18"/>
                <w:szCs w:val="18"/>
                <w:lang w:val="cs-CZ"/>
              </w:rPr>
              <w:t xml:space="preserve"> </w:t>
            </w:r>
            <w:r>
              <w:rPr>
                <w:rFonts w:cs="Arial"/>
                <w:color w:val="000000"/>
                <w:sz w:val="18"/>
                <w:szCs w:val="18"/>
              </w:rPr>
              <w:t>915.0</w:t>
            </w:r>
          </w:p>
        </w:tc>
        <w:tc>
          <w:tcPr>
            <w:tcW w:w="1276" w:type="dxa"/>
            <w:shd w:val="clear" w:color="auto" w:fill="auto"/>
            <w:vAlign w:val="center"/>
          </w:tcPr>
          <w:p w14:paraId="6E2E5201" w14:textId="77777777" w:rsidR="00B37FC7" w:rsidRDefault="00B37FC7">
            <w:pPr>
              <w:jc w:val="center"/>
              <w:rPr>
                <w:rFonts w:cs="Arial"/>
                <w:color w:val="000000"/>
                <w:sz w:val="18"/>
                <w:szCs w:val="18"/>
              </w:rPr>
            </w:pPr>
            <w:r>
              <w:rPr>
                <w:rFonts w:cs="Arial"/>
                <w:color w:val="000000"/>
                <w:sz w:val="18"/>
                <w:szCs w:val="18"/>
              </w:rPr>
              <w:t>-450.0</w:t>
            </w:r>
          </w:p>
        </w:tc>
        <w:tc>
          <w:tcPr>
            <w:tcW w:w="1276" w:type="dxa"/>
            <w:shd w:val="clear" w:color="auto" w:fill="auto"/>
            <w:vAlign w:val="center"/>
          </w:tcPr>
          <w:p w14:paraId="020CEABA" w14:textId="77777777" w:rsidR="00B37FC7" w:rsidRDefault="00B37FC7">
            <w:pPr>
              <w:jc w:val="center"/>
              <w:rPr>
                <w:rFonts w:cs="Arial"/>
                <w:color w:val="000000"/>
                <w:sz w:val="18"/>
                <w:szCs w:val="18"/>
              </w:rPr>
            </w:pPr>
            <w:r>
              <w:rPr>
                <w:rFonts w:cs="Arial"/>
                <w:color w:val="000000"/>
                <w:sz w:val="18"/>
                <w:szCs w:val="18"/>
              </w:rPr>
              <w:t>-13.4</w:t>
            </w:r>
          </w:p>
        </w:tc>
      </w:tr>
      <w:tr w:rsidR="00B37FC7" w:rsidRPr="00231B15" w14:paraId="778806AD" w14:textId="77777777" w:rsidTr="00B37FC7">
        <w:trPr>
          <w:trHeight w:val="624"/>
        </w:trPr>
        <w:tc>
          <w:tcPr>
            <w:tcW w:w="1275" w:type="dxa"/>
            <w:shd w:val="clear" w:color="auto" w:fill="auto"/>
            <w:vAlign w:val="center"/>
          </w:tcPr>
          <w:p w14:paraId="37561820" w14:textId="77777777" w:rsidR="00B37FC7" w:rsidRDefault="00B37FC7" w:rsidP="00B37FC7">
            <w:pPr>
              <w:jc w:val="center"/>
              <w:rPr>
                <w:rFonts w:cs="Arial"/>
                <w:color w:val="000000"/>
                <w:sz w:val="18"/>
                <w:szCs w:val="18"/>
              </w:rPr>
            </w:pPr>
            <w:r>
              <w:rPr>
                <w:rFonts w:cs="Arial"/>
                <w:color w:val="000000"/>
                <w:sz w:val="18"/>
                <w:szCs w:val="18"/>
              </w:rPr>
              <w:t>770890561</w:t>
            </w:r>
          </w:p>
        </w:tc>
        <w:tc>
          <w:tcPr>
            <w:tcW w:w="2909" w:type="dxa"/>
            <w:shd w:val="clear" w:color="auto" w:fill="auto"/>
            <w:vAlign w:val="center"/>
          </w:tcPr>
          <w:p w14:paraId="7CE84782" w14:textId="77777777" w:rsidR="00B37FC7" w:rsidRDefault="00B37FC7" w:rsidP="00B37FC7">
            <w:pPr>
              <w:jc w:val="left"/>
              <w:rPr>
                <w:rFonts w:cs="Arial"/>
                <w:color w:val="000000"/>
                <w:sz w:val="18"/>
                <w:szCs w:val="18"/>
              </w:rPr>
            </w:pPr>
            <w:r>
              <w:rPr>
                <w:rFonts w:cs="Arial"/>
                <w:color w:val="000000"/>
                <w:sz w:val="18"/>
                <w:szCs w:val="18"/>
              </w:rPr>
              <w:t>TŘINECKÉ ŽELEZÁRNY, a.s. – výroba surového železa</w:t>
            </w:r>
          </w:p>
        </w:tc>
        <w:tc>
          <w:tcPr>
            <w:tcW w:w="1276" w:type="dxa"/>
            <w:shd w:val="clear" w:color="auto" w:fill="auto"/>
            <w:vAlign w:val="center"/>
          </w:tcPr>
          <w:p w14:paraId="760C35CB" w14:textId="77777777" w:rsidR="00B37FC7" w:rsidRPr="00B37FC7" w:rsidRDefault="00B37FC7" w:rsidP="00B37FC7">
            <w:pPr>
              <w:jc w:val="center"/>
              <w:rPr>
                <w:rFonts w:cs="Arial"/>
                <w:color w:val="000000"/>
                <w:sz w:val="18"/>
                <w:szCs w:val="18"/>
                <w:lang w:val="cs-CZ"/>
              </w:rPr>
            </w:pPr>
            <w:r>
              <w:rPr>
                <w:rFonts w:cs="Arial"/>
                <w:color w:val="000000"/>
                <w:sz w:val="18"/>
                <w:szCs w:val="18"/>
                <w:lang w:val="cs-CZ"/>
              </w:rPr>
              <w:t>2 185.4</w:t>
            </w:r>
          </w:p>
        </w:tc>
        <w:tc>
          <w:tcPr>
            <w:tcW w:w="1276" w:type="dxa"/>
            <w:shd w:val="clear" w:color="auto" w:fill="auto"/>
            <w:vAlign w:val="center"/>
          </w:tcPr>
          <w:p w14:paraId="4D78986B" w14:textId="77777777" w:rsidR="00B37FC7" w:rsidRDefault="00B37FC7" w:rsidP="00B37FC7">
            <w:pPr>
              <w:jc w:val="center"/>
              <w:rPr>
                <w:rFonts w:cs="Arial"/>
                <w:color w:val="000000"/>
                <w:sz w:val="18"/>
                <w:szCs w:val="18"/>
              </w:rPr>
            </w:pPr>
            <w:r>
              <w:rPr>
                <w:rFonts w:cs="Arial"/>
                <w:color w:val="000000"/>
                <w:sz w:val="18"/>
                <w:szCs w:val="18"/>
              </w:rPr>
              <w:t>2</w:t>
            </w:r>
            <w:r>
              <w:rPr>
                <w:rFonts w:cs="Arial"/>
                <w:color w:val="000000"/>
                <w:sz w:val="18"/>
                <w:szCs w:val="18"/>
                <w:lang w:val="cs-CZ"/>
              </w:rPr>
              <w:t xml:space="preserve"> </w:t>
            </w:r>
            <w:r>
              <w:rPr>
                <w:rFonts w:cs="Arial"/>
                <w:color w:val="000000"/>
                <w:sz w:val="18"/>
                <w:szCs w:val="18"/>
              </w:rPr>
              <w:t>308.3</w:t>
            </w:r>
          </w:p>
        </w:tc>
        <w:tc>
          <w:tcPr>
            <w:tcW w:w="1276" w:type="dxa"/>
            <w:shd w:val="clear" w:color="auto" w:fill="auto"/>
            <w:vAlign w:val="center"/>
          </w:tcPr>
          <w:p w14:paraId="267C1B76" w14:textId="77777777" w:rsidR="00B37FC7" w:rsidRDefault="00B37FC7">
            <w:pPr>
              <w:jc w:val="center"/>
              <w:rPr>
                <w:rFonts w:cs="Arial"/>
                <w:color w:val="000000"/>
                <w:sz w:val="18"/>
                <w:szCs w:val="18"/>
              </w:rPr>
            </w:pPr>
            <w:r>
              <w:rPr>
                <w:rFonts w:cs="Arial"/>
                <w:color w:val="000000"/>
                <w:sz w:val="18"/>
                <w:szCs w:val="18"/>
              </w:rPr>
              <w:t>122.9</w:t>
            </w:r>
          </w:p>
        </w:tc>
        <w:tc>
          <w:tcPr>
            <w:tcW w:w="1276" w:type="dxa"/>
            <w:shd w:val="clear" w:color="auto" w:fill="auto"/>
            <w:vAlign w:val="center"/>
          </w:tcPr>
          <w:p w14:paraId="02364880" w14:textId="77777777" w:rsidR="00B37FC7" w:rsidRDefault="00B37FC7">
            <w:pPr>
              <w:jc w:val="center"/>
              <w:rPr>
                <w:rFonts w:cs="Arial"/>
                <w:color w:val="000000"/>
                <w:sz w:val="18"/>
                <w:szCs w:val="18"/>
              </w:rPr>
            </w:pPr>
            <w:r>
              <w:rPr>
                <w:rFonts w:cs="Arial"/>
                <w:color w:val="000000"/>
                <w:sz w:val="18"/>
                <w:szCs w:val="18"/>
              </w:rPr>
              <w:t>5.6</w:t>
            </w:r>
          </w:p>
        </w:tc>
      </w:tr>
      <w:tr w:rsidR="00B37FC7" w:rsidRPr="00231B15" w14:paraId="5E83EB7B" w14:textId="77777777" w:rsidTr="00B37FC7">
        <w:trPr>
          <w:trHeight w:val="624"/>
        </w:trPr>
        <w:tc>
          <w:tcPr>
            <w:tcW w:w="1275" w:type="dxa"/>
            <w:shd w:val="clear" w:color="auto" w:fill="auto"/>
            <w:vAlign w:val="center"/>
          </w:tcPr>
          <w:p w14:paraId="38751330" w14:textId="77777777" w:rsidR="00B37FC7" w:rsidRDefault="00B37FC7" w:rsidP="00B37FC7">
            <w:pPr>
              <w:jc w:val="center"/>
              <w:rPr>
                <w:rFonts w:cs="Arial"/>
                <w:color w:val="000000"/>
                <w:sz w:val="18"/>
                <w:szCs w:val="18"/>
              </w:rPr>
            </w:pPr>
            <w:r>
              <w:rPr>
                <w:rFonts w:cs="Arial"/>
                <w:color w:val="000000"/>
                <w:sz w:val="18"/>
                <w:szCs w:val="18"/>
              </w:rPr>
              <w:t>625968121</w:t>
            </w:r>
          </w:p>
        </w:tc>
        <w:tc>
          <w:tcPr>
            <w:tcW w:w="2909" w:type="dxa"/>
            <w:shd w:val="clear" w:color="auto" w:fill="auto"/>
            <w:vAlign w:val="center"/>
          </w:tcPr>
          <w:p w14:paraId="7E6DD80C" w14:textId="77777777" w:rsidR="00B37FC7" w:rsidRDefault="00B37FC7" w:rsidP="00B37FC7">
            <w:pPr>
              <w:jc w:val="left"/>
              <w:rPr>
                <w:rFonts w:cs="Arial"/>
                <w:color w:val="000000"/>
                <w:sz w:val="18"/>
                <w:szCs w:val="18"/>
              </w:rPr>
            </w:pPr>
            <w:r>
              <w:rPr>
                <w:rFonts w:cs="Arial"/>
                <w:color w:val="000000"/>
                <w:sz w:val="18"/>
                <w:szCs w:val="18"/>
              </w:rPr>
              <w:t>ČEZ, a.s. – Elektrárna Dětmarovice</w:t>
            </w:r>
          </w:p>
        </w:tc>
        <w:tc>
          <w:tcPr>
            <w:tcW w:w="1276" w:type="dxa"/>
            <w:shd w:val="clear" w:color="auto" w:fill="auto"/>
            <w:vAlign w:val="center"/>
          </w:tcPr>
          <w:p w14:paraId="57064CBA" w14:textId="77777777" w:rsidR="00B37FC7" w:rsidRPr="00B37FC7" w:rsidRDefault="00B37FC7" w:rsidP="00B37FC7">
            <w:pPr>
              <w:jc w:val="center"/>
              <w:rPr>
                <w:rFonts w:cs="Arial"/>
                <w:color w:val="000000"/>
                <w:sz w:val="18"/>
                <w:szCs w:val="18"/>
                <w:lang w:val="cs-CZ"/>
              </w:rPr>
            </w:pPr>
            <w:r>
              <w:rPr>
                <w:rFonts w:cs="Arial"/>
                <w:color w:val="000000"/>
                <w:sz w:val="18"/>
                <w:szCs w:val="18"/>
                <w:lang w:val="cs-CZ"/>
              </w:rPr>
              <w:t>1 010.0</w:t>
            </w:r>
          </w:p>
        </w:tc>
        <w:tc>
          <w:tcPr>
            <w:tcW w:w="1276" w:type="dxa"/>
            <w:shd w:val="clear" w:color="auto" w:fill="auto"/>
            <w:vAlign w:val="center"/>
          </w:tcPr>
          <w:p w14:paraId="27BA6BE4" w14:textId="77777777" w:rsidR="00B37FC7" w:rsidRDefault="00B37FC7" w:rsidP="00B37FC7">
            <w:pPr>
              <w:jc w:val="center"/>
              <w:rPr>
                <w:rFonts w:cs="Arial"/>
                <w:color w:val="000000"/>
                <w:sz w:val="18"/>
                <w:szCs w:val="18"/>
              </w:rPr>
            </w:pPr>
            <w:r>
              <w:rPr>
                <w:rFonts w:cs="Arial"/>
                <w:color w:val="000000"/>
                <w:sz w:val="18"/>
                <w:szCs w:val="18"/>
              </w:rPr>
              <w:t>1</w:t>
            </w:r>
            <w:r>
              <w:rPr>
                <w:rFonts w:cs="Arial"/>
                <w:color w:val="000000"/>
                <w:sz w:val="18"/>
                <w:szCs w:val="18"/>
                <w:lang w:val="cs-CZ"/>
              </w:rPr>
              <w:t xml:space="preserve"> </w:t>
            </w:r>
            <w:r>
              <w:rPr>
                <w:rFonts w:cs="Arial"/>
                <w:color w:val="000000"/>
                <w:sz w:val="18"/>
                <w:szCs w:val="18"/>
              </w:rPr>
              <w:t>456.3</w:t>
            </w:r>
          </w:p>
        </w:tc>
        <w:tc>
          <w:tcPr>
            <w:tcW w:w="1276" w:type="dxa"/>
            <w:shd w:val="clear" w:color="auto" w:fill="auto"/>
            <w:vAlign w:val="center"/>
          </w:tcPr>
          <w:p w14:paraId="35C9C805" w14:textId="77777777" w:rsidR="00B37FC7" w:rsidRDefault="00B37FC7">
            <w:pPr>
              <w:jc w:val="center"/>
              <w:rPr>
                <w:rFonts w:cs="Arial"/>
                <w:color w:val="000000"/>
                <w:sz w:val="18"/>
                <w:szCs w:val="18"/>
              </w:rPr>
            </w:pPr>
            <w:r>
              <w:rPr>
                <w:rFonts w:cs="Arial"/>
                <w:color w:val="000000"/>
                <w:sz w:val="18"/>
                <w:szCs w:val="18"/>
              </w:rPr>
              <w:t>446.3</w:t>
            </w:r>
          </w:p>
        </w:tc>
        <w:tc>
          <w:tcPr>
            <w:tcW w:w="1276" w:type="dxa"/>
            <w:shd w:val="clear" w:color="auto" w:fill="auto"/>
            <w:vAlign w:val="center"/>
          </w:tcPr>
          <w:p w14:paraId="190B3884" w14:textId="77777777" w:rsidR="00B37FC7" w:rsidRDefault="00B37FC7">
            <w:pPr>
              <w:jc w:val="center"/>
              <w:rPr>
                <w:rFonts w:cs="Arial"/>
                <w:color w:val="000000"/>
                <w:sz w:val="18"/>
                <w:szCs w:val="18"/>
              </w:rPr>
            </w:pPr>
            <w:r>
              <w:rPr>
                <w:rFonts w:cs="Arial"/>
                <w:color w:val="000000"/>
                <w:sz w:val="18"/>
                <w:szCs w:val="18"/>
              </w:rPr>
              <w:t>44.2</w:t>
            </w:r>
          </w:p>
        </w:tc>
      </w:tr>
      <w:tr w:rsidR="00B37FC7" w:rsidRPr="00231B15" w14:paraId="3CA74BBF" w14:textId="77777777" w:rsidTr="00B37FC7">
        <w:trPr>
          <w:trHeight w:val="624"/>
        </w:trPr>
        <w:tc>
          <w:tcPr>
            <w:tcW w:w="1275" w:type="dxa"/>
            <w:shd w:val="clear" w:color="auto" w:fill="auto"/>
            <w:vAlign w:val="center"/>
          </w:tcPr>
          <w:p w14:paraId="05EDAB1F" w14:textId="77777777" w:rsidR="00B37FC7" w:rsidRDefault="00B37FC7" w:rsidP="00B37FC7">
            <w:pPr>
              <w:jc w:val="center"/>
              <w:rPr>
                <w:rFonts w:cs="Arial"/>
                <w:color w:val="000000"/>
                <w:sz w:val="18"/>
                <w:szCs w:val="18"/>
              </w:rPr>
            </w:pPr>
            <w:r>
              <w:rPr>
                <w:rFonts w:cs="Arial"/>
                <w:color w:val="000000"/>
                <w:sz w:val="18"/>
                <w:szCs w:val="18"/>
              </w:rPr>
              <w:t>714220271</w:t>
            </w:r>
          </w:p>
        </w:tc>
        <w:tc>
          <w:tcPr>
            <w:tcW w:w="2909" w:type="dxa"/>
            <w:shd w:val="clear" w:color="auto" w:fill="auto"/>
            <w:vAlign w:val="center"/>
          </w:tcPr>
          <w:p w14:paraId="09CA8B26" w14:textId="77777777" w:rsidR="00B37FC7" w:rsidRDefault="00B37FC7" w:rsidP="00B37FC7">
            <w:pPr>
              <w:jc w:val="left"/>
              <w:rPr>
                <w:rFonts w:cs="Arial"/>
                <w:color w:val="000000"/>
                <w:sz w:val="18"/>
                <w:szCs w:val="18"/>
              </w:rPr>
            </w:pPr>
            <w:r>
              <w:rPr>
                <w:rFonts w:cs="Arial"/>
                <w:color w:val="000000"/>
                <w:sz w:val="18"/>
                <w:szCs w:val="18"/>
              </w:rPr>
              <w:t>ArcelorMittal Ostrava a.s. – závod 12 – vysoké pece</w:t>
            </w:r>
          </w:p>
        </w:tc>
        <w:tc>
          <w:tcPr>
            <w:tcW w:w="1276" w:type="dxa"/>
            <w:shd w:val="clear" w:color="auto" w:fill="auto"/>
            <w:vAlign w:val="center"/>
          </w:tcPr>
          <w:p w14:paraId="3A48DDD6" w14:textId="77777777" w:rsidR="00B37FC7" w:rsidRPr="00B37FC7" w:rsidRDefault="00B37FC7" w:rsidP="00B37FC7">
            <w:pPr>
              <w:jc w:val="center"/>
              <w:rPr>
                <w:rFonts w:cs="Arial"/>
                <w:color w:val="000000"/>
                <w:sz w:val="18"/>
                <w:szCs w:val="18"/>
                <w:lang w:val="cs-CZ"/>
              </w:rPr>
            </w:pPr>
            <w:r>
              <w:rPr>
                <w:rFonts w:cs="Arial"/>
                <w:color w:val="000000"/>
                <w:sz w:val="18"/>
                <w:szCs w:val="18"/>
                <w:lang w:val="cs-CZ"/>
              </w:rPr>
              <w:t>1 794.5</w:t>
            </w:r>
          </w:p>
        </w:tc>
        <w:tc>
          <w:tcPr>
            <w:tcW w:w="1276" w:type="dxa"/>
            <w:shd w:val="clear" w:color="auto" w:fill="auto"/>
            <w:vAlign w:val="center"/>
          </w:tcPr>
          <w:p w14:paraId="18733AF4" w14:textId="77777777" w:rsidR="00B37FC7" w:rsidRDefault="00B37FC7" w:rsidP="00B37FC7">
            <w:pPr>
              <w:jc w:val="center"/>
              <w:rPr>
                <w:rFonts w:cs="Arial"/>
                <w:color w:val="000000"/>
                <w:sz w:val="18"/>
                <w:szCs w:val="18"/>
              </w:rPr>
            </w:pPr>
            <w:r>
              <w:rPr>
                <w:rFonts w:cs="Arial"/>
                <w:color w:val="000000"/>
                <w:sz w:val="18"/>
                <w:szCs w:val="18"/>
              </w:rPr>
              <w:t>1</w:t>
            </w:r>
            <w:r>
              <w:rPr>
                <w:rFonts w:cs="Arial"/>
                <w:color w:val="000000"/>
                <w:sz w:val="18"/>
                <w:szCs w:val="18"/>
                <w:lang w:val="cs-CZ"/>
              </w:rPr>
              <w:t xml:space="preserve"> </w:t>
            </w:r>
            <w:r>
              <w:rPr>
                <w:rFonts w:cs="Arial"/>
                <w:color w:val="000000"/>
                <w:sz w:val="18"/>
                <w:szCs w:val="18"/>
              </w:rPr>
              <w:t>348.7</w:t>
            </w:r>
          </w:p>
        </w:tc>
        <w:tc>
          <w:tcPr>
            <w:tcW w:w="1276" w:type="dxa"/>
            <w:shd w:val="clear" w:color="auto" w:fill="auto"/>
            <w:vAlign w:val="center"/>
          </w:tcPr>
          <w:p w14:paraId="17A95ED0" w14:textId="77777777" w:rsidR="00B37FC7" w:rsidRDefault="00B37FC7">
            <w:pPr>
              <w:jc w:val="center"/>
              <w:rPr>
                <w:rFonts w:cs="Arial"/>
                <w:color w:val="000000"/>
                <w:sz w:val="18"/>
                <w:szCs w:val="18"/>
              </w:rPr>
            </w:pPr>
            <w:r>
              <w:rPr>
                <w:rFonts w:cs="Arial"/>
                <w:color w:val="000000"/>
                <w:sz w:val="18"/>
                <w:szCs w:val="18"/>
              </w:rPr>
              <w:t>-445.8</w:t>
            </w:r>
          </w:p>
        </w:tc>
        <w:tc>
          <w:tcPr>
            <w:tcW w:w="1276" w:type="dxa"/>
            <w:shd w:val="clear" w:color="auto" w:fill="auto"/>
            <w:vAlign w:val="center"/>
          </w:tcPr>
          <w:p w14:paraId="57A6FF91" w14:textId="77777777" w:rsidR="00B37FC7" w:rsidRDefault="00B37FC7">
            <w:pPr>
              <w:jc w:val="center"/>
              <w:rPr>
                <w:rFonts w:cs="Arial"/>
                <w:color w:val="000000"/>
                <w:sz w:val="18"/>
                <w:szCs w:val="18"/>
              </w:rPr>
            </w:pPr>
            <w:r>
              <w:rPr>
                <w:rFonts w:cs="Arial"/>
                <w:color w:val="000000"/>
                <w:sz w:val="18"/>
                <w:szCs w:val="18"/>
              </w:rPr>
              <w:t>-24.8</w:t>
            </w:r>
          </w:p>
        </w:tc>
      </w:tr>
      <w:tr w:rsidR="00B37FC7" w:rsidRPr="00231B15" w14:paraId="04F58FB7" w14:textId="77777777" w:rsidTr="00B37FC7">
        <w:trPr>
          <w:trHeight w:val="624"/>
        </w:trPr>
        <w:tc>
          <w:tcPr>
            <w:tcW w:w="1275" w:type="dxa"/>
            <w:shd w:val="clear" w:color="auto" w:fill="auto"/>
            <w:vAlign w:val="center"/>
          </w:tcPr>
          <w:p w14:paraId="7911B1B4" w14:textId="77777777" w:rsidR="00B37FC7" w:rsidRDefault="00B37FC7" w:rsidP="00B37FC7">
            <w:pPr>
              <w:jc w:val="center"/>
              <w:rPr>
                <w:rFonts w:cs="Arial"/>
                <w:color w:val="000000"/>
                <w:sz w:val="18"/>
                <w:szCs w:val="18"/>
              </w:rPr>
            </w:pPr>
            <w:r>
              <w:rPr>
                <w:rFonts w:cs="Arial"/>
                <w:color w:val="000000"/>
                <w:sz w:val="18"/>
                <w:szCs w:val="18"/>
              </w:rPr>
              <w:t>770890461</w:t>
            </w:r>
          </w:p>
        </w:tc>
        <w:tc>
          <w:tcPr>
            <w:tcW w:w="2909" w:type="dxa"/>
            <w:shd w:val="clear" w:color="auto" w:fill="auto"/>
            <w:vAlign w:val="center"/>
          </w:tcPr>
          <w:p w14:paraId="36DB45FF" w14:textId="77777777" w:rsidR="00B37FC7" w:rsidRDefault="00B37FC7" w:rsidP="00B37FC7">
            <w:pPr>
              <w:jc w:val="left"/>
              <w:rPr>
                <w:rFonts w:cs="Arial"/>
                <w:color w:val="000000"/>
                <w:sz w:val="18"/>
                <w:szCs w:val="18"/>
              </w:rPr>
            </w:pPr>
            <w:r>
              <w:rPr>
                <w:rFonts w:cs="Arial"/>
                <w:color w:val="000000"/>
                <w:sz w:val="18"/>
                <w:szCs w:val="18"/>
              </w:rPr>
              <w:t>ENERGETIKA TŘINEC a.s. – provozy tepl</w:t>
            </w:r>
            <w:r>
              <w:rPr>
                <w:rFonts w:cs="Arial"/>
                <w:color w:val="000000"/>
                <w:sz w:val="18"/>
                <w:szCs w:val="18"/>
                <w:lang w:val="cs-CZ"/>
              </w:rPr>
              <w:t>.</w:t>
            </w:r>
            <w:r>
              <w:rPr>
                <w:rFonts w:cs="Arial"/>
                <w:color w:val="000000"/>
                <w:sz w:val="18"/>
                <w:szCs w:val="18"/>
              </w:rPr>
              <w:t xml:space="preserve"> a tep. energetika</w:t>
            </w:r>
          </w:p>
        </w:tc>
        <w:tc>
          <w:tcPr>
            <w:tcW w:w="1276" w:type="dxa"/>
            <w:shd w:val="clear" w:color="auto" w:fill="auto"/>
            <w:vAlign w:val="center"/>
          </w:tcPr>
          <w:p w14:paraId="15190801" w14:textId="77777777" w:rsidR="00B37FC7" w:rsidRPr="00B37FC7" w:rsidRDefault="00B37FC7" w:rsidP="00B37FC7">
            <w:pPr>
              <w:jc w:val="center"/>
              <w:rPr>
                <w:rFonts w:cs="Arial"/>
                <w:color w:val="000000"/>
                <w:sz w:val="18"/>
                <w:szCs w:val="18"/>
                <w:lang w:val="cs-CZ"/>
              </w:rPr>
            </w:pPr>
            <w:r>
              <w:rPr>
                <w:rFonts w:cs="Arial"/>
                <w:color w:val="000000"/>
                <w:sz w:val="18"/>
                <w:szCs w:val="18"/>
                <w:lang w:val="cs-CZ"/>
              </w:rPr>
              <w:t>1 317.1</w:t>
            </w:r>
          </w:p>
        </w:tc>
        <w:tc>
          <w:tcPr>
            <w:tcW w:w="1276" w:type="dxa"/>
            <w:shd w:val="clear" w:color="auto" w:fill="auto"/>
            <w:vAlign w:val="center"/>
          </w:tcPr>
          <w:p w14:paraId="7C54C2F6" w14:textId="77777777" w:rsidR="00B37FC7" w:rsidRDefault="00B37FC7" w:rsidP="00B37FC7">
            <w:pPr>
              <w:jc w:val="center"/>
              <w:rPr>
                <w:rFonts w:cs="Arial"/>
                <w:color w:val="000000"/>
                <w:sz w:val="18"/>
                <w:szCs w:val="18"/>
              </w:rPr>
            </w:pPr>
            <w:r>
              <w:rPr>
                <w:rFonts w:cs="Arial"/>
                <w:color w:val="000000"/>
                <w:sz w:val="18"/>
                <w:szCs w:val="18"/>
              </w:rPr>
              <w:t>1</w:t>
            </w:r>
            <w:r>
              <w:rPr>
                <w:rFonts w:cs="Arial"/>
                <w:color w:val="000000"/>
                <w:sz w:val="18"/>
                <w:szCs w:val="18"/>
                <w:lang w:val="cs-CZ"/>
              </w:rPr>
              <w:t xml:space="preserve"> </w:t>
            </w:r>
            <w:r>
              <w:rPr>
                <w:rFonts w:cs="Arial"/>
                <w:color w:val="000000"/>
                <w:sz w:val="18"/>
                <w:szCs w:val="18"/>
              </w:rPr>
              <w:t>322.4</w:t>
            </w:r>
          </w:p>
        </w:tc>
        <w:tc>
          <w:tcPr>
            <w:tcW w:w="1276" w:type="dxa"/>
            <w:shd w:val="clear" w:color="auto" w:fill="auto"/>
            <w:vAlign w:val="center"/>
          </w:tcPr>
          <w:p w14:paraId="5AC844D6" w14:textId="77777777" w:rsidR="00B37FC7" w:rsidRDefault="00B37FC7">
            <w:pPr>
              <w:jc w:val="center"/>
              <w:rPr>
                <w:rFonts w:cs="Arial"/>
                <w:color w:val="000000"/>
                <w:sz w:val="18"/>
                <w:szCs w:val="18"/>
              </w:rPr>
            </w:pPr>
            <w:r>
              <w:rPr>
                <w:rFonts w:cs="Arial"/>
                <w:color w:val="000000"/>
                <w:sz w:val="18"/>
                <w:szCs w:val="18"/>
              </w:rPr>
              <w:t>5.3</w:t>
            </w:r>
          </w:p>
        </w:tc>
        <w:tc>
          <w:tcPr>
            <w:tcW w:w="1276" w:type="dxa"/>
            <w:shd w:val="clear" w:color="auto" w:fill="auto"/>
            <w:vAlign w:val="center"/>
          </w:tcPr>
          <w:p w14:paraId="5005AE1E" w14:textId="77777777" w:rsidR="00B37FC7" w:rsidRDefault="00B37FC7">
            <w:pPr>
              <w:jc w:val="center"/>
              <w:rPr>
                <w:rFonts w:cs="Arial"/>
                <w:color w:val="000000"/>
                <w:sz w:val="18"/>
                <w:szCs w:val="18"/>
              </w:rPr>
            </w:pPr>
            <w:r>
              <w:rPr>
                <w:rFonts w:cs="Arial"/>
                <w:color w:val="000000"/>
                <w:sz w:val="18"/>
                <w:szCs w:val="18"/>
              </w:rPr>
              <w:t>0.4</w:t>
            </w:r>
          </w:p>
        </w:tc>
      </w:tr>
      <w:tr w:rsidR="00B37FC7" w:rsidRPr="00231B15" w14:paraId="7C6CFE0E" w14:textId="77777777" w:rsidTr="00B37FC7">
        <w:trPr>
          <w:trHeight w:val="624"/>
        </w:trPr>
        <w:tc>
          <w:tcPr>
            <w:tcW w:w="1275" w:type="dxa"/>
            <w:shd w:val="clear" w:color="auto" w:fill="auto"/>
            <w:vAlign w:val="center"/>
          </w:tcPr>
          <w:p w14:paraId="5B9718A6" w14:textId="77777777" w:rsidR="00B37FC7" w:rsidRDefault="00B37FC7" w:rsidP="00B37FC7">
            <w:pPr>
              <w:jc w:val="center"/>
              <w:rPr>
                <w:rFonts w:cs="Arial"/>
                <w:color w:val="000000"/>
                <w:sz w:val="18"/>
                <w:szCs w:val="18"/>
              </w:rPr>
            </w:pPr>
            <w:r>
              <w:rPr>
                <w:rFonts w:cs="Arial"/>
                <w:color w:val="000000"/>
                <w:sz w:val="18"/>
                <w:szCs w:val="18"/>
              </w:rPr>
              <w:t>664100101</w:t>
            </w:r>
          </w:p>
        </w:tc>
        <w:tc>
          <w:tcPr>
            <w:tcW w:w="2909" w:type="dxa"/>
            <w:shd w:val="clear" w:color="auto" w:fill="auto"/>
            <w:vAlign w:val="center"/>
          </w:tcPr>
          <w:p w14:paraId="4E9988D9" w14:textId="77777777" w:rsidR="00B37FC7" w:rsidRDefault="00B37FC7" w:rsidP="00B37FC7">
            <w:pPr>
              <w:jc w:val="left"/>
              <w:rPr>
                <w:rFonts w:cs="Arial"/>
                <w:color w:val="000000"/>
                <w:sz w:val="18"/>
                <w:szCs w:val="18"/>
              </w:rPr>
            </w:pPr>
            <w:r>
              <w:rPr>
                <w:rFonts w:cs="Arial"/>
                <w:color w:val="000000"/>
                <w:sz w:val="18"/>
                <w:szCs w:val="18"/>
              </w:rPr>
              <w:t>Dalkia Česká republika  - Teplárna Karviná</w:t>
            </w:r>
          </w:p>
        </w:tc>
        <w:tc>
          <w:tcPr>
            <w:tcW w:w="1276" w:type="dxa"/>
            <w:shd w:val="clear" w:color="auto" w:fill="auto"/>
            <w:vAlign w:val="center"/>
          </w:tcPr>
          <w:p w14:paraId="7323BFED" w14:textId="77777777" w:rsidR="00B37FC7" w:rsidRPr="00B37FC7" w:rsidRDefault="00B37FC7" w:rsidP="00B37FC7">
            <w:pPr>
              <w:jc w:val="center"/>
              <w:rPr>
                <w:rFonts w:cs="Arial"/>
                <w:color w:val="000000"/>
                <w:sz w:val="18"/>
                <w:szCs w:val="18"/>
                <w:lang w:val="cs-CZ"/>
              </w:rPr>
            </w:pPr>
            <w:r>
              <w:rPr>
                <w:rFonts w:cs="Arial"/>
                <w:color w:val="000000"/>
                <w:sz w:val="18"/>
                <w:szCs w:val="18"/>
                <w:lang w:val="cs-CZ"/>
              </w:rPr>
              <w:t>767.0</w:t>
            </w:r>
          </w:p>
        </w:tc>
        <w:tc>
          <w:tcPr>
            <w:tcW w:w="1276" w:type="dxa"/>
            <w:shd w:val="clear" w:color="auto" w:fill="auto"/>
            <w:vAlign w:val="center"/>
          </w:tcPr>
          <w:p w14:paraId="3D86D1CC" w14:textId="77777777" w:rsidR="00B37FC7" w:rsidRDefault="00B37FC7" w:rsidP="00B37FC7">
            <w:pPr>
              <w:jc w:val="center"/>
              <w:rPr>
                <w:rFonts w:cs="Arial"/>
                <w:color w:val="000000"/>
                <w:sz w:val="18"/>
                <w:szCs w:val="18"/>
              </w:rPr>
            </w:pPr>
            <w:r>
              <w:rPr>
                <w:rFonts w:cs="Arial"/>
                <w:color w:val="000000"/>
                <w:sz w:val="18"/>
                <w:szCs w:val="18"/>
              </w:rPr>
              <w:t>919.3</w:t>
            </w:r>
          </w:p>
        </w:tc>
        <w:tc>
          <w:tcPr>
            <w:tcW w:w="1276" w:type="dxa"/>
            <w:shd w:val="clear" w:color="auto" w:fill="auto"/>
            <w:vAlign w:val="center"/>
          </w:tcPr>
          <w:p w14:paraId="782B4BC2" w14:textId="77777777" w:rsidR="00B37FC7" w:rsidRDefault="00B37FC7">
            <w:pPr>
              <w:jc w:val="center"/>
              <w:rPr>
                <w:rFonts w:cs="Arial"/>
                <w:color w:val="000000"/>
                <w:sz w:val="18"/>
                <w:szCs w:val="18"/>
              </w:rPr>
            </w:pPr>
            <w:r>
              <w:rPr>
                <w:rFonts w:cs="Arial"/>
                <w:color w:val="000000"/>
                <w:sz w:val="18"/>
                <w:szCs w:val="18"/>
              </w:rPr>
              <w:t>152.3</w:t>
            </w:r>
          </w:p>
        </w:tc>
        <w:tc>
          <w:tcPr>
            <w:tcW w:w="1276" w:type="dxa"/>
            <w:shd w:val="clear" w:color="auto" w:fill="auto"/>
            <w:vAlign w:val="center"/>
          </w:tcPr>
          <w:p w14:paraId="30064AB6" w14:textId="77777777" w:rsidR="00B37FC7" w:rsidRDefault="00B37FC7">
            <w:pPr>
              <w:jc w:val="center"/>
              <w:rPr>
                <w:rFonts w:cs="Arial"/>
                <w:color w:val="000000"/>
                <w:sz w:val="18"/>
                <w:szCs w:val="18"/>
              </w:rPr>
            </w:pPr>
            <w:r>
              <w:rPr>
                <w:rFonts w:cs="Arial"/>
                <w:color w:val="000000"/>
                <w:sz w:val="18"/>
                <w:szCs w:val="18"/>
              </w:rPr>
              <w:t>19.9</w:t>
            </w:r>
          </w:p>
        </w:tc>
      </w:tr>
      <w:tr w:rsidR="00B37FC7" w:rsidRPr="00231B15" w14:paraId="423A2EAF" w14:textId="77777777" w:rsidTr="00B37FC7">
        <w:trPr>
          <w:trHeight w:val="624"/>
        </w:trPr>
        <w:tc>
          <w:tcPr>
            <w:tcW w:w="1275" w:type="dxa"/>
            <w:shd w:val="clear" w:color="auto" w:fill="auto"/>
            <w:vAlign w:val="center"/>
          </w:tcPr>
          <w:p w14:paraId="7C5B6C66" w14:textId="77777777" w:rsidR="00B37FC7" w:rsidRDefault="00B37FC7" w:rsidP="00B37FC7">
            <w:pPr>
              <w:jc w:val="center"/>
              <w:rPr>
                <w:rFonts w:cs="Arial"/>
                <w:color w:val="000000"/>
                <w:sz w:val="18"/>
                <w:szCs w:val="18"/>
              </w:rPr>
            </w:pPr>
            <w:r>
              <w:rPr>
                <w:rFonts w:cs="Arial"/>
                <w:color w:val="000000"/>
                <w:sz w:val="18"/>
                <w:szCs w:val="18"/>
              </w:rPr>
              <w:t>714070141</w:t>
            </w:r>
          </w:p>
        </w:tc>
        <w:tc>
          <w:tcPr>
            <w:tcW w:w="2909" w:type="dxa"/>
            <w:shd w:val="clear" w:color="auto" w:fill="auto"/>
            <w:vAlign w:val="center"/>
          </w:tcPr>
          <w:p w14:paraId="5A5A7512" w14:textId="77777777" w:rsidR="00B37FC7" w:rsidRDefault="00B37FC7" w:rsidP="00B37FC7">
            <w:pPr>
              <w:jc w:val="left"/>
              <w:rPr>
                <w:rFonts w:cs="Arial"/>
                <w:color w:val="000000"/>
                <w:sz w:val="18"/>
                <w:szCs w:val="18"/>
              </w:rPr>
            </w:pPr>
            <w:r>
              <w:rPr>
                <w:rFonts w:cs="Arial"/>
                <w:color w:val="000000"/>
                <w:sz w:val="18"/>
                <w:szCs w:val="18"/>
              </w:rPr>
              <w:t>ČEZ, a.s. – Teplárny Hodonín, Poříčí, Tisová a Vítkovice – lokalita Vítkovice</w:t>
            </w:r>
          </w:p>
        </w:tc>
        <w:tc>
          <w:tcPr>
            <w:tcW w:w="1276" w:type="dxa"/>
            <w:shd w:val="clear" w:color="auto" w:fill="auto"/>
            <w:vAlign w:val="center"/>
          </w:tcPr>
          <w:p w14:paraId="5B4A22A8" w14:textId="77777777" w:rsidR="00B37FC7" w:rsidRPr="00B37FC7" w:rsidRDefault="00B37FC7" w:rsidP="00B37FC7">
            <w:pPr>
              <w:jc w:val="center"/>
              <w:rPr>
                <w:rFonts w:cs="Arial"/>
                <w:color w:val="000000"/>
                <w:sz w:val="18"/>
                <w:szCs w:val="18"/>
                <w:lang w:val="cs-CZ"/>
              </w:rPr>
            </w:pPr>
            <w:r>
              <w:rPr>
                <w:rFonts w:cs="Arial"/>
                <w:color w:val="000000"/>
                <w:sz w:val="18"/>
                <w:szCs w:val="18"/>
                <w:lang w:val="cs-CZ"/>
              </w:rPr>
              <w:t>818.1</w:t>
            </w:r>
          </w:p>
        </w:tc>
        <w:tc>
          <w:tcPr>
            <w:tcW w:w="1276" w:type="dxa"/>
            <w:shd w:val="clear" w:color="auto" w:fill="auto"/>
            <w:vAlign w:val="center"/>
          </w:tcPr>
          <w:p w14:paraId="46206F2E" w14:textId="77777777" w:rsidR="00B37FC7" w:rsidRDefault="00B37FC7" w:rsidP="00B37FC7">
            <w:pPr>
              <w:jc w:val="center"/>
              <w:rPr>
                <w:rFonts w:cs="Arial"/>
                <w:color w:val="000000"/>
                <w:sz w:val="18"/>
                <w:szCs w:val="18"/>
              </w:rPr>
            </w:pPr>
            <w:r>
              <w:rPr>
                <w:rFonts w:cs="Arial"/>
                <w:color w:val="000000"/>
                <w:sz w:val="18"/>
                <w:szCs w:val="18"/>
              </w:rPr>
              <w:t>796.1</w:t>
            </w:r>
          </w:p>
        </w:tc>
        <w:tc>
          <w:tcPr>
            <w:tcW w:w="1276" w:type="dxa"/>
            <w:shd w:val="clear" w:color="auto" w:fill="auto"/>
            <w:vAlign w:val="center"/>
          </w:tcPr>
          <w:p w14:paraId="655623FB" w14:textId="77777777" w:rsidR="00B37FC7" w:rsidRDefault="00B37FC7">
            <w:pPr>
              <w:jc w:val="center"/>
              <w:rPr>
                <w:rFonts w:cs="Arial"/>
                <w:color w:val="000000"/>
                <w:sz w:val="18"/>
                <w:szCs w:val="18"/>
              </w:rPr>
            </w:pPr>
            <w:r>
              <w:rPr>
                <w:rFonts w:cs="Arial"/>
                <w:color w:val="000000"/>
                <w:sz w:val="18"/>
                <w:szCs w:val="18"/>
              </w:rPr>
              <w:t>-22.0</w:t>
            </w:r>
          </w:p>
        </w:tc>
        <w:tc>
          <w:tcPr>
            <w:tcW w:w="1276" w:type="dxa"/>
            <w:shd w:val="clear" w:color="auto" w:fill="auto"/>
            <w:vAlign w:val="center"/>
          </w:tcPr>
          <w:p w14:paraId="34AF4015" w14:textId="77777777" w:rsidR="00B37FC7" w:rsidRDefault="00B37FC7">
            <w:pPr>
              <w:jc w:val="center"/>
              <w:rPr>
                <w:rFonts w:cs="Arial"/>
                <w:color w:val="000000"/>
                <w:sz w:val="18"/>
                <w:szCs w:val="18"/>
              </w:rPr>
            </w:pPr>
            <w:r>
              <w:rPr>
                <w:rFonts w:cs="Arial"/>
                <w:color w:val="000000"/>
                <w:sz w:val="18"/>
                <w:szCs w:val="18"/>
              </w:rPr>
              <w:t>-2.7</w:t>
            </w:r>
          </w:p>
        </w:tc>
      </w:tr>
      <w:tr w:rsidR="00B37FC7" w:rsidRPr="00231B15" w14:paraId="08961B7A" w14:textId="77777777" w:rsidTr="00B37FC7">
        <w:trPr>
          <w:trHeight w:val="624"/>
        </w:trPr>
        <w:tc>
          <w:tcPr>
            <w:tcW w:w="1275" w:type="dxa"/>
            <w:shd w:val="clear" w:color="auto" w:fill="auto"/>
            <w:vAlign w:val="center"/>
          </w:tcPr>
          <w:p w14:paraId="4D1DCD3C" w14:textId="77777777" w:rsidR="00B37FC7" w:rsidRDefault="00B37FC7" w:rsidP="00B37FC7">
            <w:pPr>
              <w:jc w:val="center"/>
              <w:rPr>
                <w:rFonts w:cs="Arial"/>
                <w:color w:val="000000"/>
                <w:sz w:val="18"/>
                <w:szCs w:val="18"/>
              </w:rPr>
            </w:pPr>
            <w:r>
              <w:rPr>
                <w:rFonts w:cs="Arial"/>
                <w:color w:val="000000"/>
                <w:sz w:val="18"/>
                <w:szCs w:val="18"/>
              </w:rPr>
              <w:t>664100371</w:t>
            </w:r>
          </w:p>
        </w:tc>
        <w:tc>
          <w:tcPr>
            <w:tcW w:w="2909" w:type="dxa"/>
            <w:shd w:val="clear" w:color="auto" w:fill="auto"/>
            <w:vAlign w:val="center"/>
          </w:tcPr>
          <w:p w14:paraId="0B575296" w14:textId="77777777" w:rsidR="00B37FC7" w:rsidRDefault="00B37FC7" w:rsidP="00B37FC7">
            <w:pPr>
              <w:jc w:val="left"/>
              <w:rPr>
                <w:rFonts w:cs="Arial"/>
                <w:color w:val="000000"/>
                <w:sz w:val="18"/>
                <w:szCs w:val="18"/>
              </w:rPr>
            </w:pPr>
            <w:r>
              <w:rPr>
                <w:rFonts w:cs="Arial"/>
                <w:color w:val="000000"/>
                <w:sz w:val="18"/>
                <w:szCs w:val="18"/>
              </w:rPr>
              <w:t>Dalkia Česká republika  - Teplárna ČSA</w:t>
            </w:r>
          </w:p>
        </w:tc>
        <w:tc>
          <w:tcPr>
            <w:tcW w:w="1276" w:type="dxa"/>
            <w:shd w:val="clear" w:color="auto" w:fill="auto"/>
            <w:vAlign w:val="center"/>
          </w:tcPr>
          <w:p w14:paraId="30080B87" w14:textId="77777777" w:rsidR="00B37FC7" w:rsidRPr="00B37FC7" w:rsidRDefault="00B37FC7" w:rsidP="00B37FC7">
            <w:pPr>
              <w:jc w:val="center"/>
              <w:rPr>
                <w:rFonts w:cs="Arial"/>
                <w:color w:val="000000"/>
                <w:sz w:val="18"/>
                <w:szCs w:val="18"/>
                <w:lang w:val="cs-CZ"/>
              </w:rPr>
            </w:pPr>
            <w:r>
              <w:rPr>
                <w:rFonts w:cs="Arial"/>
                <w:color w:val="000000"/>
                <w:sz w:val="18"/>
                <w:szCs w:val="18"/>
                <w:lang w:val="cs-CZ"/>
              </w:rPr>
              <w:t>662.7</w:t>
            </w:r>
          </w:p>
        </w:tc>
        <w:tc>
          <w:tcPr>
            <w:tcW w:w="1276" w:type="dxa"/>
            <w:shd w:val="clear" w:color="auto" w:fill="auto"/>
            <w:vAlign w:val="center"/>
          </w:tcPr>
          <w:p w14:paraId="3FAEF503" w14:textId="77777777" w:rsidR="00B37FC7" w:rsidRDefault="00B37FC7" w:rsidP="00B37FC7">
            <w:pPr>
              <w:jc w:val="center"/>
              <w:rPr>
                <w:rFonts w:cs="Arial"/>
                <w:color w:val="000000"/>
                <w:sz w:val="18"/>
                <w:szCs w:val="18"/>
              </w:rPr>
            </w:pPr>
            <w:r>
              <w:rPr>
                <w:rFonts w:cs="Arial"/>
                <w:color w:val="000000"/>
                <w:sz w:val="18"/>
                <w:szCs w:val="18"/>
              </w:rPr>
              <w:t>716.9</w:t>
            </w:r>
          </w:p>
        </w:tc>
        <w:tc>
          <w:tcPr>
            <w:tcW w:w="1276" w:type="dxa"/>
            <w:shd w:val="clear" w:color="auto" w:fill="auto"/>
            <w:vAlign w:val="center"/>
          </w:tcPr>
          <w:p w14:paraId="35FA4C0E" w14:textId="77777777" w:rsidR="00B37FC7" w:rsidRDefault="00B37FC7">
            <w:pPr>
              <w:jc w:val="center"/>
              <w:rPr>
                <w:rFonts w:cs="Arial"/>
                <w:color w:val="000000"/>
                <w:sz w:val="18"/>
                <w:szCs w:val="18"/>
              </w:rPr>
            </w:pPr>
            <w:r>
              <w:rPr>
                <w:rFonts w:cs="Arial"/>
                <w:color w:val="000000"/>
                <w:sz w:val="18"/>
                <w:szCs w:val="18"/>
              </w:rPr>
              <w:t>54.2</w:t>
            </w:r>
          </w:p>
        </w:tc>
        <w:tc>
          <w:tcPr>
            <w:tcW w:w="1276" w:type="dxa"/>
            <w:shd w:val="clear" w:color="auto" w:fill="auto"/>
            <w:vAlign w:val="center"/>
          </w:tcPr>
          <w:p w14:paraId="5E44985D" w14:textId="77777777" w:rsidR="00B37FC7" w:rsidRDefault="00B37FC7">
            <w:pPr>
              <w:jc w:val="center"/>
              <w:rPr>
                <w:rFonts w:cs="Arial"/>
                <w:color w:val="000000"/>
                <w:sz w:val="18"/>
                <w:szCs w:val="18"/>
              </w:rPr>
            </w:pPr>
            <w:r>
              <w:rPr>
                <w:rFonts w:cs="Arial"/>
                <w:color w:val="000000"/>
                <w:sz w:val="18"/>
                <w:szCs w:val="18"/>
              </w:rPr>
              <w:t>8.2</w:t>
            </w:r>
          </w:p>
        </w:tc>
      </w:tr>
      <w:tr w:rsidR="00B37FC7" w:rsidRPr="00231B15" w14:paraId="57C3F2C9" w14:textId="77777777" w:rsidTr="00B37FC7">
        <w:trPr>
          <w:trHeight w:val="624"/>
        </w:trPr>
        <w:tc>
          <w:tcPr>
            <w:tcW w:w="1275" w:type="dxa"/>
            <w:shd w:val="clear" w:color="auto" w:fill="auto"/>
            <w:vAlign w:val="center"/>
          </w:tcPr>
          <w:p w14:paraId="01A8DC2F" w14:textId="77777777" w:rsidR="00B37FC7" w:rsidRDefault="00B37FC7" w:rsidP="00B37FC7">
            <w:pPr>
              <w:jc w:val="center"/>
              <w:rPr>
                <w:rFonts w:cs="Arial"/>
                <w:color w:val="000000"/>
                <w:sz w:val="18"/>
                <w:szCs w:val="18"/>
              </w:rPr>
            </w:pPr>
            <w:r>
              <w:rPr>
                <w:rFonts w:cs="Arial"/>
                <w:color w:val="000000"/>
                <w:sz w:val="18"/>
                <w:szCs w:val="18"/>
              </w:rPr>
              <w:t>718210271</w:t>
            </w:r>
          </w:p>
        </w:tc>
        <w:tc>
          <w:tcPr>
            <w:tcW w:w="2909" w:type="dxa"/>
            <w:shd w:val="clear" w:color="auto" w:fill="auto"/>
            <w:vAlign w:val="center"/>
          </w:tcPr>
          <w:p w14:paraId="4613A7C7" w14:textId="77777777" w:rsidR="00B37FC7" w:rsidRDefault="00B37FC7" w:rsidP="00B37FC7">
            <w:pPr>
              <w:jc w:val="left"/>
              <w:rPr>
                <w:rFonts w:cs="Arial"/>
                <w:color w:val="000000"/>
                <w:sz w:val="18"/>
                <w:szCs w:val="18"/>
              </w:rPr>
            </w:pPr>
            <w:r>
              <w:rPr>
                <w:rFonts w:cs="Arial"/>
                <w:color w:val="000000"/>
                <w:sz w:val="18"/>
                <w:szCs w:val="18"/>
              </w:rPr>
              <w:t>Biocel Paskov, a.s.</w:t>
            </w:r>
          </w:p>
        </w:tc>
        <w:tc>
          <w:tcPr>
            <w:tcW w:w="1276" w:type="dxa"/>
            <w:shd w:val="clear" w:color="auto" w:fill="auto"/>
            <w:vAlign w:val="center"/>
          </w:tcPr>
          <w:p w14:paraId="7B1859AD" w14:textId="77777777" w:rsidR="00B37FC7" w:rsidRPr="00B37FC7" w:rsidRDefault="00B37FC7" w:rsidP="00B37FC7">
            <w:pPr>
              <w:jc w:val="center"/>
              <w:rPr>
                <w:rFonts w:cs="Arial"/>
                <w:color w:val="000000"/>
                <w:sz w:val="18"/>
                <w:szCs w:val="18"/>
                <w:lang w:val="cs-CZ"/>
              </w:rPr>
            </w:pPr>
            <w:r>
              <w:rPr>
                <w:rFonts w:cs="Arial"/>
                <w:color w:val="000000"/>
                <w:sz w:val="18"/>
                <w:szCs w:val="18"/>
                <w:lang w:val="cs-CZ"/>
              </w:rPr>
              <w:t>509.8</w:t>
            </w:r>
          </w:p>
        </w:tc>
        <w:tc>
          <w:tcPr>
            <w:tcW w:w="1276" w:type="dxa"/>
            <w:shd w:val="clear" w:color="auto" w:fill="auto"/>
            <w:vAlign w:val="center"/>
          </w:tcPr>
          <w:p w14:paraId="70354C16" w14:textId="77777777" w:rsidR="00B37FC7" w:rsidRDefault="00B37FC7" w:rsidP="00B37FC7">
            <w:pPr>
              <w:jc w:val="center"/>
              <w:rPr>
                <w:rFonts w:cs="Arial"/>
                <w:color w:val="000000"/>
                <w:sz w:val="18"/>
                <w:szCs w:val="18"/>
              </w:rPr>
            </w:pPr>
            <w:r>
              <w:rPr>
                <w:rFonts w:cs="Arial"/>
                <w:color w:val="000000"/>
                <w:sz w:val="18"/>
                <w:szCs w:val="18"/>
              </w:rPr>
              <w:t>338.8</w:t>
            </w:r>
          </w:p>
        </w:tc>
        <w:tc>
          <w:tcPr>
            <w:tcW w:w="1276" w:type="dxa"/>
            <w:shd w:val="clear" w:color="auto" w:fill="auto"/>
            <w:vAlign w:val="center"/>
          </w:tcPr>
          <w:p w14:paraId="47B4ED24" w14:textId="77777777" w:rsidR="00B37FC7" w:rsidRDefault="00B37FC7">
            <w:pPr>
              <w:jc w:val="center"/>
              <w:rPr>
                <w:rFonts w:cs="Arial"/>
                <w:color w:val="000000"/>
                <w:sz w:val="18"/>
                <w:szCs w:val="18"/>
              </w:rPr>
            </w:pPr>
            <w:r>
              <w:rPr>
                <w:rFonts w:cs="Arial"/>
                <w:color w:val="000000"/>
                <w:sz w:val="18"/>
                <w:szCs w:val="18"/>
              </w:rPr>
              <w:t>-171.0</w:t>
            </w:r>
          </w:p>
        </w:tc>
        <w:tc>
          <w:tcPr>
            <w:tcW w:w="1276" w:type="dxa"/>
            <w:shd w:val="clear" w:color="auto" w:fill="auto"/>
            <w:vAlign w:val="center"/>
          </w:tcPr>
          <w:p w14:paraId="02FA4F61" w14:textId="77777777" w:rsidR="00B37FC7" w:rsidRDefault="00B37FC7">
            <w:pPr>
              <w:jc w:val="center"/>
              <w:rPr>
                <w:rFonts w:cs="Arial"/>
                <w:color w:val="000000"/>
                <w:sz w:val="18"/>
                <w:szCs w:val="18"/>
              </w:rPr>
            </w:pPr>
            <w:r>
              <w:rPr>
                <w:rFonts w:cs="Arial"/>
                <w:color w:val="000000"/>
                <w:sz w:val="18"/>
                <w:szCs w:val="18"/>
              </w:rPr>
              <w:t>-33.5</w:t>
            </w:r>
          </w:p>
        </w:tc>
      </w:tr>
      <w:tr w:rsidR="00B37FC7" w:rsidRPr="00231B15" w14:paraId="78022DBA" w14:textId="77777777" w:rsidTr="00B37FC7">
        <w:trPr>
          <w:trHeight w:val="624"/>
        </w:trPr>
        <w:tc>
          <w:tcPr>
            <w:tcW w:w="4184" w:type="dxa"/>
            <w:gridSpan w:val="2"/>
            <w:tcBorders>
              <w:bottom w:val="single" w:sz="4" w:space="0" w:color="auto"/>
            </w:tcBorders>
            <w:shd w:val="clear" w:color="auto" w:fill="D9D9D9" w:themeFill="background1" w:themeFillShade="D9"/>
            <w:vAlign w:val="center"/>
          </w:tcPr>
          <w:p w14:paraId="1345EBDB" w14:textId="77777777" w:rsidR="00B37FC7" w:rsidRPr="00096610" w:rsidRDefault="00B37FC7" w:rsidP="00B37FC7">
            <w:pPr>
              <w:jc w:val="left"/>
              <w:rPr>
                <w:b/>
                <w:sz w:val="18"/>
                <w:szCs w:val="18"/>
                <w:lang w:val="cs-CZ"/>
              </w:rPr>
            </w:pPr>
            <w:r w:rsidRPr="00096610">
              <w:rPr>
                <w:b/>
                <w:sz w:val="18"/>
                <w:szCs w:val="18"/>
                <w:lang w:val="cs-CZ"/>
              </w:rPr>
              <w:t>CELKEM</w:t>
            </w:r>
          </w:p>
        </w:tc>
        <w:tc>
          <w:tcPr>
            <w:tcW w:w="1276" w:type="dxa"/>
            <w:tcBorders>
              <w:bottom w:val="single" w:sz="4" w:space="0" w:color="auto"/>
            </w:tcBorders>
            <w:shd w:val="clear" w:color="auto" w:fill="D9D9D9" w:themeFill="background1" w:themeFillShade="D9"/>
            <w:vAlign w:val="center"/>
          </w:tcPr>
          <w:p w14:paraId="7C75EB13" w14:textId="77777777" w:rsidR="00B37FC7" w:rsidRPr="00096610" w:rsidRDefault="00B37FC7" w:rsidP="00B37FC7">
            <w:pPr>
              <w:jc w:val="center"/>
              <w:rPr>
                <w:rFonts w:cs="Arial"/>
                <w:b/>
                <w:sz w:val="18"/>
                <w:szCs w:val="18"/>
                <w:lang w:val="cs-CZ"/>
              </w:rPr>
            </w:pPr>
            <w:r>
              <w:rPr>
                <w:rFonts w:cs="Arial"/>
                <w:b/>
                <w:sz w:val="18"/>
                <w:szCs w:val="18"/>
                <w:lang w:val="cs-CZ"/>
              </w:rPr>
              <w:t>15 740.4</w:t>
            </w:r>
          </w:p>
        </w:tc>
        <w:tc>
          <w:tcPr>
            <w:tcW w:w="1276" w:type="dxa"/>
            <w:tcBorders>
              <w:bottom w:val="single" w:sz="4" w:space="0" w:color="auto"/>
            </w:tcBorders>
            <w:shd w:val="clear" w:color="auto" w:fill="D9D9D9" w:themeFill="background1" w:themeFillShade="D9"/>
            <w:vAlign w:val="center"/>
          </w:tcPr>
          <w:p w14:paraId="52C832C9" w14:textId="77777777" w:rsidR="00B37FC7" w:rsidRPr="00096610" w:rsidRDefault="00B37FC7" w:rsidP="00B37FC7">
            <w:pPr>
              <w:jc w:val="center"/>
              <w:rPr>
                <w:rFonts w:cs="Arial"/>
                <w:b/>
                <w:color w:val="000000"/>
                <w:sz w:val="18"/>
                <w:szCs w:val="18"/>
              </w:rPr>
            </w:pPr>
            <w:r w:rsidRPr="00096610">
              <w:rPr>
                <w:rFonts w:cs="Arial"/>
                <w:b/>
                <w:color w:val="000000"/>
                <w:sz w:val="18"/>
                <w:szCs w:val="18"/>
              </w:rPr>
              <w:t>15</w:t>
            </w:r>
            <w:r w:rsidRPr="00096610">
              <w:rPr>
                <w:rFonts w:cs="Arial"/>
                <w:b/>
                <w:color w:val="000000"/>
                <w:sz w:val="18"/>
                <w:szCs w:val="18"/>
                <w:lang w:val="cs-CZ"/>
              </w:rPr>
              <w:t xml:space="preserve"> </w:t>
            </w:r>
            <w:r w:rsidRPr="00096610">
              <w:rPr>
                <w:rFonts w:cs="Arial"/>
                <w:b/>
                <w:color w:val="000000"/>
                <w:sz w:val="18"/>
                <w:szCs w:val="18"/>
              </w:rPr>
              <w:t>393.9</w:t>
            </w:r>
          </w:p>
        </w:tc>
        <w:tc>
          <w:tcPr>
            <w:tcW w:w="1276" w:type="dxa"/>
            <w:tcBorders>
              <w:bottom w:val="single" w:sz="4" w:space="0" w:color="auto"/>
            </w:tcBorders>
            <w:shd w:val="clear" w:color="auto" w:fill="D9D9D9" w:themeFill="background1" w:themeFillShade="D9"/>
            <w:vAlign w:val="center"/>
          </w:tcPr>
          <w:p w14:paraId="65511EA9" w14:textId="77777777" w:rsidR="00B37FC7" w:rsidRPr="00B37FC7" w:rsidRDefault="00B37FC7">
            <w:pPr>
              <w:jc w:val="center"/>
              <w:rPr>
                <w:rFonts w:cs="Arial"/>
                <w:b/>
                <w:color w:val="000000"/>
                <w:sz w:val="18"/>
                <w:szCs w:val="18"/>
              </w:rPr>
            </w:pPr>
            <w:r w:rsidRPr="00B37FC7">
              <w:rPr>
                <w:rFonts w:cs="Arial"/>
                <w:b/>
                <w:color w:val="000000"/>
                <w:sz w:val="18"/>
                <w:szCs w:val="18"/>
              </w:rPr>
              <w:t>-346.4</w:t>
            </w:r>
          </w:p>
        </w:tc>
        <w:tc>
          <w:tcPr>
            <w:tcW w:w="1276" w:type="dxa"/>
            <w:tcBorders>
              <w:bottom w:val="single" w:sz="4" w:space="0" w:color="auto"/>
            </w:tcBorders>
            <w:shd w:val="clear" w:color="auto" w:fill="D9D9D9" w:themeFill="background1" w:themeFillShade="D9"/>
            <w:vAlign w:val="center"/>
          </w:tcPr>
          <w:p w14:paraId="74122AD5" w14:textId="77777777" w:rsidR="00B37FC7" w:rsidRPr="00B37FC7" w:rsidRDefault="00B37FC7">
            <w:pPr>
              <w:jc w:val="center"/>
              <w:rPr>
                <w:rFonts w:cs="Arial"/>
                <w:b/>
                <w:color w:val="000000"/>
                <w:sz w:val="18"/>
                <w:szCs w:val="18"/>
              </w:rPr>
            </w:pPr>
            <w:r w:rsidRPr="00B37FC7">
              <w:rPr>
                <w:rFonts w:cs="Arial"/>
                <w:b/>
                <w:color w:val="000000"/>
                <w:sz w:val="18"/>
                <w:szCs w:val="18"/>
              </w:rPr>
              <w:t>-2.2</w:t>
            </w:r>
          </w:p>
        </w:tc>
      </w:tr>
    </w:tbl>
    <w:p w14:paraId="06A13E9F" w14:textId="77777777" w:rsidR="00B37FC7" w:rsidRPr="002A6D6C" w:rsidRDefault="00B37FC7" w:rsidP="00B37FC7">
      <w:pPr>
        <w:rPr>
          <w:sz w:val="2"/>
          <w:szCs w:val="2"/>
          <w:lang w:val="cs-CZ"/>
        </w:rPr>
      </w:pPr>
    </w:p>
    <w:p w14:paraId="72EC0B96" w14:textId="77777777" w:rsidR="00B37FC7" w:rsidRDefault="00B37FC7" w:rsidP="00B37FC7">
      <w:pPr>
        <w:rPr>
          <w:noProof/>
          <w:lang w:val="cs-CZ" w:eastAsia="cs-CZ"/>
        </w:rPr>
      </w:pPr>
      <w:r>
        <w:rPr>
          <w:noProof/>
          <w:lang w:val="cs-CZ" w:eastAsia="cs-CZ"/>
        </w:rPr>
        <w:t xml:space="preserve">Největší absolutní nárůst emisí </w:t>
      </w:r>
      <w:r w:rsidR="0083562C">
        <w:rPr>
          <w:noProof/>
          <w:lang w:val="cs-CZ" w:eastAsia="cs-CZ"/>
        </w:rPr>
        <w:t>SO</w:t>
      </w:r>
      <w:r w:rsidR="0083562C">
        <w:rPr>
          <w:noProof/>
          <w:vertAlign w:val="subscript"/>
          <w:lang w:val="cs-CZ" w:eastAsia="cs-CZ"/>
        </w:rPr>
        <w:t>2</w:t>
      </w:r>
      <w:r>
        <w:rPr>
          <w:noProof/>
          <w:lang w:val="cs-CZ" w:eastAsia="cs-CZ"/>
        </w:rPr>
        <w:t xml:space="preserve"> v porovnání let 2012 a 2013 zaznamenal podnik </w:t>
      </w:r>
      <w:r w:rsidRPr="00B37FC7">
        <w:rPr>
          <w:noProof/>
          <w:lang w:val="cs-CZ" w:eastAsia="cs-CZ"/>
        </w:rPr>
        <w:t>ČEZ, a.s. – Elektrárna Dětmarovice</w:t>
      </w:r>
      <w:r>
        <w:rPr>
          <w:noProof/>
          <w:lang w:val="cs-CZ" w:eastAsia="cs-CZ"/>
        </w:rPr>
        <w:t>, kde došlo k navýšení o 446,3 tun SO</w:t>
      </w:r>
      <w:r w:rsidRPr="00B37FC7">
        <w:rPr>
          <w:noProof/>
          <w:vertAlign w:val="subscript"/>
          <w:lang w:val="cs-CZ" w:eastAsia="cs-CZ"/>
        </w:rPr>
        <w:t>2</w:t>
      </w:r>
      <w:r>
        <w:rPr>
          <w:noProof/>
          <w:lang w:val="cs-CZ" w:eastAsia="cs-CZ"/>
        </w:rPr>
        <w:t xml:space="preserve"> za rok. To představuje nárůst emisí tohoto podniku o 44,2%. Jedná se tedy i o největší relativní nárůst emisí SO</w:t>
      </w:r>
      <w:r w:rsidRPr="00B37FC7">
        <w:rPr>
          <w:noProof/>
          <w:vertAlign w:val="subscript"/>
          <w:lang w:val="cs-CZ" w:eastAsia="cs-CZ"/>
        </w:rPr>
        <w:t>2</w:t>
      </w:r>
      <w:r>
        <w:rPr>
          <w:noProof/>
          <w:lang w:val="cs-CZ" w:eastAsia="cs-CZ"/>
        </w:rPr>
        <w:t xml:space="preserve"> v porovnání let 2012 a 2013 u top zdrojů. </w:t>
      </w:r>
    </w:p>
    <w:p w14:paraId="648571AD" w14:textId="32A36E9A" w:rsidR="00B37FC7" w:rsidRDefault="00B37FC7" w:rsidP="00B37FC7">
      <w:pPr>
        <w:rPr>
          <w:noProof/>
          <w:lang w:val="cs-CZ" w:eastAsia="cs-CZ"/>
        </w:rPr>
      </w:pPr>
      <w:r>
        <w:rPr>
          <w:noProof/>
          <w:lang w:val="cs-CZ" w:eastAsia="cs-CZ"/>
        </w:rPr>
        <w:t>Naopak k významnému poklesu emisí SO</w:t>
      </w:r>
      <w:r w:rsidRPr="00B37FC7">
        <w:rPr>
          <w:noProof/>
          <w:vertAlign w:val="subscript"/>
          <w:lang w:val="cs-CZ" w:eastAsia="cs-CZ"/>
        </w:rPr>
        <w:t>2</w:t>
      </w:r>
      <w:r>
        <w:rPr>
          <w:noProof/>
          <w:lang w:val="cs-CZ" w:eastAsia="cs-CZ"/>
        </w:rPr>
        <w:t xml:space="preserve"> došlo u </w:t>
      </w:r>
      <w:r w:rsidR="00B2607F">
        <w:rPr>
          <w:noProof/>
          <w:lang w:val="cs-CZ" w:eastAsia="cs-CZ"/>
        </w:rPr>
        <w:t xml:space="preserve">provozovny </w:t>
      </w:r>
      <w:r w:rsidRPr="00B37FC7">
        <w:rPr>
          <w:noProof/>
          <w:lang w:val="cs-CZ" w:eastAsia="cs-CZ"/>
        </w:rPr>
        <w:t>ArcelorMittal Ostrava a.s. – závod 12 – vysoké pece</w:t>
      </w:r>
      <w:r>
        <w:rPr>
          <w:noProof/>
          <w:lang w:val="cs-CZ" w:eastAsia="cs-CZ"/>
        </w:rPr>
        <w:t>, kde emise SO</w:t>
      </w:r>
      <w:r w:rsidRPr="00B37FC7">
        <w:rPr>
          <w:noProof/>
          <w:vertAlign w:val="subscript"/>
          <w:lang w:val="cs-CZ" w:eastAsia="cs-CZ"/>
        </w:rPr>
        <w:t>2</w:t>
      </w:r>
      <w:r>
        <w:rPr>
          <w:noProof/>
          <w:lang w:val="cs-CZ" w:eastAsia="cs-CZ"/>
        </w:rPr>
        <w:t xml:space="preserve"> mezoročně poklesly o 445,8 tun. To představuje relativní snížení emisí tohoto podniku o 24,8%. </w:t>
      </w:r>
    </w:p>
    <w:p w14:paraId="6E66E12C" w14:textId="77777777" w:rsidR="00B37FC7" w:rsidRDefault="00B37FC7" w:rsidP="00B37FC7">
      <w:pPr>
        <w:rPr>
          <w:noProof/>
          <w:lang w:val="cs-CZ" w:eastAsia="cs-CZ"/>
        </w:rPr>
      </w:pPr>
      <w:r>
        <w:rPr>
          <w:noProof/>
          <w:lang w:val="cs-CZ" w:eastAsia="cs-CZ"/>
        </w:rPr>
        <w:t>Celkově se dá konstatovat, že u těchto 10 nejvýznamnějších zdrojů došlo mezi lety 2012 a 2013 k mírnému snížení emisí SO</w:t>
      </w:r>
      <w:r w:rsidRPr="00B37FC7">
        <w:rPr>
          <w:noProof/>
          <w:vertAlign w:val="subscript"/>
          <w:lang w:val="cs-CZ" w:eastAsia="cs-CZ"/>
        </w:rPr>
        <w:t>2</w:t>
      </w:r>
      <w:r>
        <w:rPr>
          <w:noProof/>
          <w:lang w:val="cs-CZ" w:eastAsia="cs-CZ"/>
        </w:rPr>
        <w:t xml:space="preserve"> a to o 346,4 tun za rok. Představuje to relativní meziroční pokles emisí SO</w:t>
      </w:r>
      <w:r w:rsidRPr="00B37FC7">
        <w:rPr>
          <w:noProof/>
          <w:vertAlign w:val="subscript"/>
          <w:lang w:val="cs-CZ" w:eastAsia="cs-CZ"/>
        </w:rPr>
        <w:t>2</w:t>
      </w:r>
      <w:r>
        <w:rPr>
          <w:noProof/>
          <w:lang w:val="cs-CZ" w:eastAsia="cs-CZ"/>
        </w:rPr>
        <w:t xml:space="preserve"> o 2,2%.  </w:t>
      </w:r>
    </w:p>
    <w:p w14:paraId="5D4B71A4" w14:textId="77777777" w:rsidR="004265A4" w:rsidRDefault="004265A4" w:rsidP="004265A4">
      <w:pPr>
        <w:rPr>
          <w:noProof/>
          <w:lang w:val="cs-CZ" w:eastAsia="cs-CZ"/>
        </w:rPr>
      </w:pPr>
      <w:r>
        <w:rPr>
          <w:noProof/>
          <w:lang w:val="cs-CZ" w:eastAsia="cs-CZ"/>
        </w:rPr>
        <w:t>Podrobné hodnocení změn emisí u výše zmiňovaných zdrojů je uvedeno v kapitole 5.2.</w:t>
      </w:r>
    </w:p>
    <w:p w14:paraId="7BD94154" w14:textId="77777777" w:rsidR="00B37FC7" w:rsidRDefault="00B37FC7" w:rsidP="00B37FC7">
      <w:pPr>
        <w:rPr>
          <w:noProof/>
          <w:lang w:val="cs-CZ" w:eastAsia="cs-CZ"/>
        </w:rPr>
      </w:pPr>
    </w:p>
    <w:p w14:paraId="58AC2688" w14:textId="77777777" w:rsidR="00396018" w:rsidRDefault="00CA2ACF" w:rsidP="00396018">
      <w:pPr>
        <w:pStyle w:val="Nadpis3"/>
        <w:rPr>
          <w:lang w:val="cs-CZ"/>
        </w:rPr>
      </w:pPr>
      <w:r>
        <w:rPr>
          <w:lang w:val="cs-CZ"/>
        </w:rPr>
        <w:br w:type="page"/>
      </w:r>
      <w:r w:rsidR="00396018">
        <w:rPr>
          <w:lang w:val="cs-CZ"/>
        </w:rPr>
        <w:lastRenderedPageBreak/>
        <w:t xml:space="preserve">Oxidy dusíku </w:t>
      </w:r>
    </w:p>
    <w:p w14:paraId="5F4F025A" w14:textId="77777777" w:rsidR="00396018" w:rsidRPr="00396018" w:rsidRDefault="00396018" w:rsidP="00396018">
      <w:pPr>
        <w:rPr>
          <w:lang w:val="cs-CZ"/>
        </w:rPr>
      </w:pPr>
      <w:r>
        <w:t>Obecně jsou primárním zdrojem (vytvářejícím až 55 % antropogenních NO</w:t>
      </w:r>
      <w:r>
        <w:rPr>
          <w:vertAlign w:val="subscript"/>
        </w:rPr>
        <w:t>x</w:t>
      </w:r>
      <w:r>
        <w:t>) motorová vozidla. Mezi další možné antropogenní zdroje úniku oxidu dusíku je nutné zařadit veškeré chemické procesy, kde jsou tyto oxidy přítomny a kde může k jejich úniku dojít.</w:t>
      </w:r>
      <w:r>
        <w:rPr>
          <w:lang w:val="cs-CZ"/>
        </w:rPr>
        <w:t xml:space="preserve"> Rovněž spalovací zdroje jsou významnými producenty emisí oxidů dusíku. </w:t>
      </w:r>
      <w:r w:rsidR="00CB02E6">
        <w:rPr>
          <w:lang w:val="cs-CZ"/>
        </w:rPr>
        <w:t xml:space="preserve">V moravskoslezském kraji převládají nad emisemi z dopravy emise z průmyslových a energetických zdrojů. </w:t>
      </w:r>
    </w:p>
    <w:p w14:paraId="751A1374" w14:textId="77777777" w:rsidR="00A0045C" w:rsidRDefault="00A0045C" w:rsidP="00A0045C">
      <w:pPr>
        <w:rPr>
          <w:lang w:val="cs-CZ"/>
        </w:rPr>
      </w:pPr>
      <w:r>
        <w:rPr>
          <w:lang w:val="cs-CZ"/>
        </w:rPr>
        <w:t>Následuj</w:t>
      </w:r>
      <w:r w:rsidR="00D23777">
        <w:rPr>
          <w:lang w:val="cs-CZ"/>
        </w:rPr>
        <w:t>íc</w:t>
      </w:r>
      <w:r>
        <w:rPr>
          <w:lang w:val="cs-CZ"/>
        </w:rPr>
        <w:t>í tabulka uvádí historický trend vývoje emisí NO</w:t>
      </w:r>
      <w:r w:rsidRPr="00A0045C">
        <w:rPr>
          <w:vertAlign w:val="subscript"/>
          <w:lang w:val="cs-CZ"/>
        </w:rPr>
        <w:t>x</w:t>
      </w:r>
      <w:r>
        <w:rPr>
          <w:lang w:val="cs-CZ"/>
        </w:rPr>
        <w:t xml:space="preserve"> na území Moravskoslezského kraje. Jedná se o vystižení dvanáctileté historie (roky 2002 až 2013). </w:t>
      </w:r>
    </w:p>
    <w:p w14:paraId="04694467" w14:textId="77777777" w:rsidR="00A0045C" w:rsidRDefault="00A0045C" w:rsidP="00A0045C">
      <w:pPr>
        <w:pStyle w:val="Titulek"/>
        <w:jc w:val="left"/>
        <w:rPr>
          <w:lang w:val="cs-CZ"/>
        </w:rPr>
      </w:pPr>
      <w:r>
        <w:rPr>
          <w:lang w:val="cs-CZ"/>
        </w:rPr>
        <w:t xml:space="preserve"> </w:t>
      </w:r>
      <w:r w:rsidRPr="007E37FF">
        <w:t xml:space="preserve">Tabulka </w:t>
      </w:r>
      <w:r>
        <w:fldChar w:fldCharType="begin"/>
      </w:r>
      <w:r>
        <w:instrText xml:space="preserve"> SEQ Tabulka \* ARABIC </w:instrText>
      </w:r>
      <w:r>
        <w:fldChar w:fldCharType="separate"/>
      </w:r>
      <w:r w:rsidR="0051499B">
        <w:rPr>
          <w:noProof/>
        </w:rPr>
        <w:t>10</w:t>
      </w:r>
      <w:r>
        <w:fldChar w:fldCharType="end"/>
      </w:r>
      <w:r>
        <w:rPr>
          <w:lang w:val="cs-CZ"/>
        </w:rPr>
        <w:t xml:space="preserve"> - </w:t>
      </w:r>
      <w:r w:rsidRPr="007E37FF">
        <w:t xml:space="preserve">Moravskoslezský kraj - Emise </w:t>
      </w:r>
      <w:r>
        <w:rPr>
          <w:lang w:val="cs-CZ"/>
        </w:rPr>
        <w:t>oxidů dusíku (NO</w:t>
      </w:r>
      <w:r>
        <w:rPr>
          <w:vertAlign w:val="subscript"/>
          <w:lang w:val="cs-CZ"/>
        </w:rPr>
        <w:t>x</w:t>
      </w:r>
      <w:r>
        <w:rPr>
          <w:lang w:val="cs-CZ"/>
        </w:rPr>
        <w:t>)</w:t>
      </w:r>
    </w:p>
    <w:tbl>
      <w:tblPr>
        <w:tblW w:w="5009" w:type="pct"/>
        <w:tblInd w:w="55" w:type="dxa"/>
        <w:tblLayout w:type="fixed"/>
        <w:tblCellMar>
          <w:left w:w="70" w:type="dxa"/>
          <w:right w:w="70" w:type="dxa"/>
        </w:tblCellMar>
        <w:tblLook w:val="04A0" w:firstRow="1" w:lastRow="0" w:firstColumn="1" w:lastColumn="0" w:noHBand="0" w:noVBand="1"/>
      </w:tblPr>
      <w:tblGrid>
        <w:gridCol w:w="1246"/>
        <w:gridCol w:w="665"/>
        <w:gridCol w:w="665"/>
        <w:gridCol w:w="665"/>
        <w:gridCol w:w="666"/>
        <w:gridCol w:w="665"/>
        <w:gridCol w:w="665"/>
        <w:gridCol w:w="665"/>
        <w:gridCol w:w="666"/>
        <w:gridCol w:w="665"/>
        <w:gridCol w:w="665"/>
        <w:gridCol w:w="665"/>
        <w:gridCol w:w="666"/>
      </w:tblGrid>
      <w:tr w:rsidR="004E21CC" w:rsidRPr="004E21CC" w14:paraId="55AA26D3" w14:textId="77777777" w:rsidTr="004E21CC">
        <w:trPr>
          <w:trHeight w:val="300"/>
        </w:trPr>
        <w:tc>
          <w:tcPr>
            <w:tcW w:w="1246"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571CF40" w14:textId="77777777" w:rsidR="004E21CC" w:rsidRPr="004E21CC" w:rsidRDefault="004E21CC" w:rsidP="004E21CC">
            <w:pPr>
              <w:spacing w:after="0"/>
              <w:jc w:val="left"/>
              <w:rPr>
                <w:rFonts w:cs="Arial"/>
                <w:b/>
                <w:bCs/>
                <w:color w:val="000000"/>
                <w:sz w:val="18"/>
                <w:szCs w:val="18"/>
                <w:lang w:val="cs-CZ" w:eastAsia="cs-CZ"/>
              </w:rPr>
            </w:pPr>
            <w:r w:rsidRPr="004E21CC">
              <w:rPr>
                <w:rFonts w:cs="Arial"/>
                <w:b/>
                <w:bCs/>
                <w:color w:val="000000"/>
                <w:sz w:val="18"/>
                <w:szCs w:val="18"/>
                <w:lang w:val="cs-CZ" w:eastAsia="cs-CZ"/>
              </w:rPr>
              <w:t>Kategorie zdrojů</w:t>
            </w:r>
          </w:p>
        </w:tc>
        <w:tc>
          <w:tcPr>
            <w:tcW w:w="7983" w:type="dxa"/>
            <w:gridSpan w:val="12"/>
            <w:tcBorders>
              <w:top w:val="single" w:sz="8" w:space="0" w:color="auto"/>
              <w:left w:val="nil"/>
              <w:bottom w:val="nil"/>
              <w:right w:val="single" w:sz="8" w:space="0" w:color="000000"/>
            </w:tcBorders>
            <w:shd w:val="clear" w:color="000000" w:fill="D9D9D9"/>
            <w:noWrap/>
            <w:vAlign w:val="center"/>
            <w:hideMark/>
          </w:tcPr>
          <w:p w14:paraId="0A28AE0F" w14:textId="77777777" w:rsidR="004E21CC" w:rsidRPr="004E21CC" w:rsidRDefault="004E21CC" w:rsidP="00E2265A">
            <w:pPr>
              <w:spacing w:after="0"/>
              <w:jc w:val="center"/>
              <w:rPr>
                <w:rFonts w:cs="Arial"/>
                <w:b/>
                <w:bCs/>
                <w:color w:val="000000"/>
                <w:sz w:val="18"/>
                <w:szCs w:val="18"/>
                <w:lang w:val="cs-CZ" w:eastAsia="cs-CZ"/>
              </w:rPr>
            </w:pPr>
            <w:r w:rsidRPr="004E21CC">
              <w:rPr>
                <w:rFonts w:cs="Arial"/>
                <w:b/>
                <w:bCs/>
                <w:color w:val="000000"/>
                <w:sz w:val="18"/>
                <w:szCs w:val="18"/>
                <w:lang w:val="cs-CZ" w:eastAsia="cs-CZ"/>
              </w:rPr>
              <w:t xml:space="preserve">Emise </w:t>
            </w:r>
            <w:r w:rsidR="00E2265A">
              <w:rPr>
                <w:rFonts w:cs="Arial"/>
                <w:b/>
                <w:bCs/>
                <w:color w:val="000000"/>
                <w:sz w:val="18"/>
                <w:szCs w:val="18"/>
                <w:lang w:val="cs-CZ" w:eastAsia="cs-CZ"/>
              </w:rPr>
              <w:t>NO</w:t>
            </w:r>
            <w:r w:rsidR="00E2265A" w:rsidRPr="00E2265A">
              <w:rPr>
                <w:rFonts w:cs="Arial"/>
                <w:b/>
                <w:bCs/>
                <w:color w:val="000000"/>
                <w:sz w:val="18"/>
                <w:szCs w:val="18"/>
                <w:vertAlign w:val="subscript"/>
                <w:lang w:val="cs-CZ" w:eastAsia="cs-CZ"/>
              </w:rPr>
              <w:t>x</w:t>
            </w:r>
            <w:r w:rsidRPr="004E21CC">
              <w:rPr>
                <w:rFonts w:cs="Arial"/>
                <w:b/>
                <w:bCs/>
                <w:color w:val="000000"/>
                <w:sz w:val="18"/>
                <w:szCs w:val="18"/>
                <w:lang w:val="cs-CZ" w:eastAsia="cs-CZ"/>
              </w:rPr>
              <w:t xml:space="preserve"> v celém Moravskoslezském kraji</w:t>
            </w:r>
          </w:p>
        </w:tc>
      </w:tr>
      <w:tr w:rsidR="004E21CC" w:rsidRPr="004E21CC" w14:paraId="6D776AA0" w14:textId="77777777" w:rsidTr="004E21CC">
        <w:trPr>
          <w:trHeight w:val="300"/>
        </w:trPr>
        <w:tc>
          <w:tcPr>
            <w:tcW w:w="1246" w:type="dxa"/>
            <w:vMerge/>
            <w:tcBorders>
              <w:top w:val="single" w:sz="8" w:space="0" w:color="auto"/>
              <w:left w:val="single" w:sz="8" w:space="0" w:color="auto"/>
              <w:bottom w:val="single" w:sz="8" w:space="0" w:color="000000"/>
              <w:right w:val="single" w:sz="8" w:space="0" w:color="auto"/>
            </w:tcBorders>
            <w:vAlign w:val="center"/>
            <w:hideMark/>
          </w:tcPr>
          <w:p w14:paraId="7BA06163" w14:textId="77777777" w:rsidR="004E21CC" w:rsidRPr="004E21CC" w:rsidRDefault="004E21CC" w:rsidP="004E21CC">
            <w:pPr>
              <w:spacing w:after="0"/>
              <w:jc w:val="left"/>
              <w:rPr>
                <w:rFonts w:cs="Arial"/>
                <w:b/>
                <w:bCs/>
                <w:color w:val="000000"/>
                <w:sz w:val="18"/>
                <w:szCs w:val="18"/>
                <w:lang w:val="cs-CZ" w:eastAsia="cs-CZ"/>
              </w:rPr>
            </w:pPr>
          </w:p>
        </w:tc>
        <w:tc>
          <w:tcPr>
            <w:tcW w:w="7983" w:type="dxa"/>
            <w:gridSpan w:val="12"/>
            <w:tcBorders>
              <w:top w:val="nil"/>
              <w:left w:val="nil"/>
              <w:bottom w:val="nil"/>
              <w:right w:val="single" w:sz="8" w:space="0" w:color="000000"/>
            </w:tcBorders>
            <w:shd w:val="clear" w:color="000000" w:fill="D9D9D9"/>
            <w:noWrap/>
            <w:vAlign w:val="center"/>
            <w:hideMark/>
          </w:tcPr>
          <w:p w14:paraId="52C51304" w14:textId="77777777" w:rsidR="004E21CC" w:rsidRPr="004E21CC" w:rsidRDefault="004E21CC" w:rsidP="004E21CC">
            <w:pPr>
              <w:spacing w:after="0"/>
              <w:jc w:val="center"/>
              <w:rPr>
                <w:rFonts w:cs="Arial"/>
                <w:b/>
                <w:bCs/>
                <w:color w:val="000000"/>
                <w:sz w:val="18"/>
                <w:szCs w:val="18"/>
                <w:lang w:val="cs-CZ" w:eastAsia="cs-CZ"/>
              </w:rPr>
            </w:pPr>
            <w:r w:rsidRPr="004E21CC">
              <w:rPr>
                <w:rFonts w:cs="Arial"/>
                <w:b/>
                <w:bCs/>
                <w:color w:val="000000"/>
                <w:sz w:val="18"/>
                <w:szCs w:val="18"/>
                <w:lang w:val="cs-CZ" w:eastAsia="cs-CZ"/>
              </w:rPr>
              <w:t> </w:t>
            </w:r>
          </w:p>
        </w:tc>
      </w:tr>
      <w:tr w:rsidR="004E21CC" w:rsidRPr="004E21CC" w14:paraId="76D9E344" w14:textId="77777777" w:rsidTr="004E21CC">
        <w:trPr>
          <w:trHeight w:val="315"/>
        </w:trPr>
        <w:tc>
          <w:tcPr>
            <w:tcW w:w="1246" w:type="dxa"/>
            <w:vMerge/>
            <w:tcBorders>
              <w:top w:val="single" w:sz="8" w:space="0" w:color="auto"/>
              <w:left w:val="single" w:sz="8" w:space="0" w:color="auto"/>
              <w:bottom w:val="single" w:sz="8" w:space="0" w:color="000000"/>
              <w:right w:val="single" w:sz="8" w:space="0" w:color="auto"/>
            </w:tcBorders>
            <w:vAlign w:val="center"/>
            <w:hideMark/>
          </w:tcPr>
          <w:p w14:paraId="194264BA" w14:textId="77777777" w:rsidR="004E21CC" w:rsidRPr="004E21CC" w:rsidRDefault="004E21CC" w:rsidP="004E21CC">
            <w:pPr>
              <w:spacing w:after="0"/>
              <w:jc w:val="left"/>
              <w:rPr>
                <w:rFonts w:cs="Arial"/>
                <w:b/>
                <w:bCs/>
                <w:color w:val="000000"/>
                <w:sz w:val="18"/>
                <w:szCs w:val="18"/>
                <w:lang w:val="cs-CZ" w:eastAsia="cs-CZ"/>
              </w:rPr>
            </w:pPr>
          </w:p>
        </w:tc>
        <w:tc>
          <w:tcPr>
            <w:tcW w:w="7983" w:type="dxa"/>
            <w:gridSpan w:val="12"/>
            <w:tcBorders>
              <w:top w:val="nil"/>
              <w:left w:val="nil"/>
              <w:bottom w:val="single" w:sz="8" w:space="0" w:color="auto"/>
              <w:right w:val="single" w:sz="8" w:space="0" w:color="000000"/>
            </w:tcBorders>
            <w:shd w:val="clear" w:color="000000" w:fill="D9D9D9"/>
            <w:noWrap/>
            <w:vAlign w:val="center"/>
            <w:hideMark/>
          </w:tcPr>
          <w:p w14:paraId="231EFCED" w14:textId="77777777" w:rsidR="004E21CC" w:rsidRPr="004E21CC" w:rsidRDefault="004E21CC" w:rsidP="004E21CC">
            <w:pPr>
              <w:spacing w:after="0"/>
              <w:jc w:val="center"/>
              <w:rPr>
                <w:rFonts w:cs="Arial"/>
                <w:b/>
                <w:bCs/>
                <w:color w:val="000000"/>
                <w:sz w:val="18"/>
                <w:szCs w:val="18"/>
                <w:lang w:val="cs-CZ" w:eastAsia="cs-CZ"/>
              </w:rPr>
            </w:pPr>
            <w:r w:rsidRPr="004E21CC">
              <w:rPr>
                <w:rFonts w:cs="Arial"/>
                <w:b/>
                <w:bCs/>
                <w:color w:val="000000"/>
                <w:sz w:val="18"/>
                <w:szCs w:val="18"/>
                <w:lang w:val="cs-CZ" w:eastAsia="cs-CZ"/>
              </w:rPr>
              <w:t>[kt/rok]</w:t>
            </w:r>
          </w:p>
        </w:tc>
      </w:tr>
      <w:tr w:rsidR="004E21CC" w:rsidRPr="004E21CC" w14:paraId="483BC887" w14:textId="77777777" w:rsidTr="004E21CC">
        <w:trPr>
          <w:trHeight w:val="315"/>
        </w:trPr>
        <w:tc>
          <w:tcPr>
            <w:tcW w:w="1246" w:type="dxa"/>
            <w:vMerge/>
            <w:tcBorders>
              <w:top w:val="single" w:sz="8" w:space="0" w:color="auto"/>
              <w:left w:val="single" w:sz="8" w:space="0" w:color="auto"/>
              <w:bottom w:val="single" w:sz="8" w:space="0" w:color="000000"/>
              <w:right w:val="single" w:sz="8" w:space="0" w:color="auto"/>
            </w:tcBorders>
            <w:vAlign w:val="center"/>
            <w:hideMark/>
          </w:tcPr>
          <w:p w14:paraId="1FF0995F" w14:textId="77777777" w:rsidR="004E21CC" w:rsidRPr="004E21CC" w:rsidRDefault="004E21CC" w:rsidP="004E21CC">
            <w:pPr>
              <w:spacing w:after="0"/>
              <w:jc w:val="left"/>
              <w:rPr>
                <w:rFonts w:cs="Arial"/>
                <w:b/>
                <w:bCs/>
                <w:color w:val="000000"/>
                <w:sz w:val="18"/>
                <w:szCs w:val="18"/>
                <w:lang w:val="cs-CZ" w:eastAsia="cs-CZ"/>
              </w:rPr>
            </w:pPr>
          </w:p>
        </w:tc>
        <w:tc>
          <w:tcPr>
            <w:tcW w:w="665" w:type="dxa"/>
            <w:tcBorders>
              <w:top w:val="nil"/>
              <w:left w:val="nil"/>
              <w:bottom w:val="single" w:sz="8" w:space="0" w:color="auto"/>
              <w:right w:val="single" w:sz="8" w:space="0" w:color="auto"/>
            </w:tcBorders>
            <w:shd w:val="clear" w:color="000000" w:fill="D9D9D9"/>
            <w:noWrap/>
            <w:vAlign w:val="center"/>
            <w:hideMark/>
          </w:tcPr>
          <w:p w14:paraId="6C389A1D" w14:textId="77777777" w:rsidR="004E21CC" w:rsidRPr="004E21CC" w:rsidRDefault="004E21CC" w:rsidP="004E21CC">
            <w:pPr>
              <w:spacing w:after="0"/>
              <w:jc w:val="center"/>
              <w:rPr>
                <w:rFonts w:cs="Arial"/>
                <w:b/>
                <w:bCs/>
                <w:color w:val="000000"/>
                <w:sz w:val="18"/>
                <w:szCs w:val="18"/>
                <w:lang w:val="cs-CZ" w:eastAsia="cs-CZ"/>
              </w:rPr>
            </w:pPr>
            <w:r w:rsidRPr="004E21CC">
              <w:rPr>
                <w:rFonts w:cs="Arial"/>
                <w:b/>
                <w:bCs/>
                <w:color w:val="000000"/>
                <w:sz w:val="18"/>
                <w:szCs w:val="18"/>
                <w:lang w:val="cs-CZ" w:eastAsia="cs-CZ"/>
              </w:rPr>
              <w:t>2002</w:t>
            </w:r>
          </w:p>
        </w:tc>
        <w:tc>
          <w:tcPr>
            <w:tcW w:w="665" w:type="dxa"/>
            <w:tcBorders>
              <w:top w:val="nil"/>
              <w:left w:val="nil"/>
              <w:bottom w:val="single" w:sz="8" w:space="0" w:color="auto"/>
              <w:right w:val="single" w:sz="8" w:space="0" w:color="auto"/>
            </w:tcBorders>
            <w:shd w:val="clear" w:color="000000" w:fill="D9D9D9"/>
            <w:noWrap/>
            <w:vAlign w:val="center"/>
            <w:hideMark/>
          </w:tcPr>
          <w:p w14:paraId="527D4B1C" w14:textId="77777777" w:rsidR="004E21CC" w:rsidRPr="004E21CC" w:rsidRDefault="004E21CC" w:rsidP="004E21CC">
            <w:pPr>
              <w:spacing w:after="0"/>
              <w:jc w:val="center"/>
              <w:rPr>
                <w:rFonts w:cs="Arial"/>
                <w:b/>
                <w:bCs/>
                <w:color w:val="000000"/>
                <w:sz w:val="18"/>
                <w:szCs w:val="18"/>
                <w:lang w:val="cs-CZ" w:eastAsia="cs-CZ"/>
              </w:rPr>
            </w:pPr>
            <w:r w:rsidRPr="004E21CC">
              <w:rPr>
                <w:rFonts w:cs="Arial"/>
                <w:b/>
                <w:bCs/>
                <w:color w:val="000000"/>
                <w:sz w:val="18"/>
                <w:szCs w:val="18"/>
                <w:lang w:val="cs-CZ" w:eastAsia="cs-CZ"/>
              </w:rPr>
              <w:t>2003</w:t>
            </w:r>
          </w:p>
        </w:tc>
        <w:tc>
          <w:tcPr>
            <w:tcW w:w="665" w:type="dxa"/>
            <w:tcBorders>
              <w:top w:val="nil"/>
              <w:left w:val="nil"/>
              <w:bottom w:val="single" w:sz="8" w:space="0" w:color="auto"/>
              <w:right w:val="single" w:sz="8" w:space="0" w:color="auto"/>
            </w:tcBorders>
            <w:shd w:val="clear" w:color="000000" w:fill="D9D9D9"/>
            <w:noWrap/>
            <w:vAlign w:val="center"/>
            <w:hideMark/>
          </w:tcPr>
          <w:p w14:paraId="2BB765B0" w14:textId="77777777" w:rsidR="004E21CC" w:rsidRPr="004E21CC" w:rsidRDefault="004E21CC" w:rsidP="004E21CC">
            <w:pPr>
              <w:spacing w:after="0"/>
              <w:jc w:val="center"/>
              <w:rPr>
                <w:rFonts w:cs="Arial"/>
                <w:b/>
                <w:bCs/>
                <w:color w:val="000000"/>
                <w:sz w:val="18"/>
                <w:szCs w:val="18"/>
                <w:lang w:val="cs-CZ" w:eastAsia="cs-CZ"/>
              </w:rPr>
            </w:pPr>
            <w:r w:rsidRPr="004E21CC">
              <w:rPr>
                <w:rFonts w:cs="Arial"/>
                <w:b/>
                <w:bCs/>
                <w:color w:val="000000"/>
                <w:sz w:val="18"/>
                <w:szCs w:val="18"/>
                <w:lang w:val="cs-CZ" w:eastAsia="cs-CZ"/>
              </w:rPr>
              <w:t>2004</w:t>
            </w:r>
          </w:p>
        </w:tc>
        <w:tc>
          <w:tcPr>
            <w:tcW w:w="666" w:type="dxa"/>
            <w:tcBorders>
              <w:top w:val="nil"/>
              <w:left w:val="nil"/>
              <w:bottom w:val="single" w:sz="8" w:space="0" w:color="auto"/>
              <w:right w:val="single" w:sz="8" w:space="0" w:color="auto"/>
            </w:tcBorders>
            <w:shd w:val="clear" w:color="000000" w:fill="D9D9D9"/>
            <w:vAlign w:val="center"/>
            <w:hideMark/>
          </w:tcPr>
          <w:p w14:paraId="35C4D5B9" w14:textId="77777777" w:rsidR="004E21CC" w:rsidRPr="004E21CC" w:rsidRDefault="004E21CC" w:rsidP="004E21CC">
            <w:pPr>
              <w:spacing w:after="0"/>
              <w:jc w:val="center"/>
              <w:rPr>
                <w:rFonts w:cs="Arial"/>
                <w:b/>
                <w:bCs/>
                <w:color w:val="000000"/>
                <w:sz w:val="18"/>
                <w:szCs w:val="18"/>
                <w:lang w:val="cs-CZ" w:eastAsia="cs-CZ"/>
              </w:rPr>
            </w:pPr>
            <w:r w:rsidRPr="004E21CC">
              <w:rPr>
                <w:rFonts w:cs="Arial"/>
                <w:b/>
                <w:bCs/>
                <w:color w:val="000000"/>
                <w:sz w:val="18"/>
                <w:szCs w:val="18"/>
                <w:lang w:val="cs-CZ" w:eastAsia="cs-CZ"/>
              </w:rPr>
              <w:t>2005</w:t>
            </w:r>
          </w:p>
        </w:tc>
        <w:tc>
          <w:tcPr>
            <w:tcW w:w="665" w:type="dxa"/>
            <w:tcBorders>
              <w:top w:val="nil"/>
              <w:left w:val="nil"/>
              <w:bottom w:val="single" w:sz="8" w:space="0" w:color="auto"/>
              <w:right w:val="single" w:sz="8" w:space="0" w:color="auto"/>
            </w:tcBorders>
            <w:shd w:val="clear" w:color="000000" w:fill="D9D9D9"/>
            <w:noWrap/>
            <w:vAlign w:val="center"/>
            <w:hideMark/>
          </w:tcPr>
          <w:p w14:paraId="5B47EA4E" w14:textId="77777777" w:rsidR="004E21CC" w:rsidRPr="004E21CC" w:rsidRDefault="004E21CC" w:rsidP="004E21CC">
            <w:pPr>
              <w:spacing w:after="0"/>
              <w:jc w:val="center"/>
              <w:rPr>
                <w:rFonts w:cs="Arial"/>
                <w:b/>
                <w:bCs/>
                <w:color w:val="000000"/>
                <w:sz w:val="18"/>
                <w:szCs w:val="18"/>
                <w:lang w:val="cs-CZ" w:eastAsia="cs-CZ"/>
              </w:rPr>
            </w:pPr>
            <w:r w:rsidRPr="004E21CC">
              <w:rPr>
                <w:rFonts w:cs="Arial"/>
                <w:b/>
                <w:bCs/>
                <w:color w:val="000000"/>
                <w:sz w:val="18"/>
                <w:szCs w:val="18"/>
                <w:lang w:val="cs-CZ" w:eastAsia="cs-CZ"/>
              </w:rPr>
              <w:t>2006</w:t>
            </w:r>
          </w:p>
        </w:tc>
        <w:tc>
          <w:tcPr>
            <w:tcW w:w="665" w:type="dxa"/>
            <w:tcBorders>
              <w:top w:val="nil"/>
              <w:left w:val="nil"/>
              <w:bottom w:val="single" w:sz="8" w:space="0" w:color="auto"/>
              <w:right w:val="single" w:sz="8" w:space="0" w:color="auto"/>
            </w:tcBorders>
            <w:shd w:val="clear" w:color="000000" w:fill="D9D9D9"/>
            <w:vAlign w:val="center"/>
            <w:hideMark/>
          </w:tcPr>
          <w:p w14:paraId="70F492D7" w14:textId="77777777" w:rsidR="004E21CC" w:rsidRPr="004E21CC" w:rsidRDefault="004E21CC" w:rsidP="004E21CC">
            <w:pPr>
              <w:spacing w:after="0"/>
              <w:jc w:val="center"/>
              <w:rPr>
                <w:rFonts w:cs="Arial"/>
                <w:b/>
                <w:bCs/>
                <w:color w:val="000000"/>
                <w:sz w:val="18"/>
                <w:szCs w:val="18"/>
                <w:lang w:val="cs-CZ" w:eastAsia="cs-CZ"/>
              </w:rPr>
            </w:pPr>
            <w:r w:rsidRPr="004E21CC">
              <w:rPr>
                <w:rFonts w:cs="Arial"/>
                <w:b/>
                <w:bCs/>
                <w:color w:val="000000"/>
                <w:sz w:val="18"/>
                <w:szCs w:val="18"/>
                <w:lang w:val="cs-CZ" w:eastAsia="cs-CZ"/>
              </w:rPr>
              <w:t>2007</w:t>
            </w:r>
          </w:p>
        </w:tc>
        <w:tc>
          <w:tcPr>
            <w:tcW w:w="665" w:type="dxa"/>
            <w:tcBorders>
              <w:top w:val="nil"/>
              <w:left w:val="nil"/>
              <w:bottom w:val="single" w:sz="8" w:space="0" w:color="auto"/>
              <w:right w:val="single" w:sz="8" w:space="0" w:color="auto"/>
            </w:tcBorders>
            <w:shd w:val="clear" w:color="000000" w:fill="D9D9D9"/>
            <w:vAlign w:val="center"/>
            <w:hideMark/>
          </w:tcPr>
          <w:p w14:paraId="71B24082" w14:textId="77777777" w:rsidR="004E21CC" w:rsidRPr="004E21CC" w:rsidRDefault="004E21CC" w:rsidP="004E21CC">
            <w:pPr>
              <w:spacing w:after="0"/>
              <w:jc w:val="center"/>
              <w:rPr>
                <w:rFonts w:cs="Arial"/>
                <w:b/>
                <w:bCs/>
                <w:color w:val="000000"/>
                <w:sz w:val="18"/>
                <w:szCs w:val="18"/>
                <w:lang w:val="cs-CZ" w:eastAsia="cs-CZ"/>
              </w:rPr>
            </w:pPr>
            <w:r w:rsidRPr="004E21CC">
              <w:rPr>
                <w:rFonts w:cs="Arial"/>
                <w:b/>
                <w:bCs/>
                <w:color w:val="000000"/>
                <w:sz w:val="18"/>
                <w:szCs w:val="18"/>
                <w:lang w:val="cs-CZ" w:eastAsia="cs-CZ"/>
              </w:rPr>
              <w:t>2008</w:t>
            </w:r>
          </w:p>
        </w:tc>
        <w:tc>
          <w:tcPr>
            <w:tcW w:w="666" w:type="dxa"/>
            <w:tcBorders>
              <w:top w:val="nil"/>
              <w:left w:val="nil"/>
              <w:bottom w:val="single" w:sz="8" w:space="0" w:color="auto"/>
              <w:right w:val="single" w:sz="8" w:space="0" w:color="auto"/>
            </w:tcBorders>
            <w:shd w:val="clear" w:color="000000" w:fill="D9D9D9"/>
            <w:vAlign w:val="center"/>
            <w:hideMark/>
          </w:tcPr>
          <w:p w14:paraId="5E61A58C" w14:textId="77777777" w:rsidR="004E21CC" w:rsidRPr="004E21CC" w:rsidRDefault="004E21CC" w:rsidP="004E21CC">
            <w:pPr>
              <w:spacing w:after="0"/>
              <w:jc w:val="center"/>
              <w:rPr>
                <w:rFonts w:cs="Arial"/>
                <w:b/>
                <w:bCs/>
                <w:color w:val="000000"/>
                <w:sz w:val="18"/>
                <w:szCs w:val="18"/>
                <w:lang w:val="cs-CZ" w:eastAsia="cs-CZ"/>
              </w:rPr>
            </w:pPr>
            <w:r w:rsidRPr="004E21CC">
              <w:rPr>
                <w:rFonts w:cs="Arial"/>
                <w:b/>
                <w:bCs/>
                <w:color w:val="000000"/>
                <w:sz w:val="18"/>
                <w:szCs w:val="18"/>
                <w:lang w:val="cs-CZ" w:eastAsia="cs-CZ"/>
              </w:rPr>
              <w:t>2009</w:t>
            </w:r>
          </w:p>
        </w:tc>
        <w:tc>
          <w:tcPr>
            <w:tcW w:w="665" w:type="dxa"/>
            <w:tcBorders>
              <w:top w:val="nil"/>
              <w:left w:val="nil"/>
              <w:bottom w:val="single" w:sz="8" w:space="0" w:color="auto"/>
              <w:right w:val="single" w:sz="8" w:space="0" w:color="auto"/>
            </w:tcBorders>
            <w:shd w:val="clear" w:color="000000" w:fill="D9D9D9"/>
            <w:vAlign w:val="center"/>
            <w:hideMark/>
          </w:tcPr>
          <w:p w14:paraId="6318E278" w14:textId="77777777" w:rsidR="004E21CC" w:rsidRPr="004E21CC" w:rsidRDefault="004E21CC" w:rsidP="004E21CC">
            <w:pPr>
              <w:spacing w:after="0"/>
              <w:jc w:val="center"/>
              <w:rPr>
                <w:rFonts w:cs="Arial"/>
                <w:b/>
                <w:bCs/>
                <w:color w:val="000000"/>
                <w:sz w:val="18"/>
                <w:szCs w:val="18"/>
                <w:lang w:val="cs-CZ" w:eastAsia="cs-CZ"/>
              </w:rPr>
            </w:pPr>
            <w:r w:rsidRPr="004E21CC">
              <w:rPr>
                <w:rFonts w:cs="Arial"/>
                <w:b/>
                <w:bCs/>
                <w:color w:val="000000"/>
                <w:sz w:val="18"/>
                <w:szCs w:val="18"/>
                <w:lang w:val="cs-CZ" w:eastAsia="cs-CZ"/>
              </w:rPr>
              <w:t>2010</w:t>
            </w:r>
          </w:p>
        </w:tc>
        <w:tc>
          <w:tcPr>
            <w:tcW w:w="665" w:type="dxa"/>
            <w:tcBorders>
              <w:top w:val="nil"/>
              <w:left w:val="nil"/>
              <w:bottom w:val="single" w:sz="8" w:space="0" w:color="auto"/>
              <w:right w:val="single" w:sz="8" w:space="0" w:color="auto"/>
            </w:tcBorders>
            <w:shd w:val="clear" w:color="000000" w:fill="D9D9D9"/>
            <w:vAlign w:val="center"/>
            <w:hideMark/>
          </w:tcPr>
          <w:p w14:paraId="4CB5040A" w14:textId="77777777" w:rsidR="004E21CC" w:rsidRPr="004E21CC" w:rsidRDefault="004E21CC" w:rsidP="004E21CC">
            <w:pPr>
              <w:spacing w:after="0"/>
              <w:jc w:val="center"/>
              <w:rPr>
                <w:rFonts w:cs="Arial"/>
                <w:b/>
                <w:bCs/>
                <w:color w:val="000000"/>
                <w:sz w:val="18"/>
                <w:szCs w:val="18"/>
                <w:lang w:val="cs-CZ" w:eastAsia="cs-CZ"/>
              </w:rPr>
            </w:pPr>
            <w:r w:rsidRPr="004E21CC">
              <w:rPr>
                <w:rFonts w:cs="Arial"/>
                <w:b/>
                <w:bCs/>
                <w:color w:val="000000"/>
                <w:sz w:val="18"/>
                <w:szCs w:val="18"/>
                <w:lang w:val="cs-CZ" w:eastAsia="cs-CZ"/>
              </w:rPr>
              <w:t>2011</w:t>
            </w:r>
          </w:p>
        </w:tc>
        <w:tc>
          <w:tcPr>
            <w:tcW w:w="665" w:type="dxa"/>
            <w:tcBorders>
              <w:top w:val="nil"/>
              <w:left w:val="nil"/>
              <w:bottom w:val="single" w:sz="8" w:space="0" w:color="auto"/>
              <w:right w:val="single" w:sz="8" w:space="0" w:color="auto"/>
            </w:tcBorders>
            <w:shd w:val="clear" w:color="000000" w:fill="D9D9D9"/>
            <w:vAlign w:val="center"/>
            <w:hideMark/>
          </w:tcPr>
          <w:p w14:paraId="5768C36E" w14:textId="77777777" w:rsidR="004E21CC" w:rsidRPr="004E21CC" w:rsidRDefault="004E21CC" w:rsidP="004E21CC">
            <w:pPr>
              <w:spacing w:after="0"/>
              <w:jc w:val="center"/>
              <w:rPr>
                <w:rFonts w:cs="Arial"/>
                <w:b/>
                <w:bCs/>
                <w:color w:val="000000"/>
                <w:sz w:val="18"/>
                <w:szCs w:val="18"/>
                <w:lang w:val="cs-CZ" w:eastAsia="cs-CZ"/>
              </w:rPr>
            </w:pPr>
            <w:r w:rsidRPr="004E21CC">
              <w:rPr>
                <w:rFonts w:cs="Arial"/>
                <w:b/>
                <w:bCs/>
                <w:color w:val="000000"/>
                <w:sz w:val="18"/>
                <w:szCs w:val="18"/>
                <w:lang w:val="cs-CZ" w:eastAsia="cs-CZ"/>
              </w:rPr>
              <w:t>2012</w:t>
            </w:r>
          </w:p>
        </w:tc>
        <w:tc>
          <w:tcPr>
            <w:tcW w:w="666" w:type="dxa"/>
            <w:tcBorders>
              <w:top w:val="nil"/>
              <w:left w:val="nil"/>
              <w:bottom w:val="single" w:sz="8" w:space="0" w:color="auto"/>
              <w:right w:val="single" w:sz="8" w:space="0" w:color="auto"/>
            </w:tcBorders>
            <w:shd w:val="clear" w:color="000000" w:fill="D9D9D9"/>
            <w:vAlign w:val="center"/>
            <w:hideMark/>
          </w:tcPr>
          <w:p w14:paraId="691E3DF5" w14:textId="77777777" w:rsidR="004E21CC" w:rsidRPr="004E21CC" w:rsidRDefault="004E21CC" w:rsidP="004E21CC">
            <w:pPr>
              <w:spacing w:after="0"/>
              <w:jc w:val="center"/>
              <w:rPr>
                <w:rFonts w:cs="Arial"/>
                <w:b/>
                <w:bCs/>
                <w:color w:val="000000"/>
                <w:sz w:val="18"/>
                <w:szCs w:val="18"/>
                <w:lang w:val="cs-CZ" w:eastAsia="cs-CZ"/>
              </w:rPr>
            </w:pPr>
            <w:r w:rsidRPr="004E21CC">
              <w:rPr>
                <w:rFonts w:cs="Arial"/>
                <w:b/>
                <w:bCs/>
                <w:color w:val="000000"/>
                <w:sz w:val="18"/>
                <w:szCs w:val="18"/>
                <w:lang w:val="cs-CZ" w:eastAsia="cs-CZ"/>
              </w:rPr>
              <w:t>2013</w:t>
            </w:r>
          </w:p>
        </w:tc>
      </w:tr>
      <w:tr w:rsidR="004E21CC" w:rsidRPr="004E21CC" w14:paraId="355418B4" w14:textId="77777777" w:rsidTr="004E21CC">
        <w:trPr>
          <w:trHeight w:val="345"/>
        </w:trPr>
        <w:tc>
          <w:tcPr>
            <w:tcW w:w="1246" w:type="dxa"/>
            <w:tcBorders>
              <w:top w:val="nil"/>
              <w:left w:val="single" w:sz="8" w:space="0" w:color="auto"/>
              <w:bottom w:val="single" w:sz="8" w:space="0" w:color="auto"/>
              <w:right w:val="single" w:sz="8" w:space="0" w:color="auto"/>
            </w:tcBorders>
            <w:shd w:val="clear" w:color="000000" w:fill="D9D9D9"/>
            <w:vAlign w:val="center"/>
            <w:hideMark/>
          </w:tcPr>
          <w:p w14:paraId="3888CBCB" w14:textId="77777777" w:rsidR="004E21CC" w:rsidRPr="004E21CC" w:rsidRDefault="004E21CC" w:rsidP="004E21CC">
            <w:pPr>
              <w:spacing w:after="0"/>
              <w:jc w:val="left"/>
              <w:rPr>
                <w:rFonts w:cs="Arial"/>
                <w:b/>
                <w:bCs/>
                <w:color w:val="000000"/>
                <w:sz w:val="18"/>
                <w:szCs w:val="18"/>
                <w:lang w:val="cs-CZ" w:eastAsia="cs-CZ"/>
              </w:rPr>
            </w:pPr>
            <w:r>
              <w:rPr>
                <w:rFonts w:cs="Arial"/>
                <w:b/>
                <w:bCs/>
                <w:color w:val="000000"/>
                <w:sz w:val="18"/>
                <w:szCs w:val="18"/>
                <w:lang w:val="cs-CZ" w:eastAsia="cs-CZ"/>
              </w:rPr>
              <w:t xml:space="preserve">REZZO 1 + </w:t>
            </w:r>
            <w:r w:rsidRPr="004E21CC">
              <w:rPr>
                <w:rFonts w:cs="Arial"/>
                <w:b/>
                <w:bCs/>
                <w:color w:val="000000"/>
                <w:sz w:val="18"/>
                <w:szCs w:val="18"/>
                <w:lang w:val="cs-CZ" w:eastAsia="cs-CZ"/>
              </w:rPr>
              <w:t>2</w:t>
            </w:r>
          </w:p>
        </w:tc>
        <w:tc>
          <w:tcPr>
            <w:tcW w:w="665" w:type="dxa"/>
            <w:tcBorders>
              <w:top w:val="nil"/>
              <w:left w:val="nil"/>
              <w:bottom w:val="single" w:sz="8" w:space="0" w:color="auto"/>
              <w:right w:val="single" w:sz="8" w:space="0" w:color="auto"/>
            </w:tcBorders>
            <w:shd w:val="clear" w:color="auto" w:fill="auto"/>
            <w:noWrap/>
            <w:vAlign w:val="center"/>
            <w:hideMark/>
          </w:tcPr>
          <w:p w14:paraId="72FF0209"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val="cs-CZ" w:eastAsia="cs-CZ"/>
              </w:rPr>
              <w:t>22.23</w:t>
            </w:r>
          </w:p>
        </w:tc>
        <w:tc>
          <w:tcPr>
            <w:tcW w:w="665" w:type="dxa"/>
            <w:tcBorders>
              <w:top w:val="nil"/>
              <w:left w:val="nil"/>
              <w:bottom w:val="single" w:sz="8" w:space="0" w:color="auto"/>
              <w:right w:val="single" w:sz="8" w:space="0" w:color="auto"/>
            </w:tcBorders>
            <w:shd w:val="clear" w:color="auto" w:fill="auto"/>
            <w:noWrap/>
            <w:vAlign w:val="center"/>
            <w:hideMark/>
          </w:tcPr>
          <w:p w14:paraId="3BFE0490"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val="cs-CZ" w:eastAsia="cs-CZ"/>
              </w:rPr>
              <w:t>23.23</w:t>
            </w:r>
          </w:p>
        </w:tc>
        <w:tc>
          <w:tcPr>
            <w:tcW w:w="665" w:type="dxa"/>
            <w:tcBorders>
              <w:top w:val="nil"/>
              <w:left w:val="nil"/>
              <w:bottom w:val="single" w:sz="8" w:space="0" w:color="auto"/>
              <w:right w:val="single" w:sz="8" w:space="0" w:color="auto"/>
            </w:tcBorders>
            <w:shd w:val="clear" w:color="auto" w:fill="auto"/>
            <w:noWrap/>
            <w:vAlign w:val="center"/>
            <w:hideMark/>
          </w:tcPr>
          <w:p w14:paraId="1B01D45E"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val="cs-CZ" w:eastAsia="cs-CZ"/>
              </w:rPr>
              <w:t>23.07</w:t>
            </w:r>
          </w:p>
        </w:tc>
        <w:tc>
          <w:tcPr>
            <w:tcW w:w="666" w:type="dxa"/>
            <w:tcBorders>
              <w:top w:val="nil"/>
              <w:left w:val="nil"/>
              <w:bottom w:val="single" w:sz="8" w:space="0" w:color="auto"/>
              <w:right w:val="single" w:sz="8" w:space="0" w:color="auto"/>
            </w:tcBorders>
            <w:shd w:val="clear" w:color="auto" w:fill="auto"/>
            <w:noWrap/>
            <w:vAlign w:val="center"/>
            <w:hideMark/>
          </w:tcPr>
          <w:p w14:paraId="303CDBA3"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val="cs-CZ" w:eastAsia="cs-CZ"/>
              </w:rPr>
              <w:t>24.02</w:t>
            </w:r>
          </w:p>
        </w:tc>
        <w:tc>
          <w:tcPr>
            <w:tcW w:w="665" w:type="dxa"/>
            <w:tcBorders>
              <w:top w:val="nil"/>
              <w:left w:val="nil"/>
              <w:bottom w:val="single" w:sz="8" w:space="0" w:color="auto"/>
              <w:right w:val="single" w:sz="8" w:space="0" w:color="auto"/>
            </w:tcBorders>
            <w:shd w:val="clear" w:color="auto" w:fill="auto"/>
            <w:noWrap/>
            <w:vAlign w:val="center"/>
            <w:hideMark/>
          </w:tcPr>
          <w:p w14:paraId="29C2CC9D"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val="cs-CZ" w:eastAsia="cs-CZ"/>
              </w:rPr>
              <w:t>22.8</w:t>
            </w:r>
          </w:p>
        </w:tc>
        <w:tc>
          <w:tcPr>
            <w:tcW w:w="665" w:type="dxa"/>
            <w:tcBorders>
              <w:top w:val="nil"/>
              <w:left w:val="nil"/>
              <w:bottom w:val="single" w:sz="8" w:space="0" w:color="auto"/>
              <w:right w:val="single" w:sz="8" w:space="0" w:color="auto"/>
            </w:tcBorders>
            <w:shd w:val="clear" w:color="auto" w:fill="auto"/>
            <w:noWrap/>
            <w:vAlign w:val="center"/>
            <w:hideMark/>
          </w:tcPr>
          <w:p w14:paraId="3130790E"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val="cs-CZ" w:eastAsia="cs-CZ"/>
              </w:rPr>
              <w:t>23.02</w:t>
            </w:r>
          </w:p>
        </w:tc>
        <w:tc>
          <w:tcPr>
            <w:tcW w:w="665" w:type="dxa"/>
            <w:tcBorders>
              <w:top w:val="nil"/>
              <w:left w:val="nil"/>
              <w:bottom w:val="single" w:sz="8" w:space="0" w:color="auto"/>
              <w:right w:val="single" w:sz="8" w:space="0" w:color="auto"/>
            </w:tcBorders>
            <w:shd w:val="clear" w:color="auto" w:fill="auto"/>
            <w:noWrap/>
            <w:vAlign w:val="center"/>
            <w:hideMark/>
          </w:tcPr>
          <w:p w14:paraId="2BA0D5A5"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val="cs-CZ" w:eastAsia="cs-CZ"/>
              </w:rPr>
              <w:t>19.92</w:t>
            </w:r>
          </w:p>
        </w:tc>
        <w:tc>
          <w:tcPr>
            <w:tcW w:w="666" w:type="dxa"/>
            <w:tcBorders>
              <w:top w:val="nil"/>
              <w:left w:val="nil"/>
              <w:bottom w:val="single" w:sz="8" w:space="0" w:color="auto"/>
              <w:right w:val="single" w:sz="8" w:space="0" w:color="auto"/>
            </w:tcBorders>
            <w:shd w:val="clear" w:color="auto" w:fill="auto"/>
            <w:noWrap/>
            <w:vAlign w:val="center"/>
            <w:hideMark/>
          </w:tcPr>
          <w:p w14:paraId="5430E053"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val="cs-CZ" w:eastAsia="cs-CZ"/>
              </w:rPr>
              <w:t>18.08</w:t>
            </w:r>
          </w:p>
        </w:tc>
        <w:tc>
          <w:tcPr>
            <w:tcW w:w="665" w:type="dxa"/>
            <w:tcBorders>
              <w:top w:val="nil"/>
              <w:left w:val="nil"/>
              <w:bottom w:val="single" w:sz="8" w:space="0" w:color="auto"/>
              <w:right w:val="single" w:sz="8" w:space="0" w:color="auto"/>
            </w:tcBorders>
            <w:shd w:val="clear" w:color="auto" w:fill="auto"/>
            <w:vAlign w:val="center"/>
            <w:hideMark/>
          </w:tcPr>
          <w:p w14:paraId="721AB1A2"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val="cs-CZ" w:eastAsia="cs-CZ"/>
              </w:rPr>
              <w:t>20.12</w:t>
            </w:r>
          </w:p>
        </w:tc>
        <w:tc>
          <w:tcPr>
            <w:tcW w:w="665" w:type="dxa"/>
            <w:tcBorders>
              <w:top w:val="nil"/>
              <w:left w:val="nil"/>
              <w:bottom w:val="single" w:sz="8" w:space="0" w:color="auto"/>
              <w:right w:val="single" w:sz="8" w:space="0" w:color="auto"/>
            </w:tcBorders>
            <w:shd w:val="clear" w:color="auto" w:fill="auto"/>
            <w:vAlign w:val="center"/>
            <w:hideMark/>
          </w:tcPr>
          <w:p w14:paraId="051D79C2"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val="cs-CZ" w:eastAsia="cs-CZ"/>
              </w:rPr>
              <w:t>18.64</w:t>
            </w:r>
          </w:p>
        </w:tc>
        <w:tc>
          <w:tcPr>
            <w:tcW w:w="665" w:type="dxa"/>
            <w:tcBorders>
              <w:top w:val="nil"/>
              <w:left w:val="nil"/>
              <w:bottom w:val="single" w:sz="8" w:space="0" w:color="auto"/>
              <w:right w:val="single" w:sz="8" w:space="0" w:color="auto"/>
            </w:tcBorders>
            <w:shd w:val="clear" w:color="auto" w:fill="auto"/>
            <w:vAlign w:val="center"/>
            <w:hideMark/>
          </w:tcPr>
          <w:p w14:paraId="56D4BC26"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val="cs-CZ" w:eastAsia="cs-CZ"/>
              </w:rPr>
              <w:t>17.34</w:t>
            </w:r>
          </w:p>
        </w:tc>
        <w:tc>
          <w:tcPr>
            <w:tcW w:w="666" w:type="dxa"/>
            <w:tcBorders>
              <w:top w:val="nil"/>
              <w:left w:val="nil"/>
              <w:bottom w:val="single" w:sz="8" w:space="0" w:color="auto"/>
              <w:right w:val="single" w:sz="8" w:space="0" w:color="auto"/>
            </w:tcBorders>
            <w:shd w:val="clear" w:color="auto" w:fill="auto"/>
            <w:vAlign w:val="center"/>
            <w:hideMark/>
          </w:tcPr>
          <w:p w14:paraId="3A42F23E"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val="cs-CZ" w:eastAsia="cs-CZ"/>
              </w:rPr>
              <w:t>17.64</w:t>
            </w:r>
          </w:p>
        </w:tc>
      </w:tr>
      <w:tr w:rsidR="004E21CC" w:rsidRPr="004E21CC" w14:paraId="17B495DD" w14:textId="77777777" w:rsidTr="004E21CC">
        <w:trPr>
          <w:trHeight w:val="315"/>
        </w:trPr>
        <w:tc>
          <w:tcPr>
            <w:tcW w:w="1246" w:type="dxa"/>
            <w:tcBorders>
              <w:top w:val="nil"/>
              <w:left w:val="single" w:sz="8" w:space="0" w:color="auto"/>
              <w:bottom w:val="single" w:sz="8" w:space="0" w:color="auto"/>
              <w:right w:val="single" w:sz="8" w:space="0" w:color="auto"/>
            </w:tcBorders>
            <w:shd w:val="clear" w:color="000000" w:fill="D9D9D9"/>
            <w:vAlign w:val="center"/>
            <w:hideMark/>
          </w:tcPr>
          <w:p w14:paraId="7644859B" w14:textId="77777777" w:rsidR="004E21CC" w:rsidRPr="004E21CC" w:rsidRDefault="004E21CC" w:rsidP="004E21CC">
            <w:pPr>
              <w:spacing w:after="0"/>
              <w:jc w:val="left"/>
              <w:rPr>
                <w:rFonts w:cs="Arial"/>
                <w:b/>
                <w:bCs/>
                <w:color w:val="000000"/>
                <w:sz w:val="18"/>
                <w:szCs w:val="18"/>
                <w:lang w:val="cs-CZ" w:eastAsia="cs-CZ"/>
              </w:rPr>
            </w:pPr>
            <w:r w:rsidRPr="004E21CC">
              <w:rPr>
                <w:rFonts w:cs="Arial"/>
                <w:b/>
                <w:bCs/>
                <w:color w:val="000000"/>
                <w:sz w:val="18"/>
                <w:szCs w:val="18"/>
                <w:lang w:val="cs-CZ" w:eastAsia="cs-CZ"/>
              </w:rPr>
              <w:t>REZZO 3</w:t>
            </w:r>
          </w:p>
        </w:tc>
        <w:tc>
          <w:tcPr>
            <w:tcW w:w="665" w:type="dxa"/>
            <w:tcBorders>
              <w:top w:val="nil"/>
              <w:left w:val="nil"/>
              <w:bottom w:val="single" w:sz="8" w:space="0" w:color="auto"/>
              <w:right w:val="single" w:sz="8" w:space="0" w:color="auto"/>
            </w:tcBorders>
            <w:shd w:val="clear" w:color="auto" w:fill="auto"/>
            <w:noWrap/>
            <w:vAlign w:val="center"/>
            <w:hideMark/>
          </w:tcPr>
          <w:p w14:paraId="3DC691CE"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eastAsia="cs-CZ"/>
              </w:rPr>
              <w:t>0.86</w:t>
            </w:r>
          </w:p>
        </w:tc>
        <w:tc>
          <w:tcPr>
            <w:tcW w:w="665" w:type="dxa"/>
            <w:tcBorders>
              <w:top w:val="nil"/>
              <w:left w:val="nil"/>
              <w:bottom w:val="single" w:sz="8" w:space="0" w:color="auto"/>
              <w:right w:val="single" w:sz="8" w:space="0" w:color="auto"/>
            </w:tcBorders>
            <w:shd w:val="clear" w:color="auto" w:fill="auto"/>
            <w:noWrap/>
            <w:vAlign w:val="center"/>
            <w:hideMark/>
          </w:tcPr>
          <w:p w14:paraId="05D4677A"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eastAsia="cs-CZ"/>
              </w:rPr>
              <w:t>0.78</w:t>
            </w:r>
          </w:p>
        </w:tc>
        <w:tc>
          <w:tcPr>
            <w:tcW w:w="665" w:type="dxa"/>
            <w:tcBorders>
              <w:top w:val="nil"/>
              <w:left w:val="nil"/>
              <w:bottom w:val="single" w:sz="8" w:space="0" w:color="auto"/>
              <w:right w:val="single" w:sz="8" w:space="0" w:color="auto"/>
            </w:tcBorders>
            <w:shd w:val="clear" w:color="auto" w:fill="auto"/>
            <w:noWrap/>
            <w:vAlign w:val="center"/>
            <w:hideMark/>
          </w:tcPr>
          <w:p w14:paraId="40926C6A"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eastAsia="cs-CZ"/>
              </w:rPr>
              <w:t>0.78</w:t>
            </w:r>
          </w:p>
        </w:tc>
        <w:tc>
          <w:tcPr>
            <w:tcW w:w="666" w:type="dxa"/>
            <w:tcBorders>
              <w:top w:val="nil"/>
              <w:left w:val="nil"/>
              <w:bottom w:val="single" w:sz="8" w:space="0" w:color="auto"/>
              <w:right w:val="single" w:sz="8" w:space="0" w:color="auto"/>
            </w:tcBorders>
            <w:shd w:val="clear" w:color="auto" w:fill="auto"/>
            <w:noWrap/>
            <w:vAlign w:val="center"/>
            <w:hideMark/>
          </w:tcPr>
          <w:p w14:paraId="4C560815"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eastAsia="cs-CZ"/>
              </w:rPr>
              <w:t>0.86</w:t>
            </w:r>
          </w:p>
        </w:tc>
        <w:tc>
          <w:tcPr>
            <w:tcW w:w="665" w:type="dxa"/>
            <w:tcBorders>
              <w:top w:val="nil"/>
              <w:left w:val="nil"/>
              <w:bottom w:val="single" w:sz="8" w:space="0" w:color="auto"/>
              <w:right w:val="single" w:sz="8" w:space="0" w:color="auto"/>
            </w:tcBorders>
            <w:shd w:val="clear" w:color="auto" w:fill="auto"/>
            <w:noWrap/>
            <w:vAlign w:val="center"/>
            <w:hideMark/>
          </w:tcPr>
          <w:p w14:paraId="1B80E4D9"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eastAsia="cs-CZ"/>
              </w:rPr>
              <w:t>0.78</w:t>
            </w:r>
          </w:p>
        </w:tc>
        <w:tc>
          <w:tcPr>
            <w:tcW w:w="665" w:type="dxa"/>
            <w:tcBorders>
              <w:top w:val="nil"/>
              <w:left w:val="nil"/>
              <w:bottom w:val="single" w:sz="8" w:space="0" w:color="auto"/>
              <w:right w:val="single" w:sz="8" w:space="0" w:color="auto"/>
            </w:tcBorders>
            <w:shd w:val="clear" w:color="auto" w:fill="auto"/>
            <w:noWrap/>
            <w:vAlign w:val="center"/>
            <w:hideMark/>
          </w:tcPr>
          <w:p w14:paraId="3AD81CCB"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eastAsia="cs-CZ"/>
              </w:rPr>
              <w:t>0.75</w:t>
            </w:r>
          </w:p>
        </w:tc>
        <w:tc>
          <w:tcPr>
            <w:tcW w:w="665" w:type="dxa"/>
            <w:tcBorders>
              <w:top w:val="nil"/>
              <w:left w:val="nil"/>
              <w:bottom w:val="single" w:sz="8" w:space="0" w:color="auto"/>
              <w:right w:val="single" w:sz="8" w:space="0" w:color="auto"/>
            </w:tcBorders>
            <w:shd w:val="clear" w:color="auto" w:fill="auto"/>
            <w:noWrap/>
            <w:vAlign w:val="center"/>
            <w:hideMark/>
          </w:tcPr>
          <w:p w14:paraId="0FD567EC"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eastAsia="cs-CZ"/>
              </w:rPr>
              <w:t>0.56</w:t>
            </w:r>
          </w:p>
        </w:tc>
        <w:tc>
          <w:tcPr>
            <w:tcW w:w="666" w:type="dxa"/>
            <w:tcBorders>
              <w:top w:val="nil"/>
              <w:left w:val="nil"/>
              <w:bottom w:val="single" w:sz="8" w:space="0" w:color="auto"/>
              <w:right w:val="single" w:sz="8" w:space="0" w:color="auto"/>
            </w:tcBorders>
            <w:shd w:val="clear" w:color="auto" w:fill="auto"/>
            <w:noWrap/>
            <w:vAlign w:val="center"/>
            <w:hideMark/>
          </w:tcPr>
          <w:p w14:paraId="090089DA"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eastAsia="cs-CZ"/>
              </w:rPr>
              <w:t>0.57</w:t>
            </w:r>
          </w:p>
        </w:tc>
        <w:tc>
          <w:tcPr>
            <w:tcW w:w="665" w:type="dxa"/>
            <w:tcBorders>
              <w:top w:val="nil"/>
              <w:left w:val="nil"/>
              <w:bottom w:val="single" w:sz="8" w:space="0" w:color="auto"/>
              <w:right w:val="single" w:sz="8" w:space="0" w:color="auto"/>
            </w:tcBorders>
            <w:shd w:val="clear" w:color="auto" w:fill="auto"/>
            <w:vAlign w:val="center"/>
            <w:hideMark/>
          </w:tcPr>
          <w:p w14:paraId="74B51DC0"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eastAsia="cs-CZ"/>
              </w:rPr>
              <w:t>0.64</w:t>
            </w:r>
          </w:p>
        </w:tc>
        <w:tc>
          <w:tcPr>
            <w:tcW w:w="665" w:type="dxa"/>
            <w:tcBorders>
              <w:top w:val="nil"/>
              <w:left w:val="nil"/>
              <w:bottom w:val="single" w:sz="8" w:space="0" w:color="auto"/>
              <w:right w:val="single" w:sz="8" w:space="0" w:color="auto"/>
            </w:tcBorders>
            <w:shd w:val="clear" w:color="auto" w:fill="auto"/>
            <w:vAlign w:val="center"/>
            <w:hideMark/>
          </w:tcPr>
          <w:p w14:paraId="6343395F"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val="cs-CZ" w:eastAsia="cs-CZ"/>
              </w:rPr>
              <w:t>0.58</w:t>
            </w:r>
          </w:p>
        </w:tc>
        <w:tc>
          <w:tcPr>
            <w:tcW w:w="665" w:type="dxa"/>
            <w:tcBorders>
              <w:top w:val="nil"/>
              <w:left w:val="nil"/>
              <w:bottom w:val="single" w:sz="8" w:space="0" w:color="auto"/>
              <w:right w:val="single" w:sz="8" w:space="0" w:color="auto"/>
            </w:tcBorders>
            <w:shd w:val="clear" w:color="auto" w:fill="auto"/>
            <w:vAlign w:val="center"/>
            <w:hideMark/>
          </w:tcPr>
          <w:p w14:paraId="24FCDDA3"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val="cs-CZ" w:eastAsia="cs-CZ"/>
              </w:rPr>
              <w:t>0.73</w:t>
            </w:r>
          </w:p>
        </w:tc>
        <w:tc>
          <w:tcPr>
            <w:tcW w:w="666" w:type="dxa"/>
            <w:tcBorders>
              <w:top w:val="nil"/>
              <w:left w:val="nil"/>
              <w:bottom w:val="single" w:sz="8" w:space="0" w:color="auto"/>
              <w:right w:val="single" w:sz="8" w:space="0" w:color="auto"/>
            </w:tcBorders>
            <w:shd w:val="clear" w:color="auto" w:fill="auto"/>
            <w:vAlign w:val="center"/>
            <w:hideMark/>
          </w:tcPr>
          <w:p w14:paraId="13CF6DD1"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val="cs-CZ" w:eastAsia="cs-CZ"/>
              </w:rPr>
              <w:t>0.75</w:t>
            </w:r>
          </w:p>
        </w:tc>
      </w:tr>
      <w:tr w:rsidR="004E21CC" w:rsidRPr="004E21CC" w14:paraId="59838EAE" w14:textId="77777777" w:rsidTr="004E21CC">
        <w:trPr>
          <w:trHeight w:val="315"/>
        </w:trPr>
        <w:tc>
          <w:tcPr>
            <w:tcW w:w="1246" w:type="dxa"/>
            <w:tcBorders>
              <w:top w:val="nil"/>
              <w:left w:val="single" w:sz="8" w:space="0" w:color="auto"/>
              <w:bottom w:val="single" w:sz="8" w:space="0" w:color="auto"/>
              <w:right w:val="single" w:sz="8" w:space="0" w:color="auto"/>
            </w:tcBorders>
            <w:shd w:val="clear" w:color="000000" w:fill="D9D9D9"/>
            <w:vAlign w:val="center"/>
            <w:hideMark/>
          </w:tcPr>
          <w:p w14:paraId="05E5F5D6" w14:textId="77777777" w:rsidR="004E21CC" w:rsidRPr="004E21CC" w:rsidRDefault="004E21CC" w:rsidP="004E21CC">
            <w:pPr>
              <w:spacing w:after="0"/>
              <w:jc w:val="left"/>
              <w:rPr>
                <w:rFonts w:cs="Arial"/>
                <w:b/>
                <w:bCs/>
                <w:color w:val="000000"/>
                <w:sz w:val="18"/>
                <w:szCs w:val="18"/>
                <w:lang w:val="cs-CZ" w:eastAsia="cs-CZ"/>
              </w:rPr>
            </w:pPr>
            <w:r w:rsidRPr="004E21CC">
              <w:rPr>
                <w:rFonts w:cs="Arial"/>
                <w:b/>
                <w:bCs/>
                <w:color w:val="000000"/>
                <w:sz w:val="18"/>
                <w:szCs w:val="18"/>
                <w:lang w:val="cs-CZ" w:eastAsia="cs-CZ"/>
              </w:rPr>
              <w:t>REZZO 4</w:t>
            </w:r>
          </w:p>
        </w:tc>
        <w:tc>
          <w:tcPr>
            <w:tcW w:w="665" w:type="dxa"/>
            <w:tcBorders>
              <w:top w:val="nil"/>
              <w:left w:val="nil"/>
              <w:bottom w:val="single" w:sz="8" w:space="0" w:color="auto"/>
              <w:right w:val="single" w:sz="8" w:space="0" w:color="auto"/>
            </w:tcBorders>
            <w:shd w:val="clear" w:color="auto" w:fill="auto"/>
            <w:noWrap/>
            <w:vAlign w:val="center"/>
            <w:hideMark/>
          </w:tcPr>
          <w:p w14:paraId="6214CF35"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eastAsia="cs-CZ"/>
              </w:rPr>
              <w:t>9.85</w:t>
            </w:r>
          </w:p>
        </w:tc>
        <w:tc>
          <w:tcPr>
            <w:tcW w:w="665" w:type="dxa"/>
            <w:tcBorders>
              <w:top w:val="nil"/>
              <w:left w:val="nil"/>
              <w:bottom w:val="single" w:sz="8" w:space="0" w:color="auto"/>
              <w:right w:val="single" w:sz="8" w:space="0" w:color="auto"/>
            </w:tcBorders>
            <w:shd w:val="clear" w:color="auto" w:fill="auto"/>
            <w:noWrap/>
            <w:vAlign w:val="center"/>
            <w:hideMark/>
          </w:tcPr>
          <w:p w14:paraId="535E147F"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eastAsia="cs-CZ"/>
              </w:rPr>
              <w:t>9.74</w:t>
            </w:r>
          </w:p>
        </w:tc>
        <w:tc>
          <w:tcPr>
            <w:tcW w:w="665" w:type="dxa"/>
            <w:tcBorders>
              <w:top w:val="nil"/>
              <w:left w:val="nil"/>
              <w:bottom w:val="single" w:sz="8" w:space="0" w:color="auto"/>
              <w:right w:val="single" w:sz="8" w:space="0" w:color="auto"/>
            </w:tcBorders>
            <w:shd w:val="clear" w:color="auto" w:fill="auto"/>
            <w:noWrap/>
            <w:vAlign w:val="center"/>
            <w:hideMark/>
          </w:tcPr>
          <w:p w14:paraId="5B4529B9"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eastAsia="cs-CZ"/>
              </w:rPr>
              <w:t>9.16</w:t>
            </w:r>
          </w:p>
        </w:tc>
        <w:tc>
          <w:tcPr>
            <w:tcW w:w="666" w:type="dxa"/>
            <w:tcBorders>
              <w:top w:val="nil"/>
              <w:left w:val="nil"/>
              <w:bottom w:val="single" w:sz="8" w:space="0" w:color="auto"/>
              <w:right w:val="single" w:sz="8" w:space="0" w:color="auto"/>
            </w:tcBorders>
            <w:shd w:val="clear" w:color="auto" w:fill="auto"/>
            <w:noWrap/>
            <w:vAlign w:val="center"/>
            <w:hideMark/>
          </w:tcPr>
          <w:p w14:paraId="075E7308"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eastAsia="cs-CZ"/>
              </w:rPr>
              <w:t>9.19</w:t>
            </w:r>
          </w:p>
        </w:tc>
        <w:tc>
          <w:tcPr>
            <w:tcW w:w="665" w:type="dxa"/>
            <w:tcBorders>
              <w:top w:val="nil"/>
              <w:left w:val="nil"/>
              <w:bottom w:val="single" w:sz="8" w:space="0" w:color="auto"/>
              <w:right w:val="single" w:sz="8" w:space="0" w:color="auto"/>
            </w:tcBorders>
            <w:shd w:val="clear" w:color="auto" w:fill="auto"/>
            <w:noWrap/>
            <w:vAlign w:val="center"/>
            <w:hideMark/>
          </w:tcPr>
          <w:p w14:paraId="4D6F9EB2"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eastAsia="cs-CZ"/>
              </w:rPr>
              <w:t>8.45</w:t>
            </w:r>
          </w:p>
        </w:tc>
        <w:tc>
          <w:tcPr>
            <w:tcW w:w="665" w:type="dxa"/>
            <w:tcBorders>
              <w:top w:val="nil"/>
              <w:left w:val="nil"/>
              <w:bottom w:val="single" w:sz="8" w:space="0" w:color="auto"/>
              <w:right w:val="single" w:sz="8" w:space="0" w:color="auto"/>
            </w:tcBorders>
            <w:shd w:val="clear" w:color="auto" w:fill="auto"/>
            <w:noWrap/>
            <w:vAlign w:val="center"/>
            <w:hideMark/>
          </w:tcPr>
          <w:p w14:paraId="4E27F39F"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eastAsia="cs-CZ"/>
              </w:rPr>
              <w:t>8.59</w:t>
            </w:r>
          </w:p>
        </w:tc>
        <w:tc>
          <w:tcPr>
            <w:tcW w:w="665" w:type="dxa"/>
            <w:tcBorders>
              <w:top w:val="nil"/>
              <w:left w:val="nil"/>
              <w:bottom w:val="single" w:sz="8" w:space="0" w:color="auto"/>
              <w:right w:val="single" w:sz="8" w:space="0" w:color="auto"/>
            </w:tcBorders>
            <w:shd w:val="clear" w:color="auto" w:fill="auto"/>
            <w:noWrap/>
            <w:vAlign w:val="center"/>
            <w:hideMark/>
          </w:tcPr>
          <w:p w14:paraId="6DB9F63F"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eastAsia="cs-CZ"/>
              </w:rPr>
              <w:t>8.49</w:t>
            </w:r>
          </w:p>
        </w:tc>
        <w:tc>
          <w:tcPr>
            <w:tcW w:w="666" w:type="dxa"/>
            <w:tcBorders>
              <w:top w:val="nil"/>
              <w:left w:val="nil"/>
              <w:bottom w:val="single" w:sz="8" w:space="0" w:color="auto"/>
              <w:right w:val="single" w:sz="8" w:space="0" w:color="auto"/>
            </w:tcBorders>
            <w:shd w:val="clear" w:color="auto" w:fill="auto"/>
            <w:noWrap/>
            <w:vAlign w:val="center"/>
            <w:hideMark/>
          </w:tcPr>
          <w:p w14:paraId="1228C6C6"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eastAsia="cs-CZ"/>
              </w:rPr>
              <w:t>8.23</w:t>
            </w:r>
          </w:p>
        </w:tc>
        <w:tc>
          <w:tcPr>
            <w:tcW w:w="665" w:type="dxa"/>
            <w:tcBorders>
              <w:top w:val="nil"/>
              <w:left w:val="nil"/>
              <w:bottom w:val="single" w:sz="8" w:space="0" w:color="auto"/>
              <w:right w:val="single" w:sz="8" w:space="0" w:color="auto"/>
            </w:tcBorders>
            <w:shd w:val="clear" w:color="auto" w:fill="auto"/>
            <w:vAlign w:val="center"/>
            <w:hideMark/>
          </w:tcPr>
          <w:p w14:paraId="415E6562"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eastAsia="cs-CZ"/>
              </w:rPr>
              <w:t>7.11</w:t>
            </w:r>
          </w:p>
        </w:tc>
        <w:tc>
          <w:tcPr>
            <w:tcW w:w="665" w:type="dxa"/>
            <w:tcBorders>
              <w:top w:val="nil"/>
              <w:left w:val="nil"/>
              <w:bottom w:val="single" w:sz="8" w:space="0" w:color="auto"/>
              <w:right w:val="single" w:sz="8" w:space="0" w:color="auto"/>
            </w:tcBorders>
            <w:shd w:val="clear" w:color="auto" w:fill="auto"/>
            <w:vAlign w:val="center"/>
            <w:hideMark/>
          </w:tcPr>
          <w:p w14:paraId="5D643711"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val="cs-CZ" w:eastAsia="cs-CZ"/>
              </w:rPr>
              <w:t>8.05</w:t>
            </w:r>
          </w:p>
        </w:tc>
        <w:tc>
          <w:tcPr>
            <w:tcW w:w="665" w:type="dxa"/>
            <w:tcBorders>
              <w:top w:val="nil"/>
              <w:left w:val="nil"/>
              <w:bottom w:val="single" w:sz="8" w:space="0" w:color="auto"/>
              <w:right w:val="single" w:sz="8" w:space="0" w:color="auto"/>
            </w:tcBorders>
            <w:shd w:val="clear" w:color="auto" w:fill="auto"/>
            <w:vAlign w:val="center"/>
            <w:hideMark/>
          </w:tcPr>
          <w:p w14:paraId="68A1788A"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val="cs-CZ" w:eastAsia="cs-CZ"/>
              </w:rPr>
              <w:t>7.57</w:t>
            </w:r>
          </w:p>
        </w:tc>
        <w:tc>
          <w:tcPr>
            <w:tcW w:w="666" w:type="dxa"/>
            <w:tcBorders>
              <w:top w:val="nil"/>
              <w:left w:val="nil"/>
              <w:bottom w:val="single" w:sz="8" w:space="0" w:color="auto"/>
              <w:right w:val="single" w:sz="8" w:space="0" w:color="auto"/>
            </w:tcBorders>
            <w:shd w:val="clear" w:color="auto" w:fill="auto"/>
            <w:vAlign w:val="center"/>
            <w:hideMark/>
          </w:tcPr>
          <w:p w14:paraId="159A3F85" w14:textId="77777777" w:rsidR="004E21CC" w:rsidRPr="004E21CC" w:rsidRDefault="004E21CC" w:rsidP="004E21CC">
            <w:pPr>
              <w:spacing w:after="0"/>
              <w:jc w:val="center"/>
              <w:rPr>
                <w:rFonts w:cs="Arial"/>
                <w:color w:val="000000"/>
                <w:sz w:val="18"/>
                <w:szCs w:val="18"/>
                <w:lang w:val="cs-CZ" w:eastAsia="cs-CZ"/>
              </w:rPr>
            </w:pPr>
            <w:r w:rsidRPr="004E21CC">
              <w:rPr>
                <w:rFonts w:cs="Arial"/>
                <w:color w:val="000000"/>
                <w:sz w:val="18"/>
                <w:szCs w:val="18"/>
                <w:lang w:val="cs-CZ" w:eastAsia="cs-CZ"/>
              </w:rPr>
              <w:t>7.57</w:t>
            </w:r>
          </w:p>
        </w:tc>
      </w:tr>
      <w:tr w:rsidR="004E21CC" w:rsidRPr="004E21CC" w14:paraId="6980441A" w14:textId="77777777" w:rsidTr="004E21CC">
        <w:trPr>
          <w:trHeight w:val="315"/>
        </w:trPr>
        <w:tc>
          <w:tcPr>
            <w:tcW w:w="1246" w:type="dxa"/>
            <w:tcBorders>
              <w:top w:val="nil"/>
              <w:left w:val="single" w:sz="8" w:space="0" w:color="auto"/>
              <w:bottom w:val="single" w:sz="8" w:space="0" w:color="auto"/>
              <w:right w:val="single" w:sz="8" w:space="0" w:color="auto"/>
            </w:tcBorders>
            <w:shd w:val="clear" w:color="000000" w:fill="D9D9D9"/>
            <w:vAlign w:val="center"/>
            <w:hideMark/>
          </w:tcPr>
          <w:p w14:paraId="2705A059" w14:textId="77777777" w:rsidR="004E21CC" w:rsidRPr="004E21CC" w:rsidRDefault="004E21CC" w:rsidP="004E21CC">
            <w:pPr>
              <w:spacing w:after="0"/>
              <w:jc w:val="left"/>
              <w:rPr>
                <w:rFonts w:cs="Arial"/>
                <w:b/>
                <w:bCs/>
                <w:color w:val="000000"/>
                <w:sz w:val="18"/>
                <w:szCs w:val="18"/>
                <w:lang w:val="cs-CZ" w:eastAsia="cs-CZ"/>
              </w:rPr>
            </w:pPr>
            <w:r w:rsidRPr="004E21CC">
              <w:rPr>
                <w:rFonts w:cs="Arial"/>
                <w:b/>
                <w:bCs/>
                <w:color w:val="000000"/>
                <w:sz w:val="18"/>
                <w:szCs w:val="18"/>
                <w:lang w:val="cs-CZ" w:eastAsia="cs-CZ"/>
              </w:rPr>
              <w:t>CELKEM</w:t>
            </w:r>
          </w:p>
        </w:tc>
        <w:tc>
          <w:tcPr>
            <w:tcW w:w="665" w:type="dxa"/>
            <w:tcBorders>
              <w:top w:val="nil"/>
              <w:left w:val="nil"/>
              <w:bottom w:val="single" w:sz="8" w:space="0" w:color="auto"/>
              <w:right w:val="single" w:sz="8" w:space="0" w:color="auto"/>
            </w:tcBorders>
            <w:shd w:val="clear" w:color="000000" w:fill="CCCCCC"/>
            <w:noWrap/>
            <w:vAlign w:val="center"/>
            <w:hideMark/>
          </w:tcPr>
          <w:p w14:paraId="1DE548D5" w14:textId="77777777" w:rsidR="004E21CC" w:rsidRPr="004E21CC" w:rsidRDefault="004E21CC" w:rsidP="004E21CC">
            <w:pPr>
              <w:spacing w:after="0"/>
              <w:jc w:val="center"/>
              <w:rPr>
                <w:rFonts w:cs="Arial"/>
                <w:b/>
                <w:bCs/>
                <w:color w:val="000000"/>
                <w:sz w:val="18"/>
                <w:szCs w:val="18"/>
                <w:lang w:val="cs-CZ" w:eastAsia="cs-CZ"/>
              </w:rPr>
            </w:pPr>
            <w:r w:rsidRPr="004E21CC">
              <w:rPr>
                <w:rFonts w:cs="Arial"/>
                <w:b/>
                <w:bCs/>
                <w:color w:val="000000"/>
                <w:sz w:val="18"/>
                <w:szCs w:val="18"/>
                <w:lang w:eastAsia="cs-CZ"/>
              </w:rPr>
              <w:t>32.95</w:t>
            </w:r>
          </w:p>
        </w:tc>
        <w:tc>
          <w:tcPr>
            <w:tcW w:w="665" w:type="dxa"/>
            <w:tcBorders>
              <w:top w:val="nil"/>
              <w:left w:val="nil"/>
              <w:bottom w:val="single" w:sz="8" w:space="0" w:color="auto"/>
              <w:right w:val="single" w:sz="8" w:space="0" w:color="auto"/>
            </w:tcBorders>
            <w:shd w:val="clear" w:color="000000" w:fill="CCCCCC"/>
            <w:noWrap/>
            <w:vAlign w:val="center"/>
            <w:hideMark/>
          </w:tcPr>
          <w:p w14:paraId="0027C656" w14:textId="77777777" w:rsidR="004E21CC" w:rsidRPr="004E21CC" w:rsidRDefault="004E21CC" w:rsidP="004E21CC">
            <w:pPr>
              <w:spacing w:after="0"/>
              <w:jc w:val="center"/>
              <w:rPr>
                <w:rFonts w:cs="Arial"/>
                <w:b/>
                <w:bCs/>
                <w:color w:val="000000"/>
                <w:sz w:val="18"/>
                <w:szCs w:val="18"/>
                <w:lang w:val="cs-CZ" w:eastAsia="cs-CZ"/>
              </w:rPr>
            </w:pPr>
            <w:r w:rsidRPr="004E21CC">
              <w:rPr>
                <w:rFonts w:cs="Arial"/>
                <w:b/>
                <w:bCs/>
                <w:color w:val="000000"/>
                <w:sz w:val="18"/>
                <w:szCs w:val="18"/>
                <w:lang w:eastAsia="cs-CZ"/>
              </w:rPr>
              <w:t>33.75</w:t>
            </w:r>
          </w:p>
        </w:tc>
        <w:tc>
          <w:tcPr>
            <w:tcW w:w="665" w:type="dxa"/>
            <w:tcBorders>
              <w:top w:val="nil"/>
              <w:left w:val="nil"/>
              <w:bottom w:val="single" w:sz="8" w:space="0" w:color="auto"/>
              <w:right w:val="single" w:sz="8" w:space="0" w:color="auto"/>
            </w:tcBorders>
            <w:shd w:val="clear" w:color="000000" w:fill="CCCCCC"/>
            <w:noWrap/>
            <w:vAlign w:val="center"/>
            <w:hideMark/>
          </w:tcPr>
          <w:p w14:paraId="10F07224" w14:textId="77777777" w:rsidR="004E21CC" w:rsidRPr="004E21CC" w:rsidRDefault="004E21CC" w:rsidP="004E21CC">
            <w:pPr>
              <w:spacing w:after="0"/>
              <w:jc w:val="center"/>
              <w:rPr>
                <w:rFonts w:cs="Arial"/>
                <w:b/>
                <w:bCs/>
                <w:color w:val="000000"/>
                <w:sz w:val="18"/>
                <w:szCs w:val="18"/>
                <w:lang w:val="cs-CZ" w:eastAsia="cs-CZ"/>
              </w:rPr>
            </w:pPr>
            <w:r w:rsidRPr="004E21CC">
              <w:rPr>
                <w:rFonts w:cs="Arial"/>
                <w:b/>
                <w:bCs/>
                <w:color w:val="000000"/>
                <w:sz w:val="18"/>
                <w:szCs w:val="18"/>
                <w:lang w:eastAsia="cs-CZ"/>
              </w:rPr>
              <w:t>33</w:t>
            </w:r>
          </w:p>
        </w:tc>
        <w:tc>
          <w:tcPr>
            <w:tcW w:w="666" w:type="dxa"/>
            <w:tcBorders>
              <w:top w:val="nil"/>
              <w:left w:val="nil"/>
              <w:bottom w:val="single" w:sz="8" w:space="0" w:color="auto"/>
              <w:right w:val="single" w:sz="8" w:space="0" w:color="auto"/>
            </w:tcBorders>
            <w:shd w:val="clear" w:color="000000" w:fill="CCCCCC"/>
            <w:noWrap/>
            <w:vAlign w:val="center"/>
            <w:hideMark/>
          </w:tcPr>
          <w:p w14:paraId="73577896" w14:textId="77777777" w:rsidR="004E21CC" w:rsidRPr="004E21CC" w:rsidRDefault="004E21CC" w:rsidP="004E21CC">
            <w:pPr>
              <w:spacing w:after="0"/>
              <w:jc w:val="center"/>
              <w:rPr>
                <w:rFonts w:cs="Arial"/>
                <w:b/>
                <w:bCs/>
                <w:color w:val="000000"/>
                <w:sz w:val="18"/>
                <w:szCs w:val="18"/>
                <w:lang w:val="cs-CZ" w:eastAsia="cs-CZ"/>
              </w:rPr>
            </w:pPr>
            <w:r w:rsidRPr="004E21CC">
              <w:rPr>
                <w:rFonts w:cs="Arial"/>
                <w:b/>
                <w:bCs/>
                <w:color w:val="000000"/>
                <w:sz w:val="18"/>
                <w:szCs w:val="18"/>
                <w:lang w:eastAsia="cs-CZ"/>
              </w:rPr>
              <w:t>34.07</w:t>
            </w:r>
          </w:p>
        </w:tc>
        <w:tc>
          <w:tcPr>
            <w:tcW w:w="665" w:type="dxa"/>
            <w:tcBorders>
              <w:top w:val="nil"/>
              <w:left w:val="nil"/>
              <w:bottom w:val="single" w:sz="8" w:space="0" w:color="auto"/>
              <w:right w:val="single" w:sz="8" w:space="0" w:color="auto"/>
            </w:tcBorders>
            <w:shd w:val="clear" w:color="000000" w:fill="CCCCCC"/>
            <w:noWrap/>
            <w:vAlign w:val="center"/>
            <w:hideMark/>
          </w:tcPr>
          <w:p w14:paraId="7DBA12D2" w14:textId="77777777" w:rsidR="004E21CC" w:rsidRPr="004E21CC" w:rsidRDefault="004E21CC" w:rsidP="004E21CC">
            <w:pPr>
              <w:spacing w:after="0"/>
              <w:jc w:val="center"/>
              <w:rPr>
                <w:rFonts w:cs="Arial"/>
                <w:b/>
                <w:bCs/>
                <w:color w:val="000000"/>
                <w:sz w:val="18"/>
                <w:szCs w:val="18"/>
                <w:lang w:val="cs-CZ" w:eastAsia="cs-CZ"/>
              </w:rPr>
            </w:pPr>
            <w:r w:rsidRPr="004E21CC">
              <w:rPr>
                <w:rFonts w:cs="Arial"/>
                <w:b/>
                <w:bCs/>
                <w:color w:val="000000"/>
                <w:sz w:val="18"/>
                <w:szCs w:val="18"/>
                <w:lang w:eastAsia="cs-CZ"/>
              </w:rPr>
              <w:t>32.03</w:t>
            </w:r>
          </w:p>
        </w:tc>
        <w:tc>
          <w:tcPr>
            <w:tcW w:w="665" w:type="dxa"/>
            <w:tcBorders>
              <w:top w:val="nil"/>
              <w:left w:val="nil"/>
              <w:bottom w:val="single" w:sz="8" w:space="0" w:color="auto"/>
              <w:right w:val="single" w:sz="8" w:space="0" w:color="auto"/>
            </w:tcBorders>
            <w:shd w:val="clear" w:color="000000" w:fill="CCCCCC"/>
            <w:noWrap/>
            <w:vAlign w:val="center"/>
            <w:hideMark/>
          </w:tcPr>
          <w:p w14:paraId="66711020" w14:textId="77777777" w:rsidR="004E21CC" w:rsidRPr="004E21CC" w:rsidRDefault="004E21CC" w:rsidP="004E21CC">
            <w:pPr>
              <w:spacing w:after="0"/>
              <w:jc w:val="center"/>
              <w:rPr>
                <w:rFonts w:cs="Arial"/>
                <w:b/>
                <w:bCs/>
                <w:color w:val="000000"/>
                <w:sz w:val="18"/>
                <w:szCs w:val="18"/>
                <w:lang w:val="cs-CZ" w:eastAsia="cs-CZ"/>
              </w:rPr>
            </w:pPr>
            <w:r w:rsidRPr="004E21CC">
              <w:rPr>
                <w:rFonts w:cs="Arial"/>
                <w:b/>
                <w:bCs/>
                <w:color w:val="000000"/>
                <w:sz w:val="18"/>
                <w:szCs w:val="18"/>
                <w:lang w:eastAsia="cs-CZ"/>
              </w:rPr>
              <w:t>32.35</w:t>
            </w:r>
          </w:p>
        </w:tc>
        <w:tc>
          <w:tcPr>
            <w:tcW w:w="665" w:type="dxa"/>
            <w:tcBorders>
              <w:top w:val="nil"/>
              <w:left w:val="nil"/>
              <w:bottom w:val="single" w:sz="8" w:space="0" w:color="auto"/>
              <w:right w:val="single" w:sz="8" w:space="0" w:color="auto"/>
            </w:tcBorders>
            <w:shd w:val="clear" w:color="000000" w:fill="CCCCCC"/>
            <w:noWrap/>
            <w:vAlign w:val="center"/>
            <w:hideMark/>
          </w:tcPr>
          <w:p w14:paraId="1A8495FC" w14:textId="77777777" w:rsidR="004E21CC" w:rsidRPr="004E21CC" w:rsidRDefault="004E21CC" w:rsidP="004E21CC">
            <w:pPr>
              <w:spacing w:after="0"/>
              <w:jc w:val="center"/>
              <w:rPr>
                <w:rFonts w:cs="Arial"/>
                <w:b/>
                <w:bCs/>
                <w:color w:val="000000"/>
                <w:sz w:val="18"/>
                <w:szCs w:val="18"/>
                <w:lang w:val="cs-CZ" w:eastAsia="cs-CZ"/>
              </w:rPr>
            </w:pPr>
            <w:r w:rsidRPr="004E21CC">
              <w:rPr>
                <w:rFonts w:cs="Arial"/>
                <w:b/>
                <w:bCs/>
                <w:color w:val="000000"/>
                <w:sz w:val="18"/>
                <w:szCs w:val="18"/>
                <w:lang w:eastAsia="cs-CZ"/>
              </w:rPr>
              <w:t>28.96</w:t>
            </w:r>
          </w:p>
        </w:tc>
        <w:tc>
          <w:tcPr>
            <w:tcW w:w="666" w:type="dxa"/>
            <w:tcBorders>
              <w:top w:val="nil"/>
              <w:left w:val="nil"/>
              <w:bottom w:val="single" w:sz="8" w:space="0" w:color="auto"/>
              <w:right w:val="single" w:sz="8" w:space="0" w:color="auto"/>
            </w:tcBorders>
            <w:shd w:val="clear" w:color="000000" w:fill="CCCCCC"/>
            <w:noWrap/>
            <w:vAlign w:val="center"/>
            <w:hideMark/>
          </w:tcPr>
          <w:p w14:paraId="6B7AAFC6" w14:textId="77777777" w:rsidR="004E21CC" w:rsidRPr="004E21CC" w:rsidRDefault="004E21CC" w:rsidP="004E21CC">
            <w:pPr>
              <w:spacing w:after="0"/>
              <w:jc w:val="center"/>
              <w:rPr>
                <w:rFonts w:cs="Arial"/>
                <w:b/>
                <w:bCs/>
                <w:color w:val="000000"/>
                <w:sz w:val="18"/>
                <w:szCs w:val="18"/>
                <w:lang w:val="cs-CZ" w:eastAsia="cs-CZ"/>
              </w:rPr>
            </w:pPr>
            <w:r w:rsidRPr="004E21CC">
              <w:rPr>
                <w:rFonts w:cs="Arial"/>
                <w:b/>
                <w:bCs/>
                <w:color w:val="000000"/>
                <w:sz w:val="18"/>
                <w:szCs w:val="18"/>
                <w:lang w:eastAsia="cs-CZ"/>
              </w:rPr>
              <w:t>26.88</w:t>
            </w:r>
          </w:p>
        </w:tc>
        <w:tc>
          <w:tcPr>
            <w:tcW w:w="665" w:type="dxa"/>
            <w:tcBorders>
              <w:top w:val="nil"/>
              <w:left w:val="nil"/>
              <w:bottom w:val="single" w:sz="8" w:space="0" w:color="auto"/>
              <w:right w:val="single" w:sz="8" w:space="0" w:color="auto"/>
            </w:tcBorders>
            <w:shd w:val="clear" w:color="000000" w:fill="CCCCCC"/>
            <w:noWrap/>
            <w:vAlign w:val="center"/>
            <w:hideMark/>
          </w:tcPr>
          <w:p w14:paraId="5CB626DB" w14:textId="77777777" w:rsidR="004E21CC" w:rsidRPr="004E21CC" w:rsidRDefault="004E21CC" w:rsidP="004E21CC">
            <w:pPr>
              <w:spacing w:after="0"/>
              <w:jc w:val="center"/>
              <w:rPr>
                <w:rFonts w:cs="Arial"/>
                <w:b/>
                <w:bCs/>
                <w:color w:val="000000"/>
                <w:sz w:val="18"/>
                <w:szCs w:val="18"/>
                <w:lang w:val="cs-CZ" w:eastAsia="cs-CZ"/>
              </w:rPr>
            </w:pPr>
            <w:r w:rsidRPr="004E21CC">
              <w:rPr>
                <w:rFonts w:cs="Arial"/>
                <w:b/>
                <w:bCs/>
                <w:color w:val="000000"/>
                <w:sz w:val="18"/>
                <w:szCs w:val="18"/>
                <w:lang w:eastAsia="cs-CZ"/>
              </w:rPr>
              <w:t>27.87</w:t>
            </w:r>
          </w:p>
        </w:tc>
        <w:tc>
          <w:tcPr>
            <w:tcW w:w="665" w:type="dxa"/>
            <w:tcBorders>
              <w:top w:val="nil"/>
              <w:left w:val="nil"/>
              <w:bottom w:val="single" w:sz="8" w:space="0" w:color="auto"/>
              <w:right w:val="single" w:sz="8" w:space="0" w:color="auto"/>
            </w:tcBorders>
            <w:shd w:val="clear" w:color="000000" w:fill="CCCCCC"/>
            <w:noWrap/>
            <w:vAlign w:val="center"/>
            <w:hideMark/>
          </w:tcPr>
          <w:p w14:paraId="52FD7700" w14:textId="77777777" w:rsidR="004E21CC" w:rsidRPr="004E21CC" w:rsidRDefault="004E21CC" w:rsidP="004E21CC">
            <w:pPr>
              <w:spacing w:after="0"/>
              <w:jc w:val="center"/>
              <w:rPr>
                <w:rFonts w:cs="Arial"/>
                <w:b/>
                <w:bCs/>
                <w:color w:val="000000"/>
                <w:sz w:val="18"/>
                <w:szCs w:val="18"/>
                <w:lang w:val="cs-CZ" w:eastAsia="cs-CZ"/>
              </w:rPr>
            </w:pPr>
            <w:r w:rsidRPr="004E21CC">
              <w:rPr>
                <w:rFonts w:cs="Arial"/>
                <w:b/>
                <w:bCs/>
                <w:color w:val="000000"/>
                <w:sz w:val="18"/>
                <w:szCs w:val="18"/>
                <w:lang w:val="cs-CZ" w:eastAsia="cs-CZ"/>
              </w:rPr>
              <w:t>27.27</w:t>
            </w:r>
          </w:p>
        </w:tc>
        <w:tc>
          <w:tcPr>
            <w:tcW w:w="665" w:type="dxa"/>
            <w:tcBorders>
              <w:top w:val="nil"/>
              <w:left w:val="nil"/>
              <w:bottom w:val="single" w:sz="8" w:space="0" w:color="auto"/>
              <w:right w:val="single" w:sz="8" w:space="0" w:color="auto"/>
            </w:tcBorders>
            <w:shd w:val="clear" w:color="000000" w:fill="D9D9D9"/>
            <w:noWrap/>
            <w:vAlign w:val="center"/>
            <w:hideMark/>
          </w:tcPr>
          <w:p w14:paraId="60CB13DD" w14:textId="77777777" w:rsidR="004E21CC" w:rsidRPr="004E21CC" w:rsidRDefault="004E21CC" w:rsidP="004E21CC">
            <w:pPr>
              <w:spacing w:after="0"/>
              <w:jc w:val="center"/>
              <w:rPr>
                <w:rFonts w:cs="Arial"/>
                <w:b/>
                <w:bCs/>
                <w:color w:val="000000"/>
                <w:sz w:val="18"/>
                <w:szCs w:val="18"/>
                <w:lang w:val="cs-CZ" w:eastAsia="cs-CZ"/>
              </w:rPr>
            </w:pPr>
            <w:r w:rsidRPr="004E21CC">
              <w:rPr>
                <w:rFonts w:cs="Arial"/>
                <w:b/>
                <w:bCs/>
                <w:color w:val="000000"/>
                <w:sz w:val="18"/>
                <w:szCs w:val="18"/>
                <w:lang w:val="cs-CZ" w:eastAsia="cs-CZ"/>
              </w:rPr>
              <w:t>25.64</w:t>
            </w:r>
          </w:p>
        </w:tc>
        <w:tc>
          <w:tcPr>
            <w:tcW w:w="666" w:type="dxa"/>
            <w:tcBorders>
              <w:top w:val="nil"/>
              <w:left w:val="nil"/>
              <w:bottom w:val="single" w:sz="8" w:space="0" w:color="auto"/>
              <w:right w:val="single" w:sz="8" w:space="0" w:color="auto"/>
            </w:tcBorders>
            <w:shd w:val="clear" w:color="000000" w:fill="D9D9D9"/>
            <w:noWrap/>
            <w:vAlign w:val="center"/>
            <w:hideMark/>
          </w:tcPr>
          <w:p w14:paraId="69C5EF75" w14:textId="77777777" w:rsidR="004E21CC" w:rsidRPr="004E21CC" w:rsidRDefault="004E21CC" w:rsidP="004E21CC">
            <w:pPr>
              <w:spacing w:after="0"/>
              <w:jc w:val="center"/>
              <w:rPr>
                <w:rFonts w:cs="Arial"/>
                <w:b/>
                <w:bCs/>
                <w:color w:val="000000"/>
                <w:sz w:val="18"/>
                <w:szCs w:val="18"/>
                <w:lang w:val="cs-CZ" w:eastAsia="cs-CZ"/>
              </w:rPr>
            </w:pPr>
            <w:r w:rsidRPr="004E21CC">
              <w:rPr>
                <w:rFonts w:cs="Arial"/>
                <w:b/>
                <w:bCs/>
                <w:color w:val="000000"/>
                <w:sz w:val="18"/>
                <w:szCs w:val="18"/>
                <w:lang w:val="cs-CZ" w:eastAsia="cs-CZ"/>
              </w:rPr>
              <w:t>25.96</w:t>
            </w:r>
          </w:p>
        </w:tc>
      </w:tr>
    </w:tbl>
    <w:p w14:paraId="78C18929" w14:textId="77777777" w:rsidR="00A0045C" w:rsidRPr="007D7A7A" w:rsidRDefault="00A0045C" w:rsidP="00A0045C">
      <w:pPr>
        <w:rPr>
          <w:sz w:val="2"/>
          <w:szCs w:val="2"/>
          <w:lang w:val="cs-CZ"/>
        </w:rPr>
      </w:pPr>
    </w:p>
    <w:p w14:paraId="33B7E36E" w14:textId="77777777" w:rsidR="00A0045C" w:rsidRDefault="00A0045C" w:rsidP="00A0045C">
      <w:pPr>
        <w:rPr>
          <w:lang w:val="cs-CZ"/>
        </w:rPr>
      </w:pPr>
      <w:r>
        <w:rPr>
          <w:lang w:val="cs-CZ"/>
        </w:rPr>
        <w:t xml:space="preserve">Přitom je zapotřebí brát v úvahu, že rok 2013 a emise zdrojů REZZO 3 jsou vypočteny již podle nové metodiky pro lokální topeniště. Následující emisní porovnávací tabulka uvádí meziroční porovnání roků 2012 a 2013 za předpokladu, že bychom rok 2012 zpětně přepočetli podle této nové metodiky: </w:t>
      </w:r>
    </w:p>
    <w:p w14:paraId="309CBE6A" w14:textId="77777777" w:rsidR="00A0045C" w:rsidRDefault="00A0045C" w:rsidP="00A0045C">
      <w:pPr>
        <w:pStyle w:val="Titulek"/>
        <w:keepNext/>
      </w:pPr>
      <w:r>
        <w:t xml:space="preserve">Tabulka </w:t>
      </w:r>
      <w:r>
        <w:fldChar w:fldCharType="begin"/>
      </w:r>
      <w:r>
        <w:instrText xml:space="preserve"> SEQ Tabulka \* ARABIC </w:instrText>
      </w:r>
      <w:r>
        <w:fldChar w:fldCharType="separate"/>
      </w:r>
      <w:r w:rsidR="0051499B">
        <w:rPr>
          <w:noProof/>
        </w:rPr>
        <w:t>11</w:t>
      </w:r>
      <w:r>
        <w:fldChar w:fldCharType="end"/>
      </w:r>
      <w:r>
        <w:rPr>
          <w:lang w:val="cs-CZ"/>
        </w:rPr>
        <w:t xml:space="preserve"> - Meziroční emisní porovnání 2012 a 2013</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34"/>
        <w:gridCol w:w="2274"/>
        <w:gridCol w:w="2278"/>
      </w:tblGrid>
      <w:tr w:rsidR="00A0045C" w:rsidRPr="0074720B" w14:paraId="38F83CAC" w14:textId="77777777" w:rsidTr="00E2265A">
        <w:trPr>
          <w:trHeight w:val="454"/>
        </w:trPr>
        <w:tc>
          <w:tcPr>
            <w:tcW w:w="4734" w:type="dxa"/>
            <w:vMerge w:val="restart"/>
            <w:shd w:val="clear" w:color="auto" w:fill="CCCCCC"/>
            <w:noWrap/>
            <w:vAlign w:val="center"/>
          </w:tcPr>
          <w:p w14:paraId="0841BEFB" w14:textId="77777777" w:rsidR="00A0045C" w:rsidRPr="0074720B" w:rsidRDefault="00A0045C" w:rsidP="00E2265A">
            <w:pPr>
              <w:spacing w:before="100" w:beforeAutospacing="1" w:after="100" w:afterAutospacing="1" w:line="360" w:lineRule="auto"/>
              <w:jc w:val="center"/>
              <w:rPr>
                <w:b/>
                <w:bCs/>
                <w:color w:val="000000"/>
                <w:sz w:val="18"/>
                <w:szCs w:val="18"/>
                <w:lang w:eastAsia="cs-CZ"/>
              </w:rPr>
            </w:pPr>
            <w:r w:rsidRPr="0074720B">
              <w:rPr>
                <w:b/>
                <w:bCs/>
                <w:color w:val="000000"/>
                <w:sz w:val="18"/>
                <w:szCs w:val="18"/>
                <w:lang w:eastAsia="cs-CZ"/>
              </w:rPr>
              <w:t>Kategorie zdrojů</w:t>
            </w:r>
          </w:p>
        </w:tc>
        <w:tc>
          <w:tcPr>
            <w:tcW w:w="4552" w:type="dxa"/>
            <w:gridSpan w:val="2"/>
            <w:shd w:val="clear" w:color="auto" w:fill="CCCCCC"/>
            <w:noWrap/>
            <w:vAlign w:val="center"/>
          </w:tcPr>
          <w:p w14:paraId="5D4847D2" w14:textId="77777777" w:rsidR="00A0045C" w:rsidRPr="007D7A7A" w:rsidRDefault="004E21CC" w:rsidP="004E21CC">
            <w:pPr>
              <w:spacing w:before="100" w:beforeAutospacing="1" w:after="100" w:afterAutospacing="1" w:line="360" w:lineRule="auto"/>
              <w:jc w:val="center"/>
              <w:rPr>
                <w:b/>
                <w:bCs/>
                <w:color w:val="000000"/>
                <w:sz w:val="18"/>
                <w:szCs w:val="18"/>
                <w:lang w:val="cs-CZ" w:eastAsia="cs-CZ"/>
              </w:rPr>
            </w:pPr>
            <w:r>
              <w:rPr>
                <w:b/>
                <w:bCs/>
                <w:color w:val="000000"/>
                <w:sz w:val="18"/>
                <w:szCs w:val="18"/>
                <w:lang w:val="cs-CZ" w:eastAsia="cs-CZ"/>
              </w:rPr>
              <w:t>NO</w:t>
            </w:r>
            <w:r w:rsidRPr="004E21CC">
              <w:rPr>
                <w:b/>
                <w:bCs/>
                <w:color w:val="000000"/>
                <w:sz w:val="18"/>
                <w:szCs w:val="18"/>
                <w:vertAlign w:val="subscript"/>
                <w:lang w:val="cs-CZ" w:eastAsia="cs-CZ"/>
              </w:rPr>
              <w:t>x</w:t>
            </w:r>
            <w:r w:rsidR="00A0045C">
              <w:rPr>
                <w:b/>
                <w:bCs/>
                <w:color w:val="000000"/>
                <w:sz w:val="18"/>
                <w:szCs w:val="18"/>
                <w:lang w:val="cs-CZ" w:eastAsia="cs-CZ"/>
              </w:rPr>
              <w:t xml:space="preserve">                                                                        kt/rok</w:t>
            </w:r>
          </w:p>
        </w:tc>
      </w:tr>
      <w:tr w:rsidR="00A0045C" w:rsidRPr="0074720B" w14:paraId="29BE8C10" w14:textId="77777777" w:rsidTr="00E2265A">
        <w:trPr>
          <w:trHeight w:val="454"/>
        </w:trPr>
        <w:tc>
          <w:tcPr>
            <w:tcW w:w="4734" w:type="dxa"/>
            <w:vMerge/>
            <w:tcBorders>
              <w:bottom w:val="single" w:sz="4" w:space="0" w:color="auto"/>
            </w:tcBorders>
            <w:shd w:val="clear" w:color="auto" w:fill="CCCCCC"/>
            <w:noWrap/>
            <w:vAlign w:val="center"/>
          </w:tcPr>
          <w:p w14:paraId="263C7637" w14:textId="77777777" w:rsidR="00A0045C" w:rsidRPr="0074720B" w:rsidRDefault="00A0045C" w:rsidP="00E2265A">
            <w:pPr>
              <w:spacing w:before="100" w:beforeAutospacing="1" w:after="100" w:afterAutospacing="1" w:line="360" w:lineRule="auto"/>
              <w:jc w:val="center"/>
              <w:rPr>
                <w:b/>
                <w:bCs/>
                <w:color w:val="000000"/>
                <w:sz w:val="18"/>
                <w:szCs w:val="18"/>
                <w:lang w:eastAsia="cs-CZ"/>
              </w:rPr>
            </w:pPr>
          </w:p>
        </w:tc>
        <w:tc>
          <w:tcPr>
            <w:tcW w:w="2274" w:type="dxa"/>
            <w:shd w:val="clear" w:color="auto" w:fill="CCCCCC"/>
            <w:noWrap/>
            <w:vAlign w:val="center"/>
          </w:tcPr>
          <w:p w14:paraId="788FECC0" w14:textId="77777777" w:rsidR="00A0045C" w:rsidRPr="007D7A7A" w:rsidRDefault="00A0045C" w:rsidP="00E2265A">
            <w:pPr>
              <w:spacing w:before="100" w:beforeAutospacing="1" w:after="100" w:afterAutospacing="1" w:line="360" w:lineRule="auto"/>
              <w:jc w:val="center"/>
              <w:rPr>
                <w:b/>
                <w:bCs/>
                <w:color w:val="000000"/>
                <w:sz w:val="16"/>
                <w:szCs w:val="16"/>
                <w:lang w:val="cs-CZ"/>
              </w:rPr>
            </w:pPr>
            <w:r>
              <w:rPr>
                <w:b/>
                <w:bCs/>
                <w:color w:val="000000"/>
                <w:sz w:val="16"/>
                <w:szCs w:val="16"/>
                <w:lang w:val="cs-CZ"/>
              </w:rPr>
              <w:t>2012</w:t>
            </w:r>
          </w:p>
        </w:tc>
        <w:tc>
          <w:tcPr>
            <w:tcW w:w="2278" w:type="dxa"/>
            <w:shd w:val="clear" w:color="auto" w:fill="CCCCCC"/>
            <w:noWrap/>
            <w:vAlign w:val="center"/>
          </w:tcPr>
          <w:p w14:paraId="447A7A9C" w14:textId="77777777" w:rsidR="00A0045C" w:rsidRPr="0074720B" w:rsidRDefault="00A0045C" w:rsidP="00E2265A">
            <w:pPr>
              <w:spacing w:before="100" w:beforeAutospacing="1" w:after="100" w:afterAutospacing="1" w:line="360" w:lineRule="auto"/>
              <w:jc w:val="center"/>
              <w:rPr>
                <w:b/>
                <w:bCs/>
                <w:color w:val="000000"/>
                <w:sz w:val="16"/>
                <w:szCs w:val="16"/>
              </w:rPr>
            </w:pPr>
            <w:r>
              <w:rPr>
                <w:b/>
                <w:bCs/>
                <w:color w:val="000000"/>
                <w:sz w:val="16"/>
                <w:szCs w:val="16"/>
                <w:lang w:val="cs-CZ"/>
              </w:rPr>
              <w:t>2013</w:t>
            </w:r>
          </w:p>
        </w:tc>
      </w:tr>
      <w:tr w:rsidR="00A0045C" w14:paraId="5188AE6F" w14:textId="77777777" w:rsidTr="00CB02E6">
        <w:trPr>
          <w:trHeight w:val="397"/>
        </w:trPr>
        <w:tc>
          <w:tcPr>
            <w:tcW w:w="4734" w:type="dxa"/>
            <w:shd w:val="clear" w:color="auto" w:fill="CCCCCC"/>
            <w:noWrap/>
            <w:vAlign w:val="center"/>
          </w:tcPr>
          <w:p w14:paraId="0E10100A" w14:textId="77777777" w:rsidR="00A0045C" w:rsidRPr="002C25B4" w:rsidRDefault="00A0045C" w:rsidP="00E2265A">
            <w:pPr>
              <w:spacing w:after="100" w:afterAutospacing="1"/>
              <w:jc w:val="left"/>
              <w:rPr>
                <w:b/>
                <w:color w:val="000000"/>
                <w:sz w:val="18"/>
                <w:szCs w:val="18"/>
                <w:lang w:val="cs-CZ" w:eastAsia="cs-CZ"/>
              </w:rPr>
            </w:pPr>
            <w:r w:rsidRPr="002C25B4">
              <w:rPr>
                <w:b/>
                <w:color w:val="000000"/>
                <w:sz w:val="18"/>
                <w:szCs w:val="18"/>
                <w:lang w:val="cs-CZ" w:eastAsia="cs-CZ"/>
              </w:rPr>
              <w:t>REZZO 1</w:t>
            </w:r>
            <w:r>
              <w:rPr>
                <w:b/>
                <w:color w:val="000000"/>
                <w:sz w:val="18"/>
                <w:szCs w:val="18"/>
                <w:lang w:val="cs-CZ" w:eastAsia="cs-CZ"/>
              </w:rPr>
              <w:t xml:space="preserve"> + 2</w:t>
            </w:r>
          </w:p>
        </w:tc>
        <w:tc>
          <w:tcPr>
            <w:tcW w:w="2274" w:type="dxa"/>
            <w:noWrap/>
            <w:vAlign w:val="center"/>
          </w:tcPr>
          <w:p w14:paraId="19441B63" w14:textId="77777777" w:rsidR="00A0045C" w:rsidRPr="007D7A7A" w:rsidRDefault="004E21CC" w:rsidP="004E21CC">
            <w:pPr>
              <w:jc w:val="center"/>
              <w:rPr>
                <w:rFonts w:cs="Arial"/>
                <w:color w:val="000000"/>
                <w:sz w:val="16"/>
                <w:szCs w:val="16"/>
                <w:lang w:val="cs-CZ"/>
              </w:rPr>
            </w:pPr>
            <w:r>
              <w:rPr>
                <w:rFonts w:cs="Arial"/>
                <w:color w:val="000000"/>
                <w:sz w:val="16"/>
                <w:szCs w:val="16"/>
                <w:lang w:val="cs-CZ"/>
              </w:rPr>
              <w:t>17.34</w:t>
            </w:r>
          </w:p>
        </w:tc>
        <w:tc>
          <w:tcPr>
            <w:tcW w:w="2278" w:type="dxa"/>
            <w:noWrap/>
            <w:vAlign w:val="center"/>
          </w:tcPr>
          <w:p w14:paraId="64DB70F1" w14:textId="77777777" w:rsidR="00A0045C" w:rsidRPr="00F82A55" w:rsidRDefault="004E21CC" w:rsidP="004E21CC">
            <w:pPr>
              <w:jc w:val="center"/>
              <w:rPr>
                <w:rFonts w:cs="Arial"/>
                <w:color w:val="000000"/>
                <w:sz w:val="16"/>
                <w:szCs w:val="16"/>
                <w:lang w:val="cs-CZ"/>
              </w:rPr>
            </w:pPr>
            <w:r>
              <w:rPr>
                <w:rFonts w:cs="Arial"/>
                <w:color w:val="000000"/>
                <w:sz w:val="16"/>
                <w:szCs w:val="16"/>
                <w:lang w:val="cs-CZ"/>
              </w:rPr>
              <w:t>17.64</w:t>
            </w:r>
          </w:p>
        </w:tc>
      </w:tr>
      <w:tr w:rsidR="00A0045C" w14:paraId="19CD4807" w14:textId="77777777" w:rsidTr="00CB02E6">
        <w:trPr>
          <w:trHeight w:val="397"/>
        </w:trPr>
        <w:tc>
          <w:tcPr>
            <w:tcW w:w="4734" w:type="dxa"/>
            <w:shd w:val="clear" w:color="auto" w:fill="CCCCCC"/>
            <w:noWrap/>
            <w:vAlign w:val="center"/>
          </w:tcPr>
          <w:p w14:paraId="0398ACD9" w14:textId="77777777" w:rsidR="00A0045C" w:rsidRPr="002C25B4" w:rsidRDefault="00A0045C" w:rsidP="00E2265A">
            <w:pPr>
              <w:spacing w:after="0"/>
              <w:jc w:val="left"/>
              <w:rPr>
                <w:b/>
                <w:color w:val="000000"/>
                <w:sz w:val="18"/>
                <w:szCs w:val="18"/>
                <w:lang w:val="cs-CZ" w:eastAsia="cs-CZ"/>
              </w:rPr>
            </w:pPr>
            <w:r w:rsidRPr="002C25B4">
              <w:rPr>
                <w:b/>
                <w:color w:val="000000"/>
                <w:sz w:val="18"/>
                <w:szCs w:val="18"/>
                <w:lang w:val="cs-CZ" w:eastAsia="cs-CZ"/>
              </w:rPr>
              <w:t>REZZO 3</w:t>
            </w:r>
            <w:r>
              <w:rPr>
                <w:b/>
                <w:color w:val="000000"/>
                <w:sz w:val="18"/>
                <w:szCs w:val="18"/>
                <w:lang w:val="cs-CZ" w:eastAsia="cs-CZ"/>
              </w:rPr>
              <w:t xml:space="preserve"> - Lokální vytápění</w:t>
            </w:r>
          </w:p>
        </w:tc>
        <w:tc>
          <w:tcPr>
            <w:tcW w:w="2274" w:type="dxa"/>
            <w:tcBorders>
              <w:bottom w:val="single" w:sz="4" w:space="0" w:color="auto"/>
            </w:tcBorders>
            <w:noWrap/>
            <w:vAlign w:val="center"/>
          </w:tcPr>
          <w:p w14:paraId="132BB01D" w14:textId="77777777" w:rsidR="00A0045C" w:rsidRPr="007D7A7A" w:rsidRDefault="004E21CC" w:rsidP="00E2265A">
            <w:pPr>
              <w:jc w:val="center"/>
              <w:rPr>
                <w:rFonts w:cs="Arial"/>
                <w:color w:val="000000"/>
                <w:sz w:val="16"/>
                <w:szCs w:val="16"/>
                <w:lang w:val="cs-CZ"/>
              </w:rPr>
            </w:pPr>
            <w:r>
              <w:rPr>
                <w:rFonts w:cs="Arial"/>
                <w:color w:val="000000"/>
                <w:sz w:val="16"/>
                <w:szCs w:val="16"/>
                <w:lang w:val="cs-CZ"/>
              </w:rPr>
              <w:t>0.76</w:t>
            </w:r>
          </w:p>
        </w:tc>
        <w:tc>
          <w:tcPr>
            <w:tcW w:w="2278" w:type="dxa"/>
            <w:tcBorders>
              <w:bottom w:val="single" w:sz="4" w:space="0" w:color="auto"/>
            </w:tcBorders>
            <w:noWrap/>
            <w:vAlign w:val="center"/>
          </w:tcPr>
          <w:p w14:paraId="0E10139E" w14:textId="77777777" w:rsidR="00A0045C" w:rsidRPr="00F82A55" w:rsidRDefault="004E21CC" w:rsidP="004E21CC">
            <w:pPr>
              <w:jc w:val="center"/>
              <w:rPr>
                <w:rFonts w:cs="Arial"/>
                <w:color w:val="000000"/>
                <w:sz w:val="16"/>
                <w:szCs w:val="16"/>
                <w:lang w:val="cs-CZ"/>
              </w:rPr>
            </w:pPr>
            <w:r>
              <w:rPr>
                <w:rFonts w:cs="Arial"/>
                <w:color w:val="000000"/>
                <w:sz w:val="16"/>
                <w:szCs w:val="16"/>
                <w:lang w:val="cs-CZ"/>
              </w:rPr>
              <w:t>0.75</w:t>
            </w:r>
          </w:p>
        </w:tc>
      </w:tr>
      <w:tr w:rsidR="00A0045C" w14:paraId="421BAB2F" w14:textId="77777777" w:rsidTr="00CB02E6">
        <w:trPr>
          <w:trHeight w:val="397"/>
        </w:trPr>
        <w:tc>
          <w:tcPr>
            <w:tcW w:w="4734" w:type="dxa"/>
            <w:shd w:val="clear" w:color="auto" w:fill="CCCCCC"/>
            <w:noWrap/>
            <w:vAlign w:val="center"/>
          </w:tcPr>
          <w:p w14:paraId="7350EDC9" w14:textId="77777777" w:rsidR="00A0045C" w:rsidRPr="002C25B4" w:rsidRDefault="00A0045C" w:rsidP="00E2265A">
            <w:pPr>
              <w:spacing w:after="0"/>
              <w:jc w:val="left"/>
              <w:rPr>
                <w:b/>
                <w:color w:val="000000"/>
                <w:sz w:val="18"/>
                <w:szCs w:val="18"/>
                <w:lang w:val="cs-CZ" w:eastAsia="cs-CZ"/>
              </w:rPr>
            </w:pPr>
            <w:r w:rsidRPr="002C25B4">
              <w:rPr>
                <w:b/>
                <w:color w:val="000000"/>
                <w:sz w:val="18"/>
                <w:szCs w:val="18"/>
                <w:lang w:val="cs-CZ" w:eastAsia="cs-CZ"/>
              </w:rPr>
              <w:t>REZZO 3</w:t>
            </w:r>
            <w:r>
              <w:rPr>
                <w:b/>
                <w:color w:val="000000"/>
                <w:sz w:val="18"/>
                <w:szCs w:val="18"/>
                <w:lang w:val="cs-CZ" w:eastAsia="cs-CZ"/>
              </w:rPr>
              <w:t xml:space="preserve"> - Ostatní zdroje</w:t>
            </w:r>
          </w:p>
        </w:tc>
        <w:tc>
          <w:tcPr>
            <w:tcW w:w="2274" w:type="dxa"/>
            <w:tcBorders>
              <w:bottom w:val="single" w:sz="4" w:space="0" w:color="auto"/>
            </w:tcBorders>
            <w:noWrap/>
            <w:vAlign w:val="center"/>
          </w:tcPr>
          <w:p w14:paraId="02BF2F89" w14:textId="77777777" w:rsidR="00A0045C" w:rsidRPr="00662C00" w:rsidRDefault="00A0045C" w:rsidP="00E2265A">
            <w:pPr>
              <w:jc w:val="center"/>
              <w:rPr>
                <w:rFonts w:cs="Arial"/>
                <w:color w:val="000000"/>
                <w:sz w:val="16"/>
                <w:szCs w:val="16"/>
                <w:lang w:val="cs-CZ"/>
              </w:rPr>
            </w:pPr>
            <w:r>
              <w:rPr>
                <w:rFonts w:cs="Arial"/>
                <w:color w:val="000000"/>
                <w:sz w:val="16"/>
                <w:szCs w:val="16"/>
                <w:lang w:val="cs-CZ"/>
              </w:rPr>
              <w:t>0.00</w:t>
            </w:r>
          </w:p>
        </w:tc>
        <w:tc>
          <w:tcPr>
            <w:tcW w:w="2278" w:type="dxa"/>
            <w:tcBorders>
              <w:bottom w:val="single" w:sz="4" w:space="0" w:color="auto"/>
            </w:tcBorders>
            <w:noWrap/>
            <w:vAlign w:val="center"/>
          </w:tcPr>
          <w:p w14:paraId="7B8F4374" w14:textId="77777777" w:rsidR="00A0045C" w:rsidRPr="00F82A55" w:rsidRDefault="00A0045C" w:rsidP="00E2265A">
            <w:pPr>
              <w:jc w:val="center"/>
              <w:rPr>
                <w:rFonts w:cs="Arial"/>
                <w:color w:val="000000"/>
                <w:sz w:val="16"/>
                <w:szCs w:val="16"/>
                <w:lang w:val="cs-CZ"/>
              </w:rPr>
            </w:pPr>
            <w:r>
              <w:rPr>
                <w:rFonts w:cs="Arial"/>
                <w:color w:val="000000"/>
                <w:sz w:val="16"/>
                <w:szCs w:val="16"/>
                <w:lang w:val="cs-CZ"/>
              </w:rPr>
              <w:t>0.00</w:t>
            </w:r>
          </w:p>
        </w:tc>
      </w:tr>
      <w:tr w:rsidR="00A0045C" w14:paraId="6A9A8540" w14:textId="77777777" w:rsidTr="00CB02E6">
        <w:trPr>
          <w:trHeight w:val="397"/>
        </w:trPr>
        <w:tc>
          <w:tcPr>
            <w:tcW w:w="4734" w:type="dxa"/>
            <w:tcBorders>
              <w:bottom w:val="single" w:sz="4" w:space="0" w:color="auto"/>
            </w:tcBorders>
            <w:shd w:val="clear" w:color="auto" w:fill="CCCCCC"/>
            <w:noWrap/>
            <w:vAlign w:val="center"/>
          </w:tcPr>
          <w:p w14:paraId="3A830629" w14:textId="77777777" w:rsidR="00A0045C" w:rsidRPr="002C25B4" w:rsidRDefault="00A0045C" w:rsidP="00E2265A">
            <w:pPr>
              <w:spacing w:after="0"/>
              <w:jc w:val="left"/>
              <w:rPr>
                <w:b/>
                <w:color w:val="000000"/>
                <w:sz w:val="18"/>
                <w:szCs w:val="18"/>
                <w:lang w:val="cs-CZ" w:eastAsia="cs-CZ"/>
              </w:rPr>
            </w:pPr>
            <w:r w:rsidRPr="002C25B4">
              <w:rPr>
                <w:b/>
                <w:color w:val="000000"/>
                <w:sz w:val="18"/>
                <w:szCs w:val="18"/>
                <w:lang w:val="cs-CZ" w:eastAsia="cs-CZ"/>
              </w:rPr>
              <w:t>REZZO 4</w:t>
            </w:r>
          </w:p>
        </w:tc>
        <w:tc>
          <w:tcPr>
            <w:tcW w:w="2274" w:type="dxa"/>
            <w:tcBorders>
              <w:bottom w:val="single" w:sz="4" w:space="0" w:color="auto"/>
            </w:tcBorders>
            <w:noWrap/>
            <w:vAlign w:val="center"/>
          </w:tcPr>
          <w:p w14:paraId="4F9035CD" w14:textId="77777777" w:rsidR="00A0045C" w:rsidRDefault="004E21CC" w:rsidP="00E2265A">
            <w:pPr>
              <w:jc w:val="center"/>
              <w:rPr>
                <w:rFonts w:cs="Arial"/>
                <w:color w:val="000000"/>
                <w:sz w:val="16"/>
                <w:szCs w:val="16"/>
              </w:rPr>
            </w:pPr>
            <w:r>
              <w:rPr>
                <w:rFonts w:cs="Arial"/>
                <w:color w:val="000000"/>
                <w:sz w:val="16"/>
                <w:szCs w:val="16"/>
                <w:lang w:val="cs-CZ"/>
              </w:rPr>
              <w:t>7.57</w:t>
            </w:r>
          </w:p>
        </w:tc>
        <w:tc>
          <w:tcPr>
            <w:tcW w:w="2278" w:type="dxa"/>
            <w:tcBorders>
              <w:bottom w:val="single" w:sz="4" w:space="0" w:color="auto"/>
            </w:tcBorders>
            <w:noWrap/>
            <w:vAlign w:val="center"/>
          </w:tcPr>
          <w:p w14:paraId="6A6CCA51" w14:textId="77777777" w:rsidR="00A0045C" w:rsidRPr="00F82A55" w:rsidRDefault="004E21CC" w:rsidP="004E21CC">
            <w:pPr>
              <w:jc w:val="center"/>
              <w:rPr>
                <w:rFonts w:cs="Arial"/>
                <w:color w:val="000000"/>
                <w:sz w:val="16"/>
                <w:szCs w:val="16"/>
                <w:lang w:val="cs-CZ"/>
              </w:rPr>
            </w:pPr>
            <w:r>
              <w:rPr>
                <w:rFonts w:cs="Arial"/>
                <w:color w:val="000000"/>
                <w:sz w:val="16"/>
                <w:szCs w:val="16"/>
                <w:lang w:val="cs-CZ"/>
              </w:rPr>
              <w:t>7.57</w:t>
            </w:r>
          </w:p>
        </w:tc>
      </w:tr>
      <w:tr w:rsidR="00A0045C" w14:paraId="4FBAF94B" w14:textId="77777777" w:rsidTr="00CB02E6">
        <w:trPr>
          <w:trHeight w:val="397"/>
        </w:trPr>
        <w:tc>
          <w:tcPr>
            <w:tcW w:w="4734" w:type="dxa"/>
            <w:shd w:val="clear" w:color="auto" w:fill="CCCCCC"/>
            <w:noWrap/>
            <w:vAlign w:val="center"/>
          </w:tcPr>
          <w:p w14:paraId="44F6E3CF" w14:textId="77777777" w:rsidR="00A0045C" w:rsidRPr="00A0691E" w:rsidRDefault="00A0045C" w:rsidP="00E2265A">
            <w:pPr>
              <w:spacing w:before="100" w:beforeAutospacing="1" w:after="100" w:afterAutospacing="1" w:line="360" w:lineRule="auto"/>
              <w:rPr>
                <w:b/>
                <w:bCs/>
                <w:color w:val="000000"/>
                <w:sz w:val="18"/>
                <w:szCs w:val="18"/>
                <w:lang w:eastAsia="cs-CZ"/>
              </w:rPr>
            </w:pPr>
            <w:r w:rsidRPr="00A0691E">
              <w:rPr>
                <w:b/>
                <w:bCs/>
                <w:color w:val="000000"/>
                <w:sz w:val="18"/>
                <w:szCs w:val="18"/>
                <w:lang w:eastAsia="cs-CZ"/>
              </w:rPr>
              <w:t>CELKEM</w:t>
            </w:r>
          </w:p>
        </w:tc>
        <w:tc>
          <w:tcPr>
            <w:tcW w:w="2274" w:type="dxa"/>
            <w:shd w:val="clear" w:color="auto" w:fill="CCCCCC"/>
            <w:noWrap/>
            <w:vAlign w:val="center"/>
          </w:tcPr>
          <w:p w14:paraId="4E8E43D5" w14:textId="77777777" w:rsidR="00A0045C" w:rsidRPr="00F82A55" w:rsidRDefault="00A0045C" w:rsidP="004E21CC">
            <w:pPr>
              <w:jc w:val="center"/>
              <w:rPr>
                <w:rFonts w:cs="Arial"/>
                <w:b/>
                <w:bCs/>
                <w:color w:val="000000"/>
                <w:sz w:val="16"/>
                <w:szCs w:val="16"/>
                <w:lang w:val="cs-CZ"/>
              </w:rPr>
            </w:pPr>
            <w:r>
              <w:rPr>
                <w:rFonts w:cs="Arial"/>
                <w:b/>
                <w:bCs/>
                <w:color w:val="000000"/>
                <w:sz w:val="16"/>
                <w:szCs w:val="16"/>
                <w:lang w:val="cs-CZ"/>
              </w:rPr>
              <w:t>2</w:t>
            </w:r>
            <w:r w:rsidR="004E21CC">
              <w:rPr>
                <w:rFonts w:cs="Arial"/>
                <w:b/>
                <w:bCs/>
                <w:color w:val="000000"/>
                <w:sz w:val="16"/>
                <w:szCs w:val="16"/>
                <w:lang w:val="cs-CZ"/>
              </w:rPr>
              <w:t>5.67</w:t>
            </w:r>
          </w:p>
        </w:tc>
        <w:tc>
          <w:tcPr>
            <w:tcW w:w="2278" w:type="dxa"/>
            <w:shd w:val="clear" w:color="auto" w:fill="CCCCCC"/>
            <w:noWrap/>
            <w:vAlign w:val="center"/>
          </w:tcPr>
          <w:p w14:paraId="42CD0EBB" w14:textId="77777777" w:rsidR="00A0045C" w:rsidRPr="00F82A55" w:rsidRDefault="004E21CC" w:rsidP="00E2265A">
            <w:pPr>
              <w:jc w:val="center"/>
              <w:rPr>
                <w:rFonts w:cs="Arial"/>
                <w:b/>
                <w:bCs/>
                <w:color w:val="000000"/>
                <w:sz w:val="16"/>
                <w:szCs w:val="16"/>
                <w:lang w:val="cs-CZ"/>
              </w:rPr>
            </w:pPr>
            <w:r>
              <w:rPr>
                <w:rFonts w:cs="Arial"/>
                <w:b/>
                <w:bCs/>
                <w:color w:val="000000"/>
                <w:sz w:val="16"/>
                <w:szCs w:val="16"/>
                <w:lang w:val="cs-CZ"/>
              </w:rPr>
              <w:t>25.96</w:t>
            </w:r>
          </w:p>
        </w:tc>
      </w:tr>
    </w:tbl>
    <w:p w14:paraId="52FA9886" w14:textId="77777777" w:rsidR="00A0045C" w:rsidRPr="000636AE" w:rsidRDefault="00A0045C" w:rsidP="00A0045C">
      <w:pPr>
        <w:rPr>
          <w:sz w:val="2"/>
          <w:szCs w:val="2"/>
          <w:lang w:val="cs-CZ"/>
        </w:rPr>
      </w:pPr>
    </w:p>
    <w:p w14:paraId="72BA2431" w14:textId="77777777" w:rsidR="00A0045C" w:rsidRDefault="00A0045C" w:rsidP="00A0045C">
      <w:pPr>
        <w:rPr>
          <w:lang w:val="cs-CZ"/>
        </w:rPr>
      </w:pPr>
      <w:r w:rsidRPr="00792FA3">
        <w:t>V porovnání s rokem 20</w:t>
      </w:r>
      <w:r w:rsidRPr="00792FA3">
        <w:rPr>
          <w:lang w:val="cs-CZ"/>
        </w:rPr>
        <w:t>1</w:t>
      </w:r>
      <w:r>
        <w:rPr>
          <w:lang w:val="cs-CZ"/>
        </w:rPr>
        <w:t>2</w:t>
      </w:r>
      <w:r w:rsidRPr="00792FA3">
        <w:t xml:space="preserve"> došlo </w:t>
      </w:r>
      <w:r>
        <w:rPr>
          <w:lang w:val="cs-CZ"/>
        </w:rPr>
        <w:t>k některým změnám v emisích jednotlivých typů zdrojů. Dá se konstatovat, že:</w:t>
      </w:r>
    </w:p>
    <w:p w14:paraId="6A0B71FF" w14:textId="32537DDD" w:rsidR="00A0045C" w:rsidRDefault="00A0045C" w:rsidP="00B127FD">
      <w:pPr>
        <w:numPr>
          <w:ilvl w:val="0"/>
          <w:numId w:val="37"/>
        </w:numPr>
        <w:rPr>
          <w:lang w:val="cs-CZ"/>
        </w:rPr>
      </w:pPr>
      <w:r>
        <w:rPr>
          <w:lang w:val="cs-CZ"/>
        </w:rPr>
        <w:t>Emise z průmyslových zdrojů (</w:t>
      </w:r>
      <w:r w:rsidR="00943687">
        <w:rPr>
          <w:lang w:val="cs-CZ"/>
        </w:rPr>
        <w:t>REZZO 1</w:t>
      </w:r>
      <w:r>
        <w:rPr>
          <w:lang w:val="cs-CZ"/>
        </w:rPr>
        <w:t xml:space="preserve"> a 2) meziročně </w:t>
      </w:r>
      <w:r w:rsidR="004E21CC">
        <w:rPr>
          <w:lang w:val="cs-CZ"/>
        </w:rPr>
        <w:t xml:space="preserve">narostly </w:t>
      </w:r>
      <w:r>
        <w:rPr>
          <w:lang w:val="cs-CZ"/>
        </w:rPr>
        <w:t xml:space="preserve">o cca </w:t>
      </w:r>
      <w:r w:rsidR="004E21CC">
        <w:rPr>
          <w:lang w:val="cs-CZ"/>
        </w:rPr>
        <w:t>300</w:t>
      </w:r>
      <w:r>
        <w:rPr>
          <w:lang w:val="cs-CZ"/>
        </w:rPr>
        <w:t xml:space="preserve"> tun. V celkovém měřítku emisí </w:t>
      </w:r>
      <w:r w:rsidR="004E21CC">
        <w:rPr>
          <w:lang w:val="cs-CZ"/>
        </w:rPr>
        <w:t>N</w:t>
      </w:r>
      <w:r>
        <w:rPr>
          <w:lang w:val="cs-CZ"/>
        </w:rPr>
        <w:t>O</w:t>
      </w:r>
      <w:r w:rsidR="004E21CC">
        <w:rPr>
          <w:vertAlign w:val="subscript"/>
          <w:lang w:val="cs-CZ"/>
        </w:rPr>
        <w:t>x</w:t>
      </w:r>
      <w:r>
        <w:rPr>
          <w:lang w:val="cs-CZ"/>
        </w:rPr>
        <w:t xml:space="preserve"> vnášených do ovzduší z průmyslových zdrojů to představuje</w:t>
      </w:r>
      <w:r w:rsidR="004E21CC">
        <w:rPr>
          <w:lang w:val="cs-CZ"/>
        </w:rPr>
        <w:t xml:space="preserve"> nárůst </w:t>
      </w:r>
      <w:r>
        <w:rPr>
          <w:lang w:val="cs-CZ"/>
        </w:rPr>
        <w:t xml:space="preserve">o cca </w:t>
      </w:r>
      <w:r w:rsidR="004E21CC">
        <w:rPr>
          <w:lang w:val="cs-CZ"/>
        </w:rPr>
        <w:t>1,7</w:t>
      </w:r>
      <w:r>
        <w:rPr>
          <w:lang w:val="cs-CZ"/>
        </w:rPr>
        <w:t>% oproti roku 2012.</w:t>
      </w:r>
    </w:p>
    <w:p w14:paraId="542129C3" w14:textId="48106698" w:rsidR="00A0045C" w:rsidRDefault="00A0045C" w:rsidP="00B127FD">
      <w:pPr>
        <w:numPr>
          <w:ilvl w:val="0"/>
          <w:numId w:val="37"/>
        </w:numPr>
        <w:rPr>
          <w:lang w:val="cs-CZ"/>
        </w:rPr>
      </w:pPr>
      <w:r>
        <w:rPr>
          <w:lang w:val="cs-CZ"/>
        </w:rPr>
        <w:t>Emise z lokálního vytápění (</w:t>
      </w:r>
      <w:r w:rsidR="00943687">
        <w:rPr>
          <w:lang w:val="cs-CZ"/>
        </w:rPr>
        <w:t>REZZO 3</w:t>
      </w:r>
      <w:r>
        <w:rPr>
          <w:lang w:val="cs-CZ"/>
        </w:rPr>
        <w:t xml:space="preserve">) meziročně </w:t>
      </w:r>
      <w:r w:rsidR="004E21CC">
        <w:rPr>
          <w:lang w:val="cs-CZ"/>
        </w:rPr>
        <w:t xml:space="preserve">poklesly </w:t>
      </w:r>
      <w:r>
        <w:rPr>
          <w:lang w:val="cs-CZ"/>
        </w:rPr>
        <w:t xml:space="preserve">o cca </w:t>
      </w:r>
      <w:r w:rsidR="004E21CC">
        <w:rPr>
          <w:lang w:val="cs-CZ"/>
        </w:rPr>
        <w:t>9</w:t>
      </w:r>
      <w:r>
        <w:rPr>
          <w:lang w:val="cs-CZ"/>
        </w:rPr>
        <w:t xml:space="preserve"> tun. V celkovém měřítku emisí </w:t>
      </w:r>
      <w:r w:rsidR="004E21CC">
        <w:rPr>
          <w:lang w:val="cs-CZ"/>
        </w:rPr>
        <w:t>N</w:t>
      </w:r>
      <w:r>
        <w:rPr>
          <w:lang w:val="cs-CZ"/>
        </w:rPr>
        <w:t>O</w:t>
      </w:r>
      <w:r w:rsidR="004E21CC">
        <w:rPr>
          <w:vertAlign w:val="subscript"/>
          <w:lang w:val="cs-CZ"/>
        </w:rPr>
        <w:t>x</w:t>
      </w:r>
      <w:r>
        <w:rPr>
          <w:lang w:val="cs-CZ"/>
        </w:rPr>
        <w:t xml:space="preserve"> vnášených do ovzduší z lokálního vytápění to představuje </w:t>
      </w:r>
      <w:r w:rsidR="004E21CC">
        <w:rPr>
          <w:lang w:val="cs-CZ"/>
        </w:rPr>
        <w:t xml:space="preserve">pokles </w:t>
      </w:r>
      <w:r>
        <w:rPr>
          <w:lang w:val="cs-CZ"/>
        </w:rPr>
        <w:t xml:space="preserve"> o cca </w:t>
      </w:r>
      <w:r w:rsidR="004E21CC">
        <w:rPr>
          <w:lang w:val="cs-CZ"/>
        </w:rPr>
        <w:t>1,2</w:t>
      </w:r>
      <w:r>
        <w:rPr>
          <w:lang w:val="cs-CZ"/>
        </w:rPr>
        <w:t>% oproti roku 2012.</w:t>
      </w:r>
    </w:p>
    <w:p w14:paraId="174C0DC9" w14:textId="77777777" w:rsidR="00A0045C" w:rsidRPr="004E21CC" w:rsidRDefault="00A0045C" w:rsidP="00B127FD">
      <w:pPr>
        <w:pStyle w:val="Odstavecseseznamem"/>
        <w:numPr>
          <w:ilvl w:val="0"/>
          <w:numId w:val="37"/>
        </w:numPr>
        <w:rPr>
          <w:lang w:val="cs-CZ"/>
        </w:rPr>
      </w:pPr>
      <w:r w:rsidRPr="004E21CC">
        <w:rPr>
          <w:lang w:val="cs-CZ"/>
        </w:rPr>
        <w:t xml:space="preserve">Emise </w:t>
      </w:r>
      <w:r w:rsidR="004E21CC">
        <w:rPr>
          <w:lang w:val="cs-CZ"/>
        </w:rPr>
        <w:t>N</w:t>
      </w:r>
      <w:r w:rsidRPr="004E21CC">
        <w:rPr>
          <w:lang w:val="cs-CZ"/>
        </w:rPr>
        <w:t>O</w:t>
      </w:r>
      <w:r w:rsidR="004E21CC">
        <w:rPr>
          <w:vertAlign w:val="subscript"/>
          <w:lang w:val="cs-CZ"/>
        </w:rPr>
        <w:t>x</w:t>
      </w:r>
      <w:r w:rsidRPr="004E21CC">
        <w:rPr>
          <w:lang w:val="cs-CZ"/>
        </w:rPr>
        <w:t xml:space="preserve"> vnášené do ovzduší celkem meziročně </w:t>
      </w:r>
      <w:r w:rsidR="004E21CC">
        <w:rPr>
          <w:lang w:val="cs-CZ"/>
        </w:rPr>
        <w:t xml:space="preserve">narostly </w:t>
      </w:r>
      <w:r w:rsidRPr="004E21CC">
        <w:rPr>
          <w:lang w:val="cs-CZ"/>
        </w:rPr>
        <w:t xml:space="preserve">o cca </w:t>
      </w:r>
      <w:r w:rsidR="00975523">
        <w:rPr>
          <w:lang w:val="cs-CZ"/>
        </w:rPr>
        <w:t>317</w:t>
      </w:r>
      <w:r w:rsidRPr="004E21CC">
        <w:rPr>
          <w:lang w:val="cs-CZ"/>
        </w:rPr>
        <w:t xml:space="preserve"> tun. V celkovém měřítku emisí </w:t>
      </w:r>
      <w:r w:rsidR="00975523">
        <w:rPr>
          <w:lang w:val="cs-CZ"/>
        </w:rPr>
        <w:t>N</w:t>
      </w:r>
      <w:r w:rsidRPr="004E21CC">
        <w:rPr>
          <w:lang w:val="cs-CZ"/>
        </w:rPr>
        <w:t>O</w:t>
      </w:r>
      <w:r w:rsidR="00975523">
        <w:rPr>
          <w:vertAlign w:val="subscript"/>
          <w:lang w:val="cs-CZ"/>
        </w:rPr>
        <w:t>x</w:t>
      </w:r>
      <w:r w:rsidRPr="004E21CC">
        <w:rPr>
          <w:lang w:val="cs-CZ"/>
        </w:rPr>
        <w:t xml:space="preserve"> vnášených do ovzduší ze všech zdrojů to představuje </w:t>
      </w:r>
      <w:r w:rsidR="00975523">
        <w:rPr>
          <w:lang w:val="cs-CZ"/>
        </w:rPr>
        <w:t xml:space="preserve">nárůst </w:t>
      </w:r>
      <w:r w:rsidRPr="004E21CC">
        <w:rPr>
          <w:lang w:val="cs-CZ"/>
        </w:rPr>
        <w:t>o cca </w:t>
      </w:r>
      <w:r w:rsidR="00975523">
        <w:rPr>
          <w:lang w:val="cs-CZ"/>
        </w:rPr>
        <w:t>1,3</w:t>
      </w:r>
      <w:r w:rsidRPr="004E21CC">
        <w:rPr>
          <w:lang w:val="cs-CZ"/>
        </w:rPr>
        <w:t>% oproti roku 2012.</w:t>
      </w:r>
    </w:p>
    <w:p w14:paraId="5BB999BB" w14:textId="77777777" w:rsidR="00A0045C" w:rsidRDefault="00A0045C" w:rsidP="00A0045C">
      <w:pPr>
        <w:pStyle w:val="Titulek"/>
        <w:keepNext/>
        <w:rPr>
          <w:noProof/>
          <w:lang w:val="cs-CZ"/>
        </w:rPr>
      </w:pPr>
      <w:r>
        <w:lastRenderedPageBreak/>
        <w:t xml:space="preserve">Obrázek </w:t>
      </w:r>
      <w:r>
        <w:fldChar w:fldCharType="begin"/>
      </w:r>
      <w:r>
        <w:instrText xml:space="preserve"> SEQ Obrázek \* ARABIC </w:instrText>
      </w:r>
      <w:r>
        <w:fldChar w:fldCharType="separate"/>
      </w:r>
      <w:r w:rsidR="0051499B">
        <w:rPr>
          <w:noProof/>
        </w:rPr>
        <w:t>3</w:t>
      </w:r>
      <w:r>
        <w:fldChar w:fldCharType="end"/>
      </w:r>
      <w:r w:rsidR="00C97C4E">
        <w:rPr>
          <w:lang w:val="cs-CZ"/>
        </w:rPr>
        <w:t xml:space="preserve"> - Emise N</w:t>
      </w:r>
      <w:r>
        <w:rPr>
          <w:lang w:val="cs-CZ"/>
        </w:rPr>
        <w:t>O</w:t>
      </w:r>
      <w:r w:rsidR="00C97C4E">
        <w:rPr>
          <w:vertAlign w:val="subscript"/>
          <w:lang w:val="cs-CZ"/>
        </w:rPr>
        <w:t>x</w:t>
      </w:r>
      <w:r>
        <w:rPr>
          <w:lang w:val="cs-CZ"/>
        </w:rPr>
        <w:t xml:space="preserve"> jednotlivých skupin zdrojů </w:t>
      </w:r>
      <w:r>
        <w:rPr>
          <w:noProof/>
          <w:lang w:val="cs-CZ"/>
        </w:rPr>
        <w:t>v</w:t>
      </w:r>
      <w:r w:rsidR="00C63CA0">
        <w:rPr>
          <w:noProof/>
          <w:lang w:val="cs-CZ"/>
        </w:rPr>
        <w:t> </w:t>
      </w:r>
      <w:r>
        <w:rPr>
          <w:noProof/>
          <w:lang w:val="cs-CZ"/>
        </w:rPr>
        <w:t>MSK</w:t>
      </w:r>
    </w:p>
    <w:p w14:paraId="7A4B803C" w14:textId="77777777" w:rsidR="00C63CA0" w:rsidRDefault="00C63CA0" w:rsidP="00C63CA0">
      <w:pPr>
        <w:rPr>
          <w:lang w:val="cs-CZ"/>
        </w:rPr>
      </w:pPr>
      <w:r>
        <w:rPr>
          <w:noProof/>
          <w:lang w:val="cs-CZ" w:eastAsia="cs-CZ"/>
        </w:rPr>
        <w:drawing>
          <wp:inline distT="0" distB="0" distL="0" distR="0" wp14:anchorId="5F8A7258" wp14:editId="5D5180C5">
            <wp:extent cx="5760720" cy="3319580"/>
            <wp:effectExtent l="0" t="0" r="11430" b="14605"/>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D836DD1" w14:textId="30D2E810" w:rsidR="00A0045C" w:rsidRDefault="00A0045C" w:rsidP="00A0045C">
      <w:pPr>
        <w:rPr>
          <w:rFonts w:cs="Arial"/>
          <w:lang w:val="cs-CZ"/>
        </w:rPr>
      </w:pPr>
      <w:r>
        <w:rPr>
          <w:rFonts w:cs="Arial"/>
          <w:lang w:val="cs-CZ"/>
        </w:rPr>
        <w:t>Co se týče struktury emisí v MSK, pak největší vliv mají zdroje kategorie REZZO</w:t>
      </w:r>
      <w:r w:rsidR="00B2607F">
        <w:rPr>
          <w:rFonts w:cs="Arial"/>
          <w:lang w:val="cs-CZ"/>
        </w:rPr>
        <w:t xml:space="preserve"> </w:t>
      </w:r>
      <w:r>
        <w:rPr>
          <w:rFonts w:cs="Arial"/>
          <w:lang w:val="cs-CZ"/>
        </w:rPr>
        <w:t xml:space="preserve">1+2. Jejich podíl na celkových emisích v MSK dosahuje úrovně cca </w:t>
      </w:r>
      <w:r w:rsidR="00C97C4E">
        <w:rPr>
          <w:rFonts w:cs="Arial"/>
          <w:lang w:val="cs-CZ"/>
        </w:rPr>
        <w:t>68,0</w:t>
      </w:r>
      <w:r>
        <w:rPr>
          <w:rFonts w:cs="Arial"/>
          <w:lang w:val="cs-CZ"/>
        </w:rPr>
        <w:t>%. Oproti roku 2012 došlo v roce 2013 u těchto zdrojů k </w:t>
      </w:r>
      <w:r w:rsidR="00C97C4E">
        <w:rPr>
          <w:rFonts w:cs="Arial"/>
          <w:lang w:val="cs-CZ"/>
        </w:rPr>
        <w:t>nárůstu</w:t>
      </w:r>
      <w:r>
        <w:rPr>
          <w:rFonts w:cs="Arial"/>
          <w:lang w:val="cs-CZ"/>
        </w:rPr>
        <w:t xml:space="preserve"> emisí </w:t>
      </w:r>
      <w:r w:rsidR="00C97C4E">
        <w:rPr>
          <w:rFonts w:cs="Arial"/>
          <w:lang w:val="cs-CZ"/>
        </w:rPr>
        <w:t>N</w:t>
      </w:r>
      <w:r>
        <w:rPr>
          <w:rFonts w:cs="Arial"/>
          <w:lang w:val="cs-CZ"/>
        </w:rPr>
        <w:t>O</w:t>
      </w:r>
      <w:r w:rsidR="00C97C4E">
        <w:rPr>
          <w:rFonts w:cs="Arial"/>
          <w:vertAlign w:val="subscript"/>
          <w:lang w:val="cs-CZ"/>
        </w:rPr>
        <w:t>x</w:t>
      </w:r>
      <w:r>
        <w:rPr>
          <w:rFonts w:cs="Arial"/>
          <w:lang w:val="cs-CZ"/>
        </w:rPr>
        <w:t xml:space="preserve">, jak bylo popsáno výše. </w:t>
      </w:r>
    </w:p>
    <w:p w14:paraId="7618B3AE" w14:textId="77777777" w:rsidR="0083642E" w:rsidRDefault="0083642E" w:rsidP="0083642E">
      <w:pPr>
        <w:rPr>
          <w:rFonts w:cs="Arial"/>
          <w:lang w:val="cs-CZ"/>
        </w:rPr>
      </w:pPr>
      <w:r>
        <w:rPr>
          <w:rFonts w:cs="Arial"/>
          <w:lang w:val="cs-CZ"/>
        </w:rPr>
        <w:t>Vliv provozu malých zdrojů (zejména lokálních topenišť) je v tomto případě zanedbatelný a dosahuje podílu pouze cca 2,9% z celkových emisí oxidů dusíku vnášených do ovzduší. Také u těchto zdrojů byl zaznamená</w:t>
      </w:r>
      <w:r w:rsidR="00D23777">
        <w:rPr>
          <w:rFonts w:cs="Arial"/>
          <w:lang w:val="cs-CZ"/>
        </w:rPr>
        <w:t>n</w:t>
      </w:r>
      <w:r>
        <w:rPr>
          <w:rFonts w:cs="Arial"/>
          <w:lang w:val="cs-CZ"/>
        </w:rPr>
        <w:t xml:space="preserve"> v porovnání s uplynulým rokem 201</w:t>
      </w:r>
      <w:r w:rsidR="005753F9">
        <w:rPr>
          <w:rFonts w:cs="Arial"/>
          <w:lang w:val="cs-CZ"/>
        </w:rPr>
        <w:t>2</w:t>
      </w:r>
      <w:r>
        <w:rPr>
          <w:rFonts w:cs="Arial"/>
          <w:lang w:val="cs-CZ"/>
        </w:rPr>
        <w:t xml:space="preserve"> mírný pokles. </w:t>
      </w:r>
    </w:p>
    <w:p w14:paraId="2CB2025D" w14:textId="5509AD6D" w:rsidR="0083642E" w:rsidRDefault="0083642E" w:rsidP="0083642E">
      <w:pPr>
        <w:rPr>
          <w:rFonts w:cs="Arial"/>
          <w:lang w:val="cs-CZ"/>
        </w:rPr>
      </w:pPr>
      <w:r>
        <w:rPr>
          <w:rFonts w:cs="Arial"/>
          <w:lang w:val="cs-CZ"/>
        </w:rPr>
        <w:t>Nezanedbatelným zdrojem emisí NO</w:t>
      </w:r>
      <w:r w:rsidRPr="00E61D2D">
        <w:rPr>
          <w:rFonts w:cs="Arial"/>
          <w:vertAlign w:val="subscript"/>
          <w:lang w:val="cs-CZ"/>
        </w:rPr>
        <w:t>x</w:t>
      </w:r>
      <w:r>
        <w:rPr>
          <w:rFonts w:cs="Arial"/>
          <w:lang w:val="cs-CZ"/>
        </w:rPr>
        <w:t xml:space="preserve"> je doprava – zdroje kategorie REZZO</w:t>
      </w:r>
      <w:r w:rsidR="00B2607F">
        <w:rPr>
          <w:rFonts w:cs="Arial"/>
          <w:lang w:val="cs-CZ"/>
        </w:rPr>
        <w:t xml:space="preserve"> </w:t>
      </w:r>
      <w:r>
        <w:rPr>
          <w:rFonts w:cs="Arial"/>
          <w:lang w:val="cs-CZ"/>
        </w:rPr>
        <w:t>4. V roce 2013 se zdroje kategorie REZZO</w:t>
      </w:r>
      <w:r w:rsidR="00B2607F">
        <w:rPr>
          <w:rFonts w:cs="Arial"/>
          <w:lang w:val="cs-CZ"/>
        </w:rPr>
        <w:t xml:space="preserve"> </w:t>
      </w:r>
      <w:r>
        <w:rPr>
          <w:rFonts w:cs="Arial"/>
          <w:lang w:val="cs-CZ"/>
        </w:rPr>
        <w:t xml:space="preserve">4 podílely na celkových emisích vnášených do ovzduší podílem o velikosti cca 29,2%. </w:t>
      </w:r>
    </w:p>
    <w:p w14:paraId="44116FD8" w14:textId="77777777" w:rsidR="00A0045C" w:rsidRDefault="00A0045C" w:rsidP="00A0045C">
      <w:pPr>
        <w:rPr>
          <w:lang w:val="cs-CZ"/>
        </w:rPr>
      </w:pPr>
      <w:r>
        <w:rPr>
          <w:lang w:val="cs-CZ"/>
        </w:rPr>
        <w:t xml:space="preserve">Nejvýznamnější zdroje emisí </w:t>
      </w:r>
      <w:r w:rsidR="0083642E">
        <w:rPr>
          <w:lang w:val="cs-CZ"/>
        </w:rPr>
        <w:t>NO</w:t>
      </w:r>
      <w:r w:rsidR="0083642E" w:rsidRPr="0083642E">
        <w:rPr>
          <w:vertAlign w:val="subscript"/>
          <w:lang w:val="cs-CZ"/>
        </w:rPr>
        <w:t>x</w:t>
      </w:r>
      <w:r>
        <w:rPr>
          <w:lang w:val="cs-CZ"/>
        </w:rPr>
        <w:t xml:space="preserve"> v Moravskoslezském kraji uvádí následující tabulka. Pro názornost je uvedeno prvních deset nejvýznamnějších zdrojů </w:t>
      </w:r>
      <w:r w:rsidR="0083642E">
        <w:rPr>
          <w:lang w:val="cs-CZ"/>
        </w:rPr>
        <w:t>NO</w:t>
      </w:r>
      <w:r w:rsidR="0083642E" w:rsidRPr="0083642E">
        <w:rPr>
          <w:vertAlign w:val="subscript"/>
          <w:lang w:val="cs-CZ"/>
        </w:rPr>
        <w:t>x</w:t>
      </w:r>
      <w:r w:rsidR="0083642E">
        <w:rPr>
          <w:lang w:val="cs-CZ"/>
        </w:rPr>
        <w:t xml:space="preserve"> </w:t>
      </w:r>
      <w:r>
        <w:rPr>
          <w:lang w:val="cs-CZ"/>
        </w:rPr>
        <w:t>v MSK.</w:t>
      </w:r>
    </w:p>
    <w:p w14:paraId="6BFC84F0" w14:textId="77777777" w:rsidR="00A0045C" w:rsidRDefault="00A0045C" w:rsidP="00A0045C">
      <w:pPr>
        <w:spacing w:after="0"/>
        <w:jc w:val="left"/>
        <w:rPr>
          <w:b/>
          <w:bCs/>
          <w:sz w:val="20"/>
          <w:szCs w:val="20"/>
        </w:rPr>
      </w:pPr>
      <w:r>
        <w:br w:type="page"/>
      </w:r>
    </w:p>
    <w:p w14:paraId="5184D25D" w14:textId="77777777" w:rsidR="00A0045C" w:rsidRDefault="00A0045C" w:rsidP="00A0045C">
      <w:pPr>
        <w:pStyle w:val="Titulek"/>
        <w:keepNext/>
        <w:rPr>
          <w:noProof/>
          <w:lang w:val="cs-CZ"/>
        </w:rPr>
      </w:pPr>
      <w:r>
        <w:lastRenderedPageBreak/>
        <w:t xml:space="preserve">Tabulka </w:t>
      </w:r>
      <w:r>
        <w:fldChar w:fldCharType="begin"/>
      </w:r>
      <w:r>
        <w:instrText xml:space="preserve"> SEQ Tabulka \* ARABIC </w:instrText>
      </w:r>
      <w:r>
        <w:fldChar w:fldCharType="separate"/>
      </w:r>
      <w:r w:rsidR="0051499B">
        <w:rPr>
          <w:noProof/>
        </w:rPr>
        <w:t>12</w:t>
      </w:r>
      <w:r>
        <w:fldChar w:fldCharType="end"/>
      </w:r>
      <w:r>
        <w:rPr>
          <w:lang w:val="en-US"/>
        </w:rPr>
        <w:t xml:space="preserve"> – 10</w:t>
      </w:r>
      <w:r w:rsidRPr="00855AB2">
        <w:rPr>
          <w:lang w:val="cs-CZ"/>
        </w:rPr>
        <w:t xml:space="preserve"> Nejvýznamnějších zdrojů emisí</w:t>
      </w:r>
      <w:r w:rsidR="0083642E">
        <w:rPr>
          <w:lang w:val="en-US"/>
        </w:rPr>
        <w:t xml:space="preserve"> N</w:t>
      </w:r>
      <w:r>
        <w:rPr>
          <w:lang w:val="en-US"/>
        </w:rPr>
        <w:t>O</w:t>
      </w:r>
      <w:r w:rsidR="0083642E">
        <w:rPr>
          <w:vertAlign w:val="subscript"/>
          <w:lang w:val="en-US"/>
        </w:rPr>
        <w:t>x</w:t>
      </w:r>
      <w:r>
        <w:rPr>
          <w:lang w:val="en-US"/>
        </w:rPr>
        <w:t xml:space="preserve"> </w:t>
      </w:r>
      <w:r>
        <w:rPr>
          <w:noProof/>
          <w:lang w:val="cs-CZ"/>
        </w:rPr>
        <w:t>v roce 2013 v MSK</w:t>
      </w:r>
    </w:p>
    <w:tbl>
      <w:tblPr>
        <w:tblW w:w="8880" w:type="dxa"/>
        <w:tblInd w:w="55" w:type="dxa"/>
        <w:tblCellMar>
          <w:left w:w="70" w:type="dxa"/>
          <w:right w:w="70" w:type="dxa"/>
        </w:tblCellMar>
        <w:tblLook w:val="04A0" w:firstRow="1" w:lastRow="0" w:firstColumn="1" w:lastColumn="0" w:noHBand="0" w:noVBand="1"/>
      </w:tblPr>
      <w:tblGrid>
        <w:gridCol w:w="1840"/>
        <w:gridCol w:w="3680"/>
        <w:gridCol w:w="960"/>
        <w:gridCol w:w="1200"/>
        <w:gridCol w:w="1200"/>
      </w:tblGrid>
      <w:tr w:rsidR="00A0045C" w:rsidRPr="00AE0AF8" w14:paraId="4F56D454" w14:textId="77777777" w:rsidTr="00E2265A">
        <w:trPr>
          <w:trHeight w:val="720"/>
        </w:trPr>
        <w:tc>
          <w:tcPr>
            <w:tcW w:w="1840"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6F871844" w14:textId="77777777" w:rsidR="00A0045C" w:rsidRPr="00AE0AF8" w:rsidRDefault="00A0045C" w:rsidP="00E2265A">
            <w:pPr>
              <w:spacing w:after="0"/>
              <w:jc w:val="center"/>
              <w:rPr>
                <w:rFonts w:cs="Arial"/>
                <w:b/>
                <w:bCs/>
                <w:color w:val="000000"/>
                <w:sz w:val="18"/>
                <w:szCs w:val="18"/>
                <w:lang w:val="cs-CZ" w:eastAsia="cs-CZ"/>
              </w:rPr>
            </w:pPr>
            <w:r w:rsidRPr="00AE0AF8">
              <w:rPr>
                <w:rFonts w:eastAsia="SimSun" w:cs="Arial"/>
                <w:b/>
                <w:bCs/>
                <w:color w:val="000000"/>
                <w:sz w:val="18"/>
                <w:szCs w:val="18"/>
                <w:lang w:eastAsia="zh-CN"/>
              </w:rPr>
              <w:t>IČP</w:t>
            </w:r>
          </w:p>
        </w:tc>
        <w:tc>
          <w:tcPr>
            <w:tcW w:w="3680"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2CBAEAC8" w14:textId="77777777" w:rsidR="00A0045C" w:rsidRPr="00AE0AF8" w:rsidRDefault="00A0045C" w:rsidP="00E2265A">
            <w:pPr>
              <w:spacing w:after="0"/>
              <w:jc w:val="center"/>
              <w:rPr>
                <w:rFonts w:cs="Arial"/>
                <w:b/>
                <w:bCs/>
                <w:color w:val="000000"/>
                <w:sz w:val="18"/>
                <w:szCs w:val="18"/>
                <w:lang w:val="cs-CZ" w:eastAsia="cs-CZ"/>
              </w:rPr>
            </w:pPr>
            <w:r w:rsidRPr="00AE0AF8">
              <w:rPr>
                <w:rFonts w:eastAsia="SimSun" w:cs="Arial"/>
                <w:b/>
                <w:bCs/>
                <w:color w:val="000000"/>
                <w:sz w:val="18"/>
                <w:szCs w:val="18"/>
                <w:lang w:eastAsia="zh-CN"/>
              </w:rPr>
              <w:t>Provozovatel - Název provozovny</w:t>
            </w:r>
          </w:p>
        </w:tc>
        <w:tc>
          <w:tcPr>
            <w:tcW w:w="960" w:type="dxa"/>
            <w:tcBorders>
              <w:top w:val="single" w:sz="8" w:space="0" w:color="auto"/>
              <w:left w:val="nil"/>
              <w:bottom w:val="nil"/>
              <w:right w:val="single" w:sz="8" w:space="0" w:color="auto"/>
            </w:tcBorders>
            <w:shd w:val="clear" w:color="000000" w:fill="E6E6E6"/>
            <w:vAlign w:val="center"/>
            <w:hideMark/>
          </w:tcPr>
          <w:p w14:paraId="19CDBAB9" w14:textId="77777777" w:rsidR="00A0045C" w:rsidRPr="00C94946" w:rsidRDefault="00A0045C" w:rsidP="00E2265A">
            <w:pPr>
              <w:spacing w:after="0"/>
              <w:jc w:val="center"/>
              <w:rPr>
                <w:rFonts w:cs="Arial"/>
                <w:b/>
                <w:bCs/>
                <w:color w:val="000000"/>
                <w:sz w:val="18"/>
                <w:szCs w:val="18"/>
                <w:lang w:val="cs-CZ" w:eastAsia="cs-CZ"/>
              </w:rPr>
            </w:pPr>
            <w:r w:rsidRPr="00AE0AF8">
              <w:rPr>
                <w:rFonts w:eastAsia="SimSun" w:cs="Arial"/>
                <w:b/>
                <w:bCs/>
                <w:color w:val="000000"/>
                <w:sz w:val="18"/>
                <w:szCs w:val="18"/>
                <w:lang w:eastAsia="zh-CN"/>
              </w:rPr>
              <w:t xml:space="preserve">EMISE </w:t>
            </w:r>
            <w:r w:rsidR="00400B3B">
              <w:rPr>
                <w:rFonts w:eastAsia="SimSun" w:cs="Arial"/>
                <w:b/>
                <w:bCs/>
                <w:color w:val="000000"/>
                <w:sz w:val="18"/>
                <w:szCs w:val="18"/>
                <w:lang w:val="cs-CZ" w:eastAsia="zh-CN"/>
              </w:rPr>
              <w:t>N</w:t>
            </w:r>
            <w:r>
              <w:rPr>
                <w:rFonts w:eastAsia="SimSun" w:cs="Arial"/>
                <w:b/>
                <w:bCs/>
                <w:color w:val="000000"/>
                <w:sz w:val="18"/>
                <w:szCs w:val="18"/>
                <w:lang w:val="cs-CZ" w:eastAsia="zh-CN"/>
              </w:rPr>
              <w:t>O</w:t>
            </w:r>
            <w:r w:rsidR="00400B3B">
              <w:rPr>
                <w:rFonts w:eastAsia="SimSun" w:cs="Arial"/>
                <w:b/>
                <w:bCs/>
                <w:color w:val="000000"/>
                <w:sz w:val="18"/>
                <w:szCs w:val="18"/>
                <w:vertAlign w:val="subscript"/>
                <w:lang w:val="cs-CZ" w:eastAsia="zh-CN"/>
              </w:rPr>
              <w:t>x</w:t>
            </w:r>
          </w:p>
        </w:tc>
        <w:tc>
          <w:tcPr>
            <w:tcW w:w="1200" w:type="dxa"/>
            <w:tcBorders>
              <w:top w:val="single" w:sz="8" w:space="0" w:color="auto"/>
              <w:left w:val="nil"/>
              <w:bottom w:val="nil"/>
              <w:right w:val="single" w:sz="8" w:space="0" w:color="auto"/>
            </w:tcBorders>
            <w:shd w:val="clear" w:color="000000" w:fill="E6E6E6"/>
            <w:vAlign w:val="center"/>
            <w:hideMark/>
          </w:tcPr>
          <w:p w14:paraId="04810A4D" w14:textId="383CB0DB" w:rsidR="00A0045C" w:rsidRPr="00AE0AF8" w:rsidRDefault="00A0045C" w:rsidP="00E2265A">
            <w:pPr>
              <w:spacing w:after="0"/>
              <w:jc w:val="center"/>
              <w:rPr>
                <w:rFonts w:cs="Arial"/>
                <w:b/>
                <w:bCs/>
                <w:color w:val="000000"/>
                <w:sz w:val="18"/>
                <w:szCs w:val="18"/>
                <w:lang w:val="cs-CZ" w:eastAsia="cs-CZ"/>
              </w:rPr>
            </w:pPr>
            <w:r w:rsidRPr="00AE0AF8">
              <w:rPr>
                <w:rFonts w:eastAsia="SimSun" w:cs="Arial"/>
                <w:b/>
                <w:bCs/>
                <w:color w:val="000000"/>
                <w:sz w:val="18"/>
                <w:szCs w:val="18"/>
                <w:lang w:eastAsia="zh-CN"/>
              </w:rPr>
              <w:t xml:space="preserve">Podíl ze zdrojů </w:t>
            </w:r>
            <w:r w:rsidR="00943687">
              <w:rPr>
                <w:rFonts w:eastAsia="SimSun" w:cs="Arial"/>
                <w:b/>
                <w:bCs/>
                <w:color w:val="000000"/>
                <w:sz w:val="18"/>
                <w:szCs w:val="18"/>
                <w:lang w:eastAsia="zh-CN"/>
              </w:rPr>
              <w:t>REZZO 1</w:t>
            </w:r>
            <w:r w:rsidRPr="00AE0AF8">
              <w:rPr>
                <w:rFonts w:eastAsia="SimSun" w:cs="Arial"/>
                <w:b/>
                <w:bCs/>
                <w:color w:val="000000"/>
                <w:sz w:val="18"/>
                <w:szCs w:val="18"/>
                <w:lang w:eastAsia="zh-CN"/>
              </w:rPr>
              <w:t>-3</w:t>
            </w:r>
          </w:p>
        </w:tc>
        <w:tc>
          <w:tcPr>
            <w:tcW w:w="1200" w:type="dxa"/>
            <w:tcBorders>
              <w:top w:val="single" w:sz="8" w:space="0" w:color="auto"/>
              <w:left w:val="nil"/>
              <w:bottom w:val="nil"/>
              <w:right w:val="single" w:sz="8" w:space="0" w:color="auto"/>
            </w:tcBorders>
            <w:shd w:val="clear" w:color="000000" w:fill="E6E6E6"/>
            <w:vAlign w:val="center"/>
            <w:hideMark/>
          </w:tcPr>
          <w:p w14:paraId="6574DD33" w14:textId="0B59A105" w:rsidR="00A0045C" w:rsidRPr="00AE0AF8" w:rsidRDefault="00A0045C" w:rsidP="00E2265A">
            <w:pPr>
              <w:spacing w:after="0"/>
              <w:jc w:val="center"/>
              <w:rPr>
                <w:rFonts w:cs="Arial"/>
                <w:b/>
                <w:bCs/>
                <w:color w:val="000000"/>
                <w:sz w:val="18"/>
                <w:szCs w:val="18"/>
                <w:lang w:val="cs-CZ" w:eastAsia="cs-CZ"/>
              </w:rPr>
            </w:pPr>
            <w:r w:rsidRPr="00AE0AF8">
              <w:rPr>
                <w:rFonts w:eastAsia="SimSun" w:cs="Arial"/>
                <w:b/>
                <w:bCs/>
                <w:color w:val="000000"/>
                <w:sz w:val="18"/>
                <w:szCs w:val="18"/>
                <w:lang w:eastAsia="zh-CN"/>
              </w:rPr>
              <w:t xml:space="preserve">Podíl ze zdrojů </w:t>
            </w:r>
            <w:r w:rsidR="00943687">
              <w:rPr>
                <w:rFonts w:eastAsia="SimSun" w:cs="Arial"/>
                <w:b/>
                <w:bCs/>
                <w:color w:val="000000"/>
                <w:sz w:val="18"/>
                <w:szCs w:val="18"/>
                <w:lang w:eastAsia="zh-CN"/>
              </w:rPr>
              <w:t>REZZO 1</w:t>
            </w:r>
            <w:r w:rsidRPr="00AE0AF8">
              <w:rPr>
                <w:rFonts w:eastAsia="SimSun" w:cs="Arial"/>
                <w:b/>
                <w:bCs/>
                <w:color w:val="000000"/>
                <w:sz w:val="18"/>
                <w:szCs w:val="18"/>
                <w:lang w:eastAsia="zh-CN"/>
              </w:rPr>
              <w:t>-4</w:t>
            </w:r>
          </w:p>
        </w:tc>
      </w:tr>
      <w:tr w:rsidR="00A0045C" w:rsidRPr="00AE0AF8" w14:paraId="1624BB26" w14:textId="77777777" w:rsidTr="00E2265A">
        <w:trPr>
          <w:trHeight w:val="315"/>
        </w:trPr>
        <w:tc>
          <w:tcPr>
            <w:tcW w:w="1840" w:type="dxa"/>
            <w:vMerge/>
            <w:tcBorders>
              <w:top w:val="single" w:sz="8" w:space="0" w:color="auto"/>
              <w:left w:val="single" w:sz="8" w:space="0" w:color="auto"/>
              <w:bottom w:val="single" w:sz="8" w:space="0" w:color="000000"/>
              <w:right w:val="single" w:sz="8" w:space="0" w:color="auto"/>
            </w:tcBorders>
            <w:vAlign w:val="center"/>
            <w:hideMark/>
          </w:tcPr>
          <w:p w14:paraId="511C7C72" w14:textId="77777777" w:rsidR="00A0045C" w:rsidRPr="00AE0AF8" w:rsidRDefault="00A0045C" w:rsidP="00E2265A">
            <w:pPr>
              <w:spacing w:after="0"/>
              <w:jc w:val="left"/>
              <w:rPr>
                <w:rFonts w:cs="Arial"/>
                <w:b/>
                <w:bCs/>
                <w:color w:val="000000"/>
                <w:sz w:val="18"/>
                <w:szCs w:val="18"/>
                <w:lang w:val="cs-CZ" w:eastAsia="cs-CZ"/>
              </w:rPr>
            </w:pPr>
          </w:p>
        </w:tc>
        <w:tc>
          <w:tcPr>
            <w:tcW w:w="3680" w:type="dxa"/>
            <w:vMerge/>
            <w:tcBorders>
              <w:top w:val="single" w:sz="8" w:space="0" w:color="auto"/>
              <w:left w:val="single" w:sz="8" w:space="0" w:color="auto"/>
              <w:bottom w:val="single" w:sz="8" w:space="0" w:color="000000"/>
              <w:right w:val="single" w:sz="8" w:space="0" w:color="auto"/>
            </w:tcBorders>
            <w:vAlign w:val="center"/>
            <w:hideMark/>
          </w:tcPr>
          <w:p w14:paraId="4CDF0AC3" w14:textId="77777777" w:rsidR="00A0045C" w:rsidRPr="00AE0AF8" w:rsidRDefault="00A0045C" w:rsidP="00E2265A">
            <w:pPr>
              <w:spacing w:after="0"/>
              <w:jc w:val="left"/>
              <w:rPr>
                <w:rFonts w:cs="Arial"/>
                <w:b/>
                <w:bCs/>
                <w:color w:val="000000"/>
                <w:sz w:val="18"/>
                <w:szCs w:val="18"/>
                <w:lang w:val="cs-CZ" w:eastAsia="cs-CZ"/>
              </w:rPr>
            </w:pPr>
          </w:p>
        </w:tc>
        <w:tc>
          <w:tcPr>
            <w:tcW w:w="960" w:type="dxa"/>
            <w:tcBorders>
              <w:top w:val="nil"/>
              <w:left w:val="nil"/>
              <w:bottom w:val="single" w:sz="8" w:space="0" w:color="auto"/>
              <w:right w:val="single" w:sz="8" w:space="0" w:color="auto"/>
            </w:tcBorders>
            <w:shd w:val="clear" w:color="000000" w:fill="E6E6E6"/>
            <w:vAlign w:val="center"/>
            <w:hideMark/>
          </w:tcPr>
          <w:p w14:paraId="23ACC384" w14:textId="77777777" w:rsidR="00A0045C" w:rsidRPr="00AE0AF8" w:rsidRDefault="00A0045C" w:rsidP="00E2265A">
            <w:pPr>
              <w:spacing w:after="0"/>
              <w:jc w:val="center"/>
              <w:rPr>
                <w:rFonts w:cs="Arial"/>
                <w:b/>
                <w:bCs/>
                <w:color w:val="000000"/>
                <w:sz w:val="18"/>
                <w:szCs w:val="18"/>
                <w:lang w:val="cs-CZ" w:eastAsia="cs-CZ"/>
              </w:rPr>
            </w:pPr>
            <w:r w:rsidRPr="00AE0AF8">
              <w:rPr>
                <w:rFonts w:cs="Arial"/>
                <w:b/>
                <w:bCs/>
                <w:color w:val="000000"/>
                <w:sz w:val="18"/>
                <w:szCs w:val="18"/>
                <w:lang w:val="en-US" w:eastAsia="cs-CZ"/>
              </w:rPr>
              <w:t xml:space="preserve">[t] </w:t>
            </w:r>
          </w:p>
        </w:tc>
        <w:tc>
          <w:tcPr>
            <w:tcW w:w="1200" w:type="dxa"/>
            <w:tcBorders>
              <w:top w:val="nil"/>
              <w:left w:val="nil"/>
              <w:bottom w:val="single" w:sz="8" w:space="0" w:color="auto"/>
              <w:right w:val="single" w:sz="8" w:space="0" w:color="auto"/>
            </w:tcBorders>
            <w:shd w:val="clear" w:color="000000" w:fill="E6E6E6"/>
            <w:vAlign w:val="center"/>
            <w:hideMark/>
          </w:tcPr>
          <w:p w14:paraId="35D56F47" w14:textId="77777777" w:rsidR="00A0045C" w:rsidRPr="00AE0AF8" w:rsidRDefault="00A0045C" w:rsidP="00E2265A">
            <w:pPr>
              <w:spacing w:after="0"/>
              <w:jc w:val="center"/>
              <w:rPr>
                <w:rFonts w:cs="Arial"/>
                <w:b/>
                <w:bCs/>
                <w:color w:val="000000"/>
                <w:sz w:val="18"/>
                <w:szCs w:val="18"/>
                <w:lang w:val="cs-CZ" w:eastAsia="cs-CZ"/>
              </w:rPr>
            </w:pPr>
            <w:r w:rsidRPr="00AE0AF8">
              <w:rPr>
                <w:rFonts w:cs="Arial"/>
                <w:b/>
                <w:bCs/>
                <w:color w:val="000000"/>
                <w:sz w:val="18"/>
                <w:szCs w:val="18"/>
                <w:lang w:val="en-US" w:eastAsia="cs-CZ"/>
              </w:rPr>
              <w:t>[%]</w:t>
            </w:r>
          </w:p>
        </w:tc>
        <w:tc>
          <w:tcPr>
            <w:tcW w:w="1200" w:type="dxa"/>
            <w:tcBorders>
              <w:top w:val="nil"/>
              <w:left w:val="nil"/>
              <w:bottom w:val="single" w:sz="8" w:space="0" w:color="auto"/>
              <w:right w:val="single" w:sz="8" w:space="0" w:color="auto"/>
            </w:tcBorders>
            <w:shd w:val="clear" w:color="000000" w:fill="E6E6E6"/>
            <w:vAlign w:val="center"/>
            <w:hideMark/>
          </w:tcPr>
          <w:p w14:paraId="581AC5D7" w14:textId="77777777" w:rsidR="00A0045C" w:rsidRPr="00AE0AF8" w:rsidRDefault="00A0045C" w:rsidP="00E2265A">
            <w:pPr>
              <w:spacing w:after="0"/>
              <w:jc w:val="center"/>
              <w:rPr>
                <w:rFonts w:cs="Arial"/>
                <w:b/>
                <w:bCs/>
                <w:color w:val="000000"/>
                <w:sz w:val="18"/>
                <w:szCs w:val="18"/>
                <w:lang w:val="cs-CZ" w:eastAsia="cs-CZ"/>
              </w:rPr>
            </w:pPr>
            <w:r w:rsidRPr="00AE0AF8">
              <w:rPr>
                <w:rFonts w:cs="Arial"/>
                <w:b/>
                <w:bCs/>
                <w:color w:val="000000"/>
                <w:sz w:val="18"/>
                <w:szCs w:val="18"/>
                <w:lang w:val="en-US" w:eastAsia="cs-CZ"/>
              </w:rPr>
              <w:t>[%]</w:t>
            </w:r>
          </w:p>
        </w:tc>
      </w:tr>
      <w:tr w:rsidR="00F14849" w:rsidRPr="00AE0AF8" w14:paraId="64B403C4" w14:textId="77777777" w:rsidTr="00E2265A">
        <w:trPr>
          <w:trHeight w:val="600"/>
        </w:trPr>
        <w:tc>
          <w:tcPr>
            <w:tcW w:w="1840" w:type="dxa"/>
            <w:tcBorders>
              <w:top w:val="nil"/>
              <w:left w:val="single" w:sz="8" w:space="0" w:color="auto"/>
              <w:bottom w:val="single" w:sz="8" w:space="0" w:color="auto"/>
              <w:right w:val="single" w:sz="8" w:space="0" w:color="auto"/>
            </w:tcBorders>
            <w:shd w:val="clear" w:color="auto" w:fill="auto"/>
            <w:vAlign w:val="center"/>
            <w:hideMark/>
          </w:tcPr>
          <w:p w14:paraId="1A2C65D1" w14:textId="77777777" w:rsidR="00F14849" w:rsidRDefault="00F14849">
            <w:pPr>
              <w:jc w:val="center"/>
              <w:rPr>
                <w:rFonts w:cs="Arial"/>
                <w:color w:val="000000"/>
                <w:sz w:val="18"/>
                <w:szCs w:val="18"/>
              </w:rPr>
            </w:pPr>
            <w:r>
              <w:rPr>
                <w:rFonts w:cs="Arial"/>
                <w:color w:val="000000"/>
                <w:sz w:val="18"/>
                <w:szCs w:val="18"/>
              </w:rPr>
              <w:t>715430221</w:t>
            </w:r>
          </w:p>
        </w:tc>
        <w:tc>
          <w:tcPr>
            <w:tcW w:w="3680" w:type="dxa"/>
            <w:tcBorders>
              <w:top w:val="nil"/>
              <w:left w:val="nil"/>
              <w:bottom w:val="single" w:sz="8" w:space="0" w:color="auto"/>
              <w:right w:val="single" w:sz="8" w:space="0" w:color="auto"/>
            </w:tcBorders>
            <w:shd w:val="clear" w:color="auto" w:fill="auto"/>
            <w:vAlign w:val="center"/>
            <w:hideMark/>
          </w:tcPr>
          <w:p w14:paraId="344AC191" w14:textId="77777777" w:rsidR="00F14849" w:rsidRDefault="00F14849">
            <w:pPr>
              <w:rPr>
                <w:rFonts w:cs="Arial"/>
                <w:color w:val="000000"/>
                <w:sz w:val="18"/>
                <w:szCs w:val="18"/>
              </w:rPr>
            </w:pPr>
            <w:r>
              <w:rPr>
                <w:rFonts w:cs="Arial"/>
                <w:color w:val="000000"/>
                <w:sz w:val="18"/>
                <w:szCs w:val="18"/>
              </w:rPr>
              <w:t>Dalkia Česká republika, a.s. – Elektrárna Třebovice</w:t>
            </w:r>
          </w:p>
        </w:tc>
        <w:tc>
          <w:tcPr>
            <w:tcW w:w="960" w:type="dxa"/>
            <w:tcBorders>
              <w:top w:val="nil"/>
              <w:left w:val="nil"/>
              <w:bottom w:val="single" w:sz="8" w:space="0" w:color="auto"/>
              <w:right w:val="single" w:sz="8" w:space="0" w:color="auto"/>
            </w:tcBorders>
            <w:shd w:val="clear" w:color="auto" w:fill="auto"/>
            <w:vAlign w:val="center"/>
            <w:hideMark/>
          </w:tcPr>
          <w:p w14:paraId="32F0ABD2" w14:textId="77777777" w:rsidR="00F14849" w:rsidRDefault="00F14849">
            <w:pPr>
              <w:jc w:val="center"/>
              <w:rPr>
                <w:rFonts w:cs="Arial"/>
                <w:color w:val="000000"/>
                <w:sz w:val="18"/>
                <w:szCs w:val="18"/>
              </w:rPr>
            </w:pPr>
            <w:r>
              <w:rPr>
                <w:rFonts w:cs="Arial"/>
                <w:color w:val="000000"/>
                <w:sz w:val="18"/>
                <w:szCs w:val="18"/>
              </w:rPr>
              <w:t>3</w:t>
            </w:r>
            <w:r>
              <w:rPr>
                <w:rFonts w:cs="Arial"/>
                <w:color w:val="000000"/>
                <w:sz w:val="18"/>
                <w:szCs w:val="18"/>
                <w:lang w:val="cs-CZ"/>
              </w:rPr>
              <w:t xml:space="preserve"> </w:t>
            </w:r>
            <w:r>
              <w:rPr>
                <w:rFonts w:cs="Arial"/>
                <w:color w:val="000000"/>
                <w:sz w:val="18"/>
                <w:szCs w:val="18"/>
              </w:rPr>
              <w:t>028.6</w:t>
            </w:r>
          </w:p>
        </w:tc>
        <w:tc>
          <w:tcPr>
            <w:tcW w:w="1200" w:type="dxa"/>
            <w:tcBorders>
              <w:top w:val="nil"/>
              <w:left w:val="nil"/>
              <w:bottom w:val="single" w:sz="8" w:space="0" w:color="auto"/>
              <w:right w:val="single" w:sz="8" w:space="0" w:color="auto"/>
            </w:tcBorders>
            <w:shd w:val="clear" w:color="auto" w:fill="auto"/>
            <w:vAlign w:val="center"/>
            <w:hideMark/>
          </w:tcPr>
          <w:p w14:paraId="55FC7074" w14:textId="77777777" w:rsidR="00F14849" w:rsidRDefault="00F14849">
            <w:pPr>
              <w:jc w:val="center"/>
              <w:rPr>
                <w:rFonts w:cs="Arial"/>
                <w:color w:val="000000"/>
                <w:sz w:val="18"/>
                <w:szCs w:val="18"/>
              </w:rPr>
            </w:pPr>
            <w:r>
              <w:rPr>
                <w:rFonts w:cs="Arial"/>
                <w:color w:val="000000"/>
                <w:sz w:val="18"/>
                <w:szCs w:val="18"/>
              </w:rPr>
              <w:t>16.5</w:t>
            </w:r>
          </w:p>
        </w:tc>
        <w:tc>
          <w:tcPr>
            <w:tcW w:w="1200" w:type="dxa"/>
            <w:tcBorders>
              <w:top w:val="nil"/>
              <w:left w:val="nil"/>
              <w:bottom w:val="single" w:sz="8" w:space="0" w:color="auto"/>
              <w:right w:val="single" w:sz="8" w:space="0" w:color="auto"/>
            </w:tcBorders>
            <w:shd w:val="clear" w:color="auto" w:fill="auto"/>
            <w:vAlign w:val="center"/>
            <w:hideMark/>
          </w:tcPr>
          <w:p w14:paraId="5072F1D3" w14:textId="77777777" w:rsidR="00F14849" w:rsidRDefault="00F14849">
            <w:pPr>
              <w:jc w:val="center"/>
              <w:rPr>
                <w:rFonts w:cs="Arial"/>
                <w:color w:val="000000"/>
                <w:sz w:val="18"/>
                <w:szCs w:val="18"/>
              </w:rPr>
            </w:pPr>
            <w:r>
              <w:rPr>
                <w:rFonts w:cs="Arial"/>
                <w:color w:val="000000"/>
                <w:sz w:val="18"/>
                <w:szCs w:val="18"/>
              </w:rPr>
              <w:t>11.7</w:t>
            </w:r>
          </w:p>
        </w:tc>
      </w:tr>
      <w:tr w:rsidR="00F14849" w:rsidRPr="00AE0AF8" w14:paraId="67BD17E3" w14:textId="77777777" w:rsidTr="00E2265A">
        <w:trPr>
          <w:trHeight w:val="600"/>
        </w:trPr>
        <w:tc>
          <w:tcPr>
            <w:tcW w:w="1840" w:type="dxa"/>
            <w:tcBorders>
              <w:top w:val="nil"/>
              <w:left w:val="single" w:sz="8" w:space="0" w:color="auto"/>
              <w:bottom w:val="single" w:sz="8" w:space="0" w:color="auto"/>
              <w:right w:val="single" w:sz="8" w:space="0" w:color="auto"/>
            </w:tcBorders>
            <w:shd w:val="clear" w:color="auto" w:fill="auto"/>
            <w:vAlign w:val="center"/>
            <w:hideMark/>
          </w:tcPr>
          <w:p w14:paraId="6901676B" w14:textId="77777777" w:rsidR="00F14849" w:rsidRDefault="00F14849">
            <w:pPr>
              <w:jc w:val="center"/>
              <w:rPr>
                <w:rFonts w:cs="Arial"/>
                <w:color w:val="000000"/>
                <w:sz w:val="18"/>
                <w:szCs w:val="18"/>
              </w:rPr>
            </w:pPr>
            <w:r>
              <w:rPr>
                <w:rFonts w:cs="Arial"/>
                <w:color w:val="000000"/>
                <w:sz w:val="18"/>
                <w:szCs w:val="18"/>
              </w:rPr>
              <w:t>625968121</w:t>
            </w:r>
          </w:p>
        </w:tc>
        <w:tc>
          <w:tcPr>
            <w:tcW w:w="3680" w:type="dxa"/>
            <w:tcBorders>
              <w:top w:val="nil"/>
              <w:left w:val="nil"/>
              <w:bottom w:val="single" w:sz="8" w:space="0" w:color="auto"/>
              <w:right w:val="single" w:sz="8" w:space="0" w:color="auto"/>
            </w:tcBorders>
            <w:shd w:val="clear" w:color="auto" w:fill="auto"/>
            <w:vAlign w:val="center"/>
            <w:hideMark/>
          </w:tcPr>
          <w:p w14:paraId="75E95F51" w14:textId="77777777" w:rsidR="00F14849" w:rsidRDefault="00F14849">
            <w:pPr>
              <w:rPr>
                <w:rFonts w:cs="Arial"/>
                <w:color w:val="000000"/>
                <w:sz w:val="18"/>
                <w:szCs w:val="18"/>
              </w:rPr>
            </w:pPr>
            <w:r>
              <w:rPr>
                <w:rFonts w:cs="Arial"/>
                <w:color w:val="000000"/>
                <w:sz w:val="18"/>
                <w:szCs w:val="18"/>
              </w:rPr>
              <w:t>ČEZ, a.s. – Elektrárna Dětmarovice</w:t>
            </w:r>
          </w:p>
        </w:tc>
        <w:tc>
          <w:tcPr>
            <w:tcW w:w="960" w:type="dxa"/>
            <w:tcBorders>
              <w:top w:val="nil"/>
              <w:left w:val="nil"/>
              <w:bottom w:val="single" w:sz="8" w:space="0" w:color="auto"/>
              <w:right w:val="single" w:sz="8" w:space="0" w:color="auto"/>
            </w:tcBorders>
            <w:shd w:val="clear" w:color="auto" w:fill="auto"/>
            <w:vAlign w:val="center"/>
            <w:hideMark/>
          </w:tcPr>
          <w:p w14:paraId="14FA9267" w14:textId="77777777" w:rsidR="00F14849" w:rsidRDefault="00F14849">
            <w:pPr>
              <w:jc w:val="center"/>
              <w:rPr>
                <w:rFonts w:cs="Arial"/>
                <w:color w:val="000000"/>
                <w:sz w:val="18"/>
                <w:szCs w:val="18"/>
              </w:rPr>
            </w:pPr>
            <w:r>
              <w:rPr>
                <w:rFonts w:cs="Arial"/>
                <w:color w:val="000000"/>
                <w:sz w:val="18"/>
                <w:szCs w:val="18"/>
              </w:rPr>
              <w:t>2</w:t>
            </w:r>
            <w:r>
              <w:rPr>
                <w:rFonts w:cs="Arial"/>
                <w:color w:val="000000"/>
                <w:sz w:val="18"/>
                <w:szCs w:val="18"/>
                <w:lang w:val="cs-CZ"/>
              </w:rPr>
              <w:t xml:space="preserve"> </w:t>
            </w:r>
            <w:r>
              <w:rPr>
                <w:rFonts w:cs="Arial"/>
                <w:color w:val="000000"/>
                <w:sz w:val="18"/>
                <w:szCs w:val="18"/>
              </w:rPr>
              <w:t>964.2</w:t>
            </w:r>
          </w:p>
        </w:tc>
        <w:tc>
          <w:tcPr>
            <w:tcW w:w="1200" w:type="dxa"/>
            <w:tcBorders>
              <w:top w:val="nil"/>
              <w:left w:val="nil"/>
              <w:bottom w:val="single" w:sz="8" w:space="0" w:color="auto"/>
              <w:right w:val="single" w:sz="8" w:space="0" w:color="auto"/>
            </w:tcBorders>
            <w:shd w:val="clear" w:color="auto" w:fill="auto"/>
            <w:vAlign w:val="center"/>
            <w:hideMark/>
          </w:tcPr>
          <w:p w14:paraId="6BCF2327" w14:textId="77777777" w:rsidR="00F14849" w:rsidRDefault="00F14849">
            <w:pPr>
              <w:jc w:val="center"/>
              <w:rPr>
                <w:rFonts w:cs="Arial"/>
                <w:color w:val="000000"/>
                <w:sz w:val="18"/>
                <w:szCs w:val="18"/>
              </w:rPr>
            </w:pPr>
            <w:r>
              <w:rPr>
                <w:rFonts w:cs="Arial"/>
                <w:color w:val="000000"/>
                <w:sz w:val="18"/>
                <w:szCs w:val="18"/>
              </w:rPr>
              <w:t>16.1</w:t>
            </w:r>
          </w:p>
        </w:tc>
        <w:tc>
          <w:tcPr>
            <w:tcW w:w="1200" w:type="dxa"/>
            <w:tcBorders>
              <w:top w:val="nil"/>
              <w:left w:val="nil"/>
              <w:bottom w:val="single" w:sz="8" w:space="0" w:color="auto"/>
              <w:right w:val="single" w:sz="8" w:space="0" w:color="auto"/>
            </w:tcBorders>
            <w:shd w:val="clear" w:color="auto" w:fill="auto"/>
            <w:vAlign w:val="center"/>
            <w:hideMark/>
          </w:tcPr>
          <w:p w14:paraId="04846FAE" w14:textId="77777777" w:rsidR="00F14849" w:rsidRDefault="00F14849">
            <w:pPr>
              <w:jc w:val="center"/>
              <w:rPr>
                <w:rFonts w:cs="Arial"/>
                <w:color w:val="000000"/>
                <w:sz w:val="18"/>
                <w:szCs w:val="18"/>
              </w:rPr>
            </w:pPr>
            <w:r>
              <w:rPr>
                <w:rFonts w:cs="Arial"/>
                <w:color w:val="000000"/>
                <w:sz w:val="18"/>
                <w:szCs w:val="18"/>
              </w:rPr>
              <w:t>11.4</w:t>
            </w:r>
          </w:p>
        </w:tc>
      </w:tr>
      <w:tr w:rsidR="00F14849" w:rsidRPr="00AE0AF8" w14:paraId="00A786BB" w14:textId="77777777" w:rsidTr="00E2265A">
        <w:trPr>
          <w:trHeight w:val="600"/>
        </w:trPr>
        <w:tc>
          <w:tcPr>
            <w:tcW w:w="1840" w:type="dxa"/>
            <w:tcBorders>
              <w:top w:val="nil"/>
              <w:left w:val="single" w:sz="8" w:space="0" w:color="auto"/>
              <w:bottom w:val="single" w:sz="8" w:space="0" w:color="auto"/>
              <w:right w:val="single" w:sz="8" w:space="0" w:color="auto"/>
            </w:tcBorders>
            <w:shd w:val="clear" w:color="auto" w:fill="auto"/>
            <w:vAlign w:val="center"/>
            <w:hideMark/>
          </w:tcPr>
          <w:p w14:paraId="5C4A49B6" w14:textId="77777777" w:rsidR="00F14849" w:rsidRDefault="00F14849">
            <w:pPr>
              <w:jc w:val="center"/>
              <w:rPr>
                <w:rFonts w:cs="Arial"/>
                <w:color w:val="000000"/>
                <w:sz w:val="18"/>
                <w:szCs w:val="18"/>
              </w:rPr>
            </w:pPr>
            <w:r>
              <w:rPr>
                <w:rFonts w:cs="Arial"/>
                <w:color w:val="000000"/>
                <w:sz w:val="18"/>
                <w:szCs w:val="18"/>
              </w:rPr>
              <w:t>714828031</w:t>
            </w:r>
          </w:p>
        </w:tc>
        <w:tc>
          <w:tcPr>
            <w:tcW w:w="3680" w:type="dxa"/>
            <w:tcBorders>
              <w:top w:val="nil"/>
              <w:left w:val="nil"/>
              <w:bottom w:val="single" w:sz="8" w:space="0" w:color="auto"/>
              <w:right w:val="single" w:sz="8" w:space="0" w:color="auto"/>
            </w:tcBorders>
            <w:shd w:val="clear" w:color="auto" w:fill="auto"/>
            <w:vAlign w:val="center"/>
            <w:hideMark/>
          </w:tcPr>
          <w:p w14:paraId="28FABAB0" w14:textId="77777777" w:rsidR="00F14849" w:rsidRDefault="00F14849">
            <w:pPr>
              <w:rPr>
                <w:rFonts w:cs="Arial"/>
                <w:color w:val="000000"/>
                <w:sz w:val="18"/>
                <w:szCs w:val="18"/>
              </w:rPr>
            </w:pPr>
            <w:r>
              <w:rPr>
                <w:rFonts w:cs="Arial"/>
                <w:color w:val="000000"/>
                <w:sz w:val="18"/>
                <w:szCs w:val="18"/>
              </w:rPr>
              <w:t>Teplárna spol. ArcelorMittal Energy Ostrava s.r.o.</w:t>
            </w:r>
          </w:p>
        </w:tc>
        <w:tc>
          <w:tcPr>
            <w:tcW w:w="960" w:type="dxa"/>
            <w:tcBorders>
              <w:top w:val="nil"/>
              <w:left w:val="nil"/>
              <w:bottom w:val="single" w:sz="8" w:space="0" w:color="auto"/>
              <w:right w:val="single" w:sz="8" w:space="0" w:color="auto"/>
            </w:tcBorders>
            <w:shd w:val="clear" w:color="auto" w:fill="auto"/>
            <w:vAlign w:val="center"/>
            <w:hideMark/>
          </w:tcPr>
          <w:p w14:paraId="35D8B72C" w14:textId="77777777" w:rsidR="00F14849" w:rsidRDefault="00F14849">
            <w:pPr>
              <w:jc w:val="center"/>
              <w:rPr>
                <w:rFonts w:cs="Arial"/>
                <w:color w:val="000000"/>
                <w:sz w:val="18"/>
                <w:szCs w:val="18"/>
              </w:rPr>
            </w:pPr>
            <w:r>
              <w:rPr>
                <w:rFonts w:cs="Arial"/>
                <w:color w:val="000000"/>
                <w:sz w:val="18"/>
                <w:szCs w:val="18"/>
              </w:rPr>
              <w:t>2</w:t>
            </w:r>
            <w:r>
              <w:rPr>
                <w:rFonts w:cs="Arial"/>
                <w:color w:val="000000"/>
                <w:sz w:val="18"/>
                <w:szCs w:val="18"/>
                <w:lang w:val="cs-CZ"/>
              </w:rPr>
              <w:t xml:space="preserve"> </w:t>
            </w:r>
            <w:r>
              <w:rPr>
                <w:rFonts w:cs="Arial"/>
                <w:color w:val="000000"/>
                <w:sz w:val="18"/>
                <w:szCs w:val="18"/>
              </w:rPr>
              <w:t>106.3</w:t>
            </w:r>
          </w:p>
        </w:tc>
        <w:tc>
          <w:tcPr>
            <w:tcW w:w="1200" w:type="dxa"/>
            <w:tcBorders>
              <w:top w:val="nil"/>
              <w:left w:val="nil"/>
              <w:bottom w:val="single" w:sz="8" w:space="0" w:color="auto"/>
              <w:right w:val="single" w:sz="8" w:space="0" w:color="auto"/>
            </w:tcBorders>
            <w:shd w:val="clear" w:color="auto" w:fill="auto"/>
            <w:vAlign w:val="center"/>
            <w:hideMark/>
          </w:tcPr>
          <w:p w14:paraId="55F7E687" w14:textId="77777777" w:rsidR="00F14849" w:rsidRDefault="00F14849">
            <w:pPr>
              <w:jc w:val="center"/>
              <w:rPr>
                <w:rFonts w:cs="Arial"/>
                <w:color w:val="000000"/>
                <w:sz w:val="18"/>
                <w:szCs w:val="18"/>
              </w:rPr>
            </w:pPr>
            <w:r>
              <w:rPr>
                <w:rFonts w:cs="Arial"/>
                <w:color w:val="000000"/>
                <w:sz w:val="18"/>
                <w:szCs w:val="18"/>
              </w:rPr>
              <w:t>11.5</w:t>
            </w:r>
          </w:p>
        </w:tc>
        <w:tc>
          <w:tcPr>
            <w:tcW w:w="1200" w:type="dxa"/>
            <w:tcBorders>
              <w:top w:val="nil"/>
              <w:left w:val="nil"/>
              <w:bottom w:val="single" w:sz="8" w:space="0" w:color="auto"/>
              <w:right w:val="single" w:sz="8" w:space="0" w:color="auto"/>
            </w:tcBorders>
            <w:shd w:val="clear" w:color="auto" w:fill="auto"/>
            <w:vAlign w:val="center"/>
            <w:hideMark/>
          </w:tcPr>
          <w:p w14:paraId="2253B731" w14:textId="77777777" w:rsidR="00F14849" w:rsidRDefault="00F14849">
            <w:pPr>
              <w:jc w:val="center"/>
              <w:rPr>
                <w:rFonts w:cs="Arial"/>
                <w:color w:val="000000"/>
                <w:sz w:val="18"/>
                <w:szCs w:val="18"/>
              </w:rPr>
            </w:pPr>
            <w:r>
              <w:rPr>
                <w:rFonts w:cs="Arial"/>
                <w:color w:val="000000"/>
                <w:sz w:val="18"/>
                <w:szCs w:val="18"/>
              </w:rPr>
              <w:t>8.1</w:t>
            </w:r>
          </w:p>
        </w:tc>
      </w:tr>
      <w:tr w:rsidR="00F14849" w:rsidRPr="00AE0AF8" w14:paraId="0B444522" w14:textId="77777777" w:rsidTr="00E2265A">
        <w:trPr>
          <w:trHeight w:val="600"/>
        </w:trPr>
        <w:tc>
          <w:tcPr>
            <w:tcW w:w="1840" w:type="dxa"/>
            <w:tcBorders>
              <w:top w:val="nil"/>
              <w:left w:val="single" w:sz="8" w:space="0" w:color="auto"/>
              <w:bottom w:val="single" w:sz="8" w:space="0" w:color="auto"/>
              <w:right w:val="single" w:sz="8" w:space="0" w:color="auto"/>
            </w:tcBorders>
            <w:shd w:val="clear" w:color="auto" w:fill="auto"/>
            <w:vAlign w:val="center"/>
            <w:hideMark/>
          </w:tcPr>
          <w:p w14:paraId="35E862B1" w14:textId="77777777" w:rsidR="00F14849" w:rsidRDefault="00F14849">
            <w:pPr>
              <w:jc w:val="center"/>
              <w:rPr>
                <w:rFonts w:cs="Arial"/>
                <w:color w:val="000000"/>
                <w:sz w:val="18"/>
                <w:szCs w:val="18"/>
              </w:rPr>
            </w:pPr>
            <w:r>
              <w:rPr>
                <w:rFonts w:cs="Arial"/>
                <w:color w:val="000000"/>
                <w:sz w:val="18"/>
                <w:szCs w:val="18"/>
              </w:rPr>
              <w:t>714220271</w:t>
            </w:r>
          </w:p>
        </w:tc>
        <w:tc>
          <w:tcPr>
            <w:tcW w:w="3680" w:type="dxa"/>
            <w:tcBorders>
              <w:top w:val="nil"/>
              <w:left w:val="nil"/>
              <w:bottom w:val="single" w:sz="8" w:space="0" w:color="auto"/>
              <w:right w:val="single" w:sz="8" w:space="0" w:color="auto"/>
            </w:tcBorders>
            <w:shd w:val="clear" w:color="auto" w:fill="auto"/>
            <w:vAlign w:val="center"/>
            <w:hideMark/>
          </w:tcPr>
          <w:p w14:paraId="2F1EE0F7" w14:textId="77777777" w:rsidR="00F14849" w:rsidRDefault="00F14849">
            <w:pPr>
              <w:rPr>
                <w:rFonts w:cs="Arial"/>
                <w:color w:val="000000"/>
                <w:sz w:val="18"/>
                <w:szCs w:val="18"/>
              </w:rPr>
            </w:pPr>
            <w:r>
              <w:rPr>
                <w:rFonts w:cs="Arial"/>
                <w:color w:val="000000"/>
                <w:sz w:val="18"/>
                <w:szCs w:val="18"/>
              </w:rPr>
              <w:t>ArcelorMittal Ostrava a.s. – závod 12 – vysoké pece</w:t>
            </w:r>
          </w:p>
        </w:tc>
        <w:tc>
          <w:tcPr>
            <w:tcW w:w="960" w:type="dxa"/>
            <w:tcBorders>
              <w:top w:val="nil"/>
              <w:left w:val="nil"/>
              <w:bottom w:val="single" w:sz="8" w:space="0" w:color="auto"/>
              <w:right w:val="single" w:sz="8" w:space="0" w:color="auto"/>
            </w:tcBorders>
            <w:shd w:val="clear" w:color="auto" w:fill="auto"/>
            <w:vAlign w:val="center"/>
            <w:hideMark/>
          </w:tcPr>
          <w:p w14:paraId="4EA93FAB" w14:textId="77777777" w:rsidR="00F14849" w:rsidRDefault="00F14849">
            <w:pPr>
              <w:jc w:val="center"/>
              <w:rPr>
                <w:rFonts w:cs="Arial"/>
                <w:color w:val="000000"/>
                <w:sz w:val="18"/>
                <w:szCs w:val="18"/>
              </w:rPr>
            </w:pPr>
            <w:r>
              <w:rPr>
                <w:rFonts w:cs="Arial"/>
                <w:color w:val="000000"/>
                <w:sz w:val="18"/>
                <w:szCs w:val="18"/>
              </w:rPr>
              <w:t>1</w:t>
            </w:r>
            <w:r>
              <w:rPr>
                <w:rFonts w:cs="Arial"/>
                <w:color w:val="000000"/>
                <w:sz w:val="18"/>
                <w:szCs w:val="18"/>
                <w:lang w:val="cs-CZ"/>
              </w:rPr>
              <w:t xml:space="preserve"> </w:t>
            </w:r>
            <w:r>
              <w:rPr>
                <w:rFonts w:cs="Arial"/>
                <w:color w:val="000000"/>
                <w:sz w:val="18"/>
                <w:szCs w:val="18"/>
              </w:rPr>
              <w:t>501.6</w:t>
            </w:r>
          </w:p>
        </w:tc>
        <w:tc>
          <w:tcPr>
            <w:tcW w:w="1200" w:type="dxa"/>
            <w:tcBorders>
              <w:top w:val="nil"/>
              <w:left w:val="nil"/>
              <w:bottom w:val="single" w:sz="8" w:space="0" w:color="auto"/>
              <w:right w:val="single" w:sz="8" w:space="0" w:color="auto"/>
            </w:tcBorders>
            <w:shd w:val="clear" w:color="auto" w:fill="auto"/>
            <w:vAlign w:val="center"/>
            <w:hideMark/>
          </w:tcPr>
          <w:p w14:paraId="4DFC5817" w14:textId="77777777" w:rsidR="00F14849" w:rsidRDefault="00F14849">
            <w:pPr>
              <w:jc w:val="center"/>
              <w:rPr>
                <w:rFonts w:cs="Arial"/>
                <w:color w:val="000000"/>
                <w:sz w:val="18"/>
                <w:szCs w:val="18"/>
              </w:rPr>
            </w:pPr>
            <w:r>
              <w:rPr>
                <w:rFonts w:cs="Arial"/>
                <w:color w:val="000000"/>
                <w:sz w:val="18"/>
                <w:szCs w:val="18"/>
              </w:rPr>
              <w:t>8.2</w:t>
            </w:r>
          </w:p>
        </w:tc>
        <w:tc>
          <w:tcPr>
            <w:tcW w:w="1200" w:type="dxa"/>
            <w:tcBorders>
              <w:top w:val="nil"/>
              <w:left w:val="nil"/>
              <w:bottom w:val="single" w:sz="8" w:space="0" w:color="auto"/>
              <w:right w:val="single" w:sz="8" w:space="0" w:color="auto"/>
            </w:tcBorders>
            <w:shd w:val="clear" w:color="auto" w:fill="auto"/>
            <w:vAlign w:val="center"/>
            <w:hideMark/>
          </w:tcPr>
          <w:p w14:paraId="64CC4371" w14:textId="77777777" w:rsidR="00F14849" w:rsidRDefault="00F14849">
            <w:pPr>
              <w:jc w:val="center"/>
              <w:rPr>
                <w:rFonts w:cs="Arial"/>
                <w:color w:val="000000"/>
                <w:sz w:val="18"/>
                <w:szCs w:val="18"/>
              </w:rPr>
            </w:pPr>
            <w:r>
              <w:rPr>
                <w:rFonts w:cs="Arial"/>
                <w:color w:val="000000"/>
                <w:sz w:val="18"/>
                <w:szCs w:val="18"/>
              </w:rPr>
              <w:t>5.8</w:t>
            </w:r>
          </w:p>
        </w:tc>
      </w:tr>
      <w:tr w:rsidR="00F14849" w:rsidRPr="00AE0AF8" w14:paraId="54207247" w14:textId="77777777" w:rsidTr="00E2265A">
        <w:trPr>
          <w:trHeight w:val="600"/>
        </w:trPr>
        <w:tc>
          <w:tcPr>
            <w:tcW w:w="1840" w:type="dxa"/>
            <w:tcBorders>
              <w:top w:val="nil"/>
              <w:left w:val="single" w:sz="8" w:space="0" w:color="auto"/>
              <w:bottom w:val="single" w:sz="8" w:space="0" w:color="auto"/>
              <w:right w:val="single" w:sz="8" w:space="0" w:color="auto"/>
            </w:tcBorders>
            <w:shd w:val="clear" w:color="auto" w:fill="auto"/>
            <w:vAlign w:val="center"/>
            <w:hideMark/>
          </w:tcPr>
          <w:p w14:paraId="551CDF39" w14:textId="77777777" w:rsidR="00F14849" w:rsidRDefault="00F14849">
            <w:pPr>
              <w:jc w:val="center"/>
              <w:rPr>
                <w:rFonts w:cs="Arial"/>
                <w:color w:val="000000"/>
                <w:sz w:val="18"/>
                <w:szCs w:val="18"/>
              </w:rPr>
            </w:pPr>
            <w:r>
              <w:rPr>
                <w:rFonts w:cs="Arial"/>
                <w:color w:val="000000"/>
                <w:sz w:val="18"/>
                <w:szCs w:val="18"/>
              </w:rPr>
              <w:t>770890561</w:t>
            </w:r>
          </w:p>
        </w:tc>
        <w:tc>
          <w:tcPr>
            <w:tcW w:w="3680" w:type="dxa"/>
            <w:tcBorders>
              <w:top w:val="nil"/>
              <w:left w:val="nil"/>
              <w:bottom w:val="single" w:sz="8" w:space="0" w:color="auto"/>
              <w:right w:val="single" w:sz="8" w:space="0" w:color="auto"/>
            </w:tcBorders>
            <w:shd w:val="clear" w:color="auto" w:fill="auto"/>
            <w:vAlign w:val="center"/>
            <w:hideMark/>
          </w:tcPr>
          <w:p w14:paraId="4FAC7E8C" w14:textId="77777777" w:rsidR="00F14849" w:rsidRDefault="00F14849">
            <w:pPr>
              <w:rPr>
                <w:rFonts w:cs="Arial"/>
                <w:color w:val="000000"/>
                <w:sz w:val="18"/>
                <w:szCs w:val="18"/>
              </w:rPr>
            </w:pPr>
            <w:r>
              <w:rPr>
                <w:rFonts w:cs="Arial"/>
                <w:color w:val="000000"/>
                <w:sz w:val="18"/>
                <w:szCs w:val="18"/>
              </w:rPr>
              <w:t>TŘINECKÉ ŽELEZÁRNY, a.s. – výroba surového železa</w:t>
            </w:r>
          </w:p>
        </w:tc>
        <w:tc>
          <w:tcPr>
            <w:tcW w:w="960" w:type="dxa"/>
            <w:tcBorders>
              <w:top w:val="nil"/>
              <w:left w:val="nil"/>
              <w:bottom w:val="single" w:sz="8" w:space="0" w:color="auto"/>
              <w:right w:val="single" w:sz="8" w:space="0" w:color="auto"/>
            </w:tcBorders>
            <w:shd w:val="clear" w:color="auto" w:fill="auto"/>
            <w:vAlign w:val="center"/>
            <w:hideMark/>
          </w:tcPr>
          <w:p w14:paraId="277FAFD4" w14:textId="77777777" w:rsidR="00F14849" w:rsidRDefault="00F14849">
            <w:pPr>
              <w:jc w:val="center"/>
              <w:rPr>
                <w:rFonts w:cs="Arial"/>
                <w:color w:val="000000"/>
                <w:sz w:val="18"/>
                <w:szCs w:val="18"/>
              </w:rPr>
            </w:pPr>
            <w:r>
              <w:rPr>
                <w:rFonts w:cs="Arial"/>
                <w:color w:val="000000"/>
                <w:sz w:val="18"/>
                <w:szCs w:val="18"/>
              </w:rPr>
              <w:t>1</w:t>
            </w:r>
            <w:r>
              <w:rPr>
                <w:rFonts w:cs="Arial"/>
                <w:color w:val="000000"/>
                <w:sz w:val="18"/>
                <w:szCs w:val="18"/>
                <w:lang w:val="cs-CZ"/>
              </w:rPr>
              <w:t xml:space="preserve"> </w:t>
            </w:r>
            <w:r>
              <w:rPr>
                <w:rFonts w:cs="Arial"/>
                <w:color w:val="000000"/>
                <w:sz w:val="18"/>
                <w:szCs w:val="18"/>
              </w:rPr>
              <w:t>139.5</w:t>
            </w:r>
          </w:p>
        </w:tc>
        <w:tc>
          <w:tcPr>
            <w:tcW w:w="1200" w:type="dxa"/>
            <w:tcBorders>
              <w:top w:val="nil"/>
              <w:left w:val="nil"/>
              <w:bottom w:val="single" w:sz="8" w:space="0" w:color="auto"/>
              <w:right w:val="single" w:sz="8" w:space="0" w:color="auto"/>
            </w:tcBorders>
            <w:shd w:val="clear" w:color="auto" w:fill="auto"/>
            <w:vAlign w:val="center"/>
            <w:hideMark/>
          </w:tcPr>
          <w:p w14:paraId="6889323A" w14:textId="77777777" w:rsidR="00F14849" w:rsidRDefault="00F14849">
            <w:pPr>
              <w:jc w:val="center"/>
              <w:rPr>
                <w:rFonts w:cs="Arial"/>
                <w:color w:val="000000"/>
                <w:sz w:val="18"/>
                <w:szCs w:val="18"/>
              </w:rPr>
            </w:pPr>
            <w:r>
              <w:rPr>
                <w:rFonts w:cs="Arial"/>
                <w:color w:val="000000"/>
                <w:sz w:val="18"/>
                <w:szCs w:val="18"/>
              </w:rPr>
              <w:t>6.2</w:t>
            </w:r>
          </w:p>
        </w:tc>
        <w:tc>
          <w:tcPr>
            <w:tcW w:w="1200" w:type="dxa"/>
            <w:tcBorders>
              <w:top w:val="nil"/>
              <w:left w:val="nil"/>
              <w:bottom w:val="single" w:sz="8" w:space="0" w:color="auto"/>
              <w:right w:val="single" w:sz="8" w:space="0" w:color="auto"/>
            </w:tcBorders>
            <w:shd w:val="clear" w:color="auto" w:fill="auto"/>
            <w:vAlign w:val="center"/>
            <w:hideMark/>
          </w:tcPr>
          <w:p w14:paraId="7258CF95" w14:textId="77777777" w:rsidR="00F14849" w:rsidRDefault="00F14849">
            <w:pPr>
              <w:jc w:val="center"/>
              <w:rPr>
                <w:rFonts w:cs="Arial"/>
                <w:color w:val="000000"/>
                <w:sz w:val="18"/>
                <w:szCs w:val="18"/>
              </w:rPr>
            </w:pPr>
            <w:r>
              <w:rPr>
                <w:rFonts w:cs="Arial"/>
                <w:color w:val="000000"/>
                <w:sz w:val="18"/>
                <w:szCs w:val="18"/>
              </w:rPr>
              <w:t>4.4</w:t>
            </w:r>
          </w:p>
        </w:tc>
      </w:tr>
      <w:tr w:rsidR="00F14849" w:rsidRPr="00AE0AF8" w14:paraId="4802F441" w14:textId="77777777" w:rsidTr="00E2265A">
        <w:trPr>
          <w:trHeight w:val="600"/>
        </w:trPr>
        <w:tc>
          <w:tcPr>
            <w:tcW w:w="1840" w:type="dxa"/>
            <w:tcBorders>
              <w:top w:val="nil"/>
              <w:left w:val="single" w:sz="8" w:space="0" w:color="auto"/>
              <w:bottom w:val="single" w:sz="8" w:space="0" w:color="auto"/>
              <w:right w:val="single" w:sz="8" w:space="0" w:color="auto"/>
            </w:tcBorders>
            <w:shd w:val="clear" w:color="auto" w:fill="auto"/>
            <w:vAlign w:val="center"/>
            <w:hideMark/>
          </w:tcPr>
          <w:p w14:paraId="7BCCDE0A" w14:textId="77777777" w:rsidR="00F14849" w:rsidRDefault="00F14849">
            <w:pPr>
              <w:jc w:val="center"/>
              <w:rPr>
                <w:rFonts w:cs="Arial"/>
                <w:color w:val="000000"/>
                <w:sz w:val="18"/>
                <w:szCs w:val="18"/>
              </w:rPr>
            </w:pPr>
            <w:r>
              <w:rPr>
                <w:rFonts w:cs="Arial"/>
                <w:color w:val="000000"/>
                <w:sz w:val="18"/>
                <w:szCs w:val="18"/>
              </w:rPr>
              <w:t>770890461</w:t>
            </w:r>
          </w:p>
        </w:tc>
        <w:tc>
          <w:tcPr>
            <w:tcW w:w="3680" w:type="dxa"/>
            <w:tcBorders>
              <w:top w:val="nil"/>
              <w:left w:val="nil"/>
              <w:bottom w:val="single" w:sz="8" w:space="0" w:color="auto"/>
              <w:right w:val="single" w:sz="8" w:space="0" w:color="auto"/>
            </w:tcBorders>
            <w:shd w:val="clear" w:color="auto" w:fill="auto"/>
            <w:vAlign w:val="center"/>
            <w:hideMark/>
          </w:tcPr>
          <w:p w14:paraId="7D6F1413" w14:textId="77777777" w:rsidR="00F14849" w:rsidRDefault="00F14849">
            <w:pPr>
              <w:rPr>
                <w:rFonts w:cs="Arial"/>
                <w:color w:val="000000"/>
                <w:sz w:val="18"/>
                <w:szCs w:val="18"/>
              </w:rPr>
            </w:pPr>
            <w:r>
              <w:rPr>
                <w:rFonts w:cs="Arial"/>
                <w:color w:val="000000"/>
                <w:sz w:val="18"/>
                <w:szCs w:val="18"/>
              </w:rPr>
              <w:t>ENERGETIKA TŘINEC a.s. – provozy teplárny a tep. energetika</w:t>
            </w:r>
          </w:p>
        </w:tc>
        <w:tc>
          <w:tcPr>
            <w:tcW w:w="960" w:type="dxa"/>
            <w:tcBorders>
              <w:top w:val="nil"/>
              <w:left w:val="nil"/>
              <w:bottom w:val="single" w:sz="8" w:space="0" w:color="auto"/>
              <w:right w:val="single" w:sz="8" w:space="0" w:color="auto"/>
            </w:tcBorders>
            <w:shd w:val="clear" w:color="auto" w:fill="auto"/>
            <w:vAlign w:val="center"/>
            <w:hideMark/>
          </w:tcPr>
          <w:p w14:paraId="29621337" w14:textId="77777777" w:rsidR="00F14849" w:rsidRDefault="00F14849">
            <w:pPr>
              <w:jc w:val="center"/>
              <w:rPr>
                <w:rFonts w:cs="Arial"/>
                <w:color w:val="000000"/>
                <w:sz w:val="18"/>
                <w:szCs w:val="18"/>
              </w:rPr>
            </w:pPr>
            <w:r>
              <w:rPr>
                <w:rFonts w:cs="Arial"/>
                <w:color w:val="000000"/>
                <w:sz w:val="18"/>
                <w:szCs w:val="18"/>
              </w:rPr>
              <w:t>716.9</w:t>
            </w:r>
          </w:p>
        </w:tc>
        <w:tc>
          <w:tcPr>
            <w:tcW w:w="1200" w:type="dxa"/>
            <w:tcBorders>
              <w:top w:val="nil"/>
              <w:left w:val="nil"/>
              <w:bottom w:val="single" w:sz="8" w:space="0" w:color="auto"/>
              <w:right w:val="single" w:sz="8" w:space="0" w:color="auto"/>
            </w:tcBorders>
            <w:shd w:val="clear" w:color="auto" w:fill="auto"/>
            <w:vAlign w:val="center"/>
            <w:hideMark/>
          </w:tcPr>
          <w:p w14:paraId="3287F7A1" w14:textId="77777777" w:rsidR="00F14849" w:rsidRDefault="00F14849">
            <w:pPr>
              <w:jc w:val="center"/>
              <w:rPr>
                <w:rFonts w:cs="Arial"/>
                <w:color w:val="000000"/>
                <w:sz w:val="18"/>
                <w:szCs w:val="18"/>
              </w:rPr>
            </w:pPr>
            <w:r>
              <w:rPr>
                <w:rFonts w:cs="Arial"/>
                <w:color w:val="000000"/>
                <w:sz w:val="18"/>
                <w:szCs w:val="18"/>
              </w:rPr>
              <w:t>3.9</w:t>
            </w:r>
          </w:p>
        </w:tc>
        <w:tc>
          <w:tcPr>
            <w:tcW w:w="1200" w:type="dxa"/>
            <w:tcBorders>
              <w:top w:val="nil"/>
              <w:left w:val="nil"/>
              <w:bottom w:val="single" w:sz="8" w:space="0" w:color="auto"/>
              <w:right w:val="single" w:sz="8" w:space="0" w:color="auto"/>
            </w:tcBorders>
            <w:shd w:val="clear" w:color="auto" w:fill="auto"/>
            <w:vAlign w:val="center"/>
            <w:hideMark/>
          </w:tcPr>
          <w:p w14:paraId="25339C61" w14:textId="77777777" w:rsidR="00F14849" w:rsidRDefault="00F14849">
            <w:pPr>
              <w:jc w:val="center"/>
              <w:rPr>
                <w:rFonts w:cs="Arial"/>
                <w:color w:val="000000"/>
                <w:sz w:val="18"/>
                <w:szCs w:val="18"/>
              </w:rPr>
            </w:pPr>
            <w:r>
              <w:rPr>
                <w:rFonts w:cs="Arial"/>
                <w:color w:val="000000"/>
                <w:sz w:val="18"/>
                <w:szCs w:val="18"/>
              </w:rPr>
              <w:t>2.8</w:t>
            </w:r>
          </w:p>
        </w:tc>
      </w:tr>
      <w:tr w:rsidR="00F14849" w:rsidRPr="00AE0AF8" w14:paraId="56BF09E7" w14:textId="77777777" w:rsidTr="00E2265A">
        <w:trPr>
          <w:trHeight w:val="600"/>
        </w:trPr>
        <w:tc>
          <w:tcPr>
            <w:tcW w:w="1840" w:type="dxa"/>
            <w:tcBorders>
              <w:top w:val="nil"/>
              <w:left w:val="single" w:sz="8" w:space="0" w:color="auto"/>
              <w:bottom w:val="single" w:sz="8" w:space="0" w:color="auto"/>
              <w:right w:val="single" w:sz="8" w:space="0" w:color="auto"/>
            </w:tcBorders>
            <w:shd w:val="clear" w:color="auto" w:fill="auto"/>
            <w:vAlign w:val="center"/>
            <w:hideMark/>
          </w:tcPr>
          <w:p w14:paraId="3461323D" w14:textId="77777777" w:rsidR="00F14849" w:rsidRDefault="00F14849">
            <w:pPr>
              <w:jc w:val="center"/>
              <w:rPr>
                <w:rFonts w:cs="Arial"/>
                <w:color w:val="000000"/>
                <w:sz w:val="18"/>
                <w:szCs w:val="18"/>
              </w:rPr>
            </w:pPr>
            <w:r>
              <w:rPr>
                <w:rFonts w:cs="Arial"/>
                <w:color w:val="000000"/>
                <w:sz w:val="18"/>
                <w:szCs w:val="18"/>
              </w:rPr>
              <w:t>714220281</w:t>
            </w:r>
          </w:p>
        </w:tc>
        <w:tc>
          <w:tcPr>
            <w:tcW w:w="3680" w:type="dxa"/>
            <w:tcBorders>
              <w:top w:val="nil"/>
              <w:left w:val="nil"/>
              <w:bottom w:val="single" w:sz="8" w:space="0" w:color="auto"/>
              <w:right w:val="single" w:sz="8" w:space="0" w:color="auto"/>
            </w:tcBorders>
            <w:shd w:val="clear" w:color="auto" w:fill="auto"/>
            <w:vAlign w:val="center"/>
            <w:hideMark/>
          </w:tcPr>
          <w:p w14:paraId="0FD112B9" w14:textId="77777777" w:rsidR="00F14849" w:rsidRDefault="00F14849">
            <w:pPr>
              <w:rPr>
                <w:rFonts w:cs="Arial"/>
                <w:color w:val="000000"/>
                <w:sz w:val="18"/>
                <w:szCs w:val="18"/>
              </w:rPr>
            </w:pPr>
            <w:r>
              <w:rPr>
                <w:rFonts w:cs="Arial"/>
                <w:color w:val="000000"/>
                <w:sz w:val="18"/>
                <w:szCs w:val="18"/>
              </w:rPr>
              <w:t>ArcelorMittal Ostrava a.s. – závod 13 – Ocelárna</w:t>
            </w:r>
          </w:p>
        </w:tc>
        <w:tc>
          <w:tcPr>
            <w:tcW w:w="960" w:type="dxa"/>
            <w:tcBorders>
              <w:top w:val="nil"/>
              <w:left w:val="nil"/>
              <w:bottom w:val="single" w:sz="8" w:space="0" w:color="auto"/>
              <w:right w:val="single" w:sz="8" w:space="0" w:color="auto"/>
            </w:tcBorders>
            <w:shd w:val="clear" w:color="auto" w:fill="auto"/>
            <w:vAlign w:val="center"/>
            <w:hideMark/>
          </w:tcPr>
          <w:p w14:paraId="62C7FE66" w14:textId="77777777" w:rsidR="00F14849" w:rsidRDefault="00F14849">
            <w:pPr>
              <w:jc w:val="center"/>
              <w:rPr>
                <w:rFonts w:cs="Arial"/>
                <w:color w:val="000000"/>
                <w:sz w:val="18"/>
                <w:szCs w:val="18"/>
              </w:rPr>
            </w:pPr>
            <w:r>
              <w:rPr>
                <w:rFonts w:cs="Arial"/>
                <w:color w:val="000000"/>
                <w:sz w:val="18"/>
                <w:szCs w:val="18"/>
              </w:rPr>
              <w:t>621.4</w:t>
            </w:r>
          </w:p>
        </w:tc>
        <w:tc>
          <w:tcPr>
            <w:tcW w:w="1200" w:type="dxa"/>
            <w:tcBorders>
              <w:top w:val="nil"/>
              <w:left w:val="nil"/>
              <w:bottom w:val="single" w:sz="8" w:space="0" w:color="auto"/>
              <w:right w:val="single" w:sz="8" w:space="0" w:color="auto"/>
            </w:tcBorders>
            <w:shd w:val="clear" w:color="auto" w:fill="auto"/>
            <w:vAlign w:val="center"/>
            <w:hideMark/>
          </w:tcPr>
          <w:p w14:paraId="2D777BED" w14:textId="77777777" w:rsidR="00F14849" w:rsidRDefault="00F14849">
            <w:pPr>
              <w:jc w:val="center"/>
              <w:rPr>
                <w:rFonts w:cs="Arial"/>
                <w:color w:val="000000"/>
                <w:sz w:val="18"/>
                <w:szCs w:val="18"/>
              </w:rPr>
            </w:pPr>
            <w:r>
              <w:rPr>
                <w:rFonts w:cs="Arial"/>
                <w:color w:val="000000"/>
                <w:sz w:val="18"/>
                <w:szCs w:val="18"/>
              </w:rPr>
              <w:t>3.4</w:t>
            </w:r>
          </w:p>
        </w:tc>
        <w:tc>
          <w:tcPr>
            <w:tcW w:w="1200" w:type="dxa"/>
            <w:tcBorders>
              <w:top w:val="nil"/>
              <w:left w:val="nil"/>
              <w:bottom w:val="single" w:sz="8" w:space="0" w:color="auto"/>
              <w:right w:val="single" w:sz="8" w:space="0" w:color="auto"/>
            </w:tcBorders>
            <w:shd w:val="clear" w:color="auto" w:fill="auto"/>
            <w:vAlign w:val="center"/>
            <w:hideMark/>
          </w:tcPr>
          <w:p w14:paraId="5BDA0A03" w14:textId="77777777" w:rsidR="00F14849" w:rsidRDefault="00F14849">
            <w:pPr>
              <w:jc w:val="center"/>
              <w:rPr>
                <w:rFonts w:cs="Arial"/>
                <w:color w:val="000000"/>
                <w:sz w:val="18"/>
                <w:szCs w:val="18"/>
              </w:rPr>
            </w:pPr>
            <w:r>
              <w:rPr>
                <w:rFonts w:cs="Arial"/>
                <w:color w:val="000000"/>
                <w:sz w:val="18"/>
                <w:szCs w:val="18"/>
              </w:rPr>
              <w:t>2.4</w:t>
            </w:r>
          </w:p>
        </w:tc>
      </w:tr>
      <w:tr w:rsidR="00F14849" w:rsidRPr="00AE0AF8" w14:paraId="28BA454C" w14:textId="77777777" w:rsidTr="00E2265A">
        <w:trPr>
          <w:trHeight w:val="600"/>
        </w:trPr>
        <w:tc>
          <w:tcPr>
            <w:tcW w:w="1840" w:type="dxa"/>
            <w:tcBorders>
              <w:top w:val="nil"/>
              <w:left w:val="single" w:sz="8" w:space="0" w:color="auto"/>
              <w:bottom w:val="single" w:sz="8" w:space="0" w:color="auto"/>
              <w:right w:val="single" w:sz="8" w:space="0" w:color="auto"/>
            </w:tcBorders>
            <w:shd w:val="clear" w:color="auto" w:fill="auto"/>
            <w:vAlign w:val="center"/>
            <w:hideMark/>
          </w:tcPr>
          <w:p w14:paraId="79EBC392" w14:textId="77777777" w:rsidR="00F14849" w:rsidRDefault="00F14849">
            <w:pPr>
              <w:jc w:val="center"/>
              <w:rPr>
                <w:rFonts w:cs="Arial"/>
                <w:color w:val="000000"/>
                <w:sz w:val="18"/>
                <w:szCs w:val="18"/>
              </w:rPr>
            </w:pPr>
            <w:r>
              <w:rPr>
                <w:rFonts w:cs="Arial"/>
                <w:color w:val="000000"/>
                <w:sz w:val="18"/>
                <w:szCs w:val="18"/>
              </w:rPr>
              <w:t>714070141</w:t>
            </w:r>
          </w:p>
        </w:tc>
        <w:tc>
          <w:tcPr>
            <w:tcW w:w="3680" w:type="dxa"/>
            <w:tcBorders>
              <w:top w:val="nil"/>
              <w:left w:val="nil"/>
              <w:bottom w:val="single" w:sz="8" w:space="0" w:color="auto"/>
              <w:right w:val="single" w:sz="8" w:space="0" w:color="auto"/>
            </w:tcBorders>
            <w:shd w:val="clear" w:color="auto" w:fill="auto"/>
            <w:vAlign w:val="center"/>
            <w:hideMark/>
          </w:tcPr>
          <w:p w14:paraId="64BAC461" w14:textId="77777777" w:rsidR="00F14849" w:rsidRDefault="00F14849">
            <w:pPr>
              <w:rPr>
                <w:rFonts w:cs="Arial"/>
                <w:color w:val="000000"/>
                <w:sz w:val="18"/>
                <w:szCs w:val="18"/>
              </w:rPr>
            </w:pPr>
            <w:r>
              <w:rPr>
                <w:rFonts w:cs="Arial"/>
                <w:color w:val="000000"/>
                <w:sz w:val="18"/>
                <w:szCs w:val="18"/>
              </w:rPr>
              <w:t>ČEZ, a.s. – Teplárny Hodonín, Poříčí, Tisová a Vítkovice – lokalita Vítkovice</w:t>
            </w:r>
          </w:p>
        </w:tc>
        <w:tc>
          <w:tcPr>
            <w:tcW w:w="960" w:type="dxa"/>
            <w:tcBorders>
              <w:top w:val="nil"/>
              <w:left w:val="nil"/>
              <w:bottom w:val="single" w:sz="8" w:space="0" w:color="auto"/>
              <w:right w:val="single" w:sz="8" w:space="0" w:color="auto"/>
            </w:tcBorders>
            <w:shd w:val="clear" w:color="auto" w:fill="auto"/>
            <w:vAlign w:val="center"/>
            <w:hideMark/>
          </w:tcPr>
          <w:p w14:paraId="6C0C9F51" w14:textId="77777777" w:rsidR="00F14849" w:rsidRDefault="00F14849">
            <w:pPr>
              <w:jc w:val="center"/>
              <w:rPr>
                <w:rFonts w:cs="Arial"/>
                <w:color w:val="000000"/>
                <w:sz w:val="18"/>
                <w:szCs w:val="18"/>
              </w:rPr>
            </w:pPr>
            <w:r>
              <w:rPr>
                <w:rFonts w:cs="Arial"/>
                <w:color w:val="000000"/>
                <w:sz w:val="18"/>
                <w:szCs w:val="18"/>
              </w:rPr>
              <w:t>569.7</w:t>
            </w:r>
          </w:p>
        </w:tc>
        <w:tc>
          <w:tcPr>
            <w:tcW w:w="1200" w:type="dxa"/>
            <w:tcBorders>
              <w:top w:val="nil"/>
              <w:left w:val="nil"/>
              <w:bottom w:val="single" w:sz="8" w:space="0" w:color="auto"/>
              <w:right w:val="single" w:sz="8" w:space="0" w:color="auto"/>
            </w:tcBorders>
            <w:shd w:val="clear" w:color="auto" w:fill="auto"/>
            <w:vAlign w:val="center"/>
            <w:hideMark/>
          </w:tcPr>
          <w:p w14:paraId="3B48DDB6" w14:textId="77777777" w:rsidR="00F14849" w:rsidRDefault="00F14849">
            <w:pPr>
              <w:jc w:val="center"/>
              <w:rPr>
                <w:rFonts w:cs="Arial"/>
                <w:color w:val="000000"/>
                <w:sz w:val="18"/>
                <w:szCs w:val="18"/>
              </w:rPr>
            </w:pPr>
            <w:r>
              <w:rPr>
                <w:rFonts w:cs="Arial"/>
                <w:color w:val="000000"/>
                <w:sz w:val="18"/>
                <w:szCs w:val="18"/>
              </w:rPr>
              <w:t>3.1</w:t>
            </w:r>
          </w:p>
        </w:tc>
        <w:tc>
          <w:tcPr>
            <w:tcW w:w="1200" w:type="dxa"/>
            <w:tcBorders>
              <w:top w:val="nil"/>
              <w:left w:val="nil"/>
              <w:bottom w:val="single" w:sz="8" w:space="0" w:color="auto"/>
              <w:right w:val="single" w:sz="8" w:space="0" w:color="auto"/>
            </w:tcBorders>
            <w:shd w:val="clear" w:color="auto" w:fill="auto"/>
            <w:vAlign w:val="center"/>
            <w:hideMark/>
          </w:tcPr>
          <w:p w14:paraId="756E6F8C" w14:textId="77777777" w:rsidR="00F14849" w:rsidRDefault="00F14849">
            <w:pPr>
              <w:jc w:val="center"/>
              <w:rPr>
                <w:rFonts w:cs="Arial"/>
                <w:color w:val="000000"/>
                <w:sz w:val="18"/>
                <w:szCs w:val="18"/>
              </w:rPr>
            </w:pPr>
            <w:r>
              <w:rPr>
                <w:rFonts w:cs="Arial"/>
                <w:color w:val="000000"/>
                <w:sz w:val="18"/>
                <w:szCs w:val="18"/>
              </w:rPr>
              <w:t>2.2</w:t>
            </w:r>
          </w:p>
        </w:tc>
      </w:tr>
      <w:tr w:rsidR="00F14849" w:rsidRPr="00AE0AF8" w14:paraId="24125B8D" w14:textId="77777777" w:rsidTr="00E2265A">
        <w:trPr>
          <w:trHeight w:val="600"/>
        </w:trPr>
        <w:tc>
          <w:tcPr>
            <w:tcW w:w="1840" w:type="dxa"/>
            <w:tcBorders>
              <w:top w:val="nil"/>
              <w:left w:val="single" w:sz="8" w:space="0" w:color="auto"/>
              <w:bottom w:val="single" w:sz="8" w:space="0" w:color="auto"/>
              <w:right w:val="single" w:sz="8" w:space="0" w:color="auto"/>
            </w:tcBorders>
            <w:shd w:val="clear" w:color="auto" w:fill="auto"/>
            <w:vAlign w:val="center"/>
            <w:hideMark/>
          </w:tcPr>
          <w:p w14:paraId="0D013CC5" w14:textId="77777777" w:rsidR="00F14849" w:rsidRDefault="00F14849">
            <w:pPr>
              <w:jc w:val="center"/>
              <w:rPr>
                <w:rFonts w:cs="Arial"/>
                <w:color w:val="000000"/>
                <w:sz w:val="18"/>
                <w:szCs w:val="18"/>
              </w:rPr>
            </w:pPr>
            <w:r>
              <w:rPr>
                <w:rFonts w:cs="Arial"/>
                <w:color w:val="000000"/>
                <w:sz w:val="18"/>
                <w:szCs w:val="18"/>
              </w:rPr>
              <w:t>664100101</w:t>
            </w:r>
          </w:p>
        </w:tc>
        <w:tc>
          <w:tcPr>
            <w:tcW w:w="3680" w:type="dxa"/>
            <w:tcBorders>
              <w:top w:val="nil"/>
              <w:left w:val="nil"/>
              <w:bottom w:val="single" w:sz="8" w:space="0" w:color="auto"/>
              <w:right w:val="single" w:sz="8" w:space="0" w:color="auto"/>
            </w:tcBorders>
            <w:shd w:val="clear" w:color="auto" w:fill="auto"/>
            <w:vAlign w:val="center"/>
            <w:hideMark/>
          </w:tcPr>
          <w:p w14:paraId="038501F9" w14:textId="77777777" w:rsidR="00F14849" w:rsidRDefault="00F14849">
            <w:pPr>
              <w:rPr>
                <w:rFonts w:cs="Arial"/>
                <w:color w:val="000000"/>
                <w:sz w:val="18"/>
                <w:szCs w:val="18"/>
              </w:rPr>
            </w:pPr>
            <w:r>
              <w:rPr>
                <w:rFonts w:cs="Arial"/>
                <w:color w:val="000000"/>
                <w:sz w:val="18"/>
                <w:szCs w:val="18"/>
              </w:rPr>
              <w:t>Dalkia Česká republika  - Teplárna Karviná</w:t>
            </w:r>
          </w:p>
        </w:tc>
        <w:tc>
          <w:tcPr>
            <w:tcW w:w="960" w:type="dxa"/>
            <w:tcBorders>
              <w:top w:val="nil"/>
              <w:left w:val="nil"/>
              <w:bottom w:val="single" w:sz="8" w:space="0" w:color="auto"/>
              <w:right w:val="single" w:sz="8" w:space="0" w:color="auto"/>
            </w:tcBorders>
            <w:shd w:val="clear" w:color="auto" w:fill="auto"/>
            <w:vAlign w:val="center"/>
            <w:hideMark/>
          </w:tcPr>
          <w:p w14:paraId="20A96DF9" w14:textId="77777777" w:rsidR="00F14849" w:rsidRDefault="00F14849">
            <w:pPr>
              <w:jc w:val="center"/>
              <w:rPr>
                <w:rFonts w:cs="Arial"/>
                <w:color w:val="000000"/>
                <w:sz w:val="18"/>
                <w:szCs w:val="18"/>
              </w:rPr>
            </w:pPr>
            <w:r>
              <w:rPr>
                <w:rFonts w:cs="Arial"/>
                <w:color w:val="000000"/>
                <w:sz w:val="18"/>
                <w:szCs w:val="18"/>
              </w:rPr>
              <w:t>521.8</w:t>
            </w:r>
          </w:p>
        </w:tc>
        <w:tc>
          <w:tcPr>
            <w:tcW w:w="1200" w:type="dxa"/>
            <w:tcBorders>
              <w:top w:val="nil"/>
              <w:left w:val="nil"/>
              <w:bottom w:val="single" w:sz="8" w:space="0" w:color="auto"/>
              <w:right w:val="single" w:sz="8" w:space="0" w:color="auto"/>
            </w:tcBorders>
            <w:shd w:val="clear" w:color="auto" w:fill="auto"/>
            <w:vAlign w:val="center"/>
            <w:hideMark/>
          </w:tcPr>
          <w:p w14:paraId="1EECABFF" w14:textId="77777777" w:rsidR="00F14849" w:rsidRDefault="00F14849">
            <w:pPr>
              <w:jc w:val="center"/>
              <w:rPr>
                <w:rFonts w:cs="Arial"/>
                <w:color w:val="000000"/>
                <w:sz w:val="18"/>
                <w:szCs w:val="18"/>
              </w:rPr>
            </w:pPr>
            <w:r>
              <w:rPr>
                <w:rFonts w:cs="Arial"/>
                <w:color w:val="000000"/>
                <w:sz w:val="18"/>
                <w:szCs w:val="18"/>
              </w:rPr>
              <w:t>2.8</w:t>
            </w:r>
          </w:p>
        </w:tc>
        <w:tc>
          <w:tcPr>
            <w:tcW w:w="1200" w:type="dxa"/>
            <w:tcBorders>
              <w:top w:val="nil"/>
              <w:left w:val="nil"/>
              <w:bottom w:val="single" w:sz="8" w:space="0" w:color="auto"/>
              <w:right w:val="single" w:sz="8" w:space="0" w:color="auto"/>
            </w:tcBorders>
            <w:shd w:val="clear" w:color="auto" w:fill="auto"/>
            <w:vAlign w:val="center"/>
            <w:hideMark/>
          </w:tcPr>
          <w:p w14:paraId="788F1480" w14:textId="77777777" w:rsidR="00F14849" w:rsidRDefault="00F14849">
            <w:pPr>
              <w:jc w:val="center"/>
              <w:rPr>
                <w:rFonts w:cs="Arial"/>
                <w:color w:val="000000"/>
                <w:sz w:val="18"/>
                <w:szCs w:val="18"/>
              </w:rPr>
            </w:pPr>
            <w:r>
              <w:rPr>
                <w:rFonts w:cs="Arial"/>
                <w:color w:val="000000"/>
                <w:sz w:val="18"/>
                <w:szCs w:val="18"/>
              </w:rPr>
              <w:t>2.0</w:t>
            </w:r>
          </w:p>
        </w:tc>
      </w:tr>
      <w:tr w:rsidR="00F14849" w:rsidRPr="00AE0AF8" w14:paraId="3DAFB251" w14:textId="77777777" w:rsidTr="00E2265A">
        <w:trPr>
          <w:trHeight w:val="600"/>
        </w:trPr>
        <w:tc>
          <w:tcPr>
            <w:tcW w:w="1840" w:type="dxa"/>
            <w:tcBorders>
              <w:top w:val="single" w:sz="8" w:space="0" w:color="auto"/>
              <w:left w:val="single" w:sz="8" w:space="0" w:color="auto"/>
              <w:bottom w:val="single" w:sz="8" w:space="0" w:color="auto"/>
              <w:right w:val="nil"/>
            </w:tcBorders>
            <w:shd w:val="clear" w:color="auto" w:fill="auto"/>
            <w:vAlign w:val="center"/>
            <w:hideMark/>
          </w:tcPr>
          <w:p w14:paraId="6F4EFD2C" w14:textId="77777777" w:rsidR="00F14849" w:rsidRDefault="00F14849">
            <w:pPr>
              <w:jc w:val="center"/>
              <w:rPr>
                <w:rFonts w:cs="Arial"/>
                <w:color w:val="000000"/>
                <w:sz w:val="18"/>
                <w:szCs w:val="18"/>
              </w:rPr>
            </w:pPr>
            <w:r>
              <w:rPr>
                <w:rFonts w:cs="Arial"/>
                <w:color w:val="000000"/>
                <w:sz w:val="18"/>
                <w:szCs w:val="18"/>
              </w:rPr>
              <w:t>718210271</w:t>
            </w:r>
          </w:p>
        </w:tc>
        <w:tc>
          <w:tcPr>
            <w:tcW w:w="36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536FBA" w14:textId="77777777" w:rsidR="00F14849" w:rsidRDefault="00F14849">
            <w:pPr>
              <w:rPr>
                <w:rFonts w:cs="Arial"/>
                <w:color w:val="000000"/>
                <w:sz w:val="18"/>
                <w:szCs w:val="18"/>
              </w:rPr>
            </w:pPr>
            <w:r>
              <w:rPr>
                <w:rFonts w:cs="Arial"/>
                <w:color w:val="000000"/>
                <w:sz w:val="18"/>
                <w:szCs w:val="18"/>
              </w:rPr>
              <w:t>Biocel Paskov, a.s.</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4FF21E64" w14:textId="77777777" w:rsidR="00F14849" w:rsidRDefault="00F14849">
            <w:pPr>
              <w:jc w:val="center"/>
              <w:rPr>
                <w:rFonts w:cs="Arial"/>
                <w:color w:val="000000"/>
                <w:sz w:val="18"/>
                <w:szCs w:val="18"/>
              </w:rPr>
            </w:pPr>
            <w:r>
              <w:rPr>
                <w:rFonts w:cs="Arial"/>
                <w:color w:val="000000"/>
                <w:sz w:val="18"/>
                <w:szCs w:val="18"/>
              </w:rPr>
              <w:t>511.6</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1684CAC8" w14:textId="77777777" w:rsidR="00F14849" w:rsidRDefault="00F14849">
            <w:pPr>
              <w:jc w:val="center"/>
              <w:rPr>
                <w:rFonts w:cs="Arial"/>
                <w:color w:val="000000"/>
                <w:sz w:val="18"/>
                <w:szCs w:val="18"/>
              </w:rPr>
            </w:pPr>
            <w:r>
              <w:rPr>
                <w:rFonts w:cs="Arial"/>
                <w:color w:val="000000"/>
                <w:sz w:val="18"/>
                <w:szCs w:val="18"/>
              </w:rPr>
              <w:t>2.8</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7F641612" w14:textId="77777777" w:rsidR="00F14849" w:rsidRDefault="00F14849">
            <w:pPr>
              <w:jc w:val="center"/>
              <w:rPr>
                <w:rFonts w:cs="Arial"/>
                <w:color w:val="000000"/>
                <w:sz w:val="18"/>
                <w:szCs w:val="18"/>
              </w:rPr>
            </w:pPr>
            <w:r>
              <w:rPr>
                <w:rFonts w:cs="Arial"/>
                <w:color w:val="000000"/>
                <w:sz w:val="18"/>
                <w:szCs w:val="18"/>
              </w:rPr>
              <w:t>2.0</w:t>
            </w:r>
          </w:p>
        </w:tc>
      </w:tr>
      <w:tr w:rsidR="00F14849" w:rsidRPr="00AE0AF8" w14:paraId="4E5599F0" w14:textId="77777777" w:rsidTr="00E2265A">
        <w:trPr>
          <w:trHeight w:val="600"/>
        </w:trPr>
        <w:tc>
          <w:tcPr>
            <w:tcW w:w="55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85897FB" w14:textId="77777777" w:rsidR="00F14849" w:rsidRPr="00096610" w:rsidRDefault="00F14849" w:rsidP="00E2265A">
            <w:pPr>
              <w:spacing w:after="0"/>
              <w:jc w:val="left"/>
              <w:rPr>
                <w:rFonts w:cs="Arial"/>
                <w:b/>
                <w:color w:val="000000"/>
                <w:sz w:val="20"/>
                <w:szCs w:val="20"/>
                <w:lang w:val="cs-CZ" w:eastAsia="cs-CZ"/>
              </w:rPr>
            </w:pPr>
            <w:r w:rsidRPr="00096610">
              <w:rPr>
                <w:rFonts w:cs="Arial"/>
                <w:b/>
                <w:color w:val="000000"/>
                <w:sz w:val="20"/>
                <w:szCs w:val="20"/>
                <w:lang w:val="cs-CZ" w:eastAsia="cs-CZ"/>
              </w:rPr>
              <w:t>CELKEM</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19CB47C3" w14:textId="77777777" w:rsidR="00F14849" w:rsidRPr="00F14849" w:rsidRDefault="00F14849">
            <w:pPr>
              <w:jc w:val="center"/>
              <w:rPr>
                <w:rFonts w:cs="Arial"/>
                <w:b/>
                <w:color w:val="000000"/>
                <w:sz w:val="18"/>
                <w:szCs w:val="18"/>
              </w:rPr>
            </w:pPr>
            <w:r w:rsidRPr="00F14849">
              <w:rPr>
                <w:rFonts w:cs="Arial"/>
                <w:b/>
                <w:color w:val="000000"/>
                <w:sz w:val="18"/>
                <w:szCs w:val="18"/>
              </w:rPr>
              <w:t>13</w:t>
            </w:r>
            <w:r>
              <w:rPr>
                <w:rFonts w:cs="Arial"/>
                <w:b/>
                <w:color w:val="000000"/>
                <w:sz w:val="18"/>
                <w:szCs w:val="18"/>
                <w:lang w:val="cs-CZ"/>
              </w:rPr>
              <w:t xml:space="preserve"> </w:t>
            </w:r>
            <w:r w:rsidRPr="00F14849">
              <w:rPr>
                <w:rFonts w:cs="Arial"/>
                <w:b/>
                <w:color w:val="000000"/>
                <w:sz w:val="18"/>
                <w:szCs w:val="18"/>
              </w:rPr>
              <w:t>681.6</w:t>
            </w:r>
          </w:p>
        </w:tc>
        <w:tc>
          <w:tcPr>
            <w:tcW w:w="1200"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268CB392" w14:textId="77777777" w:rsidR="00F14849" w:rsidRPr="00F14849" w:rsidRDefault="00F14849">
            <w:pPr>
              <w:jc w:val="center"/>
              <w:rPr>
                <w:rFonts w:cs="Arial"/>
                <w:b/>
                <w:color w:val="000000"/>
                <w:sz w:val="18"/>
                <w:szCs w:val="18"/>
              </w:rPr>
            </w:pPr>
            <w:r w:rsidRPr="00F14849">
              <w:rPr>
                <w:rFonts w:cs="Arial"/>
                <w:b/>
                <w:color w:val="000000"/>
                <w:sz w:val="18"/>
                <w:szCs w:val="18"/>
              </w:rPr>
              <w:t>74.4</w:t>
            </w:r>
          </w:p>
        </w:tc>
        <w:tc>
          <w:tcPr>
            <w:tcW w:w="1200"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7ED1B68F" w14:textId="77777777" w:rsidR="00F14849" w:rsidRPr="00F14849" w:rsidRDefault="00F14849">
            <w:pPr>
              <w:jc w:val="center"/>
              <w:rPr>
                <w:rFonts w:cs="Arial"/>
                <w:b/>
                <w:color w:val="000000"/>
                <w:sz w:val="18"/>
                <w:szCs w:val="18"/>
              </w:rPr>
            </w:pPr>
            <w:r w:rsidRPr="00F14849">
              <w:rPr>
                <w:rFonts w:cs="Arial"/>
                <w:b/>
                <w:color w:val="000000"/>
                <w:sz w:val="18"/>
                <w:szCs w:val="18"/>
              </w:rPr>
              <w:t>52.7</w:t>
            </w:r>
          </w:p>
        </w:tc>
      </w:tr>
    </w:tbl>
    <w:p w14:paraId="44FF6E1E" w14:textId="77777777" w:rsidR="00A0045C" w:rsidRPr="00B91C22" w:rsidRDefault="00A0045C" w:rsidP="00A0045C">
      <w:pPr>
        <w:rPr>
          <w:sz w:val="2"/>
          <w:szCs w:val="2"/>
          <w:lang w:val="cs-CZ"/>
        </w:rPr>
      </w:pPr>
    </w:p>
    <w:p w14:paraId="16305E40" w14:textId="77777777" w:rsidR="00A0045C" w:rsidRPr="00B37FC7" w:rsidRDefault="00A0045C" w:rsidP="00A0045C">
      <w:pPr>
        <w:rPr>
          <w:lang w:val="cs-CZ"/>
        </w:rPr>
      </w:pPr>
      <w:r w:rsidRPr="00B37FC7">
        <w:rPr>
          <w:lang w:val="cs-CZ"/>
        </w:rPr>
        <w:t>Z výše uvedené tabulky je zřejmé, že na území MSK se dá vyspecifikovat 10</w:t>
      </w:r>
      <w:r>
        <w:rPr>
          <w:lang w:val="cs-CZ"/>
        </w:rPr>
        <w:t> </w:t>
      </w:r>
      <w:r w:rsidRPr="00B37FC7">
        <w:rPr>
          <w:lang w:val="cs-CZ"/>
        </w:rPr>
        <w:t xml:space="preserve">nejvýznamnějších zdrojů emisí </w:t>
      </w:r>
      <w:r w:rsidR="00E46CBE">
        <w:rPr>
          <w:lang w:val="cs-CZ"/>
        </w:rPr>
        <w:t>N</w:t>
      </w:r>
      <w:r>
        <w:rPr>
          <w:lang w:val="cs-CZ"/>
        </w:rPr>
        <w:t>O</w:t>
      </w:r>
      <w:r w:rsidR="00E46CBE">
        <w:rPr>
          <w:vertAlign w:val="subscript"/>
          <w:lang w:val="cs-CZ"/>
        </w:rPr>
        <w:t>x</w:t>
      </w:r>
      <w:r w:rsidRPr="00B37FC7">
        <w:rPr>
          <w:lang w:val="cs-CZ"/>
        </w:rPr>
        <w:t xml:space="preserve">, jejichž součtové emise tvoří cca </w:t>
      </w:r>
      <w:r>
        <w:rPr>
          <w:lang w:val="cs-CZ"/>
        </w:rPr>
        <w:t>7</w:t>
      </w:r>
      <w:r w:rsidR="00E46CBE">
        <w:rPr>
          <w:lang w:val="cs-CZ"/>
        </w:rPr>
        <w:t>4,4</w:t>
      </w:r>
      <w:r w:rsidRPr="00B37FC7">
        <w:rPr>
          <w:lang w:val="cs-CZ"/>
        </w:rPr>
        <w:t xml:space="preserve">% všech emisí </w:t>
      </w:r>
      <w:r w:rsidR="00E46CBE">
        <w:rPr>
          <w:lang w:val="cs-CZ"/>
        </w:rPr>
        <w:t>N</w:t>
      </w:r>
      <w:r>
        <w:rPr>
          <w:lang w:val="cs-CZ"/>
        </w:rPr>
        <w:t>O</w:t>
      </w:r>
      <w:r w:rsidR="00E46CBE">
        <w:rPr>
          <w:vertAlign w:val="subscript"/>
          <w:lang w:val="cs-CZ"/>
        </w:rPr>
        <w:t>x</w:t>
      </w:r>
      <w:r w:rsidRPr="00B37FC7">
        <w:rPr>
          <w:lang w:val="cs-CZ"/>
        </w:rPr>
        <w:t xml:space="preserve"> ze stacionárních zdrojů. Emise těchto deseti nejvýznamnějších zdrojů se podílí na celkových emisích </w:t>
      </w:r>
      <w:r w:rsidR="00E46CBE">
        <w:rPr>
          <w:lang w:val="cs-CZ"/>
        </w:rPr>
        <w:t>N</w:t>
      </w:r>
      <w:r>
        <w:rPr>
          <w:lang w:val="cs-CZ"/>
        </w:rPr>
        <w:t>O</w:t>
      </w:r>
      <w:r w:rsidR="00E46CBE">
        <w:rPr>
          <w:vertAlign w:val="subscript"/>
          <w:lang w:val="cs-CZ"/>
        </w:rPr>
        <w:t>x</w:t>
      </w:r>
      <w:r w:rsidRPr="00B37FC7">
        <w:rPr>
          <w:lang w:val="cs-CZ"/>
        </w:rPr>
        <w:t xml:space="preserve"> vnášených do ovzduší na území MSK podílem o velikosti cca </w:t>
      </w:r>
      <w:r w:rsidR="00E46CBE">
        <w:rPr>
          <w:lang w:val="cs-CZ"/>
        </w:rPr>
        <w:t>52,7</w:t>
      </w:r>
      <w:r w:rsidRPr="00B37FC7">
        <w:rPr>
          <w:lang w:val="cs-CZ"/>
        </w:rPr>
        <w:t xml:space="preserve">%. </w:t>
      </w:r>
    </w:p>
    <w:p w14:paraId="589C7F8F" w14:textId="08830008" w:rsidR="00A0045C" w:rsidRDefault="00A0045C" w:rsidP="00A0045C">
      <w:pPr>
        <w:rPr>
          <w:lang w:val="cs-CZ"/>
        </w:rPr>
      </w:pPr>
      <w:r w:rsidRPr="00B37FC7">
        <w:rPr>
          <w:lang w:val="cs-CZ"/>
        </w:rPr>
        <w:t xml:space="preserve">Následující tabulka uvádí meziroční porovnání emisí u těchto deseti nevýznamnějších zdrojů emisí </w:t>
      </w:r>
      <w:r w:rsidR="00E46CBE">
        <w:rPr>
          <w:lang w:val="cs-CZ"/>
        </w:rPr>
        <w:t>NO</w:t>
      </w:r>
      <w:r w:rsidR="00E46CBE" w:rsidRPr="00E46CBE">
        <w:rPr>
          <w:vertAlign w:val="subscript"/>
          <w:lang w:val="cs-CZ"/>
        </w:rPr>
        <w:t>x</w:t>
      </w:r>
      <w:r w:rsidRPr="00B37FC7">
        <w:rPr>
          <w:lang w:val="cs-CZ"/>
        </w:rPr>
        <w:t xml:space="preserve"> v porovnání let 2012 a 2013. Pokles emisí je přitom označován znaménkem (-).</w:t>
      </w:r>
      <w:r>
        <w:rPr>
          <w:lang w:val="cs-CZ"/>
        </w:rPr>
        <w:t xml:space="preserve">  </w:t>
      </w:r>
    </w:p>
    <w:p w14:paraId="06D687A4" w14:textId="77777777" w:rsidR="00A0045C" w:rsidRDefault="00A0045C" w:rsidP="00A0045C">
      <w:pPr>
        <w:rPr>
          <w:lang w:val="cs-CZ"/>
        </w:rPr>
      </w:pPr>
    </w:p>
    <w:p w14:paraId="6F1E4743" w14:textId="77777777" w:rsidR="00A0045C" w:rsidRDefault="00A0045C" w:rsidP="00A0045C">
      <w:pPr>
        <w:rPr>
          <w:lang w:val="cs-CZ"/>
        </w:rPr>
      </w:pPr>
    </w:p>
    <w:p w14:paraId="77A0C761" w14:textId="77777777" w:rsidR="00A0045C" w:rsidRDefault="00A0045C" w:rsidP="00A0045C">
      <w:pPr>
        <w:rPr>
          <w:lang w:val="cs-CZ"/>
        </w:rPr>
      </w:pPr>
    </w:p>
    <w:p w14:paraId="6E0DBFC2" w14:textId="77777777" w:rsidR="00A0045C" w:rsidRDefault="00A0045C" w:rsidP="00A0045C">
      <w:pPr>
        <w:rPr>
          <w:lang w:val="cs-CZ"/>
        </w:rPr>
      </w:pPr>
    </w:p>
    <w:p w14:paraId="2082687E" w14:textId="77777777" w:rsidR="00A0045C" w:rsidRDefault="00A0045C" w:rsidP="00A0045C">
      <w:pPr>
        <w:rPr>
          <w:lang w:val="cs-CZ"/>
        </w:rPr>
      </w:pPr>
    </w:p>
    <w:p w14:paraId="45EF7CB8" w14:textId="77777777" w:rsidR="00A0045C" w:rsidRDefault="00A0045C" w:rsidP="00A0045C">
      <w:pPr>
        <w:rPr>
          <w:lang w:val="cs-CZ"/>
        </w:rPr>
      </w:pPr>
    </w:p>
    <w:p w14:paraId="0F907B9C" w14:textId="77777777" w:rsidR="00A0045C" w:rsidRDefault="00A0045C" w:rsidP="00A0045C">
      <w:pPr>
        <w:rPr>
          <w:lang w:val="cs-CZ"/>
        </w:rPr>
      </w:pPr>
    </w:p>
    <w:p w14:paraId="34E2BE34" w14:textId="77777777" w:rsidR="00A0045C" w:rsidRDefault="00A0045C" w:rsidP="00A0045C">
      <w:pPr>
        <w:rPr>
          <w:lang w:val="cs-CZ"/>
        </w:rPr>
      </w:pPr>
    </w:p>
    <w:p w14:paraId="79A7A302" w14:textId="77777777" w:rsidR="00A0045C" w:rsidRDefault="00A0045C" w:rsidP="00A0045C">
      <w:pPr>
        <w:rPr>
          <w:lang w:val="cs-CZ"/>
        </w:rPr>
      </w:pPr>
    </w:p>
    <w:p w14:paraId="2F2586ED" w14:textId="77777777" w:rsidR="00A0045C" w:rsidRDefault="00A0045C" w:rsidP="00A0045C">
      <w:pPr>
        <w:pStyle w:val="Titulek"/>
        <w:keepNext/>
      </w:pPr>
      <w:r>
        <w:lastRenderedPageBreak/>
        <w:t xml:space="preserve">Tabulka </w:t>
      </w:r>
      <w:r>
        <w:fldChar w:fldCharType="begin"/>
      </w:r>
      <w:r>
        <w:instrText xml:space="preserve"> SEQ Tabulka \* ARABIC </w:instrText>
      </w:r>
      <w:r>
        <w:fldChar w:fldCharType="separate"/>
      </w:r>
      <w:r w:rsidR="0051499B">
        <w:rPr>
          <w:noProof/>
        </w:rPr>
        <w:t>13</w:t>
      </w:r>
      <w:r>
        <w:fldChar w:fldCharType="end"/>
      </w:r>
      <w:r>
        <w:rPr>
          <w:lang w:val="en-US"/>
        </w:rPr>
        <w:t xml:space="preserve"> –</w:t>
      </w:r>
      <w:r w:rsidRPr="00855AB2">
        <w:rPr>
          <w:lang w:val="cs-CZ"/>
        </w:rPr>
        <w:t xml:space="preserve"> Meziroční změna emisí</w:t>
      </w:r>
      <w:r>
        <w:rPr>
          <w:lang w:val="en-US"/>
        </w:rPr>
        <w:t xml:space="preserve"> u 10</w:t>
      </w:r>
      <w:r w:rsidRPr="00855AB2">
        <w:rPr>
          <w:lang w:val="cs-CZ"/>
        </w:rPr>
        <w:t xml:space="preserve"> </w:t>
      </w:r>
      <w:r>
        <w:rPr>
          <w:lang w:val="cs-CZ"/>
        </w:rPr>
        <w:t>n</w:t>
      </w:r>
      <w:r w:rsidRPr="00855AB2">
        <w:rPr>
          <w:lang w:val="cs-CZ"/>
        </w:rPr>
        <w:t>ejvýznamnějších zdrojů emisí</w:t>
      </w:r>
      <w:r w:rsidR="00E46CBE">
        <w:rPr>
          <w:lang w:val="en-US"/>
        </w:rPr>
        <w:t xml:space="preserve"> N</w:t>
      </w:r>
      <w:r>
        <w:rPr>
          <w:lang w:val="en-US"/>
        </w:rPr>
        <w:t>O</w:t>
      </w:r>
      <w:r w:rsidR="00E46CBE">
        <w:rPr>
          <w:vertAlign w:val="subscript"/>
          <w:lang w:val="en-US"/>
        </w:rPr>
        <w:t>x</w:t>
      </w:r>
      <w:r>
        <w:rPr>
          <w:lang w:val="en-US"/>
        </w:rPr>
        <w:t xml:space="preserve"> (2012 / 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275"/>
        <w:gridCol w:w="2909"/>
        <w:gridCol w:w="1276"/>
        <w:gridCol w:w="1276"/>
        <w:gridCol w:w="1276"/>
        <w:gridCol w:w="1276"/>
      </w:tblGrid>
      <w:tr w:rsidR="00A0045C" w:rsidRPr="00231B15" w14:paraId="77F89392" w14:textId="77777777" w:rsidTr="00E2265A">
        <w:trPr>
          <w:trHeight w:val="664"/>
        </w:trPr>
        <w:tc>
          <w:tcPr>
            <w:tcW w:w="1275" w:type="dxa"/>
            <w:vMerge w:val="restart"/>
            <w:shd w:val="clear" w:color="auto" w:fill="E6E6E6"/>
            <w:vAlign w:val="center"/>
          </w:tcPr>
          <w:p w14:paraId="4DB60E09" w14:textId="77777777" w:rsidR="00A0045C" w:rsidRPr="00231B15" w:rsidRDefault="00A0045C" w:rsidP="00E2265A">
            <w:pPr>
              <w:spacing w:after="0"/>
              <w:jc w:val="center"/>
              <w:rPr>
                <w:rFonts w:ascii="Calibri" w:eastAsia="SimSun" w:hAnsi="Calibri" w:cs="Calibri"/>
                <w:b/>
                <w:bCs/>
                <w:sz w:val="18"/>
                <w:szCs w:val="18"/>
                <w:lang w:eastAsia="zh-CN"/>
              </w:rPr>
            </w:pPr>
            <w:r w:rsidRPr="00231B15">
              <w:rPr>
                <w:rFonts w:eastAsia="SimSun"/>
                <w:b/>
                <w:bCs/>
                <w:sz w:val="18"/>
                <w:szCs w:val="18"/>
                <w:lang w:eastAsia="zh-CN"/>
              </w:rPr>
              <w:t>IČP</w:t>
            </w:r>
          </w:p>
        </w:tc>
        <w:tc>
          <w:tcPr>
            <w:tcW w:w="2909" w:type="dxa"/>
            <w:vMerge w:val="restart"/>
            <w:shd w:val="clear" w:color="auto" w:fill="E6E6E6"/>
            <w:vAlign w:val="center"/>
          </w:tcPr>
          <w:p w14:paraId="5C45443D" w14:textId="77777777" w:rsidR="00A0045C" w:rsidRPr="00231B15" w:rsidRDefault="00A0045C" w:rsidP="00E2265A">
            <w:pPr>
              <w:spacing w:after="0"/>
              <w:jc w:val="center"/>
              <w:rPr>
                <w:rFonts w:ascii="Calibri" w:eastAsia="SimSun" w:hAnsi="Calibri" w:cs="Calibri"/>
                <w:b/>
                <w:bCs/>
                <w:sz w:val="18"/>
                <w:szCs w:val="18"/>
                <w:lang w:eastAsia="zh-CN"/>
              </w:rPr>
            </w:pPr>
            <w:r w:rsidRPr="00231B15">
              <w:rPr>
                <w:rFonts w:eastAsia="SimSun"/>
                <w:b/>
                <w:bCs/>
                <w:sz w:val="18"/>
                <w:szCs w:val="18"/>
                <w:lang w:eastAsia="zh-CN"/>
              </w:rPr>
              <w:t>Provozovatel - Název provozovny</w:t>
            </w:r>
          </w:p>
        </w:tc>
        <w:tc>
          <w:tcPr>
            <w:tcW w:w="2552" w:type="dxa"/>
            <w:gridSpan w:val="2"/>
            <w:shd w:val="clear" w:color="auto" w:fill="E6E6E6"/>
            <w:vAlign w:val="center"/>
          </w:tcPr>
          <w:p w14:paraId="6857B13F" w14:textId="77777777" w:rsidR="00A0045C" w:rsidRPr="00400B3B" w:rsidRDefault="00A0045C" w:rsidP="00E2265A">
            <w:pPr>
              <w:spacing w:after="0"/>
              <w:jc w:val="center"/>
              <w:rPr>
                <w:rFonts w:eastAsia="SimSun"/>
                <w:b/>
                <w:bCs/>
                <w:sz w:val="18"/>
                <w:szCs w:val="18"/>
                <w:lang w:val="cs-CZ" w:eastAsia="zh-CN"/>
              </w:rPr>
            </w:pPr>
            <w:r w:rsidRPr="00231B15">
              <w:rPr>
                <w:rFonts w:eastAsia="SimSun"/>
                <w:b/>
                <w:bCs/>
                <w:sz w:val="18"/>
                <w:szCs w:val="18"/>
                <w:lang w:eastAsia="zh-CN"/>
              </w:rPr>
              <w:t xml:space="preserve">EMISE </w:t>
            </w:r>
            <w:r w:rsidR="00400B3B">
              <w:rPr>
                <w:rFonts w:eastAsia="SimSun"/>
                <w:b/>
                <w:bCs/>
                <w:sz w:val="18"/>
                <w:szCs w:val="18"/>
                <w:lang w:val="cs-CZ" w:eastAsia="zh-CN"/>
              </w:rPr>
              <w:t>NO</w:t>
            </w:r>
            <w:r w:rsidR="00400B3B" w:rsidRPr="00400B3B">
              <w:rPr>
                <w:rFonts w:eastAsia="SimSun"/>
                <w:b/>
                <w:bCs/>
                <w:sz w:val="18"/>
                <w:szCs w:val="18"/>
                <w:vertAlign w:val="subscript"/>
                <w:lang w:val="cs-CZ" w:eastAsia="zh-CN"/>
              </w:rPr>
              <w:t>x</w:t>
            </w:r>
          </w:p>
          <w:p w14:paraId="0737BCF8" w14:textId="77777777" w:rsidR="00A0045C" w:rsidRPr="00231B15" w:rsidRDefault="00A0045C" w:rsidP="00E2265A">
            <w:pPr>
              <w:spacing w:after="0"/>
              <w:jc w:val="center"/>
              <w:rPr>
                <w:rFonts w:eastAsia="SimSun"/>
                <w:b/>
                <w:bCs/>
                <w:sz w:val="18"/>
                <w:szCs w:val="18"/>
                <w:lang w:eastAsia="zh-CN"/>
              </w:rPr>
            </w:pPr>
            <w:r w:rsidRPr="00231B15">
              <w:rPr>
                <w:rFonts w:eastAsia="SimSun"/>
                <w:b/>
                <w:bCs/>
                <w:sz w:val="18"/>
                <w:szCs w:val="18"/>
                <w:lang w:val="en-US" w:eastAsia="zh-CN"/>
              </w:rPr>
              <w:t>[t]</w:t>
            </w:r>
            <w:r w:rsidRPr="00231B15">
              <w:rPr>
                <w:rFonts w:eastAsia="SimSun"/>
                <w:b/>
                <w:bCs/>
                <w:sz w:val="18"/>
                <w:szCs w:val="18"/>
                <w:lang w:eastAsia="zh-CN"/>
              </w:rPr>
              <w:t xml:space="preserve"> </w:t>
            </w:r>
          </w:p>
        </w:tc>
        <w:tc>
          <w:tcPr>
            <w:tcW w:w="2552" w:type="dxa"/>
            <w:gridSpan w:val="2"/>
            <w:shd w:val="clear" w:color="auto" w:fill="E6E6E6"/>
            <w:vAlign w:val="center"/>
          </w:tcPr>
          <w:p w14:paraId="00592BF9" w14:textId="77777777" w:rsidR="00A0045C" w:rsidRPr="00231B15" w:rsidRDefault="00A0045C" w:rsidP="00E2265A">
            <w:pPr>
              <w:spacing w:after="0"/>
              <w:jc w:val="center"/>
              <w:rPr>
                <w:rFonts w:ascii="Calibri" w:eastAsia="SimSun" w:hAnsi="Calibri" w:cs="Calibri"/>
                <w:b/>
                <w:bCs/>
                <w:sz w:val="18"/>
                <w:szCs w:val="18"/>
                <w:lang w:eastAsia="zh-CN"/>
              </w:rPr>
            </w:pPr>
            <w:r w:rsidRPr="00231B15">
              <w:rPr>
                <w:rFonts w:eastAsia="SimSun"/>
                <w:b/>
                <w:bCs/>
                <w:sz w:val="18"/>
                <w:szCs w:val="18"/>
                <w:lang w:val="cs-CZ" w:eastAsia="zh-CN"/>
              </w:rPr>
              <w:t>Změna</w:t>
            </w:r>
          </w:p>
        </w:tc>
      </w:tr>
      <w:tr w:rsidR="00A0045C" w:rsidRPr="00231B15" w14:paraId="23A843CC" w14:textId="77777777" w:rsidTr="00E2265A">
        <w:trPr>
          <w:trHeight w:val="310"/>
        </w:trPr>
        <w:tc>
          <w:tcPr>
            <w:tcW w:w="1275" w:type="dxa"/>
            <w:vMerge/>
            <w:shd w:val="clear" w:color="auto" w:fill="E6E6E6"/>
            <w:vAlign w:val="center"/>
          </w:tcPr>
          <w:p w14:paraId="16423703" w14:textId="77777777" w:rsidR="00A0045C" w:rsidRPr="00231B15" w:rsidRDefault="00A0045C" w:rsidP="00E2265A">
            <w:pPr>
              <w:spacing w:after="0"/>
              <w:jc w:val="center"/>
              <w:rPr>
                <w:rFonts w:eastAsia="SimSun"/>
                <w:b/>
                <w:bCs/>
                <w:sz w:val="18"/>
                <w:szCs w:val="18"/>
                <w:lang w:eastAsia="zh-CN"/>
              </w:rPr>
            </w:pPr>
          </w:p>
        </w:tc>
        <w:tc>
          <w:tcPr>
            <w:tcW w:w="2909" w:type="dxa"/>
            <w:vMerge/>
            <w:shd w:val="clear" w:color="auto" w:fill="E6E6E6"/>
            <w:vAlign w:val="center"/>
          </w:tcPr>
          <w:p w14:paraId="05453068" w14:textId="77777777" w:rsidR="00A0045C" w:rsidRPr="00231B15" w:rsidRDefault="00A0045C" w:rsidP="00E2265A">
            <w:pPr>
              <w:spacing w:after="0"/>
              <w:jc w:val="center"/>
              <w:rPr>
                <w:rFonts w:eastAsia="SimSun"/>
                <w:b/>
                <w:bCs/>
                <w:sz w:val="18"/>
                <w:szCs w:val="18"/>
                <w:lang w:eastAsia="zh-CN"/>
              </w:rPr>
            </w:pPr>
          </w:p>
        </w:tc>
        <w:tc>
          <w:tcPr>
            <w:tcW w:w="1276" w:type="dxa"/>
            <w:shd w:val="clear" w:color="auto" w:fill="E6E6E6"/>
            <w:vAlign w:val="center"/>
          </w:tcPr>
          <w:p w14:paraId="4A5EAFBE" w14:textId="77777777" w:rsidR="00A0045C" w:rsidRPr="00231B15" w:rsidRDefault="00A0045C" w:rsidP="00E2265A">
            <w:pPr>
              <w:spacing w:after="0"/>
              <w:jc w:val="center"/>
              <w:rPr>
                <w:rFonts w:eastAsia="SimSun"/>
                <w:b/>
                <w:bCs/>
                <w:sz w:val="18"/>
                <w:szCs w:val="18"/>
                <w:lang w:val="cs-CZ" w:eastAsia="zh-CN"/>
              </w:rPr>
            </w:pPr>
            <w:r w:rsidRPr="00231B15">
              <w:rPr>
                <w:rFonts w:eastAsia="SimSun"/>
                <w:b/>
                <w:bCs/>
                <w:sz w:val="18"/>
                <w:szCs w:val="18"/>
                <w:lang w:val="cs-CZ" w:eastAsia="zh-CN"/>
              </w:rPr>
              <w:t>201</w:t>
            </w:r>
            <w:r>
              <w:rPr>
                <w:rFonts w:eastAsia="SimSun"/>
                <w:b/>
                <w:bCs/>
                <w:sz w:val="18"/>
                <w:szCs w:val="18"/>
                <w:lang w:val="cs-CZ" w:eastAsia="zh-CN"/>
              </w:rPr>
              <w:t>2</w:t>
            </w:r>
          </w:p>
        </w:tc>
        <w:tc>
          <w:tcPr>
            <w:tcW w:w="1276" w:type="dxa"/>
            <w:shd w:val="clear" w:color="auto" w:fill="E6E6E6"/>
            <w:vAlign w:val="center"/>
          </w:tcPr>
          <w:p w14:paraId="2D88DB13" w14:textId="77777777" w:rsidR="00A0045C" w:rsidRPr="00231B15" w:rsidRDefault="00A0045C" w:rsidP="00E2265A">
            <w:pPr>
              <w:spacing w:after="0"/>
              <w:jc w:val="center"/>
              <w:rPr>
                <w:rFonts w:eastAsia="SimSun"/>
                <w:b/>
                <w:bCs/>
                <w:sz w:val="18"/>
                <w:szCs w:val="18"/>
                <w:lang w:val="cs-CZ" w:eastAsia="zh-CN"/>
              </w:rPr>
            </w:pPr>
            <w:r w:rsidRPr="00231B15">
              <w:rPr>
                <w:rFonts w:eastAsia="SimSun"/>
                <w:b/>
                <w:bCs/>
                <w:sz w:val="18"/>
                <w:szCs w:val="18"/>
                <w:lang w:val="cs-CZ" w:eastAsia="zh-CN"/>
              </w:rPr>
              <w:t>201</w:t>
            </w:r>
            <w:r>
              <w:rPr>
                <w:rFonts w:eastAsia="SimSun"/>
                <w:b/>
                <w:bCs/>
                <w:sz w:val="18"/>
                <w:szCs w:val="18"/>
                <w:lang w:val="cs-CZ" w:eastAsia="zh-CN"/>
              </w:rPr>
              <w:t>3</w:t>
            </w:r>
          </w:p>
        </w:tc>
        <w:tc>
          <w:tcPr>
            <w:tcW w:w="1276" w:type="dxa"/>
            <w:shd w:val="clear" w:color="auto" w:fill="E6E6E6"/>
            <w:vAlign w:val="center"/>
          </w:tcPr>
          <w:p w14:paraId="76493394" w14:textId="77777777" w:rsidR="00A0045C" w:rsidRPr="00231B15" w:rsidRDefault="00A0045C" w:rsidP="00E2265A">
            <w:pPr>
              <w:spacing w:after="0"/>
              <w:jc w:val="center"/>
              <w:rPr>
                <w:rFonts w:eastAsia="SimSun"/>
                <w:b/>
                <w:bCs/>
                <w:sz w:val="18"/>
                <w:szCs w:val="18"/>
                <w:lang w:val="cs-CZ" w:eastAsia="zh-CN"/>
              </w:rPr>
            </w:pPr>
            <w:r w:rsidRPr="00231B15">
              <w:rPr>
                <w:rFonts w:eastAsia="SimSun"/>
                <w:b/>
                <w:bCs/>
                <w:sz w:val="18"/>
                <w:szCs w:val="18"/>
                <w:lang w:val="en-US" w:eastAsia="zh-CN"/>
              </w:rPr>
              <w:t>[t]</w:t>
            </w:r>
          </w:p>
        </w:tc>
        <w:tc>
          <w:tcPr>
            <w:tcW w:w="1276" w:type="dxa"/>
            <w:shd w:val="clear" w:color="auto" w:fill="E6E6E6"/>
            <w:vAlign w:val="center"/>
          </w:tcPr>
          <w:p w14:paraId="714CA023" w14:textId="77777777" w:rsidR="00A0045C" w:rsidRPr="00231B15" w:rsidRDefault="00A0045C" w:rsidP="00E2265A">
            <w:pPr>
              <w:spacing w:after="0"/>
              <w:jc w:val="center"/>
              <w:rPr>
                <w:rFonts w:eastAsia="SimSun"/>
                <w:b/>
                <w:bCs/>
                <w:sz w:val="18"/>
                <w:szCs w:val="18"/>
                <w:lang w:val="cs-CZ" w:eastAsia="zh-CN"/>
              </w:rPr>
            </w:pPr>
            <w:r w:rsidRPr="00231B15">
              <w:rPr>
                <w:rFonts w:eastAsia="SimSun"/>
                <w:b/>
                <w:bCs/>
                <w:sz w:val="18"/>
                <w:szCs w:val="18"/>
                <w:lang w:val="en-US" w:eastAsia="zh-CN"/>
              </w:rPr>
              <w:t>[</w:t>
            </w:r>
            <w:r w:rsidRPr="00231B15">
              <w:rPr>
                <w:rFonts w:eastAsia="SimSun"/>
                <w:b/>
                <w:bCs/>
                <w:sz w:val="18"/>
                <w:szCs w:val="18"/>
                <w:lang w:val="cs-CZ" w:eastAsia="zh-CN"/>
              </w:rPr>
              <w:t>%</w:t>
            </w:r>
            <w:r w:rsidRPr="00231B15">
              <w:rPr>
                <w:rFonts w:eastAsia="SimSun"/>
                <w:b/>
                <w:bCs/>
                <w:sz w:val="18"/>
                <w:szCs w:val="18"/>
                <w:lang w:val="en-US" w:eastAsia="zh-CN"/>
              </w:rPr>
              <w:t>]</w:t>
            </w:r>
          </w:p>
        </w:tc>
      </w:tr>
      <w:tr w:rsidR="0083562C" w:rsidRPr="00231B15" w14:paraId="2B77958C" w14:textId="77777777" w:rsidTr="00E2265A">
        <w:trPr>
          <w:trHeight w:val="624"/>
        </w:trPr>
        <w:tc>
          <w:tcPr>
            <w:tcW w:w="1275" w:type="dxa"/>
            <w:shd w:val="clear" w:color="auto" w:fill="auto"/>
            <w:vAlign w:val="center"/>
          </w:tcPr>
          <w:p w14:paraId="093D9DF0" w14:textId="77777777" w:rsidR="0083562C" w:rsidRDefault="0083562C" w:rsidP="00E2265A">
            <w:pPr>
              <w:jc w:val="center"/>
              <w:rPr>
                <w:rFonts w:cs="Arial"/>
                <w:color w:val="000000"/>
                <w:sz w:val="18"/>
                <w:szCs w:val="18"/>
              </w:rPr>
            </w:pPr>
            <w:r>
              <w:rPr>
                <w:rFonts w:cs="Arial"/>
                <w:color w:val="000000"/>
                <w:sz w:val="18"/>
                <w:szCs w:val="18"/>
              </w:rPr>
              <w:t>715430221</w:t>
            </w:r>
          </w:p>
        </w:tc>
        <w:tc>
          <w:tcPr>
            <w:tcW w:w="2909" w:type="dxa"/>
            <w:shd w:val="clear" w:color="auto" w:fill="auto"/>
            <w:vAlign w:val="center"/>
          </w:tcPr>
          <w:p w14:paraId="1BE0B5D7" w14:textId="77777777" w:rsidR="0083562C" w:rsidRDefault="0083562C" w:rsidP="00E46CBE">
            <w:pPr>
              <w:jc w:val="left"/>
              <w:rPr>
                <w:rFonts w:cs="Arial"/>
                <w:color w:val="000000"/>
                <w:sz w:val="18"/>
                <w:szCs w:val="18"/>
              </w:rPr>
            </w:pPr>
            <w:r>
              <w:rPr>
                <w:rFonts w:cs="Arial"/>
                <w:color w:val="000000"/>
                <w:sz w:val="18"/>
                <w:szCs w:val="18"/>
              </w:rPr>
              <w:t>Dalkia Česká republika, a.s. – Elektrárna Třebovice</w:t>
            </w:r>
          </w:p>
        </w:tc>
        <w:tc>
          <w:tcPr>
            <w:tcW w:w="1276" w:type="dxa"/>
            <w:shd w:val="clear" w:color="auto" w:fill="auto"/>
            <w:vAlign w:val="center"/>
          </w:tcPr>
          <w:p w14:paraId="16ACAEAF" w14:textId="77777777" w:rsidR="0083562C" w:rsidRPr="00B37FC7" w:rsidRDefault="0083562C" w:rsidP="00E2265A">
            <w:pPr>
              <w:jc w:val="center"/>
              <w:rPr>
                <w:rFonts w:cs="Arial"/>
                <w:color w:val="000000"/>
                <w:sz w:val="18"/>
                <w:szCs w:val="18"/>
                <w:lang w:val="cs-CZ"/>
              </w:rPr>
            </w:pPr>
            <w:r>
              <w:rPr>
                <w:rFonts w:cs="Arial"/>
                <w:color w:val="000000"/>
                <w:sz w:val="18"/>
                <w:szCs w:val="18"/>
                <w:lang w:val="cs-CZ"/>
              </w:rPr>
              <w:t>2 981.7</w:t>
            </w:r>
          </w:p>
        </w:tc>
        <w:tc>
          <w:tcPr>
            <w:tcW w:w="1276" w:type="dxa"/>
            <w:shd w:val="clear" w:color="auto" w:fill="auto"/>
            <w:vAlign w:val="center"/>
          </w:tcPr>
          <w:p w14:paraId="79B61E2D" w14:textId="77777777" w:rsidR="0083562C" w:rsidRDefault="0083562C" w:rsidP="00E2265A">
            <w:pPr>
              <w:jc w:val="center"/>
              <w:rPr>
                <w:rFonts w:cs="Arial"/>
                <w:color w:val="000000"/>
                <w:sz w:val="18"/>
                <w:szCs w:val="18"/>
              </w:rPr>
            </w:pPr>
            <w:r>
              <w:rPr>
                <w:rFonts w:cs="Arial"/>
                <w:color w:val="000000"/>
                <w:sz w:val="18"/>
                <w:szCs w:val="18"/>
              </w:rPr>
              <w:t>3</w:t>
            </w:r>
            <w:r>
              <w:rPr>
                <w:rFonts w:cs="Arial"/>
                <w:color w:val="000000"/>
                <w:sz w:val="18"/>
                <w:szCs w:val="18"/>
                <w:lang w:val="cs-CZ"/>
              </w:rPr>
              <w:t xml:space="preserve"> </w:t>
            </w:r>
            <w:r>
              <w:rPr>
                <w:rFonts w:cs="Arial"/>
                <w:color w:val="000000"/>
                <w:sz w:val="18"/>
                <w:szCs w:val="18"/>
              </w:rPr>
              <w:t>028.6</w:t>
            </w:r>
          </w:p>
        </w:tc>
        <w:tc>
          <w:tcPr>
            <w:tcW w:w="1276" w:type="dxa"/>
            <w:shd w:val="clear" w:color="auto" w:fill="auto"/>
            <w:vAlign w:val="center"/>
          </w:tcPr>
          <w:p w14:paraId="5AB0A3CD" w14:textId="77777777" w:rsidR="0083562C" w:rsidRDefault="0083562C">
            <w:pPr>
              <w:jc w:val="center"/>
              <w:rPr>
                <w:rFonts w:cs="Arial"/>
                <w:color w:val="000000"/>
                <w:sz w:val="18"/>
                <w:szCs w:val="18"/>
              </w:rPr>
            </w:pPr>
            <w:r>
              <w:rPr>
                <w:rFonts w:cs="Arial"/>
                <w:color w:val="000000"/>
                <w:sz w:val="18"/>
                <w:szCs w:val="18"/>
              </w:rPr>
              <w:t>46.9</w:t>
            </w:r>
          </w:p>
        </w:tc>
        <w:tc>
          <w:tcPr>
            <w:tcW w:w="1276" w:type="dxa"/>
            <w:shd w:val="clear" w:color="auto" w:fill="auto"/>
            <w:vAlign w:val="center"/>
          </w:tcPr>
          <w:p w14:paraId="4588C843" w14:textId="77777777" w:rsidR="0083562C" w:rsidRDefault="0083562C">
            <w:pPr>
              <w:jc w:val="center"/>
              <w:rPr>
                <w:rFonts w:cs="Arial"/>
                <w:color w:val="000000"/>
                <w:sz w:val="18"/>
                <w:szCs w:val="18"/>
              </w:rPr>
            </w:pPr>
            <w:r>
              <w:rPr>
                <w:rFonts w:cs="Arial"/>
                <w:color w:val="000000"/>
                <w:sz w:val="18"/>
                <w:szCs w:val="18"/>
              </w:rPr>
              <w:t>1.6</w:t>
            </w:r>
          </w:p>
        </w:tc>
      </w:tr>
      <w:tr w:rsidR="0083562C" w:rsidRPr="00231B15" w14:paraId="6AA84E91" w14:textId="77777777" w:rsidTr="00E2265A">
        <w:trPr>
          <w:trHeight w:val="624"/>
        </w:trPr>
        <w:tc>
          <w:tcPr>
            <w:tcW w:w="1275" w:type="dxa"/>
            <w:shd w:val="clear" w:color="auto" w:fill="auto"/>
            <w:vAlign w:val="center"/>
          </w:tcPr>
          <w:p w14:paraId="25B0E238" w14:textId="77777777" w:rsidR="0083562C" w:rsidRDefault="0083562C" w:rsidP="00E2265A">
            <w:pPr>
              <w:jc w:val="center"/>
              <w:rPr>
                <w:rFonts w:cs="Arial"/>
                <w:color w:val="000000"/>
                <w:sz w:val="18"/>
                <w:szCs w:val="18"/>
              </w:rPr>
            </w:pPr>
            <w:r>
              <w:rPr>
                <w:rFonts w:cs="Arial"/>
                <w:color w:val="000000"/>
                <w:sz w:val="18"/>
                <w:szCs w:val="18"/>
              </w:rPr>
              <w:t>625968121</w:t>
            </w:r>
          </w:p>
        </w:tc>
        <w:tc>
          <w:tcPr>
            <w:tcW w:w="2909" w:type="dxa"/>
            <w:shd w:val="clear" w:color="auto" w:fill="auto"/>
            <w:vAlign w:val="center"/>
          </w:tcPr>
          <w:p w14:paraId="0DE34754" w14:textId="77777777" w:rsidR="0083562C" w:rsidRDefault="0083562C" w:rsidP="00E46CBE">
            <w:pPr>
              <w:jc w:val="left"/>
              <w:rPr>
                <w:rFonts w:cs="Arial"/>
                <w:color w:val="000000"/>
                <w:sz w:val="18"/>
                <w:szCs w:val="18"/>
              </w:rPr>
            </w:pPr>
            <w:r>
              <w:rPr>
                <w:rFonts w:cs="Arial"/>
                <w:color w:val="000000"/>
                <w:sz w:val="18"/>
                <w:szCs w:val="18"/>
              </w:rPr>
              <w:t>ČEZ, a.s. – Elektrárna Dětmarovice</w:t>
            </w:r>
          </w:p>
        </w:tc>
        <w:tc>
          <w:tcPr>
            <w:tcW w:w="1276" w:type="dxa"/>
            <w:shd w:val="clear" w:color="auto" w:fill="auto"/>
            <w:vAlign w:val="center"/>
          </w:tcPr>
          <w:p w14:paraId="633411D8" w14:textId="77777777" w:rsidR="0083562C" w:rsidRPr="00096610" w:rsidRDefault="0083562C" w:rsidP="00E2265A">
            <w:pPr>
              <w:jc w:val="center"/>
              <w:rPr>
                <w:rFonts w:cs="Arial"/>
                <w:color w:val="000000"/>
                <w:sz w:val="18"/>
                <w:szCs w:val="18"/>
                <w:lang w:val="cs-CZ"/>
              </w:rPr>
            </w:pPr>
            <w:r>
              <w:rPr>
                <w:rFonts w:cs="Arial"/>
                <w:color w:val="000000"/>
                <w:sz w:val="18"/>
                <w:szCs w:val="18"/>
                <w:lang w:val="cs-CZ"/>
              </w:rPr>
              <w:t>2 494.7</w:t>
            </w:r>
          </w:p>
        </w:tc>
        <w:tc>
          <w:tcPr>
            <w:tcW w:w="1276" w:type="dxa"/>
            <w:shd w:val="clear" w:color="auto" w:fill="auto"/>
            <w:vAlign w:val="center"/>
          </w:tcPr>
          <w:p w14:paraId="5F9D6B60" w14:textId="77777777" w:rsidR="0083562C" w:rsidRDefault="0083562C" w:rsidP="00E2265A">
            <w:pPr>
              <w:jc w:val="center"/>
              <w:rPr>
                <w:rFonts w:cs="Arial"/>
                <w:color w:val="000000"/>
                <w:sz w:val="18"/>
                <w:szCs w:val="18"/>
              </w:rPr>
            </w:pPr>
            <w:r>
              <w:rPr>
                <w:rFonts w:cs="Arial"/>
                <w:color w:val="000000"/>
                <w:sz w:val="18"/>
                <w:szCs w:val="18"/>
              </w:rPr>
              <w:t>2</w:t>
            </w:r>
            <w:r>
              <w:rPr>
                <w:rFonts w:cs="Arial"/>
                <w:color w:val="000000"/>
                <w:sz w:val="18"/>
                <w:szCs w:val="18"/>
                <w:lang w:val="cs-CZ"/>
              </w:rPr>
              <w:t xml:space="preserve"> </w:t>
            </w:r>
            <w:r>
              <w:rPr>
                <w:rFonts w:cs="Arial"/>
                <w:color w:val="000000"/>
                <w:sz w:val="18"/>
                <w:szCs w:val="18"/>
              </w:rPr>
              <w:t>964.2</w:t>
            </w:r>
          </w:p>
        </w:tc>
        <w:tc>
          <w:tcPr>
            <w:tcW w:w="1276" w:type="dxa"/>
            <w:shd w:val="clear" w:color="auto" w:fill="auto"/>
            <w:vAlign w:val="center"/>
          </w:tcPr>
          <w:p w14:paraId="352D2EE6" w14:textId="77777777" w:rsidR="0083562C" w:rsidRDefault="0083562C">
            <w:pPr>
              <w:jc w:val="center"/>
              <w:rPr>
                <w:rFonts w:cs="Arial"/>
                <w:color w:val="000000"/>
                <w:sz w:val="18"/>
                <w:szCs w:val="18"/>
              </w:rPr>
            </w:pPr>
            <w:r>
              <w:rPr>
                <w:rFonts w:cs="Arial"/>
                <w:color w:val="000000"/>
                <w:sz w:val="18"/>
                <w:szCs w:val="18"/>
              </w:rPr>
              <w:t>469.5</w:t>
            </w:r>
          </w:p>
        </w:tc>
        <w:tc>
          <w:tcPr>
            <w:tcW w:w="1276" w:type="dxa"/>
            <w:shd w:val="clear" w:color="auto" w:fill="auto"/>
            <w:vAlign w:val="center"/>
          </w:tcPr>
          <w:p w14:paraId="216CEC0C" w14:textId="77777777" w:rsidR="0083562C" w:rsidRDefault="0083562C">
            <w:pPr>
              <w:jc w:val="center"/>
              <w:rPr>
                <w:rFonts w:cs="Arial"/>
                <w:color w:val="000000"/>
                <w:sz w:val="18"/>
                <w:szCs w:val="18"/>
              </w:rPr>
            </w:pPr>
            <w:r>
              <w:rPr>
                <w:rFonts w:cs="Arial"/>
                <w:color w:val="000000"/>
                <w:sz w:val="18"/>
                <w:szCs w:val="18"/>
              </w:rPr>
              <w:t>18.8</w:t>
            </w:r>
          </w:p>
        </w:tc>
      </w:tr>
      <w:tr w:rsidR="0083562C" w:rsidRPr="00231B15" w14:paraId="70C968A0" w14:textId="77777777" w:rsidTr="00E2265A">
        <w:trPr>
          <w:trHeight w:val="624"/>
        </w:trPr>
        <w:tc>
          <w:tcPr>
            <w:tcW w:w="1275" w:type="dxa"/>
            <w:shd w:val="clear" w:color="auto" w:fill="auto"/>
            <w:vAlign w:val="center"/>
          </w:tcPr>
          <w:p w14:paraId="55DAF215" w14:textId="77777777" w:rsidR="0083562C" w:rsidRDefault="0083562C" w:rsidP="00E2265A">
            <w:pPr>
              <w:jc w:val="center"/>
              <w:rPr>
                <w:rFonts w:cs="Arial"/>
                <w:color w:val="000000"/>
                <w:sz w:val="18"/>
                <w:szCs w:val="18"/>
              </w:rPr>
            </w:pPr>
            <w:r>
              <w:rPr>
                <w:rFonts w:cs="Arial"/>
                <w:color w:val="000000"/>
                <w:sz w:val="18"/>
                <w:szCs w:val="18"/>
              </w:rPr>
              <w:t>714828031</w:t>
            </w:r>
          </w:p>
        </w:tc>
        <w:tc>
          <w:tcPr>
            <w:tcW w:w="2909" w:type="dxa"/>
            <w:shd w:val="clear" w:color="auto" w:fill="auto"/>
            <w:vAlign w:val="center"/>
          </w:tcPr>
          <w:p w14:paraId="4B85EE90" w14:textId="77777777" w:rsidR="0083562C" w:rsidRDefault="0083562C" w:rsidP="00E46CBE">
            <w:pPr>
              <w:jc w:val="left"/>
              <w:rPr>
                <w:rFonts w:cs="Arial"/>
                <w:color w:val="000000"/>
                <w:sz w:val="18"/>
                <w:szCs w:val="18"/>
              </w:rPr>
            </w:pPr>
            <w:r>
              <w:rPr>
                <w:rFonts w:cs="Arial"/>
                <w:color w:val="000000"/>
                <w:sz w:val="18"/>
                <w:szCs w:val="18"/>
              </w:rPr>
              <w:t>Teplárna spol. ArcelorMittal Energy Ostrava s.r.o.</w:t>
            </w:r>
          </w:p>
        </w:tc>
        <w:tc>
          <w:tcPr>
            <w:tcW w:w="1276" w:type="dxa"/>
            <w:shd w:val="clear" w:color="auto" w:fill="auto"/>
            <w:vAlign w:val="center"/>
          </w:tcPr>
          <w:p w14:paraId="6C1DE978" w14:textId="77777777" w:rsidR="0083562C" w:rsidRPr="00B37FC7" w:rsidRDefault="0083562C" w:rsidP="00E2265A">
            <w:pPr>
              <w:jc w:val="center"/>
              <w:rPr>
                <w:rFonts w:cs="Arial"/>
                <w:color w:val="000000"/>
                <w:sz w:val="18"/>
                <w:szCs w:val="18"/>
                <w:lang w:val="cs-CZ"/>
              </w:rPr>
            </w:pPr>
            <w:r>
              <w:rPr>
                <w:rFonts w:cs="Arial"/>
                <w:color w:val="000000"/>
                <w:sz w:val="18"/>
                <w:szCs w:val="18"/>
                <w:lang w:val="cs-CZ"/>
              </w:rPr>
              <w:t>2 451.2</w:t>
            </w:r>
          </w:p>
        </w:tc>
        <w:tc>
          <w:tcPr>
            <w:tcW w:w="1276" w:type="dxa"/>
            <w:shd w:val="clear" w:color="auto" w:fill="auto"/>
            <w:vAlign w:val="center"/>
          </w:tcPr>
          <w:p w14:paraId="529294A8" w14:textId="77777777" w:rsidR="0083562C" w:rsidRDefault="0083562C" w:rsidP="00E2265A">
            <w:pPr>
              <w:jc w:val="center"/>
              <w:rPr>
                <w:rFonts w:cs="Arial"/>
                <w:color w:val="000000"/>
                <w:sz w:val="18"/>
                <w:szCs w:val="18"/>
              </w:rPr>
            </w:pPr>
            <w:r>
              <w:rPr>
                <w:rFonts w:cs="Arial"/>
                <w:color w:val="000000"/>
                <w:sz w:val="18"/>
                <w:szCs w:val="18"/>
              </w:rPr>
              <w:t>2</w:t>
            </w:r>
            <w:r>
              <w:rPr>
                <w:rFonts w:cs="Arial"/>
                <w:color w:val="000000"/>
                <w:sz w:val="18"/>
                <w:szCs w:val="18"/>
                <w:lang w:val="cs-CZ"/>
              </w:rPr>
              <w:t xml:space="preserve"> </w:t>
            </w:r>
            <w:r>
              <w:rPr>
                <w:rFonts w:cs="Arial"/>
                <w:color w:val="000000"/>
                <w:sz w:val="18"/>
                <w:szCs w:val="18"/>
              </w:rPr>
              <w:t>106.3</w:t>
            </w:r>
          </w:p>
        </w:tc>
        <w:tc>
          <w:tcPr>
            <w:tcW w:w="1276" w:type="dxa"/>
            <w:shd w:val="clear" w:color="auto" w:fill="auto"/>
            <w:vAlign w:val="center"/>
          </w:tcPr>
          <w:p w14:paraId="5C5DD8CE" w14:textId="77777777" w:rsidR="0083562C" w:rsidRDefault="0083562C">
            <w:pPr>
              <w:jc w:val="center"/>
              <w:rPr>
                <w:rFonts w:cs="Arial"/>
                <w:color w:val="000000"/>
                <w:sz w:val="18"/>
                <w:szCs w:val="18"/>
              </w:rPr>
            </w:pPr>
            <w:r>
              <w:rPr>
                <w:rFonts w:cs="Arial"/>
                <w:color w:val="000000"/>
                <w:sz w:val="18"/>
                <w:szCs w:val="18"/>
              </w:rPr>
              <w:t>-344.9</w:t>
            </w:r>
          </w:p>
        </w:tc>
        <w:tc>
          <w:tcPr>
            <w:tcW w:w="1276" w:type="dxa"/>
            <w:shd w:val="clear" w:color="auto" w:fill="auto"/>
            <w:vAlign w:val="center"/>
          </w:tcPr>
          <w:p w14:paraId="175346A2" w14:textId="77777777" w:rsidR="0083562C" w:rsidRDefault="0083562C">
            <w:pPr>
              <w:jc w:val="center"/>
              <w:rPr>
                <w:rFonts w:cs="Arial"/>
                <w:color w:val="000000"/>
                <w:sz w:val="18"/>
                <w:szCs w:val="18"/>
              </w:rPr>
            </w:pPr>
            <w:r>
              <w:rPr>
                <w:rFonts w:cs="Arial"/>
                <w:color w:val="000000"/>
                <w:sz w:val="18"/>
                <w:szCs w:val="18"/>
              </w:rPr>
              <w:t>-14.1</w:t>
            </w:r>
          </w:p>
        </w:tc>
      </w:tr>
      <w:tr w:rsidR="0083562C" w:rsidRPr="00231B15" w14:paraId="2353B92C" w14:textId="77777777" w:rsidTr="00E2265A">
        <w:trPr>
          <w:trHeight w:val="624"/>
        </w:trPr>
        <w:tc>
          <w:tcPr>
            <w:tcW w:w="1275" w:type="dxa"/>
            <w:shd w:val="clear" w:color="auto" w:fill="auto"/>
            <w:vAlign w:val="center"/>
          </w:tcPr>
          <w:p w14:paraId="79BFAFAB" w14:textId="77777777" w:rsidR="0083562C" w:rsidRDefault="0083562C" w:rsidP="00E2265A">
            <w:pPr>
              <w:jc w:val="center"/>
              <w:rPr>
                <w:rFonts w:cs="Arial"/>
                <w:color w:val="000000"/>
                <w:sz w:val="18"/>
                <w:szCs w:val="18"/>
              </w:rPr>
            </w:pPr>
            <w:r>
              <w:rPr>
                <w:rFonts w:cs="Arial"/>
                <w:color w:val="000000"/>
                <w:sz w:val="18"/>
                <w:szCs w:val="18"/>
              </w:rPr>
              <w:t>714220271</w:t>
            </w:r>
          </w:p>
        </w:tc>
        <w:tc>
          <w:tcPr>
            <w:tcW w:w="2909" w:type="dxa"/>
            <w:shd w:val="clear" w:color="auto" w:fill="auto"/>
            <w:vAlign w:val="center"/>
          </w:tcPr>
          <w:p w14:paraId="49C3228A" w14:textId="77777777" w:rsidR="0083562C" w:rsidRDefault="0083562C" w:rsidP="00E46CBE">
            <w:pPr>
              <w:jc w:val="left"/>
              <w:rPr>
                <w:rFonts w:cs="Arial"/>
                <w:color w:val="000000"/>
                <w:sz w:val="18"/>
                <w:szCs w:val="18"/>
              </w:rPr>
            </w:pPr>
            <w:r>
              <w:rPr>
                <w:rFonts w:cs="Arial"/>
                <w:color w:val="000000"/>
                <w:sz w:val="18"/>
                <w:szCs w:val="18"/>
              </w:rPr>
              <w:t>ArcelorMittal Ostrava a.s. – závod 12 – vysoké pece</w:t>
            </w:r>
          </w:p>
        </w:tc>
        <w:tc>
          <w:tcPr>
            <w:tcW w:w="1276" w:type="dxa"/>
            <w:shd w:val="clear" w:color="auto" w:fill="auto"/>
            <w:vAlign w:val="center"/>
          </w:tcPr>
          <w:p w14:paraId="5E10E5DE" w14:textId="77777777" w:rsidR="0083562C" w:rsidRPr="00B37FC7" w:rsidRDefault="0083562C" w:rsidP="00E2265A">
            <w:pPr>
              <w:jc w:val="center"/>
              <w:rPr>
                <w:rFonts w:cs="Arial"/>
                <w:color w:val="000000"/>
                <w:sz w:val="18"/>
                <w:szCs w:val="18"/>
                <w:lang w:val="cs-CZ"/>
              </w:rPr>
            </w:pPr>
            <w:r>
              <w:rPr>
                <w:rFonts w:cs="Arial"/>
                <w:color w:val="000000"/>
                <w:sz w:val="18"/>
                <w:szCs w:val="18"/>
                <w:lang w:val="cs-CZ"/>
              </w:rPr>
              <w:t>963.3</w:t>
            </w:r>
          </w:p>
        </w:tc>
        <w:tc>
          <w:tcPr>
            <w:tcW w:w="1276" w:type="dxa"/>
            <w:shd w:val="clear" w:color="auto" w:fill="auto"/>
            <w:vAlign w:val="center"/>
          </w:tcPr>
          <w:p w14:paraId="494F5867" w14:textId="77777777" w:rsidR="0083562C" w:rsidRDefault="0083562C" w:rsidP="00E2265A">
            <w:pPr>
              <w:jc w:val="center"/>
              <w:rPr>
                <w:rFonts w:cs="Arial"/>
                <w:color w:val="000000"/>
                <w:sz w:val="18"/>
                <w:szCs w:val="18"/>
              </w:rPr>
            </w:pPr>
            <w:r>
              <w:rPr>
                <w:rFonts w:cs="Arial"/>
                <w:color w:val="000000"/>
                <w:sz w:val="18"/>
                <w:szCs w:val="18"/>
              </w:rPr>
              <w:t>1</w:t>
            </w:r>
            <w:r>
              <w:rPr>
                <w:rFonts w:cs="Arial"/>
                <w:color w:val="000000"/>
                <w:sz w:val="18"/>
                <w:szCs w:val="18"/>
                <w:lang w:val="cs-CZ"/>
              </w:rPr>
              <w:t xml:space="preserve"> </w:t>
            </w:r>
            <w:r>
              <w:rPr>
                <w:rFonts w:cs="Arial"/>
                <w:color w:val="000000"/>
                <w:sz w:val="18"/>
                <w:szCs w:val="18"/>
              </w:rPr>
              <w:t>501.6</w:t>
            </w:r>
          </w:p>
        </w:tc>
        <w:tc>
          <w:tcPr>
            <w:tcW w:w="1276" w:type="dxa"/>
            <w:shd w:val="clear" w:color="auto" w:fill="auto"/>
            <w:vAlign w:val="center"/>
          </w:tcPr>
          <w:p w14:paraId="03FF50B2" w14:textId="77777777" w:rsidR="0083562C" w:rsidRDefault="0083562C">
            <w:pPr>
              <w:jc w:val="center"/>
              <w:rPr>
                <w:rFonts w:cs="Arial"/>
                <w:color w:val="000000"/>
                <w:sz w:val="18"/>
                <w:szCs w:val="18"/>
              </w:rPr>
            </w:pPr>
            <w:r>
              <w:rPr>
                <w:rFonts w:cs="Arial"/>
                <w:color w:val="000000"/>
                <w:sz w:val="18"/>
                <w:szCs w:val="18"/>
              </w:rPr>
              <w:t>538.3</w:t>
            </w:r>
          </w:p>
        </w:tc>
        <w:tc>
          <w:tcPr>
            <w:tcW w:w="1276" w:type="dxa"/>
            <w:shd w:val="clear" w:color="auto" w:fill="auto"/>
            <w:vAlign w:val="center"/>
          </w:tcPr>
          <w:p w14:paraId="74C77801" w14:textId="77777777" w:rsidR="0083562C" w:rsidRDefault="0083562C">
            <w:pPr>
              <w:jc w:val="center"/>
              <w:rPr>
                <w:rFonts w:cs="Arial"/>
                <w:color w:val="000000"/>
                <w:sz w:val="18"/>
                <w:szCs w:val="18"/>
              </w:rPr>
            </w:pPr>
            <w:r>
              <w:rPr>
                <w:rFonts w:cs="Arial"/>
                <w:color w:val="000000"/>
                <w:sz w:val="18"/>
                <w:szCs w:val="18"/>
              </w:rPr>
              <w:t>55.9</w:t>
            </w:r>
          </w:p>
        </w:tc>
      </w:tr>
      <w:tr w:rsidR="0083562C" w:rsidRPr="00231B15" w14:paraId="77C9C2FE" w14:textId="77777777" w:rsidTr="00E2265A">
        <w:trPr>
          <w:trHeight w:val="624"/>
        </w:trPr>
        <w:tc>
          <w:tcPr>
            <w:tcW w:w="1275" w:type="dxa"/>
            <w:shd w:val="clear" w:color="auto" w:fill="auto"/>
            <w:vAlign w:val="center"/>
          </w:tcPr>
          <w:p w14:paraId="5DF39BBC" w14:textId="77777777" w:rsidR="0083562C" w:rsidRDefault="0083562C" w:rsidP="00E2265A">
            <w:pPr>
              <w:jc w:val="center"/>
              <w:rPr>
                <w:rFonts w:cs="Arial"/>
                <w:color w:val="000000"/>
                <w:sz w:val="18"/>
                <w:szCs w:val="18"/>
              </w:rPr>
            </w:pPr>
            <w:r>
              <w:rPr>
                <w:rFonts w:cs="Arial"/>
                <w:color w:val="000000"/>
                <w:sz w:val="18"/>
                <w:szCs w:val="18"/>
              </w:rPr>
              <w:t>770890561</w:t>
            </w:r>
          </w:p>
        </w:tc>
        <w:tc>
          <w:tcPr>
            <w:tcW w:w="2909" w:type="dxa"/>
            <w:shd w:val="clear" w:color="auto" w:fill="auto"/>
            <w:vAlign w:val="center"/>
          </w:tcPr>
          <w:p w14:paraId="65AA5176" w14:textId="77777777" w:rsidR="0083562C" w:rsidRDefault="0083562C" w:rsidP="00E46CBE">
            <w:pPr>
              <w:jc w:val="left"/>
              <w:rPr>
                <w:rFonts w:cs="Arial"/>
                <w:color w:val="000000"/>
                <w:sz w:val="18"/>
                <w:szCs w:val="18"/>
              </w:rPr>
            </w:pPr>
            <w:r>
              <w:rPr>
                <w:rFonts w:cs="Arial"/>
                <w:color w:val="000000"/>
                <w:sz w:val="18"/>
                <w:szCs w:val="18"/>
              </w:rPr>
              <w:t>TŘINECKÉ ŽELEZÁRNY, a.s. – výroba surového železa</w:t>
            </w:r>
          </w:p>
        </w:tc>
        <w:tc>
          <w:tcPr>
            <w:tcW w:w="1276" w:type="dxa"/>
            <w:shd w:val="clear" w:color="auto" w:fill="auto"/>
            <w:vAlign w:val="center"/>
          </w:tcPr>
          <w:p w14:paraId="520417B9" w14:textId="77777777" w:rsidR="0083562C" w:rsidRPr="00B37FC7" w:rsidRDefault="0083562C" w:rsidP="00E2265A">
            <w:pPr>
              <w:jc w:val="center"/>
              <w:rPr>
                <w:rFonts w:cs="Arial"/>
                <w:color w:val="000000"/>
                <w:sz w:val="18"/>
                <w:szCs w:val="18"/>
                <w:lang w:val="cs-CZ"/>
              </w:rPr>
            </w:pPr>
            <w:r>
              <w:rPr>
                <w:rFonts w:cs="Arial"/>
                <w:color w:val="000000"/>
                <w:sz w:val="18"/>
                <w:szCs w:val="18"/>
                <w:lang w:val="cs-CZ"/>
              </w:rPr>
              <w:t>1 164.4</w:t>
            </w:r>
          </w:p>
        </w:tc>
        <w:tc>
          <w:tcPr>
            <w:tcW w:w="1276" w:type="dxa"/>
            <w:shd w:val="clear" w:color="auto" w:fill="auto"/>
            <w:vAlign w:val="center"/>
          </w:tcPr>
          <w:p w14:paraId="020EF7B7" w14:textId="77777777" w:rsidR="0083562C" w:rsidRDefault="0083562C" w:rsidP="00E2265A">
            <w:pPr>
              <w:jc w:val="center"/>
              <w:rPr>
                <w:rFonts w:cs="Arial"/>
                <w:color w:val="000000"/>
                <w:sz w:val="18"/>
                <w:szCs w:val="18"/>
              </w:rPr>
            </w:pPr>
            <w:r>
              <w:rPr>
                <w:rFonts w:cs="Arial"/>
                <w:color w:val="000000"/>
                <w:sz w:val="18"/>
                <w:szCs w:val="18"/>
              </w:rPr>
              <w:t>1</w:t>
            </w:r>
            <w:r>
              <w:rPr>
                <w:rFonts w:cs="Arial"/>
                <w:color w:val="000000"/>
                <w:sz w:val="18"/>
                <w:szCs w:val="18"/>
                <w:lang w:val="cs-CZ"/>
              </w:rPr>
              <w:t xml:space="preserve"> </w:t>
            </w:r>
            <w:r>
              <w:rPr>
                <w:rFonts w:cs="Arial"/>
                <w:color w:val="000000"/>
                <w:sz w:val="18"/>
                <w:szCs w:val="18"/>
              </w:rPr>
              <w:t>139.5</w:t>
            </w:r>
          </w:p>
        </w:tc>
        <w:tc>
          <w:tcPr>
            <w:tcW w:w="1276" w:type="dxa"/>
            <w:shd w:val="clear" w:color="auto" w:fill="auto"/>
            <w:vAlign w:val="center"/>
          </w:tcPr>
          <w:p w14:paraId="1341E35A" w14:textId="77777777" w:rsidR="0083562C" w:rsidRDefault="0083562C">
            <w:pPr>
              <w:jc w:val="center"/>
              <w:rPr>
                <w:rFonts w:cs="Arial"/>
                <w:color w:val="000000"/>
                <w:sz w:val="18"/>
                <w:szCs w:val="18"/>
              </w:rPr>
            </w:pPr>
            <w:r>
              <w:rPr>
                <w:rFonts w:cs="Arial"/>
                <w:color w:val="000000"/>
                <w:sz w:val="18"/>
                <w:szCs w:val="18"/>
              </w:rPr>
              <w:t>-24.9</w:t>
            </w:r>
          </w:p>
        </w:tc>
        <w:tc>
          <w:tcPr>
            <w:tcW w:w="1276" w:type="dxa"/>
            <w:shd w:val="clear" w:color="auto" w:fill="auto"/>
            <w:vAlign w:val="center"/>
          </w:tcPr>
          <w:p w14:paraId="61BBAC31" w14:textId="77777777" w:rsidR="0083562C" w:rsidRDefault="0083562C">
            <w:pPr>
              <w:jc w:val="center"/>
              <w:rPr>
                <w:rFonts w:cs="Arial"/>
                <w:color w:val="000000"/>
                <w:sz w:val="18"/>
                <w:szCs w:val="18"/>
              </w:rPr>
            </w:pPr>
            <w:r>
              <w:rPr>
                <w:rFonts w:cs="Arial"/>
                <w:color w:val="000000"/>
                <w:sz w:val="18"/>
                <w:szCs w:val="18"/>
              </w:rPr>
              <w:t>-2.1</w:t>
            </w:r>
          </w:p>
        </w:tc>
      </w:tr>
      <w:tr w:rsidR="0083562C" w:rsidRPr="00231B15" w14:paraId="58EACDD9" w14:textId="77777777" w:rsidTr="00E2265A">
        <w:trPr>
          <w:trHeight w:val="624"/>
        </w:trPr>
        <w:tc>
          <w:tcPr>
            <w:tcW w:w="1275" w:type="dxa"/>
            <w:shd w:val="clear" w:color="auto" w:fill="auto"/>
            <w:vAlign w:val="center"/>
          </w:tcPr>
          <w:p w14:paraId="124A7965" w14:textId="77777777" w:rsidR="0083562C" w:rsidRDefault="0083562C" w:rsidP="00E2265A">
            <w:pPr>
              <w:jc w:val="center"/>
              <w:rPr>
                <w:rFonts w:cs="Arial"/>
                <w:color w:val="000000"/>
                <w:sz w:val="18"/>
                <w:szCs w:val="18"/>
              </w:rPr>
            </w:pPr>
            <w:r>
              <w:rPr>
                <w:rFonts w:cs="Arial"/>
                <w:color w:val="000000"/>
                <w:sz w:val="18"/>
                <w:szCs w:val="18"/>
              </w:rPr>
              <w:t>770890461</w:t>
            </w:r>
          </w:p>
        </w:tc>
        <w:tc>
          <w:tcPr>
            <w:tcW w:w="2909" w:type="dxa"/>
            <w:shd w:val="clear" w:color="auto" w:fill="auto"/>
            <w:vAlign w:val="center"/>
          </w:tcPr>
          <w:p w14:paraId="4E1FD98E" w14:textId="77777777" w:rsidR="0083562C" w:rsidRDefault="0083562C" w:rsidP="00E46CBE">
            <w:pPr>
              <w:jc w:val="left"/>
              <w:rPr>
                <w:rFonts w:cs="Arial"/>
                <w:color w:val="000000"/>
                <w:sz w:val="18"/>
                <w:szCs w:val="18"/>
              </w:rPr>
            </w:pPr>
            <w:r>
              <w:rPr>
                <w:rFonts w:cs="Arial"/>
                <w:color w:val="000000"/>
                <w:sz w:val="18"/>
                <w:szCs w:val="18"/>
              </w:rPr>
              <w:t>ENERGETIKA TŘINEC a.s. – provozy tepl</w:t>
            </w:r>
            <w:r>
              <w:rPr>
                <w:rFonts w:cs="Arial"/>
                <w:color w:val="000000"/>
                <w:sz w:val="18"/>
                <w:szCs w:val="18"/>
                <w:lang w:val="cs-CZ"/>
              </w:rPr>
              <w:t>.</w:t>
            </w:r>
            <w:r>
              <w:rPr>
                <w:rFonts w:cs="Arial"/>
                <w:color w:val="000000"/>
                <w:sz w:val="18"/>
                <w:szCs w:val="18"/>
              </w:rPr>
              <w:t xml:space="preserve"> a tep. energetika</w:t>
            </w:r>
          </w:p>
        </w:tc>
        <w:tc>
          <w:tcPr>
            <w:tcW w:w="1276" w:type="dxa"/>
            <w:shd w:val="clear" w:color="auto" w:fill="auto"/>
            <w:vAlign w:val="center"/>
          </w:tcPr>
          <w:p w14:paraId="36E9E977" w14:textId="77777777" w:rsidR="0083562C" w:rsidRPr="00B37FC7" w:rsidRDefault="0083562C" w:rsidP="00E2265A">
            <w:pPr>
              <w:jc w:val="center"/>
              <w:rPr>
                <w:rFonts w:cs="Arial"/>
                <w:color w:val="000000"/>
                <w:sz w:val="18"/>
                <w:szCs w:val="18"/>
                <w:lang w:val="cs-CZ"/>
              </w:rPr>
            </w:pPr>
            <w:r>
              <w:rPr>
                <w:rFonts w:cs="Arial"/>
                <w:color w:val="000000"/>
                <w:sz w:val="18"/>
                <w:szCs w:val="18"/>
                <w:lang w:val="cs-CZ"/>
              </w:rPr>
              <w:t>710.9</w:t>
            </w:r>
          </w:p>
        </w:tc>
        <w:tc>
          <w:tcPr>
            <w:tcW w:w="1276" w:type="dxa"/>
            <w:shd w:val="clear" w:color="auto" w:fill="auto"/>
            <w:vAlign w:val="center"/>
          </w:tcPr>
          <w:p w14:paraId="46AE3BA5" w14:textId="77777777" w:rsidR="0083562C" w:rsidRDefault="0083562C" w:rsidP="00E2265A">
            <w:pPr>
              <w:jc w:val="center"/>
              <w:rPr>
                <w:rFonts w:cs="Arial"/>
                <w:color w:val="000000"/>
                <w:sz w:val="18"/>
                <w:szCs w:val="18"/>
              </w:rPr>
            </w:pPr>
            <w:r>
              <w:rPr>
                <w:rFonts w:cs="Arial"/>
                <w:color w:val="000000"/>
                <w:sz w:val="18"/>
                <w:szCs w:val="18"/>
              </w:rPr>
              <w:t>716.9</w:t>
            </w:r>
          </w:p>
        </w:tc>
        <w:tc>
          <w:tcPr>
            <w:tcW w:w="1276" w:type="dxa"/>
            <w:shd w:val="clear" w:color="auto" w:fill="auto"/>
            <w:vAlign w:val="center"/>
          </w:tcPr>
          <w:p w14:paraId="2532F260" w14:textId="77777777" w:rsidR="0083562C" w:rsidRDefault="0083562C">
            <w:pPr>
              <w:jc w:val="center"/>
              <w:rPr>
                <w:rFonts w:cs="Arial"/>
                <w:color w:val="000000"/>
                <w:sz w:val="18"/>
                <w:szCs w:val="18"/>
              </w:rPr>
            </w:pPr>
            <w:r>
              <w:rPr>
                <w:rFonts w:cs="Arial"/>
                <w:color w:val="000000"/>
                <w:sz w:val="18"/>
                <w:szCs w:val="18"/>
              </w:rPr>
              <w:t>6.0</w:t>
            </w:r>
          </w:p>
        </w:tc>
        <w:tc>
          <w:tcPr>
            <w:tcW w:w="1276" w:type="dxa"/>
            <w:shd w:val="clear" w:color="auto" w:fill="auto"/>
            <w:vAlign w:val="center"/>
          </w:tcPr>
          <w:p w14:paraId="2E8900A7" w14:textId="77777777" w:rsidR="0083562C" w:rsidRDefault="0083562C">
            <w:pPr>
              <w:jc w:val="center"/>
              <w:rPr>
                <w:rFonts w:cs="Arial"/>
                <w:color w:val="000000"/>
                <w:sz w:val="18"/>
                <w:szCs w:val="18"/>
              </w:rPr>
            </w:pPr>
            <w:r>
              <w:rPr>
                <w:rFonts w:cs="Arial"/>
                <w:color w:val="000000"/>
                <w:sz w:val="18"/>
                <w:szCs w:val="18"/>
              </w:rPr>
              <w:t>0.8</w:t>
            </w:r>
          </w:p>
        </w:tc>
      </w:tr>
      <w:tr w:rsidR="0083562C" w:rsidRPr="00231B15" w14:paraId="3348ACAE" w14:textId="77777777" w:rsidTr="00E2265A">
        <w:trPr>
          <w:trHeight w:val="624"/>
        </w:trPr>
        <w:tc>
          <w:tcPr>
            <w:tcW w:w="1275" w:type="dxa"/>
            <w:shd w:val="clear" w:color="auto" w:fill="auto"/>
            <w:vAlign w:val="center"/>
          </w:tcPr>
          <w:p w14:paraId="42E7ED1A" w14:textId="77777777" w:rsidR="0083562C" w:rsidRDefault="0083562C" w:rsidP="00E2265A">
            <w:pPr>
              <w:jc w:val="center"/>
              <w:rPr>
                <w:rFonts w:cs="Arial"/>
                <w:color w:val="000000"/>
                <w:sz w:val="18"/>
                <w:szCs w:val="18"/>
              </w:rPr>
            </w:pPr>
            <w:r>
              <w:rPr>
                <w:rFonts w:cs="Arial"/>
                <w:color w:val="000000"/>
                <w:sz w:val="18"/>
                <w:szCs w:val="18"/>
              </w:rPr>
              <w:t>714220281</w:t>
            </w:r>
          </w:p>
        </w:tc>
        <w:tc>
          <w:tcPr>
            <w:tcW w:w="2909" w:type="dxa"/>
            <w:shd w:val="clear" w:color="auto" w:fill="auto"/>
            <w:vAlign w:val="center"/>
          </w:tcPr>
          <w:p w14:paraId="567FCE2B" w14:textId="77777777" w:rsidR="0083562C" w:rsidRDefault="0083562C" w:rsidP="00E46CBE">
            <w:pPr>
              <w:jc w:val="left"/>
              <w:rPr>
                <w:rFonts w:cs="Arial"/>
                <w:color w:val="000000"/>
                <w:sz w:val="18"/>
                <w:szCs w:val="18"/>
              </w:rPr>
            </w:pPr>
            <w:r>
              <w:rPr>
                <w:rFonts w:cs="Arial"/>
                <w:color w:val="000000"/>
                <w:sz w:val="18"/>
                <w:szCs w:val="18"/>
              </w:rPr>
              <w:t>ArcelorMittal Ostrava a.s. – závod 13 – Ocelárna</w:t>
            </w:r>
          </w:p>
        </w:tc>
        <w:tc>
          <w:tcPr>
            <w:tcW w:w="1276" w:type="dxa"/>
            <w:shd w:val="clear" w:color="auto" w:fill="auto"/>
            <w:vAlign w:val="center"/>
          </w:tcPr>
          <w:p w14:paraId="00152BA8" w14:textId="77777777" w:rsidR="0083562C" w:rsidRPr="00B37FC7" w:rsidRDefault="0083562C" w:rsidP="00E2265A">
            <w:pPr>
              <w:jc w:val="center"/>
              <w:rPr>
                <w:rFonts w:cs="Arial"/>
                <w:color w:val="000000"/>
                <w:sz w:val="18"/>
                <w:szCs w:val="18"/>
                <w:lang w:val="cs-CZ"/>
              </w:rPr>
            </w:pPr>
            <w:r>
              <w:rPr>
                <w:rFonts w:cs="Arial"/>
                <w:color w:val="000000"/>
                <w:sz w:val="18"/>
                <w:szCs w:val="18"/>
                <w:lang w:val="cs-CZ"/>
              </w:rPr>
              <w:t>589.9</w:t>
            </w:r>
          </w:p>
        </w:tc>
        <w:tc>
          <w:tcPr>
            <w:tcW w:w="1276" w:type="dxa"/>
            <w:shd w:val="clear" w:color="auto" w:fill="auto"/>
            <w:vAlign w:val="center"/>
          </w:tcPr>
          <w:p w14:paraId="47386BF3" w14:textId="77777777" w:rsidR="0083562C" w:rsidRDefault="0083562C" w:rsidP="00E2265A">
            <w:pPr>
              <w:jc w:val="center"/>
              <w:rPr>
                <w:rFonts w:cs="Arial"/>
                <w:color w:val="000000"/>
                <w:sz w:val="18"/>
                <w:szCs w:val="18"/>
              </w:rPr>
            </w:pPr>
            <w:r>
              <w:rPr>
                <w:rFonts w:cs="Arial"/>
                <w:color w:val="000000"/>
                <w:sz w:val="18"/>
                <w:szCs w:val="18"/>
              </w:rPr>
              <w:t>621.4</w:t>
            </w:r>
          </w:p>
        </w:tc>
        <w:tc>
          <w:tcPr>
            <w:tcW w:w="1276" w:type="dxa"/>
            <w:shd w:val="clear" w:color="auto" w:fill="auto"/>
            <w:vAlign w:val="center"/>
          </w:tcPr>
          <w:p w14:paraId="5A9231A7" w14:textId="77777777" w:rsidR="0083562C" w:rsidRDefault="0083562C">
            <w:pPr>
              <w:jc w:val="center"/>
              <w:rPr>
                <w:rFonts w:cs="Arial"/>
                <w:color w:val="000000"/>
                <w:sz w:val="18"/>
                <w:szCs w:val="18"/>
              </w:rPr>
            </w:pPr>
            <w:r>
              <w:rPr>
                <w:rFonts w:cs="Arial"/>
                <w:color w:val="000000"/>
                <w:sz w:val="18"/>
                <w:szCs w:val="18"/>
              </w:rPr>
              <w:t>31.5</w:t>
            </w:r>
          </w:p>
        </w:tc>
        <w:tc>
          <w:tcPr>
            <w:tcW w:w="1276" w:type="dxa"/>
            <w:shd w:val="clear" w:color="auto" w:fill="auto"/>
            <w:vAlign w:val="center"/>
          </w:tcPr>
          <w:p w14:paraId="3587BC1E" w14:textId="77777777" w:rsidR="0083562C" w:rsidRDefault="0083562C">
            <w:pPr>
              <w:jc w:val="center"/>
              <w:rPr>
                <w:rFonts w:cs="Arial"/>
                <w:color w:val="000000"/>
                <w:sz w:val="18"/>
                <w:szCs w:val="18"/>
              </w:rPr>
            </w:pPr>
            <w:r>
              <w:rPr>
                <w:rFonts w:cs="Arial"/>
                <w:color w:val="000000"/>
                <w:sz w:val="18"/>
                <w:szCs w:val="18"/>
              </w:rPr>
              <w:t>5.3</w:t>
            </w:r>
          </w:p>
        </w:tc>
      </w:tr>
      <w:tr w:rsidR="0083562C" w:rsidRPr="00231B15" w14:paraId="38523E2A" w14:textId="77777777" w:rsidTr="00E2265A">
        <w:trPr>
          <w:trHeight w:val="624"/>
        </w:trPr>
        <w:tc>
          <w:tcPr>
            <w:tcW w:w="1275" w:type="dxa"/>
            <w:shd w:val="clear" w:color="auto" w:fill="auto"/>
            <w:vAlign w:val="center"/>
          </w:tcPr>
          <w:p w14:paraId="06156AA1" w14:textId="77777777" w:rsidR="0083562C" w:rsidRDefault="0083562C" w:rsidP="00E2265A">
            <w:pPr>
              <w:jc w:val="center"/>
              <w:rPr>
                <w:rFonts w:cs="Arial"/>
                <w:color w:val="000000"/>
                <w:sz w:val="18"/>
                <w:szCs w:val="18"/>
              </w:rPr>
            </w:pPr>
            <w:r>
              <w:rPr>
                <w:rFonts w:cs="Arial"/>
                <w:color w:val="000000"/>
                <w:sz w:val="18"/>
                <w:szCs w:val="18"/>
              </w:rPr>
              <w:t>714070141</w:t>
            </w:r>
          </w:p>
        </w:tc>
        <w:tc>
          <w:tcPr>
            <w:tcW w:w="2909" w:type="dxa"/>
            <w:shd w:val="clear" w:color="auto" w:fill="auto"/>
            <w:vAlign w:val="center"/>
          </w:tcPr>
          <w:p w14:paraId="7EA846AD" w14:textId="77777777" w:rsidR="0083562C" w:rsidRDefault="0083562C" w:rsidP="00E46CBE">
            <w:pPr>
              <w:jc w:val="left"/>
              <w:rPr>
                <w:rFonts w:cs="Arial"/>
                <w:color w:val="000000"/>
                <w:sz w:val="18"/>
                <w:szCs w:val="18"/>
              </w:rPr>
            </w:pPr>
            <w:r>
              <w:rPr>
                <w:rFonts w:cs="Arial"/>
                <w:color w:val="000000"/>
                <w:sz w:val="18"/>
                <w:szCs w:val="18"/>
              </w:rPr>
              <w:t>ČEZ, a.s. – Tepl</w:t>
            </w:r>
            <w:r>
              <w:rPr>
                <w:rFonts w:cs="Arial"/>
                <w:color w:val="000000"/>
                <w:sz w:val="18"/>
                <w:szCs w:val="18"/>
                <w:lang w:val="cs-CZ"/>
              </w:rPr>
              <w:t>.</w:t>
            </w:r>
            <w:r>
              <w:rPr>
                <w:rFonts w:cs="Arial"/>
                <w:color w:val="000000"/>
                <w:sz w:val="18"/>
                <w:szCs w:val="18"/>
              </w:rPr>
              <w:t>Hodonín, Poříčí, Tisová a Vítk</w:t>
            </w:r>
            <w:r>
              <w:rPr>
                <w:rFonts w:cs="Arial"/>
                <w:color w:val="000000"/>
                <w:sz w:val="18"/>
                <w:szCs w:val="18"/>
                <w:lang w:val="cs-CZ"/>
              </w:rPr>
              <w:t>.</w:t>
            </w:r>
            <w:r>
              <w:rPr>
                <w:rFonts w:cs="Arial"/>
                <w:color w:val="000000"/>
                <w:sz w:val="18"/>
                <w:szCs w:val="18"/>
              </w:rPr>
              <w:t xml:space="preserve"> – lokalita Vítkovice</w:t>
            </w:r>
          </w:p>
        </w:tc>
        <w:tc>
          <w:tcPr>
            <w:tcW w:w="1276" w:type="dxa"/>
            <w:shd w:val="clear" w:color="auto" w:fill="auto"/>
            <w:vAlign w:val="center"/>
          </w:tcPr>
          <w:p w14:paraId="18AC50CA" w14:textId="77777777" w:rsidR="0083562C" w:rsidRPr="00B37FC7" w:rsidRDefault="0083562C" w:rsidP="00E2265A">
            <w:pPr>
              <w:jc w:val="center"/>
              <w:rPr>
                <w:rFonts w:cs="Arial"/>
                <w:color w:val="000000"/>
                <w:sz w:val="18"/>
                <w:szCs w:val="18"/>
                <w:lang w:val="cs-CZ"/>
              </w:rPr>
            </w:pPr>
            <w:r>
              <w:rPr>
                <w:rFonts w:cs="Arial"/>
                <w:color w:val="000000"/>
                <w:sz w:val="18"/>
                <w:szCs w:val="18"/>
                <w:lang w:val="cs-CZ"/>
              </w:rPr>
              <w:t>577.1</w:t>
            </w:r>
          </w:p>
        </w:tc>
        <w:tc>
          <w:tcPr>
            <w:tcW w:w="1276" w:type="dxa"/>
            <w:shd w:val="clear" w:color="auto" w:fill="auto"/>
            <w:vAlign w:val="center"/>
          </w:tcPr>
          <w:p w14:paraId="25A40544" w14:textId="77777777" w:rsidR="0083562C" w:rsidRDefault="0083562C" w:rsidP="00E2265A">
            <w:pPr>
              <w:jc w:val="center"/>
              <w:rPr>
                <w:rFonts w:cs="Arial"/>
                <w:color w:val="000000"/>
                <w:sz w:val="18"/>
                <w:szCs w:val="18"/>
              </w:rPr>
            </w:pPr>
            <w:r>
              <w:rPr>
                <w:rFonts w:cs="Arial"/>
                <w:color w:val="000000"/>
                <w:sz w:val="18"/>
                <w:szCs w:val="18"/>
              </w:rPr>
              <w:t>569.7</w:t>
            </w:r>
          </w:p>
        </w:tc>
        <w:tc>
          <w:tcPr>
            <w:tcW w:w="1276" w:type="dxa"/>
            <w:shd w:val="clear" w:color="auto" w:fill="auto"/>
            <w:vAlign w:val="center"/>
          </w:tcPr>
          <w:p w14:paraId="206AB7CE" w14:textId="77777777" w:rsidR="0083562C" w:rsidRDefault="0083562C">
            <w:pPr>
              <w:jc w:val="center"/>
              <w:rPr>
                <w:rFonts w:cs="Arial"/>
                <w:color w:val="000000"/>
                <w:sz w:val="18"/>
                <w:szCs w:val="18"/>
              </w:rPr>
            </w:pPr>
            <w:r>
              <w:rPr>
                <w:rFonts w:cs="Arial"/>
                <w:color w:val="000000"/>
                <w:sz w:val="18"/>
                <w:szCs w:val="18"/>
              </w:rPr>
              <w:t>-7.4</w:t>
            </w:r>
          </w:p>
        </w:tc>
        <w:tc>
          <w:tcPr>
            <w:tcW w:w="1276" w:type="dxa"/>
            <w:shd w:val="clear" w:color="auto" w:fill="auto"/>
            <w:vAlign w:val="center"/>
          </w:tcPr>
          <w:p w14:paraId="391A12DB" w14:textId="77777777" w:rsidR="0083562C" w:rsidRDefault="0083562C">
            <w:pPr>
              <w:jc w:val="center"/>
              <w:rPr>
                <w:rFonts w:cs="Arial"/>
                <w:color w:val="000000"/>
                <w:sz w:val="18"/>
                <w:szCs w:val="18"/>
              </w:rPr>
            </w:pPr>
            <w:r>
              <w:rPr>
                <w:rFonts w:cs="Arial"/>
                <w:color w:val="000000"/>
                <w:sz w:val="18"/>
                <w:szCs w:val="18"/>
              </w:rPr>
              <w:t>-1.3</w:t>
            </w:r>
          </w:p>
        </w:tc>
      </w:tr>
      <w:tr w:rsidR="0083562C" w:rsidRPr="00231B15" w14:paraId="1FE5CADF" w14:textId="77777777" w:rsidTr="00E2265A">
        <w:trPr>
          <w:trHeight w:val="624"/>
        </w:trPr>
        <w:tc>
          <w:tcPr>
            <w:tcW w:w="1275" w:type="dxa"/>
            <w:shd w:val="clear" w:color="auto" w:fill="auto"/>
            <w:vAlign w:val="center"/>
          </w:tcPr>
          <w:p w14:paraId="4627AC98" w14:textId="77777777" w:rsidR="0083562C" w:rsidRDefault="0083562C" w:rsidP="00E2265A">
            <w:pPr>
              <w:jc w:val="center"/>
              <w:rPr>
                <w:rFonts w:cs="Arial"/>
                <w:color w:val="000000"/>
                <w:sz w:val="18"/>
                <w:szCs w:val="18"/>
              </w:rPr>
            </w:pPr>
            <w:r>
              <w:rPr>
                <w:rFonts w:cs="Arial"/>
                <w:color w:val="000000"/>
                <w:sz w:val="18"/>
                <w:szCs w:val="18"/>
              </w:rPr>
              <w:t>664100101</w:t>
            </w:r>
          </w:p>
        </w:tc>
        <w:tc>
          <w:tcPr>
            <w:tcW w:w="2909" w:type="dxa"/>
            <w:shd w:val="clear" w:color="auto" w:fill="auto"/>
            <w:vAlign w:val="center"/>
          </w:tcPr>
          <w:p w14:paraId="7B152D2A" w14:textId="77777777" w:rsidR="0083562C" w:rsidRDefault="0083562C" w:rsidP="00E46CBE">
            <w:pPr>
              <w:jc w:val="left"/>
              <w:rPr>
                <w:rFonts w:cs="Arial"/>
                <w:color w:val="000000"/>
                <w:sz w:val="18"/>
                <w:szCs w:val="18"/>
              </w:rPr>
            </w:pPr>
            <w:r>
              <w:rPr>
                <w:rFonts w:cs="Arial"/>
                <w:color w:val="000000"/>
                <w:sz w:val="18"/>
                <w:szCs w:val="18"/>
              </w:rPr>
              <w:t>Dalkia Česká republika  - Teplárna Karviná</w:t>
            </w:r>
          </w:p>
        </w:tc>
        <w:tc>
          <w:tcPr>
            <w:tcW w:w="1276" w:type="dxa"/>
            <w:shd w:val="clear" w:color="auto" w:fill="auto"/>
            <w:vAlign w:val="center"/>
          </w:tcPr>
          <w:p w14:paraId="76729E50" w14:textId="77777777" w:rsidR="0083562C" w:rsidRPr="00B37FC7" w:rsidRDefault="0083562C" w:rsidP="00E2265A">
            <w:pPr>
              <w:jc w:val="center"/>
              <w:rPr>
                <w:rFonts w:cs="Arial"/>
                <w:color w:val="000000"/>
                <w:sz w:val="18"/>
                <w:szCs w:val="18"/>
                <w:lang w:val="cs-CZ"/>
              </w:rPr>
            </w:pPr>
            <w:r>
              <w:rPr>
                <w:rFonts w:cs="Arial"/>
                <w:color w:val="000000"/>
                <w:sz w:val="18"/>
                <w:szCs w:val="18"/>
                <w:lang w:val="cs-CZ"/>
              </w:rPr>
              <w:t>557.3</w:t>
            </w:r>
          </w:p>
        </w:tc>
        <w:tc>
          <w:tcPr>
            <w:tcW w:w="1276" w:type="dxa"/>
            <w:shd w:val="clear" w:color="auto" w:fill="auto"/>
            <w:vAlign w:val="center"/>
          </w:tcPr>
          <w:p w14:paraId="26305F38" w14:textId="77777777" w:rsidR="0083562C" w:rsidRDefault="0083562C" w:rsidP="00E2265A">
            <w:pPr>
              <w:jc w:val="center"/>
              <w:rPr>
                <w:rFonts w:cs="Arial"/>
                <w:color w:val="000000"/>
                <w:sz w:val="18"/>
                <w:szCs w:val="18"/>
              </w:rPr>
            </w:pPr>
            <w:r>
              <w:rPr>
                <w:rFonts w:cs="Arial"/>
                <w:color w:val="000000"/>
                <w:sz w:val="18"/>
                <w:szCs w:val="18"/>
              </w:rPr>
              <w:t>521.8</w:t>
            </w:r>
          </w:p>
        </w:tc>
        <w:tc>
          <w:tcPr>
            <w:tcW w:w="1276" w:type="dxa"/>
            <w:shd w:val="clear" w:color="auto" w:fill="auto"/>
            <w:vAlign w:val="center"/>
          </w:tcPr>
          <w:p w14:paraId="28C1C06F" w14:textId="77777777" w:rsidR="0083562C" w:rsidRDefault="0083562C">
            <w:pPr>
              <w:jc w:val="center"/>
              <w:rPr>
                <w:rFonts w:cs="Arial"/>
                <w:color w:val="000000"/>
                <w:sz w:val="18"/>
                <w:szCs w:val="18"/>
              </w:rPr>
            </w:pPr>
            <w:r>
              <w:rPr>
                <w:rFonts w:cs="Arial"/>
                <w:color w:val="000000"/>
                <w:sz w:val="18"/>
                <w:szCs w:val="18"/>
              </w:rPr>
              <w:t>-35.5</w:t>
            </w:r>
          </w:p>
        </w:tc>
        <w:tc>
          <w:tcPr>
            <w:tcW w:w="1276" w:type="dxa"/>
            <w:shd w:val="clear" w:color="auto" w:fill="auto"/>
            <w:vAlign w:val="center"/>
          </w:tcPr>
          <w:p w14:paraId="2C003B0A" w14:textId="77777777" w:rsidR="0083562C" w:rsidRDefault="0083562C">
            <w:pPr>
              <w:jc w:val="center"/>
              <w:rPr>
                <w:rFonts w:cs="Arial"/>
                <w:color w:val="000000"/>
                <w:sz w:val="18"/>
                <w:szCs w:val="18"/>
              </w:rPr>
            </w:pPr>
            <w:r>
              <w:rPr>
                <w:rFonts w:cs="Arial"/>
                <w:color w:val="000000"/>
                <w:sz w:val="18"/>
                <w:szCs w:val="18"/>
              </w:rPr>
              <w:t>-6.4</w:t>
            </w:r>
          </w:p>
        </w:tc>
      </w:tr>
      <w:tr w:rsidR="0083562C" w:rsidRPr="00231B15" w14:paraId="601C93DF" w14:textId="77777777" w:rsidTr="00E2265A">
        <w:trPr>
          <w:trHeight w:val="624"/>
        </w:trPr>
        <w:tc>
          <w:tcPr>
            <w:tcW w:w="1275" w:type="dxa"/>
            <w:shd w:val="clear" w:color="auto" w:fill="auto"/>
            <w:vAlign w:val="center"/>
          </w:tcPr>
          <w:p w14:paraId="4DA4977D" w14:textId="77777777" w:rsidR="0083562C" w:rsidRDefault="0083562C" w:rsidP="00E2265A">
            <w:pPr>
              <w:jc w:val="center"/>
              <w:rPr>
                <w:rFonts w:cs="Arial"/>
                <w:color w:val="000000"/>
                <w:sz w:val="18"/>
                <w:szCs w:val="18"/>
              </w:rPr>
            </w:pPr>
            <w:r>
              <w:rPr>
                <w:rFonts w:cs="Arial"/>
                <w:color w:val="000000"/>
                <w:sz w:val="18"/>
                <w:szCs w:val="18"/>
              </w:rPr>
              <w:t>718210271</w:t>
            </w:r>
          </w:p>
        </w:tc>
        <w:tc>
          <w:tcPr>
            <w:tcW w:w="2909" w:type="dxa"/>
            <w:shd w:val="clear" w:color="auto" w:fill="auto"/>
            <w:vAlign w:val="center"/>
          </w:tcPr>
          <w:p w14:paraId="3E548561" w14:textId="77777777" w:rsidR="0083562C" w:rsidRDefault="0083562C" w:rsidP="00E46CBE">
            <w:pPr>
              <w:jc w:val="left"/>
              <w:rPr>
                <w:rFonts w:cs="Arial"/>
                <w:color w:val="000000"/>
                <w:sz w:val="18"/>
                <w:szCs w:val="18"/>
              </w:rPr>
            </w:pPr>
            <w:r>
              <w:rPr>
                <w:rFonts w:cs="Arial"/>
                <w:color w:val="000000"/>
                <w:sz w:val="18"/>
                <w:szCs w:val="18"/>
              </w:rPr>
              <w:t>Biocel Paskov, a.s.</w:t>
            </w:r>
          </w:p>
        </w:tc>
        <w:tc>
          <w:tcPr>
            <w:tcW w:w="1276" w:type="dxa"/>
            <w:shd w:val="clear" w:color="auto" w:fill="auto"/>
            <w:vAlign w:val="center"/>
          </w:tcPr>
          <w:p w14:paraId="4B8DB474" w14:textId="77777777" w:rsidR="0083562C" w:rsidRPr="00B37FC7" w:rsidRDefault="0083562C" w:rsidP="00E2265A">
            <w:pPr>
              <w:jc w:val="center"/>
              <w:rPr>
                <w:rFonts w:cs="Arial"/>
                <w:color w:val="000000"/>
                <w:sz w:val="18"/>
                <w:szCs w:val="18"/>
                <w:lang w:val="cs-CZ"/>
              </w:rPr>
            </w:pPr>
            <w:r>
              <w:rPr>
                <w:rFonts w:cs="Arial"/>
                <w:color w:val="000000"/>
                <w:sz w:val="18"/>
                <w:szCs w:val="18"/>
                <w:lang w:val="cs-CZ"/>
              </w:rPr>
              <w:t>764.2</w:t>
            </w:r>
          </w:p>
        </w:tc>
        <w:tc>
          <w:tcPr>
            <w:tcW w:w="1276" w:type="dxa"/>
            <w:shd w:val="clear" w:color="auto" w:fill="auto"/>
            <w:vAlign w:val="center"/>
          </w:tcPr>
          <w:p w14:paraId="1650944B" w14:textId="77777777" w:rsidR="0083562C" w:rsidRDefault="0083562C" w:rsidP="00E2265A">
            <w:pPr>
              <w:jc w:val="center"/>
              <w:rPr>
                <w:rFonts w:cs="Arial"/>
                <w:color w:val="000000"/>
                <w:sz w:val="18"/>
                <w:szCs w:val="18"/>
              </w:rPr>
            </w:pPr>
            <w:r>
              <w:rPr>
                <w:rFonts w:cs="Arial"/>
                <w:color w:val="000000"/>
                <w:sz w:val="18"/>
                <w:szCs w:val="18"/>
              </w:rPr>
              <w:t>511.6</w:t>
            </w:r>
          </w:p>
        </w:tc>
        <w:tc>
          <w:tcPr>
            <w:tcW w:w="1276" w:type="dxa"/>
            <w:shd w:val="clear" w:color="auto" w:fill="auto"/>
            <w:vAlign w:val="center"/>
          </w:tcPr>
          <w:p w14:paraId="2C55C608" w14:textId="77777777" w:rsidR="0083562C" w:rsidRDefault="0083562C">
            <w:pPr>
              <w:jc w:val="center"/>
              <w:rPr>
                <w:rFonts w:cs="Arial"/>
                <w:color w:val="000000"/>
                <w:sz w:val="18"/>
                <w:szCs w:val="18"/>
              </w:rPr>
            </w:pPr>
            <w:r>
              <w:rPr>
                <w:rFonts w:cs="Arial"/>
                <w:color w:val="000000"/>
                <w:sz w:val="18"/>
                <w:szCs w:val="18"/>
              </w:rPr>
              <w:t>-252.6</w:t>
            </w:r>
          </w:p>
        </w:tc>
        <w:tc>
          <w:tcPr>
            <w:tcW w:w="1276" w:type="dxa"/>
            <w:shd w:val="clear" w:color="auto" w:fill="auto"/>
            <w:vAlign w:val="center"/>
          </w:tcPr>
          <w:p w14:paraId="719AF100" w14:textId="77777777" w:rsidR="0083562C" w:rsidRDefault="0083562C">
            <w:pPr>
              <w:jc w:val="center"/>
              <w:rPr>
                <w:rFonts w:cs="Arial"/>
                <w:color w:val="000000"/>
                <w:sz w:val="18"/>
                <w:szCs w:val="18"/>
              </w:rPr>
            </w:pPr>
            <w:r>
              <w:rPr>
                <w:rFonts w:cs="Arial"/>
                <w:color w:val="000000"/>
                <w:sz w:val="18"/>
                <w:szCs w:val="18"/>
              </w:rPr>
              <w:t>-33.1</w:t>
            </w:r>
          </w:p>
        </w:tc>
      </w:tr>
      <w:tr w:rsidR="0083562C" w:rsidRPr="00231B15" w14:paraId="5791E012" w14:textId="77777777" w:rsidTr="00E2265A">
        <w:trPr>
          <w:trHeight w:val="624"/>
        </w:trPr>
        <w:tc>
          <w:tcPr>
            <w:tcW w:w="4184" w:type="dxa"/>
            <w:gridSpan w:val="2"/>
            <w:tcBorders>
              <w:bottom w:val="single" w:sz="4" w:space="0" w:color="auto"/>
            </w:tcBorders>
            <w:shd w:val="clear" w:color="auto" w:fill="D9D9D9" w:themeFill="background1" w:themeFillShade="D9"/>
            <w:vAlign w:val="center"/>
          </w:tcPr>
          <w:p w14:paraId="4361AA0D" w14:textId="77777777" w:rsidR="0083562C" w:rsidRPr="00096610" w:rsidRDefault="0083562C" w:rsidP="00E2265A">
            <w:pPr>
              <w:jc w:val="left"/>
              <w:rPr>
                <w:b/>
                <w:sz w:val="18"/>
                <w:szCs w:val="18"/>
                <w:lang w:val="cs-CZ"/>
              </w:rPr>
            </w:pPr>
            <w:r w:rsidRPr="00096610">
              <w:rPr>
                <w:b/>
                <w:sz w:val="18"/>
                <w:szCs w:val="18"/>
                <w:lang w:val="cs-CZ"/>
              </w:rPr>
              <w:t>CELKEM</w:t>
            </w:r>
          </w:p>
        </w:tc>
        <w:tc>
          <w:tcPr>
            <w:tcW w:w="1276" w:type="dxa"/>
            <w:tcBorders>
              <w:bottom w:val="single" w:sz="4" w:space="0" w:color="auto"/>
            </w:tcBorders>
            <w:shd w:val="clear" w:color="auto" w:fill="D9D9D9" w:themeFill="background1" w:themeFillShade="D9"/>
            <w:vAlign w:val="center"/>
          </w:tcPr>
          <w:p w14:paraId="14C59EF9" w14:textId="77777777" w:rsidR="0083562C" w:rsidRPr="00096610" w:rsidRDefault="0083562C" w:rsidP="00E2265A">
            <w:pPr>
              <w:jc w:val="center"/>
              <w:rPr>
                <w:rFonts w:cs="Arial"/>
                <w:b/>
                <w:sz w:val="18"/>
                <w:szCs w:val="18"/>
                <w:lang w:val="cs-CZ"/>
              </w:rPr>
            </w:pPr>
            <w:r>
              <w:rPr>
                <w:rFonts w:cs="Arial"/>
                <w:b/>
                <w:sz w:val="18"/>
                <w:szCs w:val="18"/>
                <w:lang w:val="cs-CZ"/>
              </w:rPr>
              <w:t>13 254.6</w:t>
            </w:r>
          </w:p>
        </w:tc>
        <w:tc>
          <w:tcPr>
            <w:tcW w:w="1276" w:type="dxa"/>
            <w:tcBorders>
              <w:bottom w:val="single" w:sz="4" w:space="0" w:color="auto"/>
            </w:tcBorders>
            <w:shd w:val="clear" w:color="auto" w:fill="D9D9D9" w:themeFill="background1" w:themeFillShade="D9"/>
            <w:vAlign w:val="center"/>
          </w:tcPr>
          <w:p w14:paraId="7C707FA9" w14:textId="77777777" w:rsidR="0083562C" w:rsidRPr="00096610" w:rsidRDefault="0083562C" w:rsidP="00E2265A">
            <w:pPr>
              <w:jc w:val="center"/>
              <w:rPr>
                <w:rFonts w:cs="Arial"/>
                <w:b/>
                <w:color w:val="000000"/>
                <w:sz w:val="18"/>
                <w:szCs w:val="18"/>
              </w:rPr>
            </w:pPr>
            <w:r w:rsidRPr="00F14849">
              <w:rPr>
                <w:rFonts w:cs="Arial"/>
                <w:b/>
                <w:color w:val="000000"/>
                <w:sz w:val="18"/>
                <w:szCs w:val="18"/>
              </w:rPr>
              <w:t>13</w:t>
            </w:r>
            <w:r>
              <w:rPr>
                <w:rFonts w:cs="Arial"/>
                <w:b/>
                <w:color w:val="000000"/>
                <w:sz w:val="18"/>
                <w:szCs w:val="18"/>
                <w:lang w:val="cs-CZ"/>
              </w:rPr>
              <w:t xml:space="preserve"> </w:t>
            </w:r>
            <w:r w:rsidRPr="00F14849">
              <w:rPr>
                <w:rFonts w:cs="Arial"/>
                <w:b/>
                <w:color w:val="000000"/>
                <w:sz w:val="18"/>
                <w:szCs w:val="18"/>
              </w:rPr>
              <w:t>681.6</w:t>
            </w:r>
          </w:p>
        </w:tc>
        <w:tc>
          <w:tcPr>
            <w:tcW w:w="1276" w:type="dxa"/>
            <w:tcBorders>
              <w:bottom w:val="single" w:sz="4" w:space="0" w:color="auto"/>
            </w:tcBorders>
            <w:shd w:val="clear" w:color="auto" w:fill="D9D9D9" w:themeFill="background1" w:themeFillShade="D9"/>
            <w:vAlign w:val="center"/>
          </w:tcPr>
          <w:p w14:paraId="02DE61FF" w14:textId="77777777" w:rsidR="0083562C" w:rsidRPr="0083562C" w:rsidRDefault="0083562C">
            <w:pPr>
              <w:jc w:val="center"/>
              <w:rPr>
                <w:rFonts w:cs="Arial"/>
                <w:b/>
                <w:color w:val="000000"/>
                <w:sz w:val="18"/>
                <w:szCs w:val="18"/>
              </w:rPr>
            </w:pPr>
            <w:r w:rsidRPr="0083562C">
              <w:rPr>
                <w:rFonts w:cs="Arial"/>
                <w:b/>
                <w:color w:val="000000"/>
                <w:sz w:val="18"/>
                <w:szCs w:val="18"/>
              </w:rPr>
              <w:t>426.9</w:t>
            </w:r>
          </w:p>
        </w:tc>
        <w:tc>
          <w:tcPr>
            <w:tcW w:w="1276" w:type="dxa"/>
            <w:tcBorders>
              <w:bottom w:val="single" w:sz="4" w:space="0" w:color="auto"/>
            </w:tcBorders>
            <w:shd w:val="clear" w:color="auto" w:fill="D9D9D9" w:themeFill="background1" w:themeFillShade="D9"/>
            <w:vAlign w:val="center"/>
          </w:tcPr>
          <w:p w14:paraId="286220D2" w14:textId="77777777" w:rsidR="0083562C" w:rsidRPr="0083562C" w:rsidRDefault="0083562C">
            <w:pPr>
              <w:jc w:val="center"/>
              <w:rPr>
                <w:rFonts w:cs="Arial"/>
                <w:b/>
                <w:color w:val="000000"/>
                <w:sz w:val="18"/>
                <w:szCs w:val="18"/>
              </w:rPr>
            </w:pPr>
            <w:r w:rsidRPr="0083562C">
              <w:rPr>
                <w:rFonts w:cs="Arial"/>
                <w:b/>
                <w:color w:val="000000"/>
                <w:sz w:val="18"/>
                <w:szCs w:val="18"/>
              </w:rPr>
              <w:t>3.2</w:t>
            </w:r>
          </w:p>
        </w:tc>
      </w:tr>
    </w:tbl>
    <w:p w14:paraId="124E03D5" w14:textId="77777777" w:rsidR="00A0045C" w:rsidRPr="002A6D6C" w:rsidRDefault="00A0045C" w:rsidP="00A0045C">
      <w:pPr>
        <w:rPr>
          <w:sz w:val="2"/>
          <w:szCs w:val="2"/>
          <w:lang w:val="cs-CZ"/>
        </w:rPr>
      </w:pPr>
    </w:p>
    <w:p w14:paraId="55F5CE6E" w14:textId="24A4E3C3" w:rsidR="00A0045C" w:rsidRDefault="00A0045C" w:rsidP="00A0045C">
      <w:pPr>
        <w:rPr>
          <w:noProof/>
          <w:lang w:val="cs-CZ" w:eastAsia="cs-CZ"/>
        </w:rPr>
      </w:pPr>
      <w:r>
        <w:rPr>
          <w:noProof/>
          <w:lang w:val="cs-CZ" w:eastAsia="cs-CZ"/>
        </w:rPr>
        <w:t xml:space="preserve">Největší absolutní </w:t>
      </w:r>
      <w:r w:rsidR="004A7634">
        <w:rPr>
          <w:noProof/>
          <w:lang w:val="cs-CZ" w:eastAsia="cs-CZ"/>
        </w:rPr>
        <w:t xml:space="preserve">i relativní </w:t>
      </w:r>
      <w:r>
        <w:rPr>
          <w:noProof/>
          <w:lang w:val="cs-CZ" w:eastAsia="cs-CZ"/>
        </w:rPr>
        <w:t xml:space="preserve">nárůst emisí </w:t>
      </w:r>
      <w:r w:rsidR="0083562C">
        <w:rPr>
          <w:noProof/>
          <w:lang w:val="cs-CZ" w:eastAsia="cs-CZ"/>
        </w:rPr>
        <w:t>NO</w:t>
      </w:r>
      <w:r w:rsidR="0083562C" w:rsidRPr="0083562C">
        <w:rPr>
          <w:noProof/>
          <w:vertAlign w:val="subscript"/>
          <w:lang w:val="cs-CZ" w:eastAsia="cs-CZ"/>
        </w:rPr>
        <w:t>x</w:t>
      </w:r>
      <w:r>
        <w:rPr>
          <w:noProof/>
          <w:lang w:val="cs-CZ" w:eastAsia="cs-CZ"/>
        </w:rPr>
        <w:t xml:space="preserve"> v porovnání let 2012 a 2013 </w:t>
      </w:r>
      <w:r w:rsidR="00B2607F">
        <w:rPr>
          <w:noProof/>
          <w:lang w:val="cs-CZ" w:eastAsia="cs-CZ"/>
        </w:rPr>
        <w:t xml:space="preserve">byl zaznamenán v provozovně </w:t>
      </w:r>
      <w:r w:rsidR="004A7634">
        <w:rPr>
          <w:noProof/>
          <w:lang w:val="cs-CZ" w:eastAsia="cs-CZ"/>
        </w:rPr>
        <w:t>„</w:t>
      </w:r>
      <w:r w:rsidR="004A7634" w:rsidRPr="004A7634">
        <w:rPr>
          <w:noProof/>
          <w:lang w:val="cs-CZ" w:eastAsia="cs-CZ"/>
        </w:rPr>
        <w:t>ArcelorMittal Ostrava a.s. – závod 12 – vysoké pece</w:t>
      </w:r>
      <w:r w:rsidR="004A7634">
        <w:rPr>
          <w:noProof/>
          <w:lang w:val="cs-CZ" w:eastAsia="cs-CZ"/>
        </w:rPr>
        <w:t>“</w:t>
      </w:r>
      <w:r>
        <w:rPr>
          <w:noProof/>
          <w:lang w:val="cs-CZ" w:eastAsia="cs-CZ"/>
        </w:rPr>
        <w:t>, kde došlo k navýšení o</w:t>
      </w:r>
      <w:r w:rsidR="004A7634">
        <w:rPr>
          <w:noProof/>
          <w:lang w:val="cs-CZ" w:eastAsia="cs-CZ"/>
        </w:rPr>
        <w:t> 538,3 </w:t>
      </w:r>
      <w:r>
        <w:rPr>
          <w:noProof/>
          <w:lang w:val="cs-CZ" w:eastAsia="cs-CZ"/>
        </w:rPr>
        <w:t xml:space="preserve">tun </w:t>
      </w:r>
      <w:r w:rsidR="0083562C">
        <w:rPr>
          <w:noProof/>
          <w:lang w:val="cs-CZ" w:eastAsia="cs-CZ"/>
        </w:rPr>
        <w:t>NO</w:t>
      </w:r>
      <w:r w:rsidR="0083562C">
        <w:rPr>
          <w:noProof/>
          <w:vertAlign w:val="subscript"/>
          <w:lang w:val="cs-CZ" w:eastAsia="cs-CZ"/>
        </w:rPr>
        <w:t>x</w:t>
      </w:r>
      <w:r>
        <w:rPr>
          <w:noProof/>
          <w:lang w:val="cs-CZ" w:eastAsia="cs-CZ"/>
        </w:rPr>
        <w:t xml:space="preserve"> za rok. To představuje nárůst emisí tohoto podniku o </w:t>
      </w:r>
      <w:r w:rsidR="004A7634">
        <w:rPr>
          <w:noProof/>
          <w:lang w:val="cs-CZ" w:eastAsia="cs-CZ"/>
        </w:rPr>
        <w:t>55,9</w:t>
      </w:r>
      <w:r>
        <w:rPr>
          <w:noProof/>
          <w:lang w:val="cs-CZ" w:eastAsia="cs-CZ"/>
        </w:rPr>
        <w:t xml:space="preserve">%. </w:t>
      </w:r>
    </w:p>
    <w:p w14:paraId="51FD39D0" w14:textId="64C273CC" w:rsidR="004A7634" w:rsidRDefault="004A7634" w:rsidP="00A0045C">
      <w:pPr>
        <w:rPr>
          <w:noProof/>
          <w:lang w:val="cs-CZ" w:eastAsia="cs-CZ"/>
        </w:rPr>
      </w:pPr>
      <w:r>
        <w:rPr>
          <w:noProof/>
          <w:lang w:val="cs-CZ" w:eastAsia="cs-CZ"/>
        </w:rPr>
        <w:t>Naopak největší absolutní pokles emisíbyl zaznamenán v </w:t>
      </w:r>
      <w:r w:rsidR="00B2607F">
        <w:rPr>
          <w:noProof/>
          <w:lang w:val="cs-CZ" w:eastAsia="cs-CZ"/>
        </w:rPr>
        <w:t xml:space="preserve">provozovně </w:t>
      </w:r>
      <w:r>
        <w:rPr>
          <w:noProof/>
          <w:lang w:val="cs-CZ" w:eastAsia="cs-CZ"/>
        </w:rPr>
        <w:t>„</w:t>
      </w:r>
      <w:r w:rsidRPr="004A7634">
        <w:rPr>
          <w:noProof/>
          <w:lang w:val="cs-CZ" w:eastAsia="cs-CZ"/>
        </w:rPr>
        <w:t>Teplárna spol. ArcelorMittal Energy Ostrava s.r.o.</w:t>
      </w:r>
      <w:r>
        <w:rPr>
          <w:noProof/>
          <w:lang w:val="cs-CZ" w:eastAsia="cs-CZ"/>
        </w:rPr>
        <w:t>“, kde došlo ke snížení o 344,9 tun NO</w:t>
      </w:r>
      <w:r w:rsidRPr="004A7634">
        <w:rPr>
          <w:noProof/>
          <w:vertAlign w:val="subscript"/>
          <w:lang w:val="cs-CZ" w:eastAsia="cs-CZ"/>
        </w:rPr>
        <w:t>x</w:t>
      </w:r>
      <w:r>
        <w:rPr>
          <w:noProof/>
          <w:lang w:val="cs-CZ" w:eastAsia="cs-CZ"/>
        </w:rPr>
        <w:t xml:space="preserve"> za rok. To představuje snížení emisí tohoto podniku o 14,1 %. </w:t>
      </w:r>
    </w:p>
    <w:p w14:paraId="7A9FB0F5" w14:textId="77777777" w:rsidR="004A7634" w:rsidRDefault="004A7634" w:rsidP="00A0045C">
      <w:pPr>
        <w:rPr>
          <w:noProof/>
          <w:lang w:val="cs-CZ" w:eastAsia="cs-CZ"/>
        </w:rPr>
      </w:pPr>
      <w:r>
        <w:rPr>
          <w:noProof/>
          <w:lang w:val="cs-CZ" w:eastAsia="cs-CZ"/>
        </w:rPr>
        <w:t>Největší relativní pokles emisí NO</w:t>
      </w:r>
      <w:r w:rsidRPr="004A7634">
        <w:rPr>
          <w:noProof/>
          <w:vertAlign w:val="subscript"/>
          <w:lang w:val="cs-CZ" w:eastAsia="cs-CZ"/>
        </w:rPr>
        <w:t>x</w:t>
      </w:r>
      <w:r>
        <w:rPr>
          <w:noProof/>
          <w:lang w:val="cs-CZ" w:eastAsia="cs-CZ"/>
        </w:rPr>
        <w:t xml:space="preserve"> byl zaznamenán v podniku „</w:t>
      </w:r>
      <w:r w:rsidRPr="004A7634">
        <w:rPr>
          <w:noProof/>
          <w:lang w:val="cs-CZ" w:eastAsia="cs-CZ"/>
        </w:rPr>
        <w:t>Biocel Paskov, a.s.</w:t>
      </w:r>
      <w:r>
        <w:rPr>
          <w:noProof/>
          <w:lang w:val="cs-CZ" w:eastAsia="cs-CZ"/>
        </w:rPr>
        <w:t>“, kde emise NO</w:t>
      </w:r>
      <w:r w:rsidRPr="004A7634">
        <w:rPr>
          <w:noProof/>
          <w:vertAlign w:val="subscript"/>
          <w:lang w:val="cs-CZ" w:eastAsia="cs-CZ"/>
        </w:rPr>
        <w:t>x</w:t>
      </w:r>
      <w:r>
        <w:rPr>
          <w:noProof/>
          <w:lang w:val="cs-CZ" w:eastAsia="cs-CZ"/>
        </w:rPr>
        <w:t xml:space="preserve"> poklesly meziročně o 252,6 tun, což představuje snížení emisí tohoto podniku o 33,1%. </w:t>
      </w:r>
    </w:p>
    <w:p w14:paraId="5B54A362" w14:textId="77777777" w:rsidR="00A0045C" w:rsidRDefault="00A0045C" w:rsidP="00A0045C">
      <w:pPr>
        <w:rPr>
          <w:noProof/>
          <w:lang w:val="cs-CZ" w:eastAsia="cs-CZ"/>
        </w:rPr>
      </w:pPr>
      <w:r>
        <w:rPr>
          <w:noProof/>
          <w:lang w:val="cs-CZ" w:eastAsia="cs-CZ"/>
        </w:rPr>
        <w:t>Celkově se dá konstatovat, že u těchto 10 nejvýznamnějších zdrojů došlo mezi lety 2012 a 2013 k </w:t>
      </w:r>
      <w:r w:rsidR="004A7634">
        <w:rPr>
          <w:noProof/>
          <w:lang w:val="cs-CZ" w:eastAsia="cs-CZ"/>
        </w:rPr>
        <w:t>nárůstu emisí N</w:t>
      </w:r>
      <w:r>
        <w:rPr>
          <w:noProof/>
          <w:lang w:val="cs-CZ" w:eastAsia="cs-CZ"/>
        </w:rPr>
        <w:t>O</w:t>
      </w:r>
      <w:r w:rsidR="004A7634">
        <w:rPr>
          <w:noProof/>
          <w:vertAlign w:val="subscript"/>
          <w:lang w:val="cs-CZ" w:eastAsia="cs-CZ"/>
        </w:rPr>
        <w:t>x</w:t>
      </w:r>
      <w:r>
        <w:rPr>
          <w:noProof/>
          <w:lang w:val="cs-CZ" w:eastAsia="cs-CZ"/>
        </w:rPr>
        <w:t xml:space="preserve"> a to o </w:t>
      </w:r>
      <w:r w:rsidR="004A7634">
        <w:rPr>
          <w:noProof/>
          <w:lang w:val="cs-CZ" w:eastAsia="cs-CZ"/>
        </w:rPr>
        <w:t>426,9</w:t>
      </w:r>
      <w:r>
        <w:rPr>
          <w:noProof/>
          <w:lang w:val="cs-CZ" w:eastAsia="cs-CZ"/>
        </w:rPr>
        <w:t xml:space="preserve"> tun za rok. Představuje to relativní meziroční </w:t>
      </w:r>
      <w:r w:rsidR="004A7634">
        <w:rPr>
          <w:noProof/>
          <w:lang w:val="cs-CZ" w:eastAsia="cs-CZ"/>
        </w:rPr>
        <w:t>nárůst emisí N</w:t>
      </w:r>
      <w:r>
        <w:rPr>
          <w:noProof/>
          <w:lang w:val="cs-CZ" w:eastAsia="cs-CZ"/>
        </w:rPr>
        <w:t>O</w:t>
      </w:r>
      <w:r w:rsidR="004A7634">
        <w:rPr>
          <w:noProof/>
          <w:vertAlign w:val="subscript"/>
          <w:lang w:val="cs-CZ" w:eastAsia="cs-CZ"/>
        </w:rPr>
        <w:t>x</w:t>
      </w:r>
      <w:r>
        <w:rPr>
          <w:noProof/>
          <w:lang w:val="cs-CZ" w:eastAsia="cs-CZ"/>
        </w:rPr>
        <w:t xml:space="preserve"> o </w:t>
      </w:r>
      <w:r w:rsidR="004A7634">
        <w:rPr>
          <w:noProof/>
          <w:lang w:val="cs-CZ" w:eastAsia="cs-CZ"/>
        </w:rPr>
        <w:t>3</w:t>
      </w:r>
      <w:r>
        <w:rPr>
          <w:noProof/>
          <w:lang w:val="cs-CZ" w:eastAsia="cs-CZ"/>
        </w:rPr>
        <w:t xml:space="preserve">,2%.  </w:t>
      </w:r>
    </w:p>
    <w:p w14:paraId="12E14FA6" w14:textId="77777777" w:rsidR="004265A4" w:rsidRDefault="004265A4" w:rsidP="004265A4">
      <w:pPr>
        <w:rPr>
          <w:noProof/>
          <w:lang w:val="cs-CZ" w:eastAsia="cs-CZ"/>
        </w:rPr>
      </w:pPr>
      <w:r>
        <w:rPr>
          <w:noProof/>
          <w:lang w:val="cs-CZ" w:eastAsia="cs-CZ"/>
        </w:rPr>
        <w:t>Podrobné hodnocení změn emisí u výše zmiňovaných zdrojů je uvedeno v kapitole 5.2.</w:t>
      </w:r>
    </w:p>
    <w:p w14:paraId="590CD485" w14:textId="77777777" w:rsidR="00A0045C" w:rsidRDefault="00A0045C" w:rsidP="00396018">
      <w:pPr>
        <w:rPr>
          <w:lang w:val="cs-CZ"/>
        </w:rPr>
      </w:pPr>
    </w:p>
    <w:p w14:paraId="5C41DE10" w14:textId="77777777" w:rsidR="003E1D8B" w:rsidRPr="003E1D8B" w:rsidRDefault="003E1D8B" w:rsidP="00E61D2D">
      <w:pPr>
        <w:rPr>
          <w:lang w:val="cs-CZ"/>
        </w:rPr>
      </w:pPr>
    </w:p>
    <w:p w14:paraId="65F0ED4B" w14:textId="77777777" w:rsidR="00BB1634" w:rsidRDefault="00BB1634" w:rsidP="00BB1634">
      <w:pPr>
        <w:pStyle w:val="Nadpis3"/>
        <w:rPr>
          <w:lang w:val="cs-CZ"/>
        </w:rPr>
      </w:pPr>
      <w:r>
        <w:rPr>
          <w:lang w:val="cs-CZ"/>
        </w:rPr>
        <w:lastRenderedPageBreak/>
        <w:t>Oxid uhelnatý</w:t>
      </w:r>
    </w:p>
    <w:p w14:paraId="66CC3C26" w14:textId="677341C8" w:rsidR="00BB1634" w:rsidRDefault="00BB1634" w:rsidP="00BB1634">
      <w:pPr>
        <w:rPr>
          <w:lang w:val="cs-CZ"/>
        </w:rPr>
      </w:pPr>
      <w:r>
        <w:rPr>
          <w:lang w:val="cs-CZ"/>
        </w:rPr>
        <w:t>Největší podíl na emisích oxidu uhelnatého do ovzduší má výroba surového železa</w:t>
      </w:r>
      <w:r w:rsidR="00CB02E6">
        <w:rPr>
          <w:lang w:val="cs-CZ"/>
        </w:rPr>
        <w:t xml:space="preserve"> a </w:t>
      </w:r>
      <w:r w:rsidR="002235B5">
        <w:rPr>
          <w:lang w:val="cs-CZ"/>
        </w:rPr>
        <w:t xml:space="preserve">související </w:t>
      </w:r>
      <w:r w:rsidR="00CB02E6">
        <w:rPr>
          <w:lang w:val="cs-CZ"/>
        </w:rPr>
        <w:t>provoz koksoven</w:t>
      </w:r>
      <w:r>
        <w:rPr>
          <w:lang w:val="cs-CZ"/>
        </w:rPr>
        <w:t xml:space="preserve">, která spadá pod kategorii zdrojů REZZO 1 + 2.  </w:t>
      </w:r>
    </w:p>
    <w:p w14:paraId="442C58D8" w14:textId="77777777" w:rsidR="00E2265A" w:rsidRDefault="00E2265A" w:rsidP="00E2265A">
      <w:pPr>
        <w:rPr>
          <w:lang w:val="cs-CZ"/>
        </w:rPr>
      </w:pPr>
      <w:r>
        <w:rPr>
          <w:lang w:val="cs-CZ"/>
        </w:rPr>
        <w:t>Následuj</w:t>
      </w:r>
      <w:r w:rsidR="00D23777">
        <w:rPr>
          <w:lang w:val="cs-CZ"/>
        </w:rPr>
        <w:t>í</w:t>
      </w:r>
      <w:r>
        <w:rPr>
          <w:lang w:val="cs-CZ"/>
        </w:rPr>
        <w:t xml:space="preserve">cí tabulka uvádí historický trend vývoje emisí CO na území Moravskoslezského kraje. Jedná se o vystižení dvanáctileté historie (roky 2002 až 2013). </w:t>
      </w:r>
    </w:p>
    <w:p w14:paraId="7459248B" w14:textId="77777777" w:rsidR="00E2265A" w:rsidRDefault="00E2265A" w:rsidP="00E2265A">
      <w:pPr>
        <w:pStyle w:val="Titulek"/>
        <w:jc w:val="left"/>
        <w:rPr>
          <w:lang w:val="cs-CZ"/>
        </w:rPr>
      </w:pPr>
      <w:r>
        <w:rPr>
          <w:lang w:val="cs-CZ"/>
        </w:rPr>
        <w:t xml:space="preserve"> </w:t>
      </w:r>
      <w:r w:rsidRPr="007E37FF">
        <w:t xml:space="preserve">Tabulka </w:t>
      </w:r>
      <w:r>
        <w:fldChar w:fldCharType="begin"/>
      </w:r>
      <w:r>
        <w:instrText xml:space="preserve"> SEQ Tabulka \* ARABIC </w:instrText>
      </w:r>
      <w:r>
        <w:fldChar w:fldCharType="separate"/>
      </w:r>
      <w:r w:rsidR="0051499B">
        <w:rPr>
          <w:noProof/>
        </w:rPr>
        <w:t>14</w:t>
      </w:r>
      <w:r>
        <w:fldChar w:fldCharType="end"/>
      </w:r>
      <w:r>
        <w:rPr>
          <w:lang w:val="cs-CZ"/>
        </w:rPr>
        <w:t xml:space="preserve"> - </w:t>
      </w:r>
      <w:r w:rsidRPr="007E37FF">
        <w:t xml:space="preserve">Moravskoslezský kraj - Emise </w:t>
      </w:r>
      <w:r>
        <w:rPr>
          <w:lang w:val="cs-CZ"/>
        </w:rPr>
        <w:t>oxidu uhelnatého (CO)</w:t>
      </w:r>
    </w:p>
    <w:tbl>
      <w:tblPr>
        <w:tblW w:w="5009" w:type="pct"/>
        <w:tblInd w:w="55" w:type="dxa"/>
        <w:tblLayout w:type="fixed"/>
        <w:tblCellMar>
          <w:left w:w="70" w:type="dxa"/>
          <w:right w:w="70" w:type="dxa"/>
        </w:tblCellMar>
        <w:tblLook w:val="04A0" w:firstRow="1" w:lastRow="0" w:firstColumn="1" w:lastColumn="0" w:noHBand="0" w:noVBand="1"/>
      </w:tblPr>
      <w:tblGrid>
        <w:gridCol w:w="1246"/>
        <w:gridCol w:w="665"/>
        <w:gridCol w:w="665"/>
        <w:gridCol w:w="665"/>
        <w:gridCol w:w="666"/>
        <w:gridCol w:w="665"/>
        <w:gridCol w:w="665"/>
        <w:gridCol w:w="665"/>
        <w:gridCol w:w="666"/>
        <w:gridCol w:w="665"/>
        <w:gridCol w:w="665"/>
        <w:gridCol w:w="665"/>
        <w:gridCol w:w="666"/>
      </w:tblGrid>
      <w:tr w:rsidR="00E2265A" w:rsidRPr="004E21CC" w14:paraId="48FB952E" w14:textId="77777777" w:rsidTr="00E2265A">
        <w:trPr>
          <w:trHeight w:val="300"/>
        </w:trPr>
        <w:tc>
          <w:tcPr>
            <w:tcW w:w="1246"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1ADBCCAE" w14:textId="77777777" w:rsidR="00E2265A" w:rsidRPr="004E21CC" w:rsidRDefault="00E2265A" w:rsidP="00E2265A">
            <w:pPr>
              <w:spacing w:after="0"/>
              <w:jc w:val="left"/>
              <w:rPr>
                <w:rFonts w:cs="Arial"/>
                <w:b/>
                <w:bCs/>
                <w:color w:val="000000"/>
                <w:sz w:val="18"/>
                <w:szCs w:val="18"/>
                <w:lang w:val="cs-CZ" w:eastAsia="cs-CZ"/>
              </w:rPr>
            </w:pPr>
            <w:r w:rsidRPr="004E21CC">
              <w:rPr>
                <w:rFonts w:cs="Arial"/>
                <w:b/>
                <w:bCs/>
                <w:color w:val="000000"/>
                <w:sz w:val="18"/>
                <w:szCs w:val="18"/>
                <w:lang w:val="cs-CZ" w:eastAsia="cs-CZ"/>
              </w:rPr>
              <w:t>Kategorie zdrojů</w:t>
            </w:r>
          </w:p>
        </w:tc>
        <w:tc>
          <w:tcPr>
            <w:tcW w:w="7983" w:type="dxa"/>
            <w:gridSpan w:val="12"/>
            <w:tcBorders>
              <w:top w:val="single" w:sz="8" w:space="0" w:color="auto"/>
              <w:left w:val="nil"/>
              <w:bottom w:val="nil"/>
              <w:right w:val="single" w:sz="8" w:space="0" w:color="000000"/>
            </w:tcBorders>
            <w:shd w:val="clear" w:color="000000" w:fill="D9D9D9"/>
            <w:noWrap/>
            <w:vAlign w:val="center"/>
            <w:hideMark/>
          </w:tcPr>
          <w:p w14:paraId="7D47DD23" w14:textId="77777777" w:rsidR="00E2265A" w:rsidRPr="004E21CC" w:rsidRDefault="00E2265A" w:rsidP="00E2265A">
            <w:pPr>
              <w:spacing w:after="0"/>
              <w:jc w:val="center"/>
              <w:rPr>
                <w:rFonts w:cs="Arial"/>
                <w:b/>
                <w:bCs/>
                <w:color w:val="000000"/>
                <w:sz w:val="18"/>
                <w:szCs w:val="18"/>
                <w:lang w:val="cs-CZ" w:eastAsia="cs-CZ"/>
              </w:rPr>
            </w:pPr>
            <w:r w:rsidRPr="004E21CC">
              <w:rPr>
                <w:rFonts w:cs="Arial"/>
                <w:b/>
                <w:bCs/>
                <w:color w:val="000000"/>
                <w:sz w:val="18"/>
                <w:szCs w:val="18"/>
                <w:lang w:val="cs-CZ" w:eastAsia="cs-CZ"/>
              </w:rPr>
              <w:t xml:space="preserve">Emise </w:t>
            </w:r>
            <w:r>
              <w:rPr>
                <w:rFonts w:cs="Arial"/>
                <w:b/>
                <w:bCs/>
                <w:color w:val="000000"/>
                <w:sz w:val="18"/>
                <w:szCs w:val="18"/>
                <w:lang w:val="cs-CZ" w:eastAsia="cs-CZ"/>
              </w:rPr>
              <w:t>CO</w:t>
            </w:r>
            <w:r w:rsidRPr="004E21CC">
              <w:rPr>
                <w:rFonts w:cs="Arial"/>
                <w:b/>
                <w:bCs/>
                <w:color w:val="000000"/>
                <w:sz w:val="18"/>
                <w:szCs w:val="18"/>
                <w:lang w:val="cs-CZ" w:eastAsia="cs-CZ"/>
              </w:rPr>
              <w:t xml:space="preserve"> v celém Moravskoslezském kraji</w:t>
            </w:r>
          </w:p>
        </w:tc>
      </w:tr>
      <w:tr w:rsidR="00E2265A" w:rsidRPr="004E21CC" w14:paraId="17BAEF3B" w14:textId="77777777" w:rsidTr="00E2265A">
        <w:trPr>
          <w:trHeight w:val="300"/>
        </w:trPr>
        <w:tc>
          <w:tcPr>
            <w:tcW w:w="1246" w:type="dxa"/>
            <w:vMerge/>
            <w:tcBorders>
              <w:top w:val="single" w:sz="8" w:space="0" w:color="auto"/>
              <w:left w:val="single" w:sz="8" w:space="0" w:color="auto"/>
              <w:bottom w:val="single" w:sz="8" w:space="0" w:color="000000"/>
              <w:right w:val="single" w:sz="8" w:space="0" w:color="auto"/>
            </w:tcBorders>
            <w:vAlign w:val="center"/>
            <w:hideMark/>
          </w:tcPr>
          <w:p w14:paraId="7696DD26" w14:textId="77777777" w:rsidR="00E2265A" w:rsidRPr="004E21CC" w:rsidRDefault="00E2265A" w:rsidP="00E2265A">
            <w:pPr>
              <w:spacing w:after="0"/>
              <w:jc w:val="left"/>
              <w:rPr>
                <w:rFonts w:cs="Arial"/>
                <w:b/>
                <w:bCs/>
                <w:color w:val="000000"/>
                <w:sz w:val="18"/>
                <w:szCs w:val="18"/>
                <w:lang w:val="cs-CZ" w:eastAsia="cs-CZ"/>
              </w:rPr>
            </w:pPr>
          </w:p>
        </w:tc>
        <w:tc>
          <w:tcPr>
            <w:tcW w:w="7983" w:type="dxa"/>
            <w:gridSpan w:val="12"/>
            <w:tcBorders>
              <w:top w:val="nil"/>
              <w:left w:val="nil"/>
              <w:bottom w:val="nil"/>
              <w:right w:val="single" w:sz="8" w:space="0" w:color="000000"/>
            </w:tcBorders>
            <w:shd w:val="clear" w:color="000000" w:fill="D9D9D9"/>
            <w:noWrap/>
            <w:vAlign w:val="center"/>
            <w:hideMark/>
          </w:tcPr>
          <w:p w14:paraId="14AEFA09" w14:textId="77777777" w:rsidR="00E2265A" w:rsidRPr="004E21CC" w:rsidRDefault="00E2265A" w:rsidP="00E2265A">
            <w:pPr>
              <w:spacing w:after="0"/>
              <w:jc w:val="center"/>
              <w:rPr>
                <w:rFonts w:cs="Arial"/>
                <w:b/>
                <w:bCs/>
                <w:color w:val="000000"/>
                <w:sz w:val="18"/>
                <w:szCs w:val="18"/>
                <w:lang w:val="cs-CZ" w:eastAsia="cs-CZ"/>
              </w:rPr>
            </w:pPr>
            <w:r w:rsidRPr="004E21CC">
              <w:rPr>
                <w:rFonts w:cs="Arial"/>
                <w:b/>
                <w:bCs/>
                <w:color w:val="000000"/>
                <w:sz w:val="18"/>
                <w:szCs w:val="18"/>
                <w:lang w:val="cs-CZ" w:eastAsia="cs-CZ"/>
              </w:rPr>
              <w:t> </w:t>
            </w:r>
          </w:p>
        </w:tc>
      </w:tr>
      <w:tr w:rsidR="00E2265A" w:rsidRPr="004E21CC" w14:paraId="2BDABA04" w14:textId="77777777" w:rsidTr="00E2265A">
        <w:trPr>
          <w:trHeight w:val="315"/>
        </w:trPr>
        <w:tc>
          <w:tcPr>
            <w:tcW w:w="1246" w:type="dxa"/>
            <w:vMerge/>
            <w:tcBorders>
              <w:top w:val="single" w:sz="8" w:space="0" w:color="auto"/>
              <w:left w:val="single" w:sz="8" w:space="0" w:color="auto"/>
              <w:bottom w:val="single" w:sz="8" w:space="0" w:color="000000"/>
              <w:right w:val="single" w:sz="8" w:space="0" w:color="auto"/>
            </w:tcBorders>
            <w:vAlign w:val="center"/>
            <w:hideMark/>
          </w:tcPr>
          <w:p w14:paraId="79787A9B" w14:textId="77777777" w:rsidR="00E2265A" w:rsidRPr="004E21CC" w:rsidRDefault="00E2265A" w:rsidP="00E2265A">
            <w:pPr>
              <w:spacing w:after="0"/>
              <w:jc w:val="left"/>
              <w:rPr>
                <w:rFonts w:cs="Arial"/>
                <w:b/>
                <w:bCs/>
                <w:color w:val="000000"/>
                <w:sz w:val="18"/>
                <w:szCs w:val="18"/>
                <w:lang w:val="cs-CZ" w:eastAsia="cs-CZ"/>
              </w:rPr>
            </w:pPr>
          </w:p>
        </w:tc>
        <w:tc>
          <w:tcPr>
            <w:tcW w:w="7983" w:type="dxa"/>
            <w:gridSpan w:val="12"/>
            <w:tcBorders>
              <w:top w:val="nil"/>
              <w:left w:val="nil"/>
              <w:bottom w:val="single" w:sz="8" w:space="0" w:color="auto"/>
              <w:right w:val="single" w:sz="8" w:space="0" w:color="000000"/>
            </w:tcBorders>
            <w:shd w:val="clear" w:color="000000" w:fill="D9D9D9"/>
            <w:noWrap/>
            <w:vAlign w:val="center"/>
            <w:hideMark/>
          </w:tcPr>
          <w:p w14:paraId="1E0473C9" w14:textId="77777777" w:rsidR="00E2265A" w:rsidRPr="004E21CC" w:rsidRDefault="00E2265A" w:rsidP="00E2265A">
            <w:pPr>
              <w:spacing w:after="0"/>
              <w:jc w:val="center"/>
              <w:rPr>
                <w:rFonts w:cs="Arial"/>
                <w:b/>
                <w:bCs/>
                <w:color w:val="000000"/>
                <w:sz w:val="18"/>
                <w:szCs w:val="18"/>
                <w:lang w:val="cs-CZ" w:eastAsia="cs-CZ"/>
              </w:rPr>
            </w:pPr>
            <w:r w:rsidRPr="004E21CC">
              <w:rPr>
                <w:rFonts w:cs="Arial"/>
                <w:b/>
                <w:bCs/>
                <w:color w:val="000000"/>
                <w:sz w:val="18"/>
                <w:szCs w:val="18"/>
                <w:lang w:val="cs-CZ" w:eastAsia="cs-CZ"/>
              </w:rPr>
              <w:t>[kt/rok]</w:t>
            </w:r>
          </w:p>
        </w:tc>
      </w:tr>
      <w:tr w:rsidR="00E2265A" w:rsidRPr="004E21CC" w14:paraId="14302BA8" w14:textId="77777777" w:rsidTr="00E2265A">
        <w:trPr>
          <w:trHeight w:val="315"/>
        </w:trPr>
        <w:tc>
          <w:tcPr>
            <w:tcW w:w="1246" w:type="dxa"/>
            <w:vMerge/>
            <w:tcBorders>
              <w:top w:val="single" w:sz="8" w:space="0" w:color="auto"/>
              <w:left w:val="single" w:sz="8" w:space="0" w:color="auto"/>
              <w:bottom w:val="single" w:sz="8" w:space="0" w:color="000000"/>
              <w:right w:val="single" w:sz="8" w:space="0" w:color="auto"/>
            </w:tcBorders>
            <w:vAlign w:val="center"/>
            <w:hideMark/>
          </w:tcPr>
          <w:p w14:paraId="011EF6AF" w14:textId="77777777" w:rsidR="00E2265A" w:rsidRPr="004E21CC" w:rsidRDefault="00E2265A" w:rsidP="00E2265A">
            <w:pPr>
              <w:spacing w:after="0"/>
              <w:jc w:val="left"/>
              <w:rPr>
                <w:rFonts w:cs="Arial"/>
                <w:b/>
                <w:bCs/>
                <w:color w:val="000000"/>
                <w:sz w:val="18"/>
                <w:szCs w:val="18"/>
                <w:lang w:val="cs-CZ" w:eastAsia="cs-CZ"/>
              </w:rPr>
            </w:pPr>
          </w:p>
        </w:tc>
        <w:tc>
          <w:tcPr>
            <w:tcW w:w="665" w:type="dxa"/>
            <w:tcBorders>
              <w:top w:val="nil"/>
              <w:left w:val="nil"/>
              <w:bottom w:val="single" w:sz="8" w:space="0" w:color="auto"/>
              <w:right w:val="single" w:sz="8" w:space="0" w:color="auto"/>
            </w:tcBorders>
            <w:shd w:val="clear" w:color="000000" w:fill="D9D9D9"/>
            <w:noWrap/>
            <w:vAlign w:val="center"/>
            <w:hideMark/>
          </w:tcPr>
          <w:p w14:paraId="1BEA5924" w14:textId="77777777" w:rsidR="00E2265A" w:rsidRPr="004E21CC" w:rsidRDefault="00E2265A" w:rsidP="00E2265A">
            <w:pPr>
              <w:spacing w:after="0"/>
              <w:jc w:val="center"/>
              <w:rPr>
                <w:rFonts w:cs="Arial"/>
                <w:b/>
                <w:bCs/>
                <w:color w:val="000000"/>
                <w:sz w:val="18"/>
                <w:szCs w:val="18"/>
                <w:lang w:val="cs-CZ" w:eastAsia="cs-CZ"/>
              </w:rPr>
            </w:pPr>
            <w:r w:rsidRPr="004E21CC">
              <w:rPr>
                <w:rFonts w:cs="Arial"/>
                <w:b/>
                <w:bCs/>
                <w:color w:val="000000"/>
                <w:sz w:val="18"/>
                <w:szCs w:val="18"/>
                <w:lang w:val="cs-CZ" w:eastAsia="cs-CZ"/>
              </w:rPr>
              <w:t>2002</w:t>
            </w:r>
          </w:p>
        </w:tc>
        <w:tc>
          <w:tcPr>
            <w:tcW w:w="665" w:type="dxa"/>
            <w:tcBorders>
              <w:top w:val="nil"/>
              <w:left w:val="nil"/>
              <w:bottom w:val="single" w:sz="8" w:space="0" w:color="auto"/>
              <w:right w:val="single" w:sz="8" w:space="0" w:color="auto"/>
            </w:tcBorders>
            <w:shd w:val="clear" w:color="000000" w:fill="D9D9D9"/>
            <w:noWrap/>
            <w:vAlign w:val="center"/>
            <w:hideMark/>
          </w:tcPr>
          <w:p w14:paraId="086A6B16" w14:textId="77777777" w:rsidR="00E2265A" w:rsidRPr="004E21CC" w:rsidRDefault="00E2265A" w:rsidP="00E2265A">
            <w:pPr>
              <w:spacing w:after="0"/>
              <w:jc w:val="center"/>
              <w:rPr>
                <w:rFonts w:cs="Arial"/>
                <w:b/>
                <w:bCs/>
                <w:color w:val="000000"/>
                <w:sz w:val="18"/>
                <w:szCs w:val="18"/>
                <w:lang w:val="cs-CZ" w:eastAsia="cs-CZ"/>
              </w:rPr>
            </w:pPr>
            <w:r w:rsidRPr="004E21CC">
              <w:rPr>
                <w:rFonts w:cs="Arial"/>
                <w:b/>
                <w:bCs/>
                <w:color w:val="000000"/>
                <w:sz w:val="18"/>
                <w:szCs w:val="18"/>
                <w:lang w:val="cs-CZ" w:eastAsia="cs-CZ"/>
              </w:rPr>
              <w:t>2003</w:t>
            </w:r>
          </w:p>
        </w:tc>
        <w:tc>
          <w:tcPr>
            <w:tcW w:w="665" w:type="dxa"/>
            <w:tcBorders>
              <w:top w:val="nil"/>
              <w:left w:val="nil"/>
              <w:bottom w:val="single" w:sz="8" w:space="0" w:color="auto"/>
              <w:right w:val="single" w:sz="8" w:space="0" w:color="auto"/>
            </w:tcBorders>
            <w:shd w:val="clear" w:color="000000" w:fill="D9D9D9"/>
            <w:noWrap/>
            <w:vAlign w:val="center"/>
            <w:hideMark/>
          </w:tcPr>
          <w:p w14:paraId="759AE206" w14:textId="77777777" w:rsidR="00E2265A" w:rsidRPr="004E21CC" w:rsidRDefault="00E2265A" w:rsidP="00E2265A">
            <w:pPr>
              <w:spacing w:after="0"/>
              <w:jc w:val="center"/>
              <w:rPr>
                <w:rFonts w:cs="Arial"/>
                <w:b/>
                <w:bCs/>
                <w:color w:val="000000"/>
                <w:sz w:val="18"/>
                <w:szCs w:val="18"/>
                <w:lang w:val="cs-CZ" w:eastAsia="cs-CZ"/>
              </w:rPr>
            </w:pPr>
            <w:r w:rsidRPr="004E21CC">
              <w:rPr>
                <w:rFonts w:cs="Arial"/>
                <w:b/>
                <w:bCs/>
                <w:color w:val="000000"/>
                <w:sz w:val="18"/>
                <w:szCs w:val="18"/>
                <w:lang w:val="cs-CZ" w:eastAsia="cs-CZ"/>
              </w:rPr>
              <w:t>2004</w:t>
            </w:r>
          </w:p>
        </w:tc>
        <w:tc>
          <w:tcPr>
            <w:tcW w:w="666" w:type="dxa"/>
            <w:tcBorders>
              <w:top w:val="nil"/>
              <w:left w:val="nil"/>
              <w:bottom w:val="single" w:sz="8" w:space="0" w:color="auto"/>
              <w:right w:val="single" w:sz="8" w:space="0" w:color="auto"/>
            </w:tcBorders>
            <w:shd w:val="clear" w:color="000000" w:fill="D9D9D9"/>
            <w:vAlign w:val="center"/>
            <w:hideMark/>
          </w:tcPr>
          <w:p w14:paraId="51DDFD1F" w14:textId="77777777" w:rsidR="00E2265A" w:rsidRPr="004E21CC" w:rsidRDefault="00E2265A" w:rsidP="00E2265A">
            <w:pPr>
              <w:spacing w:after="0"/>
              <w:jc w:val="center"/>
              <w:rPr>
                <w:rFonts w:cs="Arial"/>
                <w:b/>
                <w:bCs/>
                <w:color w:val="000000"/>
                <w:sz w:val="18"/>
                <w:szCs w:val="18"/>
                <w:lang w:val="cs-CZ" w:eastAsia="cs-CZ"/>
              </w:rPr>
            </w:pPr>
            <w:r w:rsidRPr="004E21CC">
              <w:rPr>
                <w:rFonts w:cs="Arial"/>
                <w:b/>
                <w:bCs/>
                <w:color w:val="000000"/>
                <w:sz w:val="18"/>
                <w:szCs w:val="18"/>
                <w:lang w:val="cs-CZ" w:eastAsia="cs-CZ"/>
              </w:rPr>
              <w:t>2005</w:t>
            </w:r>
          </w:p>
        </w:tc>
        <w:tc>
          <w:tcPr>
            <w:tcW w:w="665" w:type="dxa"/>
            <w:tcBorders>
              <w:top w:val="nil"/>
              <w:left w:val="nil"/>
              <w:bottom w:val="single" w:sz="8" w:space="0" w:color="auto"/>
              <w:right w:val="single" w:sz="8" w:space="0" w:color="auto"/>
            </w:tcBorders>
            <w:shd w:val="clear" w:color="000000" w:fill="D9D9D9"/>
            <w:noWrap/>
            <w:vAlign w:val="center"/>
            <w:hideMark/>
          </w:tcPr>
          <w:p w14:paraId="4C4476F0" w14:textId="77777777" w:rsidR="00E2265A" w:rsidRPr="004E21CC" w:rsidRDefault="00E2265A" w:rsidP="00E2265A">
            <w:pPr>
              <w:spacing w:after="0"/>
              <w:jc w:val="center"/>
              <w:rPr>
                <w:rFonts w:cs="Arial"/>
                <w:b/>
                <w:bCs/>
                <w:color w:val="000000"/>
                <w:sz w:val="18"/>
                <w:szCs w:val="18"/>
                <w:lang w:val="cs-CZ" w:eastAsia="cs-CZ"/>
              </w:rPr>
            </w:pPr>
            <w:r w:rsidRPr="004E21CC">
              <w:rPr>
                <w:rFonts w:cs="Arial"/>
                <w:b/>
                <w:bCs/>
                <w:color w:val="000000"/>
                <w:sz w:val="18"/>
                <w:szCs w:val="18"/>
                <w:lang w:val="cs-CZ" w:eastAsia="cs-CZ"/>
              </w:rPr>
              <w:t>2006</w:t>
            </w:r>
          </w:p>
        </w:tc>
        <w:tc>
          <w:tcPr>
            <w:tcW w:w="665" w:type="dxa"/>
            <w:tcBorders>
              <w:top w:val="nil"/>
              <w:left w:val="nil"/>
              <w:bottom w:val="single" w:sz="8" w:space="0" w:color="auto"/>
              <w:right w:val="single" w:sz="8" w:space="0" w:color="auto"/>
            </w:tcBorders>
            <w:shd w:val="clear" w:color="000000" w:fill="D9D9D9"/>
            <w:vAlign w:val="center"/>
            <w:hideMark/>
          </w:tcPr>
          <w:p w14:paraId="7993A582" w14:textId="77777777" w:rsidR="00E2265A" w:rsidRPr="004E21CC" w:rsidRDefault="00E2265A" w:rsidP="00E2265A">
            <w:pPr>
              <w:spacing w:after="0"/>
              <w:jc w:val="center"/>
              <w:rPr>
                <w:rFonts w:cs="Arial"/>
                <w:b/>
                <w:bCs/>
                <w:color w:val="000000"/>
                <w:sz w:val="18"/>
                <w:szCs w:val="18"/>
                <w:lang w:val="cs-CZ" w:eastAsia="cs-CZ"/>
              </w:rPr>
            </w:pPr>
            <w:r w:rsidRPr="004E21CC">
              <w:rPr>
                <w:rFonts w:cs="Arial"/>
                <w:b/>
                <w:bCs/>
                <w:color w:val="000000"/>
                <w:sz w:val="18"/>
                <w:szCs w:val="18"/>
                <w:lang w:val="cs-CZ" w:eastAsia="cs-CZ"/>
              </w:rPr>
              <w:t>2007</w:t>
            </w:r>
          </w:p>
        </w:tc>
        <w:tc>
          <w:tcPr>
            <w:tcW w:w="665" w:type="dxa"/>
            <w:tcBorders>
              <w:top w:val="nil"/>
              <w:left w:val="nil"/>
              <w:bottom w:val="single" w:sz="8" w:space="0" w:color="auto"/>
              <w:right w:val="single" w:sz="8" w:space="0" w:color="auto"/>
            </w:tcBorders>
            <w:shd w:val="clear" w:color="000000" w:fill="D9D9D9"/>
            <w:vAlign w:val="center"/>
            <w:hideMark/>
          </w:tcPr>
          <w:p w14:paraId="304161A4" w14:textId="77777777" w:rsidR="00E2265A" w:rsidRPr="004E21CC" w:rsidRDefault="00E2265A" w:rsidP="00E2265A">
            <w:pPr>
              <w:spacing w:after="0"/>
              <w:jc w:val="center"/>
              <w:rPr>
                <w:rFonts w:cs="Arial"/>
                <w:b/>
                <w:bCs/>
                <w:color w:val="000000"/>
                <w:sz w:val="18"/>
                <w:szCs w:val="18"/>
                <w:lang w:val="cs-CZ" w:eastAsia="cs-CZ"/>
              </w:rPr>
            </w:pPr>
            <w:r w:rsidRPr="004E21CC">
              <w:rPr>
                <w:rFonts w:cs="Arial"/>
                <w:b/>
                <w:bCs/>
                <w:color w:val="000000"/>
                <w:sz w:val="18"/>
                <w:szCs w:val="18"/>
                <w:lang w:val="cs-CZ" w:eastAsia="cs-CZ"/>
              </w:rPr>
              <w:t>2008</w:t>
            </w:r>
          </w:p>
        </w:tc>
        <w:tc>
          <w:tcPr>
            <w:tcW w:w="666" w:type="dxa"/>
            <w:tcBorders>
              <w:top w:val="nil"/>
              <w:left w:val="nil"/>
              <w:bottom w:val="single" w:sz="8" w:space="0" w:color="auto"/>
              <w:right w:val="single" w:sz="8" w:space="0" w:color="auto"/>
            </w:tcBorders>
            <w:shd w:val="clear" w:color="000000" w:fill="D9D9D9"/>
            <w:vAlign w:val="center"/>
            <w:hideMark/>
          </w:tcPr>
          <w:p w14:paraId="574B9C54" w14:textId="77777777" w:rsidR="00E2265A" w:rsidRPr="004E21CC" w:rsidRDefault="00E2265A" w:rsidP="00E2265A">
            <w:pPr>
              <w:spacing w:after="0"/>
              <w:jc w:val="center"/>
              <w:rPr>
                <w:rFonts w:cs="Arial"/>
                <w:b/>
                <w:bCs/>
                <w:color w:val="000000"/>
                <w:sz w:val="18"/>
                <w:szCs w:val="18"/>
                <w:lang w:val="cs-CZ" w:eastAsia="cs-CZ"/>
              </w:rPr>
            </w:pPr>
            <w:r w:rsidRPr="004E21CC">
              <w:rPr>
                <w:rFonts w:cs="Arial"/>
                <w:b/>
                <w:bCs/>
                <w:color w:val="000000"/>
                <w:sz w:val="18"/>
                <w:szCs w:val="18"/>
                <w:lang w:val="cs-CZ" w:eastAsia="cs-CZ"/>
              </w:rPr>
              <w:t>2009</w:t>
            </w:r>
          </w:p>
        </w:tc>
        <w:tc>
          <w:tcPr>
            <w:tcW w:w="665" w:type="dxa"/>
            <w:tcBorders>
              <w:top w:val="nil"/>
              <w:left w:val="nil"/>
              <w:bottom w:val="single" w:sz="8" w:space="0" w:color="auto"/>
              <w:right w:val="single" w:sz="8" w:space="0" w:color="auto"/>
            </w:tcBorders>
            <w:shd w:val="clear" w:color="000000" w:fill="D9D9D9"/>
            <w:vAlign w:val="center"/>
            <w:hideMark/>
          </w:tcPr>
          <w:p w14:paraId="0AB934DC" w14:textId="77777777" w:rsidR="00E2265A" w:rsidRPr="004E21CC" w:rsidRDefault="00E2265A" w:rsidP="00E2265A">
            <w:pPr>
              <w:spacing w:after="0"/>
              <w:jc w:val="center"/>
              <w:rPr>
                <w:rFonts w:cs="Arial"/>
                <w:b/>
                <w:bCs/>
                <w:color w:val="000000"/>
                <w:sz w:val="18"/>
                <w:szCs w:val="18"/>
                <w:lang w:val="cs-CZ" w:eastAsia="cs-CZ"/>
              </w:rPr>
            </w:pPr>
            <w:r w:rsidRPr="004E21CC">
              <w:rPr>
                <w:rFonts w:cs="Arial"/>
                <w:b/>
                <w:bCs/>
                <w:color w:val="000000"/>
                <w:sz w:val="18"/>
                <w:szCs w:val="18"/>
                <w:lang w:val="cs-CZ" w:eastAsia="cs-CZ"/>
              </w:rPr>
              <w:t>2010</w:t>
            </w:r>
          </w:p>
        </w:tc>
        <w:tc>
          <w:tcPr>
            <w:tcW w:w="665" w:type="dxa"/>
            <w:tcBorders>
              <w:top w:val="nil"/>
              <w:left w:val="nil"/>
              <w:bottom w:val="single" w:sz="8" w:space="0" w:color="auto"/>
              <w:right w:val="single" w:sz="8" w:space="0" w:color="auto"/>
            </w:tcBorders>
            <w:shd w:val="clear" w:color="000000" w:fill="D9D9D9"/>
            <w:vAlign w:val="center"/>
            <w:hideMark/>
          </w:tcPr>
          <w:p w14:paraId="7E2D9670" w14:textId="77777777" w:rsidR="00E2265A" w:rsidRPr="004E21CC" w:rsidRDefault="00E2265A" w:rsidP="00E2265A">
            <w:pPr>
              <w:spacing w:after="0"/>
              <w:jc w:val="center"/>
              <w:rPr>
                <w:rFonts w:cs="Arial"/>
                <w:b/>
                <w:bCs/>
                <w:color w:val="000000"/>
                <w:sz w:val="18"/>
                <w:szCs w:val="18"/>
                <w:lang w:val="cs-CZ" w:eastAsia="cs-CZ"/>
              </w:rPr>
            </w:pPr>
            <w:r w:rsidRPr="004E21CC">
              <w:rPr>
                <w:rFonts w:cs="Arial"/>
                <w:b/>
                <w:bCs/>
                <w:color w:val="000000"/>
                <w:sz w:val="18"/>
                <w:szCs w:val="18"/>
                <w:lang w:val="cs-CZ" w:eastAsia="cs-CZ"/>
              </w:rPr>
              <w:t>2011</w:t>
            </w:r>
          </w:p>
        </w:tc>
        <w:tc>
          <w:tcPr>
            <w:tcW w:w="665" w:type="dxa"/>
            <w:tcBorders>
              <w:top w:val="nil"/>
              <w:left w:val="nil"/>
              <w:bottom w:val="single" w:sz="8" w:space="0" w:color="auto"/>
              <w:right w:val="single" w:sz="8" w:space="0" w:color="auto"/>
            </w:tcBorders>
            <w:shd w:val="clear" w:color="000000" w:fill="D9D9D9"/>
            <w:vAlign w:val="center"/>
            <w:hideMark/>
          </w:tcPr>
          <w:p w14:paraId="35F14192" w14:textId="77777777" w:rsidR="00E2265A" w:rsidRPr="004E21CC" w:rsidRDefault="00E2265A" w:rsidP="00E2265A">
            <w:pPr>
              <w:spacing w:after="0"/>
              <w:jc w:val="center"/>
              <w:rPr>
                <w:rFonts w:cs="Arial"/>
                <w:b/>
                <w:bCs/>
                <w:color w:val="000000"/>
                <w:sz w:val="18"/>
                <w:szCs w:val="18"/>
                <w:lang w:val="cs-CZ" w:eastAsia="cs-CZ"/>
              </w:rPr>
            </w:pPr>
            <w:r w:rsidRPr="004E21CC">
              <w:rPr>
                <w:rFonts w:cs="Arial"/>
                <w:b/>
                <w:bCs/>
                <w:color w:val="000000"/>
                <w:sz w:val="18"/>
                <w:szCs w:val="18"/>
                <w:lang w:val="cs-CZ" w:eastAsia="cs-CZ"/>
              </w:rPr>
              <w:t>2012</w:t>
            </w:r>
          </w:p>
        </w:tc>
        <w:tc>
          <w:tcPr>
            <w:tcW w:w="666" w:type="dxa"/>
            <w:tcBorders>
              <w:top w:val="nil"/>
              <w:left w:val="nil"/>
              <w:bottom w:val="single" w:sz="8" w:space="0" w:color="auto"/>
              <w:right w:val="single" w:sz="8" w:space="0" w:color="auto"/>
            </w:tcBorders>
            <w:shd w:val="clear" w:color="000000" w:fill="D9D9D9"/>
            <w:vAlign w:val="center"/>
            <w:hideMark/>
          </w:tcPr>
          <w:p w14:paraId="036D53B0" w14:textId="77777777" w:rsidR="00E2265A" w:rsidRPr="004E21CC" w:rsidRDefault="00E2265A" w:rsidP="00E2265A">
            <w:pPr>
              <w:spacing w:after="0"/>
              <w:jc w:val="center"/>
              <w:rPr>
                <w:rFonts w:cs="Arial"/>
                <w:b/>
                <w:bCs/>
                <w:color w:val="000000"/>
                <w:sz w:val="18"/>
                <w:szCs w:val="18"/>
                <w:lang w:val="cs-CZ" w:eastAsia="cs-CZ"/>
              </w:rPr>
            </w:pPr>
            <w:r w:rsidRPr="004E21CC">
              <w:rPr>
                <w:rFonts w:cs="Arial"/>
                <w:b/>
                <w:bCs/>
                <w:color w:val="000000"/>
                <w:sz w:val="18"/>
                <w:szCs w:val="18"/>
                <w:lang w:val="cs-CZ" w:eastAsia="cs-CZ"/>
              </w:rPr>
              <w:t>2013</w:t>
            </w:r>
          </w:p>
        </w:tc>
      </w:tr>
      <w:tr w:rsidR="00C44EA4" w:rsidRPr="004E21CC" w14:paraId="4574241E" w14:textId="77777777" w:rsidTr="00E2265A">
        <w:trPr>
          <w:trHeight w:val="345"/>
        </w:trPr>
        <w:tc>
          <w:tcPr>
            <w:tcW w:w="1246" w:type="dxa"/>
            <w:tcBorders>
              <w:top w:val="nil"/>
              <w:left w:val="single" w:sz="8" w:space="0" w:color="auto"/>
              <w:bottom w:val="single" w:sz="8" w:space="0" w:color="auto"/>
              <w:right w:val="single" w:sz="8" w:space="0" w:color="auto"/>
            </w:tcBorders>
            <w:shd w:val="clear" w:color="000000" w:fill="D9D9D9"/>
            <w:vAlign w:val="center"/>
            <w:hideMark/>
          </w:tcPr>
          <w:p w14:paraId="17077FA9" w14:textId="77777777" w:rsidR="00C44EA4" w:rsidRPr="004E21CC" w:rsidRDefault="00C44EA4" w:rsidP="00E2265A">
            <w:pPr>
              <w:spacing w:after="0"/>
              <w:jc w:val="left"/>
              <w:rPr>
                <w:rFonts w:cs="Arial"/>
                <w:b/>
                <w:bCs/>
                <w:color w:val="000000"/>
                <w:sz w:val="18"/>
                <w:szCs w:val="18"/>
                <w:lang w:val="cs-CZ" w:eastAsia="cs-CZ"/>
              </w:rPr>
            </w:pPr>
            <w:r>
              <w:rPr>
                <w:rFonts w:cs="Arial"/>
                <w:b/>
                <w:bCs/>
                <w:color w:val="000000"/>
                <w:sz w:val="18"/>
                <w:szCs w:val="18"/>
                <w:lang w:val="cs-CZ" w:eastAsia="cs-CZ"/>
              </w:rPr>
              <w:t xml:space="preserve">REZZO 1 + </w:t>
            </w:r>
            <w:r w:rsidRPr="004E21CC">
              <w:rPr>
                <w:rFonts w:cs="Arial"/>
                <w:b/>
                <w:bCs/>
                <w:color w:val="000000"/>
                <w:sz w:val="18"/>
                <w:szCs w:val="18"/>
                <w:lang w:val="cs-CZ" w:eastAsia="cs-CZ"/>
              </w:rPr>
              <w:t>2</w:t>
            </w:r>
          </w:p>
        </w:tc>
        <w:tc>
          <w:tcPr>
            <w:tcW w:w="665" w:type="dxa"/>
            <w:tcBorders>
              <w:top w:val="nil"/>
              <w:left w:val="nil"/>
              <w:bottom w:val="single" w:sz="8" w:space="0" w:color="auto"/>
              <w:right w:val="single" w:sz="8" w:space="0" w:color="auto"/>
            </w:tcBorders>
            <w:shd w:val="clear" w:color="auto" w:fill="auto"/>
            <w:noWrap/>
            <w:vAlign w:val="center"/>
          </w:tcPr>
          <w:p w14:paraId="15B92FA5"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123.1</w:t>
            </w:r>
          </w:p>
        </w:tc>
        <w:tc>
          <w:tcPr>
            <w:tcW w:w="665" w:type="dxa"/>
            <w:tcBorders>
              <w:top w:val="nil"/>
              <w:left w:val="nil"/>
              <w:bottom w:val="single" w:sz="8" w:space="0" w:color="auto"/>
              <w:right w:val="single" w:sz="8" w:space="0" w:color="auto"/>
            </w:tcBorders>
            <w:shd w:val="clear" w:color="auto" w:fill="auto"/>
            <w:noWrap/>
            <w:vAlign w:val="center"/>
          </w:tcPr>
          <w:p w14:paraId="7C6577B9"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136.0</w:t>
            </w:r>
          </w:p>
        </w:tc>
        <w:tc>
          <w:tcPr>
            <w:tcW w:w="665" w:type="dxa"/>
            <w:tcBorders>
              <w:top w:val="nil"/>
              <w:left w:val="nil"/>
              <w:bottom w:val="single" w:sz="8" w:space="0" w:color="auto"/>
              <w:right w:val="single" w:sz="8" w:space="0" w:color="auto"/>
            </w:tcBorders>
            <w:shd w:val="clear" w:color="auto" w:fill="auto"/>
            <w:noWrap/>
            <w:vAlign w:val="center"/>
          </w:tcPr>
          <w:p w14:paraId="5BAEE98B"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142.4</w:t>
            </w:r>
          </w:p>
        </w:tc>
        <w:tc>
          <w:tcPr>
            <w:tcW w:w="666" w:type="dxa"/>
            <w:tcBorders>
              <w:top w:val="nil"/>
              <w:left w:val="nil"/>
              <w:bottom w:val="single" w:sz="8" w:space="0" w:color="auto"/>
              <w:right w:val="single" w:sz="8" w:space="0" w:color="auto"/>
            </w:tcBorders>
            <w:shd w:val="clear" w:color="auto" w:fill="auto"/>
            <w:noWrap/>
            <w:vAlign w:val="center"/>
          </w:tcPr>
          <w:p w14:paraId="604264B8"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126.5</w:t>
            </w:r>
          </w:p>
        </w:tc>
        <w:tc>
          <w:tcPr>
            <w:tcW w:w="665" w:type="dxa"/>
            <w:tcBorders>
              <w:top w:val="nil"/>
              <w:left w:val="nil"/>
              <w:bottom w:val="single" w:sz="8" w:space="0" w:color="auto"/>
              <w:right w:val="single" w:sz="8" w:space="0" w:color="auto"/>
            </w:tcBorders>
            <w:shd w:val="clear" w:color="auto" w:fill="auto"/>
            <w:noWrap/>
            <w:vAlign w:val="center"/>
          </w:tcPr>
          <w:p w14:paraId="6E1EBDE8"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132.2</w:t>
            </w:r>
          </w:p>
        </w:tc>
        <w:tc>
          <w:tcPr>
            <w:tcW w:w="665" w:type="dxa"/>
            <w:tcBorders>
              <w:top w:val="nil"/>
              <w:left w:val="nil"/>
              <w:bottom w:val="single" w:sz="8" w:space="0" w:color="auto"/>
              <w:right w:val="single" w:sz="8" w:space="0" w:color="auto"/>
            </w:tcBorders>
            <w:shd w:val="clear" w:color="auto" w:fill="auto"/>
            <w:noWrap/>
            <w:vAlign w:val="center"/>
          </w:tcPr>
          <w:p w14:paraId="2C687008"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157.7</w:t>
            </w:r>
          </w:p>
        </w:tc>
        <w:tc>
          <w:tcPr>
            <w:tcW w:w="665" w:type="dxa"/>
            <w:tcBorders>
              <w:top w:val="nil"/>
              <w:left w:val="nil"/>
              <w:bottom w:val="single" w:sz="8" w:space="0" w:color="auto"/>
              <w:right w:val="single" w:sz="8" w:space="0" w:color="auto"/>
            </w:tcBorders>
            <w:shd w:val="clear" w:color="auto" w:fill="auto"/>
            <w:noWrap/>
            <w:vAlign w:val="center"/>
          </w:tcPr>
          <w:p w14:paraId="3D9EBB66"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116.6</w:t>
            </w:r>
          </w:p>
        </w:tc>
        <w:tc>
          <w:tcPr>
            <w:tcW w:w="666" w:type="dxa"/>
            <w:tcBorders>
              <w:top w:val="nil"/>
              <w:left w:val="nil"/>
              <w:bottom w:val="single" w:sz="8" w:space="0" w:color="auto"/>
              <w:right w:val="single" w:sz="8" w:space="0" w:color="auto"/>
            </w:tcBorders>
            <w:shd w:val="clear" w:color="auto" w:fill="auto"/>
            <w:noWrap/>
            <w:vAlign w:val="center"/>
          </w:tcPr>
          <w:p w14:paraId="0D87FF64"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105.4</w:t>
            </w:r>
          </w:p>
        </w:tc>
        <w:tc>
          <w:tcPr>
            <w:tcW w:w="665" w:type="dxa"/>
            <w:tcBorders>
              <w:top w:val="nil"/>
              <w:left w:val="nil"/>
              <w:bottom w:val="single" w:sz="8" w:space="0" w:color="auto"/>
              <w:right w:val="single" w:sz="8" w:space="0" w:color="auto"/>
            </w:tcBorders>
            <w:shd w:val="clear" w:color="auto" w:fill="auto"/>
            <w:vAlign w:val="center"/>
          </w:tcPr>
          <w:p w14:paraId="355D4FCF"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119.4</w:t>
            </w:r>
          </w:p>
        </w:tc>
        <w:tc>
          <w:tcPr>
            <w:tcW w:w="665" w:type="dxa"/>
            <w:tcBorders>
              <w:top w:val="nil"/>
              <w:left w:val="nil"/>
              <w:bottom w:val="single" w:sz="8" w:space="0" w:color="auto"/>
              <w:right w:val="single" w:sz="8" w:space="0" w:color="auto"/>
            </w:tcBorders>
            <w:shd w:val="clear" w:color="auto" w:fill="auto"/>
            <w:vAlign w:val="center"/>
          </w:tcPr>
          <w:p w14:paraId="57CB7FAE"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119.8</w:t>
            </w:r>
          </w:p>
        </w:tc>
        <w:tc>
          <w:tcPr>
            <w:tcW w:w="665" w:type="dxa"/>
            <w:tcBorders>
              <w:top w:val="nil"/>
              <w:left w:val="nil"/>
              <w:bottom w:val="single" w:sz="8" w:space="0" w:color="auto"/>
              <w:right w:val="single" w:sz="8" w:space="0" w:color="auto"/>
            </w:tcBorders>
            <w:shd w:val="clear" w:color="auto" w:fill="auto"/>
            <w:vAlign w:val="center"/>
          </w:tcPr>
          <w:p w14:paraId="34EE1AFE"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114.6</w:t>
            </w:r>
          </w:p>
        </w:tc>
        <w:tc>
          <w:tcPr>
            <w:tcW w:w="666" w:type="dxa"/>
            <w:tcBorders>
              <w:top w:val="nil"/>
              <w:left w:val="nil"/>
              <w:bottom w:val="single" w:sz="8" w:space="0" w:color="auto"/>
              <w:right w:val="single" w:sz="8" w:space="0" w:color="auto"/>
            </w:tcBorders>
            <w:shd w:val="clear" w:color="auto" w:fill="auto"/>
            <w:vAlign w:val="center"/>
          </w:tcPr>
          <w:p w14:paraId="2D8E4184"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121.8</w:t>
            </w:r>
          </w:p>
        </w:tc>
      </w:tr>
      <w:tr w:rsidR="00C44EA4" w:rsidRPr="004E21CC" w14:paraId="22A50701" w14:textId="77777777" w:rsidTr="00E2265A">
        <w:trPr>
          <w:trHeight w:val="315"/>
        </w:trPr>
        <w:tc>
          <w:tcPr>
            <w:tcW w:w="1246" w:type="dxa"/>
            <w:tcBorders>
              <w:top w:val="nil"/>
              <w:left w:val="single" w:sz="8" w:space="0" w:color="auto"/>
              <w:bottom w:val="single" w:sz="8" w:space="0" w:color="auto"/>
              <w:right w:val="single" w:sz="8" w:space="0" w:color="auto"/>
            </w:tcBorders>
            <w:shd w:val="clear" w:color="000000" w:fill="D9D9D9"/>
            <w:vAlign w:val="center"/>
            <w:hideMark/>
          </w:tcPr>
          <w:p w14:paraId="139A7176" w14:textId="77777777" w:rsidR="00C44EA4" w:rsidRPr="004E21CC" w:rsidRDefault="00C44EA4" w:rsidP="00E2265A">
            <w:pPr>
              <w:spacing w:after="0"/>
              <w:jc w:val="left"/>
              <w:rPr>
                <w:rFonts w:cs="Arial"/>
                <w:b/>
                <w:bCs/>
                <w:color w:val="000000"/>
                <w:sz w:val="18"/>
                <w:szCs w:val="18"/>
                <w:lang w:val="cs-CZ" w:eastAsia="cs-CZ"/>
              </w:rPr>
            </w:pPr>
            <w:r w:rsidRPr="004E21CC">
              <w:rPr>
                <w:rFonts w:cs="Arial"/>
                <w:b/>
                <w:bCs/>
                <w:color w:val="000000"/>
                <w:sz w:val="18"/>
                <w:szCs w:val="18"/>
                <w:lang w:val="cs-CZ" w:eastAsia="cs-CZ"/>
              </w:rPr>
              <w:t>REZZO 3</w:t>
            </w:r>
          </w:p>
        </w:tc>
        <w:tc>
          <w:tcPr>
            <w:tcW w:w="665" w:type="dxa"/>
            <w:tcBorders>
              <w:top w:val="nil"/>
              <w:left w:val="nil"/>
              <w:bottom w:val="single" w:sz="8" w:space="0" w:color="auto"/>
              <w:right w:val="single" w:sz="8" w:space="0" w:color="auto"/>
            </w:tcBorders>
            <w:shd w:val="clear" w:color="auto" w:fill="auto"/>
            <w:noWrap/>
            <w:vAlign w:val="center"/>
          </w:tcPr>
          <w:p w14:paraId="26FF7830"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6.0</w:t>
            </w:r>
          </w:p>
        </w:tc>
        <w:tc>
          <w:tcPr>
            <w:tcW w:w="665" w:type="dxa"/>
            <w:tcBorders>
              <w:top w:val="nil"/>
              <w:left w:val="nil"/>
              <w:bottom w:val="single" w:sz="8" w:space="0" w:color="auto"/>
              <w:right w:val="single" w:sz="8" w:space="0" w:color="auto"/>
            </w:tcBorders>
            <w:shd w:val="clear" w:color="auto" w:fill="auto"/>
            <w:noWrap/>
            <w:vAlign w:val="center"/>
          </w:tcPr>
          <w:p w14:paraId="31B28562"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5.5</w:t>
            </w:r>
          </w:p>
        </w:tc>
        <w:tc>
          <w:tcPr>
            <w:tcW w:w="665" w:type="dxa"/>
            <w:tcBorders>
              <w:top w:val="nil"/>
              <w:left w:val="nil"/>
              <w:bottom w:val="single" w:sz="8" w:space="0" w:color="auto"/>
              <w:right w:val="single" w:sz="8" w:space="0" w:color="auto"/>
            </w:tcBorders>
            <w:shd w:val="clear" w:color="auto" w:fill="auto"/>
            <w:noWrap/>
            <w:vAlign w:val="center"/>
          </w:tcPr>
          <w:p w14:paraId="28B3C011"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5.3</w:t>
            </w:r>
          </w:p>
        </w:tc>
        <w:tc>
          <w:tcPr>
            <w:tcW w:w="666" w:type="dxa"/>
            <w:tcBorders>
              <w:top w:val="nil"/>
              <w:left w:val="nil"/>
              <w:bottom w:val="single" w:sz="8" w:space="0" w:color="auto"/>
              <w:right w:val="single" w:sz="8" w:space="0" w:color="auto"/>
            </w:tcBorders>
            <w:shd w:val="clear" w:color="auto" w:fill="auto"/>
            <w:noWrap/>
            <w:vAlign w:val="center"/>
          </w:tcPr>
          <w:p w14:paraId="12DC2040"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5.9</w:t>
            </w:r>
          </w:p>
        </w:tc>
        <w:tc>
          <w:tcPr>
            <w:tcW w:w="665" w:type="dxa"/>
            <w:tcBorders>
              <w:top w:val="nil"/>
              <w:left w:val="nil"/>
              <w:bottom w:val="single" w:sz="8" w:space="0" w:color="auto"/>
              <w:right w:val="single" w:sz="8" w:space="0" w:color="auto"/>
            </w:tcBorders>
            <w:shd w:val="clear" w:color="auto" w:fill="auto"/>
            <w:noWrap/>
            <w:vAlign w:val="center"/>
          </w:tcPr>
          <w:p w14:paraId="21CDE316"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5.3</w:t>
            </w:r>
          </w:p>
        </w:tc>
        <w:tc>
          <w:tcPr>
            <w:tcW w:w="665" w:type="dxa"/>
            <w:tcBorders>
              <w:top w:val="nil"/>
              <w:left w:val="nil"/>
              <w:bottom w:val="single" w:sz="8" w:space="0" w:color="auto"/>
              <w:right w:val="single" w:sz="8" w:space="0" w:color="auto"/>
            </w:tcBorders>
            <w:shd w:val="clear" w:color="auto" w:fill="auto"/>
            <w:noWrap/>
            <w:vAlign w:val="center"/>
          </w:tcPr>
          <w:p w14:paraId="728D806E"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5.3</w:t>
            </w:r>
          </w:p>
        </w:tc>
        <w:tc>
          <w:tcPr>
            <w:tcW w:w="665" w:type="dxa"/>
            <w:tcBorders>
              <w:top w:val="nil"/>
              <w:left w:val="nil"/>
              <w:bottom w:val="single" w:sz="8" w:space="0" w:color="auto"/>
              <w:right w:val="single" w:sz="8" w:space="0" w:color="auto"/>
            </w:tcBorders>
            <w:shd w:val="clear" w:color="auto" w:fill="auto"/>
            <w:noWrap/>
            <w:vAlign w:val="center"/>
          </w:tcPr>
          <w:p w14:paraId="3984FA11"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5.7</w:t>
            </w:r>
          </w:p>
        </w:tc>
        <w:tc>
          <w:tcPr>
            <w:tcW w:w="666" w:type="dxa"/>
            <w:tcBorders>
              <w:top w:val="nil"/>
              <w:left w:val="nil"/>
              <w:bottom w:val="single" w:sz="8" w:space="0" w:color="auto"/>
              <w:right w:val="single" w:sz="8" w:space="0" w:color="auto"/>
            </w:tcBorders>
            <w:shd w:val="clear" w:color="auto" w:fill="auto"/>
            <w:noWrap/>
            <w:vAlign w:val="center"/>
          </w:tcPr>
          <w:p w14:paraId="3D7A2CA0"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6.0</w:t>
            </w:r>
          </w:p>
        </w:tc>
        <w:tc>
          <w:tcPr>
            <w:tcW w:w="665" w:type="dxa"/>
            <w:tcBorders>
              <w:top w:val="nil"/>
              <w:left w:val="nil"/>
              <w:bottom w:val="single" w:sz="8" w:space="0" w:color="auto"/>
              <w:right w:val="single" w:sz="8" w:space="0" w:color="auto"/>
            </w:tcBorders>
            <w:shd w:val="clear" w:color="auto" w:fill="auto"/>
            <w:vAlign w:val="center"/>
          </w:tcPr>
          <w:p w14:paraId="130ED6C9"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6.4</w:t>
            </w:r>
          </w:p>
        </w:tc>
        <w:tc>
          <w:tcPr>
            <w:tcW w:w="665" w:type="dxa"/>
            <w:tcBorders>
              <w:top w:val="nil"/>
              <w:left w:val="nil"/>
              <w:bottom w:val="single" w:sz="8" w:space="0" w:color="auto"/>
              <w:right w:val="single" w:sz="8" w:space="0" w:color="auto"/>
            </w:tcBorders>
            <w:shd w:val="clear" w:color="auto" w:fill="auto"/>
            <w:vAlign w:val="center"/>
          </w:tcPr>
          <w:p w14:paraId="3B529CA2"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6.0</w:t>
            </w:r>
          </w:p>
        </w:tc>
        <w:tc>
          <w:tcPr>
            <w:tcW w:w="665" w:type="dxa"/>
            <w:tcBorders>
              <w:top w:val="nil"/>
              <w:left w:val="nil"/>
              <w:bottom w:val="single" w:sz="8" w:space="0" w:color="auto"/>
              <w:right w:val="single" w:sz="8" w:space="0" w:color="auto"/>
            </w:tcBorders>
            <w:shd w:val="clear" w:color="auto" w:fill="auto"/>
            <w:vAlign w:val="center"/>
          </w:tcPr>
          <w:p w14:paraId="6B4FD4DB"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21.5</w:t>
            </w:r>
          </w:p>
        </w:tc>
        <w:tc>
          <w:tcPr>
            <w:tcW w:w="666" w:type="dxa"/>
            <w:tcBorders>
              <w:top w:val="nil"/>
              <w:left w:val="nil"/>
              <w:bottom w:val="single" w:sz="8" w:space="0" w:color="auto"/>
              <w:right w:val="single" w:sz="8" w:space="0" w:color="auto"/>
            </w:tcBorders>
            <w:shd w:val="clear" w:color="auto" w:fill="auto"/>
            <w:vAlign w:val="center"/>
          </w:tcPr>
          <w:p w14:paraId="70A5C5E0"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22.70</w:t>
            </w:r>
          </w:p>
        </w:tc>
      </w:tr>
      <w:tr w:rsidR="00C44EA4" w:rsidRPr="004E21CC" w14:paraId="4C9573B1" w14:textId="77777777" w:rsidTr="00E2265A">
        <w:trPr>
          <w:trHeight w:val="315"/>
        </w:trPr>
        <w:tc>
          <w:tcPr>
            <w:tcW w:w="1246" w:type="dxa"/>
            <w:tcBorders>
              <w:top w:val="nil"/>
              <w:left w:val="single" w:sz="8" w:space="0" w:color="auto"/>
              <w:bottom w:val="single" w:sz="8" w:space="0" w:color="auto"/>
              <w:right w:val="single" w:sz="8" w:space="0" w:color="auto"/>
            </w:tcBorders>
            <w:shd w:val="clear" w:color="000000" w:fill="D9D9D9"/>
            <w:vAlign w:val="center"/>
            <w:hideMark/>
          </w:tcPr>
          <w:p w14:paraId="300A891B" w14:textId="77777777" w:rsidR="00C44EA4" w:rsidRPr="004E21CC" w:rsidRDefault="00C44EA4" w:rsidP="00E2265A">
            <w:pPr>
              <w:spacing w:after="0"/>
              <w:jc w:val="left"/>
              <w:rPr>
                <w:rFonts w:cs="Arial"/>
                <w:b/>
                <w:bCs/>
                <w:color w:val="000000"/>
                <w:sz w:val="18"/>
                <w:szCs w:val="18"/>
                <w:lang w:val="cs-CZ" w:eastAsia="cs-CZ"/>
              </w:rPr>
            </w:pPr>
            <w:r w:rsidRPr="004E21CC">
              <w:rPr>
                <w:rFonts w:cs="Arial"/>
                <w:b/>
                <w:bCs/>
                <w:color w:val="000000"/>
                <w:sz w:val="18"/>
                <w:szCs w:val="18"/>
                <w:lang w:val="cs-CZ" w:eastAsia="cs-CZ"/>
              </w:rPr>
              <w:t>REZZO 4</w:t>
            </w:r>
          </w:p>
        </w:tc>
        <w:tc>
          <w:tcPr>
            <w:tcW w:w="665" w:type="dxa"/>
            <w:tcBorders>
              <w:top w:val="nil"/>
              <w:left w:val="nil"/>
              <w:bottom w:val="single" w:sz="8" w:space="0" w:color="auto"/>
              <w:right w:val="single" w:sz="8" w:space="0" w:color="auto"/>
            </w:tcBorders>
            <w:shd w:val="clear" w:color="auto" w:fill="auto"/>
            <w:noWrap/>
            <w:vAlign w:val="center"/>
          </w:tcPr>
          <w:p w14:paraId="1F3A9F30"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23.6</w:t>
            </w:r>
          </w:p>
        </w:tc>
        <w:tc>
          <w:tcPr>
            <w:tcW w:w="665" w:type="dxa"/>
            <w:tcBorders>
              <w:top w:val="nil"/>
              <w:left w:val="nil"/>
              <w:bottom w:val="single" w:sz="8" w:space="0" w:color="auto"/>
              <w:right w:val="single" w:sz="8" w:space="0" w:color="auto"/>
            </w:tcBorders>
            <w:shd w:val="clear" w:color="auto" w:fill="auto"/>
            <w:noWrap/>
            <w:vAlign w:val="center"/>
          </w:tcPr>
          <w:p w14:paraId="26F9A7C4"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22.6</w:t>
            </w:r>
          </w:p>
        </w:tc>
        <w:tc>
          <w:tcPr>
            <w:tcW w:w="665" w:type="dxa"/>
            <w:tcBorders>
              <w:top w:val="nil"/>
              <w:left w:val="nil"/>
              <w:bottom w:val="single" w:sz="8" w:space="0" w:color="auto"/>
              <w:right w:val="single" w:sz="8" w:space="0" w:color="auto"/>
            </w:tcBorders>
            <w:shd w:val="clear" w:color="auto" w:fill="auto"/>
            <w:noWrap/>
            <w:vAlign w:val="center"/>
          </w:tcPr>
          <w:p w14:paraId="52A5CDF0"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19.8</w:t>
            </w:r>
          </w:p>
        </w:tc>
        <w:tc>
          <w:tcPr>
            <w:tcW w:w="666" w:type="dxa"/>
            <w:tcBorders>
              <w:top w:val="nil"/>
              <w:left w:val="nil"/>
              <w:bottom w:val="single" w:sz="8" w:space="0" w:color="auto"/>
              <w:right w:val="single" w:sz="8" w:space="0" w:color="auto"/>
            </w:tcBorders>
            <w:shd w:val="clear" w:color="auto" w:fill="auto"/>
            <w:noWrap/>
            <w:vAlign w:val="center"/>
          </w:tcPr>
          <w:p w14:paraId="3DDA51D2"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18.4</w:t>
            </w:r>
          </w:p>
        </w:tc>
        <w:tc>
          <w:tcPr>
            <w:tcW w:w="665" w:type="dxa"/>
            <w:tcBorders>
              <w:top w:val="nil"/>
              <w:left w:val="nil"/>
              <w:bottom w:val="single" w:sz="8" w:space="0" w:color="auto"/>
              <w:right w:val="single" w:sz="8" w:space="0" w:color="auto"/>
            </w:tcBorders>
            <w:shd w:val="clear" w:color="auto" w:fill="auto"/>
            <w:noWrap/>
            <w:vAlign w:val="center"/>
          </w:tcPr>
          <w:p w14:paraId="7B81B2C3"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18.5</w:t>
            </w:r>
          </w:p>
        </w:tc>
        <w:tc>
          <w:tcPr>
            <w:tcW w:w="665" w:type="dxa"/>
            <w:tcBorders>
              <w:top w:val="nil"/>
              <w:left w:val="nil"/>
              <w:bottom w:val="single" w:sz="8" w:space="0" w:color="auto"/>
              <w:right w:val="single" w:sz="8" w:space="0" w:color="auto"/>
            </w:tcBorders>
            <w:shd w:val="clear" w:color="auto" w:fill="auto"/>
            <w:noWrap/>
            <w:vAlign w:val="center"/>
          </w:tcPr>
          <w:p w14:paraId="39B3DC00"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19.1</w:t>
            </w:r>
          </w:p>
        </w:tc>
        <w:tc>
          <w:tcPr>
            <w:tcW w:w="665" w:type="dxa"/>
            <w:tcBorders>
              <w:top w:val="nil"/>
              <w:left w:val="nil"/>
              <w:bottom w:val="single" w:sz="8" w:space="0" w:color="auto"/>
              <w:right w:val="single" w:sz="8" w:space="0" w:color="auto"/>
            </w:tcBorders>
            <w:shd w:val="clear" w:color="auto" w:fill="auto"/>
            <w:noWrap/>
            <w:vAlign w:val="center"/>
          </w:tcPr>
          <w:p w14:paraId="440BBAE6"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17.1</w:t>
            </w:r>
          </w:p>
        </w:tc>
        <w:tc>
          <w:tcPr>
            <w:tcW w:w="666" w:type="dxa"/>
            <w:tcBorders>
              <w:top w:val="nil"/>
              <w:left w:val="nil"/>
              <w:bottom w:val="single" w:sz="8" w:space="0" w:color="auto"/>
              <w:right w:val="single" w:sz="8" w:space="0" w:color="auto"/>
            </w:tcBorders>
            <w:shd w:val="clear" w:color="auto" w:fill="auto"/>
            <w:noWrap/>
            <w:vAlign w:val="center"/>
          </w:tcPr>
          <w:p w14:paraId="110DEDA9"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16.1</w:t>
            </w:r>
          </w:p>
        </w:tc>
        <w:tc>
          <w:tcPr>
            <w:tcW w:w="665" w:type="dxa"/>
            <w:tcBorders>
              <w:top w:val="nil"/>
              <w:left w:val="nil"/>
              <w:bottom w:val="single" w:sz="8" w:space="0" w:color="auto"/>
              <w:right w:val="single" w:sz="8" w:space="0" w:color="auto"/>
            </w:tcBorders>
            <w:shd w:val="clear" w:color="auto" w:fill="auto"/>
            <w:vAlign w:val="center"/>
          </w:tcPr>
          <w:p w14:paraId="5E6339A5"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12.0</w:t>
            </w:r>
          </w:p>
        </w:tc>
        <w:tc>
          <w:tcPr>
            <w:tcW w:w="665" w:type="dxa"/>
            <w:tcBorders>
              <w:top w:val="nil"/>
              <w:left w:val="nil"/>
              <w:bottom w:val="single" w:sz="8" w:space="0" w:color="auto"/>
              <w:right w:val="single" w:sz="8" w:space="0" w:color="auto"/>
            </w:tcBorders>
            <w:shd w:val="clear" w:color="auto" w:fill="auto"/>
            <w:vAlign w:val="center"/>
          </w:tcPr>
          <w:p w14:paraId="1FA75333"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12.7</w:t>
            </w:r>
          </w:p>
        </w:tc>
        <w:tc>
          <w:tcPr>
            <w:tcW w:w="665" w:type="dxa"/>
            <w:tcBorders>
              <w:top w:val="nil"/>
              <w:left w:val="nil"/>
              <w:bottom w:val="single" w:sz="8" w:space="0" w:color="auto"/>
              <w:right w:val="single" w:sz="8" w:space="0" w:color="auto"/>
            </w:tcBorders>
            <w:shd w:val="clear" w:color="auto" w:fill="auto"/>
            <w:vAlign w:val="center"/>
          </w:tcPr>
          <w:p w14:paraId="712F8059"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11.6</w:t>
            </w:r>
          </w:p>
        </w:tc>
        <w:tc>
          <w:tcPr>
            <w:tcW w:w="666" w:type="dxa"/>
            <w:tcBorders>
              <w:top w:val="nil"/>
              <w:left w:val="nil"/>
              <w:bottom w:val="single" w:sz="8" w:space="0" w:color="auto"/>
              <w:right w:val="single" w:sz="8" w:space="0" w:color="auto"/>
            </w:tcBorders>
            <w:shd w:val="clear" w:color="auto" w:fill="auto"/>
            <w:vAlign w:val="center"/>
          </w:tcPr>
          <w:p w14:paraId="465BD8B5" w14:textId="77777777" w:rsidR="00C44EA4" w:rsidRPr="00C44EA4" w:rsidRDefault="00C44EA4" w:rsidP="00C44EA4">
            <w:pPr>
              <w:spacing w:after="0"/>
              <w:jc w:val="center"/>
              <w:rPr>
                <w:rFonts w:cs="Arial"/>
                <w:color w:val="000000"/>
                <w:sz w:val="18"/>
                <w:szCs w:val="18"/>
                <w:lang w:val="cs-CZ" w:eastAsia="cs-CZ"/>
              </w:rPr>
            </w:pPr>
            <w:r w:rsidRPr="00C44EA4">
              <w:rPr>
                <w:rFonts w:cs="Arial"/>
                <w:color w:val="000000"/>
                <w:sz w:val="18"/>
                <w:szCs w:val="18"/>
                <w:lang w:val="cs-CZ" w:eastAsia="cs-CZ"/>
              </w:rPr>
              <w:t>11.6</w:t>
            </w:r>
          </w:p>
        </w:tc>
      </w:tr>
      <w:tr w:rsidR="00C44EA4" w:rsidRPr="004E21CC" w14:paraId="31D39C53" w14:textId="77777777" w:rsidTr="00E2265A">
        <w:trPr>
          <w:trHeight w:val="315"/>
        </w:trPr>
        <w:tc>
          <w:tcPr>
            <w:tcW w:w="1246" w:type="dxa"/>
            <w:tcBorders>
              <w:top w:val="nil"/>
              <w:left w:val="single" w:sz="8" w:space="0" w:color="auto"/>
              <w:bottom w:val="single" w:sz="8" w:space="0" w:color="auto"/>
              <w:right w:val="single" w:sz="8" w:space="0" w:color="auto"/>
            </w:tcBorders>
            <w:shd w:val="clear" w:color="000000" w:fill="D9D9D9"/>
            <w:vAlign w:val="center"/>
            <w:hideMark/>
          </w:tcPr>
          <w:p w14:paraId="1C842246" w14:textId="77777777" w:rsidR="00C44EA4" w:rsidRPr="004E21CC" w:rsidRDefault="00C44EA4" w:rsidP="00E2265A">
            <w:pPr>
              <w:spacing w:after="0"/>
              <w:jc w:val="left"/>
              <w:rPr>
                <w:rFonts w:cs="Arial"/>
                <w:b/>
                <w:bCs/>
                <w:color w:val="000000"/>
                <w:sz w:val="18"/>
                <w:szCs w:val="18"/>
                <w:lang w:val="cs-CZ" w:eastAsia="cs-CZ"/>
              </w:rPr>
            </w:pPr>
            <w:r w:rsidRPr="004E21CC">
              <w:rPr>
                <w:rFonts w:cs="Arial"/>
                <w:b/>
                <w:bCs/>
                <w:color w:val="000000"/>
                <w:sz w:val="18"/>
                <w:szCs w:val="18"/>
                <w:lang w:val="cs-CZ" w:eastAsia="cs-CZ"/>
              </w:rPr>
              <w:t>CELKEM</w:t>
            </w:r>
          </w:p>
        </w:tc>
        <w:tc>
          <w:tcPr>
            <w:tcW w:w="665" w:type="dxa"/>
            <w:tcBorders>
              <w:top w:val="nil"/>
              <w:left w:val="nil"/>
              <w:bottom w:val="single" w:sz="8" w:space="0" w:color="auto"/>
              <w:right w:val="single" w:sz="8" w:space="0" w:color="auto"/>
            </w:tcBorders>
            <w:shd w:val="clear" w:color="000000" w:fill="CCCCCC"/>
            <w:noWrap/>
            <w:vAlign w:val="center"/>
          </w:tcPr>
          <w:p w14:paraId="14238A29" w14:textId="77777777" w:rsidR="00C44EA4" w:rsidRPr="00C44EA4" w:rsidRDefault="00C44EA4" w:rsidP="00C44EA4">
            <w:pPr>
              <w:spacing w:after="0"/>
              <w:jc w:val="center"/>
              <w:rPr>
                <w:rFonts w:cs="Arial"/>
                <w:b/>
                <w:color w:val="000000"/>
                <w:sz w:val="18"/>
                <w:szCs w:val="18"/>
                <w:lang w:val="cs-CZ" w:eastAsia="cs-CZ"/>
              </w:rPr>
            </w:pPr>
            <w:r w:rsidRPr="00C44EA4">
              <w:rPr>
                <w:rFonts w:cs="Arial"/>
                <w:b/>
                <w:color w:val="000000"/>
                <w:sz w:val="18"/>
                <w:szCs w:val="18"/>
                <w:lang w:val="cs-CZ" w:eastAsia="cs-CZ"/>
              </w:rPr>
              <w:t>152.6</w:t>
            </w:r>
          </w:p>
        </w:tc>
        <w:tc>
          <w:tcPr>
            <w:tcW w:w="665" w:type="dxa"/>
            <w:tcBorders>
              <w:top w:val="nil"/>
              <w:left w:val="nil"/>
              <w:bottom w:val="single" w:sz="8" w:space="0" w:color="auto"/>
              <w:right w:val="single" w:sz="8" w:space="0" w:color="auto"/>
            </w:tcBorders>
            <w:shd w:val="clear" w:color="000000" w:fill="CCCCCC"/>
            <w:noWrap/>
            <w:vAlign w:val="center"/>
          </w:tcPr>
          <w:p w14:paraId="3277F93F" w14:textId="77777777" w:rsidR="00C44EA4" w:rsidRPr="00C44EA4" w:rsidRDefault="00C44EA4" w:rsidP="00C44EA4">
            <w:pPr>
              <w:spacing w:after="0"/>
              <w:jc w:val="center"/>
              <w:rPr>
                <w:rFonts w:cs="Arial"/>
                <w:b/>
                <w:color w:val="000000"/>
                <w:sz w:val="18"/>
                <w:szCs w:val="18"/>
                <w:lang w:val="cs-CZ" w:eastAsia="cs-CZ"/>
              </w:rPr>
            </w:pPr>
            <w:r w:rsidRPr="00C44EA4">
              <w:rPr>
                <w:rFonts w:cs="Arial"/>
                <w:b/>
                <w:color w:val="000000"/>
                <w:sz w:val="18"/>
                <w:szCs w:val="18"/>
                <w:lang w:val="cs-CZ" w:eastAsia="cs-CZ"/>
              </w:rPr>
              <w:t>164.0</w:t>
            </w:r>
          </w:p>
        </w:tc>
        <w:tc>
          <w:tcPr>
            <w:tcW w:w="665" w:type="dxa"/>
            <w:tcBorders>
              <w:top w:val="nil"/>
              <w:left w:val="nil"/>
              <w:bottom w:val="single" w:sz="8" w:space="0" w:color="auto"/>
              <w:right w:val="single" w:sz="8" w:space="0" w:color="auto"/>
            </w:tcBorders>
            <w:shd w:val="clear" w:color="000000" w:fill="CCCCCC"/>
            <w:noWrap/>
            <w:vAlign w:val="center"/>
          </w:tcPr>
          <w:p w14:paraId="3FA1C220" w14:textId="77777777" w:rsidR="00C44EA4" w:rsidRPr="00C44EA4" w:rsidRDefault="00C44EA4" w:rsidP="00C44EA4">
            <w:pPr>
              <w:spacing w:after="0"/>
              <w:jc w:val="center"/>
              <w:rPr>
                <w:rFonts w:cs="Arial"/>
                <w:b/>
                <w:color w:val="000000"/>
                <w:sz w:val="18"/>
                <w:szCs w:val="18"/>
                <w:lang w:val="cs-CZ" w:eastAsia="cs-CZ"/>
              </w:rPr>
            </w:pPr>
            <w:r w:rsidRPr="00C44EA4">
              <w:rPr>
                <w:rFonts w:cs="Arial"/>
                <w:b/>
                <w:color w:val="000000"/>
                <w:sz w:val="18"/>
                <w:szCs w:val="18"/>
                <w:lang w:val="cs-CZ" w:eastAsia="cs-CZ"/>
              </w:rPr>
              <w:t>167.4</w:t>
            </w:r>
          </w:p>
        </w:tc>
        <w:tc>
          <w:tcPr>
            <w:tcW w:w="666" w:type="dxa"/>
            <w:tcBorders>
              <w:top w:val="nil"/>
              <w:left w:val="nil"/>
              <w:bottom w:val="single" w:sz="8" w:space="0" w:color="auto"/>
              <w:right w:val="single" w:sz="8" w:space="0" w:color="auto"/>
            </w:tcBorders>
            <w:shd w:val="clear" w:color="000000" w:fill="CCCCCC"/>
            <w:noWrap/>
            <w:vAlign w:val="center"/>
          </w:tcPr>
          <w:p w14:paraId="3BA1101B" w14:textId="77777777" w:rsidR="00C44EA4" w:rsidRPr="00C44EA4" w:rsidRDefault="00C44EA4" w:rsidP="00C44EA4">
            <w:pPr>
              <w:spacing w:after="0"/>
              <w:jc w:val="center"/>
              <w:rPr>
                <w:rFonts w:cs="Arial"/>
                <w:b/>
                <w:color w:val="000000"/>
                <w:sz w:val="18"/>
                <w:szCs w:val="18"/>
                <w:lang w:val="cs-CZ" w:eastAsia="cs-CZ"/>
              </w:rPr>
            </w:pPr>
            <w:r w:rsidRPr="00C44EA4">
              <w:rPr>
                <w:rFonts w:cs="Arial"/>
                <w:b/>
                <w:color w:val="000000"/>
                <w:sz w:val="18"/>
                <w:szCs w:val="18"/>
                <w:lang w:val="cs-CZ" w:eastAsia="cs-CZ"/>
              </w:rPr>
              <w:t>150.7</w:t>
            </w:r>
          </w:p>
        </w:tc>
        <w:tc>
          <w:tcPr>
            <w:tcW w:w="665" w:type="dxa"/>
            <w:tcBorders>
              <w:top w:val="nil"/>
              <w:left w:val="nil"/>
              <w:bottom w:val="single" w:sz="8" w:space="0" w:color="auto"/>
              <w:right w:val="single" w:sz="8" w:space="0" w:color="auto"/>
            </w:tcBorders>
            <w:shd w:val="clear" w:color="000000" w:fill="CCCCCC"/>
            <w:noWrap/>
            <w:vAlign w:val="center"/>
          </w:tcPr>
          <w:p w14:paraId="2CF3A46A" w14:textId="77777777" w:rsidR="00C44EA4" w:rsidRPr="00C44EA4" w:rsidRDefault="00C44EA4" w:rsidP="00C44EA4">
            <w:pPr>
              <w:spacing w:after="0"/>
              <w:jc w:val="center"/>
              <w:rPr>
                <w:rFonts w:cs="Arial"/>
                <w:b/>
                <w:color w:val="000000"/>
                <w:sz w:val="18"/>
                <w:szCs w:val="18"/>
                <w:lang w:val="cs-CZ" w:eastAsia="cs-CZ"/>
              </w:rPr>
            </w:pPr>
            <w:r w:rsidRPr="00C44EA4">
              <w:rPr>
                <w:rFonts w:cs="Arial"/>
                <w:b/>
                <w:color w:val="000000"/>
                <w:sz w:val="18"/>
                <w:szCs w:val="18"/>
                <w:lang w:val="cs-CZ" w:eastAsia="cs-CZ"/>
              </w:rPr>
              <w:t>156.0</w:t>
            </w:r>
          </w:p>
        </w:tc>
        <w:tc>
          <w:tcPr>
            <w:tcW w:w="665" w:type="dxa"/>
            <w:tcBorders>
              <w:top w:val="nil"/>
              <w:left w:val="nil"/>
              <w:bottom w:val="single" w:sz="8" w:space="0" w:color="auto"/>
              <w:right w:val="single" w:sz="8" w:space="0" w:color="auto"/>
            </w:tcBorders>
            <w:shd w:val="clear" w:color="000000" w:fill="CCCCCC"/>
            <w:noWrap/>
            <w:vAlign w:val="center"/>
          </w:tcPr>
          <w:p w14:paraId="19F750B9" w14:textId="77777777" w:rsidR="00C44EA4" w:rsidRPr="00C44EA4" w:rsidRDefault="00C44EA4" w:rsidP="00C44EA4">
            <w:pPr>
              <w:spacing w:after="0"/>
              <w:jc w:val="center"/>
              <w:rPr>
                <w:rFonts w:cs="Arial"/>
                <w:b/>
                <w:color w:val="000000"/>
                <w:sz w:val="18"/>
                <w:szCs w:val="18"/>
                <w:lang w:val="cs-CZ" w:eastAsia="cs-CZ"/>
              </w:rPr>
            </w:pPr>
            <w:r w:rsidRPr="00C44EA4">
              <w:rPr>
                <w:rFonts w:cs="Arial"/>
                <w:b/>
                <w:color w:val="000000"/>
                <w:sz w:val="18"/>
                <w:szCs w:val="18"/>
                <w:lang w:val="cs-CZ" w:eastAsia="cs-CZ"/>
              </w:rPr>
              <w:t>182.0</w:t>
            </w:r>
          </w:p>
        </w:tc>
        <w:tc>
          <w:tcPr>
            <w:tcW w:w="665" w:type="dxa"/>
            <w:tcBorders>
              <w:top w:val="nil"/>
              <w:left w:val="nil"/>
              <w:bottom w:val="single" w:sz="8" w:space="0" w:color="auto"/>
              <w:right w:val="single" w:sz="8" w:space="0" w:color="auto"/>
            </w:tcBorders>
            <w:shd w:val="clear" w:color="000000" w:fill="CCCCCC"/>
            <w:noWrap/>
            <w:vAlign w:val="center"/>
          </w:tcPr>
          <w:p w14:paraId="3FE0975C" w14:textId="77777777" w:rsidR="00C44EA4" w:rsidRPr="00C44EA4" w:rsidRDefault="00C44EA4" w:rsidP="00C44EA4">
            <w:pPr>
              <w:spacing w:after="0"/>
              <w:jc w:val="center"/>
              <w:rPr>
                <w:rFonts w:cs="Arial"/>
                <w:b/>
                <w:color w:val="000000"/>
                <w:sz w:val="18"/>
                <w:szCs w:val="18"/>
                <w:lang w:val="cs-CZ" w:eastAsia="cs-CZ"/>
              </w:rPr>
            </w:pPr>
            <w:r w:rsidRPr="00C44EA4">
              <w:rPr>
                <w:rFonts w:cs="Arial"/>
                <w:b/>
                <w:color w:val="000000"/>
                <w:sz w:val="18"/>
                <w:szCs w:val="18"/>
                <w:lang w:val="cs-CZ" w:eastAsia="cs-CZ"/>
              </w:rPr>
              <w:t>139.4</w:t>
            </w:r>
          </w:p>
        </w:tc>
        <w:tc>
          <w:tcPr>
            <w:tcW w:w="666" w:type="dxa"/>
            <w:tcBorders>
              <w:top w:val="nil"/>
              <w:left w:val="nil"/>
              <w:bottom w:val="single" w:sz="8" w:space="0" w:color="auto"/>
              <w:right w:val="single" w:sz="8" w:space="0" w:color="auto"/>
            </w:tcBorders>
            <w:shd w:val="clear" w:color="000000" w:fill="CCCCCC"/>
            <w:noWrap/>
            <w:vAlign w:val="center"/>
          </w:tcPr>
          <w:p w14:paraId="261B6935" w14:textId="77777777" w:rsidR="00C44EA4" w:rsidRPr="00C44EA4" w:rsidRDefault="00C44EA4" w:rsidP="00C44EA4">
            <w:pPr>
              <w:spacing w:after="0"/>
              <w:jc w:val="center"/>
              <w:rPr>
                <w:rFonts w:cs="Arial"/>
                <w:b/>
                <w:color w:val="000000"/>
                <w:sz w:val="18"/>
                <w:szCs w:val="18"/>
                <w:lang w:val="cs-CZ" w:eastAsia="cs-CZ"/>
              </w:rPr>
            </w:pPr>
            <w:r w:rsidRPr="00C44EA4">
              <w:rPr>
                <w:rFonts w:cs="Arial"/>
                <w:b/>
                <w:color w:val="000000"/>
                <w:sz w:val="18"/>
                <w:szCs w:val="18"/>
                <w:lang w:val="cs-CZ" w:eastAsia="cs-CZ"/>
              </w:rPr>
              <w:t>127.5</w:t>
            </w:r>
          </w:p>
        </w:tc>
        <w:tc>
          <w:tcPr>
            <w:tcW w:w="665" w:type="dxa"/>
            <w:tcBorders>
              <w:top w:val="nil"/>
              <w:left w:val="nil"/>
              <w:bottom w:val="single" w:sz="8" w:space="0" w:color="auto"/>
              <w:right w:val="single" w:sz="8" w:space="0" w:color="auto"/>
            </w:tcBorders>
            <w:shd w:val="clear" w:color="000000" w:fill="CCCCCC"/>
            <w:noWrap/>
            <w:vAlign w:val="center"/>
          </w:tcPr>
          <w:p w14:paraId="049FE65B" w14:textId="77777777" w:rsidR="00C44EA4" w:rsidRPr="00C44EA4" w:rsidRDefault="00C44EA4" w:rsidP="00C44EA4">
            <w:pPr>
              <w:spacing w:after="0"/>
              <w:jc w:val="center"/>
              <w:rPr>
                <w:rFonts w:cs="Arial"/>
                <w:b/>
                <w:color w:val="000000"/>
                <w:sz w:val="18"/>
                <w:szCs w:val="18"/>
                <w:lang w:val="cs-CZ" w:eastAsia="cs-CZ"/>
              </w:rPr>
            </w:pPr>
            <w:r w:rsidRPr="00C44EA4">
              <w:rPr>
                <w:rFonts w:cs="Arial"/>
                <w:b/>
                <w:color w:val="000000"/>
                <w:sz w:val="18"/>
                <w:szCs w:val="18"/>
                <w:lang w:val="cs-CZ" w:eastAsia="cs-CZ"/>
              </w:rPr>
              <w:t>137.8</w:t>
            </w:r>
          </w:p>
        </w:tc>
        <w:tc>
          <w:tcPr>
            <w:tcW w:w="665" w:type="dxa"/>
            <w:tcBorders>
              <w:top w:val="nil"/>
              <w:left w:val="nil"/>
              <w:bottom w:val="single" w:sz="8" w:space="0" w:color="auto"/>
              <w:right w:val="single" w:sz="8" w:space="0" w:color="auto"/>
            </w:tcBorders>
            <w:shd w:val="clear" w:color="000000" w:fill="CCCCCC"/>
            <w:noWrap/>
            <w:vAlign w:val="center"/>
          </w:tcPr>
          <w:p w14:paraId="0554EB35" w14:textId="77777777" w:rsidR="00C44EA4" w:rsidRPr="00C44EA4" w:rsidRDefault="00C44EA4" w:rsidP="00C44EA4">
            <w:pPr>
              <w:spacing w:after="0"/>
              <w:jc w:val="center"/>
              <w:rPr>
                <w:rFonts w:cs="Arial"/>
                <w:b/>
                <w:color w:val="000000"/>
                <w:sz w:val="18"/>
                <w:szCs w:val="18"/>
                <w:lang w:val="cs-CZ" w:eastAsia="cs-CZ"/>
              </w:rPr>
            </w:pPr>
            <w:r w:rsidRPr="00C44EA4">
              <w:rPr>
                <w:rFonts w:cs="Arial"/>
                <w:b/>
                <w:color w:val="000000"/>
                <w:sz w:val="18"/>
                <w:szCs w:val="18"/>
                <w:lang w:val="cs-CZ" w:eastAsia="cs-CZ"/>
              </w:rPr>
              <w:t>138.5</w:t>
            </w:r>
          </w:p>
        </w:tc>
        <w:tc>
          <w:tcPr>
            <w:tcW w:w="665" w:type="dxa"/>
            <w:tcBorders>
              <w:top w:val="nil"/>
              <w:left w:val="nil"/>
              <w:bottom w:val="single" w:sz="8" w:space="0" w:color="auto"/>
              <w:right w:val="single" w:sz="8" w:space="0" w:color="auto"/>
            </w:tcBorders>
            <w:shd w:val="clear" w:color="000000" w:fill="D9D9D9"/>
            <w:noWrap/>
            <w:vAlign w:val="center"/>
          </w:tcPr>
          <w:p w14:paraId="25D001EF" w14:textId="77777777" w:rsidR="00C44EA4" w:rsidRPr="00C44EA4" w:rsidRDefault="00C44EA4" w:rsidP="00C44EA4">
            <w:pPr>
              <w:spacing w:after="0"/>
              <w:jc w:val="center"/>
              <w:rPr>
                <w:rFonts w:cs="Arial"/>
                <w:b/>
                <w:color w:val="000000"/>
                <w:sz w:val="18"/>
                <w:szCs w:val="18"/>
                <w:lang w:val="cs-CZ" w:eastAsia="cs-CZ"/>
              </w:rPr>
            </w:pPr>
            <w:r w:rsidRPr="00C44EA4">
              <w:rPr>
                <w:rFonts w:cs="Arial"/>
                <w:b/>
                <w:color w:val="000000"/>
                <w:sz w:val="18"/>
                <w:szCs w:val="18"/>
                <w:lang w:val="cs-CZ" w:eastAsia="cs-CZ"/>
              </w:rPr>
              <w:t>147.7</w:t>
            </w:r>
          </w:p>
        </w:tc>
        <w:tc>
          <w:tcPr>
            <w:tcW w:w="666" w:type="dxa"/>
            <w:tcBorders>
              <w:top w:val="nil"/>
              <w:left w:val="nil"/>
              <w:bottom w:val="single" w:sz="8" w:space="0" w:color="auto"/>
              <w:right w:val="single" w:sz="8" w:space="0" w:color="auto"/>
            </w:tcBorders>
            <w:shd w:val="clear" w:color="000000" w:fill="D9D9D9"/>
            <w:noWrap/>
            <w:vAlign w:val="center"/>
          </w:tcPr>
          <w:p w14:paraId="37E6F1B6" w14:textId="77777777" w:rsidR="00C44EA4" w:rsidRPr="00C44EA4" w:rsidRDefault="00C44EA4" w:rsidP="00C44EA4">
            <w:pPr>
              <w:spacing w:after="0"/>
              <w:jc w:val="center"/>
              <w:rPr>
                <w:rFonts w:cs="Arial"/>
                <w:b/>
                <w:color w:val="000000"/>
                <w:sz w:val="18"/>
                <w:szCs w:val="18"/>
                <w:lang w:val="cs-CZ" w:eastAsia="cs-CZ"/>
              </w:rPr>
            </w:pPr>
            <w:r w:rsidRPr="00C44EA4">
              <w:rPr>
                <w:rFonts w:cs="Arial"/>
                <w:b/>
                <w:color w:val="000000"/>
                <w:sz w:val="18"/>
                <w:szCs w:val="18"/>
                <w:lang w:val="cs-CZ" w:eastAsia="cs-CZ"/>
              </w:rPr>
              <w:t>156.1</w:t>
            </w:r>
          </w:p>
        </w:tc>
      </w:tr>
    </w:tbl>
    <w:p w14:paraId="1E20E163" w14:textId="77777777" w:rsidR="00E2265A" w:rsidRPr="007D7A7A" w:rsidRDefault="00E2265A" w:rsidP="00E2265A">
      <w:pPr>
        <w:rPr>
          <w:sz w:val="2"/>
          <w:szCs w:val="2"/>
          <w:lang w:val="cs-CZ"/>
        </w:rPr>
      </w:pPr>
    </w:p>
    <w:p w14:paraId="6E736682" w14:textId="77777777" w:rsidR="00C44EA4" w:rsidRDefault="00C44EA4" w:rsidP="00E2265A">
      <w:pPr>
        <w:rPr>
          <w:lang w:val="cs-CZ"/>
        </w:rPr>
      </w:pPr>
      <w:r>
        <w:rPr>
          <w:lang w:val="cs-CZ"/>
        </w:rPr>
        <w:t xml:space="preserve">Poznámka: Od roku 2012 jsou na webu ČHMÚ stanovovány emise CO podle nové metodiky, která byla v roce 2013 ještě upřesněna. S tím souvisí skokový nárůst emisí CO </w:t>
      </w:r>
      <w:r w:rsidR="00D23777">
        <w:rPr>
          <w:lang w:val="cs-CZ"/>
        </w:rPr>
        <w:t xml:space="preserve">u zdrojů REZZO 3 </w:t>
      </w:r>
      <w:r>
        <w:rPr>
          <w:lang w:val="cs-CZ"/>
        </w:rPr>
        <w:t xml:space="preserve">mezi lety 2011 a 2012. </w:t>
      </w:r>
    </w:p>
    <w:p w14:paraId="5C30775F" w14:textId="77777777" w:rsidR="00E2265A" w:rsidRDefault="00E2265A" w:rsidP="00E2265A">
      <w:pPr>
        <w:rPr>
          <w:lang w:val="cs-CZ"/>
        </w:rPr>
      </w:pPr>
      <w:r>
        <w:rPr>
          <w:lang w:val="cs-CZ"/>
        </w:rPr>
        <w:t xml:space="preserve">Přitom je zapotřebí brát v úvahu, že rok 2013 a emise zdrojů REZZO 3 jsou vypočteny již podle nové </w:t>
      </w:r>
      <w:r w:rsidR="00D23777">
        <w:rPr>
          <w:lang w:val="cs-CZ"/>
        </w:rPr>
        <w:t xml:space="preserve">zpřesněné </w:t>
      </w:r>
      <w:r>
        <w:rPr>
          <w:lang w:val="cs-CZ"/>
        </w:rPr>
        <w:t xml:space="preserve">metodiky pro lokální topeniště. Následující emisní porovnávací tabulka uvádí meziroční porovnání roků 2012 a 2013 za předpokladu, že bychom rok 2012 zpětně přepočetli podle této nové metodiky: </w:t>
      </w:r>
    </w:p>
    <w:p w14:paraId="4A6051F3" w14:textId="77777777" w:rsidR="00E2265A" w:rsidRDefault="00E2265A" w:rsidP="00E2265A">
      <w:pPr>
        <w:pStyle w:val="Titulek"/>
        <w:keepNext/>
      </w:pPr>
      <w:r>
        <w:t xml:space="preserve">Tabulka </w:t>
      </w:r>
      <w:r>
        <w:fldChar w:fldCharType="begin"/>
      </w:r>
      <w:r>
        <w:instrText xml:space="preserve"> SEQ Tabulka \* ARABIC </w:instrText>
      </w:r>
      <w:r>
        <w:fldChar w:fldCharType="separate"/>
      </w:r>
      <w:r w:rsidR="0051499B">
        <w:rPr>
          <w:noProof/>
        </w:rPr>
        <w:t>15</w:t>
      </w:r>
      <w:r>
        <w:fldChar w:fldCharType="end"/>
      </w:r>
      <w:r>
        <w:rPr>
          <w:lang w:val="cs-CZ"/>
        </w:rPr>
        <w:t xml:space="preserve"> - Meziroční emisní porovnání 2012 a 2013</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34"/>
        <w:gridCol w:w="2274"/>
        <w:gridCol w:w="2278"/>
      </w:tblGrid>
      <w:tr w:rsidR="00E2265A" w:rsidRPr="0074720B" w14:paraId="692DA40E" w14:textId="77777777" w:rsidTr="00E2265A">
        <w:trPr>
          <w:trHeight w:val="454"/>
        </w:trPr>
        <w:tc>
          <w:tcPr>
            <w:tcW w:w="4734" w:type="dxa"/>
            <w:vMerge w:val="restart"/>
            <w:shd w:val="clear" w:color="auto" w:fill="CCCCCC"/>
            <w:noWrap/>
            <w:vAlign w:val="center"/>
          </w:tcPr>
          <w:p w14:paraId="6C34BA55" w14:textId="77777777" w:rsidR="00E2265A" w:rsidRPr="0074720B" w:rsidRDefault="00E2265A" w:rsidP="00E2265A">
            <w:pPr>
              <w:spacing w:before="100" w:beforeAutospacing="1" w:after="100" w:afterAutospacing="1" w:line="360" w:lineRule="auto"/>
              <w:jc w:val="center"/>
              <w:rPr>
                <w:b/>
                <w:bCs/>
                <w:color w:val="000000"/>
                <w:sz w:val="18"/>
                <w:szCs w:val="18"/>
                <w:lang w:eastAsia="cs-CZ"/>
              </w:rPr>
            </w:pPr>
            <w:r w:rsidRPr="0074720B">
              <w:rPr>
                <w:b/>
                <w:bCs/>
                <w:color w:val="000000"/>
                <w:sz w:val="18"/>
                <w:szCs w:val="18"/>
                <w:lang w:eastAsia="cs-CZ"/>
              </w:rPr>
              <w:t>Kategorie zdrojů</w:t>
            </w:r>
          </w:p>
        </w:tc>
        <w:tc>
          <w:tcPr>
            <w:tcW w:w="4552" w:type="dxa"/>
            <w:gridSpan w:val="2"/>
            <w:shd w:val="clear" w:color="auto" w:fill="CCCCCC"/>
            <w:noWrap/>
            <w:vAlign w:val="center"/>
          </w:tcPr>
          <w:p w14:paraId="3DDD2DAA" w14:textId="77777777" w:rsidR="00E2265A" w:rsidRPr="007D7A7A" w:rsidRDefault="00D23777" w:rsidP="00D23777">
            <w:pPr>
              <w:spacing w:before="100" w:beforeAutospacing="1" w:after="100" w:afterAutospacing="1" w:line="360" w:lineRule="auto"/>
              <w:jc w:val="center"/>
              <w:rPr>
                <w:b/>
                <w:bCs/>
                <w:color w:val="000000"/>
                <w:sz w:val="18"/>
                <w:szCs w:val="18"/>
                <w:lang w:val="cs-CZ" w:eastAsia="cs-CZ"/>
              </w:rPr>
            </w:pPr>
            <w:r>
              <w:rPr>
                <w:b/>
                <w:bCs/>
                <w:color w:val="000000"/>
                <w:sz w:val="18"/>
                <w:szCs w:val="18"/>
                <w:lang w:val="cs-CZ" w:eastAsia="cs-CZ"/>
              </w:rPr>
              <w:t>CO</w:t>
            </w:r>
            <w:r w:rsidR="00E2265A">
              <w:rPr>
                <w:b/>
                <w:bCs/>
                <w:color w:val="000000"/>
                <w:sz w:val="18"/>
                <w:szCs w:val="18"/>
                <w:lang w:val="cs-CZ" w:eastAsia="cs-CZ"/>
              </w:rPr>
              <w:t xml:space="preserve">                                                                        kt/rok</w:t>
            </w:r>
          </w:p>
        </w:tc>
      </w:tr>
      <w:tr w:rsidR="00E2265A" w:rsidRPr="0074720B" w14:paraId="230FDE8B" w14:textId="77777777" w:rsidTr="00E2265A">
        <w:trPr>
          <w:trHeight w:val="454"/>
        </w:trPr>
        <w:tc>
          <w:tcPr>
            <w:tcW w:w="4734" w:type="dxa"/>
            <w:vMerge/>
            <w:tcBorders>
              <w:bottom w:val="single" w:sz="4" w:space="0" w:color="auto"/>
            </w:tcBorders>
            <w:shd w:val="clear" w:color="auto" w:fill="CCCCCC"/>
            <w:noWrap/>
            <w:vAlign w:val="center"/>
          </w:tcPr>
          <w:p w14:paraId="16FB8A00" w14:textId="77777777" w:rsidR="00E2265A" w:rsidRPr="0074720B" w:rsidRDefault="00E2265A" w:rsidP="00E2265A">
            <w:pPr>
              <w:spacing w:before="100" w:beforeAutospacing="1" w:after="100" w:afterAutospacing="1" w:line="360" w:lineRule="auto"/>
              <w:jc w:val="center"/>
              <w:rPr>
                <w:b/>
                <w:bCs/>
                <w:color w:val="000000"/>
                <w:sz w:val="18"/>
                <w:szCs w:val="18"/>
                <w:lang w:eastAsia="cs-CZ"/>
              </w:rPr>
            </w:pPr>
          </w:p>
        </w:tc>
        <w:tc>
          <w:tcPr>
            <w:tcW w:w="2274" w:type="dxa"/>
            <w:shd w:val="clear" w:color="auto" w:fill="CCCCCC"/>
            <w:noWrap/>
            <w:vAlign w:val="center"/>
          </w:tcPr>
          <w:p w14:paraId="4AE9DE77" w14:textId="77777777" w:rsidR="00E2265A" w:rsidRPr="007D7A7A" w:rsidRDefault="00E2265A" w:rsidP="00E2265A">
            <w:pPr>
              <w:spacing w:before="100" w:beforeAutospacing="1" w:after="100" w:afterAutospacing="1" w:line="360" w:lineRule="auto"/>
              <w:jc w:val="center"/>
              <w:rPr>
                <w:b/>
                <w:bCs/>
                <w:color w:val="000000"/>
                <w:sz w:val="16"/>
                <w:szCs w:val="16"/>
                <w:lang w:val="cs-CZ"/>
              </w:rPr>
            </w:pPr>
            <w:r>
              <w:rPr>
                <w:b/>
                <w:bCs/>
                <w:color w:val="000000"/>
                <w:sz w:val="16"/>
                <w:szCs w:val="16"/>
                <w:lang w:val="cs-CZ"/>
              </w:rPr>
              <w:t>2012</w:t>
            </w:r>
          </w:p>
        </w:tc>
        <w:tc>
          <w:tcPr>
            <w:tcW w:w="2278" w:type="dxa"/>
            <w:shd w:val="clear" w:color="auto" w:fill="CCCCCC"/>
            <w:noWrap/>
            <w:vAlign w:val="center"/>
          </w:tcPr>
          <w:p w14:paraId="09086B7A" w14:textId="77777777" w:rsidR="00E2265A" w:rsidRPr="0074720B" w:rsidRDefault="00E2265A" w:rsidP="00E2265A">
            <w:pPr>
              <w:spacing w:before="100" w:beforeAutospacing="1" w:after="100" w:afterAutospacing="1" w:line="360" w:lineRule="auto"/>
              <w:jc w:val="center"/>
              <w:rPr>
                <w:b/>
                <w:bCs/>
                <w:color w:val="000000"/>
                <w:sz w:val="16"/>
                <w:szCs w:val="16"/>
              </w:rPr>
            </w:pPr>
            <w:r>
              <w:rPr>
                <w:b/>
                <w:bCs/>
                <w:color w:val="000000"/>
                <w:sz w:val="16"/>
                <w:szCs w:val="16"/>
                <w:lang w:val="cs-CZ"/>
              </w:rPr>
              <w:t>2013</w:t>
            </w:r>
          </w:p>
        </w:tc>
      </w:tr>
      <w:tr w:rsidR="00E2265A" w14:paraId="4C3813B2" w14:textId="77777777" w:rsidTr="00E2265A">
        <w:trPr>
          <w:trHeight w:val="454"/>
        </w:trPr>
        <w:tc>
          <w:tcPr>
            <w:tcW w:w="4734" w:type="dxa"/>
            <w:shd w:val="clear" w:color="auto" w:fill="CCCCCC"/>
            <w:noWrap/>
            <w:vAlign w:val="center"/>
          </w:tcPr>
          <w:p w14:paraId="32D94F51" w14:textId="77777777" w:rsidR="00E2265A" w:rsidRPr="002C25B4" w:rsidRDefault="00E2265A" w:rsidP="00E2265A">
            <w:pPr>
              <w:spacing w:after="100" w:afterAutospacing="1"/>
              <w:jc w:val="left"/>
              <w:rPr>
                <w:b/>
                <w:color w:val="000000"/>
                <w:sz w:val="18"/>
                <w:szCs w:val="18"/>
                <w:lang w:val="cs-CZ" w:eastAsia="cs-CZ"/>
              </w:rPr>
            </w:pPr>
            <w:r w:rsidRPr="002C25B4">
              <w:rPr>
                <w:b/>
                <w:color w:val="000000"/>
                <w:sz w:val="18"/>
                <w:szCs w:val="18"/>
                <w:lang w:val="cs-CZ" w:eastAsia="cs-CZ"/>
              </w:rPr>
              <w:t>REZZO 1</w:t>
            </w:r>
            <w:r>
              <w:rPr>
                <w:b/>
                <w:color w:val="000000"/>
                <w:sz w:val="18"/>
                <w:szCs w:val="18"/>
                <w:lang w:val="cs-CZ" w:eastAsia="cs-CZ"/>
              </w:rPr>
              <w:t xml:space="preserve"> + 2</w:t>
            </w:r>
          </w:p>
        </w:tc>
        <w:tc>
          <w:tcPr>
            <w:tcW w:w="2274" w:type="dxa"/>
            <w:noWrap/>
            <w:vAlign w:val="center"/>
          </w:tcPr>
          <w:p w14:paraId="55C4A194" w14:textId="77777777" w:rsidR="00E2265A" w:rsidRPr="007D7A7A" w:rsidRDefault="00D23777" w:rsidP="00E2265A">
            <w:pPr>
              <w:jc w:val="center"/>
              <w:rPr>
                <w:rFonts w:cs="Arial"/>
                <w:color w:val="000000"/>
                <w:sz w:val="16"/>
                <w:szCs w:val="16"/>
                <w:lang w:val="cs-CZ"/>
              </w:rPr>
            </w:pPr>
            <w:r>
              <w:rPr>
                <w:rFonts w:cs="Arial"/>
                <w:color w:val="000000"/>
                <w:sz w:val="16"/>
                <w:szCs w:val="16"/>
                <w:lang w:val="cs-CZ"/>
              </w:rPr>
              <w:t>114.6</w:t>
            </w:r>
          </w:p>
        </w:tc>
        <w:tc>
          <w:tcPr>
            <w:tcW w:w="2278" w:type="dxa"/>
            <w:noWrap/>
            <w:vAlign w:val="center"/>
          </w:tcPr>
          <w:p w14:paraId="73778BB8" w14:textId="77777777" w:rsidR="00E2265A" w:rsidRPr="00F82A55" w:rsidRDefault="00D23777" w:rsidP="00E2265A">
            <w:pPr>
              <w:jc w:val="center"/>
              <w:rPr>
                <w:rFonts w:cs="Arial"/>
                <w:color w:val="000000"/>
                <w:sz w:val="16"/>
                <w:szCs w:val="16"/>
                <w:lang w:val="cs-CZ"/>
              </w:rPr>
            </w:pPr>
            <w:r>
              <w:rPr>
                <w:rFonts w:cs="Arial"/>
                <w:color w:val="000000"/>
                <w:sz w:val="16"/>
                <w:szCs w:val="16"/>
                <w:lang w:val="cs-CZ"/>
              </w:rPr>
              <w:t>121.8</w:t>
            </w:r>
          </w:p>
        </w:tc>
      </w:tr>
      <w:tr w:rsidR="00E2265A" w14:paraId="65FCB0D0" w14:textId="77777777" w:rsidTr="00E2265A">
        <w:trPr>
          <w:trHeight w:val="454"/>
        </w:trPr>
        <w:tc>
          <w:tcPr>
            <w:tcW w:w="4734" w:type="dxa"/>
            <w:shd w:val="clear" w:color="auto" w:fill="CCCCCC"/>
            <w:noWrap/>
            <w:vAlign w:val="center"/>
          </w:tcPr>
          <w:p w14:paraId="1E586543" w14:textId="77777777" w:rsidR="00E2265A" w:rsidRPr="002C25B4" w:rsidRDefault="00E2265A" w:rsidP="00E2265A">
            <w:pPr>
              <w:spacing w:after="0"/>
              <w:jc w:val="left"/>
              <w:rPr>
                <w:b/>
                <w:color w:val="000000"/>
                <w:sz w:val="18"/>
                <w:szCs w:val="18"/>
                <w:lang w:val="cs-CZ" w:eastAsia="cs-CZ"/>
              </w:rPr>
            </w:pPr>
            <w:r w:rsidRPr="002C25B4">
              <w:rPr>
                <w:b/>
                <w:color w:val="000000"/>
                <w:sz w:val="18"/>
                <w:szCs w:val="18"/>
                <w:lang w:val="cs-CZ" w:eastAsia="cs-CZ"/>
              </w:rPr>
              <w:t>REZZO 3</w:t>
            </w:r>
            <w:r>
              <w:rPr>
                <w:b/>
                <w:color w:val="000000"/>
                <w:sz w:val="18"/>
                <w:szCs w:val="18"/>
                <w:lang w:val="cs-CZ" w:eastAsia="cs-CZ"/>
              </w:rPr>
              <w:t xml:space="preserve"> - Lokální vytápění</w:t>
            </w:r>
          </w:p>
        </w:tc>
        <w:tc>
          <w:tcPr>
            <w:tcW w:w="2274" w:type="dxa"/>
            <w:tcBorders>
              <w:bottom w:val="single" w:sz="4" w:space="0" w:color="auto"/>
            </w:tcBorders>
            <w:noWrap/>
            <w:vAlign w:val="center"/>
          </w:tcPr>
          <w:p w14:paraId="40318DC3" w14:textId="77777777" w:rsidR="00E2265A" w:rsidRPr="007D7A7A" w:rsidRDefault="00D23777" w:rsidP="00E2265A">
            <w:pPr>
              <w:jc w:val="center"/>
              <w:rPr>
                <w:rFonts w:cs="Arial"/>
                <w:color w:val="000000"/>
                <w:sz w:val="16"/>
                <w:szCs w:val="16"/>
                <w:lang w:val="cs-CZ"/>
              </w:rPr>
            </w:pPr>
            <w:r>
              <w:rPr>
                <w:rFonts w:cs="Arial"/>
                <w:color w:val="000000"/>
                <w:sz w:val="16"/>
                <w:szCs w:val="16"/>
                <w:lang w:val="cs-CZ"/>
              </w:rPr>
              <w:t>22.1</w:t>
            </w:r>
          </w:p>
        </w:tc>
        <w:tc>
          <w:tcPr>
            <w:tcW w:w="2278" w:type="dxa"/>
            <w:tcBorders>
              <w:bottom w:val="single" w:sz="4" w:space="0" w:color="auto"/>
            </w:tcBorders>
            <w:noWrap/>
            <w:vAlign w:val="center"/>
          </w:tcPr>
          <w:p w14:paraId="48184430" w14:textId="77777777" w:rsidR="00E2265A" w:rsidRPr="00F82A55" w:rsidRDefault="00D23777" w:rsidP="00E2265A">
            <w:pPr>
              <w:jc w:val="center"/>
              <w:rPr>
                <w:rFonts w:cs="Arial"/>
                <w:color w:val="000000"/>
                <w:sz w:val="16"/>
                <w:szCs w:val="16"/>
                <w:lang w:val="cs-CZ"/>
              </w:rPr>
            </w:pPr>
            <w:r>
              <w:rPr>
                <w:rFonts w:cs="Arial"/>
                <w:color w:val="000000"/>
                <w:sz w:val="16"/>
                <w:szCs w:val="16"/>
                <w:lang w:val="cs-CZ"/>
              </w:rPr>
              <w:t>22.7</w:t>
            </w:r>
          </w:p>
        </w:tc>
      </w:tr>
      <w:tr w:rsidR="00E2265A" w14:paraId="49BFAA85" w14:textId="77777777" w:rsidTr="00E2265A">
        <w:trPr>
          <w:trHeight w:val="454"/>
        </w:trPr>
        <w:tc>
          <w:tcPr>
            <w:tcW w:w="4734" w:type="dxa"/>
            <w:shd w:val="clear" w:color="auto" w:fill="CCCCCC"/>
            <w:noWrap/>
            <w:vAlign w:val="center"/>
          </w:tcPr>
          <w:p w14:paraId="2A18116D" w14:textId="77777777" w:rsidR="00E2265A" w:rsidRPr="002C25B4" w:rsidRDefault="00E2265A" w:rsidP="00E2265A">
            <w:pPr>
              <w:spacing w:after="0"/>
              <w:jc w:val="left"/>
              <w:rPr>
                <w:b/>
                <w:color w:val="000000"/>
                <w:sz w:val="18"/>
                <w:szCs w:val="18"/>
                <w:lang w:val="cs-CZ" w:eastAsia="cs-CZ"/>
              </w:rPr>
            </w:pPr>
            <w:r w:rsidRPr="002C25B4">
              <w:rPr>
                <w:b/>
                <w:color w:val="000000"/>
                <w:sz w:val="18"/>
                <w:szCs w:val="18"/>
                <w:lang w:val="cs-CZ" w:eastAsia="cs-CZ"/>
              </w:rPr>
              <w:t>REZZO 3</w:t>
            </w:r>
            <w:r>
              <w:rPr>
                <w:b/>
                <w:color w:val="000000"/>
                <w:sz w:val="18"/>
                <w:szCs w:val="18"/>
                <w:lang w:val="cs-CZ" w:eastAsia="cs-CZ"/>
              </w:rPr>
              <w:t xml:space="preserve"> - Ostatní zdroje</w:t>
            </w:r>
          </w:p>
        </w:tc>
        <w:tc>
          <w:tcPr>
            <w:tcW w:w="2274" w:type="dxa"/>
            <w:tcBorders>
              <w:bottom w:val="single" w:sz="4" w:space="0" w:color="auto"/>
            </w:tcBorders>
            <w:noWrap/>
            <w:vAlign w:val="center"/>
          </w:tcPr>
          <w:p w14:paraId="786151B8" w14:textId="77777777" w:rsidR="00E2265A" w:rsidRPr="00662C00" w:rsidRDefault="00D23777" w:rsidP="00E2265A">
            <w:pPr>
              <w:jc w:val="center"/>
              <w:rPr>
                <w:rFonts w:cs="Arial"/>
                <w:color w:val="000000"/>
                <w:sz w:val="16"/>
                <w:szCs w:val="16"/>
                <w:lang w:val="cs-CZ"/>
              </w:rPr>
            </w:pPr>
            <w:r>
              <w:rPr>
                <w:rFonts w:cs="Arial"/>
                <w:color w:val="000000"/>
                <w:sz w:val="16"/>
                <w:szCs w:val="16"/>
                <w:lang w:val="cs-CZ"/>
              </w:rPr>
              <w:t>0.0</w:t>
            </w:r>
          </w:p>
        </w:tc>
        <w:tc>
          <w:tcPr>
            <w:tcW w:w="2278" w:type="dxa"/>
            <w:tcBorders>
              <w:bottom w:val="single" w:sz="4" w:space="0" w:color="auto"/>
            </w:tcBorders>
            <w:noWrap/>
            <w:vAlign w:val="center"/>
          </w:tcPr>
          <w:p w14:paraId="4888F8DA" w14:textId="77777777" w:rsidR="00E2265A" w:rsidRPr="00F82A55" w:rsidRDefault="00D23777" w:rsidP="00E2265A">
            <w:pPr>
              <w:jc w:val="center"/>
              <w:rPr>
                <w:rFonts w:cs="Arial"/>
                <w:color w:val="000000"/>
                <w:sz w:val="16"/>
                <w:szCs w:val="16"/>
                <w:lang w:val="cs-CZ"/>
              </w:rPr>
            </w:pPr>
            <w:r>
              <w:rPr>
                <w:rFonts w:cs="Arial"/>
                <w:color w:val="000000"/>
                <w:sz w:val="16"/>
                <w:szCs w:val="16"/>
                <w:lang w:val="cs-CZ"/>
              </w:rPr>
              <w:t>0</w:t>
            </w:r>
          </w:p>
        </w:tc>
      </w:tr>
      <w:tr w:rsidR="00E2265A" w14:paraId="14A99078" w14:textId="77777777" w:rsidTr="00E2265A">
        <w:trPr>
          <w:trHeight w:val="454"/>
        </w:trPr>
        <w:tc>
          <w:tcPr>
            <w:tcW w:w="4734" w:type="dxa"/>
            <w:tcBorders>
              <w:bottom w:val="single" w:sz="4" w:space="0" w:color="auto"/>
            </w:tcBorders>
            <w:shd w:val="clear" w:color="auto" w:fill="CCCCCC"/>
            <w:noWrap/>
            <w:vAlign w:val="center"/>
          </w:tcPr>
          <w:p w14:paraId="58FD9CA9" w14:textId="77777777" w:rsidR="00E2265A" w:rsidRPr="002C25B4" w:rsidRDefault="00E2265A" w:rsidP="00E2265A">
            <w:pPr>
              <w:spacing w:after="0"/>
              <w:jc w:val="left"/>
              <w:rPr>
                <w:b/>
                <w:color w:val="000000"/>
                <w:sz w:val="18"/>
                <w:szCs w:val="18"/>
                <w:lang w:val="cs-CZ" w:eastAsia="cs-CZ"/>
              </w:rPr>
            </w:pPr>
            <w:r w:rsidRPr="002C25B4">
              <w:rPr>
                <w:b/>
                <w:color w:val="000000"/>
                <w:sz w:val="18"/>
                <w:szCs w:val="18"/>
                <w:lang w:val="cs-CZ" w:eastAsia="cs-CZ"/>
              </w:rPr>
              <w:t>REZZO 4</w:t>
            </w:r>
          </w:p>
        </w:tc>
        <w:tc>
          <w:tcPr>
            <w:tcW w:w="2274" w:type="dxa"/>
            <w:tcBorders>
              <w:bottom w:val="single" w:sz="4" w:space="0" w:color="auto"/>
            </w:tcBorders>
            <w:noWrap/>
            <w:vAlign w:val="center"/>
          </w:tcPr>
          <w:p w14:paraId="146FF243" w14:textId="77777777" w:rsidR="00E2265A" w:rsidRPr="00D23777" w:rsidRDefault="00D23777" w:rsidP="00E2265A">
            <w:pPr>
              <w:jc w:val="center"/>
              <w:rPr>
                <w:rFonts w:cs="Arial"/>
                <w:color w:val="000000"/>
                <w:sz w:val="16"/>
                <w:szCs w:val="16"/>
                <w:lang w:val="cs-CZ"/>
              </w:rPr>
            </w:pPr>
            <w:r>
              <w:rPr>
                <w:rFonts w:cs="Arial"/>
                <w:color w:val="000000"/>
                <w:sz w:val="16"/>
                <w:szCs w:val="16"/>
                <w:lang w:val="cs-CZ"/>
              </w:rPr>
              <w:t>11.6</w:t>
            </w:r>
          </w:p>
        </w:tc>
        <w:tc>
          <w:tcPr>
            <w:tcW w:w="2278" w:type="dxa"/>
            <w:tcBorders>
              <w:bottom w:val="single" w:sz="4" w:space="0" w:color="auto"/>
            </w:tcBorders>
            <w:noWrap/>
            <w:vAlign w:val="center"/>
          </w:tcPr>
          <w:p w14:paraId="25ADB947" w14:textId="77777777" w:rsidR="00E2265A" w:rsidRPr="00F82A55" w:rsidRDefault="00D23777" w:rsidP="00E2265A">
            <w:pPr>
              <w:jc w:val="center"/>
              <w:rPr>
                <w:rFonts w:cs="Arial"/>
                <w:color w:val="000000"/>
                <w:sz w:val="16"/>
                <w:szCs w:val="16"/>
                <w:lang w:val="cs-CZ"/>
              </w:rPr>
            </w:pPr>
            <w:r>
              <w:rPr>
                <w:rFonts w:cs="Arial"/>
                <w:color w:val="000000"/>
                <w:sz w:val="16"/>
                <w:szCs w:val="16"/>
                <w:lang w:val="cs-CZ"/>
              </w:rPr>
              <w:t>11.6</w:t>
            </w:r>
          </w:p>
        </w:tc>
      </w:tr>
      <w:tr w:rsidR="00E2265A" w14:paraId="4C7EB2B1" w14:textId="77777777" w:rsidTr="00E2265A">
        <w:trPr>
          <w:trHeight w:val="454"/>
        </w:trPr>
        <w:tc>
          <w:tcPr>
            <w:tcW w:w="4734" w:type="dxa"/>
            <w:shd w:val="clear" w:color="auto" w:fill="CCCCCC"/>
            <w:noWrap/>
            <w:vAlign w:val="center"/>
          </w:tcPr>
          <w:p w14:paraId="4817FD7F" w14:textId="77777777" w:rsidR="00E2265A" w:rsidRPr="00A0691E" w:rsidRDefault="00E2265A" w:rsidP="00E2265A">
            <w:pPr>
              <w:spacing w:before="100" w:beforeAutospacing="1" w:after="100" w:afterAutospacing="1" w:line="360" w:lineRule="auto"/>
              <w:rPr>
                <w:b/>
                <w:bCs/>
                <w:color w:val="000000"/>
                <w:sz w:val="18"/>
                <w:szCs w:val="18"/>
                <w:lang w:eastAsia="cs-CZ"/>
              </w:rPr>
            </w:pPr>
            <w:r w:rsidRPr="00A0691E">
              <w:rPr>
                <w:b/>
                <w:bCs/>
                <w:color w:val="000000"/>
                <w:sz w:val="18"/>
                <w:szCs w:val="18"/>
                <w:lang w:eastAsia="cs-CZ"/>
              </w:rPr>
              <w:t>CELKEM</w:t>
            </w:r>
          </w:p>
        </w:tc>
        <w:tc>
          <w:tcPr>
            <w:tcW w:w="2274" w:type="dxa"/>
            <w:shd w:val="clear" w:color="auto" w:fill="CCCCCC"/>
            <w:noWrap/>
            <w:vAlign w:val="center"/>
          </w:tcPr>
          <w:p w14:paraId="5B64C9ED" w14:textId="77777777" w:rsidR="00E2265A" w:rsidRPr="00F82A55" w:rsidRDefault="00D23777" w:rsidP="00E2265A">
            <w:pPr>
              <w:jc w:val="center"/>
              <w:rPr>
                <w:rFonts w:cs="Arial"/>
                <w:b/>
                <w:bCs/>
                <w:color w:val="000000"/>
                <w:sz w:val="16"/>
                <w:szCs w:val="16"/>
                <w:lang w:val="cs-CZ"/>
              </w:rPr>
            </w:pPr>
            <w:r>
              <w:rPr>
                <w:rFonts w:cs="Arial"/>
                <w:b/>
                <w:bCs/>
                <w:color w:val="000000"/>
                <w:sz w:val="16"/>
                <w:szCs w:val="16"/>
                <w:lang w:val="cs-CZ"/>
              </w:rPr>
              <w:t>148.3</w:t>
            </w:r>
          </w:p>
        </w:tc>
        <w:tc>
          <w:tcPr>
            <w:tcW w:w="2278" w:type="dxa"/>
            <w:shd w:val="clear" w:color="auto" w:fill="CCCCCC"/>
            <w:noWrap/>
            <w:vAlign w:val="center"/>
          </w:tcPr>
          <w:p w14:paraId="44A36C4E" w14:textId="77777777" w:rsidR="00E2265A" w:rsidRPr="00F82A55" w:rsidRDefault="00D23777" w:rsidP="00D23777">
            <w:pPr>
              <w:jc w:val="center"/>
              <w:rPr>
                <w:rFonts w:cs="Arial"/>
                <w:b/>
                <w:bCs/>
                <w:color w:val="000000"/>
                <w:sz w:val="16"/>
                <w:szCs w:val="16"/>
                <w:lang w:val="cs-CZ"/>
              </w:rPr>
            </w:pPr>
            <w:r>
              <w:rPr>
                <w:rFonts w:cs="Arial"/>
                <w:b/>
                <w:bCs/>
                <w:color w:val="000000"/>
                <w:sz w:val="16"/>
                <w:szCs w:val="16"/>
                <w:lang w:val="cs-CZ"/>
              </w:rPr>
              <w:t>156.1</w:t>
            </w:r>
          </w:p>
        </w:tc>
      </w:tr>
    </w:tbl>
    <w:p w14:paraId="339A1FA5" w14:textId="77777777" w:rsidR="00E2265A" w:rsidRPr="000636AE" w:rsidRDefault="00E2265A" w:rsidP="00E2265A">
      <w:pPr>
        <w:rPr>
          <w:sz w:val="2"/>
          <w:szCs w:val="2"/>
          <w:lang w:val="cs-CZ"/>
        </w:rPr>
      </w:pPr>
    </w:p>
    <w:p w14:paraId="3ABCD3A2" w14:textId="77777777" w:rsidR="00E2265A" w:rsidRDefault="00E2265A" w:rsidP="00E2265A">
      <w:pPr>
        <w:rPr>
          <w:lang w:val="cs-CZ"/>
        </w:rPr>
      </w:pPr>
      <w:r w:rsidRPr="00792FA3">
        <w:t>V porovnání s rokem 20</w:t>
      </w:r>
      <w:r w:rsidRPr="00792FA3">
        <w:rPr>
          <w:lang w:val="cs-CZ"/>
        </w:rPr>
        <w:t>1</w:t>
      </w:r>
      <w:r>
        <w:rPr>
          <w:lang w:val="cs-CZ"/>
        </w:rPr>
        <w:t>2</w:t>
      </w:r>
      <w:r w:rsidRPr="00792FA3">
        <w:t xml:space="preserve"> došlo </w:t>
      </w:r>
      <w:r>
        <w:rPr>
          <w:lang w:val="cs-CZ"/>
        </w:rPr>
        <w:t>k některým změnám v emisích jednotlivých typů zdrojů. Dá se konstatovat, že:</w:t>
      </w:r>
    </w:p>
    <w:p w14:paraId="790FCDC2" w14:textId="34C47003" w:rsidR="00E2265A" w:rsidRDefault="00E2265A" w:rsidP="00B127FD">
      <w:pPr>
        <w:numPr>
          <w:ilvl w:val="0"/>
          <w:numId w:val="37"/>
        </w:numPr>
        <w:rPr>
          <w:lang w:val="cs-CZ"/>
        </w:rPr>
      </w:pPr>
      <w:r>
        <w:rPr>
          <w:lang w:val="cs-CZ"/>
        </w:rPr>
        <w:t>Emise z průmyslových zdrojů (REZZO</w:t>
      </w:r>
      <w:r w:rsidR="00B2607F">
        <w:rPr>
          <w:lang w:val="cs-CZ"/>
        </w:rPr>
        <w:t xml:space="preserve"> </w:t>
      </w:r>
      <w:r>
        <w:rPr>
          <w:lang w:val="cs-CZ"/>
        </w:rPr>
        <w:t xml:space="preserve">1 a 2) meziročně narostly o cca </w:t>
      </w:r>
      <w:r w:rsidR="00D23777">
        <w:rPr>
          <w:lang w:val="cs-CZ"/>
        </w:rPr>
        <w:t>7,2 kilotun. V celkovém měřítku emisí C</w:t>
      </w:r>
      <w:r>
        <w:rPr>
          <w:lang w:val="cs-CZ"/>
        </w:rPr>
        <w:t xml:space="preserve">O vnášených do ovzduší z průmyslových zdrojů to představuje nárůst o cca </w:t>
      </w:r>
      <w:r w:rsidR="00D23777">
        <w:rPr>
          <w:lang w:val="cs-CZ"/>
        </w:rPr>
        <w:t>6,3</w:t>
      </w:r>
      <w:r>
        <w:rPr>
          <w:lang w:val="cs-CZ"/>
        </w:rPr>
        <w:t>% oproti roku 2012.</w:t>
      </w:r>
    </w:p>
    <w:p w14:paraId="6E55787F" w14:textId="6F09E147" w:rsidR="00E2265A" w:rsidRDefault="00E2265A" w:rsidP="00B127FD">
      <w:pPr>
        <w:numPr>
          <w:ilvl w:val="0"/>
          <w:numId w:val="37"/>
        </w:numPr>
        <w:rPr>
          <w:lang w:val="cs-CZ"/>
        </w:rPr>
      </w:pPr>
      <w:r>
        <w:rPr>
          <w:lang w:val="cs-CZ"/>
        </w:rPr>
        <w:t>Emise z lokálního vytápění (REZZO</w:t>
      </w:r>
      <w:r w:rsidR="00B2607F">
        <w:rPr>
          <w:lang w:val="cs-CZ"/>
        </w:rPr>
        <w:t xml:space="preserve"> </w:t>
      </w:r>
      <w:r>
        <w:rPr>
          <w:lang w:val="cs-CZ"/>
        </w:rPr>
        <w:t xml:space="preserve">3) meziročně </w:t>
      </w:r>
      <w:r w:rsidR="00D23777">
        <w:rPr>
          <w:lang w:val="cs-CZ"/>
        </w:rPr>
        <w:t xml:space="preserve">narostly </w:t>
      </w:r>
      <w:r>
        <w:rPr>
          <w:lang w:val="cs-CZ"/>
        </w:rPr>
        <w:t xml:space="preserve">o cca </w:t>
      </w:r>
      <w:r w:rsidR="00D71B33">
        <w:rPr>
          <w:lang w:val="cs-CZ"/>
        </w:rPr>
        <w:t>56</w:t>
      </w:r>
      <w:r>
        <w:rPr>
          <w:lang w:val="cs-CZ"/>
        </w:rPr>
        <w:t>9 tun. V celk</w:t>
      </w:r>
      <w:r w:rsidR="00D71B33">
        <w:rPr>
          <w:lang w:val="cs-CZ"/>
        </w:rPr>
        <w:t>ovém měřítku emisí C</w:t>
      </w:r>
      <w:r>
        <w:rPr>
          <w:lang w:val="cs-CZ"/>
        </w:rPr>
        <w:t xml:space="preserve">O vnášených do ovzduší z lokálního vytápění to představuje </w:t>
      </w:r>
      <w:r w:rsidR="00D71B33">
        <w:rPr>
          <w:lang w:val="cs-CZ"/>
        </w:rPr>
        <w:t>nárůst</w:t>
      </w:r>
      <w:r>
        <w:rPr>
          <w:lang w:val="cs-CZ"/>
        </w:rPr>
        <w:t xml:space="preserve">  o cca </w:t>
      </w:r>
      <w:r w:rsidR="00D71B33">
        <w:rPr>
          <w:lang w:val="cs-CZ"/>
        </w:rPr>
        <w:t>2,6</w:t>
      </w:r>
      <w:r>
        <w:rPr>
          <w:lang w:val="cs-CZ"/>
        </w:rPr>
        <w:t>% oproti roku 2012.</w:t>
      </w:r>
    </w:p>
    <w:p w14:paraId="5FFC8510" w14:textId="77777777" w:rsidR="00E2265A" w:rsidRPr="004E21CC" w:rsidRDefault="00E2265A" w:rsidP="00B127FD">
      <w:pPr>
        <w:pStyle w:val="Odstavecseseznamem"/>
        <w:numPr>
          <w:ilvl w:val="0"/>
          <w:numId w:val="37"/>
        </w:numPr>
        <w:rPr>
          <w:lang w:val="cs-CZ"/>
        </w:rPr>
      </w:pPr>
      <w:r w:rsidRPr="004E21CC">
        <w:rPr>
          <w:lang w:val="cs-CZ"/>
        </w:rPr>
        <w:t xml:space="preserve">Emise </w:t>
      </w:r>
      <w:r w:rsidR="00D71B33">
        <w:rPr>
          <w:lang w:val="cs-CZ"/>
        </w:rPr>
        <w:t>C</w:t>
      </w:r>
      <w:r w:rsidRPr="004E21CC">
        <w:rPr>
          <w:lang w:val="cs-CZ"/>
        </w:rPr>
        <w:t xml:space="preserve">O vnášené do ovzduší celkem meziročně </w:t>
      </w:r>
      <w:r>
        <w:rPr>
          <w:lang w:val="cs-CZ"/>
        </w:rPr>
        <w:t xml:space="preserve">narostly </w:t>
      </w:r>
      <w:r w:rsidRPr="004E21CC">
        <w:rPr>
          <w:lang w:val="cs-CZ"/>
        </w:rPr>
        <w:t xml:space="preserve">o cca </w:t>
      </w:r>
      <w:r w:rsidR="00D71B33">
        <w:rPr>
          <w:lang w:val="cs-CZ"/>
        </w:rPr>
        <w:t>7,8</w:t>
      </w:r>
      <w:r w:rsidRPr="004E21CC">
        <w:rPr>
          <w:lang w:val="cs-CZ"/>
        </w:rPr>
        <w:t xml:space="preserve"> </w:t>
      </w:r>
      <w:r w:rsidR="00D71B33">
        <w:rPr>
          <w:lang w:val="cs-CZ"/>
        </w:rPr>
        <w:t>kilo</w:t>
      </w:r>
      <w:r w:rsidRPr="004E21CC">
        <w:rPr>
          <w:lang w:val="cs-CZ"/>
        </w:rPr>
        <w:t xml:space="preserve">tun. V celkovém měřítku emisí </w:t>
      </w:r>
      <w:r w:rsidR="00D71B33">
        <w:rPr>
          <w:lang w:val="cs-CZ"/>
        </w:rPr>
        <w:t>C</w:t>
      </w:r>
      <w:r w:rsidRPr="004E21CC">
        <w:rPr>
          <w:lang w:val="cs-CZ"/>
        </w:rPr>
        <w:t xml:space="preserve">O vnášených do ovzduší ze všech zdrojů to představuje </w:t>
      </w:r>
      <w:r>
        <w:rPr>
          <w:lang w:val="cs-CZ"/>
        </w:rPr>
        <w:t xml:space="preserve">nárůst </w:t>
      </w:r>
      <w:r w:rsidRPr="004E21CC">
        <w:rPr>
          <w:lang w:val="cs-CZ"/>
        </w:rPr>
        <w:t>o cca </w:t>
      </w:r>
      <w:r w:rsidR="00D71B33">
        <w:rPr>
          <w:lang w:val="cs-CZ"/>
        </w:rPr>
        <w:t>5</w:t>
      </w:r>
      <w:r>
        <w:rPr>
          <w:lang w:val="cs-CZ"/>
        </w:rPr>
        <w:t>,3</w:t>
      </w:r>
      <w:r w:rsidRPr="004E21CC">
        <w:rPr>
          <w:lang w:val="cs-CZ"/>
        </w:rPr>
        <w:t>% oproti roku 2012.</w:t>
      </w:r>
    </w:p>
    <w:p w14:paraId="7589AA6D" w14:textId="77777777" w:rsidR="00BB1634" w:rsidRDefault="00BB1634" w:rsidP="00BB1634">
      <w:pPr>
        <w:pStyle w:val="Titulek"/>
        <w:keepNext/>
        <w:rPr>
          <w:noProof/>
          <w:lang w:val="cs-CZ"/>
        </w:rPr>
      </w:pPr>
      <w:r>
        <w:lastRenderedPageBreak/>
        <w:t xml:space="preserve">Obrázek </w:t>
      </w:r>
      <w:r w:rsidR="006D4963">
        <w:fldChar w:fldCharType="begin"/>
      </w:r>
      <w:r w:rsidR="006D4963">
        <w:instrText xml:space="preserve"> SEQ Obrázek \* ARABIC </w:instrText>
      </w:r>
      <w:r w:rsidR="006D4963">
        <w:fldChar w:fldCharType="separate"/>
      </w:r>
      <w:r w:rsidR="0051499B">
        <w:rPr>
          <w:noProof/>
        </w:rPr>
        <w:t>4</w:t>
      </w:r>
      <w:r w:rsidR="006D4963">
        <w:fldChar w:fldCharType="end"/>
      </w:r>
      <w:r>
        <w:rPr>
          <w:lang w:val="cs-CZ"/>
        </w:rPr>
        <w:t xml:space="preserve"> - Emise </w:t>
      </w:r>
      <w:r w:rsidR="00D459C6">
        <w:rPr>
          <w:lang w:val="cs-CZ"/>
        </w:rPr>
        <w:t>C</w:t>
      </w:r>
      <w:r>
        <w:rPr>
          <w:lang w:val="cs-CZ"/>
        </w:rPr>
        <w:t xml:space="preserve">O jednotlivých skupin zdrojů </w:t>
      </w:r>
      <w:r>
        <w:rPr>
          <w:noProof/>
          <w:lang w:val="cs-CZ"/>
        </w:rPr>
        <w:t>v</w:t>
      </w:r>
      <w:r w:rsidR="0077312D">
        <w:rPr>
          <w:noProof/>
          <w:lang w:val="cs-CZ"/>
        </w:rPr>
        <w:t> </w:t>
      </w:r>
      <w:r>
        <w:rPr>
          <w:noProof/>
          <w:lang w:val="cs-CZ"/>
        </w:rPr>
        <w:t>MSK</w:t>
      </w:r>
    </w:p>
    <w:p w14:paraId="3D5BFBDA" w14:textId="77777777" w:rsidR="0077312D" w:rsidRDefault="0077312D" w:rsidP="0077312D">
      <w:pPr>
        <w:rPr>
          <w:lang w:val="cs-CZ"/>
        </w:rPr>
      </w:pPr>
      <w:r>
        <w:rPr>
          <w:noProof/>
          <w:lang w:val="cs-CZ" w:eastAsia="cs-CZ"/>
        </w:rPr>
        <w:drawing>
          <wp:inline distT="0" distB="0" distL="0" distR="0" wp14:anchorId="1AC5E780" wp14:editId="354EDC7D">
            <wp:extent cx="5760720" cy="3319580"/>
            <wp:effectExtent l="0" t="0" r="11430" b="14605"/>
            <wp:docPr id="99" name="Graf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CD9B589" w14:textId="68B9546A" w:rsidR="00BB1634" w:rsidRDefault="00BB1634" w:rsidP="00BB1634">
      <w:pPr>
        <w:rPr>
          <w:rFonts w:cs="Arial"/>
          <w:lang w:val="cs-CZ"/>
        </w:rPr>
      </w:pPr>
      <w:r>
        <w:rPr>
          <w:rFonts w:cs="Arial"/>
          <w:lang w:val="cs-CZ"/>
        </w:rPr>
        <w:t xml:space="preserve">Co se týče struktury emisí v MSK, pak největší vliv mají zdroje kategorie </w:t>
      </w:r>
      <w:r w:rsidR="00943687">
        <w:rPr>
          <w:rFonts w:cs="Arial"/>
          <w:lang w:val="cs-CZ"/>
        </w:rPr>
        <w:t>REZZO 1</w:t>
      </w:r>
      <w:r>
        <w:rPr>
          <w:rFonts w:cs="Arial"/>
          <w:lang w:val="cs-CZ"/>
        </w:rPr>
        <w:t xml:space="preserve">+2. Jejich podíl na celkových emisích v MSK dosahuje úrovně cca </w:t>
      </w:r>
      <w:r w:rsidR="00D71B33">
        <w:rPr>
          <w:rFonts w:cs="Arial"/>
          <w:lang w:val="cs-CZ"/>
        </w:rPr>
        <w:t>78,0</w:t>
      </w:r>
      <w:r>
        <w:rPr>
          <w:rFonts w:cs="Arial"/>
          <w:lang w:val="cs-CZ"/>
        </w:rPr>
        <w:t>%. Oproti roku 201</w:t>
      </w:r>
      <w:r w:rsidR="00D71B33">
        <w:rPr>
          <w:rFonts w:cs="Arial"/>
          <w:lang w:val="cs-CZ"/>
        </w:rPr>
        <w:t>2</w:t>
      </w:r>
      <w:r>
        <w:rPr>
          <w:rFonts w:cs="Arial"/>
          <w:lang w:val="cs-CZ"/>
        </w:rPr>
        <w:t xml:space="preserve"> došlo u těchto zdrojů k</w:t>
      </w:r>
      <w:r w:rsidR="00D71B33">
        <w:rPr>
          <w:rFonts w:cs="Arial"/>
          <w:lang w:val="cs-CZ"/>
        </w:rPr>
        <w:t xml:space="preserve"> nárůstu </w:t>
      </w:r>
      <w:r>
        <w:rPr>
          <w:rFonts w:cs="Arial"/>
          <w:lang w:val="cs-CZ"/>
        </w:rPr>
        <w:t xml:space="preserve">emisí </w:t>
      </w:r>
      <w:r w:rsidR="00D459C6">
        <w:rPr>
          <w:rFonts w:cs="Arial"/>
          <w:lang w:val="cs-CZ"/>
        </w:rPr>
        <w:t>C</w:t>
      </w:r>
      <w:r>
        <w:rPr>
          <w:rFonts w:cs="Arial"/>
          <w:lang w:val="cs-CZ"/>
        </w:rPr>
        <w:t>O</w:t>
      </w:r>
      <w:r w:rsidR="00D459C6">
        <w:rPr>
          <w:rFonts w:cs="Arial"/>
          <w:lang w:val="cs-CZ"/>
        </w:rPr>
        <w:t xml:space="preserve"> </w:t>
      </w:r>
      <w:r w:rsidR="00D71B33">
        <w:rPr>
          <w:rFonts w:cs="Arial"/>
          <w:lang w:val="cs-CZ"/>
        </w:rPr>
        <w:t>o 7,2</w:t>
      </w:r>
      <w:r w:rsidR="00D459C6">
        <w:rPr>
          <w:rFonts w:cs="Arial"/>
          <w:lang w:val="cs-CZ"/>
        </w:rPr>
        <w:t xml:space="preserve"> kt/rok</w:t>
      </w:r>
      <w:r>
        <w:rPr>
          <w:rFonts w:cs="Arial"/>
          <w:lang w:val="cs-CZ"/>
        </w:rPr>
        <w:t xml:space="preserve">, jak bylo popsáno výše. </w:t>
      </w:r>
    </w:p>
    <w:p w14:paraId="17160C5C" w14:textId="77777777" w:rsidR="00D71B33" w:rsidRDefault="00D71B33" w:rsidP="00D71B33">
      <w:pPr>
        <w:rPr>
          <w:rFonts w:cs="Arial"/>
          <w:lang w:val="cs-CZ"/>
        </w:rPr>
      </w:pPr>
      <w:r>
        <w:rPr>
          <w:rFonts w:cs="Arial"/>
          <w:lang w:val="cs-CZ"/>
        </w:rPr>
        <w:t xml:space="preserve">Vliv provozu malých zdrojů (zejména lokálních topenišť) je rovněž nezanedbatelný a dosahuje v krajském měřítku podílu o velikosti cca 14,5%. U těchto zdrojů byl zaznamenán v porovnání s uplynulým rokem 2012 mírný nárůst. </w:t>
      </w:r>
    </w:p>
    <w:p w14:paraId="43E4D2C1" w14:textId="77777777" w:rsidR="00D71B33" w:rsidRDefault="00D71B33" w:rsidP="00D71B33">
      <w:pPr>
        <w:rPr>
          <w:lang w:val="cs-CZ"/>
        </w:rPr>
      </w:pPr>
      <w:r>
        <w:rPr>
          <w:lang w:val="cs-CZ"/>
        </w:rPr>
        <w:t xml:space="preserve">Nejvýznamnější zdroje emisí </w:t>
      </w:r>
      <w:r w:rsidR="00400B3B">
        <w:rPr>
          <w:rFonts w:cs="Arial"/>
          <w:lang w:val="cs-CZ"/>
        </w:rPr>
        <w:t>C</w:t>
      </w:r>
      <w:r>
        <w:rPr>
          <w:rFonts w:cs="Arial"/>
          <w:lang w:val="cs-CZ"/>
        </w:rPr>
        <w:t>O</w:t>
      </w:r>
      <w:r>
        <w:rPr>
          <w:lang w:val="cs-CZ"/>
        </w:rPr>
        <w:t xml:space="preserve"> v Moravskoslezském kraji uvádí následující tabulka. Pro názornost je uvedeno prvních deset nejvýznamnějších zdrojů </w:t>
      </w:r>
      <w:r w:rsidR="00400B3B">
        <w:rPr>
          <w:lang w:val="cs-CZ"/>
        </w:rPr>
        <w:t>C</w:t>
      </w:r>
      <w:r>
        <w:rPr>
          <w:rFonts w:cs="Arial"/>
          <w:lang w:val="cs-CZ"/>
        </w:rPr>
        <w:t>O</w:t>
      </w:r>
      <w:r>
        <w:rPr>
          <w:lang w:val="cs-CZ"/>
        </w:rPr>
        <w:t xml:space="preserve"> v MSK.</w:t>
      </w:r>
    </w:p>
    <w:p w14:paraId="3C760BD5" w14:textId="77777777" w:rsidR="00D71B33" w:rsidRDefault="00D71B33" w:rsidP="00BB1634">
      <w:pPr>
        <w:rPr>
          <w:rFonts w:cs="Arial"/>
          <w:lang w:val="cs-CZ"/>
        </w:rPr>
      </w:pPr>
    </w:p>
    <w:p w14:paraId="17B0BC6E" w14:textId="77777777" w:rsidR="00400B3B" w:rsidRDefault="00400B3B">
      <w:pPr>
        <w:spacing w:after="0"/>
        <w:jc w:val="left"/>
        <w:rPr>
          <w:b/>
          <w:bCs/>
          <w:sz w:val="20"/>
          <w:szCs w:val="20"/>
        </w:rPr>
      </w:pPr>
      <w:r>
        <w:br w:type="page"/>
      </w:r>
    </w:p>
    <w:p w14:paraId="72397776" w14:textId="77777777" w:rsidR="00400B3B" w:rsidRDefault="00400B3B" w:rsidP="00400B3B">
      <w:pPr>
        <w:pStyle w:val="Titulek"/>
        <w:keepNext/>
        <w:rPr>
          <w:noProof/>
          <w:lang w:val="cs-CZ"/>
        </w:rPr>
      </w:pPr>
      <w:r>
        <w:lastRenderedPageBreak/>
        <w:t xml:space="preserve">Tabulka </w:t>
      </w:r>
      <w:r>
        <w:fldChar w:fldCharType="begin"/>
      </w:r>
      <w:r>
        <w:instrText xml:space="preserve"> SEQ Tabulka \* ARABIC </w:instrText>
      </w:r>
      <w:r>
        <w:fldChar w:fldCharType="separate"/>
      </w:r>
      <w:r w:rsidR="0051499B">
        <w:rPr>
          <w:noProof/>
        </w:rPr>
        <w:t>16</w:t>
      </w:r>
      <w:r>
        <w:fldChar w:fldCharType="end"/>
      </w:r>
      <w:r>
        <w:rPr>
          <w:lang w:val="en-US"/>
        </w:rPr>
        <w:t xml:space="preserve"> – 10</w:t>
      </w:r>
      <w:r w:rsidRPr="00855AB2">
        <w:rPr>
          <w:lang w:val="cs-CZ"/>
        </w:rPr>
        <w:t xml:space="preserve"> Nejvýznamnějších zdrojů emisí</w:t>
      </w:r>
      <w:r>
        <w:rPr>
          <w:lang w:val="en-US"/>
        </w:rPr>
        <w:t xml:space="preserve"> CO </w:t>
      </w:r>
      <w:r>
        <w:rPr>
          <w:noProof/>
          <w:lang w:val="cs-CZ"/>
        </w:rPr>
        <w:t>v roce 2013 v MSK</w:t>
      </w:r>
    </w:p>
    <w:tbl>
      <w:tblPr>
        <w:tblW w:w="8880" w:type="dxa"/>
        <w:tblInd w:w="55" w:type="dxa"/>
        <w:tblCellMar>
          <w:left w:w="70" w:type="dxa"/>
          <w:right w:w="70" w:type="dxa"/>
        </w:tblCellMar>
        <w:tblLook w:val="04A0" w:firstRow="1" w:lastRow="0" w:firstColumn="1" w:lastColumn="0" w:noHBand="0" w:noVBand="1"/>
      </w:tblPr>
      <w:tblGrid>
        <w:gridCol w:w="1840"/>
        <w:gridCol w:w="3680"/>
        <w:gridCol w:w="960"/>
        <w:gridCol w:w="1200"/>
        <w:gridCol w:w="1200"/>
      </w:tblGrid>
      <w:tr w:rsidR="00400B3B" w:rsidRPr="00AE0AF8" w14:paraId="7440255D" w14:textId="77777777" w:rsidTr="00FC4F22">
        <w:trPr>
          <w:trHeight w:val="720"/>
        </w:trPr>
        <w:tc>
          <w:tcPr>
            <w:tcW w:w="1840"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21A8F037" w14:textId="77777777" w:rsidR="00400B3B" w:rsidRPr="00AE0AF8" w:rsidRDefault="00400B3B" w:rsidP="00FC4F22">
            <w:pPr>
              <w:spacing w:after="0"/>
              <w:jc w:val="center"/>
              <w:rPr>
                <w:rFonts w:cs="Arial"/>
                <w:b/>
                <w:bCs/>
                <w:color w:val="000000"/>
                <w:sz w:val="18"/>
                <w:szCs w:val="18"/>
                <w:lang w:val="cs-CZ" w:eastAsia="cs-CZ"/>
              </w:rPr>
            </w:pPr>
            <w:r w:rsidRPr="00AE0AF8">
              <w:rPr>
                <w:rFonts w:eastAsia="SimSun" w:cs="Arial"/>
                <w:b/>
                <w:bCs/>
                <w:color w:val="000000"/>
                <w:sz w:val="18"/>
                <w:szCs w:val="18"/>
                <w:lang w:eastAsia="zh-CN"/>
              </w:rPr>
              <w:t>IČP</w:t>
            </w:r>
          </w:p>
        </w:tc>
        <w:tc>
          <w:tcPr>
            <w:tcW w:w="3680"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69143BAE" w14:textId="77777777" w:rsidR="00400B3B" w:rsidRPr="00AE0AF8" w:rsidRDefault="00400B3B" w:rsidP="00FC4F22">
            <w:pPr>
              <w:spacing w:after="0"/>
              <w:jc w:val="center"/>
              <w:rPr>
                <w:rFonts w:cs="Arial"/>
                <w:b/>
                <w:bCs/>
                <w:color w:val="000000"/>
                <w:sz w:val="18"/>
                <w:szCs w:val="18"/>
                <w:lang w:val="cs-CZ" w:eastAsia="cs-CZ"/>
              </w:rPr>
            </w:pPr>
            <w:r w:rsidRPr="00AE0AF8">
              <w:rPr>
                <w:rFonts w:eastAsia="SimSun" w:cs="Arial"/>
                <w:b/>
                <w:bCs/>
                <w:color w:val="000000"/>
                <w:sz w:val="18"/>
                <w:szCs w:val="18"/>
                <w:lang w:eastAsia="zh-CN"/>
              </w:rPr>
              <w:t>Provozovatel - Název provozovny</w:t>
            </w:r>
          </w:p>
        </w:tc>
        <w:tc>
          <w:tcPr>
            <w:tcW w:w="960" w:type="dxa"/>
            <w:tcBorders>
              <w:top w:val="single" w:sz="8" w:space="0" w:color="auto"/>
              <w:left w:val="nil"/>
              <w:bottom w:val="nil"/>
              <w:right w:val="single" w:sz="8" w:space="0" w:color="auto"/>
            </w:tcBorders>
            <w:shd w:val="clear" w:color="000000" w:fill="E6E6E6"/>
            <w:vAlign w:val="center"/>
            <w:hideMark/>
          </w:tcPr>
          <w:p w14:paraId="484269E9" w14:textId="77777777" w:rsidR="00400B3B" w:rsidRPr="00C94946" w:rsidRDefault="00400B3B" w:rsidP="00400B3B">
            <w:pPr>
              <w:spacing w:after="0"/>
              <w:jc w:val="center"/>
              <w:rPr>
                <w:rFonts w:cs="Arial"/>
                <w:b/>
                <w:bCs/>
                <w:color w:val="000000"/>
                <w:sz w:val="18"/>
                <w:szCs w:val="18"/>
                <w:lang w:val="cs-CZ" w:eastAsia="cs-CZ"/>
              </w:rPr>
            </w:pPr>
            <w:r w:rsidRPr="00AE0AF8">
              <w:rPr>
                <w:rFonts w:eastAsia="SimSun" w:cs="Arial"/>
                <w:b/>
                <w:bCs/>
                <w:color w:val="000000"/>
                <w:sz w:val="18"/>
                <w:szCs w:val="18"/>
                <w:lang w:eastAsia="zh-CN"/>
              </w:rPr>
              <w:t xml:space="preserve">EMISE </w:t>
            </w:r>
            <w:r>
              <w:rPr>
                <w:rFonts w:eastAsia="SimSun" w:cs="Arial"/>
                <w:b/>
                <w:bCs/>
                <w:color w:val="000000"/>
                <w:sz w:val="18"/>
                <w:szCs w:val="18"/>
                <w:lang w:val="cs-CZ" w:eastAsia="zh-CN"/>
              </w:rPr>
              <w:t>CO</w:t>
            </w:r>
          </w:p>
        </w:tc>
        <w:tc>
          <w:tcPr>
            <w:tcW w:w="1200" w:type="dxa"/>
            <w:tcBorders>
              <w:top w:val="single" w:sz="8" w:space="0" w:color="auto"/>
              <w:left w:val="nil"/>
              <w:bottom w:val="nil"/>
              <w:right w:val="single" w:sz="8" w:space="0" w:color="auto"/>
            </w:tcBorders>
            <w:shd w:val="clear" w:color="000000" w:fill="E6E6E6"/>
            <w:vAlign w:val="center"/>
            <w:hideMark/>
          </w:tcPr>
          <w:p w14:paraId="36E5F878" w14:textId="28E860CB" w:rsidR="00400B3B" w:rsidRPr="00AE0AF8" w:rsidRDefault="00400B3B" w:rsidP="00FC4F22">
            <w:pPr>
              <w:spacing w:after="0"/>
              <w:jc w:val="center"/>
              <w:rPr>
                <w:rFonts w:cs="Arial"/>
                <w:b/>
                <w:bCs/>
                <w:color w:val="000000"/>
                <w:sz w:val="18"/>
                <w:szCs w:val="18"/>
                <w:lang w:val="cs-CZ" w:eastAsia="cs-CZ"/>
              </w:rPr>
            </w:pPr>
            <w:r w:rsidRPr="00AE0AF8">
              <w:rPr>
                <w:rFonts w:eastAsia="SimSun" w:cs="Arial"/>
                <w:b/>
                <w:bCs/>
                <w:color w:val="000000"/>
                <w:sz w:val="18"/>
                <w:szCs w:val="18"/>
                <w:lang w:eastAsia="zh-CN"/>
              </w:rPr>
              <w:t xml:space="preserve">Podíl ze zdrojů </w:t>
            </w:r>
            <w:r w:rsidR="00943687">
              <w:rPr>
                <w:rFonts w:eastAsia="SimSun" w:cs="Arial"/>
                <w:b/>
                <w:bCs/>
                <w:color w:val="000000"/>
                <w:sz w:val="18"/>
                <w:szCs w:val="18"/>
                <w:lang w:eastAsia="zh-CN"/>
              </w:rPr>
              <w:t>REZZO 1</w:t>
            </w:r>
            <w:r w:rsidRPr="00AE0AF8">
              <w:rPr>
                <w:rFonts w:eastAsia="SimSun" w:cs="Arial"/>
                <w:b/>
                <w:bCs/>
                <w:color w:val="000000"/>
                <w:sz w:val="18"/>
                <w:szCs w:val="18"/>
                <w:lang w:eastAsia="zh-CN"/>
              </w:rPr>
              <w:t>-3</w:t>
            </w:r>
          </w:p>
        </w:tc>
        <w:tc>
          <w:tcPr>
            <w:tcW w:w="1200" w:type="dxa"/>
            <w:tcBorders>
              <w:top w:val="single" w:sz="8" w:space="0" w:color="auto"/>
              <w:left w:val="nil"/>
              <w:bottom w:val="nil"/>
              <w:right w:val="single" w:sz="8" w:space="0" w:color="auto"/>
            </w:tcBorders>
            <w:shd w:val="clear" w:color="000000" w:fill="E6E6E6"/>
            <w:vAlign w:val="center"/>
            <w:hideMark/>
          </w:tcPr>
          <w:p w14:paraId="2F79F1DB" w14:textId="75D61001" w:rsidR="00400B3B" w:rsidRPr="00AE0AF8" w:rsidRDefault="00400B3B" w:rsidP="00FC4F22">
            <w:pPr>
              <w:spacing w:after="0"/>
              <w:jc w:val="center"/>
              <w:rPr>
                <w:rFonts w:cs="Arial"/>
                <w:b/>
                <w:bCs/>
                <w:color w:val="000000"/>
                <w:sz w:val="18"/>
                <w:szCs w:val="18"/>
                <w:lang w:val="cs-CZ" w:eastAsia="cs-CZ"/>
              </w:rPr>
            </w:pPr>
            <w:r w:rsidRPr="00AE0AF8">
              <w:rPr>
                <w:rFonts w:eastAsia="SimSun" w:cs="Arial"/>
                <w:b/>
                <w:bCs/>
                <w:color w:val="000000"/>
                <w:sz w:val="18"/>
                <w:szCs w:val="18"/>
                <w:lang w:eastAsia="zh-CN"/>
              </w:rPr>
              <w:t xml:space="preserve">Podíl ze zdrojů </w:t>
            </w:r>
            <w:r w:rsidR="00943687">
              <w:rPr>
                <w:rFonts w:eastAsia="SimSun" w:cs="Arial"/>
                <w:b/>
                <w:bCs/>
                <w:color w:val="000000"/>
                <w:sz w:val="18"/>
                <w:szCs w:val="18"/>
                <w:lang w:eastAsia="zh-CN"/>
              </w:rPr>
              <w:t>REZZO 1</w:t>
            </w:r>
            <w:r w:rsidRPr="00AE0AF8">
              <w:rPr>
                <w:rFonts w:eastAsia="SimSun" w:cs="Arial"/>
                <w:b/>
                <w:bCs/>
                <w:color w:val="000000"/>
                <w:sz w:val="18"/>
                <w:szCs w:val="18"/>
                <w:lang w:eastAsia="zh-CN"/>
              </w:rPr>
              <w:t>-4</w:t>
            </w:r>
          </w:p>
        </w:tc>
      </w:tr>
      <w:tr w:rsidR="00400B3B" w:rsidRPr="00AE0AF8" w14:paraId="2A52C2FA" w14:textId="77777777" w:rsidTr="00FC4F22">
        <w:trPr>
          <w:trHeight w:val="315"/>
        </w:trPr>
        <w:tc>
          <w:tcPr>
            <w:tcW w:w="1840" w:type="dxa"/>
            <w:vMerge/>
            <w:tcBorders>
              <w:top w:val="single" w:sz="8" w:space="0" w:color="auto"/>
              <w:left w:val="single" w:sz="8" w:space="0" w:color="auto"/>
              <w:bottom w:val="single" w:sz="8" w:space="0" w:color="000000"/>
              <w:right w:val="single" w:sz="8" w:space="0" w:color="auto"/>
            </w:tcBorders>
            <w:vAlign w:val="center"/>
            <w:hideMark/>
          </w:tcPr>
          <w:p w14:paraId="5BE65393" w14:textId="77777777" w:rsidR="00400B3B" w:rsidRPr="00AE0AF8" w:rsidRDefault="00400B3B" w:rsidP="00FC4F22">
            <w:pPr>
              <w:spacing w:after="0"/>
              <w:jc w:val="left"/>
              <w:rPr>
                <w:rFonts w:cs="Arial"/>
                <w:b/>
                <w:bCs/>
                <w:color w:val="000000"/>
                <w:sz w:val="18"/>
                <w:szCs w:val="18"/>
                <w:lang w:val="cs-CZ" w:eastAsia="cs-CZ"/>
              </w:rPr>
            </w:pPr>
          </w:p>
        </w:tc>
        <w:tc>
          <w:tcPr>
            <w:tcW w:w="3680" w:type="dxa"/>
            <w:vMerge/>
            <w:tcBorders>
              <w:top w:val="single" w:sz="8" w:space="0" w:color="auto"/>
              <w:left w:val="single" w:sz="8" w:space="0" w:color="auto"/>
              <w:bottom w:val="single" w:sz="8" w:space="0" w:color="000000"/>
              <w:right w:val="single" w:sz="8" w:space="0" w:color="auto"/>
            </w:tcBorders>
            <w:vAlign w:val="center"/>
            <w:hideMark/>
          </w:tcPr>
          <w:p w14:paraId="2E2112BC" w14:textId="77777777" w:rsidR="00400B3B" w:rsidRPr="00AE0AF8" w:rsidRDefault="00400B3B" w:rsidP="00FC4F22">
            <w:pPr>
              <w:spacing w:after="0"/>
              <w:jc w:val="left"/>
              <w:rPr>
                <w:rFonts w:cs="Arial"/>
                <w:b/>
                <w:bCs/>
                <w:color w:val="000000"/>
                <w:sz w:val="18"/>
                <w:szCs w:val="18"/>
                <w:lang w:val="cs-CZ" w:eastAsia="cs-CZ"/>
              </w:rPr>
            </w:pPr>
          </w:p>
        </w:tc>
        <w:tc>
          <w:tcPr>
            <w:tcW w:w="960" w:type="dxa"/>
            <w:tcBorders>
              <w:top w:val="nil"/>
              <w:left w:val="nil"/>
              <w:bottom w:val="single" w:sz="8" w:space="0" w:color="auto"/>
              <w:right w:val="single" w:sz="8" w:space="0" w:color="auto"/>
            </w:tcBorders>
            <w:shd w:val="clear" w:color="000000" w:fill="E6E6E6"/>
            <w:vAlign w:val="center"/>
            <w:hideMark/>
          </w:tcPr>
          <w:p w14:paraId="45D87217" w14:textId="77777777" w:rsidR="00400B3B" w:rsidRPr="00AE0AF8" w:rsidRDefault="00400B3B" w:rsidP="00FC4F22">
            <w:pPr>
              <w:spacing w:after="0"/>
              <w:jc w:val="center"/>
              <w:rPr>
                <w:rFonts w:cs="Arial"/>
                <w:b/>
                <w:bCs/>
                <w:color w:val="000000"/>
                <w:sz w:val="18"/>
                <w:szCs w:val="18"/>
                <w:lang w:val="cs-CZ" w:eastAsia="cs-CZ"/>
              </w:rPr>
            </w:pPr>
            <w:r w:rsidRPr="00AE0AF8">
              <w:rPr>
                <w:rFonts w:cs="Arial"/>
                <w:b/>
                <w:bCs/>
                <w:color w:val="000000"/>
                <w:sz w:val="18"/>
                <w:szCs w:val="18"/>
                <w:lang w:val="en-US" w:eastAsia="cs-CZ"/>
              </w:rPr>
              <w:t xml:space="preserve">[t] </w:t>
            </w:r>
          </w:p>
        </w:tc>
        <w:tc>
          <w:tcPr>
            <w:tcW w:w="1200" w:type="dxa"/>
            <w:tcBorders>
              <w:top w:val="nil"/>
              <w:left w:val="nil"/>
              <w:bottom w:val="single" w:sz="8" w:space="0" w:color="auto"/>
              <w:right w:val="single" w:sz="8" w:space="0" w:color="auto"/>
            </w:tcBorders>
            <w:shd w:val="clear" w:color="000000" w:fill="E6E6E6"/>
            <w:vAlign w:val="center"/>
            <w:hideMark/>
          </w:tcPr>
          <w:p w14:paraId="1B9DB440" w14:textId="77777777" w:rsidR="00400B3B" w:rsidRPr="00AE0AF8" w:rsidRDefault="00400B3B" w:rsidP="00FC4F22">
            <w:pPr>
              <w:spacing w:after="0"/>
              <w:jc w:val="center"/>
              <w:rPr>
                <w:rFonts w:cs="Arial"/>
                <w:b/>
                <w:bCs/>
                <w:color w:val="000000"/>
                <w:sz w:val="18"/>
                <w:szCs w:val="18"/>
                <w:lang w:val="cs-CZ" w:eastAsia="cs-CZ"/>
              </w:rPr>
            </w:pPr>
            <w:r w:rsidRPr="00AE0AF8">
              <w:rPr>
                <w:rFonts w:cs="Arial"/>
                <w:b/>
                <w:bCs/>
                <w:color w:val="000000"/>
                <w:sz w:val="18"/>
                <w:szCs w:val="18"/>
                <w:lang w:val="en-US" w:eastAsia="cs-CZ"/>
              </w:rPr>
              <w:t>[%]</w:t>
            </w:r>
          </w:p>
        </w:tc>
        <w:tc>
          <w:tcPr>
            <w:tcW w:w="1200" w:type="dxa"/>
            <w:tcBorders>
              <w:top w:val="nil"/>
              <w:left w:val="nil"/>
              <w:bottom w:val="single" w:sz="8" w:space="0" w:color="auto"/>
              <w:right w:val="single" w:sz="8" w:space="0" w:color="auto"/>
            </w:tcBorders>
            <w:shd w:val="clear" w:color="000000" w:fill="E6E6E6"/>
            <w:vAlign w:val="center"/>
            <w:hideMark/>
          </w:tcPr>
          <w:p w14:paraId="0C18B134" w14:textId="77777777" w:rsidR="00400B3B" w:rsidRPr="00AE0AF8" w:rsidRDefault="00400B3B" w:rsidP="00FC4F22">
            <w:pPr>
              <w:spacing w:after="0"/>
              <w:jc w:val="center"/>
              <w:rPr>
                <w:rFonts w:cs="Arial"/>
                <w:b/>
                <w:bCs/>
                <w:color w:val="000000"/>
                <w:sz w:val="18"/>
                <w:szCs w:val="18"/>
                <w:lang w:val="cs-CZ" w:eastAsia="cs-CZ"/>
              </w:rPr>
            </w:pPr>
            <w:r w:rsidRPr="00AE0AF8">
              <w:rPr>
                <w:rFonts w:cs="Arial"/>
                <w:b/>
                <w:bCs/>
                <w:color w:val="000000"/>
                <w:sz w:val="18"/>
                <w:szCs w:val="18"/>
                <w:lang w:val="en-US" w:eastAsia="cs-CZ"/>
              </w:rPr>
              <w:t>[%]</w:t>
            </w:r>
          </w:p>
        </w:tc>
      </w:tr>
      <w:tr w:rsidR="00E5741D" w:rsidRPr="00AE0AF8" w14:paraId="4D59AB6D" w14:textId="77777777" w:rsidTr="00400B3B">
        <w:trPr>
          <w:trHeight w:val="600"/>
        </w:trPr>
        <w:tc>
          <w:tcPr>
            <w:tcW w:w="1840" w:type="dxa"/>
            <w:tcBorders>
              <w:top w:val="nil"/>
              <w:left w:val="single" w:sz="8" w:space="0" w:color="auto"/>
              <w:bottom w:val="single" w:sz="8" w:space="0" w:color="auto"/>
              <w:right w:val="single" w:sz="8" w:space="0" w:color="auto"/>
            </w:tcBorders>
            <w:shd w:val="clear" w:color="auto" w:fill="auto"/>
            <w:vAlign w:val="center"/>
          </w:tcPr>
          <w:p w14:paraId="440EB54E" w14:textId="77777777" w:rsidR="00E5741D" w:rsidRDefault="00E5741D">
            <w:pPr>
              <w:jc w:val="center"/>
              <w:rPr>
                <w:rFonts w:cs="Arial"/>
                <w:color w:val="000000"/>
                <w:sz w:val="18"/>
                <w:szCs w:val="18"/>
              </w:rPr>
            </w:pPr>
            <w:r>
              <w:rPr>
                <w:rFonts w:cs="Arial"/>
                <w:color w:val="000000"/>
                <w:sz w:val="18"/>
                <w:szCs w:val="18"/>
              </w:rPr>
              <w:t>770890561</w:t>
            </w:r>
          </w:p>
        </w:tc>
        <w:tc>
          <w:tcPr>
            <w:tcW w:w="3680" w:type="dxa"/>
            <w:tcBorders>
              <w:top w:val="nil"/>
              <w:left w:val="nil"/>
              <w:bottom w:val="single" w:sz="8" w:space="0" w:color="auto"/>
              <w:right w:val="single" w:sz="8" w:space="0" w:color="auto"/>
            </w:tcBorders>
            <w:shd w:val="clear" w:color="auto" w:fill="auto"/>
            <w:vAlign w:val="center"/>
          </w:tcPr>
          <w:p w14:paraId="034E4BEE" w14:textId="77777777" w:rsidR="00E5741D" w:rsidRDefault="00E5741D" w:rsidP="00E5741D">
            <w:pPr>
              <w:jc w:val="left"/>
              <w:rPr>
                <w:rFonts w:cs="Arial"/>
                <w:color w:val="000000"/>
                <w:sz w:val="18"/>
                <w:szCs w:val="18"/>
              </w:rPr>
            </w:pPr>
            <w:r>
              <w:rPr>
                <w:rFonts w:cs="Arial"/>
                <w:color w:val="000000"/>
                <w:sz w:val="18"/>
                <w:szCs w:val="18"/>
              </w:rPr>
              <w:t>TŘINECKÉ ŽELEZÁRNY, a.s. – výroba surového železa</w:t>
            </w:r>
          </w:p>
        </w:tc>
        <w:tc>
          <w:tcPr>
            <w:tcW w:w="960" w:type="dxa"/>
            <w:tcBorders>
              <w:top w:val="nil"/>
              <w:left w:val="nil"/>
              <w:bottom w:val="single" w:sz="8" w:space="0" w:color="auto"/>
              <w:right w:val="single" w:sz="8" w:space="0" w:color="auto"/>
            </w:tcBorders>
            <w:shd w:val="clear" w:color="auto" w:fill="auto"/>
            <w:vAlign w:val="center"/>
          </w:tcPr>
          <w:p w14:paraId="6DC38DB9" w14:textId="77777777" w:rsidR="00E5741D" w:rsidRDefault="00E5741D">
            <w:pPr>
              <w:jc w:val="center"/>
              <w:rPr>
                <w:rFonts w:cs="Arial"/>
                <w:color w:val="000000"/>
                <w:sz w:val="18"/>
                <w:szCs w:val="18"/>
              </w:rPr>
            </w:pPr>
            <w:r>
              <w:rPr>
                <w:rFonts w:cs="Arial"/>
                <w:color w:val="000000"/>
                <w:sz w:val="18"/>
                <w:szCs w:val="18"/>
              </w:rPr>
              <w:t>51028.1</w:t>
            </w:r>
          </w:p>
        </w:tc>
        <w:tc>
          <w:tcPr>
            <w:tcW w:w="1200" w:type="dxa"/>
            <w:tcBorders>
              <w:top w:val="nil"/>
              <w:left w:val="nil"/>
              <w:bottom w:val="single" w:sz="8" w:space="0" w:color="auto"/>
              <w:right w:val="single" w:sz="8" w:space="0" w:color="auto"/>
            </w:tcBorders>
            <w:shd w:val="clear" w:color="auto" w:fill="auto"/>
            <w:vAlign w:val="center"/>
          </w:tcPr>
          <w:p w14:paraId="0220EF1E" w14:textId="77777777" w:rsidR="00E5741D" w:rsidRDefault="00E5741D">
            <w:pPr>
              <w:jc w:val="center"/>
              <w:rPr>
                <w:rFonts w:cs="Arial"/>
                <w:color w:val="000000"/>
                <w:sz w:val="18"/>
                <w:szCs w:val="18"/>
              </w:rPr>
            </w:pPr>
            <w:r>
              <w:rPr>
                <w:rFonts w:cs="Arial"/>
                <w:color w:val="000000"/>
                <w:sz w:val="18"/>
                <w:szCs w:val="18"/>
              </w:rPr>
              <w:t>35.3</w:t>
            </w:r>
          </w:p>
        </w:tc>
        <w:tc>
          <w:tcPr>
            <w:tcW w:w="1200" w:type="dxa"/>
            <w:tcBorders>
              <w:top w:val="nil"/>
              <w:left w:val="nil"/>
              <w:bottom w:val="single" w:sz="8" w:space="0" w:color="auto"/>
              <w:right w:val="single" w:sz="8" w:space="0" w:color="auto"/>
            </w:tcBorders>
            <w:shd w:val="clear" w:color="auto" w:fill="auto"/>
            <w:vAlign w:val="center"/>
          </w:tcPr>
          <w:p w14:paraId="44821482" w14:textId="77777777" w:rsidR="00E5741D" w:rsidRDefault="00E5741D">
            <w:pPr>
              <w:jc w:val="center"/>
              <w:rPr>
                <w:rFonts w:cs="Arial"/>
                <w:color w:val="000000"/>
                <w:sz w:val="18"/>
                <w:szCs w:val="18"/>
              </w:rPr>
            </w:pPr>
            <w:r>
              <w:rPr>
                <w:rFonts w:cs="Arial"/>
                <w:color w:val="000000"/>
                <w:sz w:val="18"/>
                <w:szCs w:val="18"/>
              </w:rPr>
              <w:t>32.7</w:t>
            </w:r>
          </w:p>
        </w:tc>
      </w:tr>
      <w:tr w:rsidR="00E5741D" w:rsidRPr="00AE0AF8" w14:paraId="3543ED07" w14:textId="77777777" w:rsidTr="00FC4F22">
        <w:trPr>
          <w:trHeight w:val="600"/>
        </w:trPr>
        <w:tc>
          <w:tcPr>
            <w:tcW w:w="1840" w:type="dxa"/>
            <w:tcBorders>
              <w:top w:val="nil"/>
              <w:left w:val="single" w:sz="8" w:space="0" w:color="auto"/>
              <w:bottom w:val="single" w:sz="8" w:space="0" w:color="auto"/>
              <w:right w:val="single" w:sz="8" w:space="0" w:color="auto"/>
            </w:tcBorders>
            <w:shd w:val="clear" w:color="auto" w:fill="auto"/>
            <w:vAlign w:val="center"/>
          </w:tcPr>
          <w:p w14:paraId="04124A2B" w14:textId="77777777" w:rsidR="00E5741D" w:rsidRDefault="00E5741D">
            <w:pPr>
              <w:jc w:val="center"/>
              <w:rPr>
                <w:rFonts w:cs="Arial"/>
                <w:color w:val="000000"/>
                <w:sz w:val="18"/>
                <w:szCs w:val="18"/>
              </w:rPr>
            </w:pPr>
            <w:r>
              <w:rPr>
                <w:rFonts w:cs="Arial"/>
                <w:color w:val="000000"/>
                <w:sz w:val="18"/>
                <w:szCs w:val="18"/>
              </w:rPr>
              <w:t>714220271</w:t>
            </w:r>
          </w:p>
        </w:tc>
        <w:tc>
          <w:tcPr>
            <w:tcW w:w="3680" w:type="dxa"/>
            <w:tcBorders>
              <w:top w:val="nil"/>
              <w:left w:val="nil"/>
              <w:bottom w:val="single" w:sz="8" w:space="0" w:color="auto"/>
              <w:right w:val="single" w:sz="8" w:space="0" w:color="auto"/>
            </w:tcBorders>
            <w:shd w:val="clear" w:color="auto" w:fill="auto"/>
            <w:vAlign w:val="center"/>
          </w:tcPr>
          <w:p w14:paraId="4CB417BB" w14:textId="77777777" w:rsidR="00E5741D" w:rsidRDefault="00E5741D" w:rsidP="00E5741D">
            <w:pPr>
              <w:jc w:val="left"/>
              <w:rPr>
                <w:rFonts w:cs="Arial"/>
                <w:color w:val="000000"/>
                <w:sz w:val="18"/>
                <w:szCs w:val="18"/>
              </w:rPr>
            </w:pPr>
            <w:r>
              <w:rPr>
                <w:rFonts w:cs="Arial"/>
                <w:color w:val="000000"/>
                <w:sz w:val="18"/>
                <w:szCs w:val="18"/>
              </w:rPr>
              <w:t>ArcelorMittal Ostrava a.s. – závod 12 – vysoké pece</w:t>
            </w:r>
          </w:p>
        </w:tc>
        <w:tc>
          <w:tcPr>
            <w:tcW w:w="960" w:type="dxa"/>
            <w:tcBorders>
              <w:top w:val="nil"/>
              <w:left w:val="nil"/>
              <w:bottom w:val="single" w:sz="8" w:space="0" w:color="auto"/>
              <w:right w:val="single" w:sz="8" w:space="0" w:color="auto"/>
            </w:tcBorders>
            <w:shd w:val="clear" w:color="auto" w:fill="auto"/>
            <w:vAlign w:val="center"/>
          </w:tcPr>
          <w:p w14:paraId="33FF3F0B" w14:textId="77777777" w:rsidR="00E5741D" w:rsidRDefault="00E5741D">
            <w:pPr>
              <w:jc w:val="center"/>
              <w:rPr>
                <w:rFonts w:cs="Arial"/>
                <w:color w:val="000000"/>
                <w:sz w:val="18"/>
                <w:szCs w:val="18"/>
              </w:rPr>
            </w:pPr>
            <w:r>
              <w:rPr>
                <w:rFonts w:cs="Arial"/>
                <w:color w:val="000000"/>
                <w:sz w:val="18"/>
                <w:szCs w:val="18"/>
              </w:rPr>
              <w:t>39739.2</w:t>
            </w:r>
          </w:p>
        </w:tc>
        <w:tc>
          <w:tcPr>
            <w:tcW w:w="1200" w:type="dxa"/>
            <w:tcBorders>
              <w:top w:val="nil"/>
              <w:left w:val="nil"/>
              <w:bottom w:val="single" w:sz="8" w:space="0" w:color="auto"/>
              <w:right w:val="single" w:sz="8" w:space="0" w:color="auto"/>
            </w:tcBorders>
            <w:shd w:val="clear" w:color="auto" w:fill="auto"/>
            <w:vAlign w:val="center"/>
          </w:tcPr>
          <w:p w14:paraId="6222683A" w14:textId="77777777" w:rsidR="00E5741D" w:rsidRDefault="00E5741D">
            <w:pPr>
              <w:jc w:val="center"/>
              <w:rPr>
                <w:rFonts w:cs="Arial"/>
                <w:color w:val="000000"/>
                <w:sz w:val="18"/>
                <w:szCs w:val="18"/>
              </w:rPr>
            </w:pPr>
            <w:r>
              <w:rPr>
                <w:rFonts w:cs="Arial"/>
                <w:color w:val="000000"/>
                <w:sz w:val="18"/>
                <w:szCs w:val="18"/>
              </w:rPr>
              <w:t>27.5</w:t>
            </w:r>
          </w:p>
        </w:tc>
        <w:tc>
          <w:tcPr>
            <w:tcW w:w="1200" w:type="dxa"/>
            <w:tcBorders>
              <w:top w:val="nil"/>
              <w:left w:val="nil"/>
              <w:bottom w:val="single" w:sz="8" w:space="0" w:color="auto"/>
              <w:right w:val="single" w:sz="8" w:space="0" w:color="auto"/>
            </w:tcBorders>
            <w:shd w:val="clear" w:color="auto" w:fill="auto"/>
            <w:vAlign w:val="center"/>
          </w:tcPr>
          <w:p w14:paraId="5D05741A" w14:textId="77777777" w:rsidR="00E5741D" w:rsidRDefault="00E5741D">
            <w:pPr>
              <w:jc w:val="center"/>
              <w:rPr>
                <w:rFonts w:cs="Arial"/>
                <w:color w:val="000000"/>
                <w:sz w:val="18"/>
                <w:szCs w:val="18"/>
              </w:rPr>
            </w:pPr>
            <w:r>
              <w:rPr>
                <w:rFonts w:cs="Arial"/>
                <w:color w:val="000000"/>
                <w:sz w:val="18"/>
                <w:szCs w:val="18"/>
              </w:rPr>
              <w:t>25.5</w:t>
            </w:r>
          </w:p>
        </w:tc>
      </w:tr>
      <w:tr w:rsidR="00E5741D" w:rsidRPr="00AE0AF8" w14:paraId="49961E74" w14:textId="77777777" w:rsidTr="00400B3B">
        <w:trPr>
          <w:trHeight w:val="600"/>
        </w:trPr>
        <w:tc>
          <w:tcPr>
            <w:tcW w:w="1840" w:type="dxa"/>
            <w:tcBorders>
              <w:top w:val="nil"/>
              <w:left w:val="single" w:sz="8" w:space="0" w:color="auto"/>
              <w:bottom w:val="single" w:sz="8" w:space="0" w:color="auto"/>
              <w:right w:val="single" w:sz="8" w:space="0" w:color="auto"/>
            </w:tcBorders>
            <w:shd w:val="clear" w:color="auto" w:fill="auto"/>
            <w:vAlign w:val="center"/>
          </w:tcPr>
          <w:p w14:paraId="09E8E862" w14:textId="77777777" w:rsidR="00E5741D" w:rsidRDefault="00E5741D">
            <w:pPr>
              <w:jc w:val="center"/>
              <w:rPr>
                <w:rFonts w:cs="Arial"/>
                <w:color w:val="000000"/>
                <w:sz w:val="18"/>
                <w:szCs w:val="18"/>
              </w:rPr>
            </w:pPr>
            <w:r>
              <w:rPr>
                <w:rFonts w:cs="Arial"/>
                <w:color w:val="000000"/>
                <w:sz w:val="18"/>
                <w:szCs w:val="18"/>
              </w:rPr>
              <w:t>714220281</w:t>
            </w:r>
          </w:p>
        </w:tc>
        <w:tc>
          <w:tcPr>
            <w:tcW w:w="3680" w:type="dxa"/>
            <w:tcBorders>
              <w:top w:val="nil"/>
              <w:left w:val="nil"/>
              <w:bottom w:val="single" w:sz="8" w:space="0" w:color="auto"/>
              <w:right w:val="single" w:sz="8" w:space="0" w:color="auto"/>
            </w:tcBorders>
            <w:shd w:val="clear" w:color="auto" w:fill="auto"/>
            <w:vAlign w:val="center"/>
          </w:tcPr>
          <w:p w14:paraId="4727ABFA" w14:textId="77777777" w:rsidR="00E5741D" w:rsidRDefault="00E5741D" w:rsidP="00E5741D">
            <w:pPr>
              <w:jc w:val="left"/>
              <w:rPr>
                <w:rFonts w:cs="Arial"/>
                <w:color w:val="000000"/>
                <w:sz w:val="18"/>
                <w:szCs w:val="18"/>
              </w:rPr>
            </w:pPr>
            <w:r>
              <w:rPr>
                <w:rFonts w:cs="Arial"/>
                <w:color w:val="000000"/>
                <w:sz w:val="18"/>
                <w:szCs w:val="18"/>
              </w:rPr>
              <w:t>ArcelorMittal Ostrava a.s. – závod 13 – Ocelárna</w:t>
            </w:r>
          </w:p>
        </w:tc>
        <w:tc>
          <w:tcPr>
            <w:tcW w:w="960" w:type="dxa"/>
            <w:tcBorders>
              <w:top w:val="nil"/>
              <w:left w:val="nil"/>
              <w:bottom w:val="single" w:sz="8" w:space="0" w:color="auto"/>
              <w:right w:val="single" w:sz="8" w:space="0" w:color="auto"/>
            </w:tcBorders>
            <w:shd w:val="clear" w:color="auto" w:fill="auto"/>
            <w:vAlign w:val="center"/>
          </w:tcPr>
          <w:p w14:paraId="57FD6E62" w14:textId="77777777" w:rsidR="00E5741D" w:rsidRDefault="00E5741D">
            <w:pPr>
              <w:jc w:val="center"/>
              <w:rPr>
                <w:rFonts w:cs="Arial"/>
                <w:color w:val="000000"/>
                <w:sz w:val="18"/>
                <w:szCs w:val="18"/>
              </w:rPr>
            </w:pPr>
            <w:r>
              <w:rPr>
                <w:rFonts w:cs="Arial"/>
                <w:color w:val="000000"/>
                <w:sz w:val="18"/>
                <w:szCs w:val="18"/>
              </w:rPr>
              <w:t>13127.7</w:t>
            </w:r>
          </w:p>
        </w:tc>
        <w:tc>
          <w:tcPr>
            <w:tcW w:w="1200" w:type="dxa"/>
            <w:tcBorders>
              <w:top w:val="nil"/>
              <w:left w:val="nil"/>
              <w:bottom w:val="single" w:sz="8" w:space="0" w:color="auto"/>
              <w:right w:val="single" w:sz="8" w:space="0" w:color="auto"/>
            </w:tcBorders>
            <w:shd w:val="clear" w:color="auto" w:fill="auto"/>
            <w:vAlign w:val="center"/>
          </w:tcPr>
          <w:p w14:paraId="30809A44" w14:textId="77777777" w:rsidR="00E5741D" w:rsidRDefault="00E5741D">
            <w:pPr>
              <w:jc w:val="center"/>
              <w:rPr>
                <w:rFonts w:cs="Arial"/>
                <w:color w:val="000000"/>
                <w:sz w:val="18"/>
                <w:szCs w:val="18"/>
              </w:rPr>
            </w:pPr>
            <w:r>
              <w:rPr>
                <w:rFonts w:cs="Arial"/>
                <w:color w:val="000000"/>
                <w:sz w:val="18"/>
                <w:szCs w:val="18"/>
              </w:rPr>
              <w:t>9.1</w:t>
            </w:r>
          </w:p>
        </w:tc>
        <w:tc>
          <w:tcPr>
            <w:tcW w:w="1200" w:type="dxa"/>
            <w:tcBorders>
              <w:top w:val="nil"/>
              <w:left w:val="nil"/>
              <w:bottom w:val="single" w:sz="8" w:space="0" w:color="auto"/>
              <w:right w:val="single" w:sz="8" w:space="0" w:color="auto"/>
            </w:tcBorders>
            <w:shd w:val="clear" w:color="auto" w:fill="auto"/>
            <w:vAlign w:val="center"/>
          </w:tcPr>
          <w:p w14:paraId="50AAF56C" w14:textId="77777777" w:rsidR="00E5741D" w:rsidRDefault="00E5741D">
            <w:pPr>
              <w:jc w:val="center"/>
              <w:rPr>
                <w:rFonts w:cs="Arial"/>
                <w:color w:val="000000"/>
                <w:sz w:val="18"/>
                <w:szCs w:val="18"/>
              </w:rPr>
            </w:pPr>
            <w:r>
              <w:rPr>
                <w:rFonts w:cs="Arial"/>
                <w:color w:val="000000"/>
                <w:sz w:val="18"/>
                <w:szCs w:val="18"/>
              </w:rPr>
              <w:t>8.4</w:t>
            </w:r>
          </w:p>
        </w:tc>
      </w:tr>
      <w:tr w:rsidR="00E5741D" w:rsidRPr="00AE0AF8" w14:paraId="69949E1C" w14:textId="77777777" w:rsidTr="00400B3B">
        <w:trPr>
          <w:trHeight w:val="600"/>
        </w:trPr>
        <w:tc>
          <w:tcPr>
            <w:tcW w:w="1840" w:type="dxa"/>
            <w:tcBorders>
              <w:top w:val="nil"/>
              <w:left w:val="single" w:sz="8" w:space="0" w:color="auto"/>
              <w:bottom w:val="single" w:sz="8" w:space="0" w:color="auto"/>
              <w:right w:val="single" w:sz="8" w:space="0" w:color="auto"/>
            </w:tcBorders>
            <w:shd w:val="clear" w:color="auto" w:fill="auto"/>
            <w:vAlign w:val="center"/>
          </w:tcPr>
          <w:p w14:paraId="1F1B2966" w14:textId="77777777" w:rsidR="00E5741D" w:rsidRDefault="00E5741D">
            <w:pPr>
              <w:jc w:val="center"/>
              <w:rPr>
                <w:rFonts w:cs="Arial"/>
                <w:color w:val="000000"/>
                <w:sz w:val="18"/>
                <w:szCs w:val="18"/>
              </w:rPr>
            </w:pPr>
            <w:r>
              <w:rPr>
                <w:rFonts w:cs="Arial"/>
                <w:color w:val="000000"/>
                <w:sz w:val="18"/>
                <w:szCs w:val="18"/>
              </w:rPr>
              <w:t>770890571</w:t>
            </w:r>
          </w:p>
        </w:tc>
        <w:tc>
          <w:tcPr>
            <w:tcW w:w="3680" w:type="dxa"/>
            <w:tcBorders>
              <w:top w:val="nil"/>
              <w:left w:val="nil"/>
              <w:bottom w:val="single" w:sz="8" w:space="0" w:color="auto"/>
              <w:right w:val="single" w:sz="8" w:space="0" w:color="auto"/>
            </w:tcBorders>
            <w:shd w:val="clear" w:color="auto" w:fill="auto"/>
            <w:vAlign w:val="center"/>
          </w:tcPr>
          <w:p w14:paraId="700FFF0D" w14:textId="77777777" w:rsidR="00E5741D" w:rsidRDefault="00E5741D" w:rsidP="00E5741D">
            <w:pPr>
              <w:jc w:val="left"/>
              <w:rPr>
                <w:rFonts w:cs="Arial"/>
                <w:color w:val="000000"/>
                <w:sz w:val="18"/>
                <w:szCs w:val="18"/>
              </w:rPr>
            </w:pPr>
            <w:r>
              <w:rPr>
                <w:rFonts w:cs="Arial"/>
                <w:color w:val="000000"/>
                <w:sz w:val="18"/>
                <w:szCs w:val="18"/>
              </w:rPr>
              <w:t>TŘINECKÉ ŽELEZÁRNY, a.s. – ocelárenská výroba</w:t>
            </w:r>
          </w:p>
        </w:tc>
        <w:tc>
          <w:tcPr>
            <w:tcW w:w="960" w:type="dxa"/>
            <w:tcBorders>
              <w:top w:val="nil"/>
              <w:left w:val="nil"/>
              <w:bottom w:val="single" w:sz="8" w:space="0" w:color="auto"/>
              <w:right w:val="single" w:sz="8" w:space="0" w:color="auto"/>
            </w:tcBorders>
            <w:shd w:val="clear" w:color="auto" w:fill="auto"/>
            <w:vAlign w:val="center"/>
          </w:tcPr>
          <w:p w14:paraId="30B87D20" w14:textId="77777777" w:rsidR="00E5741D" w:rsidRDefault="00E5741D">
            <w:pPr>
              <w:jc w:val="center"/>
              <w:rPr>
                <w:rFonts w:cs="Arial"/>
                <w:color w:val="000000"/>
                <w:sz w:val="18"/>
                <w:szCs w:val="18"/>
              </w:rPr>
            </w:pPr>
            <w:r>
              <w:rPr>
                <w:rFonts w:cs="Arial"/>
                <w:color w:val="000000"/>
                <w:sz w:val="18"/>
                <w:szCs w:val="18"/>
              </w:rPr>
              <w:t>9467.7</w:t>
            </w:r>
          </w:p>
        </w:tc>
        <w:tc>
          <w:tcPr>
            <w:tcW w:w="1200" w:type="dxa"/>
            <w:tcBorders>
              <w:top w:val="nil"/>
              <w:left w:val="nil"/>
              <w:bottom w:val="single" w:sz="8" w:space="0" w:color="auto"/>
              <w:right w:val="single" w:sz="8" w:space="0" w:color="auto"/>
            </w:tcBorders>
            <w:shd w:val="clear" w:color="auto" w:fill="auto"/>
            <w:vAlign w:val="center"/>
          </w:tcPr>
          <w:p w14:paraId="30A50194" w14:textId="77777777" w:rsidR="00E5741D" w:rsidRDefault="00E5741D">
            <w:pPr>
              <w:jc w:val="center"/>
              <w:rPr>
                <w:rFonts w:cs="Arial"/>
                <w:color w:val="000000"/>
                <w:sz w:val="18"/>
                <w:szCs w:val="18"/>
              </w:rPr>
            </w:pPr>
            <w:r>
              <w:rPr>
                <w:rFonts w:cs="Arial"/>
                <w:color w:val="000000"/>
                <w:sz w:val="18"/>
                <w:szCs w:val="18"/>
              </w:rPr>
              <w:t>6.6</w:t>
            </w:r>
          </w:p>
        </w:tc>
        <w:tc>
          <w:tcPr>
            <w:tcW w:w="1200" w:type="dxa"/>
            <w:tcBorders>
              <w:top w:val="nil"/>
              <w:left w:val="nil"/>
              <w:bottom w:val="single" w:sz="8" w:space="0" w:color="auto"/>
              <w:right w:val="single" w:sz="8" w:space="0" w:color="auto"/>
            </w:tcBorders>
            <w:shd w:val="clear" w:color="auto" w:fill="auto"/>
            <w:vAlign w:val="center"/>
          </w:tcPr>
          <w:p w14:paraId="453A5325" w14:textId="77777777" w:rsidR="00E5741D" w:rsidRDefault="00E5741D">
            <w:pPr>
              <w:jc w:val="center"/>
              <w:rPr>
                <w:rFonts w:cs="Arial"/>
                <w:color w:val="000000"/>
                <w:sz w:val="18"/>
                <w:szCs w:val="18"/>
              </w:rPr>
            </w:pPr>
            <w:r>
              <w:rPr>
                <w:rFonts w:cs="Arial"/>
                <w:color w:val="000000"/>
                <w:sz w:val="18"/>
                <w:szCs w:val="18"/>
              </w:rPr>
              <w:t>6.1</w:t>
            </w:r>
          </w:p>
        </w:tc>
      </w:tr>
      <w:tr w:rsidR="00E5741D" w:rsidRPr="00AE0AF8" w14:paraId="388EB3D2" w14:textId="77777777" w:rsidTr="00400B3B">
        <w:trPr>
          <w:trHeight w:val="600"/>
        </w:trPr>
        <w:tc>
          <w:tcPr>
            <w:tcW w:w="1840" w:type="dxa"/>
            <w:tcBorders>
              <w:top w:val="nil"/>
              <w:left w:val="single" w:sz="8" w:space="0" w:color="auto"/>
              <w:bottom w:val="single" w:sz="8" w:space="0" w:color="auto"/>
              <w:right w:val="single" w:sz="8" w:space="0" w:color="auto"/>
            </w:tcBorders>
            <w:shd w:val="clear" w:color="auto" w:fill="auto"/>
            <w:vAlign w:val="center"/>
          </w:tcPr>
          <w:p w14:paraId="0582990D" w14:textId="77777777" w:rsidR="00E5741D" w:rsidRDefault="00E5741D">
            <w:pPr>
              <w:jc w:val="center"/>
              <w:rPr>
                <w:rFonts w:cs="Arial"/>
                <w:color w:val="000000"/>
                <w:sz w:val="18"/>
                <w:szCs w:val="18"/>
              </w:rPr>
            </w:pPr>
            <w:r>
              <w:rPr>
                <w:rFonts w:cs="Arial"/>
                <w:color w:val="000000"/>
                <w:sz w:val="18"/>
                <w:szCs w:val="18"/>
              </w:rPr>
              <w:t>714070101</w:t>
            </w:r>
          </w:p>
        </w:tc>
        <w:tc>
          <w:tcPr>
            <w:tcW w:w="3680" w:type="dxa"/>
            <w:tcBorders>
              <w:top w:val="nil"/>
              <w:left w:val="nil"/>
              <w:bottom w:val="single" w:sz="8" w:space="0" w:color="auto"/>
              <w:right w:val="single" w:sz="8" w:space="0" w:color="auto"/>
            </w:tcBorders>
            <w:shd w:val="clear" w:color="auto" w:fill="auto"/>
            <w:vAlign w:val="center"/>
          </w:tcPr>
          <w:p w14:paraId="7E364B61" w14:textId="77777777" w:rsidR="00E5741D" w:rsidRDefault="00E5741D" w:rsidP="00E5741D">
            <w:pPr>
              <w:jc w:val="left"/>
              <w:rPr>
                <w:rFonts w:cs="Arial"/>
                <w:color w:val="000000"/>
                <w:sz w:val="18"/>
                <w:szCs w:val="18"/>
              </w:rPr>
            </w:pPr>
            <w:r>
              <w:rPr>
                <w:rFonts w:cs="Arial"/>
                <w:color w:val="000000"/>
                <w:sz w:val="18"/>
                <w:szCs w:val="18"/>
              </w:rPr>
              <w:t>EVRAZ VÍTKOVICE STEEL, a.s.</w:t>
            </w:r>
          </w:p>
        </w:tc>
        <w:tc>
          <w:tcPr>
            <w:tcW w:w="960" w:type="dxa"/>
            <w:tcBorders>
              <w:top w:val="nil"/>
              <w:left w:val="nil"/>
              <w:bottom w:val="single" w:sz="8" w:space="0" w:color="auto"/>
              <w:right w:val="single" w:sz="8" w:space="0" w:color="auto"/>
            </w:tcBorders>
            <w:shd w:val="clear" w:color="auto" w:fill="auto"/>
            <w:vAlign w:val="center"/>
          </w:tcPr>
          <w:p w14:paraId="03F6C945" w14:textId="77777777" w:rsidR="00E5741D" w:rsidRDefault="00E5741D">
            <w:pPr>
              <w:jc w:val="center"/>
              <w:rPr>
                <w:rFonts w:cs="Arial"/>
                <w:color w:val="000000"/>
                <w:sz w:val="18"/>
                <w:szCs w:val="18"/>
              </w:rPr>
            </w:pPr>
            <w:r>
              <w:rPr>
                <w:rFonts w:cs="Arial"/>
                <w:color w:val="000000"/>
                <w:sz w:val="18"/>
                <w:szCs w:val="18"/>
              </w:rPr>
              <w:t>2067.1</w:t>
            </w:r>
          </w:p>
        </w:tc>
        <w:tc>
          <w:tcPr>
            <w:tcW w:w="1200" w:type="dxa"/>
            <w:tcBorders>
              <w:top w:val="nil"/>
              <w:left w:val="nil"/>
              <w:bottom w:val="single" w:sz="8" w:space="0" w:color="auto"/>
              <w:right w:val="single" w:sz="8" w:space="0" w:color="auto"/>
            </w:tcBorders>
            <w:shd w:val="clear" w:color="auto" w:fill="auto"/>
            <w:vAlign w:val="center"/>
          </w:tcPr>
          <w:p w14:paraId="2D940774" w14:textId="77777777" w:rsidR="00E5741D" w:rsidRDefault="00E5741D">
            <w:pPr>
              <w:jc w:val="center"/>
              <w:rPr>
                <w:rFonts w:cs="Arial"/>
                <w:color w:val="000000"/>
                <w:sz w:val="18"/>
                <w:szCs w:val="18"/>
              </w:rPr>
            </w:pPr>
            <w:r>
              <w:rPr>
                <w:rFonts w:cs="Arial"/>
                <w:color w:val="000000"/>
                <w:sz w:val="18"/>
                <w:szCs w:val="18"/>
              </w:rPr>
              <w:t>1.4</w:t>
            </w:r>
          </w:p>
        </w:tc>
        <w:tc>
          <w:tcPr>
            <w:tcW w:w="1200" w:type="dxa"/>
            <w:tcBorders>
              <w:top w:val="nil"/>
              <w:left w:val="nil"/>
              <w:bottom w:val="single" w:sz="8" w:space="0" w:color="auto"/>
              <w:right w:val="single" w:sz="8" w:space="0" w:color="auto"/>
            </w:tcBorders>
            <w:shd w:val="clear" w:color="auto" w:fill="auto"/>
            <w:vAlign w:val="center"/>
          </w:tcPr>
          <w:p w14:paraId="22EEA723" w14:textId="77777777" w:rsidR="00E5741D" w:rsidRDefault="00E5741D">
            <w:pPr>
              <w:jc w:val="center"/>
              <w:rPr>
                <w:rFonts w:cs="Arial"/>
                <w:color w:val="000000"/>
                <w:sz w:val="18"/>
                <w:szCs w:val="18"/>
              </w:rPr>
            </w:pPr>
            <w:r>
              <w:rPr>
                <w:rFonts w:cs="Arial"/>
                <w:color w:val="000000"/>
                <w:sz w:val="18"/>
                <w:szCs w:val="18"/>
              </w:rPr>
              <w:t>1.3</w:t>
            </w:r>
          </w:p>
        </w:tc>
      </w:tr>
      <w:tr w:rsidR="00E5741D" w:rsidRPr="00AE0AF8" w14:paraId="7A67E0AC" w14:textId="77777777" w:rsidTr="00400B3B">
        <w:trPr>
          <w:trHeight w:val="600"/>
        </w:trPr>
        <w:tc>
          <w:tcPr>
            <w:tcW w:w="1840" w:type="dxa"/>
            <w:tcBorders>
              <w:top w:val="nil"/>
              <w:left w:val="single" w:sz="8" w:space="0" w:color="auto"/>
              <w:bottom w:val="single" w:sz="8" w:space="0" w:color="auto"/>
              <w:right w:val="single" w:sz="8" w:space="0" w:color="auto"/>
            </w:tcBorders>
            <w:shd w:val="clear" w:color="auto" w:fill="auto"/>
            <w:vAlign w:val="center"/>
          </w:tcPr>
          <w:p w14:paraId="55954B6A" w14:textId="77777777" w:rsidR="00E5741D" w:rsidRDefault="00E5741D">
            <w:pPr>
              <w:jc w:val="center"/>
              <w:rPr>
                <w:rFonts w:cs="Arial"/>
                <w:color w:val="000000"/>
                <w:sz w:val="18"/>
                <w:szCs w:val="18"/>
              </w:rPr>
            </w:pPr>
            <w:r>
              <w:rPr>
                <w:rFonts w:cs="Arial"/>
                <w:color w:val="000000"/>
                <w:sz w:val="18"/>
                <w:szCs w:val="18"/>
              </w:rPr>
              <w:t>707038111</w:t>
            </w:r>
          </w:p>
        </w:tc>
        <w:tc>
          <w:tcPr>
            <w:tcW w:w="3680" w:type="dxa"/>
            <w:tcBorders>
              <w:top w:val="nil"/>
              <w:left w:val="nil"/>
              <w:bottom w:val="single" w:sz="8" w:space="0" w:color="auto"/>
              <w:right w:val="single" w:sz="8" w:space="0" w:color="auto"/>
            </w:tcBorders>
            <w:shd w:val="clear" w:color="auto" w:fill="auto"/>
            <w:vAlign w:val="center"/>
          </w:tcPr>
          <w:p w14:paraId="5B7B1053" w14:textId="77777777" w:rsidR="00E5741D" w:rsidRDefault="00E5741D" w:rsidP="00E5741D">
            <w:pPr>
              <w:jc w:val="left"/>
              <w:rPr>
                <w:rFonts w:cs="Arial"/>
                <w:color w:val="000000"/>
                <w:sz w:val="18"/>
                <w:szCs w:val="18"/>
              </w:rPr>
            </w:pPr>
            <w:r>
              <w:rPr>
                <w:rFonts w:cs="Arial"/>
                <w:color w:val="000000"/>
                <w:sz w:val="18"/>
                <w:szCs w:val="18"/>
              </w:rPr>
              <w:t>ŽDB GROUP a.s. – Topenářská technika Viadrus</w:t>
            </w:r>
          </w:p>
        </w:tc>
        <w:tc>
          <w:tcPr>
            <w:tcW w:w="960" w:type="dxa"/>
            <w:tcBorders>
              <w:top w:val="nil"/>
              <w:left w:val="nil"/>
              <w:bottom w:val="single" w:sz="8" w:space="0" w:color="auto"/>
              <w:right w:val="single" w:sz="8" w:space="0" w:color="auto"/>
            </w:tcBorders>
            <w:shd w:val="clear" w:color="auto" w:fill="auto"/>
            <w:vAlign w:val="center"/>
          </w:tcPr>
          <w:p w14:paraId="1B2E32CC" w14:textId="77777777" w:rsidR="00E5741D" w:rsidRDefault="00E5741D">
            <w:pPr>
              <w:jc w:val="center"/>
              <w:rPr>
                <w:rFonts w:cs="Arial"/>
                <w:color w:val="000000"/>
                <w:sz w:val="18"/>
                <w:szCs w:val="18"/>
              </w:rPr>
            </w:pPr>
            <w:r>
              <w:rPr>
                <w:rFonts w:cs="Arial"/>
                <w:color w:val="000000"/>
                <w:sz w:val="18"/>
                <w:szCs w:val="18"/>
              </w:rPr>
              <w:t>1733.6</w:t>
            </w:r>
          </w:p>
        </w:tc>
        <w:tc>
          <w:tcPr>
            <w:tcW w:w="1200" w:type="dxa"/>
            <w:tcBorders>
              <w:top w:val="nil"/>
              <w:left w:val="nil"/>
              <w:bottom w:val="single" w:sz="8" w:space="0" w:color="auto"/>
              <w:right w:val="single" w:sz="8" w:space="0" w:color="auto"/>
            </w:tcBorders>
            <w:shd w:val="clear" w:color="auto" w:fill="auto"/>
            <w:vAlign w:val="center"/>
          </w:tcPr>
          <w:p w14:paraId="565F6C23" w14:textId="77777777" w:rsidR="00E5741D" w:rsidRDefault="00E5741D">
            <w:pPr>
              <w:jc w:val="center"/>
              <w:rPr>
                <w:rFonts w:cs="Arial"/>
                <w:color w:val="000000"/>
                <w:sz w:val="18"/>
                <w:szCs w:val="18"/>
              </w:rPr>
            </w:pPr>
            <w:r>
              <w:rPr>
                <w:rFonts w:cs="Arial"/>
                <w:color w:val="000000"/>
                <w:sz w:val="18"/>
                <w:szCs w:val="18"/>
              </w:rPr>
              <w:t>1.2</w:t>
            </w:r>
          </w:p>
        </w:tc>
        <w:tc>
          <w:tcPr>
            <w:tcW w:w="1200" w:type="dxa"/>
            <w:tcBorders>
              <w:top w:val="nil"/>
              <w:left w:val="nil"/>
              <w:bottom w:val="single" w:sz="8" w:space="0" w:color="auto"/>
              <w:right w:val="single" w:sz="8" w:space="0" w:color="auto"/>
            </w:tcBorders>
            <w:shd w:val="clear" w:color="auto" w:fill="auto"/>
            <w:vAlign w:val="center"/>
          </w:tcPr>
          <w:p w14:paraId="25C4651D" w14:textId="77777777" w:rsidR="00E5741D" w:rsidRDefault="00E5741D">
            <w:pPr>
              <w:jc w:val="center"/>
              <w:rPr>
                <w:rFonts w:cs="Arial"/>
                <w:color w:val="000000"/>
                <w:sz w:val="18"/>
                <w:szCs w:val="18"/>
              </w:rPr>
            </w:pPr>
            <w:r>
              <w:rPr>
                <w:rFonts w:cs="Arial"/>
                <w:color w:val="000000"/>
                <w:sz w:val="18"/>
                <w:szCs w:val="18"/>
              </w:rPr>
              <w:t>1.1</w:t>
            </w:r>
          </w:p>
        </w:tc>
      </w:tr>
      <w:tr w:rsidR="00E5741D" w:rsidRPr="00AE0AF8" w14:paraId="6B393600" w14:textId="77777777" w:rsidTr="00400B3B">
        <w:trPr>
          <w:trHeight w:val="600"/>
        </w:trPr>
        <w:tc>
          <w:tcPr>
            <w:tcW w:w="1840" w:type="dxa"/>
            <w:tcBorders>
              <w:top w:val="nil"/>
              <w:left w:val="single" w:sz="8" w:space="0" w:color="auto"/>
              <w:bottom w:val="single" w:sz="8" w:space="0" w:color="auto"/>
              <w:right w:val="single" w:sz="8" w:space="0" w:color="auto"/>
            </w:tcBorders>
            <w:shd w:val="clear" w:color="auto" w:fill="auto"/>
            <w:vAlign w:val="center"/>
          </w:tcPr>
          <w:p w14:paraId="7E233033" w14:textId="77777777" w:rsidR="00E5741D" w:rsidRDefault="00E5741D">
            <w:pPr>
              <w:jc w:val="center"/>
              <w:rPr>
                <w:rFonts w:cs="Arial"/>
                <w:color w:val="000000"/>
                <w:sz w:val="18"/>
                <w:szCs w:val="18"/>
              </w:rPr>
            </w:pPr>
            <w:r>
              <w:rPr>
                <w:rFonts w:cs="Arial"/>
                <w:color w:val="000000"/>
                <w:sz w:val="18"/>
                <w:szCs w:val="18"/>
              </w:rPr>
              <w:t>764110171</w:t>
            </w:r>
          </w:p>
        </w:tc>
        <w:tc>
          <w:tcPr>
            <w:tcW w:w="3680" w:type="dxa"/>
            <w:tcBorders>
              <w:top w:val="nil"/>
              <w:left w:val="nil"/>
              <w:bottom w:val="single" w:sz="8" w:space="0" w:color="auto"/>
              <w:right w:val="single" w:sz="8" w:space="0" w:color="auto"/>
            </w:tcBorders>
            <w:shd w:val="clear" w:color="auto" w:fill="auto"/>
            <w:vAlign w:val="center"/>
          </w:tcPr>
          <w:p w14:paraId="26FD0F56" w14:textId="77777777" w:rsidR="00E5741D" w:rsidRDefault="00E5741D" w:rsidP="00E5741D">
            <w:pPr>
              <w:jc w:val="left"/>
              <w:rPr>
                <w:rFonts w:cs="Arial"/>
                <w:color w:val="000000"/>
                <w:sz w:val="18"/>
                <w:szCs w:val="18"/>
              </w:rPr>
            </w:pPr>
            <w:r>
              <w:rPr>
                <w:rFonts w:cs="Arial"/>
                <w:color w:val="000000"/>
                <w:sz w:val="18"/>
                <w:szCs w:val="18"/>
              </w:rPr>
              <w:t>KOTOUČ ŠTRAMBERK, spol. s r.o. – výroba vápna</w:t>
            </w:r>
          </w:p>
        </w:tc>
        <w:tc>
          <w:tcPr>
            <w:tcW w:w="960" w:type="dxa"/>
            <w:tcBorders>
              <w:top w:val="nil"/>
              <w:left w:val="nil"/>
              <w:bottom w:val="single" w:sz="8" w:space="0" w:color="auto"/>
              <w:right w:val="single" w:sz="8" w:space="0" w:color="auto"/>
            </w:tcBorders>
            <w:shd w:val="clear" w:color="auto" w:fill="auto"/>
            <w:vAlign w:val="center"/>
          </w:tcPr>
          <w:p w14:paraId="554224FE" w14:textId="77777777" w:rsidR="00E5741D" w:rsidRDefault="00E5741D">
            <w:pPr>
              <w:jc w:val="center"/>
              <w:rPr>
                <w:rFonts w:cs="Arial"/>
                <w:color w:val="000000"/>
                <w:sz w:val="18"/>
                <w:szCs w:val="18"/>
              </w:rPr>
            </w:pPr>
            <w:r>
              <w:rPr>
                <w:rFonts w:cs="Arial"/>
                <w:color w:val="000000"/>
                <w:sz w:val="18"/>
                <w:szCs w:val="18"/>
              </w:rPr>
              <w:t>806.0</w:t>
            </w:r>
          </w:p>
        </w:tc>
        <w:tc>
          <w:tcPr>
            <w:tcW w:w="1200" w:type="dxa"/>
            <w:tcBorders>
              <w:top w:val="nil"/>
              <w:left w:val="nil"/>
              <w:bottom w:val="single" w:sz="8" w:space="0" w:color="auto"/>
              <w:right w:val="single" w:sz="8" w:space="0" w:color="auto"/>
            </w:tcBorders>
            <w:shd w:val="clear" w:color="auto" w:fill="auto"/>
            <w:vAlign w:val="center"/>
          </w:tcPr>
          <w:p w14:paraId="6591FA70" w14:textId="77777777" w:rsidR="00E5741D" w:rsidRDefault="00E5741D">
            <w:pPr>
              <w:jc w:val="center"/>
              <w:rPr>
                <w:rFonts w:cs="Arial"/>
                <w:color w:val="000000"/>
                <w:sz w:val="18"/>
                <w:szCs w:val="18"/>
              </w:rPr>
            </w:pPr>
            <w:r>
              <w:rPr>
                <w:rFonts w:cs="Arial"/>
                <w:color w:val="000000"/>
                <w:sz w:val="18"/>
                <w:szCs w:val="18"/>
              </w:rPr>
              <w:t>0.6</w:t>
            </w:r>
          </w:p>
        </w:tc>
        <w:tc>
          <w:tcPr>
            <w:tcW w:w="1200" w:type="dxa"/>
            <w:tcBorders>
              <w:top w:val="nil"/>
              <w:left w:val="nil"/>
              <w:bottom w:val="single" w:sz="8" w:space="0" w:color="auto"/>
              <w:right w:val="single" w:sz="8" w:space="0" w:color="auto"/>
            </w:tcBorders>
            <w:shd w:val="clear" w:color="auto" w:fill="auto"/>
            <w:vAlign w:val="center"/>
          </w:tcPr>
          <w:p w14:paraId="2C41968C" w14:textId="77777777" w:rsidR="00E5741D" w:rsidRDefault="00E5741D">
            <w:pPr>
              <w:jc w:val="center"/>
              <w:rPr>
                <w:rFonts w:cs="Arial"/>
                <w:color w:val="000000"/>
                <w:sz w:val="18"/>
                <w:szCs w:val="18"/>
              </w:rPr>
            </w:pPr>
            <w:r>
              <w:rPr>
                <w:rFonts w:cs="Arial"/>
                <w:color w:val="000000"/>
                <w:sz w:val="18"/>
                <w:szCs w:val="18"/>
              </w:rPr>
              <w:t>0.5</w:t>
            </w:r>
          </w:p>
        </w:tc>
      </w:tr>
      <w:tr w:rsidR="00E5741D" w:rsidRPr="00AE0AF8" w14:paraId="3531E7F0" w14:textId="77777777" w:rsidTr="00FC4F22">
        <w:trPr>
          <w:trHeight w:val="600"/>
        </w:trPr>
        <w:tc>
          <w:tcPr>
            <w:tcW w:w="1840" w:type="dxa"/>
            <w:tcBorders>
              <w:top w:val="nil"/>
              <w:left w:val="single" w:sz="8" w:space="0" w:color="auto"/>
              <w:bottom w:val="single" w:sz="8" w:space="0" w:color="auto"/>
              <w:right w:val="single" w:sz="8" w:space="0" w:color="auto"/>
            </w:tcBorders>
            <w:shd w:val="clear" w:color="auto" w:fill="auto"/>
            <w:vAlign w:val="center"/>
          </w:tcPr>
          <w:p w14:paraId="0CD9803C" w14:textId="77777777" w:rsidR="00E5741D" w:rsidRDefault="00E5741D">
            <w:pPr>
              <w:jc w:val="center"/>
              <w:rPr>
                <w:rFonts w:cs="Arial"/>
                <w:color w:val="000000"/>
                <w:sz w:val="18"/>
                <w:szCs w:val="18"/>
              </w:rPr>
            </w:pPr>
            <w:r>
              <w:rPr>
                <w:rFonts w:cs="Arial"/>
                <w:color w:val="000000"/>
                <w:sz w:val="18"/>
                <w:szCs w:val="18"/>
              </w:rPr>
              <w:t>714220261</w:t>
            </w:r>
          </w:p>
        </w:tc>
        <w:tc>
          <w:tcPr>
            <w:tcW w:w="3680" w:type="dxa"/>
            <w:tcBorders>
              <w:top w:val="nil"/>
              <w:left w:val="nil"/>
              <w:bottom w:val="single" w:sz="8" w:space="0" w:color="auto"/>
              <w:right w:val="single" w:sz="8" w:space="0" w:color="auto"/>
            </w:tcBorders>
            <w:shd w:val="clear" w:color="auto" w:fill="auto"/>
            <w:vAlign w:val="center"/>
          </w:tcPr>
          <w:p w14:paraId="0F19365F" w14:textId="77777777" w:rsidR="00E5741D" w:rsidRDefault="00E5741D" w:rsidP="00E5741D">
            <w:pPr>
              <w:jc w:val="left"/>
              <w:rPr>
                <w:rFonts w:cs="Arial"/>
                <w:color w:val="000000"/>
                <w:sz w:val="18"/>
                <w:szCs w:val="18"/>
              </w:rPr>
            </w:pPr>
            <w:r>
              <w:rPr>
                <w:rFonts w:cs="Arial"/>
                <w:color w:val="000000"/>
                <w:sz w:val="18"/>
                <w:szCs w:val="18"/>
              </w:rPr>
              <w:t>ArcelorMittal Ostrava a.s. – závod 10 – Koksovna</w:t>
            </w:r>
          </w:p>
        </w:tc>
        <w:tc>
          <w:tcPr>
            <w:tcW w:w="960" w:type="dxa"/>
            <w:tcBorders>
              <w:top w:val="nil"/>
              <w:left w:val="nil"/>
              <w:bottom w:val="single" w:sz="8" w:space="0" w:color="auto"/>
              <w:right w:val="single" w:sz="8" w:space="0" w:color="auto"/>
            </w:tcBorders>
            <w:shd w:val="clear" w:color="auto" w:fill="auto"/>
            <w:vAlign w:val="center"/>
          </w:tcPr>
          <w:p w14:paraId="5547934E" w14:textId="77777777" w:rsidR="00E5741D" w:rsidRDefault="00E5741D">
            <w:pPr>
              <w:jc w:val="center"/>
              <w:rPr>
                <w:rFonts w:cs="Arial"/>
                <w:color w:val="000000"/>
                <w:sz w:val="18"/>
                <w:szCs w:val="18"/>
              </w:rPr>
            </w:pPr>
            <w:r>
              <w:rPr>
                <w:rFonts w:cs="Arial"/>
                <w:color w:val="000000"/>
                <w:sz w:val="18"/>
                <w:szCs w:val="18"/>
              </w:rPr>
              <w:t>626.1</w:t>
            </w:r>
          </w:p>
        </w:tc>
        <w:tc>
          <w:tcPr>
            <w:tcW w:w="1200" w:type="dxa"/>
            <w:tcBorders>
              <w:top w:val="nil"/>
              <w:left w:val="nil"/>
              <w:bottom w:val="single" w:sz="8" w:space="0" w:color="auto"/>
              <w:right w:val="single" w:sz="8" w:space="0" w:color="auto"/>
            </w:tcBorders>
            <w:shd w:val="clear" w:color="auto" w:fill="auto"/>
            <w:vAlign w:val="center"/>
          </w:tcPr>
          <w:p w14:paraId="35EB0B67" w14:textId="77777777" w:rsidR="00E5741D" w:rsidRDefault="00E5741D">
            <w:pPr>
              <w:jc w:val="center"/>
              <w:rPr>
                <w:rFonts w:cs="Arial"/>
                <w:color w:val="000000"/>
                <w:sz w:val="18"/>
                <w:szCs w:val="18"/>
              </w:rPr>
            </w:pPr>
            <w:r>
              <w:rPr>
                <w:rFonts w:cs="Arial"/>
                <w:color w:val="000000"/>
                <w:sz w:val="18"/>
                <w:szCs w:val="18"/>
              </w:rPr>
              <w:t>0.4</w:t>
            </w:r>
          </w:p>
        </w:tc>
        <w:tc>
          <w:tcPr>
            <w:tcW w:w="1200" w:type="dxa"/>
            <w:tcBorders>
              <w:top w:val="nil"/>
              <w:left w:val="nil"/>
              <w:bottom w:val="single" w:sz="8" w:space="0" w:color="auto"/>
              <w:right w:val="single" w:sz="8" w:space="0" w:color="auto"/>
            </w:tcBorders>
            <w:shd w:val="clear" w:color="auto" w:fill="auto"/>
            <w:vAlign w:val="center"/>
          </w:tcPr>
          <w:p w14:paraId="15212FC2" w14:textId="77777777" w:rsidR="00E5741D" w:rsidRDefault="00E5741D">
            <w:pPr>
              <w:jc w:val="center"/>
              <w:rPr>
                <w:rFonts w:cs="Arial"/>
                <w:color w:val="000000"/>
                <w:sz w:val="18"/>
                <w:szCs w:val="18"/>
              </w:rPr>
            </w:pPr>
            <w:r>
              <w:rPr>
                <w:rFonts w:cs="Arial"/>
                <w:color w:val="000000"/>
                <w:sz w:val="18"/>
                <w:szCs w:val="18"/>
              </w:rPr>
              <w:t>0.4</w:t>
            </w:r>
          </w:p>
        </w:tc>
      </w:tr>
      <w:tr w:rsidR="00E5741D" w:rsidRPr="00AE0AF8" w14:paraId="2CF196F7" w14:textId="77777777" w:rsidTr="00400B3B">
        <w:trPr>
          <w:trHeight w:val="600"/>
        </w:trPr>
        <w:tc>
          <w:tcPr>
            <w:tcW w:w="1840" w:type="dxa"/>
            <w:tcBorders>
              <w:top w:val="nil"/>
              <w:left w:val="single" w:sz="8" w:space="0" w:color="auto"/>
              <w:bottom w:val="single" w:sz="8" w:space="0" w:color="auto"/>
              <w:right w:val="single" w:sz="8" w:space="0" w:color="auto"/>
            </w:tcBorders>
            <w:shd w:val="clear" w:color="auto" w:fill="auto"/>
            <w:vAlign w:val="center"/>
          </w:tcPr>
          <w:p w14:paraId="569BC072" w14:textId="77777777" w:rsidR="00E5741D" w:rsidRDefault="00E5741D">
            <w:pPr>
              <w:jc w:val="center"/>
              <w:rPr>
                <w:rFonts w:cs="Arial"/>
                <w:color w:val="000000"/>
                <w:sz w:val="18"/>
                <w:szCs w:val="18"/>
              </w:rPr>
            </w:pPr>
            <w:r>
              <w:rPr>
                <w:rFonts w:cs="Arial"/>
                <w:color w:val="000000"/>
                <w:sz w:val="18"/>
                <w:szCs w:val="18"/>
              </w:rPr>
              <w:t>711870051</w:t>
            </w:r>
          </w:p>
        </w:tc>
        <w:tc>
          <w:tcPr>
            <w:tcW w:w="3680" w:type="dxa"/>
            <w:tcBorders>
              <w:top w:val="nil"/>
              <w:left w:val="nil"/>
              <w:bottom w:val="single" w:sz="8" w:space="0" w:color="auto"/>
              <w:right w:val="single" w:sz="8" w:space="0" w:color="auto"/>
            </w:tcBorders>
            <w:shd w:val="clear" w:color="auto" w:fill="auto"/>
            <w:vAlign w:val="center"/>
          </w:tcPr>
          <w:p w14:paraId="3032C296" w14:textId="77777777" w:rsidR="00E5741D" w:rsidRDefault="00E5741D" w:rsidP="00E5741D">
            <w:pPr>
              <w:jc w:val="left"/>
              <w:rPr>
                <w:rFonts w:cs="Arial"/>
                <w:color w:val="000000"/>
                <w:sz w:val="18"/>
                <w:szCs w:val="18"/>
              </w:rPr>
            </w:pPr>
            <w:r>
              <w:rPr>
                <w:rFonts w:cs="Arial"/>
                <w:color w:val="000000"/>
                <w:sz w:val="18"/>
                <w:szCs w:val="18"/>
              </w:rPr>
              <w:t>Moravskoslezské cukrovary, a.s. – odštěpný závod Opava</w:t>
            </w:r>
          </w:p>
        </w:tc>
        <w:tc>
          <w:tcPr>
            <w:tcW w:w="960" w:type="dxa"/>
            <w:tcBorders>
              <w:top w:val="nil"/>
              <w:left w:val="nil"/>
              <w:bottom w:val="single" w:sz="8" w:space="0" w:color="auto"/>
              <w:right w:val="single" w:sz="8" w:space="0" w:color="auto"/>
            </w:tcBorders>
            <w:shd w:val="clear" w:color="auto" w:fill="auto"/>
            <w:vAlign w:val="center"/>
          </w:tcPr>
          <w:p w14:paraId="265FC0EC" w14:textId="77777777" w:rsidR="00E5741D" w:rsidRDefault="00E5741D">
            <w:pPr>
              <w:jc w:val="center"/>
              <w:rPr>
                <w:rFonts w:cs="Arial"/>
                <w:color w:val="000000"/>
                <w:sz w:val="18"/>
                <w:szCs w:val="18"/>
              </w:rPr>
            </w:pPr>
            <w:r>
              <w:rPr>
                <w:rFonts w:cs="Arial"/>
                <w:color w:val="000000"/>
                <w:sz w:val="18"/>
                <w:szCs w:val="18"/>
              </w:rPr>
              <w:t>262.4</w:t>
            </w:r>
          </w:p>
        </w:tc>
        <w:tc>
          <w:tcPr>
            <w:tcW w:w="1200" w:type="dxa"/>
            <w:tcBorders>
              <w:top w:val="nil"/>
              <w:left w:val="nil"/>
              <w:bottom w:val="single" w:sz="8" w:space="0" w:color="auto"/>
              <w:right w:val="single" w:sz="8" w:space="0" w:color="auto"/>
            </w:tcBorders>
            <w:shd w:val="clear" w:color="auto" w:fill="auto"/>
            <w:vAlign w:val="center"/>
          </w:tcPr>
          <w:p w14:paraId="4278DBB3" w14:textId="77777777" w:rsidR="00E5741D" w:rsidRDefault="00E5741D">
            <w:pPr>
              <w:jc w:val="center"/>
              <w:rPr>
                <w:rFonts w:cs="Arial"/>
                <w:color w:val="000000"/>
                <w:sz w:val="18"/>
                <w:szCs w:val="18"/>
              </w:rPr>
            </w:pPr>
            <w:r>
              <w:rPr>
                <w:rFonts w:cs="Arial"/>
                <w:color w:val="000000"/>
                <w:sz w:val="18"/>
                <w:szCs w:val="18"/>
              </w:rPr>
              <w:t>0.2</w:t>
            </w:r>
          </w:p>
        </w:tc>
        <w:tc>
          <w:tcPr>
            <w:tcW w:w="1200" w:type="dxa"/>
            <w:tcBorders>
              <w:top w:val="nil"/>
              <w:left w:val="nil"/>
              <w:bottom w:val="single" w:sz="8" w:space="0" w:color="auto"/>
              <w:right w:val="single" w:sz="8" w:space="0" w:color="auto"/>
            </w:tcBorders>
            <w:shd w:val="clear" w:color="auto" w:fill="auto"/>
            <w:vAlign w:val="center"/>
          </w:tcPr>
          <w:p w14:paraId="3191442F" w14:textId="77777777" w:rsidR="00E5741D" w:rsidRDefault="00E5741D">
            <w:pPr>
              <w:jc w:val="center"/>
              <w:rPr>
                <w:rFonts w:cs="Arial"/>
                <w:color w:val="000000"/>
                <w:sz w:val="18"/>
                <w:szCs w:val="18"/>
              </w:rPr>
            </w:pPr>
            <w:r>
              <w:rPr>
                <w:rFonts w:cs="Arial"/>
                <w:color w:val="000000"/>
                <w:sz w:val="18"/>
                <w:szCs w:val="18"/>
              </w:rPr>
              <w:t>0.2</w:t>
            </w:r>
          </w:p>
        </w:tc>
      </w:tr>
      <w:tr w:rsidR="00E5741D" w:rsidRPr="00AE0AF8" w14:paraId="21AC66DD" w14:textId="77777777" w:rsidTr="00400B3B">
        <w:trPr>
          <w:trHeight w:val="600"/>
        </w:trPr>
        <w:tc>
          <w:tcPr>
            <w:tcW w:w="1840" w:type="dxa"/>
            <w:tcBorders>
              <w:top w:val="single" w:sz="8" w:space="0" w:color="auto"/>
              <w:left w:val="single" w:sz="8" w:space="0" w:color="auto"/>
              <w:bottom w:val="single" w:sz="8" w:space="0" w:color="auto"/>
              <w:right w:val="nil"/>
            </w:tcBorders>
            <w:shd w:val="clear" w:color="auto" w:fill="auto"/>
            <w:vAlign w:val="center"/>
          </w:tcPr>
          <w:p w14:paraId="4B395E0B" w14:textId="77777777" w:rsidR="00E5741D" w:rsidRDefault="00E5741D">
            <w:pPr>
              <w:jc w:val="center"/>
              <w:rPr>
                <w:rFonts w:cs="Arial"/>
                <w:color w:val="000000"/>
                <w:sz w:val="18"/>
                <w:szCs w:val="18"/>
              </w:rPr>
            </w:pPr>
            <w:r>
              <w:rPr>
                <w:rFonts w:cs="Arial"/>
                <w:color w:val="000000"/>
                <w:sz w:val="18"/>
                <w:szCs w:val="18"/>
              </w:rPr>
              <w:t>714828031</w:t>
            </w:r>
          </w:p>
        </w:tc>
        <w:tc>
          <w:tcPr>
            <w:tcW w:w="3680" w:type="dxa"/>
            <w:tcBorders>
              <w:top w:val="single" w:sz="8" w:space="0" w:color="auto"/>
              <w:left w:val="single" w:sz="8" w:space="0" w:color="auto"/>
              <w:bottom w:val="single" w:sz="8" w:space="0" w:color="auto"/>
              <w:right w:val="single" w:sz="8" w:space="0" w:color="auto"/>
            </w:tcBorders>
            <w:shd w:val="clear" w:color="auto" w:fill="auto"/>
            <w:vAlign w:val="center"/>
          </w:tcPr>
          <w:p w14:paraId="72D99D71" w14:textId="77777777" w:rsidR="00E5741D" w:rsidRDefault="00E5741D" w:rsidP="00E5741D">
            <w:pPr>
              <w:jc w:val="left"/>
              <w:rPr>
                <w:rFonts w:cs="Arial"/>
                <w:color w:val="000000"/>
                <w:sz w:val="18"/>
                <w:szCs w:val="18"/>
              </w:rPr>
            </w:pPr>
            <w:r>
              <w:rPr>
                <w:rFonts w:cs="Arial"/>
                <w:color w:val="000000"/>
                <w:sz w:val="18"/>
                <w:szCs w:val="18"/>
              </w:rPr>
              <w:t>Teplárna spol. ArcelorMittal Energy Ostrava s.r.o.</w:t>
            </w:r>
          </w:p>
        </w:tc>
        <w:tc>
          <w:tcPr>
            <w:tcW w:w="960" w:type="dxa"/>
            <w:tcBorders>
              <w:top w:val="single" w:sz="8" w:space="0" w:color="auto"/>
              <w:left w:val="nil"/>
              <w:bottom w:val="single" w:sz="8" w:space="0" w:color="auto"/>
              <w:right w:val="single" w:sz="8" w:space="0" w:color="auto"/>
            </w:tcBorders>
            <w:shd w:val="clear" w:color="auto" w:fill="auto"/>
            <w:vAlign w:val="center"/>
          </w:tcPr>
          <w:p w14:paraId="2179E2E7" w14:textId="77777777" w:rsidR="00E5741D" w:rsidRDefault="00E5741D">
            <w:pPr>
              <w:jc w:val="center"/>
              <w:rPr>
                <w:rFonts w:cs="Arial"/>
                <w:color w:val="000000"/>
                <w:sz w:val="18"/>
                <w:szCs w:val="18"/>
              </w:rPr>
            </w:pPr>
            <w:r>
              <w:rPr>
                <w:rFonts w:cs="Arial"/>
                <w:color w:val="000000"/>
                <w:sz w:val="18"/>
                <w:szCs w:val="18"/>
              </w:rPr>
              <w:t>245.9</w:t>
            </w:r>
          </w:p>
        </w:tc>
        <w:tc>
          <w:tcPr>
            <w:tcW w:w="1200" w:type="dxa"/>
            <w:tcBorders>
              <w:top w:val="single" w:sz="8" w:space="0" w:color="auto"/>
              <w:left w:val="nil"/>
              <w:bottom w:val="single" w:sz="8" w:space="0" w:color="auto"/>
              <w:right w:val="single" w:sz="8" w:space="0" w:color="auto"/>
            </w:tcBorders>
            <w:shd w:val="clear" w:color="auto" w:fill="auto"/>
            <w:vAlign w:val="center"/>
          </w:tcPr>
          <w:p w14:paraId="5C026C4B" w14:textId="77777777" w:rsidR="00E5741D" w:rsidRDefault="00E5741D">
            <w:pPr>
              <w:jc w:val="center"/>
              <w:rPr>
                <w:rFonts w:cs="Arial"/>
                <w:color w:val="000000"/>
                <w:sz w:val="18"/>
                <w:szCs w:val="18"/>
              </w:rPr>
            </w:pPr>
            <w:r>
              <w:rPr>
                <w:rFonts w:cs="Arial"/>
                <w:color w:val="000000"/>
                <w:sz w:val="18"/>
                <w:szCs w:val="18"/>
              </w:rPr>
              <w:t>0.2</w:t>
            </w:r>
          </w:p>
        </w:tc>
        <w:tc>
          <w:tcPr>
            <w:tcW w:w="1200" w:type="dxa"/>
            <w:tcBorders>
              <w:top w:val="single" w:sz="8" w:space="0" w:color="auto"/>
              <w:left w:val="nil"/>
              <w:bottom w:val="single" w:sz="8" w:space="0" w:color="auto"/>
              <w:right w:val="single" w:sz="8" w:space="0" w:color="auto"/>
            </w:tcBorders>
            <w:shd w:val="clear" w:color="auto" w:fill="auto"/>
            <w:vAlign w:val="center"/>
          </w:tcPr>
          <w:p w14:paraId="640151CF" w14:textId="77777777" w:rsidR="00E5741D" w:rsidRDefault="00E5741D">
            <w:pPr>
              <w:jc w:val="center"/>
              <w:rPr>
                <w:rFonts w:cs="Arial"/>
                <w:color w:val="000000"/>
                <w:sz w:val="18"/>
                <w:szCs w:val="18"/>
              </w:rPr>
            </w:pPr>
            <w:r>
              <w:rPr>
                <w:rFonts w:cs="Arial"/>
                <w:color w:val="000000"/>
                <w:sz w:val="18"/>
                <w:szCs w:val="18"/>
              </w:rPr>
              <w:t>0.2</w:t>
            </w:r>
          </w:p>
        </w:tc>
      </w:tr>
      <w:tr w:rsidR="00E5741D" w:rsidRPr="00AE0AF8" w14:paraId="77C9ACA8" w14:textId="77777777" w:rsidTr="00FC4F22">
        <w:trPr>
          <w:trHeight w:val="600"/>
        </w:trPr>
        <w:tc>
          <w:tcPr>
            <w:tcW w:w="55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DF2FF01" w14:textId="77777777" w:rsidR="00E5741D" w:rsidRPr="00096610" w:rsidRDefault="00E5741D" w:rsidP="00FC4F22">
            <w:pPr>
              <w:spacing w:after="0"/>
              <w:jc w:val="left"/>
              <w:rPr>
                <w:rFonts w:cs="Arial"/>
                <w:b/>
                <w:color w:val="000000"/>
                <w:sz w:val="20"/>
                <w:szCs w:val="20"/>
                <w:lang w:val="cs-CZ" w:eastAsia="cs-CZ"/>
              </w:rPr>
            </w:pPr>
            <w:r>
              <w:rPr>
                <w:rFonts w:cs="Arial"/>
                <w:b/>
                <w:color w:val="000000"/>
                <w:sz w:val="20"/>
                <w:szCs w:val="20"/>
                <w:lang w:val="cs-CZ" w:eastAsia="cs-CZ"/>
              </w:rPr>
              <w:t>CELKEM</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1E2DB796" w14:textId="77777777" w:rsidR="00E5741D" w:rsidRPr="00E5741D" w:rsidRDefault="00E5741D">
            <w:pPr>
              <w:jc w:val="center"/>
              <w:rPr>
                <w:rFonts w:cs="Arial"/>
                <w:b/>
                <w:color w:val="000000"/>
                <w:sz w:val="18"/>
                <w:szCs w:val="18"/>
              </w:rPr>
            </w:pPr>
            <w:r w:rsidRPr="00E5741D">
              <w:rPr>
                <w:rFonts w:cs="Arial"/>
                <w:b/>
                <w:color w:val="000000"/>
                <w:sz w:val="18"/>
                <w:szCs w:val="18"/>
              </w:rPr>
              <w:t>119</w:t>
            </w:r>
            <w:r>
              <w:rPr>
                <w:rFonts w:cs="Arial"/>
                <w:b/>
                <w:color w:val="000000"/>
                <w:sz w:val="18"/>
                <w:szCs w:val="18"/>
                <w:lang w:val="cs-CZ"/>
              </w:rPr>
              <w:t xml:space="preserve"> </w:t>
            </w:r>
            <w:r w:rsidRPr="00E5741D">
              <w:rPr>
                <w:rFonts w:cs="Arial"/>
                <w:b/>
                <w:color w:val="000000"/>
                <w:sz w:val="18"/>
                <w:szCs w:val="18"/>
              </w:rPr>
              <w:t>103.9</w:t>
            </w:r>
          </w:p>
        </w:tc>
        <w:tc>
          <w:tcPr>
            <w:tcW w:w="1200"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5AE8B076" w14:textId="77777777" w:rsidR="00E5741D" w:rsidRPr="00E5741D" w:rsidRDefault="00E5741D">
            <w:pPr>
              <w:jc w:val="center"/>
              <w:rPr>
                <w:rFonts w:cs="Arial"/>
                <w:b/>
                <w:color w:val="000000"/>
                <w:sz w:val="18"/>
                <w:szCs w:val="18"/>
              </w:rPr>
            </w:pPr>
            <w:r w:rsidRPr="00E5741D">
              <w:rPr>
                <w:rFonts w:cs="Arial"/>
                <w:b/>
                <w:color w:val="000000"/>
                <w:sz w:val="18"/>
                <w:szCs w:val="18"/>
              </w:rPr>
              <w:t>82.3</w:t>
            </w:r>
          </w:p>
        </w:tc>
        <w:tc>
          <w:tcPr>
            <w:tcW w:w="1200"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2BC676D6" w14:textId="77777777" w:rsidR="00E5741D" w:rsidRPr="00E5741D" w:rsidRDefault="00E5741D">
            <w:pPr>
              <w:jc w:val="center"/>
              <w:rPr>
                <w:rFonts w:cs="Arial"/>
                <w:b/>
                <w:color w:val="000000"/>
                <w:sz w:val="18"/>
                <w:szCs w:val="18"/>
              </w:rPr>
            </w:pPr>
            <w:r w:rsidRPr="00E5741D">
              <w:rPr>
                <w:rFonts w:cs="Arial"/>
                <w:b/>
                <w:color w:val="000000"/>
                <w:sz w:val="18"/>
                <w:szCs w:val="18"/>
              </w:rPr>
              <w:t>76.1</w:t>
            </w:r>
          </w:p>
        </w:tc>
      </w:tr>
    </w:tbl>
    <w:p w14:paraId="0EF19CB9" w14:textId="77777777" w:rsidR="00400B3B" w:rsidRDefault="00400B3B" w:rsidP="00BB1634">
      <w:pPr>
        <w:rPr>
          <w:rFonts w:cs="Arial"/>
          <w:lang w:val="cs-CZ"/>
        </w:rPr>
      </w:pPr>
    </w:p>
    <w:p w14:paraId="66162A10" w14:textId="77777777" w:rsidR="00E5741D" w:rsidRPr="00B37FC7" w:rsidRDefault="00E5741D" w:rsidP="00E5741D">
      <w:pPr>
        <w:rPr>
          <w:lang w:val="cs-CZ"/>
        </w:rPr>
      </w:pPr>
      <w:r w:rsidRPr="00B37FC7">
        <w:rPr>
          <w:lang w:val="cs-CZ"/>
        </w:rPr>
        <w:t>Z výše uvedené tabulky je zřejmé, že na území MSK se dá vyspecifikovat 10</w:t>
      </w:r>
      <w:r>
        <w:rPr>
          <w:lang w:val="cs-CZ"/>
        </w:rPr>
        <w:t> </w:t>
      </w:r>
      <w:r w:rsidRPr="00B37FC7">
        <w:rPr>
          <w:lang w:val="cs-CZ"/>
        </w:rPr>
        <w:t xml:space="preserve">nejvýznamnějších zdrojů emisí </w:t>
      </w:r>
      <w:r>
        <w:rPr>
          <w:lang w:val="cs-CZ"/>
        </w:rPr>
        <w:t>CO</w:t>
      </w:r>
      <w:r w:rsidRPr="00B37FC7">
        <w:rPr>
          <w:lang w:val="cs-CZ"/>
        </w:rPr>
        <w:t xml:space="preserve">, jejichž součtové emise tvoří cca </w:t>
      </w:r>
      <w:r>
        <w:rPr>
          <w:lang w:val="cs-CZ"/>
        </w:rPr>
        <w:t>82,3</w:t>
      </w:r>
      <w:r w:rsidRPr="00B37FC7">
        <w:rPr>
          <w:lang w:val="cs-CZ"/>
        </w:rPr>
        <w:t xml:space="preserve">% všech emisí </w:t>
      </w:r>
      <w:r>
        <w:rPr>
          <w:lang w:val="cs-CZ"/>
        </w:rPr>
        <w:t>CO</w:t>
      </w:r>
      <w:r w:rsidRPr="00B37FC7">
        <w:rPr>
          <w:lang w:val="cs-CZ"/>
        </w:rPr>
        <w:t xml:space="preserve"> ze stacionárních zdrojů. Emise těchto deseti nejvýznamnějších zdrojů se podílí na celkových emisích </w:t>
      </w:r>
      <w:r>
        <w:rPr>
          <w:lang w:val="cs-CZ"/>
        </w:rPr>
        <w:t>CO</w:t>
      </w:r>
      <w:r w:rsidRPr="00B37FC7">
        <w:rPr>
          <w:lang w:val="cs-CZ"/>
        </w:rPr>
        <w:t xml:space="preserve"> vnášených do ovzduší na území MSK podílem o velikosti cca </w:t>
      </w:r>
      <w:r>
        <w:rPr>
          <w:lang w:val="cs-CZ"/>
        </w:rPr>
        <w:t>76,1</w:t>
      </w:r>
      <w:r w:rsidRPr="00B37FC7">
        <w:rPr>
          <w:lang w:val="cs-CZ"/>
        </w:rPr>
        <w:t xml:space="preserve">%. </w:t>
      </w:r>
    </w:p>
    <w:p w14:paraId="7B58A53D" w14:textId="3030E269" w:rsidR="00E5741D" w:rsidRDefault="00E5741D" w:rsidP="00E5741D">
      <w:pPr>
        <w:rPr>
          <w:lang w:val="cs-CZ"/>
        </w:rPr>
      </w:pPr>
      <w:r w:rsidRPr="00B37FC7">
        <w:rPr>
          <w:lang w:val="cs-CZ"/>
        </w:rPr>
        <w:t xml:space="preserve">Následující tabulka uvádí meziroční porovnání emisí u těchto deseti nevýznamnějších zdrojů emisí </w:t>
      </w:r>
      <w:r>
        <w:rPr>
          <w:lang w:val="cs-CZ"/>
        </w:rPr>
        <w:t>CO</w:t>
      </w:r>
      <w:r w:rsidRPr="00B37FC7">
        <w:rPr>
          <w:lang w:val="cs-CZ"/>
        </w:rPr>
        <w:t xml:space="preserve"> v porovnání let 2012 a 2013. Pokles emisí je přitom označován znaménkem (-).</w:t>
      </w:r>
      <w:r>
        <w:rPr>
          <w:lang w:val="cs-CZ"/>
        </w:rPr>
        <w:t xml:space="preserve">  </w:t>
      </w:r>
    </w:p>
    <w:p w14:paraId="12C817EA" w14:textId="77777777" w:rsidR="00E5741D" w:rsidRDefault="00E5741D" w:rsidP="00BB1634">
      <w:pPr>
        <w:rPr>
          <w:lang w:val="cs-CZ"/>
        </w:rPr>
      </w:pPr>
    </w:p>
    <w:p w14:paraId="214A1E23" w14:textId="77777777" w:rsidR="00BB1634" w:rsidRDefault="00BB1634" w:rsidP="00BB1634">
      <w:pPr>
        <w:pStyle w:val="Titulek"/>
        <w:keepNext/>
        <w:rPr>
          <w:lang w:val="cs-CZ"/>
        </w:rPr>
      </w:pPr>
    </w:p>
    <w:p w14:paraId="3372EC0C" w14:textId="77777777" w:rsidR="00BB1634" w:rsidRDefault="00BB1634" w:rsidP="00BB1634">
      <w:pPr>
        <w:pStyle w:val="Titulek"/>
        <w:keepNext/>
      </w:pPr>
      <w:r>
        <w:br w:type="page"/>
      </w:r>
      <w:r>
        <w:lastRenderedPageBreak/>
        <w:t xml:space="preserve">Tabulka </w:t>
      </w:r>
      <w:r>
        <w:fldChar w:fldCharType="begin"/>
      </w:r>
      <w:r>
        <w:instrText xml:space="preserve"> SEQ Tabulka \* ARABIC </w:instrText>
      </w:r>
      <w:r>
        <w:fldChar w:fldCharType="separate"/>
      </w:r>
      <w:r w:rsidR="0051499B">
        <w:rPr>
          <w:noProof/>
        </w:rPr>
        <w:t>17</w:t>
      </w:r>
      <w:r>
        <w:fldChar w:fldCharType="end"/>
      </w:r>
      <w:r>
        <w:rPr>
          <w:lang w:val="en-US"/>
        </w:rPr>
        <w:t xml:space="preserve"> –</w:t>
      </w:r>
      <w:r w:rsidRPr="00855AB2">
        <w:rPr>
          <w:lang w:val="cs-CZ"/>
        </w:rPr>
        <w:t xml:space="preserve"> Meziroční změna emisí</w:t>
      </w:r>
      <w:r>
        <w:rPr>
          <w:lang w:val="en-US"/>
        </w:rPr>
        <w:t xml:space="preserve"> u 10</w:t>
      </w:r>
      <w:r w:rsidRPr="00855AB2">
        <w:rPr>
          <w:lang w:val="cs-CZ"/>
        </w:rPr>
        <w:t xml:space="preserve"> </w:t>
      </w:r>
      <w:r>
        <w:rPr>
          <w:lang w:val="cs-CZ"/>
        </w:rPr>
        <w:t>n</w:t>
      </w:r>
      <w:r w:rsidRPr="00855AB2">
        <w:rPr>
          <w:lang w:val="cs-CZ"/>
        </w:rPr>
        <w:t>ejvýznamnějších zdrojů emisí</w:t>
      </w:r>
      <w:r w:rsidR="00490725">
        <w:rPr>
          <w:lang w:val="en-US"/>
        </w:rPr>
        <w:t xml:space="preserve"> C</w:t>
      </w:r>
      <w:r w:rsidR="00E5741D">
        <w:rPr>
          <w:lang w:val="en-US"/>
        </w:rPr>
        <w:t>O (2012</w:t>
      </w:r>
      <w:r>
        <w:rPr>
          <w:lang w:val="en-US"/>
        </w:rPr>
        <w:t xml:space="preserve"> / 201</w:t>
      </w:r>
      <w:r w:rsidR="00E5741D">
        <w:rPr>
          <w:lang w:val="en-US"/>
        </w:rPr>
        <w:t>3</w:t>
      </w:r>
      <w:r>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275"/>
        <w:gridCol w:w="2909"/>
        <w:gridCol w:w="1276"/>
        <w:gridCol w:w="1276"/>
        <w:gridCol w:w="1276"/>
        <w:gridCol w:w="1276"/>
      </w:tblGrid>
      <w:tr w:rsidR="00BB1634" w:rsidRPr="00231B15" w14:paraId="35EB27B9" w14:textId="77777777" w:rsidTr="00E5741D">
        <w:trPr>
          <w:trHeight w:val="664"/>
        </w:trPr>
        <w:tc>
          <w:tcPr>
            <w:tcW w:w="1275" w:type="dxa"/>
            <w:vMerge w:val="restart"/>
            <w:shd w:val="clear" w:color="auto" w:fill="E6E6E6"/>
            <w:vAlign w:val="center"/>
          </w:tcPr>
          <w:p w14:paraId="5AD65F33" w14:textId="77777777" w:rsidR="00BB1634" w:rsidRPr="00231B15" w:rsidRDefault="00BB1634" w:rsidP="00231B15">
            <w:pPr>
              <w:spacing w:after="0"/>
              <w:jc w:val="center"/>
              <w:rPr>
                <w:rFonts w:ascii="Calibri" w:eastAsia="SimSun" w:hAnsi="Calibri" w:cs="Calibri"/>
                <w:b/>
                <w:bCs/>
                <w:sz w:val="18"/>
                <w:szCs w:val="18"/>
                <w:lang w:eastAsia="zh-CN"/>
              </w:rPr>
            </w:pPr>
            <w:r w:rsidRPr="00231B15">
              <w:rPr>
                <w:rFonts w:eastAsia="SimSun"/>
                <w:b/>
                <w:bCs/>
                <w:sz w:val="18"/>
                <w:szCs w:val="18"/>
                <w:lang w:eastAsia="zh-CN"/>
              </w:rPr>
              <w:t>IČP</w:t>
            </w:r>
          </w:p>
        </w:tc>
        <w:tc>
          <w:tcPr>
            <w:tcW w:w="2909" w:type="dxa"/>
            <w:vMerge w:val="restart"/>
            <w:shd w:val="clear" w:color="auto" w:fill="E6E6E6"/>
            <w:vAlign w:val="center"/>
          </w:tcPr>
          <w:p w14:paraId="6D0F155F" w14:textId="77777777" w:rsidR="00BB1634" w:rsidRPr="00231B15" w:rsidRDefault="00BB1634" w:rsidP="00231B15">
            <w:pPr>
              <w:spacing w:after="0"/>
              <w:jc w:val="center"/>
              <w:rPr>
                <w:rFonts w:ascii="Calibri" w:eastAsia="SimSun" w:hAnsi="Calibri" w:cs="Calibri"/>
                <w:b/>
                <w:bCs/>
                <w:sz w:val="18"/>
                <w:szCs w:val="18"/>
                <w:lang w:eastAsia="zh-CN"/>
              </w:rPr>
            </w:pPr>
            <w:r w:rsidRPr="00231B15">
              <w:rPr>
                <w:rFonts w:eastAsia="SimSun"/>
                <w:b/>
                <w:bCs/>
                <w:sz w:val="18"/>
                <w:szCs w:val="18"/>
                <w:lang w:eastAsia="zh-CN"/>
              </w:rPr>
              <w:t>Provozovatel - Název provozovny</w:t>
            </w:r>
          </w:p>
        </w:tc>
        <w:tc>
          <w:tcPr>
            <w:tcW w:w="2552" w:type="dxa"/>
            <w:gridSpan w:val="2"/>
            <w:shd w:val="clear" w:color="auto" w:fill="E6E6E6"/>
            <w:vAlign w:val="center"/>
          </w:tcPr>
          <w:p w14:paraId="76B3C24A" w14:textId="77777777" w:rsidR="00BB1634" w:rsidRPr="00C409BB" w:rsidRDefault="00BB1634" w:rsidP="00231B15">
            <w:pPr>
              <w:spacing w:after="0"/>
              <w:jc w:val="center"/>
              <w:rPr>
                <w:rFonts w:eastAsia="SimSun"/>
                <w:b/>
                <w:bCs/>
                <w:sz w:val="18"/>
                <w:szCs w:val="18"/>
                <w:lang w:val="cs-CZ" w:eastAsia="zh-CN"/>
              </w:rPr>
            </w:pPr>
            <w:r w:rsidRPr="00231B15">
              <w:rPr>
                <w:rFonts w:eastAsia="SimSun"/>
                <w:b/>
                <w:bCs/>
                <w:sz w:val="18"/>
                <w:szCs w:val="18"/>
                <w:lang w:eastAsia="zh-CN"/>
              </w:rPr>
              <w:t xml:space="preserve">EMISE </w:t>
            </w:r>
            <w:r w:rsidR="00C409BB">
              <w:rPr>
                <w:rFonts w:eastAsia="SimSun"/>
                <w:b/>
                <w:bCs/>
                <w:sz w:val="18"/>
                <w:szCs w:val="18"/>
                <w:lang w:val="cs-CZ" w:eastAsia="zh-CN"/>
              </w:rPr>
              <w:t>CO</w:t>
            </w:r>
          </w:p>
          <w:p w14:paraId="6931768F" w14:textId="77777777" w:rsidR="00BB1634" w:rsidRPr="00231B15" w:rsidRDefault="00BB1634" w:rsidP="00231B15">
            <w:pPr>
              <w:spacing w:after="0"/>
              <w:jc w:val="center"/>
              <w:rPr>
                <w:rFonts w:eastAsia="SimSun"/>
                <w:b/>
                <w:bCs/>
                <w:sz w:val="18"/>
                <w:szCs w:val="18"/>
                <w:lang w:eastAsia="zh-CN"/>
              </w:rPr>
            </w:pPr>
            <w:r w:rsidRPr="00231B15">
              <w:rPr>
                <w:rFonts w:eastAsia="SimSun"/>
                <w:b/>
                <w:bCs/>
                <w:sz w:val="18"/>
                <w:szCs w:val="18"/>
                <w:lang w:val="en-US" w:eastAsia="zh-CN"/>
              </w:rPr>
              <w:t>[t]</w:t>
            </w:r>
            <w:r w:rsidRPr="00231B15">
              <w:rPr>
                <w:rFonts w:eastAsia="SimSun"/>
                <w:b/>
                <w:bCs/>
                <w:sz w:val="18"/>
                <w:szCs w:val="18"/>
                <w:lang w:eastAsia="zh-CN"/>
              </w:rPr>
              <w:t xml:space="preserve"> </w:t>
            </w:r>
          </w:p>
        </w:tc>
        <w:tc>
          <w:tcPr>
            <w:tcW w:w="2552" w:type="dxa"/>
            <w:gridSpan w:val="2"/>
            <w:shd w:val="clear" w:color="auto" w:fill="E6E6E6"/>
            <w:vAlign w:val="center"/>
          </w:tcPr>
          <w:p w14:paraId="299E3886" w14:textId="77777777" w:rsidR="00BB1634" w:rsidRPr="00231B15" w:rsidRDefault="00BB1634" w:rsidP="00231B15">
            <w:pPr>
              <w:spacing w:after="0"/>
              <w:jc w:val="center"/>
              <w:rPr>
                <w:rFonts w:ascii="Calibri" w:eastAsia="SimSun" w:hAnsi="Calibri" w:cs="Calibri"/>
                <w:b/>
                <w:bCs/>
                <w:sz w:val="18"/>
                <w:szCs w:val="18"/>
                <w:lang w:eastAsia="zh-CN"/>
              </w:rPr>
            </w:pPr>
            <w:r w:rsidRPr="00231B15">
              <w:rPr>
                <w:rFonts w:eastAsia="SimSun"/>
                <w:b/>
                <w:bCs/>
                <w:sz w:val="18"/>
                <w:szCs w:val="18"/>
                <w:lang w:val="cs-CZ" w:eastAsia="zh-CN"/>
              </w:rPr>
              <w:t>Změna</w:t>
            </w:r>
          </w:p>
        </w:tc>
      </w:tr>
      <w:tr w:rsidR="00BB1634" w:rsidRPr="00231B15" w14:paraId="6E5561EB" w14:textId="77777777" w:rsidTr="00E5741D">
        <w:trPr>
          <w:trHeight w:val="310"/>
        </w:trPr>
        <w:tc>
          <w:tcPr>
            <w:tcW w:w="1275" w:type="dxa"/>
            <w:vMerge/>
            <w:shd w:val="clear" w:color="auto" w:fill="E6E6E6"/>
            <w:vAlign w:val="center"/>
          </w:tcPr>
          <w:p w14:paraId="195FC325" w14:textId="77777777" w:rsidR="00BB1634" w:rsidRPr="00231B15" w:rsidRDefault="00BB1634" w:rsidP="00231B15">
            <w:pPr>
              <w:spacing w:after="0"/>
              <w:jc w:val="center"/>
              <w:rPr>
                <w:rFonts w:eastAsia="SimSun"/>
                <w:b/>
                <w:bCs/>
                <w:sz w:val="18"/>
                <w:szCs w:val="18"/>
                <w:lang w:eastAsia="zh-CN"/>
              </w:rPr>
            </w:pPr>
          </w:p>
        </w:tc>
        <w:tc>
          <w:tcPr>
            <w:tcW w:w="2909" w:type="dxa"/>
            <w:vMerge/>
            <w:shd w:val="clear" w:color="auto" w:fill="E6E6E6"/>
            <w:vAlign w:val="center"/>
          </w:tcPr>
          <w:p w14:paraId="09CE1B3E" w14:textId="77777777" w:rsidR="00BB1634" w:rsidRPr="00231B15" w:rsidRDefault="00BB1634" w:rsidP="00231B15">
            <w:pPr>
              <w:spacing w:after="0"/>
              <w:jc w:val="center"/>
              <w:rPr>
                <w:rFonts w:eastAsia="SimSun"/>
                <w:b/>
                <w:bCs/>
                <w:sz w:val="18"/>
                <w:szCs w:val="18"/>
                <w:lang w:eastAsia="zh-CN"/>
              </w:rPr>
            </w:pPr>
          </w:p>
        </w:tc>
        <w:tc>
          <w:tcPr>
            <w:tcW w:w="1276" w:type="dxa"/>
            <w:shd w:val="clear" w:color="auto" w:fill="E6E6E6"/>
            <w:vAlign w:val="center"/>
          </w:tcPr>
          <w:p w14:paraId="42F7C0DC" w14:textId="77777777" w:rsidR="00BB1634" w:rsidRPr="00231B15" w:rsidRDefault="00E5741D" w:rsidP="00231B15">
            <w:pPr>
              <w:spacing w:after="0"/>
              <w:jc w:val="center"/>
              <w:rPr>
                <w:rFonts w:eastAsia="SimSun"/>
                <w:b/>
                <w:bCs/>
                <w:sz w:val="18"/>
                <w:szCs w:val="18"/>
                <w:lang w:val="cs-CZ" w:eastAsia="zh-CN"/>
              </w:rPr>
            </w:pPr>
            <w:r>
              <w:rPr>
                <w:rFonts w:eastAsia="SimSun"/>
                <w:b/>
                <w:bCs/>
                <w:sz w:val="18"/>
                <w:szCs w:val="18"/>
                <w:lang w:val="cs-CZ" w:eastAsia="zh-CN"/>
              </w:rPr>
              <w:t>2012</w:t>
            </w:r>
          </w:p>
        </w:tc>
        <w:tc>
          <w:tcPr>
            <w:tcW w:w="1276" w:type="dxa"/>
            <w:shd w:val="clear" w:color="auto" w:fill="E6E6E6"/>
            <w:vAlign w:val="center"/>
          </w:tcPr>
          <w:p w14:paraId="35AE9FA0" w14:textId="77777777" w:rsidR="00BB1634" w:rsidRPr="00231B15" w:rsidRDefault="00BB1634" w:rsidP="00E5741D">
            <w:pPr>
              <w:spacing w:after="0"/>
              <w:jc w:val="center"/>
              <w:rPr>
                <w:rFonts w:eastAsia="SimSun"/>
                <w:b/>
                <w:bCs/>
                <w:sz w:val="18"/>
                <w:szCs w:val="18"/>
                <w:lang w:val="cs-CZ" w:eastAsia="zh-CN"/>
              </w:rPr>
            </w:pPr>
            <w:r w:rsidRPr="00231B15">
              <w:rPr>
                <w:rFonts w:eastAsia="SimSun"/>
                <w:b/>
                <w:bCs/>
                <w:sz w:val="18"/>
                <w:szCs w:val="18"/>
                <w:lang w:val="cs-CZ" w:eastAsia="zh-CN"/>
              </w:rPr>
              <w:t>201</w:t>
            </w:r>
            <w:r w:rsidR="00E5741D">
              <w:rPr>
                <w:rFonts w:eastAsia="SimSun"/>
                <w:b/>
                <w:bCs/>
                <w:sz w:val="18"/>
                <w:szCs w:val="18"/>
                <w:lang w:val="cs-CZ" w:eastAsia="zh-CN"/>
              </w:rPr>
              <w:t>3</w:t>
            </w:r>
          </w:p>
        </w:tc>
        <w:tc>
          <w:tcPr>
            <w:tcW w:w="1276" w:type="dxa"/>
            <w:shd w:val="clear" w:color="auto" w:fill="E6E6E6"/>
            <w:vAlign w:val="center"/>
          </w:tcPr>
          <w:p w14:paraId="072E7F97" w14:textId="77777777" w:rsidR="00BB1634" w:rsidRPr="00231B15" w:rsidRDefault="00BB1634" w:rsidP="00231B15">
            <w:pPr>
              <w:spacing w:after="0"/>
              <w:jc w:val="center"/>
              <w:rPr>
                <w:rFonts w:eastAsia="SimSun"/>
                <w:b/>
                <w:bCs/>
                <w:sz w:val="18"/>
                <w:szCs w:val="18"/>
                <w:lang w:val="cs-CZ" w:eastAsia="zh-CN"/>
              </w:rPr>
            </w:pPr>
            <w:r w:rsidRPr="00231B15">
              <w:rPr>
                <w:rFonts w:eastAsia="SimSun"/>
                <w:b/>
                <w:bCs/>
                <w:sz w:val="18"/>
                <w:szCs w:val="18"/>
                <w:lang w:val="en-US" w:eastAsia="zh-CN"/>
              </w:rPr>
              <w:t>[t]</w:t>
            </w:r>
          </w:p>
        </w:tc>
        <w:tc>
          <w:tcPr>
            <w:tcW w:w="1276" w:type="dxa"/>
            <w:shd w:val="clear" w:color="auto" w:fill="E6E6E6"/>
            <w:vAlign w:val="center"/>
          </w:tcPr>
          <w:p w14:paraId="1DE17BC1" w14:textId="77777777" w:rsidR="00BB1634" w:rsidRPr="00231B15" w:rsidRDefault="00BB1634" w:rsidP="00231B15">
            <w:pPr>
              <w:spacing w:after="0"/>
              <w:jc w:val="center"/>
              <w:rPr>
                <w:rFonts w:eastAsia="SimSun"/>
                <w:b/>
                <w:bCs/>
                <w:sz w:val="18"/>
                <w:szCs w:val="18"/>
                <w:lang w:val="cs-CZ" w:eastAsia="zh-CN"/>
              </w:rPr>
            </w:pPr>
            <w:r w:rsidRPr="00231B15">
              <w:rPr>
                <w:rFonts w:eastAsia="SimSun"/>
                <w:b/>
                <w:bCs/>
                <w:sz w:val="18"/>
                <w:szCs w:val="18"/>
                <w:lang w:val="en-US" w:eastAsia="zh-CN"/>
              </w:rPr>
              <w:t>[</w:t>
            </w:r>
            <w:r w:rsidRPr="00231B15">
              <w:rPr>
                <w:rFonts w:eastAsia="SimSun"/>
                <w:b/>
                <w:bCs/>
                <w:sz w:val="18"/>
                <w:szCs w:val="18"/>
                <w:lang w:val="cs-CZ" w:eastAsia="zh-CN"/>
              </w:rPr>
              <w:t>%</w:t>
            </w:r>
            <w:r w:rsidRPr="00231B15">
              <w:rPr>
                <w:rFonts w:eastAsia="SimSun"/>
                <w:b/>
                <w:bCs/>
                <w:sz w:val="18"/>
                <w:szCs w:val="18"/>
                <w:lang w:val="en-US" w:eastAsia="zh-CN"/>
              </w:rPr>
              <w:t>]</w:t>
            </w:r>
          </w:p>
        </w:tc>
      </w:tr>
      <w:tr w:rsidR="006D3DC7" w:rsidRPr="00231B15" w14:paraId="5A7C7EF4" w14:textId="77777777" w:rsidTr="00E5741D">
        <w:trPr>
          <w:trHeight w:val="624"/>
        </w:trPr>
        <w:tc>
          <w:tcPr>
            <w:tcW w:w="1275" w:type="dxa"/>
            <w:shd w:val="clear" w:color="auto" w:fill="auto"/>
            <w:vAlign w:val="center"/>
          </w:tcPr>
          <w:p w14:paraId="5C9A6729" w14:textId="77777777" w:rsidR="006D3DC7" w:rsidRDefault="006D3DC7" w:rsidP="00FC4F22">
            <w:pPr>
              <w:jc w:val="center"/>
              <w:rPr>
                <w:rFonts w:cs="Arial"/>
                <w:color w:val="000000"/>
                <w:sz w:val="18"/>
                <w:szCs w:val="18"/>
              </w:rPr>
            </w:pPr>
            <w:r>
              <w:rPr>
                <w:rFonts w:cs="Arial"/>
                <w:color w:val="000000"/>
                <w:sz w:val="18"/>
                <w:szCs w:val="18"/>
              </w:rPr>
              <w:t>770890561</w:t>
            </w:r>
          </w:p>
        </w:tc>
        <w:tc>
          <w:tcPr>
            <w:tcW w:w="2909" w:type="dxa"/>
            <w:shd w:val="clear" w:color="auto" w:fill="auto"/>
            <w:vAlign w:val="center"/>
          </w:tcPr>
          <w:p w14:paraId="2A74743A" w14:textId="77777777" w:rsidR="006D3DC7" w:rsidRDefault="006D3DC7" w:rsidP="00FC4F22">
            <w:pPr>
              <w:jc w:val="left"/>
              <w:rPr>
                <w:rFonts w:cs="Arial"/>
                <w:color w:val="000000"/>
                <w:sz w:val="18"/>
                <w:szCs w:val="18"/>
              </w:rPr>
            </w:pPr>
            <w:r>
              <w:rPr>
                <w:rFonts w:cs="Arial"/>
                <w:color w:val="000000"/>
                <w:sz w:val="18"/>
                <w:szCs w:val="18"/>
              </w:rPr>
              <w:t>TŘINECKÉ ŽELEZÁRNY, a.s. – výroba surového železa</w:t>
            </w:r>
          </w:p>
        </w:tc>
        <w:tc>
          <w:tcPr>
            <w:tcW w:w="1276" w:type="dxa"/>
            <w:shd w:val="clear" w:color="auto" w:fill="auto"/>
            <w:vAlign w:val="center"/>
          </w:tcPr>
          <w:p w14:paraId="509B90DD" w14:textId="77777777" w:rsidR="006D3DC7" w:rsidRPr="00231B15" w:rsidRDefault="006D3DC7" w:rsidP="00231B15">
            <w:pPr>
              <w:pStyle w:val="datatabulky"/>
              <w:jc w:val="center"/>
              <w:rPr>
                <w:rFonts w:ascii="Arial" w:hAnsi="Arial" w:cs="Arial"/>
              </w:rPr>
            </w:pPr>
            <w:r>
              <w:rPr>
                <w:rFonts w:ascii="Arial" w:hAnsi="Arial" w:cs="Arial"/>
              </w:rPr>
              <w:t>51 849.8</w:t>
            </w:r>
          </w:p>
        </w:tc>
        <w:tc>
          <w:tcPr>
            <w:tcW w:w="1276" w:type="dxa"/>
            <w:shd w:val="clear" w:color="auto" w:fill="auto"/>
            <w:vAlign w:val="center"/>
          </w:tcPr>
          <w:p w14:paraId="7B11462C" w14:textId="77777777" w:rsidR="006D3DC7" w:rsidRDefault="006D3DC7" w:rsidP="00FC4F22">
            <w:pPr>
              <w:jc w:val="center"/>
              <w:rPr>
                <w:rFonts w:cs="Arial"/>
                <w:color w:val="000000"/>
                <w:sz w:val="18"/>
                <w:szCs w:val="18"/>
              </w:rPr>
            </w:pPr>
            <w:r>
              <w:rPr>
                <w:rFonts w:cs="Arial"/>
                <w:color w:val="000000"/>
                <w:sz w:val="18"/>
                <w:szCs w:val="18"/>
              </w:rPr>
              <w:t>51</w:t>
            </w:r>
            <w:r>
              <w:rPr>
                <w:rFonts w:cs="Arial"/>
                <w:color w:val="000000"/>
                <w:sz w:val="18"/>
                <w:szCs w:val="18"/>
                <w:lang w:val="cs-CZ"/>
              </w:rPr>
              <w:t xml:space="preserve"> </w:t>
            </w:r>
            <w:r>
              <w:rPr>
                <w:rFonts w:cs="Arial"/>
                <w:color w:val="000000"/>
                <w:sz w:val="18"/>
                <w:szCs w:val="18"/>
              </w:rPr>
              <w:t>028.1</w:t>
            </w:r>
          </w:p>
        </w:tc>
        <w:tc>
          <w:tcPr>
            <w:tcW w:w="1276" w:type="dxa"/>
            <w:shd w:val="clear" w:color="auto" w:fill="auto"/>
            <w:vAlign w:val="center"/>
          </w:tcPr>
          <w:p w14:paraId="60BE08A8" w14:textId="77777777" w:rsidR="006D3DC7" w:rsidRDefault="006D3DC7">
            <w:pPr>
              <w:jc w:val="center"/>
              <w:rPr>
                <w:rFonts w:cs="Arial"/>
                <w:color w:val="000000"/>
                <w:sz w:val="18"/>
                <w:szCs w:val="18"/>
              </w:rPr>
            </w:pPr>
            <w:r>
              <w:rPr>
                <w:rFonts w:cs="Arial"/>
                <w:color w:val="000000"/>
                <w:sz w:val="18"/>
                <w:szCs w:val="18"/>
              </w:rPr>
              <w:t>-</w:t>
            </w:r>
            <w:r>
              <w:rPr>
                <w:rFonts w:cs="Arial"/>
                <w:color w:val="000000"/>
                <w:sz w:val="18"/>
                <w:szCs w:val="18"/>
                <w:lang w:val="cs-CZ"/>
              </w:rPr>
              <w:t xml:space="preserve"> </w:t>
            </w:r>
            <w:r>
              <w:rPr>
                <w:rFonts w:cs="Arial"/>
                <w:color w:val="000000"/>
                <w:sz w:val="18"/>
                <w:szCs w:val="18"/>
              </w:rPr>
              <w:t>821.7</w:t>
            </w:r>
          </w:p>
        </w:tc>
        <w:tc>
          <w:tcPr>
            <w:tcW w:w="1276" w:type="dxa"/>
            <w:shd w:val="clear" w:color="auto" w:fill="auto"/>
            <w:vAlign w:val="center"/>
          </w:tcPr>
          <w:p w14:paraId="755F0CD7" w14:textId="77777777" w:rsidR="006D3DC7" w:rsidRDefault="006D3DC7">
            <w:pPr>
              <w:jc w:val="center"/>
              <w:rPr>
                <w:rFonts w:cs="Arial"/>
                <w:color w:val="000000"/>
                <w:sz w:val="18"/>
                <w:szCs w:val="18"/>
              </w:rPr>
            </w:pPr>
            <w:r>
              <w:rPr>
                <w:rFonts w:cs="Arial"/>
                <w:color w:val="000000"/>
                <w:sz w:val="18"/>
                <w:szCs w:val="18"/>
              </w:rPr>
              <w:t>-</w:t>
            </w:r>
            <w:r>
              <w:rPr>
                <w:rFonts w:cs="Arial"/>
                <w:color w:val="000000"/>
                <w:sz w:val="18"/>
                <w:szCs w:val="18"/>
                <w:lang w:val="cs-CZ"/>
              </w:rPr>
              <w:t xml:space="preserve"> </w:t>
            </w:r>
            <w:r>
              <w:rPr>
                <w:rFonts w:cs="Arial"/>
                <w:color w:val="000000"/>
                <w:sz w:val="18"/>
                <w:szCs w:val="18"/>
              </w:rPr>
              <w:t>1.6</w:t>
            </w:r>
          </w:p>
        </w:tc>
      </w:tr>
      <w:tr w:rsidR="006D3DC7" w:rsidRPr="00231B15" w14:paraId="796464D8" w14:textId="77777777" w:rsidTr="00E5741D">
        <w:trPr>
          <w:trHeight w:val="624"/>
        </w:trPr>
        <w:tc>
          <w:tcPr>
            <w:tcW w:w="1275" w:type="dxa"/>
            <w:shd w:val="clear" w:color="auto" w:fill="auto"/>
            <w:vAlign w:val="center"/>
          </w:tcPr>
          <w:p w14:paraId="751F3160" w14:textId="77777777" w:rsidR="006D3DC7" w:rsidRDefault="006D3DC7" w:rsidP="00FC4F22">
            <w:pPr>
              <w:jc w:val="center"/>
              <w:rPr>
                <w:rFonts w:cs="Arial"/>
                <w:color w:val="000000"/>
                <w:sz w:val="18"/>
                <w:szCs w:val="18"/>
              </w:rPr>
            </w:pPr>
            <w:r>
              <w:rPr>
                <w:rFonts w:cs="Arial"/>
                <w:color w:val="000000"/>
                <w:sz w:val="18"/>
                <w:szCs w:val="18"/>
              </w:rPr>
              <w:t>714220271</w:t>
            </w:r>
          </w:p>
        </w:tc>
        <w:tc>
          <w:tcPr>
            <w:tcW w:w="2909" w:type="dxa"/>
            <w:shd w:val="clear" w:color="auto" w:fill="auto"/>
            <w:vAlign w:val="center"/>
          </w:tcPr>
          <w:p w14:paraId="48B62ECE" w14:textId="77777777" w:rsidR="006D3DC7" w:rsidRDefault="006D3DC7" w:rsidP="00FC4F22">
            <w:pPr>
              <w:jc w:val="left"/>
              <w:rPr>
                <w:rFonts w:cs="Arial"/>
                <w:color w:val="000000"/>
                <w:sz w:val="18"/>
                <w:szCs w:val="18"/>
              </w:rPr>
            </w:pPr>
            <w:r>
              <w:rPr>
                <w:rFonts w:cs="Arial"/>
                <w:color w:val="000000"/>
                <w:sz w:val="18"/>
                <w:szCs w:val="18"/>
              </w:rPr>
              <w:t>ArcelorMittal Ostrava a.s. – závod 12 – vysoké pece</w:t>
            </w:r>
          </w:p>
        </w:tc>
        <w:tc>
          <w:tcPr>
            <w:tcW w:w="1276" w:type="dxa"/>
            <w:shd w:val="clear" w:color="auto" w:fill="auto"/>
            <w:vAlign w:val="center"/>
          </w:tcPr>
          <w:p w14:paraId="102E634A" w14:textId="77777777" w:rsidR="006D3DC7" w:rsidRPr="00231B15" w:rsidRDefault="006D3DC7" w:rsidP="00231B15">
            <w:pPr>
              <w:pStyle w:val="datatabulky"/>
              <w:jc w:val="center"/>
              <w:rPr>
                <w:rFonts w:ascii="Arial" w:hAnsi="Arial" w:cs="Arial"/>
              </w:rPr>
            </w:pPr>
            <w:r>
              <w:rPr>
                <w:rFonts w:ascii="Arial" w:hAnsi="Arial" w:cs="Arial"/>
              </w:rPr>
              <w:t>33 126.3</w:t>
            </w:r>
          </w:p>
        </w:tc>
        <w:tc>
          <w:tcPr>
            <w:tcW w:w="1276" w:type="dxa"/>
            <w:shd w:val="clear" w:color="auto" w:fill="auto"/>
            <w:vAlign w:val="center"/>
          </w:tcPr>
          <w:p w14:paraId="5EA3C82D" w14:textId="77777777" w:rsidR="006D3DC7" w:rsidRDefault="006D3DC7" w:rsidP="00FC4F22">
            <w:pPr>
              <w:jc w:val="center"/>
              <w:rPr>
                <w:rFonts w:cs="Arial"/>
                <w:color w:val="000000"/>
                <w:sz w:val="18"/>
                <w:szCs w:val="18"/>
              </w:rPr>
            </w:pPr>
            <w:r>
              <w:rPr>
                <w:rFonts w:cs="Arial"/>
                <w:color w:val="000000"/>
                <w:sz w:val="18"/>
                <w:szCs w:val="18"/>
              </w:rPr>
              <w:t>39</w:t>
            </w:r>
            <w:r>
              <w:rPr>
                <w:rFonts w:cs="Arial"/>
                <w:color w:val="000000"/>
                <w:sz w:val="18"/>
                <w:szCs w:val="18"/>
                <w:lang w:val="cs-CZ"/>
              </w:rPr>
              <w:t xml:space="preserve"> </w:t>
            </w:r>
            <w:r>
              <w:rPr>
                <w:rFonts w:cs="Arial"/>
                <w:color w:val="000000"/>
                <w:sz w:val="18"/>
                <w:szCs w:val="18"/>
              </w:rPr>
              <w:t>739.2</w:t>
            </w:r>
          </w:p>
        </w:tc>
        <w:tc>
          <w:tcPr>
            <w:tcW w:w="1276" w:type="dxa"/>
            <w:shd w:val="clear" w:color="auto" w:fill="auto"/>
            <w:vAlign w:val="center"/>
          </w:tcPr>
          <w:p w14:paraId="4C434C53" w14:textId="77777777" w:rsidR="006D3DC7" w:rsidRDefault="006D3DC7">
            <w:pPr>
              <w:jc w:val="center"/>
              <w:rPr>
                <w:rFonts w:cs="Arial"/>
                <w:color w:val="000000"/>
                <w:sz w:val="18"/>
                <w:szCs w:val="18"/>
              </w:rPr>
            </w:pPr>
            <w:r>
              <w:rPr>
                <w:rFonts w:cs="Arial"/>
                <w:color w:val="000000"/>
                <w:sz w:val="18"/>
                <w:szCs w:val="18"/>
              </w:rPr>
              <w:t>6 612.9</w:t>
            </w:r>
          </w:p>
        </w:tc>
        <w:tc>
          <w:tcPr>
            <w:tcW w:w="1276" w:type="dxa"/>
            <w:shd w:val="clear" w:color="auto" w:fill="auto"/>
            <w:vAlign w:val="center"/>
          </w:tcPr>
          <w:p w14:paraId="4CD3EE28" w14:textId="77777777" w:rsidR="006D3DC7" w:rsidRDefault="006D3DC7">
            <w:pPr>
              <w:jc w:val="center"/>
              <w:rPr>
                <w:rFonts w:cs="Arial"/>
                <w:color w:val="000000"/>
                <w:sz w:val="18"/>
                <w:szCs w:val="18"/>
              </w:rPr>
            </w:pPr>
            <w:r>
              <w:rPr>
                <w:rFonts w:cs="Arial"/>
                <w:color w:val="000000"/>
                <w:sz w:val="18"/>
                <w:szCs w:val="18"/>
              </w:rPr>
              <w:t>20.0</w:t>
            </w:r>
          </w:p>
        </w:tc>
      </w:tr>
      <w:tr w:rsidR="006D3DC7" w:rsidRPr="00231B15" w14:paraId="1F4B80D6" w14:textId="77777777" w:rsidTr="00E5741D">
        <w:trPr>
          <w:trHeight w:val="624"/>
        </w:trPr>
        <w:tc>
          <w:tcPr>
            <w:tcW w:w="1275" w:type="dxa"/>
            <w:shd w:val="clear" w:color="auto" w:fill="auto"/>
            <w:vAlign w:val="center"/>
          </w:tcPr>
          <w:p w14:paraId="1B7DBD63" w14:textId="77777777" w:rsidR="006D3DC7" w:rsidRDefault="006D3DC7" w:rsidP="00FC4F22">
            <w:pPr>
              <w:jc w:val="center"/>
              <w:rPr>
                <w:rFonts w:cs="Arial"/>
                <w:color w:val="000000"/>
                <w:sz w:val="18"/>
                <w:szCs w:val="18"/>
              </w:rPr>
            </w:pPr>
            <w:r>
              <w:rPr>
                <w:rFonts w:cs="Arial"/>
                <w:color w:val="000000"/>
                <w:sz w:val="18"/>
                <w:szCs w:val="18"/>
              </w:rPr>
              <w:t>714220281</w:t>
            </w:r>
          </w:p>
        </w:tc>
        <w:tc>
          <w:tcPr>
            <w:tcW w:w="2909" w:type="dxa"/>
            <w:shd w:val="clear" w:color="auto" w:fill="auto"/>
            <w:vAlign w:val="center"/>
          </w:tcPr>
          <w:p w14:paraId="41D74FD0" w14:textId="77777777" w:rsidR="006D3DC7" w:rsidRDefault="006D3DC7" w:rsidP="00FC4F22">
            <w:pPr>
              <w:jc w:val="left"/>
              <w:rPr>
                <w:rFonts w:cs="Arial"/>
                <w:color w:val="000000"/>
                <w:sz w:val="18"/>
                <w:szCs w:val="18"/>
              </w:rPr>
            </w:pPr>
            <w:r>
              <w:rPr>
                <w:rFonts w:cs="Arial"/>
                <w:color w:val="000000"/>
                <w:sz w:val="18"/>
                <w:szCs w:val="18"/>
              </w:rPr>
              <w:t>ArcelorMittal Ostrava a.s. – závod 13 – Ocelárna</w:t>
            </w:r>
          </w:p>
        </w:tc>
        <w:tc>
          <w:tcPr>
            <w:tcW w:w="1276" w:type="dxa"/>
            <w:shd w:val="clear" w:color="auto" w:fill="auto"/>
            <w:vAlign w:val="center"/>
          </w:tcPr>
          <w:p w14:paraId="7C1DB806" w14:textId="77777777" w:rsidR="006D3DC7" w:rsidRPr="00231B15" w:rsidRDefault="006D3DC7" w:rsidP="00231B15">
            <w:pPr>
              <w:pStyle w:val="datatabulky"/>
              <w:jc w:val="center"/>
              <w:rPr>
                <w:rFonts w:ascii="Arial" w:hAnsi="Arial" w:cs="Arial"/>
              </w:rPr>
            </w:pPr>
            <w:r>
              <w:rPr>
                <w:rFonts w:ascii="Arial" w:hAnsi="Arial" w:cs="Arial"/>
              </w:rPr>
              <w:t>12 333.4</w:t>
            </w:r>
          </w:p>
        </w:tc>
        <w:tc>
          <w:tcPr>
            <w:tcW w:w="1276" w:type="dxa"/>
            <w:shd w:val="clear" w:color="auto" w:fill="auto"/>
            <w:vAlign w:val="center"/>
          </w:tcPr>
          <w:p w14:paraId="1B29B9BD" w14:textId="77777777" w:rsidR="006D3DC7" w:rsidRDefault="006D3DC7" w:rsidP="00FC4F22">
            <w:pPr>
              <w:jc w:val="center"/>
              <w:rPr>
                <w:rFonts w:cs="Arial"/>
                <w:color w:val="000000"/>
                <w:sz w:val="18"/>
                <w:szCs w:val="18"/>
              </w:rPr>
            </w:pPr>
            <w:r>
              <w:rPr>
                <w:rFonts w:cs="Arial"/>
                <w:color w:val="000000"/>
                <w:sz w:val="18"/>
                <w:szCs w:val="18"/>
              </w:rPr>
              <w:t>13</w:t>
            </w:r>
            <w:r>
              <w:rPr>
                <w:rFonts w:cs="Arial"/>
                <w:color w:val="000000"/>
                <w:sz w:val="18"/>
                <w:szCs w:val="18"/>
                <w:lang w:val="cs-CZ"/>
              </w:rPr>
              <w:t xml:space="preserve"> </w:t>
            </w:r>
            <w:r>
              <w:rPr>
                <w:rFonts w:cs="Arial"/>
                <w:color w:val="000000"/>
                <w:sz w:val="18"/>
                <w:szCs w:val="18"/>
              </w:rPr>
              <w:t>127.7</w:t>
            </w:r>
          </w:p>
        </w:tc>
        <w:tc>
          <w:tcPr>
            <w:tcW w:w="1276" w:type="dxa"/>
            <w:shd w:val="clear" w:color="auto" w:fill="auto"/>
            <w:vAlign w:val="center"/>
          </w:tcPr>
          <w:p w14:paraId="2AC74F5E" w14:textId="77777777" w:rsidR="006D3DC7" w:rsidRDefault="006D3DC7">
            <w:pPr>
              <w:jc w:val="center"/>
              <w:rPr>
                <w:rFonts w:cs="Arial"/>
                <w:color w:val="000000"/>
                <w:sz w:val="18"/>
                <w:szCs w:val="18"/>
              </w:rPr>
            </w:pPr>
            <w:r>
              <w:rPr>
                <w:rFonts w:cs="Arial"/>
                <w:color w:val="000000"/>
                <w:sz w:val="18"/>
                <w:szCs w:val="18"/>
              </w:rPr>
              <w:t>794.3</w:t>
            </w:r>
          </w:p>
        </w:tc>
        <w:tc>
          <w:tcPr>
            <w:tcW w:w="1276" w:type="dxa"/>
            <w:shd w:val="clear" w:color="auto" w:fill="auto"/>
            <w:vAlign w:val="center"/>
          </w:tcPr>
          <w:p w14:paraId="3B3C9C78" w14:textId="77777777" w:rsidR="006D3DC7" w:rsidRDefault="006D3DC7">
            <w:pPr>
              <w:jc w:val="center"/>
              <w:rPr>
                <w:rFonts w:cs="Arial"/>
                <w:color w:val="000000"/>
                <w:sz w:val="18"/>
                <w:szCs w:val="18"/>
              </w:rPr>
            </w:pPr>
            <w:r>
              <w:rPr>
                <w:rFonts w:cs="Arial"/>
                <w:color w:val="000000"/>
                <w:sz w:val="18"/>
                <w:szCs w:val="18"/>
              </w:rPr>
              <w:t>6.4</w:t>
            </w:r>
          </w:p>
        </w:tc>
      </w:tr>
      <w:tr w:rsidR="006D3DC7" w:rsidRPr="00231B15" w14:paraId="5E15A520" w14:textId="77777777" w:rsidTr="00E5741D">
        <w:trPr>
          <w:trHeight w:val="624"/>
        </w:trPr>
        <w:tc>
          <w:tcPr>
            <w:tcW w:w="1275" w:type="dxa"/>
            <w:shd w:val="clear" w:color="auto" w:fill="auto"/>
            <w:vAlign w:val="center"/>
          </w:tcPr>
          <w:p w14:paraId="2E9A5208" w14:textId="77777777" w:rsidR="006D3DC7" w:rsidRDefault="006D3DC7" w:rsidP="00FC4F22">
            <w:pPr>
              <w:jc w:val="center"/>
              <w:rPr>
                <w:rFonts w:cs="Arial"/>
                <w:color w:val="000000"/>
                <w:sz w:val="18"/>
                <w:szCs w:val="18"/>
              </w:rPr>
            </w:pPr>
            <w:r>
              <w:rPr>
                <w:rFonts w:cs="Arial"/>
                <w:color w:val="000000"/>
                <w:sz w:val="18"/>
                <w:szCs w:val="18"/>
              </w:rPr>
              <w:t>770890571</w:t>
            </w:r>
          </w:p>
        </w:tc>
        <w:tc>
          <w:tcPr>
            <w:tcW w:w="2909" w:type="dxa"/>
            <w:shd w:val="clear" w:color="auto" w:fill="auto"/>
            <w:vAlign w:val="center"/>
          </w:tcPr>
          <w:p w14:paraId="7149D0E6" w14:textId="77777777" w:rsidR="006D3DC7" w:rsidRDefault="006D3DC7" w:rsidP="00FC4F22">
            <w:pPr>
              <w:jc w:val="left"/>
              <w:rPr>
                <w:rFonts w:cs="Arial"/>
                <w:color w:val="000000"/>
                <w:sz w:val="18"/>
                <w:szCs w:val="18"/>
              </w:rPr>
            </w:pPr>
            <w:r>
              <w:rPr>
                <w:rFonts w:cs="Arial"/>
                <w:color w:val="000000"/>
                <w:sz w:val="18"/>
                <w:szCs w:val="18"/>
              </w:rPr>
              <w:t>TŘINECKÉ ŽELEZÁRNY, a.s. – ocelárenská výroba</w:t>
            </w:r>
          </w:p>
        </w:tc>
        <w:tc>
          <w:tcPr>
            <w:tcW w:w="1276" w:type="dxa"/>
            <w:shd w:val="clear" w:color="auto" w:fill="auto"/>
            <w:vAlign w:val="center"/>
          </w:tcPr>
          <w:p w14:paraId="37DFF926" w14:textId="77777777" w:rsidR="006D3DC7" w:rsidRPr="00231B15" w:rsidRDefault="006D3DC7" w:rsidP="00231B15">
            <w:pPr>
              <w:pStyle w:val="datatabulky"/>
              <w:jc w:val="center"/>
              <w:rPr>
                <w:rFonts w:ascii="Arial" w:hAnsi="Arial" w:cs="Arial"/>
              </w:rPr>
            </w:pPr>
            <w:r>
              <w:rPr>
                <w:rFonts w:ascii="Arial" w:hAnsi="Arial" w:cs="Arial"/>
              </w:rPr>
              <w:t>7 670.5</w:t>
            </w:r>
          </w:p>
        </w:tc>
        <w:tc>
          <w:tcPr>
            <w:tcW w:w="1276" w:type="dxa"/>
            <w:shd w:val="clear" w:color="auto" w:fill="auto"/>
            <w:vAlign w:val="center"/>
          </w:tcPr>
          <w:p w14:paraId="2665E85E" w14:textId="77777777" w:rsidR="006D3DC7" w:rsidRDefault="006D3DC7" w:rsidP="00FC4F22">
            <w:pPr>
              <w:jc w:val="center"/>
              <w:rPr>
                <w:rFonts w:cs="Arial"/>
                <w:color w:val="000000"/>
                <w:sz w:val="18"/>
                <w:szCs w:val="18"/>
              </w:rPr>
            </w:pPr>
            <w:r>
              <w:rPr>
                <w:rFonts w:cs="Arial"/>
                <w:color w:val="000000"/>
                <w:sz w:val="18"/>
                <w:szCs w:val="18"/>
              </w:rPr>
              <w:t>9</w:t>
            </w:r>
            <w:r>
              <w:rPr>
                <w:rFonts w:cs="Arial"/>
                <w:color w:val="000000"/>
                <w:sz w:val="18"/>
                <w:szCs w:val="18"/>
                <w:lang w:val="cs-CZ"/>
              </w:rPr>
              <w:t xml:space="preserve"> </w:t>
            </w:r>
            <w:r>
              <w:rPr>
                <w:rFonts w:cs="Arial"/>
                <w:color w:val="000000"/>
                <w:sz w:val="18"/>
                <w:szCs w:val="18"/>
              </w:rPr>
              <w:t>467.7</w:t>
            </w:r>
          </w:p>
        </w:tc>
        <w:tc>
          <w:tcPr>
            <w:tcW w:w="1276" w:type="dxa"/>
            <w:shd w:val="clear" w:color="auto" w:fill="auto"/>
            <w:vAlign w:val="center"/>
          </w:tcPr>
          <w:p w14:paraId="2E903584" w14:textId="77777777" w:rsidR="006D3DC7" w:rsidRDefault="006D3DC7">
            <w:pPr>
              <w:jc w:val="center"/>
              <w:rPr>
                <w:rFonts w:cs="Arial"/>
                <w:color w:val="000000"/>
                <w:sz w:val="18"/>
                <w:szCs w:val="18"/>
              </w:rPr>
            </w:pPr>
            <w:r>
              <w:rPr>
                <w:rFonts w:cs="Arial"/>
                <w:color w:val="000000"/>
                <w:sz w:val="18"/>
                <w:szCs w:val="18"/>
              </w:rPr>
              <w:t>1 797.2</w:t>
            </w:r>
          </w:p>
        </w:tc>
        <w:tc>
          <w:tcPr>
            <w:tcW w:w="1276" w:type="dxa"/>
            <w:shd w:val="clear" w:color="auto" w:fill="auto"/>
            <w:vAlign w:val="center"/>
          </w:tcPr>
          <w:p w14:paraId="6D61DAD9" w14:textId="77777777" w:rsidR="006D3DC7" w:rsidRDefault="006D3DC7">
            <w:pPr>
              <w:jc w:val="center"/>
              <w:rPr>
                <w:rFonts w:cs="Arial"/>
                <w:color w:val="000000"/>
                <w:sz w:val="18"/>
                <w:szCs w:val="18"/>
              </w:rPr>
            </w:pPr>
            <w:r>
              <w:rPr>
                <w:rFonts w:cs="Arial"/>
                <w:color w:val="000000"/>
                <w:sz w:val="18"/>
                <w:szCs w:val="18"/>
              </w:rPr>
              <w:t>23.4</w:t>
            </w:r>
          </w:p>
        </w:tc>
      </w:tr>
      <w:tr w:rsidR="006D3DC7" w:rsidRPr="00231B15" w14:paraId="34533643" w14:textId="77777777" w:rsidTr="00E5741D">
        <w:trPr>
          <w:trHeight w:val="624"/>
        </w:trPr>
        <w:tc>
          <w:tcPr>
            <w:tcW w:w="1275" w:type="dxa"/>
            <w:shd w:val="clear" w:color="auto" w:fill="auto"/>
            <w:vAlign w:val="center"/>
          </w:tcPr>
          <w:p w14:paraId="7F6CA4D9" w14:textId="77777777" w:rsidR="006D3DC7" w:rsidRDefault="006D3DC7" w:rsidP="00FC4F22">
            <w:pPr>
              <w:jc w:val="center"/>
              <w:rPr>
                <w:rFonts w:cs="Arial"/>
                <w:color w:val="000000"/>
                <w:sz w:val="18"/>
                <w:szCs w:val="18"/>
              </w:rPr>
            </w:pPr>
            <w:r>
              <w:rPr>
                <w:rFonts w:cs="Arial"/>
                <w:color w:val="000000"/>
                <w:sz w:val="18"/>
                <w:szCs w:val="18"/>
              </w:rPr>
              <w:t>714070101</w:t>
            </w:r>
          </w:p>
        </w:tc>
        <w:tc>
          <w:tcPr>
            <w:tcW w:w="2909" w:type="dxa"/>
            <w:shd w:val="clear" w:color="auto" w:fill="auto"/>
            <w:vAlign w:val="center"/>
          </w:tcPr>
          <w:p w14:paraId="05FD0C13" w14:textId="77777777" w:rsidR="006D3DC7" w:rsidRDefault="006D3DC7" w:rsidP="00FC4F22">
            <w:pPr>
              <w:jc w:val="left"/>
              <w:rPr>
                <w:rFonts w:cs="Arial"/>
                <w:color w:val="000000"/>
                <w:sz w:val="18"/>
                <w:szCs w:val="18"/>
              </w:rPr>
            </w:pPr>
            <w:r>
              <w:rPr>
                <w:rFonts w:cs="Arial"/>
                <w:color w:val="000000"/>
                <w:sz w:val="18"/>
                <w:szCs w:val="18"/>
              </w:rPr>
              <w:t>EVRAZ VÍTKOVICE STEEL, a.s.</w:t>
            </w:r>
          </w:p>
        </w:tc>
        <w:tc>
          <w:tcPr>
            <w:tcW w:w="1276" w:type="dxa"/>
            <w:shd w:val="clear" w:color="auto" w:fill="auto"/>
            <w:vAlign w:val="center"/>
          </w:tcPr>
          <w:p w14:paraId="57C4F677" w14:textId="77777777" w:rsidR="006D3DC7" w:rsidRPr="00231B15" w:rsidRDefault="006D3DC7" w:rsidP="00231B15">
            <w:pPr>
              <w:pStyle w:val="datatabulky"/>
              <w:jc w:val="center"/>
              <w:rPr>
                <w:rFonts w:ascii="Arial" w:hAnsi="Arial" w:cs="Arial"/>
              </w:rPr>
            </w:pPr>
            <w:r>
              <w:rPr>
                <w:rFonts w:ascii="Arial" w:hAnsi="Arial" w:cs="Arial"/>
              </w:rPr>
              <w:t>2 006.3</w:t>
            </w:r>
          </w:p>
        </w:tc>
        <w:tc>
          <w:tcPr>
            <w:tcW w:w="1276" w:type="dxa"/>
            <w:shd w:val="clear" w:color="auto" w:fill="auto"/>
            <w:vAlign w:val="center"/>
          </w:tcPr>
          <w:p w14:paraId="3A300A99" w14:textId="77777777" w:rsidR="006D3DC7" w:rsidRDefault="006D3DC7" w:rsidP="00FC4F22">
            <w:pPr>
              <w:jc w:val="center"/>
              <w:rPr>
                <w:rFonts w:cs="Arial"/>
                <w:color w:val="000000"/>
                <w:sz w:val="18"/>
                <w:szCs w:val="18"/>
              </w:rPr>
            </w:pPr>
            <w:r>
              <w:rPr>
                <w:rFonts w:cs="Arial"/>
                <w:color w:val="000000"/>
                <w:sz w:val="18"/>
                <w:szCs w:val="18"/>
              </w:rPr>
              <w:t>2</w:t>
            </w:r>
            <w:r>
              <w:rPr>
                <w:rFonts w:cs="Arial"/>
                <w:color w:val="000000"/>
                <w:sz w:val="18"/>
                <w:szCs w:val="18"/>
                <w:lang w:val="cs-CZ"/>
              </w:rPr>
              <w:t xml:space="preserve"> </w:t>
            </w:r>
            <w:r>
              <w:rPr>
                <w:rFonts w:cs="Arial"/>
                <w:color w:val="000000"/>
                <w:sz w:val="18"/>
                <w:szCs w:val="18"/>
              </w:rPr>
              <w:t>067.1</w:t>
            </w:r>
          </w:p>
        </w:tc>
        <w:tc>
          <w:tcPr>
            <w:tcW w:w="1276" w:type="dxa"/>
            <w:shd w:val="clear" w:color="auto" w:fill="auto"/>
            <w:vAlign w:val="center"/>
          </w:tcPr>
          <w:p w14:paraId="6013617A" w14:textId="77777777" w:rsidR="006D3DC7" w:rsidRDefault="006D3DC7">
            <w:pPr>
              <w:jc w:val="center"/>
              <w:rPr>
                <w:rFonts w:cs="Arial"/>
                <w:color w:val="000000"/>
                <w:sz w:val="18"/>
                <w:szCs w:val="18"/>
              </w:rPr>
            </w:pPr>
            <w:r>
              <w:rPr>
                <w:rFonts w:cs="Arial"/>
                <w:color w:val="000000"/>
                <w:sz w:val="18"/>
                <w:szCs w:val="18"/>
              </w:rPr>
              <w:t>60.8</w:t>
            </w:r>
          </w:p>
        </w:tc>
        <w:tc>
          <w:tcPr>
            <w:tcW w:w="1276" w:type="dxa"/>
            <w:shd w:val="clear" w:color="auto" w:fill="auto"/>
            <w:vAlign w:val="center"/>
          </w:tcPr>
          <w:p w14:paraId="628F739D" w14:textId="77777777" w:rsidR="006D3DC7" w:rsidRDefault="006D3DC7">
            <w:pPr>
              <w:jc w:val="center"/>
              <w:rPr>
                <w:rFonts w:cs="Arial"/>
                <w:color w:val="000000"/>
                <w:sz w:val="18"/>
                <w:szCs w:val="18"/>
              </w:rPr>
            </w:pPr>
            <w:r>
              <w:rPr>
                <w:rFonts w:cs="Arial"/>
                <w:color w:val="000000"/>
                <w:sz w:val="18"/>
                <w:szCs w:val="18"/>
              </w:rPr>
              <w:t>3.0</w:t>
            </w:r>
          </w:p>
        </w:tc>
      </w:tr>
      <w:tr w:rsidR="006D3DC7" w:rsidRPr="00231B15" w14:paraId="70731B62" w14:textId="77777777" w:rsidTr="00E5741D">
        <w:trPr>
          <w:trHeight w:val="624"/>
        </w:trPr>
        <w:tc>
          <w:tcPr>
            <w:tcW w:w="1275" w:type="dxa"/>
            <w:shd w:val="clear" w:color="auto" w:fill="auto"/>
            <w:vAlign w:val="center"/>
          </w:tcPr>
          <w:p w14:paraId="77557537" w14:textId="77777777" w:rsidR="006D3DC7" w:rsidRDefault="006D3DC7" w:rsidP="00FC4F22">
            <w:pPr>
              <w:jc w:val="center"/>
              <w:rPr>
                <w:rFonts w:cs="Arial"/>
                <w:color w:val="000000"/>
                <w:sz w:val="18"/>
                <w:szCs w:val="18"/>
              </w:rPr>
            </w:pPr>
            <w:r>
              <w:rPr>
                <w:rFonts w:cs="Arial"/>
                <w:color w:val="000000"/>
                <w:sz w:val="18"/>
                <w:szCs w:val="18"/>
              </w:rPr>
              <w:t>707038111</w:t>
            </w:r>
          </w:p>
        </w:tc>
        <w:tc>
          <w:tcPr>
            <w:tcW w:w="2909" w:type="dxa"/>
            <w:shd w:val="clear" w:color="auto" w:fill="auto"/>
            <w:vAlign w:val="center"/>
          </w:tcPr>
          <w:p w14:paraId="247EA6C2" w14:textId="77777777" w:rsidR="006D3DC7" w:rsidRDefault="006D3DC7" w:rsidP="00FC4F22">
            <w:pPr>
              <w:jc w:val="left"/>
              <w:rPr>
                <w:rFonts w:cs="Arial"/>
                <w:color w:val="000000"/>
                <w:sz w:val="18"/>
                <w:szCs w:val="18"/>
              </w:rPr>
            </w:pPr>
            <w:r>
              <w:rPr>
                <w:rFonts w:cs="Arial"/>
                <w:color w:val="000000"/>
                <w:sz w:val="18"/>
                <w:szCs w:val="18"/>
              </w:rPr>
              <w:t>ŽDB GROUP a.s. – Topenářská technika Viadrus</w:t>
            </w:r>
          </w:p>
        </w:tc>
        <w:tc>
          <w:tcPr>
            <w:tcW w:w="1276" w:type="dxa"/>
            <w:shd w:val="clear" w:color="auto" w:fill="auto"/>
            <w:vAlign w:val="center"/>
          </w:tcPr>
          <w:p w14:paraId="29D029FC" w14:textId="77777777" w:rsidR="006D3DC7" w:rsidRPr="00231B15" w:rsidRDefault="006D3DC7" w:rsidP="00231B15">
            <w:pPr>
              <w:pStyle w:val="datatabulky"/>
              <w:jc w:val="center"/>
              <w:rPr>
                <w:rFonts w:ascii="Arial" w:hAnsi="Arial" w:cs="Arial"/>
              </w:rPr>
            </w:pPr>
            <w:r>
              <w:rPr>
                <w:rFonts w:ascii="Arial" w:hAnsi="Arial" w:cs="Arial"/>
              </w:rPr>
              <w:t>1 756.1</w:t>
            </w:r>
          </w:p>
        </w:tc>
        <w:tc>
          <w:tcPr>
            <w:tcW w:w="1276" w:type="dxa"/>
            <w:shd w:val="clear" w:color="auto" w:fill="auto"/>
            <w:vAlign w:val="center"/>
          </w:tcPr>
          <w:p w14:paraId="31E7634B" w14:textId="77777777" w:rsidR="006D3DC7" w:rsidRDefault="006D3DC7" w:rsidP="00FC4F22">
            <w:pPr>
              <w:jc w:val="center"/>
              <w:rPr>
                <w:rFonts w:cs="Arial"/>
                <w:color w:val="000000"/>
                <w:sz w:val="18"/>
                <w:szCs w:val="18"/>
              </w:rPr>
            </w:pPr>
            <w:r>
              <w:rPr>
                <w:rFonts w:cs="Arial"/>
                <w:color w:val="000000"/>
                <w:sz w:val="18"/>
                <w:szCs w:val="18"/>
              </w:rPr>
              <w:t>1</w:t>
            </w:r>
            <w:r>
              <w:rPr>
                <w:rFonts w:cs="Arial"/>
                <w:color w:val="000000"/>
                <w:sz w:val="18"/>
                <w:szCs w:val="18"/>
                <w:lang w:val="cs-CZ"/>
              </w:rPr>
              <w:t xml:space="preserve"> </w:t>
            </w:r>
            <w:r>
              <w:rPr>
                <w:rFonts w:cs="Arial"/>
                <w:color w:val="000000"/>
                <w:sz w:val="18"/>
                <w:szCs w:val="18"/>
              </w:rPr>
              <w:t>733.6</w:t>
            </w:r>
          </w:p>
        </w:tc>
        <w:tc>
          <w:tcPr>
            <w:tcW w:w="1276" w:type="dxa"/>
            <w:shd w:val="clear" w:color="auto" w:fill="auto"/>
            <w:vAlign w:val="center"/>
          </w:tcPr>
          <w:p w14:paraId="14D8F74F" w14:textId="77777777" w:rsidR="006D3DC7" w:rsidRDefault="006D3DC7">
            <w:pPr>
              <w:jc w:val="center"/>
              <w:rPr>
                <w:rFonts w:cs="Arial"/>
                <w:color w:val="000000"/>
                <w:sz w:val="18"/>
                <w:szCs w:val="18"/>
              </w:rPr>
            </w:pPr>
            <w:r>
              <w:rPr>
                <w:rFonts w:cs="Arial"/>
                <w:color w:val="000000"/>
                <w:sz w:val="18"/>
                <w:szCs w:val="18"/>
              </w:rPr>
              <w:t>-22.5</w:t>
            </w:r>
          </w:p>
        </w:tc>
        <w:tc>
          <w:tcPr>
            <w:tcW w:w="1276" w:type="dxa"/>
            <w:shd w:val="clear" w:color="auto" w:fill="auto"/>
            <w:vAlign w:val="center"/>
          </w:tcPr>
          <w:p w14:paraId="62945AFA" w14:textId="77777777" w:rsidR="006D3DC7" w:rsidRDefault="006D3DC7">
            <w:pPr>
              <w:jc w:val="center"/>
              <w:rPr>
                <w:rFonts w:cs="Arial"/>
                <w:color w:val="000000"/>
                <w:sz w:val="18"/>
                <w:szCs w:val="18"/>
              </w:rPr>
            </w:pPr>
            <w:r>
              <w:rPr>
                <w:rFonts w:cs="Arial"/>
                <w:color w:val="000000"/>
                <w:sz w:val="18"/>
                <w:szCs w:val="18"/>
              </w:rPr>
              <w:t>-</w:t>
            </w:r>
            <w:r>
              <w:rPr>
                <w:rFonts w:cs="Arial"/>
                <w:color w:val="000000"/>
                <w:sz w:val="18"/>
                <w:szCs w:val="18"/>
                <w:lang w:val="cs-CZ"/>
              </w:rPr>
              <w:t xml:space="preserve"> </w:t>
            </w:r>
            <w:r>
              <w:rPr>
                <w:rFonts w:cs="Arial"/>
                <w:color w:val="000000"/>
                <w:sz w:val="18"/>
                <w:szCs w:val="18"/>
              </w:rPr>
              <w:t>1.3</w:t>
            </w:r>
          </w:p>
        </w:tc>
      </w:tr>
      <w:tr w:rsidR="006D3DC7" w:rsidRPr="00231B15" w14:paraId="3F7F1560" w14:textId="77777777" w:rsidTr="00E5741D">
        <w:trPr>
          <w:trHeight w:val="624"/>
        </w:trPr>
        <w:tc>
          <w:tcPr>
            <w:tcW w:w="1275" w:type="dxa"/>
            <w:shd w:val="clear" w:color="auto" w:fill="auto"/>
            <w:vAlign w:val="center"/>
          </w:tcPr>
          <w:p w14:paraId="0AEE7464" w14:textId="77777777" w:rsidR="006D3DC7" w:rsidRDefault="006D3DC7" w:rsidP="00FC4F22">
            <w:pPr>
              <w:jc w:val="center"/>
              <w:rPr>
                <w:rFonts w:cs="Arial"/>
                <w:color w:val="000000"/>
                <w:sz w:val="18"/>
                <w:szCs w:val="18"/>
              </w:rPr>
            </w:pPr>
            <w:r>
              <w:rPr>
                <w:rFonts w:cs="Arial"/>
                <w:color w:val="000000"/>
                <w:sz w:val="18"/>
                <w:szCs w:val="18"/>
              </w:rPr>
              <w:t>764110171</w:t>
            </w:r>
          </w:p>
        </w:tc>
        <w:tc>
          <w:tcPr>
            <w:tcW w:w="2909" w:type="dxa"/>
            <w:shd w:val="clear" w:color="auto" w:fill="auto"/>
            <w:vAlign w:val="center"/>
          </w:tcPr>
          <w:p w14:paraId="78F3E87B" w14:textId="77777777" w:rsidR="006D3DC7" w:rsidRDefault="006D3DC7" w:rsidP="00FC4F22">
            <w:pPr>
              <w:jc w:val="left"/>
              <w:rPr>
                <w:rFonts w:cs="Arial"/>
                <w:color w:val="000000"/>
                <w:sz w:val="18"/>
                <w:szCs w:val="18"/>
              </w:rPr>
            </w:pPr>
            <w:r>
              <w:rPr>
                <w:rFonts w:cs="Arial"/>
                <w:color w:val="000000"/>
                <w:sz w:val="18"/>
                <w:szCs w:val="18"/>
              </w:rPr>
              <w:t>KOTOUČ ŠTRAMBERK, spol. s r.o. – výroba vápna</w:t>
            </w:r>
          </w:p>
        </w:tc>
        <w:tc>
          <w:tcPr>
            <w:tcW w:w="1276" w:type="dxa"/>
            <w:shd w:val="clear" w:color="auto" w:fill="auto"/>
            <w:vAlign w:val="center"/>
          </w:tcPr>
          <w:p w14:paraId="402AB3D0" w14:textId="77777777" w:rsidR="006D3DC7" w:rsidRPr="00231B15" w:rsidRDefault="006D3DC7" w:rsidP="00231B15">
            <w:pPr>
              <w:pStyle w:val="datatabulky"/>
              <w:jc w:val="center"/>
              <w:rPr>
                <w:rFonts w:ascii="Arial" w:hAnsi="Arial" w:cs="Arial"/>
              </w:rPr>
            </w:pPr>
            <w:r>
              <w:rPr>
                <w:rFonts w:ascii="Arial" w:hAnsi="Arial" w:cs="Arial"/>
              </w:rPr>
              <w:t>1 917.3</w:t>
            </w:r>
          </w:p>
        </w:tc>
        <w:tc>
          <w:tcPr>
            <w:tcW w:w="1276" w:type="dxa"/>
            <w:shd w:val="clear" w:color="auto" w:fill="auto"/>
            <w:vAlign w:val="center"/>
          </w:tcPr>
          <w:p w14:paraId="41411997" w14:textId="77777777" w:rsidR="006D3DC7" w:rsidRDefault="006D3DC7" w:rsidP="00FC4F22">
            <w:pPr>
              <w:jc w:val="center"/>
              <w:rPr>
                <w:rFonts w:cs="Arial"/>
                <w:color w:val="000000"/>
                <w:sz w:val="18"/>
                <w:szCs w:val="18"/>
              </w:rPr>
            </w:pPr>
            <w:r>
              <w:rPr>
                <w:rFonts w:cs="Arial"/>
                <w:color w:val="000000"/>
                <w:sz w:val="18"/>
                <w:szCs w:val="18"/>
              </w:rPr>
              <w:t>806.0</w:t>
            </w:r>
          </w:p>
        </w:tc>
        <w:tc>
          <w:tcPr>
            <w:tcW w:w="1276" w:type="dxa"/>
            <w:shd w:val="clear" w:color="auto" w:fill="auto"/>
            <w:vAlign w:val="center"/>
          </w:tcPr>
          <w:p w14:paraId="797F8653" w14:textId="77777777" w:rsidR="006D3DC7" w:rsidRDefault="006D3DC7">
            <w:pPr>
              <w:jc w:val="center"/>
              <w:rPr>
                <w:rFonts w:cs="Arial"/>
                <w:color w:val="000000"/>
                <w:sz w:val="18"/>
                <w:szCs w:val="18"/>
              </w:rPr>
            </w:pPr>
            <w:r>
              <w:rPr>
                <w:rFonts w:cs="Arial"/>
                <w:color w:val="000000"/>
                <w:sz w:val="18"/>
                <w:szCs w:val="18"/>
              </w:rPr>
              <w:t>-</w:t>
            </w:r>
            <w:r>
              <w:rPr>
                <w:rFonts w:cs="Arial"/>
                <w:color w:val="000000"/>
                <w:sz w:val="18"/>
                <w:szCs w:val="18"/>
                <w:lang w:val="cs-CZ"/>
              </w:rPr>
              <w:t xml:space="preserve"> </w:t>
            </w:r>
            <w:r>
              <w:rPr>
                <w:rFonts w:cs="Arial"/>
                <w:color w:val="000000"/>
                <w:sz w:val="18"/>
                <w:szCs w:val="18"/>
              </w:rPr>
              <w:t>1 111.3</w:t>
            </w:r>
          </w:p>
        </w:tc>
        <w:tc>
          <w:tcPr>
            <w:tcW w:w="1276" w:type="dxa"/>
            <w:shd w:val="clear" w:color="auto" w:fill="auto"/>
            <w:vAlign w:val="center"/>
          </w:tcPr>
          <w:p w14:paraId="2C512181" w14:textId="77777777" w:rsidR="006D3DC7" w:rsidRDefault="006D3DC7">
            <w:pPr>
              <w:jc w:val="center"/>
              <w:rPr>
                <w:rFonts w:cs="Arial"/>
                <w:color w:val="000000"/>
                <w:sz w:val="18"/>
                <w:szCs w:val="18"/>
              </w:rPr>
            </w:pPr>
            <w:r>
              <w:rPr>
                <w:rFonts w:cs="Arial"/>
                <w:color w:val="000000"/>
                <w:sz w:val="18"/>
                <w:szCs w:val="18"/>
              </w:rPr>
              <w:t>-</w:t>
            </w:r>
            <w:r>
              <w:rPr>
                <w:rFonts w:cs="Arial"/>
                <w:color w:val="000000"/>
                <w:sz w:val="18"/>
                <w:szCs w:val="18"/>
                <w:lang w:val="cs-CZ"/>
              </w:rPr>
              <w:t xml:space="preserve"> </w:t>
            </w:r>
            <w:r>
              <w:rPr>
                <w:rFonts w:cs="Arial"/>
                <w:color w:val="000000"/>
                <w:sz w:val="18"/>
                <w:szCs w:val="18"/>
              </w:rPr>
              <w:t>58.0</w:t>
            </w:r>
          </w:p>
        </w:tc>
      </w:tr>
      <w:tr w:rsidR="006D3DC7" w:rsidRPr="00231B15" w14:paraId="1B9C0417" w14:textId="77777777" w:rsidTr="00E5741D">
        <w:trPr>
          <w:trHeight w:val="624"/>
        </w:trPr>
        <w:tc>
          <w:tcPr>
            <w:tcW w:w="1275" w:type="dxa"/>
            <w:shd w:val="clear" w:color="auto" w:fill="auto"/>
            <w:vAlign w:val="center"/>
          </w:tcPr>
          <w:p w14:paraId="0963D09B" w14:textId="77777777" w:rsidR="006D3DC7" w:rsidRDefault="006D3DC7" w:rsidP="00FC4F22">
            <w:pPr>
              <w:jc w:val="center"/>
              <w:rPr>
                <w:rFonts w:cs="Arial"/>
                <w:color w:val="000000"/>
                <w:sz w:val="18"/>
                <w:szCs w:val="18"/>
              </w:rPr>
            </w:pPr>
            <w:r>
              <w:rPr>
                <w:rFonts w:cs="Arial"/>
                <w:color w:val="000000"/>
                <w:sz w:val="18"/>
                <w:szCs w:val="18"/>
              </w:rPr>
              <w:t>714220261</w:t>
            </w:r>
          </w:p>
        </w:tc>
        <w:tc>
          <w:tcPr>
            <w:tcW w:w="2909" w:type="dxa"/>
            <w:shd w:val="clear" w:color="auto" w:fill="auto"/>
            <w:vAlign w:val="center"/>
          </w:tcPr>
          <w:p w14:paraId="55467DC9" w14:textId="77777777" w:rsidR="006D3DC7" w:rsidRDefault="006D3DC7" w:rsidP="00FC4F22">
            <w:pPr>
              <w:jc w:val="left"/>
              <w:rPr>
                <w:rFonts w:cs="Arial"/>
                <w:color w:val="000000"/>
                <w:sz w:val="18"/>
                <w:szCs w:val="18"/>
              </w:rPr>
            </w:pPr>
            <w:r>
              <w:rPr>
                <w:rFonts w:cs="Arial"/>
                <w:color w:val="000000"/>
                <w:sz w:val="18"/>
                <w:szCs w:val="18"/>
              </w:rPr>
              <w:t>ArcelorMittal Ostrava a.s. – závod 10 – Koksovna</w:t>
            </w:r>
          </w:p>
        </w:tc>
        <w:tc>
          <w:tcPr>
            <w:tcW w:w="1276" w:type="dxa"/>
            <w:shd w:val="clear" w:color="auto" w:fill="auto"/>
            <w:vAlign w:val="center"/>
          </w:tcPr>
          <w:p w14:paraId="0C5459B2" w14:textId="77777777" w:rsidR="006D3DC7" w:rsidRPr="00231B15" w:rsidRDefault="006D3DC7" w:rsidP="00231B15">
            <w:pPr>
              <w:pStyle w:val="datatabulky"/>
              <w:jc w:val="center"/>
              <w:rPr>
                <w:rFonts w:ascii="Arial" w:hAnsi="Arial" w:cs="Arial"/>
              </w:rPr>
            </w:pPr>
            <w:r>
              <w:rPr>
                <w:rFonts w:ascii="Arial" w:hAnsi="Arial" w:cs="Arial"/>
              </w:rPr>
              <w:t>711.7</w:t>
            </w:r>
          </w:p>
        </w:tc>
        <w:tc>
          <w:tcPr>
            <w:tcW w:w="1276" w:type="dxa"/>
            <w:shd w:val="clear" w:color="auto" w:fill="auto"/>
            <w:vAlign w:val="center"/>
          </w:tcPr>
          <w:p w14:paraId="1B01B4B1" w14:textId="77777777" w:rsidR="006D3DC7" w:rsidRDefault="006D3DC7" w:rsidP="00FC4F22">
            <w:pPr>
              <w:jc w:val="center"/>
              <w:rPr>
                <w:rFonts w:cs="Arial"/>
                <w:color w:val="000000"/>
                <w:sz w:val="18"/>
                <w:szCs w:val="18"/>
              </w:rPr>
            </w:pPr>
            <w:r>
              <w:rPr>
                <w:rFonts w:cs="Arial"/>
                <w:color w:val="000000"/>
                <w:sz w:val="18"/>
                <w:szCs w:val="18"/>
              </w:rPr>
              <w:t>626.1</w:t>
            </w:r>
          </w:p>
        </w:tc>
        <w:tc>
          <w:tcPr>
            <w:tcW w:w="1276" w:type="dxa"/>
            <w:shd w:val="clear" w:color="auto" w:fill="auto"/>
            <w:vAlign w:val="center"/>
          </w:tcPr>
          <w:p w14:paraId="2B7DB887" w14:textId="77777777" w:rsidR="006D3DC7" w:rsidRDefault="006D3DC7">
            <w:pPr>
              <w:jc w:val="center"/>
              <w:rPr>
                <w:rFonts w:cs="Arial"/>
                <w:color w:val="000000"/>
                <w:sz w:val="18"/>
                <w:szCs w:val="18"/>
              </w:rPr>
            </w:pPr>
            <w:r>
              <w:rPr>
                <w:rFonts w:cs="Arial"/>
                <w:color w:val="000000"/>
                <w:sz w:val="18"/>
                <w:szCs w:val="18"/>
              </w:rPr>
              <w:t>-85.6</w:t>
            </w:r>
          </w:p>
        </w:tc>
        <w:tc>
          <w:tcPr>
            <w:tcW w:w="1276" w:type="dxa"/>
            <w:shd w:val="clear" w:color="auto" w:fill="auto"/>
            <w:vAlign w:val="center"/>
          </w:tcPr>
          <w:p w14:paraId="111CDECC" w14:textId="77777777" w:rsidR="006D3DC7" w:rsidRDefault="006D3DC7">
            <w:pPr>
              <w:jc w:val="center"/>
              <w:rPr>
                <w:rFonts w:cs="Arial"/>
                <w:color w:val="000000"/>
                <w:sz w:val="18"/>
                <w:szCs w:val="18"/>
              </w:rPr>
            </w:pPr>
            <w:r>
              <w:rPr>
                <w:rFonts w:cs="Arial"/>
                <w:color w:val="000000"/>
                <w:sz w:val="18"/>
                <w:szCs w:val="18"/>
              </w:rPr>
              <w:t>-</w:t>
            </w:r>
            <w:r>
              <w:rPr>
                <w:rFonts w:cs="Arial"/>
                <w:color w:val="000000"/>
                <w:sz w:val="18"/>
                <w:szCs w:val="18"/>
                <w:lang w:val="cs-CZ"/>
              </w:rPr>
              <w:t xml:space="preserve"> </w:t>
            </w:r>
            <w:r>
              <w:rPr>
                <w:rFonts w:cs="Arial"/>
                <w:color w:val="000000"/>
                <w:sz w:val="18"/>
                <w:szCs w:val="18"/>
              </w:rPr>
              <w:t>12.0</w:t>
            </w:r>
          </w:p>
        </w:tc>
      </w:tr>
      <w:tr w:rsidR="006D3DC7" w:rsidRPr="00231B15" w14:paraId="6D73AC90" w14:textId="77777777" w:rsidTr="00E5741D">
        <w:trPr>
          <w:trHeight w:val="624"/>
        </w:trPr>
        <w:tc>
          <w:tcPr>
            <w:tcW w:w="1275" w:type="dxa"/>
            <w:shd w:val="clear" w:color="auto" w:fill="auto"/>
            <w:vAlign w:val="center"/>
          </w:tcPr>
          <w:p w14:paraId="4B55A0E0" w14:textId="77777777" w:rsidR="006D3DC7" w:rsidRDefault="006D3DC7" w:rsidP="00FC4F22">
            <w:pPr>
              <w:jc w:val="center"/>
              <w:rPr>
                <w:rFonts w:cs="Arial"/>
                <w:color w:val="000000"/>
                <w:sz w:val="18"/>
                <w:szCs w:val="18"/>
              </w:rPr>
            </w:pPr>
            <w:r>
              <w:rPr>
                <w:rFonts w:cs="Arial"/>
                <w:color w:val="000000"/>
                <w:sz w:val="18"/>
                <w:szCs w:val="18"/>
              </w:rPr>
              <w:t>711870051</w:t>
            </w:r>
          </w:p>
        </w:tc>
        <w:tc>
          <w:tcPr>
            <w:tcW w:w="2909" w:type="dxa"/>
            <w:shd w:val="clear" w:color="auto" w:fill="auto"/>
            <w:vAlign w:val="center"/>
          </w:tcPr>
          <w:p w14:paraId="2F0985E5" w14:textId="77777777" w:rsidR="006D3DC7" w:rsidRDefault="006D3DC7" w:rsidP="00FC4F22">
            <w:pPr>
              <w:jc w:val="left"/>
              <w:rPr>
                <w:rFonts w:cs="Arial"/>
                <w:color w:val="000000"/>
                <w:sz w:val="18"/>
                <w:szCs w:val="18"/>
              </w:rPr>
            </w:pPr>
            <w:r>
              <w:rPr>
                <w:rFonts w:cs="Arial"/>
                <w:color w:val="000000"/>
                <w:sz w:val="18"/>
                <w:szCs w:val="18"/>
              </w:rPr>
              <w:t>Moravskoslezské cukrovary, a.s. – odštěpný závod Opava</w:t>
            </w:r>
          </w:p>
        </w:tc>
        <w:tc>
          <w:tcPr>
            <w:tcW w:w="1276" w:type="dxa"/>
            <w:shd w:val="clear" w:color="auto" w:fill="auto"/>
            <w:vAlign w:val="center"/>
          </w:tcPr>
          <w:p w14:paraId="1B6277D6" w14:textId="77777777" w:rsidR="006D3DC7" w:rsidRPr="00231B15" w:rsidRDefault="006D3DC7" w:rsidP="00231B15">
            <w:pPr>
              <w:pStyle w:val="datatabulky"/>
              <w:jc w:val="center"/>
              <w:rPr>
                <w:rFonts w:ascii="Arial" w:hAnsi="Arial" w:cs="Arial"/>
              </w:rPr>
            </w:pPr>
            <w:r>
              <w:rPr>
                <w:rFonts w:ascii="Arial" w:hAnsi="Arial" w:cs="Arial"/>
              </w:rPr>
              <w:t>266.1</w:t>
            </w:r>
          </w:p>
        </w:tc>
        <w:tc>
          <w:tcPr>
            <w:tcW w:w="1276" w:type="dxa"/>
            <w:shd w:val="clear" w:color="auto" w:fill="auto"/>
            <w:vAlign w:val="center"/>
          </w:tcPr>
          <w:p w14:paraId="2B9C17D2" w14:textId="77777777" w:rsidR="006D3DC7" w:rsidRDefault="006D3DC7" w:rsidP="00FC4F22">
            <w:pPr>
              <w:jc w:val="center"/>
              <w:rPr>
                <w:rFonts w:cs="Arial"/>
                <w:color w:val="000000"/>
                <w:sz w:val="18"/>
                <w:szCs w:val="18"/>
              </w:rPr>
            </w:pPr>
            <w:r>
              <w:rPr>
                <w:rFonts w:cs="Arial"/>
                <w:color w:val="000000"/>
                <w:sz w:val="18"/>
                <w:szCs w:val="18"/>
              </w:rPr>
              <w:t>262.4</w:t>
            </w:r>
          </w:p>
        </w:tc>
        <w:tc>
          <w:tcPr>
            <w:tcW w:w="1276" w:type="dxa"/>
            <w:shd w:val="clear" w:color="auto" w:fill="auto"/>
            <w:vAlign w:val="center"/>
          </w:tcPr>
          <w:p w14:paraId="1E4AAD48" w14:textId="77777777" w:rsidR="006D3DC7" w:rsidRDefault="006D3DC7">
            <w:pPr>
              <w:jc w:val="center"/>
              <w:rPr>
                <w:rFonts w:cs="Arial"/>
                <w:color w:val="000000"/>
                <w:sz w:val="18"/>
                <w:szCs w:val="18"/>
              </w:rPr>
            </w:pPr>
            <w:r>
              <w:rPr>
                <w:rFonts w:cs="Arial"/>
                <w:color w:val="000000"/>
                <w:sz w:val="18"/>
                <w:szCs w:val="18"/>
              </w:rPr>
              <w:t>-</w:t>
            </w:r>
            <w:r>
              <w:rPr>
                <w:rFonts w:cs="Arial"/>
                <w:color w:val="000000"/>
                <w:sz w:val="18"/>
                <w:szCs w:val="18"/>
                <w:lang w:val="cs-CZ"/>
              </w:rPr>
              <w:t xml:space="preserve"> </w:t>
            </w:r>
            <w:r>
              <w:rPr>
                <w:rFonts w:cs="Arial"/>
                <w:color w:val="000000"/>
                <w:sz w:val="18"/>
                <w:szCs w:val="18"/>
              </w:rPr>
              <w:t>3.7</w:t>
            </w:r>
          </w:p>
        </w:tc>
        <w:tc>
          <w:tcPr>
            <w:tcW w:w="1276" w:type="dxa"/>
            <w:shd w:val="clear" w:color="auto" w:fill="auto"/>
            <w:vAlign w:val="center"/>
          </w:tcPr>
          <w:p w14:paraId="31E65C67" w14:textId="77777777" w:rsidR="006D3DC7" w:rsidRDefault="006D3DC7">
            <w:pPr>
              <w:jc w:val="center"/>
              <w:rPr>
                <w:rFonts w:cs="Arial"/>
                <w:color w:val="000000"/>
                <w:sz w:val="18"/>
                <w:szCs w:val="18"/>
              </w:rPr>
            </w:pPr>
            <w:r>
              <w:rPr>
                <w:rFonts w:cs="Arial"/>
                <w:color w:val="000000"/>
                <w:sz w:val="18"/>
                <w:szCs w:val="18"/>
              </w:rPr>
              <w:t>-</w:t>
            </w:r>
            <w:r>
              <w:rPr>
                <w:rFonts w:cs="Arial"/>
                <w:color w:val="000000"/>
                <w:sz w:val="18"/>
                <w:szCs w:val="18"/>
                <w:lang w:val="cs-CZ"/>
              </w:rPr>
              <w:t xml:space="preserve"> </w:t>
            </w:r>
            <w:r>
              <w:rPr>
                <w:rFonts w:cs="Arial"/>
                <w:color w:val="000000"/>
                <w:sz w:val="18"/>
                <w:szCs w:val="18"/>
              </w:rPr>
              <w:t>1.4</w:t>
            </w:r>
          </w:p>
        </w:tc>
      </w:tr>
      <w:tr w:rsidR="006D3DC7" w:rsidRPr="00231B15" w14:paraId="4A0F948D" w14:textId="77777777" w:rsidTr="00E5741D">
        <w:trPr>
          <w:trHeight w:val="624"/>
        </w:trPr>
        <w:tc>
          <w:tcPr>
            <w:tcW w:w="1275" w:type="dxa"/>
            <w:tcBorders>
              <w:bottom w:val="single" w:sz="4" w:space="0" w:color="auto"/>
            </w:tcBorders>
            <w:shd w:val="clear" w:color="auto" w:fill="auto"/>
            <w:vAlign w:val="center"/>
          </w:tcPr>
          <w:p w14:paraId="09B005A7" w14:textId="77777777" w:rsidR="006D3DC7" w:rsidRDefault="006D3DC7" w:rsidP="00FC4F22">
            <w:pPr>
              <w:jc w:val="center"/>
              <w:rPr>
                <w:rFonts w:cs="Arial"/>
                <w:color w:val="000000"/>
                <w:sz w:val="18"/>
                <w:szCs w:val="18"/>
              </w:rPr>
            </w:pPr>
            <w:r>
              <w:rPr>
                <w:rFonts w:cs="Arial"/>
                <w:color w:val="000000"/>
                <w:sz w:val="18"/>
                <w:szCs w:val="18"/>
              </w:rPr>
              <w:t>714828031</w:t>
            </w:r>
          </w:p>
        </w:tc>
        <w:tc>
          <w:tcPr>
            <w:tcW w:w="2909" w:type="dxa"/>
            <w:tcBorders>
              <w:bottom w:val="single" w:sz="4" w:space="0" w:color="auto"/>
            </w:tcBorders>
            <w:shd w:val="clear" w:color="auto" w:fill="auto"/>
            <w:vAlign w:val="center"/>
          </w:tcPr>
          <w:p w14:paraId="40D59C87" w14:textId="77777777" w:rsidR="006D3DC7" w:rsidRDefault="006D3DC7" w:rsidP="00FC4F22">
            <w:pPr>
              <w:jc w:val="left"/>
              <w:rPr>
                <w:rFonts w:cs="Arial"/>
                <w:color w:val="000000"/>
                <w:sz w:val="18"/>
                <w:szCs w:val="18"/>
              </w:rPr>
            </w:pPr>
            <w:r>
              <w:rPr>
                <w:rFonts w:cs="Arial"/>
                <w:color w:val="000000"/>
                <w:sz w:val="18"/>
                <w:szCs w:val="18"/>
              </w:rPr>
              <w:t>Teplárna spol. ArcelorMittal Energy Ostrava s.r.o.</w:t>
            </w:r>
          </w:p>
        </w:tc>
        <w:tc>
          <w:tcPr>
            <w:tcW w:w="1276" w:type="dxa"/>
            <w:tcBorders>
              <w:bottom w:val="single" w:sz="4" w:space="0" w:color="auto"/>
            </w:tcBorders>
            <w:shd w:val="clear" w:color="auto" w:fill="auto"/>
            <w:vAlign w:val="center"/>
          </w:tcPr>
          <w:p w14:paraId="5DE2BE1C" w14:textId="77777777" w:rsidR="006D3DC7" w:rsidRPr="00231B15" w:rsidRDefault="006D3DC7" w:rsidP="00231B15">
            <w:pPr>
              <w:pStyle w:val="datatabulky"/>
              <w:jc w:val="center"/>
              <w:rPr>
                <w:rFonts w:ascii="Arial" w:hAnsi="Arial" w:cs="Arial"/>
              </w:rPr>
            </w:pPr>
            <w:r>
              <w:rPr>
                <w:rFonts w:ascii="Arial" w:hAnsi="Arial" w:cs="Arial"/>
              </w:rPr>
              <w:t>256.6</w:t>
            </w:r>
          </w:p>
        </w:tc>
        <w:tc>
          <w:tcPr>
            <w:tcW w:w="1276" w:type="dxa"/>
            <w:tcBorders>
              <w:bottom w:val="single" w:sz="4" w:space="0" w:color="auto"/>
            </w:tcBorders>
            <w:shd w:val="clear" w:color="auto" w:fill="auto"/>
            <w:vAlign w:val="center"/>
          </w:tcPr>
          <w:p w14:paraId="5EA4148F" w14:textId="77777777" w:rsidR="006D3DC7" w:rsidRDefault="006D3DC7" w:rsidP="00FC4F22">
            <w:pPr>
              <w:jc w:val="center"/>
              <w:rPr>
                <w:rFonts w:cs="Arial"/>
                <w:color w:val="000000"/>
                <w:sz w:val="18"/>
                <w:szCs w:val="18"/>
              </w:rPr>
            </w:pPr>
            <w:r>
              <w:rPr>
                <w:rFonts w:cs="Arial"/>
                <w:color w:val="000000"/>
                <w:sz w:val="18"/>
                <w:szCs w:val="18"/>
              </w:rPr>
              <w:t>245.9</w:t>
            </w:r>
          </w:p>
        </w:tc>
        <w:tc>
          <w:tcPr>
            <w:tcW w:w="1276" w:type="dxa"/>
            <w:tcBorders>
              <w:bottom w:val="single" w:sz="4" w:space="0" w:color="auto"/>
            </w:tcBorders>
            <w:shd w:val="clear" w:color="auto" w:fill="auto"/>
            <w:vAlign w:val="center"/>
          </w:tcPr>
          <w:p w14:paraId="57B58A5D" w14:textId="77777777" w:rsidR="006D3DC7" w:rsidRDefault="006D3DC7">
            <w:pPr>
              <w:jc w:val="center"/>
              <w:rPr>
                <w:rFonts w:cs="Arial"/>
                <w:color w:val="000000"/>
                <w:sz w:val="18"/>
                <w:szCs w:val="18"/>
              </w:rPr>
            </w:pPr>
            <w:r>
              <w:rPr>
                <w:rFonts w:cs="Arial"/>
                <w:color w:val="000000"/>
                <w:sz w:val="18"/>
                <w:szCs w:val="18"/>
              </w:rPr>
              <w:t>-</w:t>
            </w:r>
            <w:r>
              <w:rPr>
                <w:rFonts w:cs="Arial"/>
                <w:color w:val="000000"/>
                <w:sz w:val="18"/>
                <w:szCs w:val="18"/>
                <w:lang w:val="cs-CZ"/>
              </w:rPr>
              <w:t xml:space="preserve"> </w:t>
            </w:r>
            <w:r>
              <w:rPr>
                <w:rFonts w:cs="Arial"/>
                <w:color w:val="000000"/>
                <w:sz w:val="18"/>
                <w:szCs w:val="18"/>
              </w:rPr>
              <w:t>10.7</w:t>
            </w:r>
          </w:p>
        </w:tc>
        <w:tc>
          <w:tcPr>
            <w:tcW w:w="1276" w:type="dxa"/>
            <w:tcBorders>
              <w:bottom w:val="single" w:sz="4" w:space="0" w:color="auto"/>
            </w:tcBorders>
            <w:shd w:val="clear" w:color="auto" w:fill="auto"/>
            <w:vAlign w:val="center"/>
          </w:tcPr>
          <w:p w14:paraId="6A89F882" w14:textId="77777777" w:rsidR="006D3DC7" w:rsidRDefault="006D3DC7">
            <w:pPr>
              <w:jc w:val="center"/>
              <w:rPr>
                <w:rFonts w:cs="Arial"/>
                <w:color w:val="000000"/>
                <w:sz w:val="18"/>
                <w:szCs w:val="18"/>
              </w:rPr>
            </w:pPr>
            <w:r>
              <w:rPr>
                <w:rFonts w:cs="Arial"/>
                <w:color w:val="000000"/>
                <w:sz w:val="18"/>
                <w:szCs w:val="18"/>
              </w:rPr>
              <w:t>-</w:t>
            </w:r>
            <w:r>
              <w:rPr>
                <w:rFonts w:cs="Arial"/>
                <w:color w:val="000000"/>
                <w:sz w:val="18"/>
                <w:szCs w:val="18"/>
                <w:lang w:val="cs-CZ"/>
              </w:rPr>
              <w:t xml:space="preserve"> </w:t>
            </w:r>
            <w:r>
              <w:rPr>
                <w:rFonts w:cs="Arial"/>
                <w:color w:val="000000"/>
                <w:sz w:val="18"/>
                <w:szCs w:val="18"/>
              </w:rPr>
              <w:t>4.2</w:t>
            </w:r>
          </w:p>
        </w:tc>
      </w:tr>
      <w:tr w:rsidR="006D3DC7" w:rsidRPr="00231B15" w14:paraId="057F104F" w14:textId="77777777" w:rsidTr="00E5741D">
        <w:trPr>
          <w:trHeight w:val="624"/>
        </w:trPr>
        <w:tc>
          <w:tcPr>
            <w:tcW w:w="4184" w:type="dxa"/>
            <w:gridSpan w:val="2"/>
            <w:tcBorders>
              <w:bottom w:val="single" w:sz="4" w:space="0" w:color="auto"/>
            </w:tcBorders>
            <w:shd w:val="clear" w:color="auto" w:fill="E6E6E6"/>
            <w:vAlign w:val="center"/>
          </w:tcPr>
          <w:p w14:paraId="52C2D2B1" w14:textId="77777777" w:rsidR="006D3DC7" w:rsidRPr="00231B15" w:rsidRDefault="006D3DC7" w:rsidP="00231B15">
            <w:pPr>
              <w:jc w:val="left"/>
              <w:rPr>
                <w:b/>
                <w:sz w:val="18"/>
                <w:szCs w:val="18"/>
                <w:lang w:val="cs-CZ"/>
              </w:rPr>
            </w:pPr>
            <w:r w:rsidRPr="00231B15">
              <w:rPr>
                <w:b/>
                <w:sz w:val="18"/>
                <w:szCs w:val="18"/>
                <w:lang w:val="cs-CZ"/>
              </w:rPr>
              <w:t>CELKEM</w:t>
            </w:r>
          </w:p>
        </w:tc>
        <w:tc>
          <w:tcPr>
            <w:tcW w:w="1276" w:type="dxa"/>
            <w:tcBorders>
              <w:bottom w:val="single" w:sz="4" w:space="0" w:color="auto"/>
            </w:tcBorders>
            <w:shd w:val="clear" w:color="auto" w:fill="E6E6E6"/>
            <w:vAlign w:val="center"/>
          </w:tcPr>
          <w:p w14:paraId="1719B89B" w14:textId="77777777" w:rsidR="006D3DC7" w:rsidRPr="00231B15" w:rsidRDefault="006D3DC7" w:rsidP="00231B15">
            <w:pPr>
              <w:jc w:val="center"/>
              <w:rPr>
                <w:rFonts w:cs="Arial"/>
                <w:b/>
                <w:sz w:val="18"/>
                <w:szCs w:val="18"/>
                <w:lang w:val="cs-CZ"/>
              </w:rPr>
            </w:pPr>
            <w:r>
              <w:rPr>
                <w:rFonts w:cs="Arial"/>
                <w:b/>
                <w:sz w:val="18"/>
                <w:szCs w:val="18"/>
                <w:lang w:val="cs-CZ"/>
              </w:rPr>
              <w:t>111 894,0</w:t>
            </w:r>
          </w:p>
        </w:tc>
        <w:tc>
          <w:tcPr>
            <w:tcW w:w="1276" w:type="dxa"/>
            <w:tcBorders>
              <w:bottom w:val="single" w:sz="4" w:space="0" w:color="auto"/>
            </w:tcBorders>
            <w:shd w:val="clear" w:color="auto" w:fill="E6E6E6"/>
            <w:vAlign w:val="center"/>
          </w:tcPr>
          <w:p w14:paraId="50CBBFCA" w14:textId="77777777" w:rsidR="006D3DC7" w:rsidRPr="00E5741D" w:rsidRDefault="006D3DC7" w:rsidP="00FC4F22">
            <w:pPr>
              <w:jc w:val="center"/>
              <w:rPr>
                <w:rFonts w:cs="Arial"/>
                <w:b/>
                <w:color w:val="000000"/>
                <w:sz w:val="18"/>
                <w:szCs w:val="18"/>
              </w:rPr>
            </w:pPr>
            <w:r w:rsidRPr="00E5741D">
              <w:rPr>
                <w:rFonts w:cs="Arial"/>
                <w:b/>
                <w:color w:val="000000"/>
                <w:sz w:val="18"/>
                <w:szCs w:val="18"/>
              </w:rPr>
              <w:t>119</w:t>
            </w:r>
            <w:r>
              <w:rPr>
                <w:rFonts w:cs="Arial"/>
                <w:b/>
                <w:color w:val="000000"/>
                <w:sz w:val="18"/>
                <w:szCs w:val="18"/>
                <w:lang w:val="cs-CZ"/>
              </w:rPr>
              <w:t xml:space="preserve"> </w:t>
            </w:r>
            <w:r w:rsidRPr="00E5741D">
              <w:rPr>
                <w:rFonts w:cs="Arial"/>
                <w:b/>
                <w:color w:val="000000"/>
                <w:sz w:val="18"/>
                <w:szCs w:val="18"/>
              </w:rPr>
              <w:t>103.9</w:t>
            </w:r>
          </w:p>
        </w:tc>
        <w:tc>
          <w:tcPr>
            <w:tcW w:w="1276" w:type="dxa"/>
            <w:tcBorders>
              <w:bottom w:val="single" w:sz="4" w:space="0" w:color="auto"/>
            </w:tcBorders>
            <w:shd w:val="clear" w:color="auto" w:fill="E6E6E6"/>
            <w:vAlign w:val="center"/>
          </w:tcPr>
          <w:p w14:paraId="33898C0A" w14:textId="77777777" w:rsidR="006D3DC7" w:rsidRPr="006D3DC7" w:rsidRDefault="006D3DC7">
            <w:pPr>
              <w:jc w:val="center"/>
              <w:rPr>
                <w:rFonts w:cs="Arial"/>
                <w:b/>
                <w:color w:val="000000"/>
                <w:sz w:val="18"/>
                <w:szCs w:val="18"/>
              </w:rPr>
            </w:pPr>
            <w:r w:rsidRPr="006D3DC7">
              <w:rPr>
                <w:rFonts w:cs="Arial"/>
                <w:b/>
                <w:color w:val="000000"/>
                <w:sz w:val="18"/>
                <w:szCs w:val="18"/>
              </w:rPr>
              <w:t>7 209.7</w:t>
            </w:r>
          </w:p>
        </w:tc>
        <w:tc>
          <w:tcPr>
            <w:tcW w:w="1276" w:type="dxa"/>
            <w:tcBorders>
              <w:bottom w:val="single" w:sz="4" w:space="0" w:color="auto"/>
            </w:tcBorders>
            <w:shd w:val="clear" w:color="auto" w:fill="E6E6E6"/>
            <w:vAlign w:val="center"/>
          </w:tcPr>
          <w:p w14:paraId="3ECE2570" w14:textId="77777777" w:rsidR="006D3DC7" w:rsidRPr="006D3DC7" w:rsidRDefault="006D3DC7">
            <w:pPr>
              <w:jc w:val="center"/>
              <w:rPr>
                <w:rFonts w:cs="Arial"/>
                <w:b/>
                <w:color w:val="000000"/>
                <w:sz w:val="18"/>
                <w:szCs w:val="18"/>
              </w:rPr>
            </w:pPr>
            <w:r w:rsidRPr="006D3DC7">
              <w:rPr>
                <w:rFonts w:cs="Arial"/>
                <w:b/>
                <w:color w:val="000000"/>
                <w:sz w:val="18"/>
                <w:szCs w:val="18"/>
              </w:rPr>
              <w:t>6.4</w:t>
            </w:r>
          </w:p>
        </w:tc>
      </w:tr>
    </w:tbl>
    <w:p w14:paraId="76A15946" w14:textId="77777777" w:rsidR="00F70B4A" w:rsidRDefault="00F70B4A" w:rsidP="00F70B4A">
      <w:pPr>
        <w:rPr>
          <w:noProof/>
          <w:lang w:val="cs-CZ" w:eastAsia="cs-CZ"/>
        </w:rPr>
      </w:pPr>
    </w:p>
    <w:p w14:paraId="26EAC393" w14:textId="77777777" w:rsidR="00F70B4A" w:rsidRDefault="00F70B4A" w:rsidP="00F70B4A">
      <w:pPr>
        <w:rPr>
          <w:noProof/>
          <w:lang w:val="cs-CZ" w:eastAsia="cs-CZ"/>
        </w:rPr>
      </w:pPr>
      <w:r>
        <w:rPr>
          <w:noProof/>
          <w:lang w:val="cs-CZ" w:eastAsia="cs-CZ"/>
        </w:rPr>
        <w:t>Největší absolutní nárůst emisí CO v porovnání let 2012 a 2013 zaznamenal podnik „</w:t>
      </w:r>
      <w:r w:rsidRPr="004A7634">
        <w:rPr>
          <w:noProof/>
          <w:lang w:val="cs-CZ" w:eastAsia="cs-CZ"/>
        </w:rPr>
        <w:t>ArcelorMittal Ostrava a.s. – závod 12 – vysoké pece</w:t>
      </w:r>
      <w:r>
        <w:rPr>
          <w:noProof/>
          <w:lang w:val="cs-CZ" w:eastAsia="cs-CZ"/>
        </w:rPr>
        <w:t xml:space="preserve">“, kde došlo k navýšení o 6,6 kilotun CO za rok. To představuje nárůst emisí tohoto podniku o 20,0%. </w:t>
      </w:r>
    </w:p>
    <w:p w14:paraId="175D9CAC" w14:textId="77777777" w:rsidR="00F70B4A" w:rsidRDefault="00F70B4A" w:rsidP="00F70B4A">
      <w:pPr>
        <w:rPr>
          <w:noProof/>
          <w:lang w:val="cs-CZ" w:eastAsia="cs-CZ"/>
        </w:rPr>
      </w:pPr>
      <w:r>
        <w:rPr>
          <w:noProof/>
          <w:lang w:val="cs-CZ" w:eastAsia="cs-CZ"/>
        </w:rPr>
        <w:t>Největší relativní nárůst emisí CO v porovnání let 2012 a 2013 zaznamenal podnik „</w:t>
      </w:r>
      <w:r w:rsidRPr="00F70B4A">
        <w:rPr>
          <w:noProof/>
          <w:lang w:val="cs-CZ" w:eastAsia="cs-CZ"/>
        </w:rPr>
        <w:t>TŘINECKÉ ŽELEZÁRNY, a.s. – ocelárenská výroba</w:t>
      </w:r>
      <w:r>
        <w:rPr>
          <w:noProof/>
          <w:lang w:val="cs-CZ" w:eastAsia="cs-CZ"/>
        </w:rPr>
        <w:t xml:space="preserve">“, kde došlo k navýšení o cca 1,8 kilotun CO za rok. To představuje nárůst emisí tohoto podniku o 23,4%. </w:t>
      </w:r>
    </w:p>
    <w:p w14:paraId="7D5023C9" w14:textId="77777777" w:rsidR="00F70B4A" w:rsidRDefault="00F70B4A" w:rsidP="00F70B4A">
      <w:pPr>
        <w:rPr>
          <w:noProof/>
          <w:lang w:val="cs-CZ" w:eastAsia="cs-CZ"/>
        </w:rPr>
      </w:pPr>
      <w:r>
        <w:rPr>
          <w:noProof/>
          <w:lang w:val="cs-CZ" w:eastAsia="cs-CZ"/>
        </w:rPr>
        <w:t>Naopak největší absolutní i relativní pokles emisí byl zaznamenán v podniku „</w:t>
      </w:r>
      <w:r w:rsidRPr="00F70B4A">
        <w:rPr>
          <w:noProof/>
          <w:lang w:val="cs-CZ" w:eastAsia="cs-CZ"/>
        </w:rPr>
        <w:t>KOTOUČ ŠTRAMBERK, spol. s r.o. – výroba vápna</w:t>
      </w:r>
      <w:r>
        <w:rPr>
          <w:noProof/>
          <w:lang w:val="cs-CZ" w:eastAsia="cs-CZ"/>
        </w:rPr>
        <w:t xml:space="preserve">“, kde došlo ke snížení o cca 1,1 kilotun CO za rok. To představuje snížení emisí tohoto podniku o 58,0 %. </w:t>
      </w:r>
    </w:p>
    <w:p w14:paraId="0679C3CB" w14:textId="77777777" w:rsidR="00F70B4A" w:rsidRDefault="00F70B4A" w:rsidP="00F70B4A">
      <w:pPr>
        <w:rPr>
          <w:noProof/>
          <w:lang w:val="cs-CZ" w:eastAsia="cs-CZ"/>
        </w:rPr>
      </w:pPr>
      <w:r>
        <w:rPr>
          <w:noProof/>
          <w:lang w:val="cs-CZ" w:eastAsia="cs-CZ"/>
        </w:rPr>
        <w:t xml:space="preserve">Celkově se dá konstatovat, že u těchto 10 nejvýznamnějších zdrojů došlo mezi lety 2012 a 2013 k nárůstu emisí CO a to o cca 7,2 kilotun za rok. Představuje to relativní meziroční nárůst emisí CO o 6,4%.  </w:t>
      </w:r>
    </w:p>
    <w:p w14:paraId="5885F365" w14:textId="3AABB613" w:rsidR="00E5741D" w:rsidRDefault="004265A4" w:rsidP="00BB1634">
      <w:pPr>
        <w:rPr>
          <w:lang w:val="cs-CZ"/>
        </w:rPr>
      </w:pPr>
      <w:r>
        <w:rPr>
          <w:noProof/>
          <w:lang w:val="cs-CZ" w:eastAsia="cs-CZ"/>
        </w:rPr>
        <w:t>Podrobné hodnocení změn emisí u výše zmiňovaných zdrojů je uvedeno v kapitole 5.2.</w:t>
      </w:r>
    </w:p>
    <w:p w14:paraId="25D74ABA" w14:textId="77777777" w:rsidR="00457A8B" w:rsidRDefault="00457A8B" w:rsidP="00457A8B">
      <w:pPr>
        <w:pStyle w:val="Nadpis3"/>
        <w:rPr>
          <w:lang w:val="cs-CZ"/>
        </w:rPr>
      </w:pPr>
      <w:r>
        <w:rPr>
          <w:lang w:val="cs-CZ"/>
        </w:rPr>
        <w:br w:type="page"/>
      </w:r>
      <w:r w:rsidR="00650A6D">
        <w:rPr>
          <w:lang w:val="cs-CZ"/>
        </w:rPr>
        <w:lastRenderedPageBreak/>
        <w:t>Amoniak</w:t>
      </w:r>
      <w:r>
        <w:rPr>
          <w:lang w:val="cs-CZ"/>
        </w:rPr>
        <w:t xml:space="preserve"> </w:t>
      </w:r>
    </w:p>
    <w:p w14:paraId="4F5A7DAA" w14:textId="77777777" w:rsidR="00650A6D" w:rsidRDefault="00650A6D" w:rsidP="00457A8B">
      <w:pPr>
        <w:rPr>
          <w:lang w:val="cs-CZ"/>
        </w:rPr>
      </w:pPr>
      <w:r>
        <w:rPr>
          <w:lang w:val="cs-CZ"/>
        </w:rPr>
        <w:t xml:space="preserve">Hlavní zdroj emisí amoniaku představuje rozklad lidských i zvířecích biologických odpadů, protože živočichové se zbavují dusíku vylučováním močoviny, ze které je následně činností mikroorganismů amoniak uvolňován. Ostatní antropogenní zdroje se podílejí na celkových emisích menším dílem. Z tohoto důvodu jsou nejvýznamnějším zdrojem emisí zdroje kategorie REZZO 3 se započtenými zemědělskými zdroji. </w:t>
      </w:r>
    </w:p>
    <w:p w14:paraId="5D93B028" w14:textId="77777777" w:rsidR="003A6223" w:rsidRDefault="003A6223" w:rsidP="003A6223">
      <w:pPr>
        <w:rPr>
          <w:lang w:val="cs-CZ"/>
        </w:rPr>
      </w:pPr>
      <w:r>
        <w:rPr>
          <w:lang w:val="cs-CZ"/>
        </w:rPr>
        <w:t xml:space="preserve">Následující tabulka uvádí historický trend vývoje emisí </w:t>
      </w:r>
      <w:r w:rsidR="00650A6D">
        <w:rPr>
          <w:lang w:val="cs-CZ"/>
        </w:rPr>
        <w:t>amoniaku</w:t>
      </w:r>
      <w:r>
        <w:rPr>
          <w:lang w:val="cs-CZ"/>
        </w:rPr>
        <w:t xml:space="preserve"> na území Moravskoslezského kraje. Jedná se o vystižení dvanáctileté historie (roky 2002 až 2013). </w:t>
      </w:r>
    </w:p>
    <w:p w14:paraId="05D9E0BA" w14:textId="77777777" w:rsidR="003A6223" w:rsidRDefault="003A6223" w:rsidP="003A6223">
      <w:pPr>
        <w:pStyle w:val="Titulek"/>
        <w:jc w:val="left"/>
        <w:rPr>
          <w:lang w:val="cs-CZ"/>
        </w:rPr>
      </w:pPr>
      <w:r>
        <w:rPr>
          <w:lang w:val="cs-CZ"/>
        </w:rPr>
        <w:t xml:space="preserve"> </w:t>
      </w:r>
      <w:r w:rsidRPr="007E37FF">
        <w:t xml:space="preserve">Tabulka </w:t>
      </w:r>
      <w:r>
        <w:fldChar w:fldCharType="begin"/>
      </w:r>
      <w:r>
        <w:instrText xml:space="preserve"> SEQ Tabulka \* ARABIC </w:instrText>
      </w:r>
      <w:r>
        <w:fldChar w:fldCharType="separate"/>
      </w:r>
      <w:r w:rsidR="0051499B">
        <w:rPr>
          <w:noProof/>
        </w:rPr>
        <w:t>18</w:t>
      </w:r>
      <w:r>
        <w:fldChar w:fldCharType="end"/>
      </w:r>
      <w:r>
        <w:rPr>
          <w:lang w:val="cs-CZ"/>
        </w:rPr>
        <w:t xml:space="preserve"> - </w:t>
      </w:r>
      <w:r w:rsidRPr="007E37FF">
        <w:t xml:space="preserve">Moravskoslezský kraj - Emise </w:t>
      </w:r>
      <w:r w:rsidR="00CB02E6">
        <w:rPr>
          <w:lang w:val="cs-CZ"/>
        </w:rPr>
        <w:t>amoniaku</w:t>
      </w:r>
    </w:p>
    <w:tbl>
      <w:tblPr>
        <w:tblW w:w="5009" w:type="pct"/>
        <w:tblInd w:w="55" w:type="dxa"/>
        <w:tblLayout w:type="fixed"/>
        <w:tblCellMar>
          <w:left w:w="70" w:type="dxa"/>
          <w:right w:w="70" w:type="dxa"/>
        </w:tblCellMar>
        <w:tblLook w:val="04A0" w:firstRow="1" w:lastRow="0" w:firstColumn="1" w:lastColumn="0" w:noHBand="0" w:noVBand="1"/>
      </w:tblPr>
      <w:tblGrid>
        <w:gridCol w:w="1246"/>
        <w:gridCol w:w="665"/>
        <w:gridCol w:w="665"/>
        <w:gridCol w:w="665"/>
        <w:gridCol w:w="666"/>
        <w:gridCol w:w="665"/>
        <w:gridCol w:w="665"/>
        <w:gridCol w:w="665"/>
        <w:gridCol w:w="666"/>
        <w:gridCol w:w="665"/>
        <w:gridCol w:w="665"/>
        <w:gridCol w:w="665"/>
        <w:gridCol w:w="666"/>
      </w:tblGrid>
      <w:tr w:rsidR="003A6223" w:rsidRPr="004E21CC" w14:paraId="62272F5A" w14:textId="77777777" w:rsidTr="00FC4F22">
        <w:trPr>
          <w:trHeight w:val="300"/>
        </w:trPr>
        <w:tc>
          <w:tcPr>
            <w:tcW w:w="1246"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128EEC28" w14:textId="77777777" w:rsidR="003A6223" w:rsidRPr="004E21CC" w:rsidRDefault="003A6223" w:rsidP="00FC4F22">
            <w:pPr>
              <w:spacing w:after="0"/>
              <w:jc w:val="left"/>
              <w:rPr>
                <w:rFonts w:cs="Arial"/>
                <w:b/>
                <w:bCs/>
                <w:color w:val="000000"/>
                <w:sz w:val="18"/>
                <w:szCs w:val="18"/>
                <w:lang w:val="cs-CZ" w:eastAsia="cs-CZ"/>
              </w:rPr>
            </w:pPr>
            <w:r w:rsidRPr="004E21CC">
              <w:rPr>
                <w:rFonts w:cs="Arial"/>
                <w:b/>
                <w:bCs/>
                <w:color w:val="000000"/>
                <w:sz w:val="18"/>
                <w:szCs w:val="18"/>
                <w:lang w:val="cs-CZ" w:eastAsia="cs-CZ"/>
              </w:rPr>
              <w:t>Kategorie zdrojů</w:t>
            </w:r>
          </w:p>
        </w:tc>
        <w:tc>
          <w:tcPr>
            <w:tcW w:w="7983" w:type="dxa"/>
            <w:gridSpan w:val="12"/>
            <w:tcBorders>
              <w:top w:val="single" w:sz="8" w:space="0" w:color="auto"/>
              <w:left w:val="nil"/>
              <w:bottom w:val="nil"/>
              <w:right w:val="single" w:sz="8" w:space="0" w:color="000000"/>
            </w:tcBorders>
            <w:shd w:val="clear" w:color="000000" w:fill="D9D9D9"/>
            <w:noWrap/>
            <w:vAlign w:val="center"/>
            <w:hideMark/>
          </w:tcPr>
          <w:p w14:paraId="100670EF" w14:textId="77777777" w:rsidR="003A6223" w:rsidRPr="004E21CC" w:rsidRDefault="003A6223" w:rsidP="00650A6D">
            <w:pPr>
              <w:spacing w:after="0"/>
              <w:jc w:val="center"/>
              <w:rPr>
                <w:rFonts w:cs="Arial"/>
                <w:b/>
                <w:bCs/>
                <w:color w:val="000000"/>
                <w:sz w:val="18"/>
                <w:szCs w:val="18"/>
                <w:lang w:val="cs-CZ" w:eastAsia="cs-CZ"/>
              </w:rPr>
            </w:pPr>
            <w:r w:rsidRPr="004E21CC">
              <w:rPr>
                <w:rFonts w:cs="Arial"/>
                <w:b/>
                <w:bCs/>
                <w:color w:val="000000"/>
                <w:sz w:val="18"/>
                <w:szCs w:val="18"/>
                <w:lang w:val="cs-CZ" w:eastAsia="cs-CZ"/>
              </w:rPr>
              <w:t xml:space="preserve">Emise </w:t>
            </w:r>
            <w:r w:rsidR="00650A6D">
              <w:rPr>
                <w:rFonts w:cs="Arial"/>
                <w:b/>
                <w:bCs/>
                <w:color w:val="000000"/>
                <w:sz w:val="18"/>
                <w:szCs w:val="18"/>
                <w:lang w:val="cs-CZ" w:eastAsia="cs-CZ"/>
              </w:rPr>
              <w:t>NH</w:t>
            </w:r>
            <w:r w:rsidR="00650A6D" w:rsidRPr="00650A6D">
              <w:rPr>
                <w:rFonts w:cs="Arial"/>
                <w:b/>
                <w:bCs/>
                <w:color w:val="000000"/>
                <w:sz w:val="18"/>
                <w:szCs w:val="18"/>
                <w:vertAlign w:val="subscript"/>
                <w:lang w:val="cs-CZ" w:eastAsia="cs-CZ"/>
              </w:rPr>
              <w:t>3</w:t>
            </w:r>
            <w:r w:rsidRPr="004E21CC">
              <w:rPr>
                <w:rFonts w:cs="Arial"/>
                <w:b/>
                <w:bCs/>
                <w:color w:val="000000"/>
                <w:sz w:val="18"/>
                <w:szCs w:val="18"/>
                <w:lang w:val="cs-CZ" w:eastAsia="cs-CZ"/>
              </w:rPr>
              <w:t xml:space="preserve"> v celém Moravskoslezském kraji</w:t>
            </w:r>
          </w:p>
        </w:tc>
      </w:tr>
      <w:tr w:rsidR="003A6223" w:rsidRPr="004E21CC" w14:paraId="3F97BBB9" w14:textId="77777777" w:rsidTr="00FC4F22">
        <w:trPr>
          <w:trHeight w:val="300"/>
        </w:trPr>
        <w:tc>
          <w:tcPr>
            <w:tcW w:w="1246" w:type="dxa"/>
            <w:vMerge/>
            <w:tcBorders>
              <w:top w:val="single" w:sz="8" w:space="0" w:color="auto"/>
              <w:left w:val="single" w:sz="8" w:space="0" w:color="auto"/>
              <w:bottom w:val="single" w:sz="8" w:space="0" w:color="000000"/>
              <w:right w:val="single" w:sz="8" w:space="0" w:color="auto"/>
            </w:tcBorders>
            <w:vAlign w:val="center"/>
            <w:hideMark/>
          </w:tcPr>
          <w:p w14:paraId="1450882F" w14:textId="77777777" w:rsidR="003A6223" w:rsidRPr="004E21CC" w:rsidRDefault="003A6223" w:rsidP="00FC4F22">
            <w:pPr>
              <w:spacing w:after="0"/>
              <w:jc w:val="left"/>
              <w:rPr>
                <w:rFonts w:cs="Arial"/>
                <w:b/>
                <w:bCs/>
                <w:color w:val="000000"/>
                <w:sz w:val="18"/>
                <w:szCs w:val="18"/>
                <w:lang w:val="cs-CZ" w:eastAsia="cs-CZ"/>
              </w:rPr>
            </w:pPr>
          </w:p>
        </w:tc>
        <w:tc>
          <w:tcPr>
            <w:tcW w:w="7983" w:type="dxa"/>
            <w:gridSpan w:val="12"/>
            <w:tcBorders>
              <w:top w:val="nil"/>
              <w:left w:val="nil"/>
              <w:bottom w:val="nil"/>
              <w:right w:val="single" w:sz="8" w:space="0" w:color="000000"/>
            </w:tcBorders>
            <w:shd w:val="clear" w:color="000000" w:fill="D9D9D9"/>
            <w:noWrap/>
            <w:vAlign w:val="center"/>
            <w:hideMark/>
          </w:tcPr>
          <w:p w14:paraId="7085298B" w14:textId="77777777" w:rsidR="003A6223" w:rsidRPr="004E21CC" w:rsidRDefault="003A6223" w:rsidP="00FC4F22">
            <w:pPr>
              <w:spacing w:after="0"/>
              <w:jc w:val="center"/>
              <w:rPr>
                <w:rFonts w:cs="Arial"/>
                <w:b/>
                <w:bCs/>
                <w:color w:val="000000"/>
                <w:sz w:val="18"/>
                <w:szCs w:val="18"/>
                <w:lang w:val="cs-CZ" w:eastAsia="cs-CZ"/>
              </w:rPr>
            </w:pPr>
            <w:r w:rsidRPr="004E21CC">
              <w:rPr>
                <w:rFonts w:cs="Arial"/>
                <w:b/>
                <w:bCs/>
                <w:color w:val="000000"/>
                <w:sz w:val="18"/>
                <w:szCs w:val="18"/>
                <w:lang w:val="cs-CZ" w:eastAsia="cs-CZ"/>
              </w:rPr>
              <w:t> </w:t>
            </w:r>
          </w:p>
        </w:tc>
      </w:tr>
      <w:tr w:rsidR="003A6223" w:rsidRPr="004E21CC" w14:paraId="4559FD5A" w14:textId="77777777" w:rsidTr="00FC4F22">
        <w:trPr>
          <w:trHeight w:val="315"/>
        </w:trPr>
        <w:tc>
          <w:tcPr>
            <w:tcW w:w="1246" w:type="dxa"/>
            <w:vMerge/>
            <w:tcBorders>
              <w:top w:val="single" w:sz="8" w:space="0" w:color="auto"/>
              <w:left w:val="single" w:sz="8" w:space="0" w:color="auto"/>
              <w:bottom w:val="single" w:sz="8" w:space="0" w:color="000000"/>
              <w:right w:val="single" w:sz="8" w:space="0" w:color="auto"/>
            </w:tcBorders>
            <w:vAlign w:val="center"/>
            <w:hideMark/>
          </w:tcPr>
          <w:p w14:paraId="3B09765C" w14:textId="77777777" w:rsidR="003A6223" w:rsidRPr="004E21CC" w:rsidRDefault="003A6223" w:rsidP="00FC4F22">
            <w:pPr>
              <w:spacing w:after="0"/>
              <w:jc w:val="left"/>
              <w:rPr>
                <w:rFonts w:cs="Arial"/>
                <w:b/>
                <w:bCs/>
                <w:color w:val="000000"/>
                <w:sz w:val="18"/>
                <w:szCs w:val="18"/>
                <w:lang w:val="cs-CZ" w:eastAsia="cs-CZ"/>
              </w:rPr>
            </w:pPr>
          </w:p>
        </w:tc>
        <w:tc>
          <w:tcPr>
            <w:tcW w:w="7983" w:type="dxa"/>
            <w:gridSpan w:val="12"/>
            <w:tcBorders>
              <w:top w:val="nil"/>
              <w:left w:val="nil"/>
              <w:bottom w:val="single" w:sz="8" w:space="0" w:color="auto"/>
              <w:right w:val="single" w:sz="8" w:space="0" w:color="000000"/>
            </w:tcBorders>
            <w:shd w:val="clear" w:color="000000" w:fill="D9D9D9"/>
            <w:noWrap/>
            <w:vAlign w:val="center"/>
            <w:hideMark/>
          </w:tcPr>
          <w:p w14:paraId="750E6C34" w14:textId="77777777" w:rsidR="003A6223" w:rsidRPr="004E21CC" w:rsidRDefault="003A6223" w:rsidP="00FC4F22">
            <w:pPr>
              <w:spacing w:after="0"/>
              <w:jc w:val="center"/>
              <w:rPr>
                <w:rFonts w:cs="Arial"/>
                <w:b/>
                <w:bCs/>
                <w:color w:val="000000"/>
                <w:sz w:val="18"/>
                <w:szCs w:val="18"/>
                <w:lang w:val="cs-CZ" w:eastAsia="cs-CZ"/>
              </w:rPr>
            </w:pPr>
            <w:r w:rsidRPr="004E21CC">
              <w:rPr>
                <w:rFonts w:cs="Arial"/>
                <w:b/>
                <w:bCs/>
                <w:color w:val="000000"/>
                <w:sz w:val="18"/>
                <w:szCs w:val="18"/>
                <w:lang w:val="cs-CZ" w:eastAsia="cs-CZ"/>
              </w:rPr>
              <w:t>[kt/rok]</w:t>
            </w:r>
          </w:p>
        </w:tc>
      </w:tr>
      <w:tr w:rsidR="003A6223" w:rsidRPr="004E21CC" w14:paraId="2D31F0F2" w14:textId="77777777" w:rsidTr="00FC4F22">
        <w:trPr>
          <w:trHeight w:val="315"/>
        </w:trPr>
        <w:tc>
          <w:tcPr>
            <w:tcW w:w="1246" w:type="dxa"/>
            <w:vMerge/>
            <w:tcBorders>
              <w:top w:val="single" w:sz="8" w:space="0" w:color="auto"/>
              <w:left w:val="single" w:sz="8" w:space="0" w:color="auto"/>
              <w:bottom w:val="single" w:sz="8" w:space="0" w:color="000000"/>
              <w:right w:val="single" w:sz="8" w:space="0" w:color="auto"/>
            </w:tcBorders>
            <w:vAlign w:val="center"/>
            <w:hideMark/>
          </w:tcPr>
          <w:p w14:paraId="28594648" w14:textId="77777777" w:rsidR="003A6223" w:rsidRPr="004E21CC" w:rsidRDefault="003A6223" w:rsidP="00FC4F22">
            <w:pPr>
              <w:spacing w:after="0"/>
              <w:jc w:val="left"/>
              <w:rPr>
                <w:rFonts w:cs="Arial"/>
                <w:b/>
                <w:bCs/>
                <w:color w:val="000000"/>
                <w:sz w:val="18"/>
                <w:szCs w:val="18"/>
                <w:lang w:val="cs-CZ" w:eastAsia="cs-CZ"/>
              </w:rPr>
            </w:pPr>
          </w:p>
        </w:tc>
        <w:tc>
          <w:tcPr>
            <w:tcW w:w="665" w:type="dxa"/>
            <w:tcBorders>
              <w:top w:val="nil"/>
              <w:left w:val="nil"/>
              <w:bottom w:val="single" w:sz="8" w:space="0" w:color="auto"/>
              <w:right w:val="single" w:sz="8" w:space="0" w:color="auto"/>
            </w:tcBorders>
            <w:shd w:val="clear" w:color="000000" w:fill="D9D9D9"/>
            <w:noWrap/>
            <w:vAlign w:val="center"/>
            <w:hideMark/>
          </w:tcPr>
          <w:p w14:paraId="03E9F0CE" w14:textId="77777777" w:rsidR="003A6223" w:rsidRPr="004E21CC" w:rsidRDefault="003A6223" w:rsidP="00FC4F22">
            <w:pPr>
              <w:spacing w:after="0"/>
              <w:jc w:val="center"/>
              <w:rPr>
                <w:rFonts w:cs="Arial"/>
                <w:b/>
                <w:bCs/>
                <w:color w:val="000000"/>
                <w:sz w:val="18"/>
                <w:szCs w:val="18"/>
                <w:lang w:val="cs-CZ" w:eastAsia="cs-CZ"/>
              </w:rPr>
            </w:pPr>
            <w:r w:rsidRPr="004E21CC">
              <w:rPr>
                <w:rFonts w:cs="Arial"/>
                <w:b/>
                <w:bCs/>
                <w:color w:val="000000"/>
                <w:sz w:val="18"/>
                <w:szCs w:val="18"/>
                <w:lang w:val="cs-CZ" w:eastAsia="cs-CZ"/>
              </w:rPr>
              <w:t>2002</w:t>
            </w:r>
          </w:p>
        </w:tc>
        <w:tc>
          <w:tcPr>
            <w:tcW w:w="665" w:type="dxa"/>
            <w:tcBorders>
              <w:top w:val="nil"/>
              <w:left w:val="nil"/>
              <w:bottom w:val="single" w:sz="8" w:space="0" w:color="auto"/>
              <w:right w:val="single" w:sz="8" w:space="0" w:color="auto"/>
            </w:tcBorders>
            <w:shd w:val="clear" w:color="000000" w:fill="D9D9D9"/>
            <w:noWrap/>
            <w:vAlign w:val="center"/>
            <w:hideMark/>
          </w:tcPr>
          <w:p w14:paraId="40C7CE9A" w14:textId="77777777" w:rsidR="003A6223" w:rsidRPr="004E21CC" w:rsidRDefault="003A6223" w:rsidP="00FC4F22">
            <w:pPr>
              <w:spacing w:after="0"/>
              <w:jc w:val="center"/>
              <w:rPr>
                <w:rFonts w:cs="Arial"/>
                <w:b/>
                <w:bCs/>
                <w:color w:val="000000"/>
                <w:sz w:val="18"/>
                <w:szCs w:val="18"/>
                <w:lang w:val="cs-CZ" w:eastAsia="cs-CZ"/>
              </w:rPr>
            </w:pPr>
            <w:r w:rsidRPr="004E21CC">
              <w:rPr>
                <w:rFonts w:cs="Arial"/>
                <w:b/>
                <w:bCs/>
                <w:color w:val="000000"/>
                <w:sz w:val="18"/>
                <w:szCs w:val="18"/>
                <w:lang w:val="cs-CZ" w:eastAsia="cs-CZ"/>
              </w:rPr>
              <w:t>2003</w:t>
            </w:r>
          </w:p>
        </w:tc>
        <w:tc>
          <w:tcPr>
            <w:tcW w:w="665" w:type="dxa"/>
            <w:tcBorders>
              <w:top w:val="nil"/>
              <w:left w:val="nil"/>
              <w:bottom w:val="single" w:sz="8" w:space="0" w:color="auto"/>
              <w:right w:val="single" w:sz="8" w:space="0" w:color="auto"/>
            </w:tcBorders>
            <w:shd w:val="clear" w:color="000000" w:fill="D9D9D9"/>
            <w:noWrap/>
            <w:vAlign w:val="center"/>
            <w:hideMark/>
          </w:tcPr>
          <w:p w14:paraId="4C4DB386" w14:textId="77777777" w:rsidR="003A6223" w:rsidRPr="004E21CC" w:rsidRDefault="003A6223" w:rsidP="00FC4F22">
            <w:pPr>
              <w:spacing w:after="0"/>
              <w:jc w:val="center"/>
              <w:rPr>
                <w:rFonts w:cs="Arial"/>
                <w:b/>
                <w:bCs/>
                <w:color w:val="000000"/>
                <w:sz w:val="18"/>
                <w:szCs w:val="18"/>
                <w:lang w:val="cs-CZ" w:eastAsia="cs-CZ"/>
              </w:rPr>
            </w:pPr>
            <w:r w:rsidRPr="004E21CC">
              <w:rPr>
                <w:rFonts w:cs="Arial"/>
                <w:b/>
                <w:bCs/>
                <w:color w:val="000000"/>
                <w:sz w:val="18"/>
                <w:szCs w:val="18"/>
                <w:lang w:val="cs-CZ" w:eastAsia="cs-CZ"/>
              </w:rPr>
              <w:t>2004</w:t>
            </w:r>
          </w:p>
        </w:tc>
        <w:tc>
          <w:tcPr>
            <w:tcW w:w="666" w:type="dxa"/>
            <w:tcBorders>
              <w:top w:val="nil"/>
              <w:left w:val="nil"/>
              <w:bottom w:val="single" w:sz="8" w:space="0" w:color="auto"/>
              <w:right w:val="single" w:sz="8" w:space="0" w:color="auto"/>
            </w:tcBorders>
            <w:shd w:val="clear" w:color="000000" w:fill="D9D9D9"/>
            <w:vAlign w:val="center"/>
            <w:hideMark/>
          </w:tcPr>
          <w:p w14:paraId="5BED03C1" w14:textId="77777777" w:rsidR="003A6223" w:rsidRPr="004E21CC" w:rsidRDefault="003A6223" w:rsidP="00FC4F22">
            <w:pPr>
              <w:spacing w:after="0"/>
              <w:jc w:val="center"/>
              <w:rPr>
                <w:rFonts w:cs="Arial"/>
                <w:b/>
                <w:bCs/>
                <w:color w:val="000000"/>
                <w:sz w:val="18"/>
                <w:szCs w:val="18"/>
                <w:lang w:val="cs-CZ" w:eastAsia="cs-CZ"/>
              </w:rPr>
            </w:pPr>
            <w:r w:rsidRPr="004E21CC">
              <w:rPr>
                <w:rFonts w:cs="Arial"/>
                <w:b/>
                <w:bCs/>
                <w:color w:val="000000"/>
                <w:sz w:val="18"/>
                <w:szCs w:val="18"/>
                <w:lang w:val="cs-CZ" w:eastAsia="cs-CZ"/>
              </w:rPr>
              <w:t>2005</w:t>
            </w:r>
          </w:p>
        </w:tc>
        <w:tc>
          <w:tcPr>
            <w:tcW w:w="665" w:type="dxa"/>
            <w:tcBorders>
              <w:top w:val="nil"/>
              <w:left w:val="nil"/>
              <w:bottom w:val="single" w:sz="8" w:space="0" w:color="auto"/>
              <w:right w:val="single" w:sz="8" w:space="0" w:color="auto"/>
            </w:tcBorders>
            <w:shd w:val="clear" w:color="000000" w:fill="D9D9D9"/>
            <w:noWrap/>
            <w:vAlign w:val="center"/>
            <w:hideMark/>
          </w:tcPr>
          <w:p w14:paraId="2EB5E86B" w14:textId="77777777" w:rsidR="003A6223" w:rsidRPr="004E21CC" w:rsidRDefault="003A6223" w:rsidP="00FC4F22">
            <w:pPr>
              <w:spacing w:after="0"/>
              <w:jc w:val="center"/>
              <w:rPr>
                <w:rFonts w:cs="Arial"/>
                <w:b/>
                <w:bCs/>
                <w:color w:val="000000"/>
                <w:sz w:val="18"/>
                <w:szCs w:val="18"/>
                <w:lang w:val="cs-CZ" w:eastAsia="cs-CZ"/>
              </w:rPr>
            </w:pPr>
            <w:r w:rsidRPr="004E21CC">
              <w:rPr>
                <w:rFonts w:cs="Arial"/>
                <w:b/>
                <w:bCs/>
                <w:color w:val="000000"/>
                <w:sz w:val="18"/>
                <w:szCs w:val="18"/>
                <w:lang w:val="cs-CZ" w:eastAsia="cs-CZ"/>
              </w:rPr>
              <w:t>2006</w:t>
            </w:r>
          </w:p>
        </w:tc>
        <w:tc>
          <w:tcPr>
            <w:tcW w:w="665" w:type="dxa"/>
            <w:tcBorders>
              <w:top w:val="nil"/>
              <w:left w:val="nil"/>
              <w:bottom w:val="single" w:sz="8" w:space="0" w:color="auto"/>
              <w:right w:val="single" w:sz="8" w:space="0" w:color="auto"/>
            </w:tcBorders>
            <w:shd w:val="clear" w:color="000000" w:fill="D9D9D9"/>
            <w:vAlign w:val="center"/>
            <w:hideMark/>
          </w:tcPr>
          <w:p w14:paraId="13A21A87" w14:textId="77777777" w:rsidR="003A6223" w:rsidRPr="004E21CC" w:rsidRDefault="003A6223" w:rsidP="00FC4F22">
            <w:pPr>
              <w:spacing w:after="0"/>
              <w:jc w:val="center"/>
              <w:rPr>
                <w:rFonts w:cs="Arial"/>
                <w:b/>
                <w:bCs/>
                <w:color w:val="000000"/>
                <w:sz w:val="18"/>
                <w:szCs w:val="18"/>
                <w:lang w:val="cs-CZ" w:eastAsia="cs-CZ"/>
              </w:rPr>
            </w:pPr>
            <w:r w:rsidRPr="004E21CC">
              <w:rPr>
                <w:rFonts w:cs="Arial"/>
                <w:b/>
                <w:bCs/>
                <w:color w:val="000000"/>
                <w:sz w:val="18"/>
                <w:szCs w:val="18"/>
                <w:lang w:val="cs-CZ" w:eastAsia="cs-CZ"/>
              </w:rPr>
              <w:t>2007</w:t>
            </w:r>
          </w:p>
        </w:tc>
        <w:tc>
          <w:tcPr>
            <w:tcW w:w="665" w:type="dxa"/>
            <w:tcBorders>
              <w:top w:val="nil"/>
              <w:left w:val="nil"/>
              <w:bottom w:val="single" w:sz="8" w:space="0" w:color="auto"/>
              <w:right w:val="single" w:sz="8" w:space="0" w:color="auto"/>
            </w:tcBorders>
            <w:shd w:val="clear" w:color="000000" w:fill="D9D9D9"/>
            <w:vAlign w:val="center"/>
            <w:hideMark/>
          </w:tcPr>
          <w:p w14:paraId="4CE075B9" w14:textId="77777777" w:rsidR="003A6223" w:rsidRPr="004E21CC" w:rsidRDefault="003A6223" w:rsidP="00FC4F22">
            <w:pPr>
              <w:spacing w:after="0"/>
              <w:jc w:val="center"/>
              <w:rPr>
                <w:rFonts w:cs="Arial"/>
                <w:b/>
                <w:bCs/>
                <w:color w:val="000000"/>
                <w:sz w:val="18"/>
                <w:szCs w:val="18"/>
                <w:lang w:val="cs-CZ" w:eastAsia="cs-CZ"/>
              </w:rPr>
            </w:pPr>
            <w:r w:rsidRPr="004E21CC">
              <w:rPr>
                <w:rFonts w:cs="Arial"/>
                <w:b/>
                <w:bCs/>
                <w:color w:val="000000"/>
                <w:sz w:val="18"/>
                <w:szCs w:val="18"/>
                <w:lang w:val="cs-CZ" w:eastAsia="cs-CZ"/>
              </w:rPr>
              <w:t>2008</w:t>
            </w:r>
          </w:p>
        </w:tc>
        <w:tc>
          <w:tcPr>
            <w:tcW w:w="666" w:type="dxa"/>
            <w:tcBorders>
              <w:top w:val="nil"/>
              <w:left w:val="nil"/>
              <w:bottom w:val="single" w:sz="8" w:space="0" w:color="auto"/>
              <w:right w:val="single" w:sz="8" w:space="0" w:color="auto"/>
            </w:tcBorders>
            <w:shd w:val="clear" w:color="000000" w:fill="D9D9D9"/>
            <w:vAlign w:val="center"/>
            <w:hideMark/>
          </w:tcPr>
          <w:p w14:paraId="5A111B63" w14:textId="77777777" w:rsidR="003A6223" w:rsidRPr="004E21CC" w:rsidRDefault="003A6223" w:rsidP="00FC4F22">
            <w:pPr>
              <w:spacing w:after="0"/>
              <w:jc w:val="center"/>
              <w:rPr>
                <w:rFonts w:cs="Arial"/>
                <w:b/>
                <w:bCs/>
                <w:color w:val="000000"/>
                <w:sz w:val="18"/>
                <w:szCs w:val="18"/>
                <w:lang w:val="cs-CZ" w:eastAsia="cs-CZ"/>
              </w:rPr>
            </w:pPr>
            <w:r w:rsidRPr="004E21CC">
              <w:rPr>
                <w:rFonts w:cs="Arial"/>
                <w:b/>
                <w:bCs/>
                <w:color w:val="000000"/>
                <w:sz w:val="18"/>
                <w:szCs w:val="18"/>
                <w:lang w:val="cs-CZ" w:eastAsia="cs-CZ"/>
              </w:rPr>
              <w:t>2009</w:t>
            </w:r>
          </w:p>
        </w:tc>
        <w:tc>
          <w:tcPr>
            <w:tcW w:w="665" w:type="dxa"/>
            <w:tcBorders>
              <w:top w:val="nil"/>
              <w:left w:val="nil"/>
              <w:bottom w:val="single" w:sz="8" w:space="0" w:color="auto"/>
              <w:right w:val="single" w:sz="8" w:space="0" w:color="auto"/>
            </w:tcBorders>
            <w:shd w:val="clear" w:color="000000" w:fill="D9D9D9"/>
            <w:vAlign w:val="center"/>
            <w:hideMark/>
          </w:tcPr>
          <w:p w14:paraId="5D54955B" w14:textId="77777777" w:rsidR="003A6223" w:rsidRPr="004E21CC" w:rsidRDefault="003A6223" w:rsidP="00FC4F22">
            <w:pPr>
              <w:spacing w:after="0"/>
              <w:jc w:val="center"/>
              <w:rPr>
                <w:rFonts w:cs="Arial"/>
                <w:b/>
                <w:bCs/>
                <w:color w:val="000000"/>
                <w:sz w:val="18"/>
                <w:szCs w:val="18"/>
                <w:lang w:val="cs-CZ" w:eastAsia="cs-CZ"/>
              </w:rPr>
            </w:pPr>
            <w:r w:rsidRPr="004E21CC">
              <w:rPr>
                <w:rFonts w:cs="Arial"/>
                <w:b/>
                <w:bCs/>
                <w:color w:val="000000"/>
                <w:sz w:val="18"/>
                <w:szCs w:val="18"/>
                <w:lang w:val="cs-CZ" w:eastAsia="cs-CZ"/>
              </w:rPr>
              <w:t>2010</w:t>
            </w:r>
            <w:r w:rsidR="00C2199C">
              <w:rPr>
                <w:rFonts w:cs="Arial"/>
                <w:b/>
                <w:bCs/>
                <w:color w:val="000000"/>
                <w:sz w:val="18"/>
                <w:szCs w:val="18"/>
                <w:lang w:val="cs-CZ" w:eastAsia="cs-CZ"/>
              </w:rPr>
              <w:t>*</w:t>
            </w:r>
          </w:p>
        </w:tc>
        <w:tc>
          <w:tcPr>
            <w:tcW w:w="665" w:type="dxa"/>
            <w:tcBorders>
              <w:top w:val="nil"/>
              <w:left w:val="nil"/>
              <w:bottom w:val="single" w:sz="8" w:space="0" w:color="auto"/>
              <w:right w:val="single" w:sz="8" w:space="0" w:color="auto"/>
            </w:tcBorders>
            <w:shd w:val="clear" w:color="000000" w:fill="D9D9D9"/>
            <w:vAlign w:val="center"/>
            <w:hideMark/>
          </w:tcPr>
          <w:p w14:paraId="10F2AF95" w14:textId="77777777" w:rsidR="003A6223" w:rsidRPr="004E21CC" w:rsidRDefault="003A6223" w:rsidP="00FC4F22">
            <w:pPr>
              <w:spacing w:after="0"/>
              <w:jc w:val="center"/>
              <w:rPr>
                <w:rFonts w:cs="Arial"/>
                <w:b/>
                <w:bCs/>
                <w:color w:val="000000"/>
                <w:sz w:val="18"/>
                <w:szCs w:val="18"/>
                <w:lang w:val="cs-CZ" w:eastAsia="cs-CZ"/>
              </w:rPr>
            </w:pPr>
            <w:r w:rsidRPr="004E21CC">
              <w:rPr>
                <w:rFonts w:cs="Arial"/>
                <w:b/>
                <w:bCs/>
                <w:color w:val="000000"/>
                <w:sz w:val="18"/>
                <w:szCs w:val="18"/>
                <w:lang w:val="cs-CZ" w:eastAsia="cs-CZ"/>
              </w:rPr>
              <w:t>2011</w:t>
            </w:r>
            <w:r w:rsidR="00C2199C">
              <w:rPr>
                <w:rFonts w:cs="Arial"/>
                <w:b/>
                <w:bCs/>
                <w:color w:val="000000"/>
                <w:sz w:val="18"/>
                <w:szCs w:val="18"/>
                <w:lang w:val="cs-CZ" w:eastAsia="cs-CZ"/>
              </w:rPr>
              <w:t>*</w:t>
            </w:r>
          </w:p>
        </w:tc>
        <w:tc>
          <w:tcPr>
            <w:tcW w:w="665" w:type="dxa"/>
            <w:tcBorders>
              <w:top w:val="nil"/>
              <w:left w:val="nil"/>
              <w:bottom w:val="single" w:sz="8" w:space="0" w:color="auto"/>
              <w:right w:val="single" w:sz="8" w:space="0" w:color="auto"/>
            </w:tcBorders>
            <w:shd w:val="clear" w:color="000000" w:fill="D9D9D9"/>
            <w:vAlign w:val="center"/>
            <w:hideMark/>
          </w:tcPr>
          <w:p w14:paraId="4946B3B5" w14:textId="77777777" w:rsidR="003A6223" w:rsidRPr="004E21CC" w:rsidRDefault="003A6223" w:rsidP="00FC4F22">
            <w:pPr>
              <w:spacing w:after="0"/>
              <w:jc w:val="center"/>
              <w:rPr>
                <w:rFonts w:cs="Arial"/>
                <w:b/>
                <w:bCs/>
                <w:color w:val="000000"/>
                <w:sz w:val="18"/>
                <w:szCs w:val="18"/>
                <w:lang w:val="cs-CZ" w:eastAsia="cs-CZ"/>
              </w:rPr>
            </w:pPr>
            <w:r w:rsidRPr="004E21CC">
              <w:rPr>
                <w:rFonts w:cs="Arial"/>
                <w:b/>
                <w:bCs/>
                <w:color w:val="000000"/>
                <w:sz w:val="18"/>
                <w:szCs w:val="18"/>
                <w:lang w:val="cs-CZ" w:eastAsia="cs-CZ"/>
              </w:rPr>
              <w:t>2012</w:t>
            </w:r>
            <w:r w:rsidR="00C2199C">
              <w:rPr>
                <w:rFonts w:cs="Arial"/>
                <w:b/>
                <w:bCs/>
                <w:color w:val="000000"/>
                <w:sz w:val="18"/>
                <w:szCs w:val="18"/>
                <w:lang w:val="cs-CZ" w:eastAsia="cs-CZ"/>
              </w:rPr>
              <w:t>*</w:t>
            </w:r>
          </w:p>
        </w:tc>
        <w:tc>
          <w:tcPr>
            <w:tcW w:w="666" w:type="dxa"/>
            <w:tcBorders>
              <w:top w:val="nil"/>
              <w:left w:val="nil"/>
              <w:bottom w:val="single" w:sz="8" w:space="0" w:color="auto"/>
              <w:right w:val="single" w:sz="8" w:space="0" w:color="auto"/>
            </w:tcBorders>
            <w:shd w:val="clear" w:color="000000" w:fill="D9D9D9"/>
            <w:vAlign w:val="center"/>
            <w:hideMark/>
          </w:tcPr>
          <w:p w14:paraId="3868F2A8" w14:textId="77777777" w:rsidR="003A6223" w:rsidRPr="004E21CC" w:rsidRDefault="003A6223" w:rsidP="00FC4F22">
            <w:pPr>
              <w:spacing w:after="0"/>
              <w:jc w:val="center"/>
              <w:rPr>
                <w:rFonts w:cs="Arial"/>
                <w:b/>
                <w:bCs/>
                <w:color w:val="000000"/>
                <w:sz w:val="18"/>
                <w:szCs w:val="18"/>
                <w:lang w:val="cs-CZ" w:eastAsia="cs-CZ"/>
              </w:rPr>
            </w:pPr>
            <w:r w:rsidRPr="004E21CC">
              <w:rPr>
                <w:rFonts w:cs="Arial"/>
                <w:b/>
                <w:bCs/>
                <w:color w:val="000000"/>
                <w:sz w:val="18"/>
                <w:szCs w:val="18"/>
                <w:lang w:val="cs-CZ" w:eastAsia="cs-CZ"/>
              </w:rPr>
              <w:t>2013</w:t>
            </w:r>
            <w:r w:rsidR="00C2199C">
              <w:rPr>
                <w:rFonts w:cs="Arial"/>
                <w:b/>
                <w:bCs/>
                <w:color w:val="000000"/>
                <w:sz w:val="18"/>
                <w:szCs w:val="18"/>
                <w:lang w:val="cs-CZ" w:eastAsia="cs-CZ"/>
              </w:rPr>
              <w:t>*</w:t>
            </w:r>
          </w:p>
        </w:tc>
      </w:tr>
      <w:tr w:rsidR="00C2199C" w:rsidRPr="004E21CC" w14:paraId="3C20E95D" w14:textId="77777777" w:rsidTr="00FC4F22">
        <w:trPr>
          <w:trHeight w:val="345"/>
        </w:trPr>
        <w:tc>
          <w:tcPr>
            <w:tcW w:w="1246" w:type="dxa"/>
            <w:tcBorders>
              <w:top w:val="nil"/>
              <w:left w:val="single" w:sz="8" w:space="0" w:color="auto"/>
              <w:bottom w:val="single" w:sz="8" w:space="0" w:color="auto"/>
              <w:right w:val="single" w:sz="8" w:space="0" w:color="auto"/>
            </w:tcBorders>
            <w:shd w:val="clear" w:color="000000" w:fill="D9D9D9"/>
            <w:vAlign w:val="center"/>
            <w:hideMark/>
          </w:tcPr>
          <w:p w14:paraId="6FF54C8D" w14:textId="77777777" w:rsidR="00C2199C" w:rsidRPr="004E21CC" w:rsidRDefault="00C2199C" w:rsidP="00FC4F22">
            <w:pPr>
              <w:spacing w:after="0"/>
              <w:jc w:val="left"/>
              <w:rPr>
                <w:rFonts w:cs="Arial"/>
                <w:b/>
                <w:bCs/>
                <w:color w:val="000000"/>
                <w:sz w:val="18"/>
                <w:szCs w:val="18"/>
                <w:lang w:val="cs-CZ" w:eastAsia="cs-CZ"/>
              </w:rPr>
            </w:pPr>
            <w:r>
              <w:rPr>
                <w:rFonts w:cs="Arial"/>
                <w:b/>
                <w:bCs/>
                <w:color w:val="000000"/>
                <w:sz w:val="18"/>
                <w:szCs w:val="18"/>
                <w:lang w:val="cs-CZ" w:eastAsia="cs-CZ"/>
              </w:rPr>
              <w:t xml:space="preserve">REZZO 1 + </w:t>
            </w:r>
            <w:r w:rsidRPr="004E21CC">
              <w:rPr>
                <w:rFonts w:cs="Arial"/>
                <w:b/>
                <w:bCs/>
                <w:color w:val="000000"/>
                <w:sz w:val="18"/>
                <w:szCs w:val="18"/>
                <w:lang w:val="cs-CZ" w:eastAsia="cs-CZ"/>
              </w:rPr>
              <w:t>2</w:t>
            </w:r>
          </w:p>
        </w:tc>
        <w:tc>
          <w:tcPr>
            <w:tcW w:w="665" w:type="dxa"/>
            <w:tcBorders>
              <w:top w:val="nil"/>
              <w:left w:val="nil"/>
              <w:bottom w:val="single" w:sz="8" w:space="0" w:color="auto"/>
              <w:right w:val="single" w:sz="8" w:space="0" w:color="auto"/>
            </w:tcBorders>
            <w:shd w:val="clear" w:color="auto" w:fill="auto"/>
            <w:noWrap/>
            <w:vAlign w:val="center"/>
          </w:tcPr>
          <w:p w14:paraId="3086B8DB"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0.98</w:t>
            </w:r>
          </w:p>
        </w:tc>
        <w:tc>
          <w:tcPr>
            <w:tcW w:w="665" w:type="dxa"/>
            <w:tcBorders>
              <w:top w:val="nil"/>
              <w:left w:val="nil"/>
              <w:bottom w:val="single" w:sz="8" w:space="0" w:color="auto"/>
              <w:right w:val="single" w:sz="8" w:space="0" w:color="auto"/>
            </w:tcBorders>
            <w:shd w:val="clear" w:color="auto" w:fill="auto"/>
            <w:noWrap/>
            <w:vAlign w:val="center"/>
          </w:tcPr>
          <w:p w14:paraId="3B6E784F"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2.26</w:t>
            </w:r>
          </w:p>
        </w:tc>
        <w:tc>
          <w:tcPr>
            <w:tcW w:w="665" w:type="dxa"/>
            <w:tcBorders>
              <w:top w:val="nil"/>
              <w:left w:val="nil"/>
              <w:bottom w:val="single" w:sz="8" w:space="0" w:color="auto"/>
              <w:right w:val="single" w:sz="8" w:space="0" w:color="auto"/>
            </w:tcBorders>
            <w:shd w:val="clear" w:color="auto" w:fill="auto"/>
            <w:noWrap/>
            <w:vAlign w:val="center"/>
          </w:tcPr>
          <w:p w14:paraId="180A44DF"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2.08</w:t>
            </w:r>
          </w:p>
        </w:tc>
        <w:tc>
          <w:tcPr>
            <w:tcW w:w="666" w:type="dxa"/>
            <w:tcBorders>
              <w:top w:val="nil"/>
              <w:left w:val="nil"/>
              <w:bottom w:val="single" w:sz="8" w:space="0" w:color="auto"/>
              <w:right w:val="single" w:sz="8" w:space="0" w:color="auto"/>
            </w:tcBorders>
            <w:shd w:val="clear" w:color="auto" w:fill="auto"/>
            <w:noWrap/>
            <w:vAlign w:val="center"/>
          </w:tcPr>
          <w:p w14:paraId="5D00CE24"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2.06</w:t>
            </w:r>
          </w:p>
        </w:tc>
        <w:tc>
          <w:tcPr>
            <w:tcW w:w="665" w:type="dxa"/>
            <w:tcBorders>
              <w:top w:val="nil"/>
              <w:left w:val="nil"/>
              <w:bottom w:val="single" w:sz="8" w:space="0" w:color="auto"/>
              <w:right w:val="single" w:sz="8" w:space="0" w:color="auto"/>
            </w:tcBorders>
            <w:shd w:val="clear" w:color="auto" w:fill="auto"/>
            <w:noWrap/>
            <w:vAlign w:val="center"/>
          </w:tcPr>
          <w:p w14:paraId="02F11E96"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2.02</w:t>
            </w:r>
          </w:p>
        </w:tc>
        <w:tc>
          <w:tcPr>
            <w:tcW w:w="665" w:type="dxa"/>
            <w:tcBorders>
              <w:top w:val="nil"/>
              <w:left w:val="nil"/>
              <w:bottom w:val="single" w:sz="8" w:space="0" w:color="auto"/>
              <w:right w:val="single" w:sz="8" w:space="0" w:color="auto"/>
            </w:tcBorders>
            <w:shd w:val="clear" w:color="auto" w:fill="auto"/>
            <w:noWrap/>
            <w:vAlign w:val="center"/>
          </w:tcPr>
          <w:p w14:paraId="772F1C5B"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1.94</w:t>
            </w:r>
          </w:p>
        </w:tc>
        <w:tc>
          <w:tcPr>
            <w:tcW w:w="665" w:type="dxa"/>
            <w:tcBorders>
              <w:top w:val="nil"/>
              <w:left w:val="nil"/>
              <w:bottom w:val="single" w:sz="8" w:space="0" w:color="auto"/>
              <w:right w:val="single" w:sz="8" w:space="0" w:color="auto"/>
            </w:tcBorders>
            <w:shd w:val="clear" w:color="auto" w:fill="auto"/>
            <w:noWrap/>
            <w:vAlign w:val="center"/>
          </w:tcPr>
          <w:p w14:paraId="655FD448"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1.75</w:t>
            </w:r>
          </w:p>
        </w:tc>
        <w:tc>
          <w:tcPr>
            <w:tcW w:w="666" w:type="dxa"/>
            <w:tcBorders>
              <w:top w:val="nil"/>
              <w:left w:val="nil"/>
              <w:bottom w:val="single" w:sz="8" w:space="0" w:color="auto"/>
              <w:right w:val="single" w:sz="8" w:space="0" w:color="auto"/>
            </w:tcBorders>
            <w:shd w:val="clear" w:color="auto" w:fill="auto"/>
            <w:noWrap/>
            <w:vAlign w:val="center"/>
          </w:tcPr>
          <w:p w14:paraId="285FBD6D"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1.40</w:t>
            </w:r>
          </w:p>
        </w:tc>
        <w:tc>
          <w:tcPr>
            <w:tcW w:w="665" w:type="dxa"/>
            <w:tcBorders>
              <w:top w:val="nil"/>
              <w:left w:val="nil"/>
              <w:bottom w:val="single" w:sz="8" w:space="0" w:color="auto"/>
              <w:right w:val="single" w:sz="8" w:space="0" w:color="auto"/>
            </w:tcBorders>
            <w:shd w:val="clear" w:color="auto" w:fill="auto"/>
            <w:vAlign w:val="center"/>
          </w:tcPr>
          <w:p w14:paraId="7BF2CE51"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0.07</w:t>
            </w:r>
          </w:p>
        </w:tc>
        <w:tc>
          <w:tcPr>
            <w:tcW w:w="665" w:type="dxa"/>
            <w:tcBorders>
              <w:top w:val="nil"/>
              <w:left w:val="nil"/>
              <w:bottom w:val="single" w:sz="8" w:space="0" w:color="auto"/>
              <w:right w:val="single" w:sz="8" w:space="0" w:color="auto"/>
            </w:tcBorders>
            <w:shd w:val="clear" w:color="auto" w:fill="auto"/>
            <w:vAlign w:val="center"/>
          </w:tcPr>
          <w:p w14:paraId="2CE203D2"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0.12</w:t>
            </w:r>
          </w:p>
        </w:tc>
        <w:tc>
          <w:tcPr>
            <w:tcW w:w="665" w:type="dxa"/>
            <w:tcBorders>
              <w:top w:val="nil"/>
              <w:left w:val="nil"/>
              <w:bottom w:val="single" w:sz="8" w:space="0" w:color="auto"/>
              <w:right w:val="single" w:sz="8" w:space="0" w:color="auto"/>
            </w:tcBorders>
            <w:shd w:val="clear" w:color="auto" w:fill="auto"/>
            <w:vAlign w:val="center"/>
          </w:tcPr>
          <w:p w14:paraId="75B955A5"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0.06</w:t>
            </w:r>
          </w:p>
        </w:tc>
        <w:tc>
          <w:tcPr>
            <w:tcW w:w="666" w:type="dxa"/>
            <w:tcBorders>
              <w:top w:val="nil"/>
              <w:left w:val="nil"/>
              <w:bottom w:val="single" w:sz="8" w:space="0" w:color="auto"/>
              <w:right w:val="single" w:sz="8" w:space="0" w:color="auto"/>
            </w:tcBorders>
            <w:shd w:val="clear" w:color="auto" w:fill="auto"/>
            <w:vAlign w:val="center"/>
          </w:tcPr>
          <w:p w14:paraId="62178A48"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0.07</w:t>
            </w:r>
          </w:p>
        </w:tc>
      </w:tr>
      <w:tr w:rsidR="00C2199C" w:rsidRPr="004E21CC" w14:paraId="3303F088" w14:textId="77777777" w:rsidTr="00FC4F22">
        <w:trPr>
          <w:trHeight w:val="315"/>
        </w:trPr>
        <w:tc>
          <w:tcPr>
            <w:tcW w:w="1246" w:type="dxa"/>
            <w:tcBorders>
              <w:top w:val="nil"/>
              <w:left w:val="single" w:sz="8" w:space="0" w:color="auto"/>
              <w:bottom w:val="single" w:sz="8" w:space="0" w:color="auto"/>
              <w:right w:val="single" w:sz="8" w:space="0" w:color="auto"/>
            </w:tcBorders>
            <w:shd w:val="clear" w:color="000000" w:fill="D9D9D9"/>
            <w:vAlign w:val="center"/>
            <w:hideMark/>
          </w:tcPr>
          <w:p w14:paraId="55A55C44" w14:textId="77777777" w:rsidR="00C2199C" w:rsidRPr="004E21CC" w:rsidRDefault="00C2199C" w:rsidP="00FC4F22">
            <w:pPr>
              <w:spacing w:after="0"/>
              <w:jc w:val="left"/>
              <w:rPr>
                <w:rFonts w:cs="Arial"/>
                <w:b/>
                <w:bCs/>
                <w:color w:val="000000"/>
                <w:sz w:val="18"/>
                <w:szCs w:val="18"/>
                <w:lang w:val="cs-CZ" w:eastAsia="cs-CZ"/>
              </w:rPr>
            </w:pPr>
            <w:r w:rsidRPr="004E21CC">
              <w:rPr>
                <w:rFonts w:cs="Arial"/>
                <w:b/>
                <w:bCs/>
                <w:color w:val="000000"/>
                <w:sz w:val="18"/>
                <w:szCs w:val="18"/>
                <w:lang w:val="cs-CZ" w:eastAsia="cs-CZ"/>
              </w:rPr>
              <w:t>REZZO 3</w:t>
            </w:r>
          </w:p>
        </w:tc>
        <w:tc>
          <w:tcPr>
            <w:tcW w:w="665" w:type="dxa"/>
            <w:tcBorders>
              <w:top w:val="nil"/>
              <w:left w:val="nil"/>
              <w:bottom w:val="single" w:sz="8" w:space="0" w:color="auto"/>
              <w:right w:val="single" w:sz="8" w:space="0" w:color="auto"/>
            </w:tcBorders>
            <w:shd w:val="clear" w:color="auto" w:fill="auto"/>
            <w:noWrap/>
            <w:vAlign w:val="center"/>
          </w:tcPr>
          <w:p w14:paraId="43D1817B"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2.01</w:t>
            </w:r>
          </w:p>
        </w:tc>
        <w:tc>
          <w:tcPr>
            <w:tcW w:w="665" w:type="dxa"/>
            <w:tcBorders>
              <w:top w:val="nil"/>
              <w:left w:val="nil"/>
              <w:bottom w:val="single" w:sz="8" w:space="0" w:color="auto"/>
              <w:right w:val="single" w:sz="8" w:space="0" w:color="auto"/>
            </w:tcBorders>
            <w:shd w:val="clear" w:color="auto" w:fill="auto"/>
            <w:noWrap/>
            <w:vAlign w:val="center"/>
          </w:tcPr>
          <w:p w14:paraId="57613149"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1.9</w:t>
            </w:r>
          </w:p>
        </w:tc>
        <w:tc>
          <w:tcPr>
            <w:tcW w:w="665" w:type="dxa"/>
            <w:tcBorders>
              <w:top w:val="nil"/>
              <w:left w:val="nil"/>
              <w:bottom w:val="single" w:sz="8" w:space="0" w:color="auto"/>
              <w:right w:val="single" w:sz="8" w:space="0" w:color="auto"/>
            </w:tcBorders>
            <w:shd w:val="clear" w:color="auto" w:fill="auto"/>
            <w:noWrap/>
            <w:vAlign w:val="center"/>
          </w:tcPr>
          <w:p w14:paraId="46ACA30C"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1.69</w:t>
            </w:r>
          </w:p>
        </w:tc>
        <w:tc>
          <w:tcPr>
            <w:tcW w:w="666" w:type="dxa"/>
            <w:tcBorders>
              <w:top w:val="nil"/>
              <w:left w:val="nil"/>
              <w:bottom w:val="single" w:sz="8" w:space="0" w:color="auto"/>
              <w:right w:val="single" w:sz="8" w:space="0" w:color="auto"/>
            </w:tcBorders>
            <w:shd w:val="clear" w:color="auto" w:fill="auto"/>
            <w:noWrap/>
            <w:vAlign w:val="center"/>
          </w:tcPr>
          <w:p w14:paraId="67F7E1EB"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1.6</w:t>
            </w:r>
          </w:p>
        </w:tc>
        <w:tc>
          <w:tcPr>
            <w:tcW w:w="665" w:type="dxa"/>
            <w:tcBorders>
              <w:top w:val="nil"/>
              <w:left w:val="nil"/>
              <w:bottom w:val="single" w:sz="8" w:space="0" w:color="auto"/>
              <w:right w:val="single" w:sz="8" w:space="0" w:color="auto"/>
            </w:tcBorders>
            <w:shd w:val="clear" w:color="auto" w:fill="auto"/>
            <w:noWrap/>
            <w:vAlign w:val="center"/>
          </w:tcPr>
          <w:p w14:paraId="2BA2D70E"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1.46</w:t>
            </w:r>
          </w:p>
        </w:tc>
        <w:tc>
          <w:tcPr>
            <w:tcW w:w="665" w:type="dxa"/>
            <w:tcBorders>
              <w:top w:val="nil"/>
              <w:left w:val="nil"/>
              <w:bottom w:val="single" w:sz="8" w:space="0" w:color="auto"/>
              <w:right w:val="single" w:sz="8" w:space="0" w:color="auto"/>
            </w:tcBorders>
            <w:shd w:val="clear" w:color="auto" w:fill="auto"/>
            <w:noWrap/>
            <w:vAlign w:val="center"/>
          </w:tcPr>
          <w:p w14:paraId="2120F008"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1.51</w:t>
            </w:r>
          </w:p>
        </w:tc>
        <w:tc>
          <w:tcPr>
            <w:tcW w:w="665" w:type="dxa"/>
            <w:tcBorders>
              <w:top w:val="nil"/>
              <w:left w:val="nil"/>
              <w:bottom w:val="single" w:sz="8" w:space="0" w:color="auto"/>
              <w:right w:val="single" w:sz="8" w:space="0" w:color="auto"/>
            </w:tcBorders>
            <w:shd w:val="clear" w:color="auto" w:fill="auto"/>
            <w:noWrap/>
            <w:vAlign w:val="center"/>
          </w:tcPr>
          <w:p w14:paraId="07A52260"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1.54</w:t>
            </w:r>
          </w:p>
        </w:tc>
        <w:tc>
          <w:tcPr>
            <w:tcW w:w="666" w:type="dxa"/>
            <w:tcBorders>
              <w:top w:val="nil"/>
              <w:left w:val="nil"/>
              <w:bottom w:val="single" w:sz="8" w:space="0" w:color="auto"/>
              <w:right w:val="single" w:sz="8" w:space="0" w:color="auto"/>
            </w:tcBorders>
            <w:shd w:val="clear" w:color="auto" w:fill="auto"/>
            <w:noWrap/>
            <w:vAlign w:val="center"/>
          </w:tcPr>
          <w:p w14:paraId="65246A94"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2.09</w:t>
            </w:r>
          </w:p>
        </w:tc>
        <w:tc>
          <w:tcPr>
            <w:tcW w:w="665" w:type="dxa"/>
            <w:tcBorders>
              <w:top w:val="nil"/>
              <w:left w:val="nil"/>
              <w:bottom w:val="single" w:sz="8" w:space="0" w:color="auto"/>
              <w:right w:val="single" w:sz="8" w:space="0" w:color="auto"/>
            </w:tcBorders>
            <w:shd w:val="clear" w:color="auto" w:fill="auto"/>
            <w:vAlign w:val="center"/>
          </w:tcPr>
          <w:p w14:paraId="4119A853"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3.77</w:t>
            </w:r>
          </w:p>
        </w:tc>
        <w:tc>
          <w:tcPr>
            <w:tcW w:w="665" w:type="dxa"/>
            <w:tcBorders>
              <w:top w:val="nil"/>
              <w:left w:val="nil"/>
              <w:bottom w:val="single" w:sz="8" w:space="0" w:color="auto"/>
              <w:right w:val="single" w:sz="8" w:space="0" w:color="auto"/>
            </w:tcBorders>
            <w:shd w:val="clear" w:color="auto" w:fill="auto"/>
            <w:vAlign w:val="center"/>
          </w:tcPr>
          <w:p w14:paraId="105B5BF6"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3.51</w:t>
            </w:r>
          </w:p>
        </w:tc>
        <w:tc>
          <w:tcPr>
            <w:tcW w:w="665" w:type="dxa"/>
            <w:tcBorders>
              <w:top w:val="nil"/>
              <w:left w:val="nil"/>
              <w:bottom w:val="single" w:sz="8" w:space="0" w:color="auto"/>
              <w:right w:val="single" w:sz="8" w:space="0" w:color="auto"/>
            </w:tcBorders>
            <w:shd w:val="clear" w:color="auto" w:fill="auto"/>
            <w:vAlign w:val="center"/>
          </w:tcPr>
          <w:p w14:paraId="1BE39DBF"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3.24</w:t>
            </w:r>
          </w:p>
        </w:tc>
        <w:tc>
          <w:tcPr>
            <w:tcW w:w="666" w:type="dxa"/>
            <w:tcBorders>
              <w:top w:val="nil"/>
              <w:left w:val="nil"/>
              <w:bottom w:val="single" w:sz="8" w:space="0" w:color="auto"/>
              <w:right w:val="single" w:sz="8" w:space="0" w:color="auto"/>
            </w:tcBorders>
            <w:shd w:val="clear" w:color="auto" w:fill="auto"/>
            <w:vAlign w:val="center"/>
          </w:tcPr>
          <w:p w14:paraId="062776C4"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3.24</w:t>
            </w:r>
          </w:p>
        </w:tc>
      </w:tr>
      <w:tr w:rsidR="00C2199C" w:rsidRPr="004E21CC" w14:paraId="076BAAB4" w14:textId="77777777" w:rsidTr="00FC4F22">
        <w:trPr>
          <w:trHeight w:val="315"/>
        </w:trPr>
        <w:tc>
          <w:tcPr>
            <w:tcW w:w="1246" w:type="dxa"/>
            <w:tcBorders>
              <w:top w:val="nil"/>
              <w:left w:val="single" w:sz="8" w:space="0" w:color="auto"/>
              <w:bottom w:val="single" w:sz="8" w:space="0" w:color="auto"/>
              <w:right w:val="single" w:sz="8" w:space="0" w:color="auto"/>
            </w:tcBorders>
            <w:shd w:val="clear" w:color="000000" w:fill="D9D9D9"/>
            <w:vAlign w:val="center"/>
            <w:hideMark/>
          </w:tcPr>
          <w:p w14:paraId="392F5524" w14:textId="77777777" w:rsidR="00C2199C" w:rsidRPr="004E21CC" w:rsidRDefault="00C2199C" w:rsidP="00FC4F22">
            <w:pPr>
              <w:spacing w:after="0"/>
              <w:jc w:val="left"/>
              <w:rPr>
                <w:rFonts w:cs="Arial"/>
                <w:b/>
                <w:bCs/>
                <w:color w:val="000000"/>
                <w:sz w:val="18"/>
                <w:szCs w:val="18"/>
                <w:lang w:val="cs-CZ" w:eastAsia="cs-CZ"/>
              </w:rPr>
            </w:pPr>
            <w:r w:rsidRPr="004E21CC">
              <w:rPr>
                <w:rFonts w:cs="Arial"/>
                <w:b/>
                <w:bCs/>
                <w:color w:val="000000"/>
                <w:sz w:val="18"/>
                <w:szCs w:val="18"/>
                <w:lang w:val="cs-CZ" w:eastAsia="cs-CZ"/>
              </w:rPr>
              <w:t>REZZO 4</w:t>
            </w:r>
          </w:p>
        </w:tc>
        <w:tc>
          <w:tcPr>
            <w:tcW w:w="665" w:type="dxa"/>
            <w:tcBorders>
              <w:top w:val="nil"/>
              <w:left w:val="nil"/>
              <w:bottom w:val="single" w:sz="8" w:space="0" w:color="auto"/>
              <w:right w:val="single" w:sz="8" w:space="0" w:color="auto"/>
            </w:tcBorders>
            <w:shd w:val="clear" w:color="auto" w:fill="auto"/>
            <w:noWrap/>
            <w:vAlign w:val="center"/>
          </w:tcPr>
          <w:p w14:paraId="67E227B5"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0.18</w:t>
            </w:r>
          </w:p>
        </w:tc>
        <w:tc>
          <w:tcPr>
            <w:tcW w:w="665" w:type="dxa"/>
            <w:tcBorders>
              <w:top w:val="nil"/>
              <w:left w:val="nil"/>
              <w:bottom w:val="single" w:sz="8" w:space="0" w:color="auto"/>
              <w:right w:val="single" w:sz="8" w:space="0" w:color="auto"/>
            </w:tcBorders>
            <w:shd w:val="clear" w:color="auto" w:fill="auto"/>
            <w:noWrap/>
            <w:vAlign w:val="center"/>
          </w:tcPr>
          <w:p w14:paraId="6A1A3E97"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0.20</w:t>
            </w:r>
          </w:p>
        </w:tc>
        <w:tc>
          <w:tcPr>
            <w:tcW w:w="665" w:type="dxa"/>
            <w:tcBorders>
              <w:top w:val="nil"/>
              <w:left w:val="nil"/>
              <w:bottom w:val="single" w:sz="8" w:space="0" w:color="auto"/>
              <w:right w:val="single" w:sz="8" w:space="0" w:color="auto"/>
            </w:tcBorders>
            <w:shd w:val="clear" w:color="auto" w:fill="auto"/>
            <w:noWrap/>
            <w:vAlign w:val="center"/>
          </w:tcPr>
          <w:p w14:paraId="0BE02005"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0.20</w:t>
            </w:r>
          </w:p>
        </w:tc>
        <w:tc>
          <w:tcPr>
            <w:tcW w:w="666" w:type="dxa"/>
            <w:tcBorders>
              <w:top w:val="nil"/>
              <w:left w:val="nil"/>
              <w:bottom w:val="single" w:sz="8" w:space="0" w:color="auto"/>
              <w:right w:val="single" w:sz="8" w:space="0" w:color="auto"/>
            </w:tcBorders>
            <w:shd w:val="clear" w:color="auto" w:fill="auto"/>
            <w:noWrap/>
            <w:vAlign w:val="center"/>
          </w:tcPr>
          <w:p w14:paraId="30390847"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0.19</w:t>
            </w:r>
          </w:p>
        </w:tc>
        <w:tc>
          <w:tcPr>
            <w:tcW w:w="665" w:type="dxa"/>
            <w:tcBorders>
              <w:top w:val="nil"/>
              <w:left w:val="nil"/>
              <w:bottom w:val="single" w:sz="8" w:space="0" w:color="auto"/>
              <w:right w:val="single" w:sz="8" w:space="0" w:color="auto"/>
            </w:tcBorders>
            <w:shd w:val="clear" w:color="auto" w:fill="auto"/>
            <w:noWrap/>
            <w:vAlign w:val="center"/>
          </w:tcPr>
          <w:p w14:paraId="16FF68EF"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0.20</w:t>
            </w:r>
          </w:p>
        </w:tc>
        <w:tc>
          <w:tcPr>
            <w:tcW w:w="665" w:type="dxa"/>
            <w:tcBorders>
              <w:top w:val="nil"/>
              <w:left w:val="nil"/>
              <w:bottom w:val="single" w:sz="8" w:space="0" w:color="auto"/>
              <w:right w:val="single" w:sz="8" w:space="0" w:color="auto"/>
            </w:tcBorders>
            <w:shd w:val="clear" w:color="auto" w:fill="auto"/>
            <w:noWrap/>
            <w:vAlign w:val="center"/>
          </w:tcPr>
          <w:p w14:paraId="5F6943D5"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0.21</w:t>
            </w:r>
          </w:p>
        </w:tc>
        <w:tc>
          <w:tcPr>
            <w:tcW w:w="665" w:type="dxa"/>
            <w:tcBorders>
              <w:top w:val="nil"/>
              <w:left w:val="nil"/>
              <w:bottom w:val="single" w:sz="8" w:space="0" w:color="auto"/>
              <w:right w:val="single" w:sz="8" w:space="0" w:color="auto"/>
            </w:tcBorders>
            <w:shd w:val="clear" w:color="auto" w:fill="auto"/>
            <w:noWrap/>
            <w:vAlign w:val="center"/>
          </w:tcPr>
          <w:p w14:paraId="645C2642"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0.20</w:t>
            </w:r>
          </w:p>
        </w:tc>
        <w:tc>
          <w:tcPr>
            <w:tcW w:w="666" w:type="dxa"/>
            <w:tcBorders>
              <w:top w:val="nil"/>
              <w:left w:val="nil"/>
              <w:bottom w:val="single" w:sz="8" w:space="0" w:color="auto"/>
              <w:right w:val="single" w:sz="8" w:space="0" w:color="auto"/>
            </w:tcBorders>
            <w:shd w:val="clear" w:color="auto" w:fill="auto"/>
            <w:noWrap/>
            <w:vAlign w:val="center"/>
          </w:tcPr>
          <w:p w14:paraId="3E3490B0"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0.20</w:t>
            </w:r>
          </w:p>
        </w:tc>
        <w:tc>
          <w:tcPr>
            <w:tcW w:w="665" w:type="dxa"/>
            <w:tcBorders>
              <w:top w:val="nil"/>
              <w:left w:val="nil"/>
              <w:bottom w:val="single" w:sz="8" w:space="0" w:color="auto"/>
              <w:right w:val="single" w:sz="8" w:space="0" w:color="auto"/>
            </w:tcBorders>
            <w:shd w:val="clear" w:color="auto" w:fill="auto"/>
            <w:vAlign w:val="center"/>
          </w:tcPr>
          <w:p w14:paraId="019F7A32"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0.18</w:t>
            </w:r>
          </w:p>
        </w:tc>
        <w:tc>
          <w:tcPr>
            <w:tcW w:w="665" w:type="dxa"/>
            <w:tcBorders>
              <w:top w:val="nil"/>
              <w:left w:val="nil"/>
              <w:bottom w:val="single" w:sz="8" w:space="0" w:color="auto"/>
              <w:right w:val="single" w:sz="8" w:space="0" w:color="auto"/>
            </w:tcBorders>
            <w:shd w:val="clear" w:color="auto" w:fill="auto"/>
            <w:vAlign w:val="center"/>
          </w:tcPr>
          <w:p w14:paraId="5E1F83DD"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0.19</w:t>
            </w:r>
          </w:p>
        </w:tc>
        <w:tc>
          <w:tcPr>
            <w:tcW w:w="665" w:type="dxa"/>
            <w:tcBorders>
              <w:top w:val="nil"/>
              <w:left w:val="nil"/>
              <w:bottom w:val="single" w:sz="8" w:space="0" w:color="auto"/>
              <w:right w:val="single" w:sz="8" w:space="0" w:color="auto"/>
            </w:tcBorders>
            <w:shd w:val="clear" w:color="auto" w:fill="auto"/>
            <w:vAlign w:val="center"/>
          </w:tcPr>
          <w:p w14:paraId="7A129BDC"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0.17</w:t>
            </w:r>
          </w:p>
        </w:tc>
        <w:tc>
          <w:tcPr>
            <w:tcW w:w="666" w:type="dxa"/>
            <w:tcBorders>
              <w:top w:val="nil"/>
              <w:left w:val="nil"/>
              <w:bottom w:val="single" w:sz="8" w:space="0" w:color="auto"/>
              <w:right w:val="single" w:sz="8" w:space="0" w:color="auto"/>
            </w:tcBorders>
            <w:shd w:val="clear" w:color="auto" w:fill="auto"/>
            <w:vAlign w:val="center"/>
          </w:tcPr>
          <w:p w14:paraId="36F245C7" w14:textId="77777777" w:rsidR="00C2199C" w:rsidRPr="00C2199C" w:rsidRDefault="00C2199C" w:rsidP="00C2199C">
            <w:pPr>
              <w:spacing w:after="0"/>
              <w:jc w:val="center"/>
              <w:rPr>
                <w:rFonts w:cs="Arial"/>
                <w:color w:val="000000"/>
                <w:sz w:val="18"/>
                <w:szCs w:val="18"/>
                <w:lang w:val="cs-CZ" w:eastAsia="cs-CZ"/>
              </w:rPr>
            </w:pPr>
            <w:r w:rsidRPr="00C2199C">
              <w:rPr>
                <w:rFonts w:cs="Arial"/>
                <w:color w:val="000000"/>
                <w:sz w:val="18"/>
                <w:szCs w:val="18"/>
                <w:lang w:val="cs-CZ" w:eastAsia="cs-CZ"/>
              </w:rPr>
              <w:t>0.17</w:t>
            </w:r>
          </w:p>
        </w:tc>
      </w:tr>
      <w:tr w:rsidR="00C2199C" w:rsidRPr="004E21CC" w14:paraId="1EE09C8D" w14:textId="77777777" w:rsidTr="00FC4F22">
        <w:trPr>
          <w:trHeight w:val="315"/>
        </w:trPr>
        <w:tc>
          <w:tcPr>
            <w:tcW w:w="1246" w:type="dxa"/>
            <w:tcBorders>
              <w:top w:val="nil"/>
              <w:left w:val="single" w:sz="8" w:space="0" w:color="auto"/>
              <w:bottom w:val="single" w:sz="8" w:space="0" w:color="auto"/>
              <w:right w:val="single" w:sz="8" w:space="0" w:color="auto"/>
            </w:tcBorders>
            <w:shd w:val="clear" w:color="000000" w:fill="D9D9D9"/>
            <w:vAlign w:val="center"/>
            <w:hideMark/>
          </w:tcPr>
          <w:p w14:paraId="488072D6" w14:textId="77777777" w:rsidR="00C2199C" w:rsidRPr="004E21CC" w:rsidRDefault="00C2199C" w:rsidP="00FC4F22">
            <w:pPr>
              <w:spacing w:after="0"/>
              <w:jc w:val="left"/>
              <w:rPr>
                <w:rFonts w:cs="Arial"/>
                <w:b/>
                <w:bCs/>
                <w:color w:val="000000"/>
                <w:sz w:val="18"/>
                <w:szCs w:val="18"/>
                <w:lang w:val="cs-CZ" w:eastAsia="cs-CZ"/>
              </w:rPr>
            </w:pPr>
            <w:r w:rsidRPr="004E21CC">
              <w:rPr>
                <w:rFonts w:cs="Arial"/>
                <w:b/>
                <w:bCs/>
                <w:color w:val="000000"/>
                <w:sz w:val="18"/>
                <w:szCs w:val="18"/>
                <w:lang w:val="cs-CZ" w:eastAsia="cs-CZ"/>
              </w:rPr>
              <w:t>CELKEM</w:t>
            </w:r>
          </w:p>
        </w:tc>
        <w:tc>
          <w:tcPr>
            <w:tcW w:w="665" w:type="dxa"/>
            <w:tcBorders>
              <w:top w:val="nil"/>
              <w:left w:val="nil"/>
              <w:bottom w:val="single" w:sz="8" w:space="0" w:color="auto"/>
              <w:right w:val="single" w:sz="8" w:space="0" w:color="auto"/>
            </w:tcBorders>
            <w:shd w:val="clear" w:color="000000" w:fill="CCCCCC"/>
            <w:noWrap/>
            <w:vAlign w:val="center"/>
          </w:tcPr>
          <w:p w14:paraId="02C26578" w14:textId="77777777" w:rsidR="00C2199C" w:rsidRPr="00C2199C" w:rsidRDefault="00C2199C" w:rsidP="00C2199C">
            <w:pPr>
              <w:spacing w:after="0"/>
              <w:jc w:val="center"/>
              <w:rPr>
                <w:rFonts w:cs="Arial"/>
                <w:b/>
                <w:color w:val="000000"/>
                <w:sz w:val="18"/>
                <w:szCs w:val="18"/>
                <w:lang w:val="cs-CZ" w:eastAsia="cs-CZ"/>
              </w:rPr>
            </w:pPr>
            <w:r w:rsidRPr="00C2199C">
              <w:rPr>
                <w:rFonts w:cs="Arial"/>
                <w:b/>
                <w:color w:val="000000"/>
                <w:sz w:val="18"/>
                <w:szCs w:val="18"/>
                <w:lang w:val="cs-CZ" w:eastAsia="cs-CZ"/>
              </w:rPr>
              <w:t>3.17</w:t>
            </w:r>
          </w:p>
        </w:tc>
        <w:tc>
          <w:tcPr>
            <w:tcW w:w="665" w:type="dxa"/>
            <w:tcBorders>
              <w:top w:val="nil"/>
              <w:left w:val="nil"/>
              <w:bottom w:val="single" w:sz="8" w:space="0" w:color="auto"/>
              <w:right w:val="single" w:sz="8" w:space="0" w:color="auto"/>
            </w:tcBorders>
            <w:shd w:val="clear" w:color="000000" w:fill="CCCCCC"/>
            <w:noWrap/>
            <w:vAlign w:val="center"/>
          </w:tcPr>
          <w:p w14:paraId="76BB6B61" w14:textId="77777777" w:rsidR="00C2199C" w:rsidRPr="00C2199C" w:rsidRDefault="00C2199C" w:rsidP="00C2199C">
            <w:pPr>
              <w:spacing w:after="0"/>
              <w:jc w:val="center"/>
              <w:rPr>
                <w:rFonts w:cs="Arial"/>
                <w:b/>
                <w:color w:val="000000"/>
                <w:sz w:val="18"/>
                <w:szCs w:val="18"/>
                <w:lang w:val="cs-CZ" w:eastAsia="cs-CZ"/>
              </w:rPr>
            </w:pPr>
            <w:r w:rsidRPr="00C2199C">
              <w:rPr>
                <w:rFonts w:cs="Arial"/>
                <w:b/>
                <w:color w:val="000000"/>
                <w:sz w:val="18"/>
                <w:szCs w:val="18"/>
                <w:lang w:val="cs-CZ" w:eastAsia="cs-CZ"/>
              </w:rPr>
              <w:t>4.36</w:t>
            </w:r>
          </w:p>
        </w:tc>
        <w:tc>
          <w:tcPr>
            <w:tcW w:w="665" w:type="dxa"/>
            <w:tcBorders>
              <w:top w:val="nil"/>
              <w:left w:val="nil"/>
              <w:bottom w:val="single" w:sz="8" w:space="0" w:color="auto"/>
              <w:right w:val="single" w:sz="8" w:space="0" w:color="auto"/>
            </w:tcBorders>
            <w:shd w:val="clear" w:color="000000" w:fill="CCCCCC"/>
            <w:noWrap/>
            <w:vAlign w:val="center"/>
          </w:tcPr>
          <w:p w14:paraId="0F1370B0" w14:textId="77777777" w:rsidR="00C2199C" w:rsidRPr="00C2199C" w:rsidRDefault="00C2199C" w:rsidP="00C2199C">
            <w:pPr>
              <w:spacing w:after="0"/>
              <w:jc w:val="center"/>
              <w:rPr>
                <w:rFonts w:cs="Arial"/>
                <w:b/>
                <w:color w:val="000000"/>
                <w:sz w:val="18"/>
                <w:szCs w:val="18"/>
                <w:lang w:val="cs-CZ" w:eastAsia="cs-CZ"/>
              </w:rPr>
            </w:pPr>
            <w:r w:rsidRPr="00C2199C">
              <w:rPr>
                <w:rFonts w:cs="Arial"/>
                <w:b/>
                <w:color w:val="000000"/>
                <w:sz w:val="18"/>
                <w:szCs w:val="18"/>
                <w:lang w:val="cs-CZ" w:eastAsia="cs-CZ"/>
              </w:rPr>
              <w:t>3.97</w:t>
            </w:r>
          </w:p>
        </w:tc>
        <w:tc>
          <w:tcPr>
            <w:tcW w:w="666" w:type="dxa"/>
            <w:tcBorders>
              <w:top w:val="nil"/>
              <w:left w:val="nil"/>
              <w:bottom w:val="single" w:sz="8" w:space="0" w:color="auto"/>
              <w:right w:val="single" w:sz="8" w:space="0" w:color="auto"/>
            </w:tcBorders>
            <w:shd w:val="clear" w:color="000000" w:fill="CCCCCC"/>
            <w:noWrap/>
            <w:vAlign w:val="center"/>
          </w:tcPr>
          <w:p w14:paraId="77D6D17F" w14:textId="77777777" w:rsidR="00C2199C" w:rsidRPr="00C2199C" w:rsidRDefault="00C2199C" w:rsidP="00C2199C">
            <w:pPr>
              <w:spacing w:after="0"/>
              <w:jc w:val="center"/>
              <w:rPr>
                <w:rFonts w:cs="Arial"/>
                <w:b/>
                <w:color w:val="000000"/>
                <w:sz w:val="18"/>
                <w:szCs w:val="18"/>
                <w:lang w:val="cs-CZ" w:eastAsia="cs-CZ"/>
              </w:rPr>
            </w:pPr>
            <w:r w:rsidRPr="00C2199C">
              <w:rPr>
                <w:rFonts w:cs="Arial"/>
                <w:b/>
                <w:color w:val="000000"/>
                <w:sz w:val="18"/>
                <w:szCs w:val="18"/>
                <w:lang w:val="cs-CZ" w:eastAsia="cs-CZ"/>
              </w:rPr>
              <w:t>3.85</w:t>
            </w:r>
          </w:p>
        </w:tc>
        <w:tc>
          <w:tcPr>
            <w:tcW w:w="665" w:type="dxa"/>
            <w:tcBorders>
              <w:top w:val="nil"/>
              <w:left w:val="nil"/>
              <w:bottom w:val="single" w:sz="8" w:space="0" w:color="auto"/>
              <w:right w:val="single" w:sz="8" w:space="0" w:color="auto"/>
            </w:tcBorders>
            <w:shd w:val="clear" w:color="000000" w:fill="CCCCCC"/>
            <w:noWrap/>
            <w:vAlign w:val="center"/>
          </w:tcPr>
          <w:p w14:paraId="072FF2DF" w14:textId="77777777" w:rsidR="00C2199C" w:rsidRPr="00C2199C" w:rsidRDefault="00C2199C" w:rsidP="00C2199C">
            <w:pPr>
              <w:spacing w:after="0"/>
              <w:jc w:val="center"/>
              <w:rPr>
                <w:rFonts w:cs="Arial"/>
                <w:b/>
                <w:color w:val="000000"/>
                <w:sz w:val="18"/>
                <w:szCs w:val="18"/>
                <w:lang w:val="cs-CZ" w:eastAsia="cs-CZ"/>
              </w:rPr>
            </w:pPr>
            <w:r w:rsidRPr="00C2199C">
              <w:rPr>
                <w:rFonts w:cs="Arial"/>
                <w:b/>
                <w:color w:val="000000"/>
                <w:sz w:val="18"/>
                <w:szCs w:val="18"/>
                <w:lang w:val="cs-CZ" w:eastAsia="cs-CZ"/>
              </w:rPr>
              <w:t>3.68</w:t>
            </w:r>
          </w:p>
        </w:tc>
        <w:tc>
          <w:tcPr>
            <w:tcW w:w="665" w:type="dxa"/>
            <w:tcBorders>
              <w:top w:val="nil"/>
              <w:left w:val="nil"/>
              <w:bottom w:val="single" w:sz="8" w:space="0" w:color="auto"/>
              <w:right w:val="single" w:sz="8" w:space="0" w:color="auto"/>
            </w:tcBorders>
            <w:shd w:val="clear" w:color="000000" w:fill="CCCCCC"/>
            <w:noWrap/>
            <w:vAlign w:val="center"/>
          </w:tcPr>
          <w:p w14:paraId="558500B2" w14:textId="77777777" w:rsidR="00C2199C" w:rsidRPr="00C2199C" w:rsidRDefault="00C2199C" w:rsidP="00C2199C">
            <w:pPr>
              <w:spacing w:after="0"/>
              <w:jc w:val="center"/>
              <w:rPr>
                <w:rFonts w:cs="Arial"/>
                <w:b/>
                <w:color w:val="000000"/>
                <w:sz w:val="18"/>
                <w:szCs w:val="18"/>
                <w:lang w:val="cs-CZ" w:eastAsia="cs-CZ"/>
              </w:rPr>
            </w:pPr>
            <w:r w:rsidRPr="00C2199C">
              <w:rPr>
                <w:rFonts w:cs="Arial"/>
                <w:b/>
                <w:color w:val="000000"/>
                <w:sz w:val="18"/>
                <w:szCs w:val="18"/>
                <w:lang w:val="cs-CZ" w:eastAsia="cs-CZ"/>
              </w:rPr>
              <w:t>3.67</w:t>
            </w:r>
          </w:p>
        </w:tc>
        <w:tc>
          <w:tcPr>
            <w:tcW w:w="665" w:type="dxa"/>
            <w:tcBorders>
              <w:top w:val="nil"/>
              <w:left w:val="nil"/>
              <w:bottom w:val="single" w:sz="8" w:space="0" w:color="auto"/>
              <w:right w:val="single" w:sz="8" w:space="0" w:color="auto"/>
            </w:tcBorders>
            <w:shd w:val="clear" w:color="000000" w:fill="CCCCCC"/>
            <w:noWrap/>
            <w:vAlign w:val="center"/>
          </w:tcPr>
          <w:p w14:paraId="6A788288" w14:textId="77777777" w:rsidR="00C2199C" w:rsidRPr="00C2199C" w:rsidRDefault="00C2199C" w:rsidP="00C2199C">
            <w:pPr>
              <w:spacing w:after="0"/>
              <w:jc w:val="center"/>
              <w:rPr>
                <w:rFonts w:cs="Arial"/>
                <w:b/>
                <w:color w:val="000000"/>
                <w:sz w:val="18"/>
                <w:szCs w:val="18"/>
                <w:lang w:val="cs-CZ" w:eastAsia="cs-CZ"/>
              </w:rPr>
            </w:pPr>
            <w:r w:rsidRPr="00C2199C">
              <w:rPr>
                <w:rFonts w:cs="Arial"/>
                <w:b/>
                <w:color w:val="000000"/>
                <w:sz w:val="18"/>
                <w:szCs w:val="18"/>
                <w:lang w:val="cs-CZ" w:eastAsia="cs-CZ"/>
              </w:rPr>
              <w:t>3.49</w:t>
            </w:r>
          </w:p>
        </w:tc>
        <w:tc>
          <w:tcPr>
            <w:tcW w:w="666" w:type="dxa"/>
            <w:tcBorders>
              <w:top w:val="nil"/>
              <w:left w:val="nil"/>
              <w:bottom w:val="single" w:sz="8" w:space="0" w:color="auto"/>
              <w:right w:val="single" w:sz="8" w:space="0" w:color="auto"/>
            </w:tcBorders>
            <w:shd w:val="clear" w:color="000000" w:fill="CCCCCC"/>
            <w:noWrap/>
            <w:vAlign w:val="center"/>
          </w:tcPr>
          <w:p w14:paraId="2C347B64" w14:textId="77777777" w:rsidR="00C2199C" w:rsidRPr="00C2199C" w:rsidRDefault="00C2199C" w:rsidP="00C2199C">
            <w:pPr>
              <w:spacing w:after="0"/>
              <w:jc w:val="center"/>
              <w:rPr>
                <w:rFonts w:cs="Arial"/>
                <w:b/>
                <w:color w:val="000000"/>
                <w:sz w:val="18"/>
                <w:szCs w:val="18"/>
                <w:lang w:val="cs-CZ" w:eastAsia="cs-CZ"/>
              </w:rPr>
            </w:pPr>
            <w:r w:rsidRPr="00C2199C">
              <w:rPr>
                <w:rFonts w:cs="Arial"/>
                <w:b/>
                <w:color w:val="000000"/>
                <w:sz w:val="18"/>
                <w:szCs w:val="18"/>
                <w:lang w:val="cs-CZ" w:eastAsia="cs-CZ"/>
              </w:rPr>
              <w:t>3.69</w:t>
            </w:r>
          </w:p>
        </w:tc>
        <w:tc>
          <w:tcPr>
            <w:tcW w:w="665" w:type="dxa"/>
            <w:tcBorders>
              <w:top w:val="nil"/>
              <w:left w:val="nil"/>
              <w:bottom w:val="single" w:sz="8" w:space="0" w:color="auto"/>
              <w:right w:val="single" w:sz="8" w:space="0" w:color="auto"/>
            </w:tcBorders>
            <w:shd w:val="clear" w:color="000000" w:fill="CCCCCC"/>
            <w:noWrap/>
            <w:vAlign w:val="center"/>
          </w:tcPr>
          <w:p w14:paraId="746E78F3" w14:textId="77777777" w:rsidR="00C2199C" w:rsidRPr="00C2199C" w:rsidRDefault="00C2199C" w:rsidP="00C2199C">
            <w:pPr>
              <w:spacing w:after="0"/>
              <w:jc w:val="center"/>
              <w:rPr>
                <w:rFonts w:cs="Arial"/>
                <w:b/>
                <w:color w:val="000000"/>
                <w:sz w:val="18"/>
                <w:szCs w:val="18"/>
                <w:lang w:val="cs-CZ" w:eastAsia="cs-CZ"/>
              </w:rPr>
            </w:pPr>
            <w:r w:rsidRPr="00C2199C">
              <w:rPr>
                <w:rFonts w:cs="Arial"/>
                <w:b/>
                <w:color w:val="000000"/>
                <w:sz w:val="18"/>
                <w:szCs w:val="18"/>
                <w:lang w:val="cs-CZ" w:eastAsia="cs-CZ"/>
              </w:rPr>
              <w:t>4.03</w:t>
            </w:r>
          </w:p>
        </w:tc>
        <w:tc>
          <w:tcPr>
            <w:tcW w:w="665" w:type="dxa"/>
            <w:tcBorders>
              <w:top w:val="nil"/>
              <w:left w:val="nil"/>
              <w:bottom w:val="single" w:sz="8" w:space="0" w:color="auto"/>
              <w:right w:val="single" w:sz="8" w:space="0" w:color="auto"/>
            </w:tcBorders>
            <w:shd w:val="clear" w:color="000000" w:fill="CCCCCC"/>
            <w:noWrap/>
            <w:vAlign w:val="center"/>
          </w:tcPr>
          <w:p w14:paraId="4D23095F" w14:textId="77777777" w:rsidR="00C2199C" w:rsidRPr="00C2199C" w:rsidRDefault="00C2199C" w:rsidP="00C2199C">
            <w:pPr>
              <w:spacing w:after="0"/>
              <w:jc w:val="center"/>
              <w:rPr>
                <w:rFonts w:cs="Arial"/>
                <w:b/>
                <w:color w:val="000000"/>
                <w:sz w:val="18"/>
                <w:szCs w:val="18"/>
                <w:lang w:val="cs-CZ" w:eastAsia="cs-CZ"/>
              </w:rPr>
            </w:pPr>
            <w:r w:rsidRPr="00C2199C">
              <w:rPr>
                <w:rFonts w:cs="Arial"/>
                <w:b/>
                <w:color w:val="000000"/>
                <w:sz w:val="18"/>
                <w:szCs w:val="18"/>
                <w:lang w:val="cs-CZ" w:eastAsia="cs-CZ"/>
              </w:rPr>
              <w:t>3.82</w:t>
            </w:r>
          </w:p>
        </w:tc>
        <w:tc>
          <w:tcPr>
            <w:tcW w:w="665" w:type="dxa"/>
            <w:tcBorders>
              <w:top w:val="nil"/>
              <w:left w:val="nil"/>
              <w:bottom w:val="single" w:sz="8" w:space="0" w:color="auto"/>
              <w:right w:val="single" w:sz="8" w:space="0" w:color="auto"/>
            </w:tcBorders>
            <w:shd w:val="clear" w:color="000000" w:fill="D9D9D9"/>
            <w:noWrap/>
            <w:vAlign w:val="center"/>
          </w:tcPr>
          <w:p w14:paraId="542B6E88" w14:textId="77777777" w:rsidR="00C2199C" w:rsidRPr="00C2199C" w:rsidRDefault="00C2199C" w:rsidP="00C2199C">
            <w:pPr>
              <w:spacing w:after="0"/>
              <w:jc w:val="center"/>
              <w:rPr>
                <w:rFonts w:cs="Arial"/>
                <w:b/>
                <w:color w:val="000000"/>
                <w:sz w:val="18"/>
                <w:szCs w:val="18"/>
                <w:lang w:val="cs-CZ" w:eastAsia="cs-CZ"/>
              </w:rPr>
            </w:pPr>
            <w:r w:rsidRPr="00C2199C">
              <w:rPr>
                <w:rFonts w:cs="Arial"/>
                <w:b/>
                <w:color w:val="000000"/>
                <w:sz w:val="18"/>
                <w:szCs w:val="18"/>
                <w:lang w:val="cs-CZ" w:eastAsia="cs-CZ"/>
              </w:rPr>
              <w:t>3.48</w:t>
            </w:r>
          </w:p>
        </w:tc>
        <w:tc>
          <w:tcPr>
            <w:tcW w:w="666" w:type="dxa"/>
            <w:tcBorders>
              <w:top w:val="nil"/>
              <w:left w:val="nil"/>
              <w:bottom w:val="single" w:sz="8" w:space="0" w:color="auto"/>
              <w:right w:val="single" w:sz="8" w:space="0" w:color="auto"/>
            </w:tcBorders>
            <w:shd w:val="clear" w:color="000000" w:fill="D9D9D9"/>
            <w:noWrap/>
            <w:vAlign w:val="center"/>
          </w:tcPr>
          <w:p w14:paraId="213C3C43" w14:textId="77777777" w:rsidR="00C2199C" w:rsidRPr="00C2199C" w:rsidRDefault="00C2199C" w:rsidP="00C2199C">
            <w:pPr>
              <w:spacing w:after="0"/>
              <w:jc w:val="center"/>
              <w:rPr>
                <w:rFonts w:cs="Arial"/>
                <w:b/>
                <w:color w:val="000000"/>
                <w:sz w:val="18"/>
                <w:szCs w:val="18"/>
                <w:lang w:val="cs-CZ" w:eastAsia="cs-CZ"/>
              </w:rPr>
            </w:pPr>
            <w:r w:rsidRPr="00C2199C">
              <w:rPr>
                <w:rFonts w:cs="Arial"/>
                <w:b/>
                <w:color w:val="000000"/>
                <w:sz w:val="18"/>
                <w:szCs w:val="18"/>
                <w:lang w:val="cs-CZ" w:eastAsia="cs-CZ"/>
              </w:rPr>
              <w:t>3.49</w:t>
            </w:r>
          </w:p>
        </w:tc>
      </w:tr>
    </w:tbl>
    <w:p w14:paraId="29E28845" w14:textId="632A4873" w:rsidR="003A6223" w:rsidRDefault="00C2199C" w:rsidP="00457A8B">
      <w:pPr>
        <w:rPr>
          <w:i/>
          <w:sz w:val="20"/>
          <w:szCs w:val="20"/>
          <w:lang w:val="cs-CZ"/>
        </w:rPr>
      </w:pPr>
      <w:r w:rsidRPr="00C2199C">
        <w:rPr>
          <w:i/>
          <w:sz w:val="20"/>
          <w:szCs w:val="20"/>
          <w:lang w:val="cs-CZ"/>
        </w:rPr>
        <w:t>* Emise NH</w:t>
      </w:r>
      <w:r w:rsidRPr="007A14A5">
        <w:rPr>
          <w:i/>
          <w:sz w:val="20"/>
          <w:szCs w:val="20"/>
          <w:vertAlign w:val="subscript"/>
          <w:lang w:val="cs-CZ"/>
        </w:rPr>
        <w:t>3</w:t>
      </w:r>
      <w:r w:rsidRPr="00C2199C">
        <w:rPr>
          <w:i/>
          <w:sz w:val="20"/>
          <w:szCs w:val="20"/>
          <w:lang w:val="cs-CZ"/>
        </w:rPr>
        <w:t xml:space="preserve"> z chovu hospodářských zvířat uvedeny pouze v kategorii </w:t>
      </w:r>
      <w:r w:rsidR="00943687">
        <w:rPr>
          <w:i/>
          <w:sz w:val="20"/>
          <w:szCs w:val="20"/>
          <w:lang w:val="cs-CZ"/>
        </w:rPr>
        <w:t>REZZO 3</w:t>
      </w:r>
      <w:r w:rsidR="00CB02E6">
        <w:rPr>
          <w:i/>
          <w:sz w:val="20"/>
          <w:szCs w:val="20"/>
          <w:lang w:val="cs-CZ"/>
        </w:rPr>
        <w:t>.</w:t>
      </w:r>
      <w:r w:rsidR="00BB5228">
        <w:rPr>
          <w:i/>
          <w:sz w:val="20"/>
          <w:szCs w:val="20"/>
          <w:lang w:val="cs-CZ"/>
        </w:rPr>
        <w:t xml:space="preserve"> </w:t>
      </w:r>
    </w:p>
    <w:p w14:paraId="729277A2" w14:textId="77777777" w:rsidR="00457A8B" w:rsidRDefault="00457A8B" w:rsidP="00457A8B">
      <w:pPr>
        <w:pStyle w:val="Titulek"/>
        <w:keepNext/>
        <w:rPr>
          <w:noProof/>
          <w:lang w:val="cs-CZ"/>
        </w:rPr>
      </w:pPr>
      <w:r>
        <w:t xml:space="preserve">Obrázek </w:t>
      </w:r>
      <w:r w:rsidR="006D4963">
        <w:fldChar w:fldCharType="begin"/>
      </w:r>
      <w:r w:rsidR="006D4963">
        <w:instrText xml:space="preserve"> SEQ Obrázek \* ARABIC </w:instrText>
      </w:r>
      <w:r w:rsidR="006D4963">
        <w:fldChar w:fldCharType="separate"/>
      </w:r>
      <w:r w:rsidR="0051499B">
        <w:rPr>
          <w:noProof/>
        </w:rPr>
        <w:t>5</w:t>
      </w:r>
      <w:r w:rsidR="006D4963">
        <w:fldChar w:fldCharType="end"/>
      </w:r>
      <w:r w:rsidR="00A954B2">
        <w:rPr>
          <w:lang w:val="cs-CZ"/>
        </w:rPr>
        <w:t xml:space="preserve"> - Emise </w:t>
      </w:r>
      <w:r w:rsidR="00C2199C">
        <w:rPr>
          <w:lang w:val="cs-CZ"/>
        </w:rPr>
        <w:t>NH</w:t>
      </w:r>
      <w:r w:rsidR="00C2199C" w:rsidRPr="00C2199C">
        <w:rPr>
          <w:vertAlign w:val="subscript"/>
          <w:lang w:val="cs-CZ"/>
        </w:rPr>
        <w:t>3</w:t>
      </w:r>
      <w:r>
        <w:rPr>
          <w:lang w:val="cs-CZ"/>
        </w:rPr>
        <w:t xml:space="preserve"> jednotlivých skupin zdrojů </w:t>
      </w:r>
      <w:r>
        <w:rPr>
          <w:noProof/>
          <w:lang w:val="cs-CZ"/>
        </w:rPr>
        <w:t>v</w:t>
      </w:r>
      <w:r w:rsidR="00C2199C">
        <w:rPr>
          <w:noProof/>
          <w:lang w:val="cs-CZ"/>
        </w:rPr>
        <w:t> </w:t>
      </w:r>
      <w:r>
        <w:rPr>
          <w:noProof/>
          <w:lang w:val="cs-CZ"/>
        </w:rPr>
        <w:t>MSK</w:t>
      </w:r>
    </w:p>
    <w:p w14:paraId="7804875F" w14:textId="77777777" w:rsidR="00C2199C" w:rsidRDefault="00C2199C" w:rsidP="00C2199C">
      <w:pPr>
        <w:rPr>
          <w:lang w:val="cs-CZ"/>
        </w:rPr>
      </w:pPr>
      <w:r>
        <w:rPr>
          <w:noProof/>
          <w:lang w:val="cs-CZ" w:eastAsia="cs-CZ"/>
        </w:rPr>
        <w:drawing>
          <wp:inline distT="0" distB="0" distL="0" distR="0" wp14:anchorId="2D6D69B9" wp14:editId="597DAE87">
            <wp:extent cx="5760720" cy="3221496"/>
            <wp:effectExtent l="0" t="0" r="11430" b="17145"/>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0CA3BB9" w14:textId="116F89BD" w:rsidR="0077312D" w:rsidRDefault="0077312D" w:rsidP="0077312D">
      <w:pPr>
        <w:rPr>
          <w:rFonts w:cs="Arial"/>
          <w:lang w:val="cs-CZ"/>
        </w:rPr>
      </w:pPr>
      <w:r>
        <w:rPr>
          <w:rFonts w:cs="Arial"/>
          <w:lang w:val="cs-CZ"/>
        </w:rPr>
        <w:t>Co se týče struktury emisí v MSK, pak největší vliv mají zdroje kategorie REZZO</w:t>
      </w:r>
      <w:r w:rsidR="00B2607F">
        <w:rPr>
          <w:rFonts w:cs="Arial"/>
          <w:lang w:val="cs-CZ"/>
        </w:rPr>
        <w:t xml:space="preserve"> </w:t>
      </w:r>
      <w:r>
        <w:rPr>
          <w:rFonts w:cs="Arial"/>
          <w:lang w:val="cs-CZ"/>
        </w:rPr>
        <w:t xml:space="preserve">3. Jejich podíl na celkových emisích v MSK dosahuje úrovně cca </w:t>
      </w:r>
      <w:r w:rsidR="00C2199C">
        <w:rPr>
          <w:rFonts w:cs="Arial"/>
          <w:lang w:val="cs-CZ"/>
        </w:rPr>
        <w:t>93,1</w:t>
      </w:r>
      <w:r>
        <w:rPr>
          <w:rFonts w:cs="Arial"/>
          <w:lang w:val="cs-CZ"/>
        </w:rPr>
        <w:t xml:space="preserve">%. </w:t>
      </w:r>
    </w:p>
    <w:p w14:paraId="49621DEB" w14:textId="77777777" w:rsidR="00D917F3" w:rsidRDefault="00D357EC" w:rsidP="00D917F3">
      <w:pPr>
        <w:rPr>
          <w:lang w:val="cs-CZ"/>
        </w:rPr>
      </w:pPr>
      <w:r>
        <w:rPr>
          <w:lang w:val="cs-CZ"/>
        </w:rPr>
        <w:t>Samostatnou položkou v bilanci emisí amoniaku, která nebyla dříve hodnocena</w:t>
      </w:r>
      <w:r w:rsidR="00CB02E6">
        <w:rPr>
          <w:lang w:val="cs-CZ"/>
        </w:rPr>
        <w:t>, jsou emise z aplikace minerálních dusíkatých hnojiv</w:t>
      </w:r>
      <w:r>
        <w:rPr>
          <w:lang w:val="cs-CZ"/>
        </w:rPr>
        <w:t>. Dle údajů ČHMU byly emise NH</w:t>
      </w:r>
      <w:r w:rsidRPr="00D357EC">
        <w:rPr>
          <w:vertAlign w:val="subscript"/>
          <w:lang w:val="cs-CZ"/>
        </w:rPr>
        <w:t>3</w:t>
      </w:r>
      <w:r>
        <w:rPr>
          <w:lang w:val="cs-CZ"/>
        </w:rPr>
        <w:t xml:space="preserve"> z aplikace minerálních dusíkatých hnojiv v roce 2012 na úrovni 12,7 kt/rok. Údaje za rok 2013 nebyly v době zpracování k dispozici. </w:t>
      </w:r>
    </w:p>
    <w:p w14:paraId="5422A7EC" w14:textId="77777777" w:rsidR="0077312D" w:rsidRDefault="0077312D">
      <w:pPr>
        <w:spacing w:after="0"/>
        <w:jc w:val="left"/>
        <w:rPr>
          <w:b/>
          <w:bCs/>
          <w:sz w:val="20"/>
          <w:szCs w:val="20"/>
        </w:rPr>
      </w:pPr>
      <w:r>
        <w:br w:type="page"/>
      </w:r>
    </w:p>
    <w:p w14:paraId="5090E39F" w14:textId="77777777" w:rsidR="00650A6D" w:rsidRDefault="00650A6D" w:rsidP="00650A6D">
      <w:pPr>
        <w:pStyle w:val="Nadpis3"/>
        <w:rPr>
          <w:lang w:val="cs-CZ"/>
        </w:rPr>
      </w:pPr>
      <w:r>
        <w:rPr>
          <w:lang w:val="cs-CZ"/>
        </w:rPr>
        <w:lastRenderedPageBreak/>
        <w:t xml:space="preserve">Organické látky </w:t>
      </w:r>
    </w:p>
    <w:p w14:paraId="61793143" w14:textId="77777777" w:rsidR="00CB02E6" w:rsidRDefault="00650A6D" w:rsidP="00CB02E6">
      <w:pPr>
        <w:rPr>
          <w:lang w:val="cs-CZ"/>
        </w:rPr>
      </w:pPr>
      <w:r w:rsidRPr="00457A8B">
        <w:t xml:space="preserve">Jedná se o širokou skupinu různorodých látek, u kterých není možné uvést žádný konkrétní příklad reprezentativní látky. </w:t>
      </w:r>
      <w:r w:rsidR="00CB02E6">
        <w:rPr>
          <w:lang w:val="cs-CZ"/>
        </w:rPr>
        <w:t>Pro účely vyhlášky č.415/2012 Sb.</w:t>
      </w:r>
      <w:r w:rsidR="00CB02E6" w:rsidRPr="00CB02E6">
        <w:t xml:space="preserve"> </w:t>
      </w:r>
      <w:r w:rsidR="00CB02E6" w:rsidRPr="00CB02E6">
        <w:rPr>
          <w:lang w:val="cs-CZ"/>
        </w:rPr>
        <w:t>o přípustné úrovni znečišťování a jejím zjišťování a o provedení některých dalších</w:t>
      </w:r>
      <w:r w:rsidR="00CB02E6">
        <w:rPr>
          <w:lang w:val="cs-CZ"/>
        </w:rPr>
        <w:t xml:space="preserve"> </w:t>
      </w:r>
      <w:r w:rsidR="00CB02E6" w:rsidRPr="00CB02E6">
        <w:rPr>
          <w:lang w:val="cs-CZ"/>
        </w:rPr>
        <w:t>ustanovení zákona o ochraně ovzduší</w:t>
      </w:r>
      <w:r w:rsidR="00CB02E6">
        <w:rPr>
          <w:lang w:val="cs-CZ"/>
        </w:rPr>
        <w:t xml:space="preserve"> jsou dle </w:t>
      </w:r>
      <w:r w:rsidR="00CB02E6">
        <w:rPr>
          <w:rFonts w:cs="Arial"/>
          <w:lang w:val="cs-CZ"/>
        </w:rPr>
        <w:t>§</w:t>
      </w:r>
      <w:r w:rsidR="00CB02E6">
        <w:rPr>
          <w:lang w:val="cs-CZ"/>
        </w:rPr>
        <w:t xml:space="preserve">21 této vyhlášky organické látky děleny na: </w:t>
      </w:r>
    </w:p>
    <w:p w14:paraId="0163C3C4" w14:textId="77777777" w:rsidR="00CB02E6" w:rsidRPr="00CB02E6" w:rsidRDefault="00CB02E6" w:rsidP="00CB02E6">
      <w:pPr>
        <w:pStyle w:val="Odstavecseseznamem"/>
        <w:numPr>
          <w:ilvl w:val="0"/>
          <w:numId w:val="74"/>
        </w:numPr>
        <w:rPr>
          <w:lang w:val="cs-CZ"/>
        </w:rPr>
      </w:pPr>
      <w:r w:rsidRPr="00CB02E6">
        <w:rPr>
          <w:lang w:val="cs-CZ"/>
        </w:rPr>
        <w:t>těkavé organické látky, které jsou klasifikovány jako látky karcinogenní, mutagenní a toxické pro reprodukci a jimž jsou přiřazeny standardní věty o nebezpečnosti H340, H350, H350i, H360D nebo H360F, nebo které musí být těmito větami označovány, s výjimkou benzinu,</w:t>
      </w:r>
    </w:p>
    <w:p w14:paraId="6B59E34F" w14:textId="77777777" w:rsidR="00CB02E6" w:rsidRDefault="00CB02E6" w:rsidP="00CB02E6">
      <w:pPr>
        <w:pStyle w:val="Odstavecseseznamem"/>
        <w:rPr>
          <w:lang w:val="cs-CZ"/>
        </w:rPr>
      </w:pPr>
    </w:p>
    <w:p w14:paraId="727234E0" w14:textId="77777777" w:rsidR="00CB02E6" w:rsidRPr="00CB02E6" w:rsidRDefault="00CB02E6" w:rsidP="00CB02E6">
      <w:pPr>
        <w:pStyle w:val="Odstavecseseznamem"/>
        <w:numPr>
          <w:ilvl w:val="0"/>
          <w:numId w:val="74"/>
        </w:numPr>
        <w:rPr>
          <w:lang w:val="cs-CZ"/>
        </w:rPr>
      </w:pPr>
      <w:r w:rsidRPr="00CB02E6">
        <w:rPr>
          <w:lang w:val="cs-CZ"/>
        </w:rPr>
        <w:t>halogenované těkavé organické látky, jimž jsou přiřazeny standardní věty o nebezpečnosti H341 nebo H351, nebo které musí být těmito větami označovány,</w:t>
      </w:r>
    </w:p>
    <w:p w14:paraId="22635F67" w14:textId="77777777" w:rsidR="00CB02E6" w:rsidRPr="00CB02E6" w:rsidRDefault="00CB02E6" w:rsidP="00CB02E6">
      <w:pPr>
        <w:pStyle w:val="Odstavecseseznamem"/>
        <w:rPr>
          <w:lang w:val="cs-CZ"/>
        </w:rPr>
      </w:pPr>
    </w:p>
    <w:p w14:paraId="594FA6CB" w14:textId="77777777" w:rsidR="00CB02E6" w:rsidRPr="00CB02E6" w:rsidRDefault="00CB02E6" w:rsidP="00CB02E6">
      <w:pPr>
        <w:pStyle w:val="Odstavecseseznamem"/>
        <w:numPr>
          <w:ilvl w:val="0"/>
          <w:numId w:val="74"/>
        </w:numPr>
        <w:rPr>
          <w:lang w:val="cs-CZ"/>
        </w:rPr>
      </w:pPr>
      <w:r w:rsidRPr="00CB02E6">
        <w:rPr>
          <w:lang w:val="cs-CZ"/>
        </w:rPr>
        <w:t>benzin a těkavé organické látky, které nespadají pod písmeno a) nebo b).</w:t>
      </w:r>
    </w:p>
    <w:p w14:paraId="5FBE924F" w14:textId="77777777" w:rsidR="00CB02E6" w:rsidRPr="00CB02E6" w:rsidRDefault="00CB02E6" w:rsidP="00CB02E6">
      <w:pPr>
        <w:pStyle w:val="Odstavecseseznamem"/>
        <w:rPr>
          <w:lang w:val="cs-CZ"/>
        </w:rPr>
      </w:pPr>
    </w:p>
    <w:p w14:paraId="2CFFD55D" w14:textId="77777777" w:rsidR="00650A6D" w:rsidRDefault="00650A6D" w:rsidP="00650A6D">
      <w:pPr>
        <w:rPr>
          <w:lang w:val="cs-CZ"/>
        </w:rPr>
      </w:pPr>
      <w:r w:rsidRPr="00457A8B">
        <w:t>V rámci Moravskoslezského kraje i celé ČR jsou dominantním zdrojem organických látek zdroje kategorie REZZO 3.</w:t>
      </w:r>
      <w:r>
        <w:rPr>
          <w:lang w:val="cs-CZ"/>
        </w:rPr>
        <w:t xml:space="preserve"> Pod skupinou v tomto dokumentu nazývanou „VOC“ zahrnujeme látky označené kódem </w:t>
      </w:r>
    </w:p>
    <w:p w14:paraId="6DA92381" w14:textId="77777777" w:rsidR="00650A6D" w:rsidRDefault="00650A6D" w:rsidP="00B127FD">
      <w:pPr>
        <w:pStyle w:val="Odstavecseseznamem"/>
        <w:numPr>
          <w:ilvl w:val="0"/>
          <w:numId w:val="38"/>
        </w:numPr>
        <w:rPr>
          <w:lang w:val="cs-CZ"/>
        </w:rPr>
      </w:pPr>
      <w:r w:rsidRPr="003A6223">
        <w:rPr>
          <w:lang w:val="cs-CZ"/>
        </w:rPr>
        <w:t>1050</w:t>
      </w:r>
      <w:r w:rsidRPr="003A6223">
        <w:rPr>
          <w:lang w:val="cs-CZ"/>
        </w:rPr>
        <w:tab/>
        <w:t>organické látky vyjádřené jako TOC</w:t>
      </w:r>
    </w:p>
    <w:p w14:paraId="0CC3FA16" w14:textId="77777777" w:rsidR="00650A6D" w:rsidRDefault="00650A6D" w:rsidP="00B127FD">
      <w:pPr>
        <w:pStyle w:val="Odstavecseseznamem"/>
        <w:numPr>
          <w:ilvl w:val="0"/>
          <w:numId w:val="38"/>
        </w:numPr>
        <w:rPr>
          <w:lang w:val="cs-CZ"/>
        </w:rPr>
      </w:pPr>
      <w:r>
        <w:rPr>
          <w:lang w:val="cs-CZ"/>
        </w:rPr>
        <w:t>1051</w:t>
      </w:r>
      <w:r>
        <w:rPr>
          <w:lang w:val="cs-CZ"/>
        </w:rPr>
        <w:tab/>
        <w:t>těkavé organické látky (VOC)</w:t>
      </w:r>
    </w:p>
    <w:p w14:paraId="555DD8F6" w14:textId="77777777" w:rsidR="00650A6D" w:rsidRDefault="00650A6D" w:rsidP="00650A6D">
      <w:pPr>
        <w:rPr>
          <w:lang w:val="cs-CZ"/>
        </w:rPr>
      </w:pPr>
      <w:r>
        <w:rPr>
          <w:lang w:val="cs-CZ"/>
        </w:rPr>
        <w:t>N</w:t>
      </w:r>
      <w:r>
        <w:t>ěkteré zdroje uváděly emise v roce 20</w:t>
      </w:r>
      <w:r>
        <w:rPr>
          <w:lang w:val="cs-CZ"/>
        </w:rPr>
        <w:t>13</w:t>
      </w:r>
      <w:r>
        <w:t xml:space="preserve"> pod kódem 1050, </w:t>
      </w:r>
      <w:r>
        <w:rPr>
          <w:lang w:val="cs-CZ"/>
        </w:rPr>
        <w:t xml:space="preserve">jiné zdroje </w:t>
      </w:r>
      <w:r>
        <w:t xml:space="preserve">pod kódem 1051. </w:t>
      </w:r>
      <w:r>
        <w:rPr>
          <w:lang w:val="cs-CZ"/>
        </w:rPr>
        <w:t xml:space="preserve">Následující tabulka uvádí historický trend vývoje emisí CO na území Moravskoslezského kraje. Jedná se o vystižení dvanáctileté historie (roky 2002 až 2013). </w:t>
      </w:r>
    </w:p>
    <w:p w14:paraId="0C592D56" w14:textId="77777777" w:rsidR="00650A6D" w:rsidRDefault="00650A6D" w:rsidP="00650A6D">
      <w:pPr>
        <w:pStyle w:val="Titulek"/>
        <w:jc w:val="left"/>
        <w:rPr>
          <w:lang w:val="cs-CZ"/>
        </w:rPr>
      </w:pPr>
      <w:r>
        <w:rPr>
          <w:lang w:val="cs-CZ"/>
        </w:rPr>
        <w:t xml:space="preserve"> </w:t>
      </w:r>
      <w:r w:rsidRPr="007E37FF">
        <w:t xml:space="preserve">Tabulka </w:t>
      </w:r>
      <w:r>
        <w:fldChar w:fldCharType="begin"/>
      </w:r>
      <w:r>
        <w:instrText xml:space="preserve"> SEQ Tabulka \* ARABIC </w:instrText>
      </w:r>
      <w:r>
        <w:fldChar w:fldCharType="separate"/>
      </w:r>
      <w:r w:rsidR="0051499B">
        <w:rPr>
          <w:noProof/>
        </w:rPr>
        <w:t>19</w:t>
      </w:r>
      <w:r>
        <w:fldChar w:fldCharType="end"/>
      </w:r>
      <w:r>
        <w:rPr>
          <w:lang w:val="cs-CZ"/>
        </w:rPr>
        <w:t xml:space="preserve"> - </w:t>
      </w:r>
      <w:r w:rsidRPr="007E37FF">
        <w:t xml:space="preserve">Moravskoslezský kraj - Emise </w:t>
      </w:r>
      <w:r>
        <w:rPr>
          <w:lang w:val="cs-CZ"/>
        </w:rPr>
        <w:t>těkavých organických látek (VOC)</w:t>
      </w:r>
    </w:p>
    <w:tbl>
      <w:tblPr>
        <w:tblW w:w="5009" w:type="pct"/>
        <w:tblInd w:w="55" w:type="dxa"/>
        <w:tblLayout w:type="fixed"/>
        <w:tblCellMar>
          <w:left w:w="70" w:type="dxa"/>
          <w:right w:w="70" w:type="dxa"/>
        </w:tblCellMar>
        <w:tblLook w:val="04A0" w:firstRow="1" w:lastRow="0" w:firstColumn="1" w:lastColumn="0" w:noHBand="0" w:noVBand="1"/>
      </w:tblPr>
      <w:tblGrid>
        <w:gridCol w:w="1246"/>
        <w:gridCol w:w="665"/>
        <w:gridCol w:w="665"/>
        <w:gridCol w:w="665"/>
        <w:gridCol w:w="666"/>
        <w:gridCol w:w="665"/>
        <w:gridCol w:w="665"/>
        <w:gridCol w:w="665"/>
        <w:gridCol w:w="666"/>
        <w:gridCol w:w="665"/>
        <w:gridCol w:w="665"/>
        <w:gridCol w:w="665"/>
        <w:gridCol w:w="666"/>
      </w:tblGrid>
      <w:tr w:rsidR="00650A6D" w:rsidRPr="004E21CC" w14:paraId="5307BA91" w14:textId="77777777" w:rsidTr="00C63CA0">
        <w:trPr>
          <w:trHeight w:val="300"/>
        </w:trPr>
        <w:tc>
          <w:tcPr>
            <w:tcW w:w="1246"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42CF928" w14:textId="77777777" w:rsidR="00650A6D" w:rsidRPr="004E21CC" w:rsidRDefault="00650A6D" w:rsidP="00C63CA0">
            <w:pPr>
              <w:spacing w:after="0"/>
              <w:jc w:val="left"/>
              <w:rPr>
                <w:rFonts w:cs="Arial"/>
                <w:b/>
                <w:bCs/>
                <w:color w:val="000000"/>
                <w:sz w:val="18"/>
                <w:szCs w:val="18"/>
                <w:lang w:val="cs-CZ" w:eastAsia="cs-CZ"/>
              </w:rPr>
            </w:pPr>
            <w:r w:rsidRPr="004E21CC">
              <w:rPr>
                <w:rFonts w:cs="Arial"/>
                <w:b/>
                <w:bCs/>
                <w:color w:val="000000"/>
                <w:sz w:val="18"/>
                <w:szCs w:val="18"/>
                <w:lang w:val="cs-CZ" w:eastAsia="cs-CZ"/>
              </w:rPr>
              <w:t>Kategorie zdrojů</w:t>
            </w:r>
          </w:p>
        </w:tc>
        <w:tc>
          <w:tcPr>
            <w:tcW w:w="7983" w:type="dxa"/>
            <w:gridSpan w:val="12"/>
            <w:tcBorders>
              <w:top w:val="single" w:sz="8" w:space="0" w:color="auto"/>
              <w:left w:val="nil"/>
              <w:bottom w:val="nil"/>
              <w:right w:val="single" w:sz="8" w:space="0" w:color="000000"/>
            </w:tcBorders>
            <w:shd w:val="clear" w:color="000000" w:fill="D9D9D9"/>
            <w:noWrap/>
            <w:vAlign w:val="center"/>
            <w:hideMark/>
          </w:tcPr>
          <w:p w14:paraId="5C5F6738" w14:textId="77777777" w:rsidR="00650A6D" w:rsidRPr="004E21CC" w:rsidRDefault="00650A6D" w:rsidP="00C63CA0">
            <w:pPr>
              <w:spacing w:after="0"/>
              <w:jc w:val="center"/>
              <w:rPr>
                <w:rFonts w:cs="Arial"/>
                <w:b/>
                <w:bCs/>
                <w:color w:val="000000"/>
                <w:sz w:val="18"/>
                <w:szCs w:val="18"/>
                <w:lang w:val="cs-CZ" w:eastAsia="cs-CZ"/>
              </w:rPr>
            </w:pPr>
            <w:r w:rsidRPr="004E21CC">
              <w:rPr>
                <w:rFonts w:cs="Arial"/>
                <w:b/>
                <w:bCs/>
                <w:color w:val="000000"/>
                <w:sz w:val="18"/>
                <w:szCs w:val="18"/>
                <w:lang w:val="cs-CZ" w:eastAsia="cs-CZ"/>
              </w:rPr>
              <w:t xml:space="preserve">Emise </w:t>
            </w:r>
            <w:r>
              <w:rPr>
                <w:rFonts w:cs="Arial"/>
                <w:b/>
                <w:bCs/>
                <w:color w:val="000000"/>
                <w:sz w:val="18"/>
                <w:szCs w:val="18"/>
                <w:lang w:val="cs-CZ" w:eastAsia="cs-CZ"/>
              </w:rPr>
              <w:t>VOC</w:t>
            </w:r>
            <w:r w:rsidRPr="004E21CC">
              <w:rPr>
                <w:rFonts w:cs="Arial"/>
                <w:b/>
                <w:bCs/>
                <w:color w:val="000000"/>
                <w:sz w:val="18"/>
                <w:szCs w:val="18"/>
                <w:lang w:val="cs-CZ" w:eastAsia="cs-CZ"/>
              </w:rPr>
              <w:t xml:space="preserve"> v celém Moravskoslezském kraji</w:t>
            </w:r>
          </w:p>
        </w:tc>
      </w:tr>
      <w:tr w:rsidR="00650A6D" w:rsidRPr="004E21CC" w14:paraId="1465F090" w14:textId="77777777" w:rsidTr="00C63CA0">
        <w:trPr>
          <w:trHeight w:val="300"/>
        </w:trPr>
        <w:tc>
          <w:tcPr>
            <w:tcW w:w="1246" w:type="dxa"/>
            <w:vMerge/>
            <w:tcBorders>
              <w:top w:val="single" w:sz="8" w:space="0" w:color="auto"/>
              <w:left w:val="single" w:sz="8" w:space="0" w:color="auto"/>
              <w:bottom w:val="single" w:sz="8" w:space="0" w:color="000000"/>
              <w:right w:val="single" w:sz="8" w:space="0" w:color="auto"/>
            </w:tcBorders>
            <w:vAlign w:val="center"/>
            <w:hideMark/>
          </w:tcPr>
          <w:p w14:paraId="6A8D23BD" w14:textId="77777777" w:rsidR="00650A6D" w:rsidRPr="004E21CC" w:rsidRDefault="00650A6D" w:rsidP="00C63CA0">
            <w:pPr>
              <w:spacing w:after="0"/>
              <w:jc w:val="left"/>
              <w:rPr>
                <w:rFonts w:cs="Arial"/>
                <w:b/>
                <w:bCs/>
                <w:color w:val="000000"/>
                <w:sz w:val="18"/>
                <w:szCs w:val="18"/>
                <w:lang w:val="cs-CZ" w:eastAsia="cs-CZ"/>
              </w:rPr>
            </w:pPr>
          </w:p>
        </w:tc>
        <w:tc>
          <w:tcPr>
            <w:tcW w:w="7983" w:type="dxa"/>
            <w:gridSpan w:val="12"/>
            <w:tcBorders>
              <w:top w:val="nil"/>
              <w:left w:val="nil"/>
              <w:bottom w:val="nil"/>
              <w:right w:val="single" w:sz="8" w:space="0" w:color="000000"/>
            </w:tcBorders>
            <w:shd w:val="clear" w:color="000000" w:fill="D9D9D9"/>
            <w:noWrap/>
            <w:vAlign w:val="center"/>
            <w:hideMark/>
          </w:tcPr>
          <w:p w14:paraId="43A10C69" w14:textId="77777777" w:rsidR="00650A6D" w:rsidRPr="004E21CC" w:rsidRDefault="00650A6D" w:rsidP="00C63CA0">
            <w:pPr>
              <w:spacing w:after="0"/>
              <w:jc w:val="center"/>
              <w:rPr>
                <w:rFonts w:cs="Arial"/>
                <w:b/>
                <w:bCs/>
                <w:color w:val="000000"/>
                <w:sz w:val="18"/>
                <w:szCs w:val="18"/>
                <w:lang w:val="cs-CZ" w:eastAsia="cs-CZ"/>
              </w:rPr>
            </w:pPr>
            <w:r w:rsidRPr="004E21CC">
              <w:rPr>
                <w:rFonts w:cs="Arial"/>
                <w:b/>
                <w:bCs/>
                <w:color w:val="000000"/>
                <w:sz w:val="18"/>
                <w:szCs w:val="18"/>
                <w:lang w:val="cs-CZ" w:eastAsia="cs-CZ"/>
              </w:rPr>
              <w:t> </w:t>
            </w:r>
          </w:p>
        </w:tc>
      </w:tr>
      <w:tr w:rsidR="00650A6D" w:rsidRPr="004E21CC" w14:paraId="6541E1AB" w14:textId="77777777" w:rsidTr="00C63CA0">
        <w:trPr>
          <w:trHeight w:val="315"/>
        </w:trPr>
        <w:tc>
          <w:tcPr>
            <w:tcW w:w="1246" w:type="dxa"/>
            <w:vMerge/>
            <w:tcBorders>
              <w:top w:val="single" w:sz="8" w:space="0" w:color="auto"/>
              <w:left w:val="single" w:sz="8" w:space="0" w:color="auto"/>
              <w:bottom w:val="single" w:sz="8" w:space="0" w:color="000000"/>
              <w:right w:val="single" w:sz="8" w:space="0" w:color="auto"/>
            </w:tcBorders>
            <w:vAlign w:val="center"/>
            <w:hideMark/>
          </w:tcPr>
          <w:p w14:paraId="25CA84AE" w14:textId="77777777" w:rsidR="00650A6D" w:rsidRPr="004E21CC" w:rsidRDefault="00650A6D" w:rsidP="00C63CA0">
            <w:pPr>
              <w:spacing w:after="0"/>
              <w:jc w:val="left"/>
              <w:rPr>
                <w:rFonts w:cs="Arial"/>
                <w:b/>
                <w:bCs/>
                <w:color w:val="000000"/>
                <w:sz w:val="18"/>
                <w:szCs w:val="18"/>
                <w:lang w:val="cs-CZ" w:eastAsia="cs-CZ"/>
              </w:rPr>
            </w:pPr>
          </w:p>
        </w:tc>
        <w:tc>
          <w:tcPr>
            <w:tcW w:w="7983" w:type="dxa"/>
            <w:gridSpan w:val="12"/>
            <w:tcBorders>
              <w:top w:val="nil"/>
              <w:left w:val="nil"/>
              <w:bottom w:val="single" w:sz="8" w:space="0" w:color="auto"/>
              <w:right w:val="single" w:sz="8" w:space="0" w:color="000000"/>
            </w:tcBorders>
            <w:shd w:val="clear" w:color="000000" w:fill="D9D9D9"/>
            <w:noWrap/>
            <w:vAlign w:val="center"/>
            <w:hideMark/>
          </w:tcPr>
          <w:p w14:paraId="6550BBCF" w14:textId="77777777" w:rsidR="00650A6D" w:rsidRPr="004E21CC" w:rsidRDefault="00650A6D" w:rsidP="00C63CA0">
            <w:pPr>
              <w:spacing w:after="0"/>
              <w:jc w:val="center"/>
              <w:rPr>
                <w:rFonts w:cs="Arial"/>
                <w:b/>
                <w:bCs/>
                <w:color w:val="000000"/>
                <w:sz w:val="18"/>
                <w:szCs w:val="18"/>
                <w:lang w:val="cs-CZ" w:eastAsia="cs-CZ"/>
              </w:rPr>
            </w:pPr>
            <w:r w:rsidRPr="004E21CC">
              <w:rPr>
                <w:rFonts w:cs="Arial"/>
                <w:b/>
                <w:bCs/>
                <w:color w:val="000000"/>
                <w:sz w:val="18"/>
                <w:szCs w:val="18"/>
                <w:lang w:val="cs-CZ" w:eastAsia="cs-CZ"/>
              </w:rPr>
              <w:t>[kt/rok]</w:t>
            </w:r>
          </w:p>
        </w:tc>
      </w:tr>
      <w:tr w:rsidR="00650A6D" w:rsidRPr="004E21CC" w14:paraId="4B5BCF8E" w14:textId="77777777" w:rsidTr="00C63CA0">
        <w:trPr>
          <w:trHeight w:val="315"/>
        </w:trPr>
        <w:tc>
          <w:tcPr>
            <w:tcW w:w="1246" w:type="dxa"/>
            <w:vMerge/>
            <w:tcBorders>
              <w:top w:val="single" w:sz="8" w:space="0" w:color="auto"/>
              <w:left w:val="single" w:sz="8" w:space="0" w:color="auto"/>
              <w:bottom w:val="single" w:sz="8" w:space="0" w:color="000000"/>
              <w:right w:val="single" w:sz="8" w:space="0" w:color="auto"/>
            </w:tcBorders>
            <w:vAlign w:val="center"/>
            <w:hideMark/>
          </w:tcPr>
          <w:p w14:paraId="2B7B456C" w14:textId="77777777" w:rsidR="00650A6D" w:rsidRPr="004E21CC" w:rsidRDefault="00650A6D" w:rsidP="00C63CA0">
            <w:pPr>
              <w:spacing w:after="0"/>
              <w:jc w:val="left"/>
              <w:rPr>
                <w:rFonts w:cs="Arial"/>
                <w:b/>
                <w:bCs/>
                <w:color w:val="000000"/>
                <w:sz w:val="18"/>
                <w:szCs w:val="18"/>
                <w:lang w:val="cs-CZ" w:eastAsia="cs-CZ"/>
              </w:rPr>
            </w:pPr>
          </w:p>
        </w:tc>
        <w:tc>
          <w:tcPr>
            <w:tcW w:w="665" w:type="dxa"/>
            <w:tcBorders>
              <w:top w:val="nil"/>
              <w:left w:val="nil"/>
              <w:bottom w:val="single" w:sz="8" w:space="0" w:color="auto"/>
              <w:right w:val="single" w:sz="8" w:space="0" w:color="auto"/>
            </w:tcBorders>
            <w:shd w:val="clear" w:color="000000" w:fill="D9D9D9"/>
            <w:noWrap/>
            <w:vAlign w:val="center"/>
            <w:hideMark/>
          </w:tcPr>
          <w:p w14:paraId="33231415" w14:textId="77777777" w:rsidR="00650A6D" w:rsidRPr="004E21CC" w:rsidRDefault="00650A6D" w:rsidP="00C63CA0">
            <w:pPr>
              <w:spacing w:after="0"/>
              <w:jc w:val="center"/>
              <w:rPr>
                <w:rFonts w:cs="Arial"/>
                <w:b/>
                <w:bCs/>
                <w:color w:val="000000"/>
                <w:sz w:val="18"/>
                <w:szCs w:val="18"/>
                <w:lang w:val="cs-CZ" w:eastAsia="cs-CZ"/>
              </w:rPr>
            </w:pPr>
            <w:r w:rsidRPr="004E21CC">
              <w:rPr>
                <w:rFonts w:cs="Arial"/>
                <w:b/>
                <w:bCs/>
                <w:color w:val="000000"/>
                <w:sz w:val="18"/>
                <w:szCs w:val="18"/>
                <w:lang w:val="cs-CZ" w:eastAsia="cs-CZ"/>
              </w:rPr>
              <w:t>2002</w:t>
            </w:r>
          </w:p>
        </w:tc>
        <w:tc>
          <w:tcPr>
            <w:tcW w:w="665" w:type="dxa"/>
            <w:tcBorders>
              <w:top w:val="nil"/>
              <w:left w:val="nil"/>
              <w:bottom w:val="single" w:sz="8" w:space="0" w:color="auto"/>
              <w:right w:val="single" w:sz="8" w:space="0" w:color="auto"/>
            </w:tcBorders>
            <w:shd w:val="clear" w:color="000000" w:fill="D9D9D9"/>
            <w:noWrap/>
            <w:vAlign w:val="center"/>
            <w:hideMark/>
          </w:tcPr>
          <w:p w14:paraId="63C626EB" w14:textId="77777777" w:rsidR="00650A6D" w:rsidRPr="004E21CC" w:rsidRDefault="00650A6D" w:rsidP="00C63CA0">
            <w:pPr>
              <w:spacing w:after="0"/>
              <w:jc w:val="center"/>
              <w:rPr>
                <w:rFonts w:cs="Arial"/>
                <w:b/>
                <w:bCs/>
                <w:color w:val="000000"/>
                <w:sz w:val="18"/>
                <w:szCs w:val="18"/>
                <w:lang w:val="cs-CZ" w:eastAsia="cs-CZ"/>
              </w:rPr>
            </w:pPr>
            <w:r w:rsidRPr="004E21CC">
              <w:rPr>
                <w:rFonts w:cs="Arial"/>
                <w:b/>
                <w:bCs/>
                <w:color w:val="000000"/>
                <w:sz w:val="18"/>
                <w:szCs w:val="18"/>
                <w:lang w:val="cs-CZ" w:eastAsia="cs-CZ"/>
              </w:rPr>
              <w:t>2003</w:t>
            </w:r>
          </w:p>
        </w:tc>
        <w:tc>
          <w:tcPr>
            <w:tcW w:w="665" w:type="dxa"/>
            <w:tcBorders>
              <w:top w:val="nil"/>
              <w:left w:val="nil"/>
              <w:bottom w:val="single" w:sz="8" w:space="0" w:color="auto"/>
              <w:right w:val="single" w:sz="8" w:space="0" w:color="auto"/>
            </w:tcBorders>
            <w:shd w:val="clear" w:color="000000" w:fill="D9D9D9"/>
            <w:noWrap/>
            <w:vAlign w:val="center"/>
            <w:hideMark/>
          </w:tcPr>
          <w:p w14:paraId="43CFF58A" w14:textId="77777777" w:rsidR="00650A6D" w:rsidRPr="004E21CC" w:rsidRDefault="00650A6D" w:rsidP="00C63CA0">
            <w:pPr>
              <w:spacing w:after="0"/>
              <w:jc w:val="center"/>
              <w:rPr>
                <w:rFonts w:cs="Arial"/>
                <w:b/>
                <w:bCs/>
                <w:color w:val="000000"/>
                <w:sz w:val="18"/>
                <w:szCs w:val="18"/>
                <w:lang w:val="cs-CZ" w:eastAsia="cs-CZ"/>
              </w:rPr>
            </w:pPr>
            <w:r w:rsidRPr="004E21CC">
              <w:rPr>
                <w:rFonts w:cs="Arial"/>
                <w:b/>
                <w:bCs/>
                <w:color w:val="000000"/>
                <w:sz w:val="18"/>
                <w:szCs w:val="18"/>
                <w:lang w:val="cs-CZ" w:eastAsia="cs-CZ"/>
              </w:rPr>
              <w:t>2004</w:t>
            </w:r>
          </w:p>
        </w:tc>
        <w:tc>
          <w:tcPr>
            <w:tcW w:w="666" w:type="dxa"/>
            <w:tcBorders>
              <w:top w:val="nil"/>
              <w:left w:val="nil"/>
              <w:bottom w:val="single" w:sz="8" w:space="0" w:color="auto"/>
              <w:right w:val="single" w:sz="8" w:space="0" w:color="auto"/>
            </w:tcBorders>
            <w:shd w:val="clear" w:color="000000" w:fill="D9D9D9"/>
            <w:vAlign w:val="center"/>
            <w:hideMark/>
          </w:tcPr>
          <w:p w14:paraId="1C0B85C1" w14:textId="77777777" w:rsidR="00650A6D" w:rsidRPr="004E21CC" w:rsidRDefault="00650A6D" w:rsidP="00C63CA0">
            <w:pPr>
              <w:spacing w:after="0"/>
              <w:jc w:val="center"/>
              <w:rPr>
                <w:rFonts w:cs="Arial"/>
                <w:b/>
                <w:bCs/>
                <w:color w:val="000000"/>
                <w:sz w:val="18"/>
                <w:szCs w:val="18"/>
                <w:lang w:val="cs-CZ" w:eastAsia="cs-CZ"/>
              </w:rPr>
            </w:pPr>
            <w:r w:rsidRPr="004E21CC">
              <w:rPr>
                <w:rFonts w:cs="Arial"/>
                <w:b/>
                <w:bCs/>
                <w:color w:val="000000"/>
                <w:sz w:val="18"/>
                <w:szCs w:val="18"/>
                <w:lang w:val="cs-CZ" w:eastAsia="cs-CZ"/>
              </w:rPr>
              <w:t>2005</w:t>
            </w:r>
          </w:p>
        </w:tc>
        <w:tc>
          <w:tcPr>
            <w:tcW w:w="665" w:type="dxa"/>
            <w:tcBorders>
              <w:top w:val="nil"/>
              <w:left w:val="nil"/>
              <w:bottom w:val="single" w:sz="8" w:space="0" w:color="auto"/>
              <w:right w:val="single" w:sz="8" w:space="0" w:color="auto"/>
            </w:tcBorders>
            <w:shd w:val="clear" w:color="000000" w:fill="D9D9D9"/>
            <w:noWrap/>
            <w:vAlign w:val="center"/>
            <w:hideMark/>
          </w:tcPr>
          <w:p w14:paraId="0116EFB2" w14:textId="77777777" w:rsidR="00650A6D" w:rsidRPr="004E21CC" w:rsidRDefault="00650A6D" w:rsidP="00C63CA0">
            <w:pPr>
              <w:spacing w:after="0"/>
              <w:jc w:val="center"/>
              <w:rPr>
                <w:rFonts w:cs="Arial"/>
                <w:b/>
                <w:bCs/>
                <w:color w:val="000000"/>
                <w:sz w:val="18"/>
                <w:szCs w:val="18"/>
                <w:lang w:val="cs-CZ" w:eastAsia="cs-CZ"/>
              </w:rPr>
            </w:pPr>
            <w:r w:rsidRPr="004E21CC">
              <w:rPr>
                <w:rFonts w:cs="Arial"/>
                <w:b/>
                <w:bCs/>
                <w:color w:val="000000"/>
                <w:sz w:val="18"/>
                <w:szCs w:val="18"/>
                <w:lang w:val="cs-CZ" w:eastAsia="cs-CZ"/>
              </w:rPr>
              <w:t>2006</w:t>
            </w:r>
          </w:p>
        </w:tc>
        <w:tc>
          <w:tcPr>
            <w:tcW w:w="665" w:type="dxa"/>
            <w:tcBorders>
              <w:top w:val="nil"/>
              <w:left w:val="nil"/>
              <w:bottom w:val="single" w:sz="8" w:space="0" w:color="auto"/>
              <w:right w:val="single" w:sz="8" w:space="0" w:color="auto"/>
            </w:tcBorders>
            <w:shd w:val="clear" w:color="000000" w:fill="D9D9D9"/>
            <w:vAlign w:val="center"/>
            <w:hideMark/>
          </w:tcPr>
          <w:p w14:paraId="67F62414" w14:textId="77777777" w:rsidR="00650A6D" w:rsidRPr="004E21CC" w:rsidRDefault="00650A6D" w:rsidP="00C63CA0">
            <w:pPr>
              <w:spacing w:after="0"/>
              <w:jc w:val="center"/>
              <w:rPr>
                <w:rFonts w:cs="Arial"/>
                <w:b/>
                <w:bCs/>
                <w:color w:val="000000"/>
                <w:sz w:val="18"/>
                <w:szCs w:val="18"/>
                <w:lang w:val="cs-CZ" w:eastAsia="cs-CZ"/>
              </w:rPr>
            </w:pPr>
            <w:r w:rsidRPr="004E21CC">
              <w:rPr>
                <w:rFonts w:cs="Arial"/>
                <w:b/>
                <w:bCs/>
                <w:color w:val="000000"/>
                <w:sz w:val="18"/>
                <w:szCs w:val="18"/>
                <w:lang w:val="cs-CZ" w:eastAsia="cs-CZ"/>
              </w:rPr>
              <w:t>2007</w:t>
            </w:r>
          </w:p>
        </w:tc>
        <w:tc>
          <w:tcPr>
            <w:tcW w:w="665" w:type="dxa"/>
            <w:tcBorders>
              <w:top w:val="nil"/>
              <w:left w:val="nil"/>
              <w:bottom w:val="single" w:sz="8" w:space="0" w:color="auto"/>
              <w:right w:val="single" w:sz="8" w:space="0" w:color="auto"/>
            </w:tcBorders>
            <w:shd w:val="clear" w:color="000000" w:fill="D9D9D9"/>
            <w:vAlign w:val="center"/>
            <w:hideMark/>
          </w:tcPr>
          <w:p w14:paraId="68D2F7BE" w14:textId="77777777" w:rsidR="00650A6D" w:rsidRPr="004E21CC" w:rsidRDefault="00650A6D" w:rsidP="00C63CA0">
            <w:pPr>
              <w:spacing w:after="0"/>
              <w:jc w:val="center"/>
              <w:rPr>
                <w:rFonts w:cs="Arial"/>
                <w:b/>
                <w:bCs/>
                <w:color w:val="000000"/>
                <w:sz w:val="18"/>
                <w:szCs w:val="18"/>
                <w:lang w:val="cs-CZ" w:eastAsia="cs-CZ"/>
              </w:rPr>
            </w:pPr>
            <w:r w:rsidRPr="004E21CC">
              <w:rPr>
                <w:rFonts w:cs="Arial"/>
                <w:b/>
                <w:bCs/>
                <w:color w:val="000000"/>
                <w:sz w:val="18"/>
                <w:szCs w:val="18"/>
                <w:lang w:val="cs-CZ" w:eastAsia="cs-CZ"/>
              </w:rPr>
              <w:t>2008</w:t>
            </w:r>
          </w:p>
        </w:tc>
        <w:tc>
          <w:tcPr>
            <w:tcW w:w="666" w:type="dxa"/>
            <w:tcBorders>
              <w:top w:val="nil"/>
              <w:left w:val="nil"/>
              <w:bottom w:val="single" w:sz="8" w:space="0" w:color="auto"/>
              <w:right w:val="single" w:sz="8" w:space="0" w:color="auto"/>
            </w:tcBorders>
            <w:shd w:val="clear" w:color="000000" w:fill="D9D9D9"/>
            <w:vAlign w:val="center"/>
            <w:hideMark/>
          </w:tcPr>
          <w:p w14:paraId="00772F96" w14:textId="77777777" w:rsidR="00650A6D" w:rsidRPr="004E21CC" w:rsidRDefault="00650A6D" w:rsidP="00C63CA0">
            <w:pPr>
              <w:spacing w:after="0"/>
              <w:jc w:val="center"/>
              <w:rPr>
                <w:rFonts w:cs="Arial"/>
                <w:b/>
                <w:bCs/>
                <w:color w:val="000000"/>
                <w:sz w:val="18"/>
                <w:szCs w:val="18"/>
                <w:lang w:val="cs-CZ" w:eastAsia="cs-CZ"/>
              </w:rPr>
            </w:pPr>
            <w:r w:rsidRPr="004E21CC">
              <w:rPr>
                <w:rFonts w:cs="Arial"/>
                <w:b/>
                <w:bCs/>
                <w:color w:val="000000"/>
                <w:sz w:val="18"/>
                <w:szCs w:val="18"/>
                <w:lang w:val="cs-CZ" w:eastAsia="cs-CZ"/>
              </w:rPr>
              <w:t>2009</w:t>
            </w:r>
          </w:p>
        </w:tc>
        <w:tc>
          <w:tcPr>
            <w:tcW w:w="665" w:type="dxa"/>
            <w:tcBorders>
              <w:top w:val="nil"/>
              <w:left w:val="nil"/>
              <w:bottom w:val="single" w:sz="8" w:space="0" w:color="auto"/>
              <w:right w:val="single" w:sz="8" w:space="0" w:color="auto"/>
            </w:tcBorders>
            <w:shd w:val="clear" w:color="000000" w:fill="D9D9D9"/>
            <w:vAlign w:val="center"/>
            <w:hideMark/>
          </w:tcPr>
          <w:p w14:paraId="77692EC2" w14:textId="77777777" w:rsidR="00650A6D" w:rsidRPr="004E21CC" w:rsidRDefault="00650A6D" w:rsidP="00C63CA0">
            <w:pPr>
              <w:spacing w:after="0"/>
              <w:jc w:val="center"/>
              <w:rPr>
                <w:rFonts w:cs="Arial"/>
                <w:b/>
                <w:bCs/>
                <w:color w:val="000000"/>
                <w:sz w:val="18"/>
                <w:szCs w:val="18"/>
                <w:lang w:val="cs-CZ" w:eastAsia="cs-CZ"/>
              </w:rPr>
            </w:pPr>
            <w:r w:rsidRPr="004E21CC">
              <w:rPr>
                <w:rFonts w:cs="Arial"/>
                <w:b/>
                <w:bCs/>
                <w:color w:val="000000"/>
                <w:sz w:val="18"/>
                <w:szCs w:val="18"/>
                <w:lang w:val="cs-CZ" w:eastAsia="cs-CZ"/>
              </w:rPr>
              <w:t>2010</w:t>
            </w:r>
          </w:p>
        </w:tc>
        <w:tc>
          <w:tcPr>
            <w:tcW w:w="665" w:type="dxa"/>
            <w:tcBorders>
              <w:top w:val="nil"/>
              <w:left w:val="nil"/>
              <w:bottom w:val="single" w:sz="8" w:space="0" w:color="auto"/>
              <w:right w:val="single" w:sz="8" w:space="0" w:color="auto"/>
            </w:tcBorders>
            <w:shd w:val="clear" w:color="000000" w:fill="D9D9D9"/>
            <w:vAlign w:val="center"/>
            <w:hideMark/>
          </w:tcPr>
          <w:p w14:paraId="1933BB32" w14:textId="77777777" w:rsidR="00650A6D" w:rsidRPr="004E21CC" w:rsidRDefault="00650A6D" w:rsidP="00C63CA0">
            <w:pPr>
              <w:spacing w:after="0"/>
              <w:jc w:val="center"/>
              <w:rPr>
                <w:rFonts w:cs="Arial"/>
                <w:b/>
                <w:bCs/>
                <w:color w:val="000000"/>
                <w:sz w:val="18"/>
                <w:szCs w:val="18"/>
                <w:lang w:val="cs-CZ" w:eastAsia="cs-CZ"/>
              </w:rPr>
            </w:pPr>
            <w:r w:rsidRPr="004E21CC">
              <w:rPr>
                <w:rFonts w:cs="Arial"/>
                <w:b/>
                <w:bCs/>
                <w:color w:val="000000"/>
                <w:sz w:val="18"/>
                <w:szCs w:val="18"/>
                <w:lang w:val="cs-CZ" w:eastAsia="cs-CZ"/>
              </w:rPr>
              <w:t>2011</w:t>
            </w:r>
          </w:p>
        </w:tc>
        <w:tc>
          <w:tcPr>
            <w:tcW w:w="665" w:type="dxa"/>
            <w:tcBorders>
              <w:top w:val="nil"/>
              <w:left w:val="nil"/>
              <w:bottom w:val="single" w:sz="8" w:space="0" w:color="auto"/>
              <w:right w:val="single" w:sz="8" w:space="0" w:color="auto"/>
            </w:tcBorders>
            <w:shd w:val="clear" w:color="000000" w:fill="D9D9D9"/>
            <w:vAlign w:val="center"/>
            <w:hideMark/>
          </w:tcPr>
          <w:p w14:paraId="70A12FC6" w14:textId="77777777" w:rsidR="00650A6D" w:rsidRPr="004E21CC" w:rsidRDefault="00650A6D" w:rsidP="00C63CA0">
            <w:pPr>
              <w:spacing w:after="0"/>
              <w:jc w:val="center"/>
              <w:rPr>
                <w:rFonts w:cs="Arial"/>
                <w:b/>
                <w:bCs/>
                <w:color w:val="000000"/>
                <w:sz w:val="18"/>
                <w:szCs w:val="18"/>
                <w:lang w:val="cs-CZ" w:eastAsia="cs-CZ"/>
              </w:rPr>
            </w:pPr>
            <w:r w:rsidRPr="004E21CC">
              <w:rPr>
                <w:rFonts w:cs="Arial"/>
                <w:b/>
                <w:bCs/>
                <w:color w:val="000000"/>
                <w:sz w:val="18"/>
                <w:szCs w:val="18"/>
                <w:lang w:val="cs-CZ" w:eastAsia="cs-CZ"/>
              </w:rPr>
              <w:t>2012</w:t>
            </w:r>
          </w:p>
        </w:tc>
        <w:tc>
          <w:tcPr>
            <w:tcW w:w="666" w:type="dxa"/>
            <w:tcBorders>
              <w:top w:val="nil"/>
              <w:left w:val="nil"/>
              <w:bottom w:val="single" w:sz="8" w:space="0" w:color="auto"/>
              <w:right w:val="single" w:sz="8" w:space="0" w:color="auto"/>
            </w:tcBorders>
            <w:shd w:val="clear" w:color="000000" w:fill="D9D9D9"/>
            <w:vAlign w:val="center"/>
            <w:hideMark/>
          </w:tcPr>
          <w:p w14:paraId="72B2AB20" w14:textId="77777777" w:rsidR="00650A6D" w:rsidRPr="004E21CC" w:rsidRDefault="00650A6D" w:rsidP="00C63CA0">
            <w:pPr>
              <w:spacing w:after="0"/>
              <w:jc w:val="center"/>
              <w:rPr>
                <w:rFonts w:cs="Arial"/>
                <w:b/>
                <w:bCs/>
                <w:color w:val="000000"/>
                <w:sz w:val="18"/>
                <w:szCs w:val="18"/>
                <w:lang w:val="cs-CZ" w:eastAsia="cs-CZ"/>
              </w:rPr>
            </w:pPr>
            <w:r w:rsidRPr="004E21CC">
              <w:rPr>
                <w:rFonts w:cs="Arial"/>
                <w:b/>
                <w:bCs/>
                <w:color w:val="000000"/>
                <w:sz w:val="18"/>
                <w:szCs w:val="18"/>
                <w:lang w:val="cs-CZ" w:eastAsia="cs-CZ"/>
              </w:rPr>
              <w:t>2013</w:t>
            </w:r>
          </w:p>
        </w:tc>
      </w:tr>
      <w:tr w:rsidR="00650A6D" w:rsidRPr="004E21CC" w14:paraId="39ED5AD9" w14:textId="77777777" w:rsidTr="00C63CA0">
        <w:trPr>
          <w:trHeight w:val="345"/>
        </w:trPr>
        <w:tc>
          <w:tcPr>
            <w:tcW w:w="1246" w:type="dxa"/>
            <w:tcBorders>
              <w:top w:val="nil"/>
              <w:left w:val="single" w:sz="8" w:space="0" w:color="auto"/>
              <w:bottom w:val="single" w:sz="8" w:space="0" w:color="auto"/>
              <w:right w:val="single" w:sz="8" w:space="0" w:color="auto"/>
            </w:tcBorders>
            <w:shd w:val="clear" w:color="000000" w:fill="D9D9D9"/>
            <w:vAlign w:val="center"/>
            <w:hideMark/>
          </w:tcPr>
          <w:p w14:paraId="1C3647D7" w14:textId="77777777" w:rsidR="00650A6D" w:rsidRPr="004E21CC" w:rsidRDefault="00650A6D" w:rsidP="00C63CA0">
            <w:pPr>
              <w:spacing w:after="0"/>
              <w:jc w:val="left"/>
              <w:rPr>
                <w:rFonts w:cs="Arial"/>
                <w:b/>
                <w:bCs/>
                <w:color w:val="000000"/>
                <w:sz w:val="18"/>
                <w:szCs w:val="18"/>
                <w:lang w:val="cs-CZ" w:eastAsia="cs-CZ"/>
              </w:rPr>
            </w:pPr>
            <w:r>
              <w:rPr>
                <w:rFonts w:cs="Arial"/>
                <w:b/>
                <w:bCs/>
                <w:color w:val="000000"/>
                <w:sz w:val="18"/>
                <w:szCs w:val="18"/>
                <w:lang w:val="cs-CZ" w:eastAsia="cs-CZ"/>
              </w:rPr>
              <w:t xml:space="preserve">REZZO 1 + </w:t>
            </w:r>
            <w:r w:rsidRPr="004E21CC">
              <w:rPr>
                <w:rFonts w:cs="Arial"/>
                <w:b/>
                <w:bCs/>
                <w:color w:val="000000"/>
                <w:sz w:val="18"/>
                <w:szCs w:val="18"/>
                <w:lang w:val="cs-CZ" w:eastAsia="cs-CZ"/>
              </w:rPr>
              <w:t>2</w:t>
            </w:r>
          </w:p>
        </w:tc>
        <w:tc>
          <w:tcPr>
            <w:tcW w:w="665" w:type="dxa"/>
            <w:tcBorders>
              <w:top w:val="nil"/>
              <w:left w:val="nil"/>
              <w:bottom w:val="single" w:sz="8" w:space="0" w:color="auto"/>
              <w:right w:val="single" w:sz="8" w:space="0" w:color="auto"/>
            </w:tcBorders>
            <w:shd w:val="clear" w:color="auto" w:fill="auto"/>
            <w:noWrap/>
            <w:vAlign w:val="center"/>
          </w:tcPr>
          <w:p w14:paraId="696EC0FE"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3.34</w:t>
            </w:r>
          </w:p>
        </w:tc>
        <w:tc>
          <w:tcPr>
            <w:tcW w:w="665" w:type="dxa"/>
            <w:tcBorders>
              <w:top w:val="nil"/>
              <w:left w:val="nil"/>
              <w:bottom w:val="single" w:sz="8" w:space="0" w:color="auto"/>
              <w:right w:val="single" w:sz="8" w:space="0" w:color="auto"/>
            </w:tcBorders>
            <w:shd w:val="clear" w:color="auto" w:fill="auto"/>
            <w:noWrap/>
            <w:vAlign w:val="center"/>
          </w:tcPr>
          <w:p w14:paraId="58EED1D3"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3.49</w:t>
            </w:r>
          </w:p>
        </w:tc>
        <w:tc>
          <w:tcPr>
            <w:tcW w:w="665" w:type="dxa"/>
            <w:tcBorders>
              <w:top w:val="nil"/>
              <w:left w:val="nil"/>
              <w:bottom w:val="single" w:sz="8" w:space="0" w:color="auto"/>
              <w:right w:val="single" w:sz="8" w:space="0" w:color="auto"/>
            </w:tcBorders>
            <w:shd w:val="clear" w:color="auto" w:fill="auto"/>
            <w:noWrap/>
            <w:vAlign w:val="center"/>
          </w:tcPr>
          <w:p w14:paraId="5CF467AA"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2.57</w:t>
            </w:r>
          </w:p>
        </w:tc>
        <w:tc>
          <w:tcPr>
            <w:tcW w:w="666" w:type="dxa"/>
            <w:tcBorders>
              <w:top w:val="nil"/>
              <w:left w:val="nil"/>
              <w:bottom w:val="single" w:sz="8" w:space="0" w:color="auto"/>
              <w:right w:val="single" w:sz="8" w:space="0" w:color="auto"/>
            </w:tcBorders>
            <w:shd w:val="clear" w:color="auto" w:fill="auto"/>
            <w:noWrap/>
            <w:vAlign w:val="center"/>
          </w:tcPr>
          <w:p w14:paraId="2739C0B2"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2.86</w:t>
            </w:r>
          </w:p>
        </w:tc>
        <w:tc>
          <w:tcPr>
            <w:tcW w:w="665" w:type="dxa"/>
            <w:tcBorders>
              <w:top w:val="nil"/>
              <w:left w:val="nil"/>
              <w:bottom w:val="single" w:sz="8" w:space="0" w:color="auto"/>
              <w:right w:val="single" w:sz="8" w:space="0" w:color="auto"/>
            </w:tcBorders>
            <w:shd w:val="clear" w:color="auto" w:fill="auto"/>
            <w:noWrap/>
            <w:vAlign w:val="center"/>
          </w:tcPr>
          <w:p w14:paraId="6DA241A1"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2.88</w:t>
            </w:r>
          </w:p>
        </w:tc>
        <w:tc>
          <w:tcPr>
            <w:tcW w:w="665" w:type="dxa"/>
            <w:tcBorders>
              <w:top w:val="nil"/>
              <w:left w:val="nil"/>
              <w:bottom w:val="single" w:sz="8" w:space="0" w:color="auto"/>
              <w:right w:val="single" w:sz="8" w:space="0" w:color="auto"/>
            </w:tcBorders>
            <w:shd w:val="clear" w:color="auto" w:fill="auto"/>
            <w:noWrap/>
            <w:vAlign w:val="center"/>
          </w:tcPr>
          <w:p w14:paraId="04BCBCF2"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2.43</w:t>
            </w:r>
          </w:p>
        </w:tc>
        <w:tc>
          <w:tcPr>
            <w:tcW w:w="665" w:type="dxa"/>
            <w:tcBorders>
              <w:top w:val="nil"/>
              <w:left w:val="nil"/>
              <w:bottom w:val="single" w:sz="8" w:space="0" w:color="auto"/>
              <w:right w:val="single" w:sz="8" w:space="0" w:color="auto"/>
            </w:tcBorders>
            <w:shd w:val="clear" w:color="auto" w:fill="auto"/>
            <w:noWrap/>
            <w:vAlign w:val="center"/>
          </w:tcPr>
          <w:p w14:paraId="57A94257"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2.67</w:t>
            </w:r>
          </w:p>
        </w:tc>
        <w:tc>
          <w:tcPr>
            <w:tcW w:w="666" w:type="dxa"/>
            <w:tcBorders>
              <w:top w:val="nil"/>
              <w:left w:val="nil"/>
              <w:bottom w:val="single" w:sz="8" w:space="0" w:color="auto"/>
              <w:right w:val="single" w:sz="8" w:space="0" w:color="auto"/>
            </w:tcBorders>
            <w:shd w:val="clear" w:color="auto" w:fill="auto"/>
            <w:noWrap/>
            <w:vAlign w:val="center"/>
          </w:tcPr>
          <w:p w14:paraId="1362E6D0"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2.48</w:t>
            </w:r>
          </w:p>
        </w:tc>
        <w:tc>
          <w:tcPr>
            <w:tcW w:w="665" w:type="dxa"/>
            <w:tcBorders>
              <w:top w:val="nil"/>
              <w:left w:val="nil"/>
              <w:bottom w:val="single" w:sz="8" w:space="0" w:color="auto"/>
              <w:right w:val="single" w:sz="8" w:space="0" w:color="auto"/>
            </w:tcBorders>
            <w:shd w:val="clear" w:color="auto" w:fill="auto"/>
            <w:vAlign w:val="center"/>
          </w:tcPr>
          <w:p w14:paraId="543D7FEB"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3.09</w:t>
            </w:r>
          </w:p>
        </w:tc>
        <w:tc>
          <w:tcPr>
            <w:tcW w:w="665" w:type="dxa"/>
            <w:tcBorders>
              <w:top w:val="nil"/>
              <w:left w:val="nil"/>
              <w:bottom w:val="single" w:sz="8" w:space="0" w:color="auto"/>
              <w:right w:val="single" w:sz="8" w:space="0" w:color="auto"/>
            </w:tcBorders>
            <w:shd w:val="clear" w:color="auto" w:fill="auto"/>
            <w:vAlign w:val="center"/>
          </w:tcPr>
          <w:p w14:paraId="566149B7"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2.88</w:t>
            </w:r>
          </w:p>
        </w:tc>
        <w:tc>
          <w:tcPr>
            <w:tcW w:w="665" w:type="dxa"/>
            <w:tcBorders>
              <w:top w:val="nil"/>
              <w:left w:val="nil"/>
              <w:bottom w:val="single" w:sz="8" w:space="0" w:color="auto"/>
              <w:right w:val="single" w:sz="8" w:space="0" w:color="auto"/>
            </w:tcBorders>
            <w:shd w:val="clear" w:color="auto" w:fill="auto"/>
            <w:vAlign w:val="center"/>
          </w:tcPr>
          <w:p w14:paraId="6D55C82C"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2.83</w:t>
            </w:r>
          </w:p>
        </w:tc>
        <w:tc>
          <w:tcPr>
            <w:tcW w:w="666" w:type="dxa"/>
            <w:tcBorders>
              <w:top w:val="nil"/>
              <w:left w:val="nil"/>
              <w:bottom w:val="single" w:sz="8" w:space="0" w:color="auto"/>
              <w:right w:val="single" w:sz="8" w:space="0" w:color="auto"/>
            </w:tcBorders>
            <w:shd w:val="clear" w:color="auto" w:fill="auto"/>
            <w:vAlign w:val="center"/>
          </w:tcPr>
          <w:p w14:paraId="0EED1FE5"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2.02</w:t>
            </w:r>
          </w:p>
        </w:tc>
      </w:tr>
      <w:tr w:rsidR="00650A6D" w:rsidRPr="004E21CC" w14:paraId="003FA8AD" w14:textId="77777777" w:rsidTr="00C63CA0">
        <w:trPr>
          <w:trHeight w:val="315"/>
        </w:trPr>
        <w:tc>
          <w:tcPr>
            <w:tcW w:w="1246" w:type="dxa"/>
            <w:tcBorders>
              <w:top w:val="nil"/>
              <w:left w:val="single" w:sz="8" w:space="0" w:color="auto"/>
              <w:bottom w:val="single" w:sz="8" w:space="0" w:color="auto"/>
              <w:right w:val="single" w:sz="8" w:space="0" w:color="auto"/>
            </w:tcBorders>
            <w:shd w:val="clear" w:color="000000" w:fill="D9D9D9"/>
            <w:vAlign w:val="center"/>
            <w:hideMark/>
          </w:tcPr>
          <w:p w14:paraId="61C31BAF" w14:textId="77777777" w:rsidR="00650A6D" w:rsidRPr="004E21CC" w:rsidRDefault="00650A6D" w:rsidP="00C63CA0">
            <w:pPr>
              <w:spacing w:after="0"/>
              <w:jc w:val="left"/>
              <w:rPr>
                <w:rFonts w:cs="Arial"/>
                <w:b/>
                <w:bCs/>
                <w:color w:val="000000"/>
                <w:sz w:val="18"/>
                <w:szCs w:val="18"/>
                <w:lang w:val="cs-CZ" w:eastAsia="cs-CZ"/>
              </w:rPr>
            </w:pPr>
            <w:r w:rsidRPr="004E21CC">
              <w:rPr>
                <w:rFonts w:cs="Arial"/>
                <w:b/>
                <w:bCs/>
                <w:color w:val="000000"/>
                <w:sz w:val="18"/>
                <w:szCs w:val="18"/>
                <w:lang w:val="cs-CZ" w:eastAsia="cs-CZ"/>
              </w:rPr>
              <w:t>REZZO 3</w:t>
            </w:r>
          </w:p>
        </w:tc>
        <w:tc>
          <w:tcPr>
            <w:tcW w:w="665" w:type="dxa"/>
            <w:tcBorders>
              <w:top w:val="nil"/>
              <w:left w:val="nil"/>
              <w:bottom w:val="single" w:sz="8" w:space="0" w:color="auto"/>
              <w:right w:val="single" w:sz="8" w:space="0" w:color="auto"/>
            </w:tcBorders>
            <w:shd w:val="clear" w:color="auto" w:fill="auto"/>
            <w:noWrap/>
            <w:vAlign w:val="center"/>
          </w:tcPr>
          <w:p w14:paraId="1509F526"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13.18</w:t>
            </w:r>
          </w:p>
        </w:tc>
        <w:tc>
          <w:tcPr>
            <w:tcW w:w="665" w:type="dxa"/>
            <w:tcBorders>
              <w:top w:val="nil"/>
              <w:left w:val="nil"/>
              <w:bottom w:val="single" w:sz="8" w:space="0" w:color="auto"/>
              <w:right w:val="single" w:sz="8" w:space="0" w:color="auto"/>
            </w:tcBorders>
            <w:shd w:val="clear" w:color="auto" w:fill="auto"/>
            <w:noWrap/>
            <w:vAlign w:val="center"/>
          </w:tcPr>
          <w:p w14:paraId="3A0E6DD9"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12.5</w:t>
            </w:r>
          </w:p>
        </w:tc>
        <w:tc>
          <w:tcPr>
            <w:tcW w:w="665" w:type="dxa"/>
            <w:tcBorders>
              <w:top w:val="nil"/>
              <w:left w:val="nil"/>
              <w:bottom w:val="single" w:sz="8" w:space="0" w:color="auto"/>
              <w:right w:val="single" w:sz="8" w:space="0" w:color="auto"/>
            </w:tcBorders>
            <w:shd w:val="clear" w:color="auto" w:fill="auto"/>
            <w:noWrap/>
            <w:vAlign w:val="center"/>
          </w:tcPr>
          <w:p w14:paraId="5698FCC4"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12.34</w:t>
            </w:r>
          </w:p>
        </w:tc>
        <w:tc>
          <w:tcPr>
            <w:tcW w:w="666" w:type="dxa"/>
            <w:tcBorders>
              <w:top w:val="nil"/>
              <w:left w:val="nil"/>
              <w:bottom w:val="single" w:sz="8" w:space="0" w:color="auto"/>
              <w:right w:val="single" w:sz="8" w:space="0" w:color="auto"/>
            </w:tcBorders>
            <w:shd w:val="clear" w:color="auto" w:fill="auto"/>
            <w:noWrap/>
            <w:vAlign w:val="center"/>
          </w:tcPr>
          <w:p w14:paraId="4625CA5D"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12.06</w:t>
            </w:r>
          </w:p>
        </w:tc>
        <w:tc>
          <w:tcPr>
            <w:tcW w:w="665" w:type="dxa"/>
            <w:tcBorders>
              <w:top w:val="nil"/>
              <w:left w:val="nil"/>
              <w:bottom w:val="single" w:sz="8" w:space="0" w:color="auto"/>
              <w:right w:val="single" w:sz="8" w:space="0" w:color="auto"/>
            </w:tcBorders>
            <w:shd w:val="clear" w:color="auto" w:fill="auto"/>
            <w:noWrap/>
            <w:vAlign w:val="center"/>
          </w:tcPr>
          <w:p w14:paraId="32D11F7D"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11.53</w:t>
            </w:r>
          </w:p>
        </w:tc>
        <w:tc>
          <w:tcPr>
            <w:tcW w:w="665" w:type="dxa"/>
            <w:tcBorders>
              <w:top w:val="nil"/>
              <w:left w:val="nil"/>
              <w:bottom w:val="single" w:sz="8" w:space="0" w:color="auto"/>
              <w:right w:val="single" w:sz="8" w:space="0" w:color="auto"/>
            </w:tcBorders>
            <w:shd w:val="clear" w:color="auto" w:fill="auto"/>
            <w:noWrap/>
            <w:vAlign w:val="center"/>
          </w:tcPr>
          <w:p w14:paraId="1BB1BFC0"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11.25</w:t>
            </w:r>
          </w:p>
        </w:tc>
        <w:tc>
          <w:tcPr>
            <w:tcW w:w="665" w:type="dxa"/>
            <w:tcBorders>
              <w:top w:val="nil"/>
              <w:left w:val="nil"/>
              <w:bottom w:val="single" w:sz="8" w:space="0" w:color="auto"/>
              <w:right w:val="single" w:sz="8" w:space="0" w:color="auto"/>
            </w:tcBorders>
            <w:shd w:val="clear" w:color="auto" w:fill="auto"/>
            <w:noWrap/>
            <w:vAlign w:val="center"/>
          </w:tcPr>
          <w:p w14:paraId="0D15EB37"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10.86</w:t>
            </w:r>
          </w:p>
        </w:tc>
        <w:tc>
          <w:tcPr>
            <w:tcW w:w="666" w:type="dxa"/>
            <w:tcBorders>
              <w:top w:val="nil"/>
              <w:left w:val="nil"/>
              <w:bottom w:val="single" w:sz="8" w:space="0" w:color="auto"/>
              <w:right w:val="single" w:sz="8" w:space="0" w:color="auto"/>
            </w:tcBorders>
            <w:shd w:val="clear" w:color="auto" w:fill="auto"/>
            <w:noWrap/>
            <w:vAlign w:val="center"/>
          </w:tcPr>
          <w:p w14:paraId="1CED54E1"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10.55</w:t>
            </w:r>
          </w:p>
        </w:tc>
        <w:tc>
          <w:tcPr>
            <w:tcW w:w="665" w:type="dxa"/>
            <w:tcBorders>
              <w:top w:val="nil"/>
              <w:left w:val="nil"/>
              <w:bottom w:val="single" w:sz="8" w:space="0" w:color="auto"/>
              <w:right w:val="single" w:sz="8" w:space="0" w:color="auto"/>
            </w:tcBorders>
            <w:shd w:val="clear" w:color="auto" w:fill="auto"/>
            <w:vAlign w:val="center"/>
          </w:tcPr>
          <w:p w14:paraId="57DE028B"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10.44</w:t>
            </w:r>
          </w:p>
        </w:tc>
        <w:tc>
          <w:tcPr>
            <w:tcW w:w="665" w:type="dxa"/>
            <w:tcBorders>
              <w:top w:val="nil"/>
              <w:left w:val="nil"/>
              <w:bottom w:val="single" w:sz="8" w:space="0" w:color="auto"/>
              <w:right w:val="single" w:sz="8" w:space="0" w:color="auto"/>
            </w:tcBorders>
            <w:shd w:val="clear" w:color="auto" w:fill="auto"/>
            <w:vAlign w:val="center"/>
          </w:tcPr>
          <w:p w14:paraId="7B148148"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8.94</w:t>
            </w:r>
          </w:p>
        </w:tc>
        <w:tc>
          <w:tcPr>
            <w:tcW w:w="665" w:type="dxa"/>
            <w:tcBorders>
              <w:top w:val="nil"/>
              <w:left w:val="nil"/>
              <w:bottom w:val="single" w:sz="8" w:space="0" w:color="auto"/>
              <w:right w:val="single" w:sz="8" w:space="0" w:color="auto"/>
            </w:tcBorders>
            <w:shd w:val="clear" w:color="auto" w:fill="auto"/>
            <w:vAlign w:val="center"/>
          </w:tcPr>
          <w:p w14:paraId="5CB0B1D9"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9.63</w:t>
            </w:r>
          </w:p>
        </w:tc>
        <w:tc>
          <w:tcPr>
            <w:tcW w:w="666" w:type="dxa"/>
            <w:tcBorders>
              <w:top w:val="nil"/>
              <w:left w:val="nil"/>
              <w:bottom w:val="single" w:sz="8" w:space="0" w:color="auto"/>
              <w:right w:val="single" w:sz="8" w:space="0" w:color="auto"/>
            </w:tcBorders>
            <w:shd w:val="clear" w:color="auto" w:fill="auto"/>
            <w:vAlign w:val="center"/>
          </w:tcPr>
          <w:p w14:paraId="01A3B411"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9.63</w:t>
            </w:r>
          </w:p>
        </w:tc>
      </w:tr>
      <w:tr w:rsidR="00650A6D" w:rsidRPr="004E21CC" w14:paraId="2402DF6F" w14:textId="77777777" w:rsidTr="00C63CA0">
        <w:trPr>
          <w:trHeight w:val="315"/>
        </w:trPr>
        <w:tc>
          <w:tcPr>
            <w:tcW w:w="1246" w:type="dxa"/>
            <w:tcBorders>
              <w:top w:val="nil"/>
              <w:left w:val="single" w:sz="8" w:space="0" w:color="auto"/>
              <w:bottom w:val="single" w:sz="8" w:space="0" w:color="auto"/>
              <w:right w:val="single" w:sz="8" w:space="0" w:color="auto"/>
            </w:tcBorders>
            <w:shd w:val="clear" w:color="000000" w:fill="D9D9D9"/>
            <w:vAlign w:val="center"/>
            <w:hideMark/>
          </w:tcPr>
          <w:p w14:paraId="2536A6AE" w14:textId="77777777" w:rsidR="00650A6D" w:rsidRPr="004E21CC" w:rsidRDefault="00650A6D" w:rsidP="00C63CA0">
            <w:pPr>
              <w:spacing w:after="0"/>
              <w:jc w:val="left"/>
              <w:rPr>
                <w:rFonts w:cs="Arial"/>
                <w:b/>
                <w:bCs/>
                <w:color w:val="000000"/>
                <w:sz w:val="18"/>
                <w:szCs w:val="18"/>
                <w:lang w:val="cs-CZ" w:eastAsia="cs-CZ"/>
              </w:rPr>
            </w:pPr>
            <w:r w:rsidRPr="004E21CC">
              <w:rPr>
                <w:rFonts w:cs="Arial"/>
                <w:b/>
                <w:bCs/>
                <w:color w:val="000000"/>
                <w:sz w:val="18"/>
                <w:szCs w:val="18"/>
                <w:lang w:val="cs-CZ" w:eastAsia="cs-CZ"/>
              </w:rPr>
              <w:t>REZZO 4</w:t>
            </w:r>
          </w:p>
        </w:tc>
        <w:tc>
          <w:tcPr>
            <w:tcW w:w="665" w:type="dxa"/>
            <w:tcBorders>
              <w:top w:val="nil"/>
              <w:left w:val="nil"/>
              <w:bottom w:val="single" w:sz="8" w:space="0" w:color="auto"/>
              <w:right w:val="single" w:sz="8" w:space="0" w:color="auto"/>
            </w:tcBorders>
            <w:shd w:val="clear" w:color="auto" w:fill="auto"/>
            <w:noWrap/>
            <w:vAlign w:val="center"/>
          </w:tcPr>
          <w:p w14:paraId="3CA5182B"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4.61</w:t>
            </w:r>
          </w:p>
        </w:tc>
        <w:tc>
          <w:tcPr>
            <w:tcW w:w="665" w:type="dxa"/>
            <w:tcBorders>
              <w:top w:val="nil"/>
              <w:left w:val="nil"/>
              <w:bottom w:val="single" w:sz="8" w:space="0" w:color="auto"/>
              <w:right w:val="single" w:sz="8" w:space="0" w:color="auto"/>
            </w:tcBorders>
            <w:shd w:val="clear" w:color="auto" w:fill="auto"/>
            <w:noWrap/>
            <w:vAlign w:val="center"/>
          </w:tcPr>
          <w:p w14:paraId="249D0B7B"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4.44</w:t>
            </w:r>
          </w:p>
        </w:tc>
        <w:tc>
          <w:tcPr>
            <w:tcW w:w="665" w:type="dxa"/>
            <w:tcBorders>
              <w:top w:val="nil"/>
              <w:left w:val="nil"/>
              <w:bottom w:val="single" w:sz="8" w:space="0" w:color="auto"/>
              <w:right w:val="single" w:sz="8" w:space="0" w:color="auto"/>
            </w:tcBorders>
            <w:shd w:val="clear" w:color="auto" w:fill="auto"/>
            <w:noWrap/>
            <w:vAlign w:val="center"/>
          </w:tcPr>
          <w:p w14:paraId="37CE29B4"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3.9</w:t>
            </w:r>
          </w:p>
        </w:tc>
        <w:tc>
          <w:tcPr>
            <w:tcW w:w="666" w:type="dxa"/>
            <w:tcBorders>
              <w:top w:val="nil"/>
              <w:left w:val="nil"/>
              <w:bottom w:val="single" w:sz="8" w:space="0" w:color="auto"/>
              <w:right w:val="single" w:sz="8" w:space="0" w:color="auto"/>
            </w:tcBorders>
            <w:shd w:val="clear" w:color="auto" w:fill="auto"/>
            <w:noWrap/>
            <w:vAlign w:val="center"/>
          </w:tcPr>
          <w:p w14:paraId="7B22A4D2"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3.64</w:t>
            </w:r>
          </w:p>
        </w:tc>
        <w:tc>
          <w:tcPr>
            <w:tcW w:w="665" w:type="dxa"/>
            <w:tcBorders>
              <w:top w:val="nil"/>
              <w:left w:val="nil"/>
              <w:bottom w:val="single" w:sz="8" w:space="0" w:color="auto"/>
              <w:right w:val="single" w:sz="8" w:space="0" w:color="auto"/>
            </w:tcBorders>
            <w:shd w:val="clear" w:color="auto" w:fill="auto"/>
            <w:noWrap/>
            <w:vAlign w:val="center"/>
          </w:tcPr>
          <w:p w14:paraId="7B1A0299"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4.34</w:t>
            </w:r>
          </w:p>
        </w:tc>
        <w:tc>
          <w:tcPr>
            <w:tcW w:w="665" w:type="dxa"/>
            <w:tcBorders>
              <w:top w:val="nil"/>
              <w:left w:val="nil"/>
              <w:bottom w:val="single" w:sz="8" w:space="0" w:color="auto"/>
              <w:right w:val="single" w:sz="8" w:space="0" w:color="auto"/>
            </w:tcBorders>
            <w:shd w:val="clear" w:color="auto" w:fill="auto"/>
            <w:noWrap/>
            <w:vAlign w:val="center"/>
          </w:tcPr>
          <w:p w14:paraId="2FE2A098"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4.43</w:t>
            </w:r>
          </w:p>
        </w:tc>
        <w:tc>
          <w:tcPr>
            <w:tcW w:w="665" w:type="dxa"/>
            <w:tcBorders>
              <w:top w:val="nil"/>
              <w:left w:val="nil"/>
              <w:bottom w:val="single" w:sz="8" w:space="0" w:color="auto"/>
              <w:right w:val="single" w:sz="8" w:space="0" w:color="auto"/>
            </w:tcBorders>
            <w:shd w:val="clear" w:color="auto" w:fill="auto"/>
            <w:noWrap/>
            <w:vAlign w:val="center"/>
          </w:tcPr>
          <w:p w14:paraId="2437A82F"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3.93</w:t>
            </w:r>
          </w:p>
        </w:tc>
        <w:tc>
          <w:tcPr>
            <w:tcW w:w="666" w:type="dxa"/>
            <w:tcBorders>
              <w:top w:val="nil"/>
              <w:left w:val="nil"/>
              <w:bottom w:val="single" w:sz="8" w:space="0" w:color="auto"/>
              <w:right w:val="single" w:sz="8" w:space="0" w:color="auto"/>
            </w:tcBorders>
            <w:shd w:val="clear" w:color="auto" w:fill="auto"/>
            <w:noWrap/>
            <w:vAlign w:val="center"/>
          </w:tcPr>
          <w:p w14:paraId="063BD910"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3.62</w:t>
            </w:r>
          </w:p>
        </w:tc>
        <w:tc>
          <w:tcPr>
            <w:tcW w:w="665" w:type="dxa"/>
            <w:tcBorders>
              <w:top w:val="nil"/>
              <w:left w:val="nil"/>
              <w:bottom w:val="single" w:sz="8" w:space="0" w:color="auto"/>
              <w:right w:val="single" w:sz="8" w:space="0" w:color="auto"/>
            </w:tcBorders>
            <w:shd w:val="clear" w:color="auto" w:fill="auto"/>
            <w:vAlign w:val="center"/>
          </w:tcPr>
          <w:p w14:paraId="4102E0F4"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2.82</w:t>
            </w:r>
          </w:p>
        </w:tc>
        <w:tc>
          <w:tcPr>
            <w:tcW w:w="665" w:type="dxa"/>
            <w:tcBorders>
              <w:top w:val="nil"/>
              <w:left w:val="nil"/>
              <w:bottom w:val="single" w:sz="8" w:space="0" w:color="auto"/>
              <w:right w:val="single" w:sz="8" w:space="0" w:color="auto"/>
            </w:tcBorders>
            <w:shd w:val="clear" w:color="auto" w:fill="auto"/>
            <w:vAlign w:val="center"/>
          </w:tcPr>
          <w:p w14:paraId="267CB594"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2.97</w:t>
            </w:r>
          </w:p>
        </w:tc>
        <w:tc>
          <w:tcPr>
            <w:tcW w:w="665" w:type="dxa"/>
            <w:tcBorders>
              <w:top w:val="nil"/>
              <w:left w:val="nil"/>
              <w:bottom w:val="single" w:sz="8" w:space="0" w:color="auto"/>
              <w:right w:val="single" w:sz="8" w:space="0" w:color="auto"/>
            </w:tcBorders>
            <w:shd w:val="clear" w:color="auto" w:fill="auto"/>
            <w:vAlign w:val="center"/>
          </w:tcPr>
          <w:p w14:paraId="194EA671"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2.69</w:t>
            </w:r>
          </w:p>
        </w:tc>
        <w:tc>
          <w:tcPr>
            <w:tcW w:w="666" w:type="dxa"/>
            <w:tcBorders>
              <w:top w:val="nil"/>
              <w:left w:val="nil"/>
              <w:bottom w:val="single" w:sz="8" w:space="0" w:color="auto"/>
              <w:right w:val="single" w:sz="8" w:space="0" w:color="auto"/>
            </w:tcBorders>
            <w:shd w:val="clear" w:color="auto" w:fill="auto"/>
            <w:vAlign w:val="center"/>
          </w:tcPr>
          <w:p w14:paraId="7953EEF3" w14:textId="77777777" w:rsidR="00650A6D" w:rsidRPr="00FC4F22" w:rsidRDefault="00650A6D" w:rsidP="00C63CA0">
            <w:pPr>
              <w:spacing w:after="0"/>
              <w:jc w:val="center"/>
              <w:rPr>
                <w:rFonts w:cs="Arial"/>
                <w:color w:val="000000"/>
                <w:sz w:val="18"/>
                <w:szCs w:val="18"/>
                <w:lang w:val="cs-CZ" w:eastAsia="cs-CZ"/>
              </w:rPr>
            </w:pPr>
            <w:r w:rsidRPr="00FC4F22">
              <w:rPr>
                <w:rFonts w:cs="Arial"/>
                <w:color w:val="000000"/>
                <w:sz w:val="18"/>
                <w:szCs w:val="18"/>
                <w:lang w:val="cs-CZ" w:eastAsia="cs-CZ"/>
              </w:rPr>
              <w:t>2.69</w:t>
            </w:r>
          </w:p>
        </w:tc>
      </w:tr>
      <w:tr w:rsidR="00650A6D" w:rsidRPr="004E21CC" w14:paraId="4A56EF4D" w14:textId="77777777" w:rsidTr="00C63CA0">
        <w:trPr>
          <w:trHeight w:val="315"/>
        </w:trPr>
        <w:tc>
          <w:tcPr>
            <w:tcW w:w="1246" w:type="dxa"/>
            <w:tcBorders>
              <w:top w:val="nil"/>
              <w:left w:val="single" w:sz="8" w:space="0" w:color="auto"/>
              <w:bottom w:val="single" w:sz="8" w:space="0" w:color="auto"/>
              <w:right w:val="single" w:sz="8" w:space="0" w:color="auto"/>
            </w:tcBorders>
            <w:shd w:val="clear" w:color="000000" w:fill="D9D9D9"/>
            <w:vAlign w:val="center"/>
            <w:hideMark/>
          </w:tcPr>
          <w:p w14:paraId="1D42623E" w14:textId="77777777" w:rsidR="00650A6D" w:rsidRPr="004E21CC" w:rsidRDefault="00650A6D" w:rsidP="00C63CA0">
            <w:pPr>
              <w:spacing w:after="0"/>
              <w:jc w:val="left"/>
              <w:rPr>
                <w:rFonts w:cs="Arial"/>
                <w:b/>
                <w:bCs/>
                <w:color w:val="000000"/>
                <w:sz w:val="18"/>
                <w:szCs w:val="18"/>
                <w:lang w:val="cs-CZ" w:eastAsia="cs-CZ"/>
              </w:rPr>
            </w:pPr>
            <w:r w:rsidRPr="004E21CC">
              <w:rPr>
                <w:rFonts w:cs="Arial"/>
                <w:b/>
                <w:bCs/>
                <w:color w:val="000000"/>
                <w:sz w:val="18"/>
                <w:szCs w:val="18"/>
                <w:lang w:val="cs-CZ" w:eastAsia="cs-CZ"/>
              </w:rPr>
              <w:t>CELKEM</w:t>
            </w:r>
          </w:p>
        </w:tc>
        <w:tc>
          <w:tcPr>
            <w:tcW w:w="665" w:type="dxa"/>
            <w:tcBorders>
              <w:top w:val="nil"/>
              <w:left w:val="nil"/>
              <w:bottom w:val="single" w:sz="8" w:space="0" w:color="auto"/>
              <w:right w:val="single" w:sz="8" w:space="0" w:color="auto"/>
            </w:tcBorders>
            <w:shd w:val="clear" w:color="000000" w:fill="CCCCCC"/>
            <w:noWrap/>
            <w:vAlign w:val="center"/>
          </w:tcPr>
          <w:p w14:paraId="16BFB1DA" w14:textId="77777777" w:rsidR="00650A6D" w:rsidRPr="00FC4F22" w:rsidRDefault="00650A6D" w:rsidP="00C63CA0">
            <w:pPr>
              <w:spacing w:after="0"/>
              <w:jc w:val="center"/>
              <w:rPr>
                <w:rFonts w:cs="Arial"/>
                <w:b/>
                <w:color w:val="000000"/>
                <w:sz w:val="18"/>
                <w:szCs w:val="18"/>
                <w:lang w:val="cs-CZ" w:eastAsia="cs-CZ"/>
              </w:rPr>
            </w:pPr>
            <w:r w:rsidRPr="00FC4F22">
              <w:rPr>
                <w:rFonts w:cs="Arial"/>
                <w:b/>
                <w:color w:val="000000"/>
                <w:sz w:val="18"/>
                <w:szCs w:val="18"/>
                <w:lang w:val="cs-CZ" w:eastAsia="cs-CZ"/>
              </w:rPr>
              <w:t>21.14</w:t>
            </w:r>
          </w:p>
        </w:tc>
        <w:tc>
          <w:tcPr>
            <w:tcW w:w="665" w:type="dxa"/>
            <w:tcBorders>
              <w:top w:val="nil"/>
              <w:left w:val="nil"/>
              <w:bottom w:val="single" w:sz="8" w:space="0" w:color="auto"/>
              <w:right w:val="single" w:sz="8" w:space="0" w:color="auto"/>
            </w:tcBorders>
            <w:shd w:val="clear" w:color="000000" w:fill="CCCCCC"/>
            <w:noWrap/>
            <w:vAlign w:val="center"/>
          </w:tcPr>
          <w:p w14:paraId="5316BD0E" w14:textId="77777777" w:rsidR="00650A6D" w:rsidRPr="00FC4F22" w:rsidRDefault="00650A6D" w:rsidP="00C63CA0">
            <w:pPr>
              <w:spacing w:after="0"/>
              <w:jc w:val="center"/>
              <w:rPr>
                <w:rFonts w:cs="Arial"/>
                <w:b/>
                <w:color w:val="000000"/>
                <w:sz w:val="18"/>
                <w:szCs w:val="18"/>
                <w:lang w:val="cs-CZ" w:eastAsia="cs-CZ"/>
              </w:rPr>
            </w:pPr>
            <w:r w:rsidRPr="00FC4F22">
              <w:rPr>
                <w:rFonts w:cs="Arial"/>
                <w:b/>
                <w:color w:val="000000"/>
                <w:sz w:val="18"/>
                <w:szCs w:val="18"/>
                <w:lang w:val="cs-CZ" w:eastAsia="cs-CZ"/>
              </w:rPr>
              <w:t>20.43</w:t>
            </w:r>
          </w:p>
        </w:tc>
        <w:tc>
          <w:tcPr>
            <w:tcW w:w="665" w:type="dxa"/>
            <w:tcBorders>
              <w:top w:val="nil"/>
              <w:left w:val="nil"/>
              <w:bottom w:val="single" w:sz="8" w:space="0" w:color="auto"/>
              <w:right w:val="single" w:sz="8" w:space="0" w:color="auto"/>
            </w:tcBorders>
            <w:shd w:val="clear" w:color="000000" w:fill="CCCCCC"/>
            <w:noWrap/>
            <w:vAlign w:val="center"/>
          </w:tcPr>
          <w:p w14:paraId="2A5F9927" w14:textId="77777777" w:rsidR="00650A6D" w:rsidRPr="00FC4F22" w:rsidRDefault="00650A6D" w:rsidP="00C63CA0">
            <w:pPr>
              <w:spacing w:after="0"/>
              <w:jc w:val="center"/>
              <w:rPr>
                <w:rFonts w:cs="Arial"/>
                <w:b/>
                <w:color w:val="000000"/>
                <w:sz w:val="18"/>
                <w:szCs w:val="18"/>
                <w:lang w:val="cs-CZ" w:eastAsia="cs-CZ"/>
              </w:rPr>
            </w:pPr>
            <w:r w:rsidRPr="00FC4F22">
              <w:rPr>
                <w:rFonts w:cs="Arial"/>
                <w:b/>
                <w:color w:val="000000"/>
                <w:sz w:val="18"/>
                <w:szCs w:val="18"/>
                <w:lang w:val="cs-CZ" w:eastAsia="cs-CZ"/>
              </w:rPr>
              <w:t>18.83</w:t>
            </w:r>
          </w:p>
        </w:tc>
        <w:tc>
          <w:tcPr>
            <w:tcW w:w="666" w:type="dxa"/>
            <w:tcBorders>
              <w:top w:val="nil"/>
              <w:left w:val="nil"/>
              <w:bottom w:val="single" w:sz="8" w:space="0" w:color="auto"/>
              <w:right w:val="single" w:sz="8" w:space="0" w:color="auto"/>
            </w:tcBorders>
            <w:shd w:val="clear" w:color="000000" w:fill="CCCCCC"/>
            <w:noWrap/>
            <w:vAlign w:val="center"/>
          </w:tcPr>
          <w:p w14:paraId="3083498E" w14:textId="77777777" w:rsidR="00650A6D" w:rsidRPr="00FC4F22" w:rsidRDefault="00650A6D" w:rsidP="00C63CA0">
            <w:pPr>
              <w:spacing w:after="0"/>
              <w:jc w:val="center"/>
              <w:rPr>
                <w:rFonts w:cs="Arial"/>
                <w:b/>
                <w:color w:val="000000"/>
                <w:sz w:val="18"/>
                <w:szCs w:val="18"/>
                <w:lang w:val="cs-CZ" w:eastAsia="cs-CZ"/>
              </w:rPr>
            </w:pPr>
            <w:r w:rsidRPr="00FC4F22">
              <w:rPr>
                <w:rFonts w:cs="Arial"/>
                <w:b/>
                <w:color w:val="000000"/>
                <w:sz w:val="18"/>
                <w:szCs w:val="18"/>
                <w:lang w:val="cs-CZ" w:eastAsia="cs-CZ"/>
              </w:rPr>
              <w:t>18.56</w:t>
            </w:r>
          </w:p>
        </w:tc>
        <w:tc>
          <w:tcPr>
            <w:tcW w:w="665" w:type="dxa"/>
            <w:tcBorders>
              <w:top w:val="nil"/>
              <w:left w:val="nil"/>
              <w:bottom w:val="single" w:sz="8" w:space="0" w:color="auto"/>
              <w:right w:val="single" w:sz="8" w:space="0" w:color="auto"/>
            </w:tcBorders>
            <w:shd w:val="clear" w:color="000000" w:fill="CCCCCC"/>
            <w:noWrap/>
            <w:vAlign w:val="center"/>
          </w:tcPr>
          <w:p w14:paraId="37A9A501" w14:textId="77777777" w:rsidR="00650A6D" w:rsidRPr="00FC4F22" w:rsidRDefault="00650A6D" w:rsidP="00C63CA0">
            <w:pPr>
              <w:spacing w:after="0"/>
              <w:jc w:val="center"/>
              <w:rPr>
                <w:rFonts w:cs="Arial"/>
                <w:b/>
                <w:color w:val="000000"/>
                <w:sz w:val="18"/>
                <w:szCs w:val="18"/>
                <w:lang w:val="cs-CZ" w:eastAsia="cs-CZ"/>
              </w:rPr>
            </w:pPr>
            <w:r w:rsidRPr="00FC4F22">
              <w:rPr>
                <w:rFonts w:cs="Arial"/>
                <w:b/>
                <w:color w:val="000000"/>
                <w:sz w:val="18"/>
                <w:szCs w:val="18"/>
                <w:lang w:val="cs-CZ" w:eastAsia="cs-CZ"/>
              </w:rPr>
              <w:t>18.74</w:t>
            </w:r>
          </w:p>
        </w:tc>
        <w:tc>
          <w:tcPr>
            <w:tcW w:w="665" w:type="dxa"/>
            <w:tcBorders>
              <w:top w:val="nil"/>
              <w:left w:val="nil"/>
              <w:bottom w:val="single" w:sz="8" w:space="0" w:color="auto"/>
              <w:right w:val="single" w:sz="8" w:space="0" w:color="auto"/>
            </w:tcBorders>
            <w:shd w:val="clear" w:color="000000" w:fill="CCCCCC"/>
            <w:noWrap/>
            <w:vAlign w:val="center"/>
          </w:tcPr>
          <w:p w14:paraId="022BD7BB" w14:textId="77777777" w:rsidR="00650A6D" w:rsidRPr="00FC4F22" w:rsidRDefault="00650A6D" w:rsidP="00C63CA0">
            <w:pPr>
              <w:spacing w:after="0"/>
              <w:jc w:val="center"/>
              <w:rPr>
                <w:rFonts w:cs="Arial"/>
                <w:b/>
                <w:color w:val="000000"/>
                <w:sz w:val="18"/>
                <w:szCs w:val="18"/>
                <w:lang w:val="cs-CZ" w:eastAsia="cs-CZ"/>
              </w:rPr>
            </w:pPr>
            <w:r w:rsidRPr="00FC4F22">
              <w:rPr>
                <w:rFonts w:cs="Arial"/>
                <w:b/>
                <w:color w:val="000000"/>
                <w:sz w:val="18"/>
                <w:szCs w:val="18"/>
                <w:lang w:val="cs-CZ" w:eastAsia="cs-CZ"/>
              </w:rPr>
              <w:t>18.11</w:t>
            </w:r>
          </w:p>
        </w:tc>
        <w:tc>
          <w:tcPr>
            <w:tcW w:w="665" w:type="dxa"/>
            <w:tcBorders>
              <w:top w:val="nil"/>
              <w:left w:val="nil"/>
              <w:bottom w:val="single" w:sz="8" w:space="0" w:color="auto"/>
              <w:right w:val="single" w:sz="8" w:space="0" w:color="auto"/>
            </w:tcBorders>
            <w:shd w:val="clear" w:color="000000" w:fill="CCCCCC"/>
            <w:noWrap/>
            <w:vAlign w:val="center"/>
          </w:tcPr>
          <w:p w14:paraId="66FFD588" w14:textId="77777777" w:rsidR="00650A6D" w:rsidRPr="00FC4F22" w:rsidRDefault="00650A6D" w:rsidP="00C63CA0">
            <w:pPr>
              <w:spacing w:after="0"/>
              <w:jc w:val="center"/>
              <w:rPr>
                <w:rFonts w:cs="Arial"/>
                <w:b/>
                <w:color w:val="000000"/>
                <w:sz w:val="18"/>
                <w:szCs w:val="18"/>
                <w:lang w:val="cs-CZ" w:eastAsia="cs-CZ"/>
              </w:rPr>
            </w:pPr>
            <w:r w:rsidRPr="00FC4F22">
              <w:rPr>
                <w:rFonts w:cs="Arial"/>
                <w:b/>
                <w:color w:val="000000"/>
                <w:sz w:val="18"/>
                <w:szCs w:val="18"/>
                <w:lang w:val="cs-CZ" w:eastAsia="cs-CZ"/>
              </w:rPr>
              <w:t>17.47</w:t>
            </w:r>
          </w:p>
        </w:tc>
        <w:tc>
          <w:tcPr>
            <w:tcW w:w="666" w:type="dxa"/>
            <w:tcBorders>
              <w:top w:val="nil"/>
              <w:left w:val="nil"/>
              <w:bottom w:val="single" w:sz="8" w:space="0" w:color="auto"/>
              <w:right w:val="single" w:sz="8" w:space="0" w:color="auto"/>
            </w:tcBorders>
            <w:shd w:val="clear" w:color="000000" w:fill="CCCCCC"/>
            <w:noWrap/>
            <w:vAlign w:val="center"/>
          </w:tcPr>
          <w:p w14:paraId="7FAFAFE0" w14:textId="77777777" w:rsidR="00650A6D" w:rsidRPr="00FC4F22" w:rsidRDefault="00650A6D" w:rsidP="00C63CA0">
            <w:pPr>
              <w:spacing w:after="0"/>
              <w:jc w:val="center"/>
              <w:rPr>
                <w:rFonts w:cs="Arial"/>
                <w:b/>
                <w:color w:val="000000"/>
                <w:sz w:val="18"/>
                <w:szCs w:val="18"/>
                <w:lang w:val="cs-CZ" w:eastAsia="cs-CZ"/>
              </w:rPr>
            </w:pPr>
            <w:r w:rsidRPr="00FC4F22">
              <w:rPr>
                <w:rFonts w:cs="Arial"/>
                <w:b/>
                <w:color w:val="000000"/>
                <w:sz w:val="18"/>
                <w:szCs w:val="18"/>
                <w:lang w:val="cs-CZ" w:eastAsia="cs-CZ"/>
              </w:rPr>
              <w:t>16.65</w:t>
            </w:r>
          </w:p>
        </w:tc>
        <w:tc>
          <w:tcPr>
            <w:tcW w:w="665" w:type="dxa"/>
            <w:tcBorders>
              <w:top w:val="nil"/>
              <w:left w:val="nil"/>
              <w:bottom w:val="single" w:sz="8" w:space="0" w:color="auto"/>
              <w:right w:val="single" w:sz="8" w:space="0" w:color="auto"/>
            </w:tcBorders>
            <w:shd w:val="clear" w:color="000000" w:fill="CCCCCC"/>
            <w:noWrap/>
            <w:vAlign w:val="center"/>
          </w:tcPr>
          <w:p w14:paraId="11FB23AE" w14:textId="77777777" w:rsidR="00650A6D" w:rsidRPr="00FC4F22" w:rsidRDefault="00650A6D" w:rsidP="00C63CA0">
            <w:pPr>
              <w:spacing w:after="0"/>
              <w:jc w:val="center"/>
              <w:rPr>
                <w:rFonts w:cs="Arial"/>
                <w:b/>
                <w:color w:val="000000"/>
                <w:sz w:val="18"/>
                <w:szCs w:val="18"/>
                <w:lang w:val="cs-CZ" w:eastAsia="cs-CZ"/>
              </w:rPr>
            </w:pPr>
            <w:r w:rsidRPr="00FC4F22">
              <w:rPr>
                <w:rFonts w:cs="Arial"/>
                <w:b/>
                <w:color w:val="000000"/>
                <w:sz w:val="18"/>
                <w:szCs w:val="18"/>
                <w:lang w:val="cs-CZ" w:eastAsia="cs-CZ"/>
              </w:rPr>
              <w:t>16.34</w:t>
            </w:r>
          </w:p>
        </w:tc>
        <w:tc>
          <w:tcPr>
            <w:tcW w:w="665" w:type="dxa"/>
            <w:tcBorders>
              <w:top w:val="nil"/>
              <w:left w:val="nil"/>
              <w:bottom w:val="single" w:sz="8" w:space="0" w:color="auto"/>
              <w:right w:val="single" w:sz="8" w:space="0" w:color="auto"/>
            </w:tcBorders>
            <w:shd w:val="clear" w:color="000000" w:fill="CCCCCC"/>
            <w:noWrap/>
            <w:vAlign w:val="center"/>
          </w:tcPr>
          <w:p w14:paraId="6A949510" w14:textId="77777777" w:rsidR="00650A6D" w:rsidRPr="00FC4F22" w:rsidRDefault="00650A6D" w:rsidP="00C63CA0">
            <w:pPr>
              <w:spacing w:after="0"/>
              <w:jc w:val="center"/>
              <w:rPr>
                <w:rFonts w:cs="Arial"/>
                <w:b/>
                <w:color w:val="000000"/>
                <w:sz w:val="18"/>
                <w:szCs w:val="18"/>
                <w:lang w:val="cs-CZ" w:eastAsia="cs-CZ"/>
              </w:rPr>
            </w:pPr>
            <w:r w:rsidRPr="00FC4F22">
              <w:rPr>
                <w:rFonts w:cs="Arial"/>
                <w:b/>
                <w:color w:val="000000"/>
                <w:sz w:val="18"/>
                <w:szCs w:val="18"/>
                <w:lang w:val="cs-CZ" w:eastAsia="cs-CZ"/>
              </w:rPr>
              <w:t>14.79</w:t>
            </w:r>
          </w:p>
        </w:tc>
        <w:tc>
          <w:tcPr>
            <w:tcW w:w="665" w:type="dxa"/>
            <w:tcBorders>
              <w:top w:val="nil"/>
              <w:left w:val="nil"/>
              <w:bottom w:val="single" w:sz="8" w:space="0" w:color="auto"/>
              <w:right w:val="single" w:sz="8" w:space="0" w:color="auto"/>
            </w:tcBorders>
            <w:shd w:val="clear" w:color="000000" w:fill="D9D9D9"/>
            <w:noWrap/>
            <w:vAlign w:val="center"/>
          </w:tcPr>
          <w:p w14:paraId="61277242" w14:textId="77777777" w:rsidR="00650A6D" w:rsidRPr="00FC4F22" w:rsidRDefault="00650A6D" w:rsidP="00C63CA0">
            <w:pPr>
              <w:spacing w:after="0"/>
              <w:jc w:val="center"/>
              <w:rPr>
                <w:rFonts w:cs="Arial"/>
                <w:b/>
                <w:color w:val="000000"/>
                <w:sz w:val="18"/>
                <w:szCs w:val="18"/>
                <w:lang w:val="cs-CZ" w:eastAsia="cs-CZ"/>
              </w:rPr>
            </w:pPr>
            <w:r w:rsidRPr="00FC4F22">
              <w:rPr>
                <w:rFonts w:cs="Arial"/>
                <w:b/>
                <w:color w:val="000000"/>
                <w:sz w:val="18"/>
                <w:szCs w:val="18"/>
                <w:lang w:val="cs-CZ" w:eastAsia="cs-CZ"/>
              </w:rPr>
              <w:t>15.15</w:t>
            </w:r>
          </w:p>
        </w:tc>
        <w:tc>
          <w:tcPr>
            <w:tcW w:w="666" w:type="dxa"/>
            <w:tcBorders>
              <w:top w:val="nil"/>
              <w:left w:val="nil"/>
              <w:bottom w:val="single" w:sz="8" w:space="0" w:color="auto"/>
              <w:right w:val="single" w:sz="8" w:space="0" w:color="auto"/>
            </w:tcBorders>
            <w:shd w:val="clear" w:color="000000" w:fill="D9D9D9"/>
            <w:noWrap/>
            <w:vAlign w:val="center"/>
          </w:tcPr>
          <w:p w14:paraId="415739F3" w14:textId="77777777" w:rsidR="00650A6D" w:rsidRPr="00FC4F22" w:rsidRDefault="00650A6D" w:rsidP="00C63CA0">
            <w:pPr>
              <w:spacing w:after="0"/>
              <w:jc w:val="center"/>
              <w:rPr>
                <w:rFonts w:cs="Arial"/>
                <w:b/>
                <w:color w:val="000000"/>
                <w:sz w:val="18"/>
                <w:szCs w:val="18"/>
                <w:lang w:val="cs-CZ" w:eastAsia="cs-CZ"/>
              </w:rPr>
            </w:pPr>
            <w:r w:rsidRPr="00FC4F22">
              <w:rPr>
                <w:rFonts w:cs="Arial"/>
                <w:b/>
                <w:color w:val="000000"/>
                <w:sz w:val="18"/>
                <w:szCs w:val="18"/>
                <w:lang w:val="cs-CZ" w:eastAsia="cs-CZ"/>
              </w:rPr>
              <w:t>14.34</w:t>
            </w:r>
          </w:p>
        </w:tc>
      </w:tr>
    </w:tbl>
    <w:p w14:paraId="04273684" w14:textId="77777777" w:rsidR="00650A6D" w:rsidRDefault="00650A6D" w:rsidP="00650A6D">
      <w:pPr>
        <w:rPr>
          <w:lang w:val="cs-CZ"/>
        </w:rPr>
      </w:pPr>
    </w:p>
    <w:p w14:paraId="6F631BC0" w14:textId="682A3FDD" w:rsidR="00AD4B3F" w:rsidRDefault="00AD4B3F" w:rsidP="00AD4B3F">
      <w:pPr>
        <w:rPr>
          <w:rFonts w:cs="Arial"/>
          <w:lang w:val="cs-CZ"/>
        </w:rPr>
      </w:pPr>
      <w:r>
        <w:rPr>
          <w:rFonts w:cs="Arial"/>
          <w:lang w:val="cs-CZ"/>
        </w:rPr>
        <w:t xml:space="preserve">Co se týče struktury emisí v MSK, pak největší vliv mají zdroje kategorie </w:t>
      </w:r>
      <w:r w:rsidR="00943687">
        <w:rPr>
          <w:rFonts w:cs="Arial"/>
          <w:lang w:val="cs-CZ"/>
        </w:rPr>
        <w:t>REZZO 3</w:t>
      </w:r>
      <w:r>
        <w:rPr>
          <w:rFonts w:cs="Arial"/>
          <w:lang w:val="cs-CZ"/>
        </w:rPr>
        <w:t xml:space="preserve">. Jejich podíl na celkových emisích v MSK dosahuje úrovně cca 93,1%. </w:t>
      </w:r>
    </w:p>
    <w:p w14:paraId="482C7EA0" w14:textId="499EFCA6" w:rsidR="00AD4B3F" w:rsidRDefault="00AD4B3F" w:rsidP="00AD4B3F">
      <w:pPr>
        <w:rPr>
          <w:rFonts w:cs="Arial"/>
          <w:lang w:val="cs-CZ"/>
        </w:rPr>
      </w:pPr>
      <w:r>
        <w:rPr>
          <w:rFonts w:cs="Arial"/>
          <w:lang w:val="cs-CZ"/>
        </w:rPr>
        <w:t xml:space="preserve">Vliv provozu průmyslových zdrojů kategorie REZZO 1 a REZZO 2  je rovněž nezanedbatelný a dosahuje v krajském měřítku podílu o velikosti cca 14,1%. U těchto zdrojů byl zaznamenán v porovnání s uplynulým rokem 2012 mírný pokles emisí VOC. </w:t>
      </w:r>
      <w:r w:rsidR="00CB02E6">
        <w:rPr>
          <w:rFonts w:cs="Arial"/>
          <w:lang w:val="cs-CZ"/>
        </w:rPr>
        <w:t xml:space="preserve">Vliv zdrojů </w:t>
      </w:r>
      <w:r w:rsidR="00943687">
        <w:rPr>
          <w:rFonts w:cs="Arial"/>
          <w:lang w:val="cs-CZ"/>
        </w:rPr>
        <w:t>REZZO 1</w:t>
      </w:r>
      <w:r w:rsidR="00CB02E6">
        <w:rPr>
          <w:rFonts w:cs="Arial"/>
          <w:lang w:val="cs-CZ"/>
        </w:rPr>
        <w:t xml:space="preserve"> a </w:t>
      </w:r>
      <w:r w:rsidR="00943687">
        <w:rPr>
          <w:rFonts w:cs="Arial"/>
          <w:lang w:val="cs-CZ"/>
        </w:rPr>
        <w:t>REZZO 2</w:t>
      </w:r>
      <w:r w:rsidR="00CB02E6">
        <w:rPr>
          <w:rFonts w:cs="Arial"/>
          <w:lang w:val="cs-CZ"/>
        </w:rPr>
        <w:t xml:space="preserve"> je pro organické látky srovnatelný s vlivem dopravy (REZZO 4)</w:t>
      </w:r>
    </w:p>
    <w:p w14:paraId="6E028CED" w14:textId="77777777" w:rsidR="00AD4B3F" w:rsidRDefault="00AD4B3F" w:rsidP="00AD4B3F">
      <w:pPr>
        <w:rPr>
          <w:lang w:val="cs-CZ"/>
        </w:rPr>
      </w:pPr>
      <w:r>
        <w:rPr>
          <w:lang w:val="cs-CZ"/>
        </w:rPr>
        <w:t>Nejvýznamnější stacionární průmyslové zdroje emisí VOC v Moravskoslezském kraji uvádí následující tabulka. Pro názornost je uvedeno prvních deset nejvýznamnějších zdrojů VOC v MSK.</w:t>
      </w:r>
    </w:p>
    <w:p w14:paraId="72E540E7" w14:textId="77777777" w:rsidR="00CB02E6" w:rsidRDefault="00CB02E6">
      <w:pPr>
        <w:spacing w:after="0"/>
        <w:jc w:val="left"/>
        <w:rPr>
          <w:b/>
          <w:bCs/>
          <w:sz w:val="20"/>
          <w:szCs w:val="20"/>
        </w:rPr>
      </w:pPr>
      <w:r>
        <w:br w:type="page"/>
      </w:r>
    </w:p>
    <w:p w14:paraId="5FF7D1D5" w14:textId="77777777" w:rsidR="00AD4B3F" w:rsidRDefault="00AD4B3F" w:rsidP="00AD4B3F">
      <w:pPr>
        <w:pStyle w:val="Titulek"/>
        <w:keepNext/>
        <w:rPr>
          <w:noProof/>
          <w:lang w:val="cs-CZ"/>
        </w:rPr>
      </w:pPr>
      <w:r w:rsidRPr="002379C3">
        <w:lastRenderedPageBreak/>
        <w:t xml:space="preserve">Tabulka </w:t>
      </w:r>
      <w:r w:rsidRPr="002379C3">
        <w:fldChar w:fldCharType="begin"/>
      </w:r>
      <w:r w:rsidRPr="002379C3">
        <w:instrText xml:space="preserve"> SEQ Tabulka \* ARABIC </w:instrText>
      </w:r>
      <w:r w:rsidRPr="002379C3">
        <w:fldChar w:fldCharType="separate"/>
      </w:r>
      <w:r w:rsidR="0051499B">
        <w:rPr>
          <w:noProof/>
        </w:rPr>
        <w:t>20</w:t>
      </w:r>
      <w:r w:rsidRPr="002379C3">
        <w:fldChar w:fldCharType="end"/>
      </w:r>
      <w:r w:rsidRPr="002379C3">
        <w:rPr>
          <w:lang w:val="en-US"/>
        </w:rPr>
        <w:t xml:space="preserve"> – 10</w:t>
      </w:r>
      <w:r w:rsidRPr="002379C3">
        <w:rPr>
          <w:lang w:val="cs-CZ"/>
        </w:rPr>
        <w:t xml:space="preserve"> Nejvýznamnějších zdrojů emisí</w:t>
      </w:r>
      <w:r w:rsidRPr="002379C3">
        <w:rPr>
          <w:lang w:val="en-US"/>
        </w:rPr>
        <w:t xml:space="preserve"> VOC </w:t>
      </w:r>
      <w:r w:rsidRPr="002379C3">
        <w:rPr>
          <w:noProof/>
          <w:lang w:val="cs-CZ"/>
        </w:rPr>
        <w:t>v roce 2013 v MSK</w:t>
      </w:r>
    </w:p>
    <w:tbl>
      <w:tblPr>
        <w:tblW w:w="8880" w:type="dxa"/>
        <w:tblInd w:w="55" w:type="dxa"/>
        <w:tblCellMar>
          <w:left w:w="70" w:type="dxa"/>
          <w:right w:w="70" w:type="dxa"/>
        </w:tblCellMar>
        <w:tblLook w:val="04A0" w:firstRow="1" w:lastRow="0" w:firstColumn="1" w:lastColumn="0" w:noHBand="0" w:noVBand="1"/>
      </w:tblPr>
      <w:tblGrid>
        <w:gridCol w:w="1840"/>
        <w:gridCol w:w="3680"/>
        <w:gridCol w:w="960"/>
        <w:gridCol w:w="1200"/>
        <w:gridCol w:w="1200"/>
      </w:tblGrid>
      <w:tr w:rsidR="00AD4B3F" w:rsidRPr="00AE0AF8" w14:paraId="78B712D8" w14:textId="77777777" w:rsidTr="00C63CA0">
        <w:trPr>
          <w:trHeight w:val="720"/>
        </w:trPr>
        <w:tc>
          <w:tcPr>
            <w:tcW w:w="1840"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4139B238" w14:textId="77777777" w:rsidR="00AD4B3F" w:rsidRPr="00AE0AF8" w:rsidRDefault="00AD4B3F" w:rsidP="00C63CA0">
            <w:pPr>
              <w:spacing w:after="0"/>
              <w:jc w:val="center"/>
              <w:rPr>
                <w:rFonts w:cs="Arial"/>
                <w:b/>
                <w:bCs/>
                <w:color w:val="000000"/>
                <w:sz w:val="18"/>
                <w:szCs w:val="18"/>
                <w:lang w:val="cs-CZ" w:eastAsia="cs-CZ"/>
              </w:rPr>
            </w:pPr>
            <w:r w:rsidRPr="00AE0AF8">
              <w:rPr>
                <w:rFonts w:eastAsia="SimSun" w:cs="Arial"/>
                <w:b/>
                <w:bCs/>
                <w:color w:val="000000"/>
                <w:sz w:val="18"/>
                <w:szCs w:val="18"/>
                <w:lang w:eastAsia="zh-CN"/>
              </w:rPr>
              <w:t>IČP</w:t>
            </w:r>
          </w:p>
        </w:tc>
        <w:tc>
          <w:tcPr>
            <w:tcW w:w="3680"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5D76E004" w14:textId="77777777" w:rsidR="00AD4B3F" w:rsidRPr="00AE0AF8" w:rsidRDefault="00AD4B3F" w:rsidP="00C63CA0">
            <w:pPr>
              <w:spacing w:after="0"/>
              <w:jc w:val="center"/>
              <w:rPr>
                <w:rFonts w:cs="Arial"/>
                <w:b/>
                <w:bCs/>
                <w:color w:val="000000"/>
                <w:sz w:val="18"/>
                <w:szCs w:val="18"/>
                <w:lang w:val="cs-CZ" w:eastAsia="cs-CZ"/>
              </w:rPr>
            </w:pPr>
            <w:r w:rsidRPr="00AE0AF8">
              <w:rPr>
                <w:rFonts w:eastAsia="SimSun" w:cs="Arial"/>
                <w:b/>
                <w:bCs/>
                <w:color w:val="000000"/>
                <w:sz w:val="18"/>
                <w:szCs w:val="18"/>
                <w:lang w:eastAsia="zh-CN"/>
              </w:rPr>
              <w:t>Provozovatel - Název provozovny</w:t>
            </w:r>
          </w:p>
        </w:tc>
        <w:tc>
          <w:tcPr>
            <w:tcW w:w="960" w:type="dxa"/>
            <w:tcBorders>
              <w:top w:val="single" w:sz="8" w:space="0" w:color="auto"/>
              <w:left w:val="nil"/>
              <w:bottom w:val="nil"/>
              <w:right w:val="single" w:sz="8" w:space="0" w:color="auto"/>
            </w:tcBorders>
            <w:shd w:val="clear" w:color="000000" w:fill="E6E6E6"/>
            <w:vAlign w:val="center"/>
            <w:hideMark/>
          </w:tcPr>
          <w:p w14:paraId="347CD2D8" w14:textId="77777777" w:rsidR="00AD4B3F" w:rsidRPr="00C94946" w:rsidRDefault="00AD4B3F" w:rsidP="00C63CA0">
            <w:pPr>
              <w:spacing w:after="0"/>
              <w:jc w:val="center"/>
              <w:rPr>
                <w:rFonts w:cs="Arial"/>
                <w:b/>
                <w:bCs/>
                <w:color w:val="000000"/>
                <w:sz w:val="18"/>
                <w:szCs w:val="18"/>
                <w:lang w:val="cs-CZ" w:eastAsia="cs-CZ"/>
              </w:rPr>
            </w:pPr>
            <w:r w:rsidRPr="00AE0AF8">
              <w:rPr>
                <w:rFonts w:eastAsia="SimSun" w:cs="Arial"/>
                <w:b/>
                <w:bCs/>
                <w:color w:val="000000"/>
                <w:sz w:val="18"/>
                <w:szCs w:val="18"/>
                <w:lang w:eastAsia="zh-CN"/>
              </w:rPr>
              <w:t xml:space="preserve">EMISE </w:t>
            </w:r>
            <w:r>
              <w:rPr>
                <w:rFonts w:eastAsia="SimSun" w:cs="Arial"/>
                <w:b/>
                <w:bCs/>
                <w:color w:val="000000"/>
                <w:sz w:val="18"/>
                <w:szCs w:val="18"/>
                <w:lang w:val="cs-CZ" w:eastAsia="zh-CN"/>
              </w:rPr>
              <w:t>VOC</w:t>
            </w:r>
          </w:p>
        </w:tc>
        <w:tc>
          <w:tcPr>
            <w:tcW w:w="1200" w:type="dxa"/>
            <w:tcBorders>
              <w:top w:val="single" w:sz="8" w:space="0" w:color="auto"/>
              <w:left w:val="nil"/>
              <w:bottom w:val="nil"/>
              <w:right w:val="single" w:sz="8" w:space="0" w:color="auto"/>
            </w:tcBorders>
            <w:shd w:val="clear" w:color="000000" w:fill="E6E6E6"/>
            <w:vAlign w:val="center"/>
            <w:hideMark/>
          </w:tcPr>
          <w:p w14:paraId="33B176B2" w14:textId="734F45C4" w:rsidR="00AD4B3F" w:rsidRPr="00AE0AF8" w:rsidRDefault="00AD4B3F" w:rsidP="00C63CA0">
            <w:pPr>
              <w:spacing w:after="0"/>
              <w:jc w:val="center"/>
              <w:rPr>
                <w:rFonts w:cs="Arial"/>
                <w:b/>
                <w:bCs/>
                <w:color w:val="000000"/>
                <w:sz w:val="18"/>
                <w:szCs w:val="18"/>
                <w:lang w:val="cs-CZ" w:eastAsia="cs-CZ"/>
              </w:rPr>
            </w:pPr>
            <w:r w:rsidRPr="00AE0AF8">
              <w:rPr>
                <w:rFonts w:eastAsia="SimSun" w:cs="Arial"/>
                <w:b/>
                <w:bCs/>
                <w:color w:val="000000"/>
                <w:sz w:val="18"/>
                <w:szCs w:val="18"/>
                <w:lang w:eastAsia="zh-CN"/>
              </w:rPr>
              <w:t xml:space="preserve">Podíl ze zdrojů </w:t>
            </w:r>
            <w:r w:rsidR="00943687">
              <w:rPr>
                <w:rFonts w:eastAsia="SimSun" w:cs="Arial"/>
                <w:b/>
                <w:bCs/>
                <w:color w:val="000000"/>
                <w:sz w:val="18"/>
                <w:szCs w:val="18"/>
                <w:lang w:eastAsia="zh-CN"/>
              </w:rPr>
              <w:t>REZZO 1</w:t>
            </w:r>
            <w:r w:rsidRPr="00AE0AF8">
              <w:rPr>
                <w:rFonts w:eastAsia="SimSun" w:cs="Arial"/>
                <w:b/>
                <w:bCs/>
                <w:color w:val="000000"/>
                <w:sz w:val="18"/>
                <w:szCs w:val="18"/>
                <w:lang w:eastAsia="zh-CN"/>
              </w:rPr>
              <w:t>-3</w:t>
            </w:r>
          </w:p>
        </w:tc>
        <w:tc>
          <w:tcPr>
            <w:tcW w:w="1200" w:type="dxa"/>
            <w:tcBorders>
              <w:top w:val="single" w:sz="8" w:space="0" w:color="auto"/>
              <w:left w:val="nil"/>
              <w:bottom w:val="nil"/>
              <w:right w:val="single" w:sz="8" w:space="0" w:color="auto"/>
            </w:tcBorders>
            <w:shd w:val="clear" w:color="000000" w:fill="E6E6E6"/>
            <w:vAlign w:val="center"/>
            <w:hideMark/>
          </w:tcPr>
          <w:p w14:paraId="3A23566B" w14:textId="43346BC3" w:rsidR="00AD4B3F" w:rsidRPr="00AE0AF8" w:rsidRDefault="00AD4B3F" w:rsidP="00C63CA0">
            <w:pPr>
              <w:spacing w:after="0"/>
              <w:jc w:val="center"/>
              <w:rPr>
                <w:rFonts w:cs="Arial"/>
                <w:b/>
                <w:bCs/>
                <w:color w:val="000000"/>
                <w:sz w:val="18"/>
                <w:szCs w:val="18"/>
                <w:lang w:val="cs-CZ" w:eastAsia="cs-CZ"/>
              </w:rPr>
            </w:pPr>
            <w:r w:rsidRPr="00AE0AF8">
              <w:rPr>
                <w:rFonts w:eastAsia="SimSun" w:cs="Arial"/>
                <w:b/>
                <w:bCs/>
                <w:color w:val="000000"/>
                <w:sz w:val="18"/>
                <w:szCs w:val="18"/>
                <w:lang w:eastAsia="zh-CN"/>
              </w:rPr>
              <w:t xml:space="preserve">Podíl ze zdrojů </w:t>
            </w:r>
            <w:r w:rsidR="00943687">
              <w:rPr>
                <w:rFonts w:eastAsia="SimSun" w:cs="Arial"/>
                <w:b/>
                <w:bCs/>
                <w:color w:val="000000"/>
                <w:sz w:val="18"/>
                <w:szCs w:val="18"/>
                <w:lang w:eastAsia="zh-CN"/>
              </w:rPr>
              <w:t>REZZO 1</w:t>
            </w:r>
            <w:r w:rsidRPr="00AE0AF8">
              <w:rPr>
                <w:rFonts w:eastAsia="SimSun" w:cs="Arial"/>
                <w:b/>
                <w:bCs/>
                <w:color w:val="000000"/>
                <w:sz w:val="18"/>
                <w:szCs w:val="18"/>
                <w:lang w:eastAsia="zh-CN"/>
              </w:rPr>
              <w:t>-4</w:t>
            </w:r>
          </w:p>
        </w:tc>
      </w:tr>
      <w:tr w:rsidR="00AD4B3F" w:rsidRPr="00AE0AF8" w14:paraId="5B7914D0" w14:textId="77777777" w:rsidTr="00C63CA0">
        <w:trPr>
          <w:trHeight w:val="315"/>
        </w:trPr>
        <w:tc>
          <w:tcPr>
            <w:tcW w:w="1840" w:type="dxa"/>
            <w:vMerge/>
            <w:tcBorders>
              <w:top w:val="single" w:sz="8" w:space="0" w:color="auto"/>
              <w:left w:val="single" w:sz="8" w:space="0" w:color="auto"/>
              <w:bottom w:val="single" w:sz="8" w:space="0" w:color="000000"/>
              <w:right w:val="single" w:sz="8" w:space="0" w:color="auto"/>
            </w:tcBorders>
            <w:vAlign w:val="center"/>
            <w:hideMark/>
          </w:tcPr>
          <w:p w14:paraId="225AEFB7" w14:textId="77777777" w:rsidR="00AD4B3F" w:rsidRPr="00AE0AF8" w:rsidRDefault="00AD4B3F" w:rsidP="00C63CA0">
            <w:pPr>
              <w:spacing w:after="0"/>
              <w:jc w:val="left"/>
              <w:rPr>
                <w:rFonts w:cs="Arial"/>
                <w:b/>
                <w:bCs/>
                <w:color w:val="000000"/>
                <w:sz w:val="18"/>
                <w:szCs w:val="18"/>
                <w:lang w:val="cs-CZ" w:eastAsia="cs-CZ"/>
              </w:rPr>
            </w:pPr>
          </w:p>
        </w:tc>
        <w:tc>
          <w:tcPr>
            <w:tcW w:w="3680" w:type="dxa"/>
            <w:vMerge/>
            <w:tcBorders>
              <w:top w:val="single" w:sz="8" w:space="0" w:color="auto"/>
              <w:left w:val="single" w:sz="8" w:space="0" w:color="auto"/>
              <w:bottom w:val="single" w:sz="8" w:space="0" w:color="000000"/>
              <w:right w:val="single" w:sz="8" w:space="0" w:color="auto"/>
            </w:tcBorders>
            <w:vAlign w:val="center"/>
            <w:hideMark/>
          </w:tcPr>
          <w:p w14:paraId="15AB1414" w14:textId="77777777" w:rsidR="00AD4B3F" w:rsidRPr="00AE0AF8" w:rsidRDefault="00AD4B3F" w:rsidP="00C63CA0">
            <w:pPr>
              <w:spacing w:after="0"/>
              <w:jc w:val="left"/>
              <w:rPr>
                <w:rFonts w:cs="Arial"/>
                <w:b/>
                <w:bCs/>
                <w:color w:val="000000"/>
                <w:sz w:val="18"/>
                <w:szCs w:val="18"/>
                <w:lang w:val="cs-CZ" w:eastAsia="cs-CZ"/>
              </w:rPr>
            </w:pPr>
          </w:p>
        </w:tc>
        <w:tc>
          <w:tcPr>
            <w:tcW w:w="960" w:type="dxa"/>
            <w:tcBorders>
              <w:top w:val="nil"/>
              <w:left w:val="nil"/>
              <w:bottom w:val="single" w:sz="8" w:space="0" w:color="auto"/>
              <w:right w:val="single" w:sz="8" w:space="0" w:color="auto"/>
            </w:tcBorders>
            <w:shd w:val="clear" w:color="000000" w:fill="E6E6E6"/>
            <w:vAlign w:val="center"/>
            <w:hideMark/>
          </w:tcPr>
          <w:p w14:paraId="5F2DF983" w14:textId="77777777" w:rsidR="00AD4B3F" w:rsidRPr="00AE0AF8" w:rsidRDefault="00AD4B3F" w:rsidP="00C63CA0">
            <w:pPr>
              <w:spacing w:after="0"/>
              <w:jc w:val="center"/>
              <w:rPr>
                <w:rFonts w:cs="Arial"/>
                <w:b/>
                <w:bCs/>
                <w:color w:val="000000"/>
                <w:sz w:val="18"/>
                <w:szCs w:val="18"/>
                <w:lang w:val="cs-CZ" w:eastAsia="cs-CZ"/>
              </w:rPr>
            </w:pPr>
            <w:r w:rsidRPr="00AE0AF8">
              <w:rPr>
                <w:rFonts w:cs="Arial"/>
                <w:b/>
                <w:bCs/>
                <w:color w:val="000000"/>
                <w:sz w:val="18"/>
                <w:szCs w:val="18"/>
                <w:lang w:val="en-US" w:eastAsia="cs-CZ"/>
              </w:rPr>
              <w:t xml:space="preserve">[t] </w:t>
            </w:r>
          </w:p>
        </w:tc>
        <w:tc>
          <w:tcPr>
            <w:tcW w:w="1200" w:type="dxa"/>
            <w:tcBorders>
              <w:top w:val="nil"/>
              <w:left w:val="nil"/>
              <w:bottom w:val="single" w:sz="8" w:space="0" w:color="auto"/>
              <w:right w:val="single" w:sz="8" w:space="0" w:color="auto"/>
            </w:tcBorders>
            <w:shd w:val="clear" w:color="000000" w:fill="E6E6E6"/>
            <w:vAlign w:val="center"/>
            <w:hideMark/>
          </w:tcPr>
          <w:p w14:paraId="01CA03EA" w14:textId="77777777" w:rsidR="00AD4B3F" w:rsidRPr="00AE0AF8" w:rsidRDefault="00AD4B3F" w:rsidP="00C63CA0">
            <w:pPr>
              <w:spacing w:after="0"/>
              <w:jc w:val="center"/>
              <w:rPr>
                <w:rFonts w:cs="Arial"/>
                <w:b/>
                <w:bCs/>
                <w:color w:val="000000"/>
                <w:sz w:val="18"/>
                <w:szCs w:val="18"/>
                <w:lang w:val="cs-CZ" w:eastAsia="cs-CZ"/>
              </w:rPr>
            </w:pPr>
            <w:r w:rsidRPr="00AE0AF8">
              <w:rPr>
                <w:rFonts w:cs="Arial"/>
                <w:b/>
                <w:bCs/>
                <w:color w:val="000000"/>
                <w:sz w:val="18"/>
                <w:szCs w:val="18"/>
                <w:lang w:val="en-US" w:eastAsia="cs-CZ"/>
              </w:rPr>
              <w:t>[%]</w:t>
            </w:r>
          </w:p>
        </w:tc>
        <w:tc>
          <w:tcPr>
            <w:tcW w:w="1200" w:type="dxa"/>
            <w:tcBorders>
              <w:top w:val="nil"/>
              <w:left w:val="nil"/>
              <w:bottom w:val="single" w:sz="8" w:space="0" w:color="auto"/>
              <w:right w:val="single" w:sz="8" w:space="0" w:color="auto"/>
            </w:tcBorders>
            <w:shd w:val="clear" w:color="000000" w:fill="E6E6E6"/>
            <w:vAlign w:val="center"/>
            <w:hideMark/>
          </w:tcPr>
          <w:p w14:paraId="3E04DC02" w14:textId="77777777" w:rsidR="00AD4B3F" w:rsidRPr="00AE0AF8" w:rsidRDefault="00AD4B3F" w:rsidP="00C63CA0">
            <w:pPr>
              <w:spacing w:after="0"/>
              <w:jc w:val="center"/>
              <w:rPr>
                <w:rFonts w:cs="Arial"/>
                <w:b/>
                <w:bCs/>
                <w:color w:val="000000"/>
                <w:sz w:val="18"/>
                <w:szCs w:val="18"/>
                <w:lang w:val="cs-CZ" w:eastAsia="cs-CZ"/>
              </w:rPr>
            </w:pPr>
            <w:r w:rsidRPr="00AE0AF8">
              <w:rPr>
                <w:rFonts w:cs="Arial"/>
                <w:b/>
                <w:bCs/>
                <w:color w:val="000000"/>
                <w:sz w:val="18"/>
                <w:szCs w:val="18"/>
                <w:lang w:val="en-US" w:eastAsia="cs-CZ"/>
              </w:rPr>
              <w:t>[%]</w:t>
            </w:r>
          </w:p>
        </w:tc>
      </w:tr>
      <w:tr w:rsidR="00AD4B3F" w:rsidRPr="00AE0AF8" w14:paraId="6A216964" w14:textId="77777777" w:rsidTr="00C63CA0">
        <w:trPr>
          <w:trHeight w:val="600"/>
        </w:trPr>
        <w:tc>
          <w:tcPr>
            <w:tcW w:w="1840" w:type="dxa"/>
            <w:tcBorders>
              <w:top w:val="nil"/>
              <w:left w:val="single" w:sz="8" w:space="0" w:color="auto"/>
              <w:bottom w:val="single" w:sz="8" w:space="0" w:color="auto"/>
              <w:right w:val="single" w:sz="8" w:space="0" w:color="auto"/>
            </w:tcBorders>
            <w:shd w:val="clear" w:color="auto" w:fill="auto"/>
            <w:vAlign w:val="center"/>
          </w:tcPr>
          <w:p w14:paraId="4F206978" w14:textId="77777777" w:rsidR="00AD4B3F" w:rsidRDefault="00AD4B3F" w:rsidP="00C63CA0">
            <w:pPr>
              <w:jc w:val="center"/>
              <w:rPr>
                <w:rFonts w:cs="Arial"/>
                <w:color w:val="000000"/>
                <w:sz w:val="18"/>
                <w:szCs w:val="18"/>
              </w:rPr>
            </w:pPr>
            <w:r>
              <w:rPr>
                <w:rFonts w:cs="Arial"/>
                <w:color w:val="000000"/>
                <w:sz w:val="18"/>
                <w:szCs w:val="18"/>
              </w:rPr>
              <w:t>711840041</w:t>
            </w:r>
          </w:p>
        </w:tc>
        <w:tc>
          <w:tcPr>
            <w:tcW w:w="3680" w:type="dxa"/>
            <w:tcBorders>
              <w:top w:val="nil"/>
              <w:left w:val="nil"/>
              <w:bottom w:val="single" w:sz="8" w:space="0" w:color="auto"/>
              <w:right w:val="single" w:sz="8" w:space="0" w:color="auto"/>
            </w:tcBorders>
            <w:shd w:val="clear" w:color="auto" w:fill="auto"/>
            <w:vAlign w:val="center"/>
          </w:tcPr>
          <w:p w14:paraId="297B0EBD" w14:textId="77777777" w:rsidR="00AD4B3F" w:rsidRDefault="00AD4B3F" w:rsidP="00C63CA0">
            <w:pPr>
              <w:jc w:val="left"/>
              <w:rPr>
                <w:rFonts w:cs="Arial"/>
                <w:color w:val="000000"/>
                <w:sz w:val="18"/>
                <w:szCs w:val="18"/>
              </w:rPr>
            </w:pPr>
            <w:r>
              <w:rPr>
                <w:rFonts w:cs="Arial"/>
                <w:color w:val="000000"/>
                <w:sz w:val="18"/>
                <w:szCs w:val="18"/>
              </w:rPr>
              <w:t>Teva Czech Industries s.r.o.</w:t>
            </w:r>
          </w:p>
        </w:tc>
        <w:tc>
          <w:tcPr>
            <w:tcW w:w="960" w:type="dxa"/>
            <w:tcBorders>
              <w:top w:val="nil"/>
              <w:left w:val="nil"/>
              <w:bottom w:val="single" w:sz="8" w:space="0" w:color="auto"/>
              <w:right w:val="single" w:sz="8" w:space="0" w:color="auto"/>
            </w:tcBorders>
            <w:shd w:val="clear" w:color="auto" w:fill="auto"/>
            <w:vAlign w:val="center"/>
          </w:tcPr>
          <w:p w14:paraId="70F142F2" w14:textId="77777777" w:rsidR="00AD4B3F" w:rsidRDefault="00AD4B3F" w:rsidP="00C63CA0">
            <w:pPr>
              <w:jc w:val="center"/>
              <w:rPr>
                <w:rFonts w:cs="Arial"/>
                <w:color w:val="000000"/>
                <w:sz w:val="18"/>
                <w:szCs w:val="18"/>
              </w:rPr>
            </w:pPr>
            <w:r>
              <w:rPr>
                <w:rFonts w:cs="Arial"/>
                <w:color w:val="000000"/>
                <w:sz w:val="18"/>
                <w:szCs w:val="18"/>
              </w:rPr>
              <w:t>366.8</w:t>
            </w:r>
          </w:p>
        </w:tc>
        <w:tc>
          <w:tcPr>
            <w:tcW w:w="1200" w:type="dxa"/>
            <w:tcBorders>
              <w:top w:val="nil"/>
              <w:left w:val="nil"/>
              <w:bottom w:val="single" w:sz="8" w:space="0" w:color="auto"/>
              <w:right w:val="single" w:sz="8" w:space="0" w:color="auto"/>
            </w:tcBorders>
            <w:shd w:val="clear" w:color="auto" w:fill="auto"/>
            <w:vAlign w:val="center"/>
          </w:tcPr>
          <w:p w14:paraId="72A23965" w14:textId="77777777" w:rsidR="00AD4B3F" w:rsidRDefault="00AD4B3F" w:rsidP="00C63CA0">
            <w:pPr>
              <w:jc w:val="center"/>
              <w:rPr>
                <w:rFonts w:cs="Arial"/>
                <w:color w:val="000000"/>
                <w:sz w:val="18"/>
                <w:szCs w:val="18"/>
              </w:rPr>
            </w:pPr>
            <w:r>
              <w:rPr>
                <w:rFonts w:cs="Arial"/>
                <w:color w:val="000000"/>
                <w:sz w:val="18"/>
                <w:szCs w:val="18"/>
              </w:rPr>
              <w:t>3.1</w:t>
            </w:r>
          </w:p>
        </w:tc>
        <w:tc>
          <w:tcPr>
            <w:tcW w:w="1200" w:type="dxa"/>
            <w:tcBorders>
              <w:top w:val="nil"/>
              <w:left w:val="nil"/>
              <w:bottom w:val="single" w:sz="8" w:space="0" w:color="auto"/>
              <w:right w:val="single" w:sz="8" w:space="0" w:color="auto"/>
            </w:tcBorders>
            <w:shd w:val="clear" w:color="auto" w:fill="auto"/>
            <w:vAlign w:val="center"/>
          </w:tcPr>
          <w:p w14:paraId="5480BEB8" w14:textId="77777777" w:rsidR="00AD4B3F" w:rsidRDefault="00AD4B3F" w:rsidP="00C63CA0">
            <w:pPr>
              <w:jc w:val="center"/>
              <w:rPr>
                <w:rFonts w:cs="Arial"/>
                <w:color w:val="000000"/>
                <w:sz w:val="18"/>
                <w:szCs w:val="18"/>
              </w:rPr>
            </w:pPr>
            <w:r>
              <w:rPr>
                <w:rFonts w:cs="Arial"/>
                <w:color w:val="000000"/>
                <w:sz w:val="18"/>
                <w:szCs w:val="18"/>
              </w:rPr>
              <w:t>2.6</w:t>
            </w:r>
          </w:p>
        </w:tc>
      </w:tr>
      <w:tr w:rsidR="00AD4B3F" w:rsidRPr="00AE0AF8" w14:paraId="2123582F" w14:textId="77777777" w:rsidTr="00C63CA0">
        <w:trPr>
          <w:trHeight w:val="600"/>
        </w:trPr>
        <w:tc>
          <w:tcPr>
            <w:tcW w:w="1840" w:type="dxa"/>
            <w:tcBorders>
              <w:top w:val="nil"/>
              <w:left w:val="single" w:sz="8" w:space="0" w:color="auto"/>
              <w:bottom w:val="single" w:sz="8" w:space="0" w:color="auto"/>
              <w:right w:val="single" w:sz="8" w:space="0" w:color="auto"/>
            </w:tcBorders>
            <w:shd w:val="clear" w:color="auto" w:fill="auto"/>
            <w:vAlign w:val="center"/>
          </w:tcPr>
          <w:p w14:paraId="1ED50549" w14:textId="77777777" w:rsidR="00AD4B3F" w:rsidRDefault="00AD4B3F" w:rsidP="00C63CA0">
            <w:pPr>
              <w:jc w:val="center"/>
              <w:rPr>
                <w:rFonts w:cs="Arial"/>
                <w:color w:val="000000"/>
                <w:sz w:val="18"/>
                <w:szCs w:val="18"/>
              </w:rPr>
            </w:pPr>
            <w:r>
              <w:rPr>
                <w:rFonts w:cs="Arial"/>
                <w:color w:val="000000"/>
                <w:sz w:val="18"/>
                <w:szCs w:val="18"/>
              </w:rPr>
              <w:t>704911051</w:t>
            </w:r>
          </w:p>
        </w:tc>
        <w:tc>
          <w:tcPr>
            <w:tcW w:w="3680" w:type="dxa"/>
            <w:tcBorders>
              <w:top w:val="nil"/>
              <w:left w:val="nil"/>
              <w:bottom w:val="single" w:sz="8" w:space="0" w:color="auto"/>
              <w:right w:val="single" w:sz="8" w:space="0" w:color="auto"/>
            </w:tcBorders>
            <w:shd w:val="clear" w:color="auto" w:fill="auto"/>
            <w:vAlign w:val="center"/>
          </w:tcPr>
          <w:p w14:paraId="6D3880D5" w14:textId="77777777" w:rsidR="00AD4B3F" w:rsidRDefault="00AD4B3F" w:rsidP="00C63CA0">
            <w:pPr>
              <w:jc w:val="left"/>
              <w:rPr>
                <w:rFonts w:cs="Arial"/>
                <w:color w:val="000000"/>
                <w:sz w:val="18"/>
                <w:szCs w:val="18"/>
              </w:rPr>
            </w:pPr>
            <w:r>
              <w:rPr>
                <w:rFonts w:cs="Arial"/>
                <w:color w:val="000000"/>
                <w:sz w:val="18"/>
                <w:szCs w:val="18"/>
              </w:rPr>
              <w:t>HYUNDAI MOTOR MANUFACTURING CZECH, s.r.o.</w:t>
            </w:r>
          </w:p>
        </w:tc>
        <w:tc>
          <w:tcPr>
            <w:tcW w:w="960" w:type="dxa"/>
            <w:tcBorders>
              <w:top w:val="nil"/>
              <w:left w:val="nil"/>
              <w:bottom w:val="single" w:sz="8" w:space="0" w:color="auto"/>
              <w:right w:val="single" w:sz="8" w:space="0" w:color="auto"/>
            </w:tcBorders>
            <w:shd w:val="clear" w:color="auto" w:fill="auto"/>
            <w:vAlign w:val="center"/>
          </w:tcPr>
          <w:p w14:paraId="2BB357E0" w14:textId="77777777" w:rsidR="00AD4B3F" w:rsidRDefault="00AD4B3F" w:rsidP="00C63CA0">
            <w:pPr>
              <w:jc w:val="center"/>
              <w:rPr>
                <w:rFonts w:cs="Arial"/>
                <w:color w:val="000000"/>
                <w:sz w:val="18"/>
                <w:szCs w:val="18"/>
              </w:rPr>
            </w:pPr>
            <w:r>
              <w:rPr>
                <w:rFonts w:cs="Arial"/>
                <w:color w:val="000000"/>
                <w:sz w:val="18"/>
                <w:szCs w:val="18"/>
              </w:rPr>
              <w:t>192.1</w:t>
            </w:r>
          </w:p>
        </w:tc>
        <w:tc>
          <w:tcPr>
            <w:tcW w:w="1200" w:type="dxa"/>
            <w:tcBorders>
              <w:top w:val="nil"/>
              <w:left w:val="nil"/>
              <w:bottom w:val="single" w:sz="8" w:space="0" w:color="auto"/>
              <w:right w:val="single" w:sz="8" w:space="0" w:color="auto"/>
            </w:tcBorders>
            <w:shd w:val="clear" w:color="auto" w:fill="auto"/>
            <w:vAlign w:val="center"/>
          </w:tcPr>
          <w:p w14:paraId="1A3F06D1" w14:textId="77777777" w:rsidR="00AD4B3F" w:rsidRDefault="00AD4B3F" w:rsidP="00C63CA0">
            <w:pPr>
              <w:jc w:val="center"/>
              <w:rPr>
                <w:rFonts w:cs="Arial"/>
                <w:color w:val="000000"/>
                <w:sz w:val="18"/>
                <w:szCs w:val="18"/>
              </w:rPr>
            </w:pPr>
            <w:r>
              <w:rPr>
                <w:rFonts w:cs="Arial"/>
                <w:color w:val="000000"/>
                <w:sz w:val="18"/>
                <w:szCs w:val="18"/>
              </w:rPr>
              <w:t>1.6</w:t>
            </w:r>
          </w:p>
        </w:tc>
        <w:tc>
          <w:tcPr>
            <w:tcW w:w="1200" w:type="dxa"/>
            <w:tcBorders>
              <w:top w:val="nil"/>
              <w:left w:val="nil"/>
              <w:bottom w:val="single" w:sz="8" w:space="0" w:color="auto"/>
              <w:right w:val="single" w:sz="8" w:space="0" w:color="auto"/>
            </w:tcBorders>
            <w:shd w:val="clear" w:color="auto" w:fill="auto"/>
            <w:vAlign w:val="center"/>
          </w:tcPr>
          <w:p w14:paraId="7EF53C9D" w14:textId="77777777" w:rsidR="00AD4B3F" w:rsidRDefault="00AD4B3F" w:rsidP="00C63CA0">
            <w:pPr>
              <w:jc w:val="center"/>
              <w:rPr>
                <w:rFonts w:cs="Arial"/>
                <w:color w:val="000000"/>
                <w:sz w:val="18"/>
                <w:szCs w:val="18"/>
              </w:rPr>
            </w:pPr>
            <w:r>
              <w:rPr>
                <w:rFonts w:cs="Arial"/>
                <w:color w:val="000000"/>
                <w:sz w:val="18"/>
                <w:szCs w:val="18"/>
              </w:rPr>
              <w:t>1.3</w:t>
            </w:r>
          </w:p>
        </w:tc>
      </w:tr>
      <w:tr w:rsidR="00AD4B3F" w:rsidRPr="00AE0AF8" w14:paraId="7A58864D" w14:textId="77777777" w:rsidTr="00C63CA0">
        <w:trPr>
          <w:trHeight w:val="600"/>
        </w:trPr>
        <w:tc>
          <w:tcPr>
            <w:tcW w:w="1840" w:type="dxa"/>
            <w:tcBorders>
              <w:top w:val="nil"/>
              <w:left w:val="single" w:sz="8" w:space="0" w:color="auto"/>
              <w:bottom w:val="single" w:sz="8" w:space="0" w:color="auto"/>
              <w:right w:val="single" w:sz="8" w:space="0" w:color="auto"/>
            </w:tcBorders>
            <w:shd w:val="clear" w:color="auto" w:fill="auto"/>
            <w:vAlign w:val="center"/>
          </w:tcPr>
          <w:p w14:paraId="63FAD45F" w14:textId="77777777" w:rsidR="00AD4B3F" w:rsidRDefault="00AD4B3F" w:rsidP="00C63CA0">
            <w:pPr>
              <w:jc w:val="center"/>
              <w:rPr>
                <w:rFonts w:cs="Arial"/>
                <w:color w:val="000000"/>
                <w:sz w:val="18"/>
                <w:szCs w:val="18"/>
              </w:rPr>
            </w:pPr>
            <w:r>
              <w:rPr>
                <w:rFonts w:cs="Arial"/>
                <w:color w:val="000000"/>
                <w:sz w:val="18"/>
                <w:szCs w:val="18"/>
              </w:rPr>
              <w:t>812000612</w:t>
            </w:r>
          </w:p>
        </w:tc>
        <w:tc>
          <w:tcPr>
            <w:tcW w:w="3680" w:type="dxa"/>
            <w:tcBorders>
              <w:top w:val="nil"/>
              <w:left w:val="nil"/>
              <w:bottom w:val="single" w:sz="8" w:space="0" w:color="auto"/>
              <w:right w:val="single" w:sz="8" w:space="0" w:color="auto"/>
            </w:tcBorders>
            <w:shd w:val="clear" w:color="auto" w:fill="auto"/>
            <w:vAlign w:val="center"/>
          </w:tcPr>
          <w:p w14:paraId="28B21D6D" w14:textId="77777777" w:rsidR="00AD4B3F" w:rsidRDefault="00AD4B3F" w:rsidP="00C63CA0">
            <w:pPr>
              <w:jc w:val="left"/>
              <w:rPr>
                <w:rFonts w:cs="Arial"/>
                <w:color w:val="000000"/>
                <w:sz w:val="18"/>
                <w:szCs w:val="18"/>
              </w:rPr>
            </w:pPr>
            <w:r>
              <w:rPr>
                <w:rFonts w:cs="Arial"/>
                <w:color w:val="000000"/>
                <w:sz w:val="18"/>
                <w:szCs w:val="18"/>
              </w:rPr>
              <w:t>STYROTRADE a.s. - Rýmařov</w:t>
            </w:r>
          </w:p>
        </w:tc>
        <w:tc>
          <w:tcPr>
            <w:tcW w:w="960" w:type="dxa"/>
            <w:tcBorders>
              <w:top w:val="nil"/>
              <w:left w:val="nil"/>
              <w:bottom w:val="single" w:sz="8" w:space="0" w:color="auto"/>
              <w:right w:val="single" w:sz="8" w:space="0" w:color="auto"/>
            </w:tcBorders>
            <w:shd w:val="clear" w:color="auto" w:fill="auto"/>
            <w:vAlign w:val="center"/>
          </w:tcPr>
          <w:p w14:paraId="541F9B10" w14:textId="77777777" w:rsidR="00AD4B3F" w:rsidRDefault="00AD4B3F" w:rsidP="00C63CA0">
            <w:pPr>
              <w:jc w:val="center"/>
              <w:rPr>
                <w:rFonts w:cs="Arial"/>
                <w:color w:val="000000"/>
                <w:sz w:val="18"/>
                <w:szCs w:val="18"/>
              </w:rPr>
            </w:pPr>
            <w:r>
              <w:rPr>
                <w:rFonts w:cs="Arial"/>
                <w:color w:val="000000"/>
                <w:sz w:val="18"/>
                <w:szCs w:val="18"/>
              </w:rPr>
              <w:t>233.9</w:t>
            </w:r>
          </w:p>
        </w:tc>
        <w:tc>
          <w:tcPr>
            <w:tcW w:w="1200" w:type="dxa"/>
            <w:tcBorders>
              <w:top w:val="nil"/>
              <w:left w:val="nil"/>
              <w:bottom w:val="single" w:sz="8" w:space="0" w:color="auto"/>
              <w:right w:val="single" w:sz="8" w:space="0" w:color="auto"/>
            </w:tcBorders>
            <w:shd w:val="clear" w:color="auto" w:fill="auto"/>
            <w:vAlign w:val="center"/>
          </w:tcPr>
          <w:p w14:paraId="5B8CA50E" w14:textId="77777777" w:rsidR="00AD4B3F" w:rsidRDefault="00AD4B3F" w:rsidP="00C63CA0">
            <w:pPr>
              <w:jc w:val="center"/>
              <w:rPr>
                <w:rFonts w:cs="Arial"/>
                <w:color w:val="000000"/>
                <w:sz w:val="18"/>
                <w:szCs w:val="18"/>
              </w:rPr>
            </w:pPr>
            <w:r>
              <w:rPr>
                <w:rFonts w:cs="Arial"/>
                <w:color w:val="000000"/>
                <w:sz w:val="18"/>
                <w:szCs w:val="18"/>
              </w:rPr>
              <w:t>2.0</w:t>
            </w:r>
          </w:p>
        </w:tc>
        <w:tc>
          <w:tcPr>
            <w:tcW w:w="1200" w:type="dxa"/>
            <w:tcBorders>
              <w:top w:val="nil"/>
              <w:left w:val="nil"/>
              <w:bottom w:val="single" w:sz="8" w:space="0" w:color="auto"/>
              <w:right w:val="single" w:sz="8" w:space="0" w:color="auto"/>
            </w:tcBorders>
            <w:shd w:val="clear" w:color="auto" w:fill="auto"/>
            <w:vAlign w:val="center"/>
          </w:tcPr>
          <w:p w14:paraId="3DA4E7AC" w14:textId="77777777" w:rsidR="00AD4B3F" w:rsidRDefault="00AD4B3F" w:rsidP="00C63CA0">
            <w:pPr>
              <w:jc w:val="center"/>
              <w:rPr>
                <w:rFonts w:cs="Arial"/>
                <w:color w:val="000000"/>
                <w:sz w:val="18"/>
                <w:szCs w:val="18"/>
              </w:rPr>
            </w:pPr>
            <w:r>
              <w:rPr>
                <w:rFonts w:cs="Arial"/>
                <w:color w:val="000000"/>
                <w:sz w:val="18"/>
                <w:szCs w:val="18"/>
              </w:rPr>
              <w:t>1.6</w:t>
            </w:r>
          </w:p>
        </w:tc>
      </w:tr>
      <w:tr w:rsidR="00AD4B3F" w:rsidRPr="00AE0AF8" w14:paraId="428A7427" w14:textId="77777777" w:rsidTr="00C63CA0">
        <w:trPr>
          <w:trHeight w:val="600"/>
        </w:trPr>
        <w:tc>
          <w:tcPr>
            <w:tcW w:w="1840" w:type="dxa"/>
            <w:tcBorders>
              <w:top w:val="nil"/>
              <w:left w:val="single" w:sz="8" w:space="0" w:color="auto"/>
              <w:bottom w:val="single" w:sz="8" w:space="0" w:color="auto"/>
              <w:right w:val="single" w:sz="8" w:space="0" w:color="auto"/>
            </w:tcBorders>
            <w:shd w:val="clear" w:color="auto" w:fill="auto"/>
            <w:vAlign w:val="center"/>
          </w:tcPr>
          <w:p w14:paraId="3125297E" w14:textId="77777777" w:rsidR="00AD4B3F" w:rsidRDefault="00AD4B3F" w:rsidP="00C63CA0">
            <w:pPr>
              <w:jc w:val="center"/>
              <w:rPr>
                <w:rFonts w:cs="Arial"/>
                <w:color w:val="000000"/>
                <w:sz w:val="18"/>
                <w:szCs w:val="18"/>
              </w:rPr>
            </w:pPr>
            <w:r>
              <w:rPr>
                <w:rFonts w:cs="Arial"/>
                <w:color w:val="000000"/>
                <w:sz w:val="18"/>
                <w:szCs w:val="18"/>
              </w:rPr>
              <w:t>614990021</w:t>
            </w:r>
          </w:p>
        </w:tc>
        <w:tc>
          <w:tcPr>
            <w:tcW w:w="3680" w:type="dxa"/>
            <w:tcBorders>
              <w:top w:val="nil"/>
              <w:left w:val="nil"/>
              <w:bottom w:val="single" w:sz="8" w:space="0" w:color="auto"/>
              <w:right w:val="single" w:sz="8" w:space="0" w:color="auto"/>
            </w:tcBorders>
            <w:shd w:val="clear" w:color="auto" w:fill="auto"/>
            <w:vAlign w:val="center"/>
          </w:tcPr>
          <w:p w14:paraId="79B58170" w14:textId="77777777" w:rsidR="00AD4B3F" w:rsidRDefault="00AD4B3F" w:rsidP="00C63CA0">
            <w:pPr>
              <w:jc w:val="left"/>
              <w:rPr>
                <w:rFonts w:cs="Arial"/>
                <w:color w:val="000000"/>
                <w:sz w:val="18"/>
                <w:szCs w:val="18"/>
              </w:rPr>
            </w:pPr>
            <w:r>
              <w:rPr>
                <w:rFonts w:cs="Arial"/>
                <w:color w:val="000000"/>
                <w:sz w:val="18"/>
                <w:szCs w:val="18"/>
              </w:rPr>
              <w:t>AL INVEST Břidličná, a.s.</w:t>
            </w:r>
          </w:p>
        </w:tc>
        <w:tc>
          <w:tcPr>
            <w:tcW w:w="960" w:type="dxa"/>
            <w:tcBorders>
              <w:top w:val="nil"/>
              <w:left w:val="nil"/>
              <w:bottom w:val="single" w:sz="8" w:space="0" w:color="auto"/>
              <w:right w:val="single" w:sz="8" w:space="0" w:color="auto"/>
            </w:tcBorders>
            <w:shd w:val="clear" w:color="auto" w:fill="auto"/>
            <w:vAlign w:val="center"/>
          </w:tcPr>
          <w:p w14:paraId="4333AE82" w14:textId="77777777" w:rsidR="00AD4B3F" w:rsidRDefault="00AD4B3F" w:rsidP="00C63CA0">
            <w:pPr>
              <w:jc w:val="center"/>
              <w:rPr>
                <w:rFonts w:cs="Arial"/>
                <w:color w:val="000000"/>
                <w:sz w:val="18"/>
                <w:szCs w:val="18"/>
              </w:rPr>
            </w:pPr>
            <w:r>
              <w:rPr>
                <w:rFonts w:cs="Arial"/>
                <w:color w:val="000000"/>
                <w:sz w:val="18"/>
                <w:szCs w:val="18"/>
              </w:rPr>
              <w:t>179.1</w:t>
            </w:r>
          </w:p>
        </w:tc>
        <w:tc>
          <w:tcPr>
            <w:tcW w:w="1200" w:type="dxa"/>
            <w:tcBorders>
              <w:top w:val="nil"/>
              <w:left w:val="nil"/>
              <w:bottom w:val="single" w:sz="8" w:space="0" w:color="auto"/>
              <w:right w:val="single" w:sz="8" w:space="0" w:color="auto"/>
            </w:tcBorders>
            <w:shd w:val="clear" w:color="auto" w:fill="auto"/>
            <w:vAlign w:val="center"/>
          </w:tcPr>
          <w:p w14:paraId="30BA7EC7" w14:textId="77777777" w:rsidR="00AD4B3F" w:rsidRDefault="00AD4B3F" w:rsidP="00C63CA0">
            <w:pPr>
              <w:jc w:val="center"/>
              <w:rPr>
                <w:rFonts w:cs="Arial"/>
                <w:color w:val="000000"/>
                <w:sz w:val="18"/>
                <w:szCs w:val="18"/>
              </w:rPr>
            </w:pPr>
            <w:r>
              <w:rPr>
                <w:rFonts w:cs="Arial"/>
                <w:color w:val="000000"/>
                <w:sz w:val="18"/>
                <w:szCs w:val="18"/>
              </w:rPr>
              <w:t>1.5</w:t>
            </w:r>
          </w:p>
        </w:tc>
        <w:tc>
          <w:tcPr>
            <w:tcW w:w="1200" w:type="dxa"/>
            <w:tcBorders>
              <w:top w:val="nil"/>
              <w:left w:val="nil"/>
              <w:bottom w:val="single" w:sz="8" w:space="0" w:color="auto"/>
              <w:right w:val="single" w:sz="8" w:space="0" w:color="auto"/>
            </w:tcBorders>
            <w:shd w:val="clear" w:color="auto" w:fill="auto"/>
            <w:vAlign w:val="center"/>
          </w:tcPr>
          <w:p w14:paraId="7D9E720E" w14:textId="77777777" w:rsidR="00AD4B3F" w:rsidRDefault="00AD4B3F" w:rsidP="00C63CA0">
            <w:pPr>
              <w:jc w:val="center"/>
              <w:rPr>
                <w:rFonts w:cs="Arial"/>
                <w:color w:val="000000"/>
                <w:sz w:val="18"/>
                <w:szCs w:val="18"/>
              </w:rPr>
            </w:pPr>
            <w:r>
              <w:rPr>
                <w:rFonts w:cs="Arial"/>
                <w:color w:val="000000"/>
                <w:sz w:val="18"/>
                <w:szCs w:val="18"/>
              </w:rPr>
              <w:t>1.2</w:t>
            </w:r>
          </w:p>
        </w:tc>
      </w:tr>
      <w:tr w:rsidR="00AD4B3F" w:rsidRPr="00AE0AF8" w14:paraId="0D7E9E42" w14:textId="77777777" w:rsidTr="00C63CA0">
        <w:trPr>
          <w:trHeight w:val="600"/>
        </w:trPr>
        <w:tc>
          <w:tcPr>
            <w:tcW w:w="1840" w:type="dxa"/>
            <w:tcBorders>
              <w:top w:val="nil"/>
              <w:left w:val="single" w:sz="8" w:space="0" w:color="auto"/>
              <w:bottom w:val="single" w:sz="8" w:space="0" w:color="auto"/>
              <w:right w:val="single" w:sz="8" w:space="0" w:color="auto"/>
            </w:tcBorders>
            <w:shd w:val="clear" w:color="auto" w:fill="auto"/>
            <w:vAlign w:val="center"/>
          </w:tcPr>
          <w:p w14:paraId="5496D9C1" w14:textId="77777777" w:rsidR="00AD4B3F" w:rsidRDefault="00AD4B3F" w:rsidP="00C63CA0">
            <w:pPr>
              <w:jc w:val="center"/>
              <w:rPr>
                <w:rFonts w:cs="Arial"/>
                <w:color w:val="000000"/>
                <w:sz w:val="18"/>
                <w:szCs w:val="18"/>
              </w:rPr>
            </w:pPr>
            <w:r>
              <w:rPr>
                <w:rFonts w:cs="Arial"/>
                <w:color w:val="000000"/>
                <w:sz w:val="18"/>
                <w:szCs w:val="18"/>
              </w:rPr>
              <w:t>659620931</w:t>
            </w:r>
          </w:p>
        </w:tc>
        <w:tc>
          <w:tcPr>
            <w:tcW w:w="3680" w:type="dxa"/>
            <w:tcBorders>
              <w:top w:val="nil"/>
              <w:left w:val="nil"/>
              <w:bottom w:val="single" w:sz="8" w:space="0" w:color="auto"/>
              <w:right w:val="single" w:sz="8" w:space="0" w:color="auto"/>
            </w:tcBorders>
            <w:shd w:val="clear" w:color="auto" w:fill="auto"/>
            <w:vAlign w:val="center"/>
          </w:tcPr>
          <w:p w14:paraId="3A2C95EF" w14:textId="77777777" w:rsidR="00AD4B3F" w:rsidRDefault="00AD4B3F" w:rsidP="00C63CA0">
            <w:pPr>
              <w:jc w:val="left"/>
              <w:rPr>
                <w:rFonts w:cs="Arial"/>
                <w:color w:val="000000"/>
                <w:sz w:val="18"/>
                <w:szCs w:val="18"/>
              </w:rPr>
            </w:pPr>
            <w:r>
              <w:rPr>
                <w:rFonts w:cs="Arial"/>
                <w:color w:val="000000"/>
                <w:sz w:val="18"/>
                <w:szCs w:val="18"/>
              </w:rPr>
              <w:t>Starojicko, a.s. - středisko Jičina</w:t>
            </w:r>
          </w:p>
        </w:tc>
        <w:tc>
          <w:tcPr>
            <w:tcW w:w="960" w:type="dxa"/>
            <w:tcBorders>
              <w:top w:val="nil"/>
              <w:left w:val="nil"/>
              <w:bottom w:val="single" w:sz="8" w:space="0" w:color="auto"/>
              <w:right w:val="single" w:sz="8" w:space="0" w:color="auto"/>
            </w:tcBorders>
            <w:shd w:val="clear" w:color="auto" w:fill="auto"/>
            <w:vAlign w:val="center"/>
          </w:tcPr>
          <w:p w14:paraId="5B80BCFA" w14:textId="77777777" w:rsidR="00AD4B3F" w:rsidRDefault="00AD4B3F" w:rsidP="00C63CA0">
            <w:pPr>
              <w:jc w:val="center"/>
              <w:rPr>
                <w:rFonts w:cs="Arial"/>
                <w:color w:val="000000"/>
                <w:sz w:val="18"/>
                <w:szCs w:val="18"/>
              </w:rPr>
            </w:pPr>
            <w:r>
              <w:rPr>
                <w:rFonts w:cs="Arial"/>
                <w:color w:val="000000"/>
                <w:sz w:val="18"/>
                <w:szCs w:val="18"/>
              </w:rPr>
              <w:t>96.4</w:t>
            </w:r>
          </w:p>
        </w:tc>
        <w:tc>
          <w:tcPr>
            <w:tcW w:w="1200" w:type="dxa"/>
            <w:tcBorders>
              <w:top w:val="nil"/>
              <w:left w:val="nil"/>
              <w:bottom w:val="single" w:sz="8" w:space="0" w:color="auto"/>
              <w:right w:val="single" w:sz="8" w:space="0" w:color="auto"/>
            </w:tcBorders>
            <w:shd w:val="clear" w:color="auto" w:fill="auto"/>
            <w:vAlign w:val="center"/>
          </w:tcPr>
          <w:p w14:paraId="74DEA3C6" w14:textId="77777777" w:rsidR="00AD4B3F" w:rsidRDefault="00AD4B3F" w:rsidP="00C63CA0">
            <w:pPr>
              <w:jc w:val="center"/>
              <w:rPr>
                <w:rFonts w:cs="Arial"/>
                <w:color w:val="000000"/>
                <w:sz w:val="18"/>
                <w:szCs w:val="18"/>
              </w:rPr>
            </w:pPr>
            <w:r>
              <w:rPr>
                <w:rFonts w:cs="Arial"/>
                <w:color w:val="000000"/>
                <w:sz w:val="18"/>
                <w:szCs w:val="18"/>
              </w:rPr>
              <w:t>0.8</w:t>
            </w:r>
          </w:p>
        </w:tc>
        <w:tc>
          <w:tcPr>
            <w:tcW w:w="1200" w:type="dxa"/>
            <w:tcBorders>
              <w:top w:val="nil"/>
              <w:left w:val="nil"/>
              <w:bottom w:val="single" w:sz="8" w:space="0" w:color="auto"/>
              <w:right w:val="single" w:sz="8" w:space="0" w:color="auto"/>
            </w:tcBorders>
            <w:shd w:val="clear" w:color="auto" w:fill="auto"/>
            <w:vAlign w:val="center"/>
          </w:tcPr>
          <w:p w14:paraId="1C3DE4C8" w14:textId="77777777" w:rsidR="00AD4B3F" w:rsidRDefault="00AD4B3F" w:rsidP="00C63CA0">
            <w:pPr>
              <w:jc w:val="center"/>
              <w:rPr>
                <w:rFonts w:cs="Arial"/>
                <w:color w:val="000000"/>
                <w:sz w:val="18"/>
                <w:szCs w:val="18"/>
              </w:rPr>
            </w:pPr>
            <w:r>
              <w:rPr>
                <w:rFonts w:cs="Arial"/>
                <w:color w:val="000000"/>
                <w:sz w:val="18"/>
                <w:szCs w:val="18"/>
              </w:rPr>
              <w:t>0.7</w:t>
            </w:r>
          </w:p>
        </w:tc>
      </w:tr>
      <w:tr w:rsidR="00AD4B3F" w:rsidRPr="00AE0AF8" w14:paraId="3588E9A9" w14:textId="77777777" w:rsidTr="00C63CA0">
        <w:trPr>
          <w:trHeight w:val="600"/>
        </w:trPr>
        <w:tc>
          <w:tcPr>
            <w:tcW w:w="1840" w:type="dxa"/>
            <w:tcBorders>
              <w:top w:val="nil"/>
              <w:left w:val="single" w:sz="8" w:space="0" w:color="auto"/>
              <w:bottom w:val="single" w:sz="8" w:space="0" w:color="auto"/>
              <w:right w:val="single" w:sz="8" w:space="0" w:color="auto"/>
            </w:tcBorders>
            <w:shd w:val="clear" w:color="auto" w:fill="auto"/>
            <w:vAlign w:val="center"/>
          </w:tcPr>
          <w:p w14:paraId="4D89F609" w14:textId="77777777" w:rsidR="00AD4B3F" w:rsidRDefault="00AD4B3F" w:rsidP="00C63CA0">
            <w:pPr>
              <w:jc w:val="center"/>
              <w:rPr>
                <w:rFonts w:cs="Arial"/>
                <w:color w:val="000000"/>
                <w:sz w:val="18"/>
                <w:szCs w:val="18"/>
              </w:rPr>
            </w:pPr>
            <w:r>
              <w:rPr>
                <w:rFonts w:cs="Arial"/>
                <w:color w:val="000000"/>
                <w:sz w:val="18"/>
                <w:szCs w:val="18"/>
              </w:rPr>
              <w:t>714220261</w:t>
            </w:r>
          </w:p>
        </w:tc>
        <w:tc>
          <w:tcPr>
            <w:tcW w:w="3680" w:type="dxa"/>
            <w:tcBorders>
              <w:top w:val="nil"/>
              <w:left w:val="nil"/>
              <w:bottom w:val="single" w:sz="8" w:space="0" w:color="auto"/>
              <w:right w:val="single" w:sz="8" w:space="0" w:color="auto"/>
            </w:tcBorders>
            <w:shd w:val="clear" w:color="auto" w:fill="auto"/>
            <w:vAlign w:val="center"/>
          </w:tcPr>
          <w:p w14:paraId="40B0899E" w14:textId="77777777" w:rsidR="00AD4B3F" w:rsidRDefault="00AD4B3F" w:rsidP="00C63CA0">
            <w:pPr>
              <w:jc w:val="left"/>
              <w:rPr>
                <w:rFonts w:cs="Arial"/>
                <w:color w:val="000000"/>
                <w:sz w:val="18"/>
                <w:szCs w:val="18"/>
              </w:rPr>
            </w:pPr>
            <w:r>
              <w:rPr>
                <w:rFonts w:cs="Arial"/>
                <w:color w:val="000000"/>
                <w:sz w:val="18"/>
                <w:szCs w:val="18"/>
              </w:rPr>
              <w:t>ArcelorMittal Ostrava a.s.-závod 10-Koksovna</w:t>
            </w:r>
          </w:p>
        </w:tc>
        <w:tc>
          <w:tcPr>
            <w:tcW w:w="960" w:type="dxa"/>
            <w:tcBorders>
              <w:top w:val="nil"/>
              <w:left w:val="nil"/>
              <w:bottom w:val="single" w:sz="8" w:space="0" w:color="auto"/>
              <w:right w:val="single" w:sz="8" w:space="0" w:color="auto"/>
            </w:tcBorders>
            <w:shd w:val="clear" w:color="auto" w:fill="auto"/>
            <w:vAlign w:val="center"/>
          </w:tcPr>
          <w:p w14:paraId="4F9C3DC7" w14:textId="77777777" w:rsidR="00AD4B3F" w:rsidRDefault="00AD4B3F" w:rsidP="00C63CA0">
            <w:pPr>
              <w:jc w:val="center"/>
              <w:rPr>
                <w:rFonts w:cs="Arial"/>
                <w:color w:val="000000"/>
                <w:sz w:val="18"/>
                <w:szCs w:val="18"/>
              </w:rPr>
            </w:pPr>
            <w:r>
              <w:rPr>
                <w:rFonts w:cs="Arial"/>
                <w:color w:val="000000"/>
                <w:sz w:val="18"/>
                <w:szCs w:val="18"/>
              </w:rPr>
              <w:t>74.8</w:t>
            </w:r>
          </w:p>
        </w:tc>
        <w:tc>
          <w:tcPr>
            <w:tcW w:w="1200" w:type="dxa"/>
            <w:tcBorders>
              <w:top w:val="nil"/>
              <w:left w:val="nil"/>
              <w:bottom w:val="single" w:sz="8" w:space="0" w:color="auto"/>
              <w:right w:val="single" w:sz="8" w:space="0" w:color="auto"/>
            </w:tcBorders>
            <w:shd w:val="clear" w:color="auto" w:fill="auto"/>
            <w:vAlign w:val="center"/>
          </w:tcPr>
          <w:p w14:paraId="37FACACB" w14:textId="77777777" w:rsidR="00AD4B3F" w:rsidRDefault="00AD4B3F" w:rsidP="00C63CA0">
            <w:pPr>
              <w:jc w:val="center"/>
              <w:rPr>
                <w:rFonts w:cs="Arial"/>
                <w:color w:val="000000"/>
                <w:sz w:val="18"/>
                <w:szCs w:val="18"/>
              </w:rPr>
            </w:pPr>
            <w:r>
              <w:rPr>
                <w:rFonts w:cs="Arial"/>
                <w:color w:val="000000"/>
                <w:sz w:val="18"/>
                <w:szCs w:val="18"/>
              </w:rPr>
              <w:t>0.6</w:t>
            </w:r>
          </w:p>
        </w:tc>
        <w:tc>
          <w:tcPr>
            <w:tcW w:w="1200" w:type="dxa"/>
            <w:tcBorders>
              <w:top w:val="nil"/>
              <w:left w:val="nil"/>
              <w:bottom w:val="single" w:sz="8" w:space="0" w:color="auto"/>
              <w:right w:val="single" w:sz="8" w:space="0" w:color="auto"/>
            </w:tcBorders>
            <w:shd w:val="clear" w:color="auto" w:fill="auto"/>
            <w:vAlign w:val="center"/>
          </w:tcPr>
          <w:p w14:paraId="2B429CDF" w14:textId="77777777" w:rsidR="00AD4B3F" w:rsidRDefault="00AD4B3F" w:rsidP="00C63CA0">
            <w:pPr>
              <w:jc w:val="center"/>
              <w:rPr>
                <w:rFonts w:cs="Arial"/>
                <w:color w:val="000000"/>
                <w:sz w:val="18"/>
                <w:szCs w:val="18"/>
              </w:rPr>
            </w:pPr>
            <w:r>
              <w:rPr>
                <w:rFonts w:cs="Arial"/>
                <w:color w:val="000000"/>
                <w:sz w:val="18"/>
                <w:szCs w:val="18"/>
              </w:rPr>
              <w:t>0.5</w:t>
            </w:r>
          </w:p>
        </w:tc>
      </w:tr>
      <w:tr w:rsidR="00AD4B3F" w:rsidRPr="00AE0AF8" w14:paraId="5B5D9EB5" w14:textId="77777777" w:rsidTr="00C63CA0">
        <w:trPr>
          <w:trHeight w:val="600"/>
        </w:trPr>
        <w:tc>
          <w:tcPr>
            <w:tcW w:w="1840" w:type="dxa"/>
            <w:tcBorders>
              <w:top w:val="nil"/>
              <w:left w:val="single" w:sz="8" w:space="0" w:color="auto"/>
              <w:bottom w:val="single" w:sz="8" w:space="0" w:color="auto"/>
              <w:right w:val="single" w:sz="8" w:space="0" w:color="auto"/>
            </w:tcBorders>
            <w:shd w:val="clear" w:color="auto" w:fill="auto"/>
            <w:vAlign w:val="center"/>
          </w:tcPr>
          <w:p w14:paraId="6078B948" w14:textId="77777777" w:rsidR="00AD4B3F" w:rsidRDefault="00AD4B3F" w:rsidP="00C63CA0">
            <w:pPr>
              <w:jc w:val="center"/>
              <w:rPr>
                <w:rFonts w:cs="Arial"/>
                <w:color w:val="000000"/>
                <w:sz w:val="18"/>
                <w:szCs w:val="18"/>
              </w:rPr>
            </w:pPr>
            <w:r>
              <w:rPr>
                <w:rFonts w:cs="Arial"/>
                <w:color w:val="000000"/>
                <w:sz w:val="18"/>
                <w:szCs w:val="18"/>
              </w:rPr>
              <w:t>713760061</w:t>
            </w:r>
          </w:p>
        </w:tc>
        <w:tc>
          <w:tcPr>
            <w:tcW w:w="3680" w:type="dxa"/>
            <w:tcBorders>
              <w:top w:val="nil"/>
              <w:left w:val="nil"/>
              <w:bottom w:val="single" w:sz="8" w:space="0" w:color="auto"/>
              <w:right w:val="single" w:sz="8" w:space="0" w:color="auto"/>
            </w:tcBorders>
            <w:shd w:val="clear" w:color="auto" w:fill="auto"/>
            <w:vAlign w:val="center"/>
          </w:tcPr>
          <w:p w14:paraId="1268E48A" w14:textId="77777777" w:rsidR="00AD4B3F" w:rsidRDefault="00AD4B3F" w:rsidP="00C63CA0">
            <w:pPr>
              <w:jc w:val="left"/>
              <w:rPr>
                <w:rFonts w:cs="Arial"/>
                <w:color w:val="000000"/>
                <w:sz w:val="18"/>
                <w:szCs w:val="18"/>
              </w:rPr>
            </w:pPr>
            <w:r>
              <w:rPr>
                <w:rFonts w:cs="Arial"/>
                <w:color w:val="000000"/>
                <w:sz w:val="18"/>
                <w:szCs w:val="18"/>
              </w:rPr>
              <w:t>OKK Koksovny, a.s. - Koksovna Svoboda</w:t>
            </w:r>
          </w:p>
        </w:tc>
        <w:tc>
          <w:tcPr>
            <w:tcW w:w="960" w:type="dxa"/>
            <w:tcBorders>
              <w:top w:val="nil"/>
              <w:left w:val="nil"/>
              <w:bottom w:val="single" w:sz="8" w:space="0" w:color="auto"/>
              <w:right w:val="single" w:sz="8" w:space="0" w:color="auto"/>
            </w:tcBorders>
            <w:shd w:val="clear" w:color="auto" w:fill="auto"/>
            <w:vAlign w:val="center"/>
          </w:tcPr>
          <w:p w14:paraId="5D142C64" w14:textId="77777777" w:rsidR="00AD4B3F" w:rsidRDefault="00AD4B3F" w:rsidP="00C63CA0">
            <w:pPr>
              <w:jc w:val="center"/>
              <w:rPr>
                <w:rFonts w:cs="Arial"/>
                <w:color w:val="000000"/>
                <w:sz w:val="18"/>
                <w:szCs w:val="18"/>
              </w:rPr>
            </w:pPr>
            <w:r>
              <w:rPr>
                <w:rFonts w:cs="Arial"/>
                <w:color w:val="000000"/>
                <w:sz w:val="18"/>
                <w:szCs w:val="18"/>
              </w:rPr>
              <w:t>55.2</w:t>
            </w:r>
          </w:p>
        </w:tc>
        <w:tc>
          <w:tcPr>
            <w:tcW w:w="1200" w:type="dxa"/>
            <w:tcBorders>
              <w:top w:val="nil"/>
              <w:left w:val="nil"/>
              <w:bottom w:val="single" w:sz="8" w:space="0" w:color="auto"/>
              <w:right w:val="single" w:sz="8" w:space="0" w:color="auto"/>
            </w:tcBorders>
            <w:shd w:val="clear" w:color="auto" w:fill="auto"/>
            <w:vAlign w:val="center"/>
          </w:tcPr>
          <w:p w14:paraId="69F7E340" w14:textId="77777777" w:rsidR="00AD4B3F" w:rsidRDefault="00AD4B3F" w:rsidP="00C63CA0">
            <w:pPr>
              <w:jc w:val="center"/>
              <w:rPr>
                <w:rFonts w:cs="Arial"/>
                <w:color w:val="000000"/>
                <w:sz w:val="18"/>
                <w:szCs w:val="18"/>
              </w:rPr>
            </w:pPr>
            <w:r>
              <w:rPr>
                <w:rFonts w:cs="Arial"/>
                <w:color w:val="000000"/>
                <w:sz w:val="18"/>
                <w:szCs w:val="18"/>
              </w:rPr>
              <w:t>0.4</w:t>
            </w:r>
          </w:p>
        </w:tc>
        <w:tc>
          <w:tcPr>
            <w:tcW w:w="1200" w:type="dxa"/>
            <w:tcBorders>
              <w:top w:val="nil"/>
              <w:left w:val="nil"/>
              <w:bottom w:val="single" w:sz="8" w:space="0" w:color="auto"/>
              <w:right w:val="single" w:sz="8" w:space="0" w:color="auto"/>
            </w:tcBorders>
            <w:shd w:val="clear" w:color="auto" w:fill="auto"/>
            <w:vAlign w:val="center"/>
          </w:tcPr>
          <w:p w14:paraId="65D5EFCE" w14:textId="77777777" w:rsidR="00AD4B3F" w:rsidRDefault="00AD4B3F" w:rsidP="00C63CA0">
            <w:pPr>
              <w:jc w:val="center"/>
              <w:rPr>
                <w:rFonts w:cs="Arial"/>
                <w:color w:val="000000"/>
                <w:sz w:val="18"/>
                <w:szCs w:val="18"/>
              </w:rPr>
            </w:pPr>
            <w:r>
              <w:rPr>
                <w:rFonts w:cs="Arial"/>
                <w:color w:val="000000"/>
                <w:sz w:val="18"/>
                <w:szCs w:val="18"/>
              </w:rPr>
              <w:t>0.4</w:t>
            </w:r>
          </w:p>
        </w:tc>
      </w:tr>
      <w:tr w:rsidR="00AD4B3F" w:rsidRPr="00AE0AF8" w14:paraId="24E9E360" w14:textId="77777777" w:rsidTr="00C63CA0">
        <w:trPr>
          <w:trHeight w:val="600"/>
        </w:trPr>
        <w:tc>
          <w:tcPr>
            <w:tcW w:w="1840" w:type="dxa"/>
            <w:tcBorders>
              <w:top w:val="nil"/>
              <w:left w:val="single" w:sz="8" w:space="0" w:color="auto"/>
              <w:bottom w:val="single" w:sz="8" w:space="0" w:color="auto"/>
              <w:right w:val="single" w:sz="8" w:space="0" w:color="auto"/>
            </w:tcBorders>
            <w:shd w:val="clear" w:color="auto" w:fill="auto"/>
            <w:vAlign w:val="center"/>
          </w:tcPr>
          <w:p w14:paraId="319E5CAC" w14:textId="77777777" w:rsidR="00AD4B3F" w:rsidRDefault="00AD4B3F" w:rsidP="00C63CA0">
            <w:pPr>
              <w:jc w:val="center"/>
              <w:rPr>
                <w:rFonts w:cs="Arial"/>
                <w:color w:val="000000"/>
                <w:sz w:val="18"/>
                <w:szCs w:val="18"/>
              </w:rPr>
            </w:pPr>
            <w:r>
              <w:rPr>
                <w:rFonts w:cs="Arial"/>
                <w:color w:val="000000"/>
                <w:sz w:val="18"/>
                <w:szCs w:val="18"/>
              </w:rPr>
              <w:t>770890551</w:t>
            </w:r>
          </w:p>
        </w:tc>
        <w:tc>
          <w:tcPr>
            <w:tcW w:w="3680" w:type="dxa"/>
            <w:tcBorders>
              <w:top w:val="nil"/>
              <w:left w:val="nil"/>
              <w:bottom w:val="single" w:sz="8" w:space="0" w:color="auto"/>
              <w:right w:val="single" w:sz="8" w:space="0" w:color="auto"/>
            </w:tcBorders>
            <w:shd w:val="clear" w:color="auto" w:fill="auto"/>
            <w:vAlign w:val="center"/>
          </w:tcPr>
          <w:p w14:paraId="235600F0" w14:textId="77777777" w:rsidR="00AD4B3F" w:rsidRDefault="00AD4B3F" w:rsidP="00C63CA0">
            <w:pPr>
              <w:jc w:val="left"/>
              <w:rPr>
                <w:rFonts w:cs="Arial"/>
                <w:color w:val="000000"/>
                <w:sz w:val="18"/>
                <w:szCs w:val="18"/>
              </w:rPr>
            </w:pPr>
            <w:r>
              <w:rPr>
                <w:rFonts w:cs="Arial"/>
                <w:color w:val="000000"/>
                <w:sz w:val="18"/>
                <w:szCs w:val="18"/>
              </w:rPr>
              <w:t>TŘINECKÉ ŽELEZÁRNY, a.s. - Koksochemická výroba</w:t>
            </w:r>
          </w:p>
        </w:tc>
        <w:tc>
          <w:tcPr>
            <w:tcW w:w="960" w:type="dxa"/>
            <w:tcBorders>
              <w:top w:val="nil"/>
              <w:left w:val="nil"/>
              <w:bottom w:val="single" w:sz="8" w:space="0" w:color="auto"/>
              <w:right w:val="single" w:sz="8" w:space="0" w:color="auto"/>
            </w:tcBorders>
            <w:shd w:val="clear" w:color="auto" w:fill="auto"/>
            <w:vAlign w:val="center"/>
          </w:tcPr>
          <w:p w14:paraId="356EB17C" w14:textId="77777777" w:rsidR="00AD4B3F" w:rsidRDefault="00AD4B3F" w:rsidP="00C63CA0">
            <w:pPr>
              <w:jc w:val="center"/>
              <w:rPr>
                <w:rFonts w:cs="Arial"/>
                <w:color w:val="000000"/>
                <w:sz w:val="18"/>
                <w:szCs w:val="18"/>
              </w:rPr>
            </w:pPr>
            <w:r>
              <w:rPr>
                <w:rFonts w:cs="Arial"/>
                <w:color w:val="000000"/>
                <w:sz w:val="18"/>
                <w:szCs w:val="18"/>
              </w:rPr>
              <w:t>50.6</w:t>
            </w:r>
          </w:p>
        </w:tc>
        <w:tc>
          <w:tcPr>
            <w:tcW w:w="1200" w:type="dxa"/>
            <w:tcBorders>
              <w:top w:val="nil"/>
              <w:left w:val="nil"/>
              <w:bottom w:val="single" w:sz="8" w:space="0" w:color="auto"/>
              <w:right w:val="single" w:sz="8" w:space="0" w:color="auto"/>
            </w:tcBorders>
            <w:shd w:val="clear" w:color="auto" w:fill="auto"/>
            <w:vAlign w:val="center"/>
          </w:tcPr>
          <w:p w14:paraId="729BA1A9" w14:textId="77777777" w:rsidR="00AD4B3F" w:rsidRDefault="00AD4B3F" w:rsidP="00C63CA0">
            <w:pPr>
              <w:jc w:val="center"/>
              <w:rPr>
                <w:rFonts w:cs="Arial"/>
                <w:color w:val="000000"/>
                <w:sz w:val="18"/>
                <w:szCs w:val="18"/>
              </w:rPr>
            </w:pPr>
            <w:r>
              <w:rPr>
                <w:rFonts w:cs="Arial"/>
                <w:color w:val="000000"/>
                <w:sz w:val="18"/>
                <w:szCs w:val="18"/>
              </w:rPr>
              <w:t>0.4</w:t>
            </w:r>
          </w:p>
        </w:tc>
        <w:tc>
          <w:tcPr>
            <w:tcW w:w="1200" w:type="dxa"/>
            <w:tcBorders>
              <w:top w:val="nil"/>
              <w:left w:val="nil"/>
              <w:bottom w:val="single" w:sz="8" w:space="0" w:color="auto"/>
              <w:right w:val="single" w:sz="8" w:space="0" w:color="auto"/>
            </w:tcBorders>
            <w:shd w:val="clear" w:color="auto" w:fill="auto"/>
            <w:vAlign w:val="center"/>
          </w:tcPr>
          <w:p w14:paraId="5795B266" w14:textId="77777777" w:rsidR="00AD4B3F" w:rsidRDefault="00AD4B3F" w:rsidP="00C63CA0">
            <w:pPr>
              <w:jc w:val="center"/>
              <w:rPr>
                <w:rFonts w:cs="Arial"/>
                <w:color w:val="000000"/>
                <w:sz w:val="18"/>
                <w:szCs w:val="18"/>
              </w:rPr>
            </w:pPr>
            <w:r>
              <w:rPr>
                <w:rFonts w:cs="Arial"/>
                <w:color w:val="000000"/>
                <w:sz w:val="18"/>
                <w:szCs w:val="18"/>
              </w:rPr>
              <w:t>0.3</w:t>
            </w:r>
          </w:p>
        </w:tc>
      </w:tr>
      <w:tr w:rsidR="00AD4B3F" w:rsidRPr="00AE0AF8" w14:paraId="6A777168" w14:textId="77777777" w:rsidTr="00C63CA0">
        <w:trPr>
          <w:trHeight w:val="600"/>
        </w:trPr>
        <w:tc>
          <w:tcPr>
            <w:tcW w:w="1840" w:type="dxa"/>
            <w:tcBorders>
              <w:top w:val="nil"/>
              <w:left w:val="single" w:sz="8" w:space="0" w:color="auto"/>
              <w:bottom w:val="single" w:sz="8" w:space="0" w:color="auto"/>
              <w:right w:val="single" w:sz="8" w:space="0" w:color="auto"/>
            </w:tcBorders>
            <w:shd w:val="clear" w:color="auto" w:fill="auto"/>
            <w:vAlign w:val="center"/>
          </w:tcPr>
          <w:p w14:paraId="3BC49811" w14:textId="77777777" w:rsidR="00AD4B3F" w:rsidRDefault="00AD4B3F" w:rsidP="00C63CA0">
            <w:pPr>
              <w:jc w:val="center"/>
              <w:rPr>
                <w:rFonts w:cs="Arial"/>
                <w:color w:val="000000"/>
                <w:sz w:val="18"/>
                <w:szCs w:val="18"/>
              </w:rPr>
            </w:pPr>
            <w:r>
              <w:rPr>
                <w:rFonts w:cs="Arial"/>
                <w:color w:val="000000"/>
                <w:sz w:val="18"/>
                <w:szCs w:val="18"/>
              </w:rPr>
              <w:t>770890461</w:t>
            </w:r>
          </w:p>
        </w:tc>
        <w:tc>
          <w:tcPr>
            <w:tcW w:w="3680" w:type="dxa"/>
            <w:tcBorders>
              <w:top w:val="nil"/>
              <w:left w:val="nil"/>
              <w:bottom w:val="single" w:sz="8" w:space="0" w:color="auto"/>
              <w:right w:val="single" w:sz="8" w:space="0" w:color="auto"/>
            </w:tcBorders>
            <w:shd w:val="clear" w:color="auto" w:fill="auto"/>
            <w:vAlign w:val="center"/>
          </w:tcPr>
          <w:p w14:paraId="000A94E1" w14:textId="77777777" w:rsidR="00AD4B3F" w:rsidRDefault="00AD4B3F" w:rsidP="00C63CA0">
            <w:pPr>
              <w:jc w:val="left"/>
              <w:rPr>
                <w:rFonts w:cs="Arial"/>
                <w:color w:val="000000"/>
                <w:sz w:val="18"/>
                <w:szCs w:val="18"/>
              </w:rPr>
            </w:pPr>
            <w:r>
              <w:rPr>
                <w:rFonts w:cs="Arial"/>
                <w:color w:val="000000"/>
                <w:sz w:val="18"/>
                <w:szCs w:val="18"/>
              </w:rPr>
              <w:t>ENERGETIKA  TŘINEC  a.s. -  prov.  teplárny  a  tep. energetika</w:t>
            </w:r>
          </w:p>
        </w:tc>
        <w:tc>
          <w:tcPr>
            <w:tcW w:w="960" w:type="dxa"/>
            <w:tcBorders>
              <w:top w:val="nil"/>
              <w:left w:val="nil"/>
              <w:bottom w:val="single" w:sz="8" w:space="0" w:color="auto"/>
              <w:right w:val="single" w:sz="8" w:space="0" w:color="auto"/>
            </w:tcBorders>
            <w:shd w:val="clear" w:color="auto" w:fill="auto"/>
            <w:vAlign w:val="center"/>
          </w:tcPr>
          <w:p w14:paraId="30FE20E7" w14:textId="77777777" w:rsidR="00AD4B3F" w:rsidRDefault="00AD4B3F" w:rsidP="00C63CA0">
            <w:pPr>
              <w:jc w:val="center"/>
              <w:rPr>
                <w:rFonts w:cs="Arial"/>
                <w:color w:val="000000"/>
                <w:sz w:val="18"/>
                <w:szCs w:val="18"/>
              </w:rPr>
            </w:pPr>
            <w:r>
              <w:rPr>
                <w:rFonts w:cs="Arial"/>
                <w:color w:val="000000"/>
                <w:sz w:val="18"/>
                <w:szCs w:val="18"/>
              </w:rPr>
              <w:t>47.6</w:t>
            </w:r>
          </w:p>
        </w:tc>
        <w:tc>
          <w:tcPr>
            <w:tcW w:w="1200" w:type="dxa"/>
            <w:tcBorders>
              <w:top w:val="nil"/>
              <w:left w:val="nil"/>
              <w:bottom w:val="single" w:sz="8" w:space="0" w:color="auto"/>
              <w:right w:val="single" w:sz="8" w:space="0" w:color="auto"/>
            </w:tcBorders>
            <w:shd w:val="clear" w:color="auto" w:fill="auto"/>
            <w:vAlign w:val="center"/>
          </w:tcPr>
          <w:p w14:paraId="20411B5B" w14:textId="77777777" w:rsidR="00AD4B3F" w:rsidRDefault="00AD4B3F" w:rsidP="00C63CA0">
            <w:pPr>
              <w:jc w:val="center"/>
              <w:rPr>
                <w:rFonts w:cs="Arial"/>
                <w:color w:val="000000"/>
                <w:sz w:val="18"/>
                <w:szCs w:val="18"/>
              </w:rPr>
            </w:pPr>
            <w:r>
              <w:rPr>
                <w:rFonts w:cs="Arial"/>
                <w:color w:val="000000"/>
                <w:sz w:val="18"/>
                <w:szCs w:val="18"/>
              </w:rPr>
              <w:t>0.4</w:t>
            </w:r>
          </w:p>
        </w:tc>
        <w:tc>
          <w:tcPr>
            <w:tcW w:w="1200" w:type="dxa"/>
            <w:tcBorders>
              <w:top w:val="nil"/>
              <w:left w:val="nil"/>
              <w:bottom w:val="single" w:sz="8" w:space="0" w:color="auto"/>
              <w:right w:val="single" w:sz="8" w:space="0" w:color="auto"/>
            </w:tcBorders>
            <w:shd w:val="clear" w:color="auto" w:fill="auto"/>
            <w:vAlign w:val="center"/>
          </w:tcPr>
          <w:p w14:paraId="7CC34693" w14:textId="77777777" w:rsidR="00AD4B3F" w:rsidRDefault="00AD4B3F" w:rsidP="00C63CA0">
            <w:pPr>
              <w:jc w:val="center"/>
              <w:rPr>
                <w:rFonts w:cs="Arial"/>
                <w:color w:val="000000"/>
                <w:sz w:val="18"/>
                <w:szCs w:val="18"/>
              </w:rPr>
            </w:pPr>
            <w:r>
              <w:rPr>
                <w:rFonts w:cs="Arial"/>
                <w:color w:val="000000"/>
                <w:sz w:val="18"/>
                <w:szCs w:val="18"/>
              </w:rPr>
              <w:t>0.3</w:t>
            </w:r>
          </w:p>
        </w:tc>
      </w:tr>
      <w:tr w:rsidR="00AD4B3F" w:rsidRPr="00AE0AF8" w14:paraId="58DFAB12" w14:textId="77777777" w:rsidTr="00C63CA0">
        <w:trPr>
          <w:trHeight w:val="600"/>
        </w:trPr>
        <w:tc>
          <w:tcPr>
            <w:tcW w:w="1840" w:type="dxa"/>
            <w:tcBorders>
              <w:top w:val="single" w:sz="8" w:space="0" w:color="auto"/>
              <w:left w:val="single" w:sz="8" w:space="0" w:color="auto"/>
              <w:bottom w:val="single" w:sz="8" w:space="0" w:color="auto"/>
              <w:right w:val="nil"/>
            </w:tcBorders>
            <w:shd w:val="clear" w:color="auto" w:fill="auto"/>
            <w:vAlign w:val="center"/>
          </w:tcPr>
          <w:p w14:paraId="0346944D" w14:textId="77777777" w:rsidR="00AD4B3F" w:rsidRDefault="00AD4B3F" w:rsidP="00C63CA0">
            <w:pPr>
              <w:jc w:val="center"/>
              <w:rPr>
                <w:rFonts w:cs="Arial"/>
                <w:color w:val="000000"/>
                <w:sz w:val="18"/>
                <w:szCs w:val="18"/>
              </w:rPr>
            </w:pPr>
            <w:r>
              <w:rPr>
                <w:rFonts w:cs="Arial"/>
                <w:color w:val="000000"/>
                <w:sz w:val="18"/>
                <w:szCs w:val="18"/>
              </w:rPr>
              <w:t>718210271</w:t>
            </w:r>
          </w:p>
        </w:tc>
        <w:tc>
          <w:tcPr>
            <w:tcW w:w="3680" w:type="dxa"/>
            <w:tcBorders>
              <w:top w:val="single" w:sz="8" w:space="0" w:color="auto"/>
              <w:left w:val="single" w:sz="8" w:space="0" w:color="auto"/>
              <w:bottom w:val="single" w:sz="8" w:space="0" w:color="auto"/>
              <w:right w:val="single" w:sz="8" w:space="0" w:color="auto"/>
            </w:tcBorders>
            <w:shd w:val="clear" w:color="auto" w:fill="auto"/>
            <w:vAlign w:val="center"/>
          </w:tcPr>
          <w:p w14:paraId="45B40891" w14:textId="77777777" w:rsidR="00AD4B3F" w:rsidRDefault="00AD4B3F" w:rsidP="00C63CA0">
            <w:pPr>
              <w:jc w:val="left"/>
              <w:rPr>
                <w:rFonts w:cs="Arial"/>
                <w:color w:val="000000"/>
                <w:sz w:val="18"/>
                <w:szCs w:val="18"/>
              </w:rPr>
            </w:pPr>
            <w:r>
              <w:rPr>
                <w:rFonts w:cs="Arial"/>
                <w:color w:val="000000"/>
                <w:sz w:val="18"/>
                <w:szCs w:val="18"/>
              </w:rPr>
              <w:t>Biocel Paskov a.s.</w:t>
            </w:r>
          </w:p>
        </w:tc>
        <w:tc>
          <w:tcPr>
            <w:tcW w:w="960" w:type="dxa"/>
            <w:tcBorders>
              <w:top w:val="single" w:sz="8" w:space="0" w:color="auto"/>
              <w:left w:val="nil"/>
              <w:bottom w:val="single" w:sz="8" w:space="0" w:color="auto"/>
              <w:right w:val="single" w:sz="8" w:space="0" w:color="auto"/>
            </w:tcBorders>
            <w:shd w:val="clear" w:color="auto" w:fill="auto"/>
            <w:vAlign w:val="center"/>
          </w:tcPr>
          <w:p w14:paraId="26B97E2B" w14:textId="77777777" w:rsidR="00AD4B3F" w:rsidRDefault="00AD4B3F" w:rsidP="00C63CA0">
            <w:pPr>
              <w:jc w:val="center"/>
              <w:rPr>
                <w:rFonts w:cs="Arial"/>
                <w:color w:val="000000"/>
                <w:sz w:val="18"/>
                <w:szCs w:val="18"/>
              </w:rPr>
            </w:pPr>
            <w:r>
              <w:rPr>
                <w:rFonts w:cs="Arial"/>
                <w:color w:val="000000"/>
                <w:sz w:val="18"/>
                <w:szCs w:val="18"/>
              </w:rPr>
              <w:t>48.2</w:t>
            </w:r>
          </w:p>
        </w:tc>
        <w:tc>
          <w:tcPr>
            <w:tcW w:w="1200" w:type="dxa"/>
            <w:tcBorders>
              <w:top w:val="single" w:sz="8" w:space="0" w:color="auto"/>
              <w:left w:val="nil"/>
              <w:bottom w:val="single" w:sz="8" w:space="0" w:color="auto"/>
              <w:right w:val="single" w:sz="8" w:space="0" w:color="auto"/>
            </w:tcBorders>
            <w:shd w:val="clear" w:color="auto" w:fill="auto"/>
            <w:vAlign w:val="center"/>
          </w:tcPr>
          <w:p w14:paraId="3529F9C9" w14:textId="77777777" w:rsidR="00AD4B3F" w:rsidRDefault="00AD4B3F" w:rsidP="00C63CA0">
            <w:pPr>
              <w:jc w:val="center"/>
              <w:rPr>
                <w:rFonts w:cs="Arial"/>
                <w:color w:val="000000"/>
                <w:sz w:val="18"/>
                <w:szCs w:val="18"/>
              </w:rPr>
            </w:pPr>
            <w:r>
              <w:rPr>
                <w:rFonts w:cs="Arial"/>
                <w:color w:val="000000"/>
                <w:sz w:val="18"/>
                <w:szCs w:val="18"/>
              </w:rPr>
              <w:t>0.4</w:t>
            </w:r>
          </w:p>
        </w:tc>
        <w:tc>
          <w:tcPr>
            <w:tcW w:w="1200" w:type="dxa"/>
            <w:tcBorders>
              <w:top w:val="single" w:sz="8" w:space="0" w:color="auto"/>
              <w:left w:val="nil"/>
              <w:bottom w:val="single" w:sz="8" w:space="0" w:color="auto"/>
              <w:right w:val="single" w:sz="8" w:space="0" w:color="auto"/>
            </w:tcBorders>
            <w:shd w:val="clear" w:color="auto" w:fill="auto"/>
            <w:vAlign w:val="center"/>
          </w:tcPr>
          <w:p w14:paraId="26605668" w14:textId="77777777" w:rsidR="00AD4B3F" w:rsidRDefault="00AD4B3F" w:rsidP="00C63CA0">
            <w:pPr>
              <w:jc w:val="center"/>
              <w:rPr>
                <w:rFonts w:cs="Arial"/>
                <w:color w:val="000000"/>
                <w:sz w:val="18"/>
                <w:szCs w:val="18"/>
              </w:rPr>
            </w:pPr>
            <w:r>
              <w:rPr>
                <w:rFonts w:cs="Arial"/>
                <w:color w:val="000000"/>
                <w:sz w:val="18"/>
                <w:szCs w:val="18"/>
              </w:rPr>
              <w:t>0.3</w:t>
            </w:r>
          </w:p>
        </w:tc>
      </w:tr>
      <w:tr w:rsidR="00AD4B3F" w:rsidRPr="00AE0AF8" w14:paraId="2B6D9276" w14:textId="77777777" w:rsidTr="00C63CA0">
        <w:trPr>
          <w:trHeight w:val="600"/>
        </w:trPr>
        <w:tc>
          <w:tcPr>
            <w:tcW w:w="55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7B2C2D5" w14:textId="77777777" w:rsidR="00AD4B3F" w:rsidRPr="00096610" w:rsidRDefault="00AD4B3F" w:rsidP="00C63CA0">
            <w:pPr>
              <w:spacing w:after="0"/>
              <w:jc w:val="left"/>
              <w:rPr>
                <w:rFonts w:cs="Arial"/>
                <w:b/>
                <w:color w:val="000000"/>
                <w:sz w:val="20"/>
                <w:szCs w:val="20"/>
                <w:lang w:val="cs-CZ" w:eastAsia="cs-CZ"/>
              </w:rPr>
            </w:pPr>
            <w:r>
              <w:rPr>
                <w:rFonts w:cs="Arial"/>
                <w:b/>
                <w:color w:val="000000"/>
                <w:sz w:val="20"/>
                <w:szCs w:val="20"/>
                <w:lang w:val="cs-CZ" w:eastAsia="cs-CZ"/>
              </w:rPr>
              <w:t>CELKEM</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3FE9316E" w14:textId="77777777" w:rsidR="00AD4B3F" w:rsidRPr="002379C3" w:rsidRDefault="00AD4B3F" w:rsidP="00C63CA0">
            <w:pPr>
              <w:jc w:val="center"/>
              <w:rPr>
                <w:rFonts w:cs="Arial"/>
                <w:b/>
                <w:color w:val="000000"/>
                <w:sz w:val="18"/>
                <w:szCs w:val="18"/>
              </w:rPr>
            </w:pPr>
            <w:r w:rsidRPr="002379C3">
              <w:rPr>
                <w:rFonts w:cs="Arial"/>
                <w:b/>
                <w:color w:val="000000"/>
                <w:sz w:val="18"/>
                <w:szCs w:val="18"/>
              </w:rPr>
              <w:t>1</w:t>
            </w:r>
            <w:r>
              <w:rPr>
                <w:rFonts w:cs="Arial"/>
                <w:b/>
                <w:color w:val="000000"/>
                <w:sz w:val="18"/>
                <w:szCs w:val="18"/>
                <w:lang w:val="cs-CZ"/>
              </w:rPr>
              <w:t xml:space="preserve"> </w:t>
            </w:r>
            <w:r w:rsidRPr="002379C3">
              <w:rPr>
                <w:rFonts w:cs="Arial"/>
                <w:b/>
                <w:color w:val="000000"/>
                <w:sz w:val="18"/>
                <w:szCs w:val="18"/>
              </w:rPr>
              <w:t>344.7</w:t>
            </w:r>
          </w:p>
        </w:tc>
        <w:tc>
          <w:tcPr>
            <w:tcW w:w="1200"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701A30CF" w14:textId="77777777" w:rsidR="00AD4B3F" w:rsidRPr="002379C3" w:rsidRDefault="00AD4B3F" w:rsidP="00C63CA0">
            <w:pPr>
              <w:jc w:val="center"/>
              <w:rPr>
                <w:rFonts w:cs="Arial"/>
                <w:b/>
                <w:color w:val="000000"/>
                <w:sz w:val="18"/>
                <w:szCs w:val="18"/>
              </w:rPr>
            </w:pPr>
            <w:r w:rsidRPr="002379C3">
              <w:rPr>
                <w:rFonts w:cs="Arial"/>
                <w:b/>
                <w:color w:val="000000"/>
                <w:sz w:val="18"/>
                <w:szCs w:val="18"/>
              </w:rPr>
              <w:t>11.5</w:t>
            </w:r>
          </w:p>
        </w:tc>
        <w:tc>
          <w:tcPr>
            <w:tcW w:w="1200"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37CF6BF6" w14:textId="77777777" w:rsidR="00AD4B3F" w:rsidRPr="002379C3" w:rsidRDefault="00AD4B3F" w:rsidP="00C63CA0">
            <w:pPr>
              <w:jc w:val="center"/>
              <w:rPr>
                <w:rFonts w:cs="Arial"/>
                <w:b/>
                <w:color w:val="000000"/>
                <w:sz w:val="18"/>
                <w:szCs w:val="18"/>
              </w:rPr>
            </w:pPr>
            <w:r w:rsidRPr="002379C3">
              <w:rPr>
                <w:rFonts w:cs="Arial"/>
                <w:b/>
                <w:color w:val="000000"/>
                <w:sz w:val="18"/>
                <w:szCs w:val="18"/>
              </w:rPr>
              <w:t>9.4</w:t>
            </w:r>
          </w:p>
        </w:tc>
      </w:tr>
    </w:tbl>
    <w:p w14:paraId="25988765" w14:textId="77777777" w:rsidR="00AD4B3F" w:rsidRDefault="00AD4B3F" w:rsidP="00AD4B3F">
      <w:pPr>
        <w:rPr>
          <w:rFonts w:cs="Arial"/>
          <w:lang w:val="cs-CZ"/>
        </w:rPr>
      </w:pPr>
    </w:p>
    <w:p w14:paraId="678EEEF4" w14:textId="77777777" w:rsidR="00AD4B3F" w:rsidRDefault="00AD4B3F" w:rsidP="00AD4B3F">
      <w:pPr>
        <w:rPr>
          <w:lang w:val="cs-CZ"/>
        </w:rPr>
      </w:pPr>
      <w:r>
        <w:rPr>
          <w:lang w:val="cs-CZ"/>
        </w:rPr>
        <w:t xml:space="preserve">Tyto zdroje tvoří z celkových emisí organických látek do ovzduší pouhých cca 9,4%. Ostatní emise připadají pravděpodobně zejména dalším nesledovaným zdrojům používajícím rozpouštědla. Následující tabulka uvádí meziroční porovnání emisí u výše uvedených deseti zdrojů emisí organických látek vyjádřených jako TOC v porovnání let 2012 a 2013. Pokles emisí je přitom označován znaménkem (-).  </w:t>
      </w:r>
    </w:p>
    <w:p w14:paraId="7171E87F" w14:textId="77777777" w:rsidR="00AD4B3F" w:rsidRDefault="00AD4B3F" w:rsidP="00AD4B3F">
      <w:pPr>
        <w:rPr>
          <w:lang w:val="cs-CZ"/>
        </w:rPr>
      </w:pPr>
    </w:p>
    <w:p w14:paraId="39F13285" w14:textId="77777777" w:rsidR="00AD4B3F" w:rsidRDefault="00AD4B3F" w:rsidP="00AD4B3F">
      <w:pPr>
        <w:rPr>
          <w:lang w:val="cs-CZ"/>
        </w:rPr>
      </w:pPr>
    </w:p>
    <w:p w14:paraId="752BDED2" w14:textId="77777777" w:rsidR="00AD4B3F" w:rsidRDefault="00AD4B3F" w:rsidP="00AD4B3F">
      <w:pPr>
        <w:spacing w:after="0"/>
        <w:jc w:val="left"/>
        <w:rPr>
          <w:b/>
          <w:bCs/>
          <w:sz w:val="20"/>
          <w:szCs w:val="20"/>
        </w:rPr>
      </w:pPr>
      <w:r>
        <w:br w:type="page"/>
      </w:r>
    </w:p>
    <w:p w14:paraId="2F101B92" w14:textId="77777777" w:rsidR="00AD4B3F" w:rsidRDefault="00AD4B3F" w:rsidP="00AD4B3F">
      <w:pPr>
        <w:pStyle w:val="Titulek"/>
        <w:keepNext/>
      </w:pPr>
      <w:r w:rsidRPr="00EE17B1">
        <w:lastRenderedPageBreak/>
        <w:t xml:space="preserve">Tabulka </w:t>
      </w:r>
      <w:r w:rsidRPr="00EE17B1">
        <w:fldChar w:fldCharType="begin"/>
      </w:r>
      <w:r w:rsidRPr="00EE17B1">
        <w:instrText xml:space="preserve"> SEQ Tabulka \* ARABIC </w:instrText>
      </w:r>
      <w:r w:rsidRPr="00EE17B1">
        <w:fldChar w:fldCharType="separate"/>
      </w:r>
      <w:r w:rsidR="0051499B">
        <w:rPr>
          <w:noProof/>
        </w:rPr>
        <w:t>21</w:t>
      </w:r>
      <w:r w:rsidRPr="00EE17B1">
        <w:fldChar w:fldCharType="end"/>
      </w:r>
      <w:r w:rsidRPr="00EE17B1">
        <w:rPr>
          <w:lang w:val="en-US"/>
        </w:rPr>
        <w:t xml:space="preserve"> –</w:t>
      </w:r>
      <w:r w:rsidRPr="00EE17B1">
        <w:rPr>
          <w:lang w:val="cs-CZ"/>
        </w:rPr>
        <w:t xml:space="preserve"> Meziroční změna emisí</w:t>
      </w:r>
      <w:r>
        <w:rPr>
          <w:lang w:val="en-US"/>
        </w:rPr>
        <w:t xml:space="preserve"> u 10</w:t>
      </w:r>
      <w:r w:rsidRPr="00855AB2">
        <w:rPr>
          <w:lang w:val="cs-CZ"/>
        </w:rPr>
        <w:t xml:space="preserve"> </w:t>
      </w:r>
      <w:r>
        <w:rPr>
          <w:lang w:val="cs-CZ"/>
        </w:rPr>
        <w:t>n</w:t>
      </w:r>
      <w:r w:rsidRPr="00855AB2">
        <w:rPr>
          <w:lang w:val="cs-CZ"/>
        </w:rPr>
        <w:t>ejvýznamnějších zdrojů emisí</w:t>
      </w:r>
      <w:r>
        <w:rPr>
          <w:lang w:val="en-US"/>
        </w:rPr>
        <w:t xml:space="preserve"> VOC (2012 / 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275"/>
        <w:gridCol w:w="2909"/>
        <w:gridCol w:w="1276"/>
        <w:gridCol w:w="1276"/>
        <w:gridCol w:w="1276"/>
        <w:gridCol w:w="1276"/>
      </w:tblGrid>
      <w:tr w:rsidR="00AD4B3F" w:rsidRPr="00231B15" w14:paraId="5C791C86" w14:textId="77777777" w:rsidTr="00C63CA0">
        <w:trPr>
          <w:trHeight w:val="664"/>
        </w:trPr>
        <w:tc>
          <w:tcPr>
            <w:tcW w:w="1275" w:type="dxa"/>
            <w:vMerge w:val="restart"/>
            <w:shd w:val="clear" w:color="auto" w:fill="E6E6E6"/>
            <w:vAlign w:val="center"/>
          </w:tcPr>
          <w:p w14:paraId="17FE7E7E" w14:textId="77777777" w:rsidR="00AD4B3F" w:rsidRPr="00231B15" w:rsidRDefault="00AD4B3F" w:rsidP="00C63CA0">
            <w:pPr>
              <w:spacing w:after="0"/>
              <w:jc w:val="center"/>
              <w:rPr>
                <w:rFonts w:ascii="Calibri" w:eastAsia="SimSun" w:hAnsi="Calibri" w:cs="Calibri"/>
                <w:b/>
                <w:bCs/>
                <w:sz w:val="18"/>
                <w:szCs w:val="18"/>
                <w:lang w:eastAsia="zh-CN"/>
              </w:rPr>
            </w:pPr>
            <w:r w:rsidRPr="00231B15">
              <w:rPr>
                <w:rFonts w:eastAsia="SimSun"/>
                <w:b/>
                <w:bCs/>
                <w:sz w:val="18"/>
                <w:szCs w:val="18"/>
                <w:lang w:eastAsia="zh-CN"/>
              </w:rPr>
              <w:t>IČP</w:t>
            </w:r>
          </w:p>
        </w:tc>
        <w:tc>
          <w:tcPr>
            <w:tcW w:w="2909" w:type="dxa"/>
            <w:vMerge w:val="restart"/>
            <w:shd w:val="clear" w:color="auto" w:fill="E6E6E6"/>
            <w:vAlign w:val="center"/>
          </w:tcPr>
          <w:p w14:paraId="19476212" w14:textId="77777777" w:rsidR="00AD4B3F" w:rsidRPr="00231B15" w:rsidRDefault="00AD4B3F" w:rsidP="00C63CA0">
            <w:pPr>
              <w:spacing w:after="0"/>
              <w:jc w:val="center"/>
              <w:rPr>
                <w:rFonts w:ascii="Calibri" w:eastAsia="SimSun" w:hAnsi="Calibri" w:cs="Calibri"/>
                <w:b/>
                <w:bCs/>
                <w:sz w:val="18"/>
                <w:szCs w:val="18"/>
                <w:lang w:eastAsia="zh-CN"/>
              </w:rPr>
            </w:pPr>
            <w:r w:rsidRPr="00231B15">
              <w:rPr>
                <w:rFonts w:eastAsia="SimSun"/>
                <w:b/>
                <w:bCs/>
                <w:sz w:val="18"/>
                <w:szCs w:val="18"/>
                <w:lang w:eastAsia="zh-CN"/>
              </w:rPr>
              <w:t>Provozovatel - Název provozovny</w:t>
            </w:r>
          </w:p>
        </w:tc>
        <w:tc>
          <w:tcPr>
            <w:tcW w:w="2552" w:type="dxa"/>
            <w:gridSpan w:val="2"/>
            <w:shd w:val="clear" w:color="auto" w:fill="E6E6E6"/>
            <w:vAlign w:val="center"/>
          </w:tcPr>
          <w:p w14:paraId="628A0C27" w14:textId="77777777" w:rsidR="00AD4B3F" w:rsidRPr="00C409BB" w:rsidRDefault="00AD4B3F" w:rsidP="00C63CA0">
            <w:pPr>
              <w:spacing w:after="0"/>
              <w:jc w:val="center"/>
              <w:rPr>
                <w:rFonts w:eastAsia="SimSun"/>
                <w:b/>
                <w:bCs/>
                <w:sz w:val="18"/>
                <w:szCs w:val="18"/>
                <w:lang w:val="cs-CZ" w:eastAsia="zh-CN"/>
              </w:rPr>
            </w:pPr>
            <w:r w:rsidRPr="00231B15">
              <w:rPr>
                <w:rFonts w:eastAsia="SimSun"/>
                <w:b/>
                <w:bCs/>
                <w:sz w:val="18"/>
                <w:szCs w:val="18"/>
                <w:lang w:eastAsia="zh-CN"/>
              </w:rPr>
              <w:t xml:space="preserve">EMISE </w:t>
            </w:r>
            <w:r>
              <w:rPr>
                <w:rFonts w:eastAsia="SimSun"/>
                <w:b/>
                <w:bCs/>
                <w:sz w:val="18"/>
                <w:szCs w:val="18"/>
                <w:lang w:val="cs-CZ" w:eastAsia="zh-CN"/>
              </w:rPr>
              <w:t>VOC</w:t>
            </w:r>
          </w:p>
          <w:p w14:paraId="6501162C" w14:textId="77777777" w:rsidR="00AD4B3F" w:rsidRPr="00231B15" w:rsidRDefault="00AD4B3F" w:rsidP="00C63CA0">
            <w:pPr>
              <w:spacing w:after="0"/>
              <w:jc w:val="center"/>
              <w:rPr>
                <w:rFonts w:eastAsia="SimSun"/>
                <w:b/>
                <w:bCs/>
                <w:sz w:val="18"/>
                <w:szCs w:val="18"/>
                <w:lang w:eastAsia="zh-CN"/>
              </w:rPr>
            </w:pPr>
            <w:r w:rsidRPr="00231B15">
              <w:rPr>
                <w:rFonts w:eastAsia="SimSun"/>
                <w:b/>
                <w:bCs/>
                <w:sz w:val="18"/>
                <w:szCs w:val="18"/>
                <w:lang w:val="en-US" w:eastAsia="zh-CN"/>
              </w:rPr>
              <w:t>[t]</w:t>
            </w:r>
            <w:r w:rsidRPr="00231B15">
              <w:rPr>
                <w:rFonts w:eastAsia="SimSun"/>
                <w:b/>
                <w:bCs/>
                <w:sz w:val="18"/>
                <w:szCs w:val="18"/>
                <w:lang w:eastAsia="zh-CN"/>
              </w:rPr>
              <w:t xml:space="preserve"> </w:t>
            </w:r>
          </w:p>
        </w:tc>
        <w:tc>
          <w:tcPr>
            <w:tcW w:w="2552" w:type="dxa"/>
            <w:gridSpan w:val="2"/>
            <w:shd w:val="clear" w:color="auto" w:fill="E6E6E6"/>
            <w:vAlign w:val="center"/>
          </w:tcPr>
          <w:p w14:paraId="75BC864D" w14:textId="77777777" w:rsidR="00AD4B3F" w:rsidRPr="00231B15" w:rsidRDefault="00AD4B3F" w:rsidP="00C63CA0">
            <w:pPr>
              <w:spacing w:after="0"/>
              <w:jc w:val="center"/>
              <w:rPr>
                <w:rFonts w:ascii="Calibri" w:eastAsia="SimSun" w:hAnsi="Calibri" w:cs="Calibri"/>
                <w:b/>
                <w:bCs/>
                <w:sz w:val="18"/>
                <w:szCs w:val="18"/>
                <w:lang w:eastAsia="zh-CN"/>
              </w:rPr>
            </w:pPr>
            <w:r w:rsidRPr="00231B15">
              <w:rPr>
                <w:rFonts w:eastAsia="SimSun"/>
                <w:b/>
                <w:bCs/>
                <w:sz w:val="18"/>
                <w:szCs w:val="18"/>
                <w:lang w:val="cs-CZ" w:eastAsia="zh-CN"/>
              </w:rPr>
              <w:t>Změna</w:t>
            </w:r>
          </w:p>
        </w:tc>
      </w:tr>
      <w:tr w:rsidR="00AD4B3F" w:rsidRPr="00231B15" w14:paraId="6848EBC7" w14:textId="77777777" w:rsidTr="00C63CA0">
        <w:trPr>
          <w:trHeight w:val="310"/>
        </w:trPr>
        <w:tc>
          <w:tcPr>
            <w:tcW w:w="1275" w:type="dxa"/>
            <w:vMerge/>
            <w:shd w:val="clear" w:color="auto" w:fill="E6E6E6"/>
            <w:vAlign w:val="center"/>
          </w:tcPr>
          <w:p w14:paraId="2D4837E4" w14:textId="77777777" w:rsidR="00AD4B3F" w:rsidRPr="00231B15" w:rsidRDefault="00AD4B3F" w:rsidP="00C63CA0">
            <w:pPr>
              <w:spacing w:after="0"/>
              <w:jc w:val="center"/>
              <w:rPr>
                <w:rFonts w:eastAsia="SimSun"/>
                <w:b/>
                <w:bCs/>
                <w:sz w:val="18"/>
                <w:szCs w:val="18"/>
                <w:lang w:eastAsia="zh-CN"/>
              </w:rPr>
            </w:pPr>
          </w:p>
        </w:tc>
        <w:tc>
          <w:tcPr>
            <w:tcW w:w="2909" w:type="dxa"/>
            <w:vMerge/>
            <w:shd w:val="clear" w:color="auto" w:fill="E6E6E6"/>
            <w:vAlign w:val="center"/>
          </w:tcPr>
          <w:p w14:paraId="4694FF4B" w14:textId="77777777" w:rsidR="00AD4B3F" w:rsidRPr="00231B15" w:rsidRDefault="00AD4B3F" w:rsidP="00C63CA0">
            <w:pPr>
              <w:spacing w:after="0"/>
              <w:jc w:val="center"/>
              <w:rPr>
                <w:rFonts w:eastAsia="SimSun"/>
                <w:b/>
                <w:bCs/>
                <w:sz w:val="18"/>
                <w:szCs w:val="18"/>
                <w:lang w:eastAsia="zh-CN"/>
              </w:rPr>
            </w:pPr>
          </w:p>
        </w:tc>
        <w:tc>
          <w:tcPr>
            <w:tcW w:w="1276" w:type="dxa"/>
            <w:shd w:val="clear" w:color="auto" w:fill="E6E6E6"/>
            <w:vAlign w:val="center"/>
          </w:tcPr>
          <w:p w14:paraId="5D12B570" w14:textId="77777777" w:rsidR="00AD4B3F" w:rsidRPr="00231B15" w:rsidRDefault="00AD4B3F" w:rsidP="00C63CA0">
            <w:pPr>
              <w:spacing w:after="0"/>
              <w:jc w:val="center"/>
              <w:rPr>
                <w:rFonts w:eastAsia="SimSun"/>
                <w:b/>
                <w:bCs/>
                <w:sz w:val="18"/>
                <w:szCs w:val="18"/>
                <w:lang w:val="cs-CZ" w:eastAsia="zh-CN"/>
              </w:rPr>
            </w:pPr>
            <w:r>
              <w:rPr>
                <w:rFonts w:eastAsia="SimSun"/>
                <w:b/>
                <w:bCs/>
                <w:sz w:val="18"/>
                <w:szCs w:val="18"/>
                <w:lang w:val="cs-CZ" w:eastAsia="zh-CN"/>
              </w:rPr>
              <w:t>2012</w:t>
            </w:r>
          </w:p>
        </w:tc>
        <w:tc>
          <w:tcPr>
            <w:tcW w:w="1276" w:type="dxa"/>
            <w:shd w:val="clear" w:color="auto" w:fill="E6E6E6"/>
            <w:vAlign w:val="center"/>
          </w:tcPr>
          <w:p w14:paraId="31C777AF" w14:textId="77777777" w:rsidR="00AD4B3F" w:rsidRPr="00231B15" w:rsidRDefault="00AD4B3F" w:rsidP="00C63CA0">
            <w:pPr>
              <w:spacing w:after="0"/>
              <w:jc w:val="center"/>
              <w:rPr>
                <w:rFonts w:eastAsia="SimSun"/>
                <w:b/>
                <w:bCs/>
                <w:sz w:val="18"/>
                <w:szCs w:val="18"/>
                <w:lang w:val="cs-CZ" w:eastAsia="zh-CN"/>
              </w:rPr>
            </w:pPr>
            <w:r w:rsidRPr="00231B15">
              <w:rPr>
                <w:rFonts w:eastAsia="SimSun"/>
                <w:b/>
                <w:bCs/>
                <w:sz w:val="18"/>
                <w:szCs w:val="18"/>
                <w:lang w:val="cs-CZ" w:eastAsia="zh-CN"/>
              </w:rPr>
              <w:t>201</w:t>
            </w:r>
            <w:r>
              <w:rPr>
                <w:rFonts w:eastAsia="SimSun"/>
                <w:b/>
                <w:bCs/>
                <w:sz w:val="18"/>
                <w:szCs w:val="18"/>
                <w:lang w:val="cs-CZ" w:eastAsia="zh-CN"/>
              </w:rPr>
              <w:t>3</w:t>
            </w:r>
          </w:p>
        </w:tc>
        <w:tc>
          <w:tcPr>
            <w:tcW w:w="1276" w:type="dxa"/>
            <w:shd w:val="clear" w:color="auto" w:fill="E6E6E6"/>
            <w:vAlign w:val="center"/>
          </w:tcPr>
          <w:p w14:paraId="4C4740ED" w14:textId="77777777" w:rsidR="00AD4B3F" w:rsidRPr="00231B15" w:rsidRDefault="00AD4B3F" w:rsidP="00C63CA0">
            <w:pPr>
              <w:spacing w:after="0"/>
              <w:jc w:val="center"/>
              <w:rPr>
                <w:rFonts w:eastAsia="SimSun"/>
                <w:b/>
                <w:bCs/>
                <w:sz w:val="18"/>
                <w:szCs w:val="18"/>
                <w:lang w:val="cs-CZ" w:eastAsia="zh-CN"/>
              </w:rPr>
            </w:pPr>
            <w:r w:rsidRPr="00231B15">
              <w:rPr>
                <w:rFonts w:eastAsia="SimSun"/>
                <w:b/>
                <w:bCs/>
                <w:sz w:val="18"/>
                <w:szCs w:val="18"/>
                <w:lang w:val="en-US" w:eastAsia="zh-CN"/>
              </w:rPr>
              <w:t>[t]</w:t>
            </w:r>
          </w:p>
        </w:tc>
        <w:tc>
          <w:tcPr>
            <w:tcW w:w="1276" w:type="dxa"/>
            <w:shd w:val="clear" w:color="auto" w:fill="E6E6E6"/>
            <w:vAlign w:val="center"/>
          </w:tcPr>
          <w:p w14:paraId="6492A175" w14:textId="77777777" w:rsidR="00AD4B3F" w:rsidRPr="00231B15" w:rsidRDefault="00AD4B3F" w:rsidP="00C63CA0">
            <w:pPr>
              <w:spacing w:after="0"/>
              <w:jc w:val="center"/>
              <w:rPr>
                <w:rFonts w:eastAsia="SimSun"/>
                <w:b/>
                <w:bCs/>
                <w:sz w:val="18"/>
                <w:szCs w:val="18"/>
                <w:lang w:val="cs-CZ" w:eastAsia="zh-CN"/>
              </w:rPr>
            </w:pPr>
            <w:r w:rsidRPr="00231B15">
              <w:rPr>
                <w:rFonts w:eastAsia="SimSun"/>
                <w:b/>
                <w:bCs/>
                <w:sz w:val="18"/>
                <w:szCs w:val="18"/>
                <w:lang w:val="en-US" w:eastAsia="zh-CN"/>
              </w:rPr>
              <w:t>[</w:t>
            </w:r>
            <w:r w:rsidRPr="00231B15">
              <w:rPr>
                <w:rFonts w:eastAsia="SimSun"/>
                <w:b/>
                <w:bCs/>
                <w:sz w:val="18"/>
                <w:szCs w:val="18"/>
                <w:lang w:val="cs-CZ" w:eastAsia="zh-CN"/>
              </w:rPr>
              <w:t>%</w:t>
            </w:r>
            <w:r w:rsidRPr="00231B15">
              <w:rPr>
                <w:rFonts w:eastAsia="SimSun"/>
                <w:b/>
                <w:bCs/>
                <w:sz w:val="18"/>
                <w:szCs w:val="18"/>
                <w:lang w:val="en-US" w:eastAsia="zh-CN"/>
              </w:rPr>
              <w:t>]</w:t>
            </w:r>
          </w:p>
        </w:tc>
      </w:tr>
      <w:tr w:rsidR="00AD4B3F" w:rsidRPr="00231B15" w14:paraId="5500C8DC" w14:textId="77777777" w:rsidTr="00C63CA0">
        <w:trPr>
          <w:trHeight w:val="624"/>
        </w:trPr>
        <w:tc>
          <w:tcPr>
            <w:tcW w:w="1275" w:type="dxa"/>
            <w:shd w:val="clear" w:color="auto" w:fill="auto"/>
            <w:vAlign w:val="center"/>
          </w:tcPr>
          <w:p w14:paraId="508A2F2C" w14:textId="77777777" w:rsidR="00AD4B3F" w:rsidRDefault="00AD4B3F" w:rsidP="00C63CA0">
            <w:pPr>
              <w:jc w:val="center"/>
              <w:rPr>
                <w:rFonts w:cs="Arial"/>
                <w:color w:val="000000"/>
                <w:sz w:val="18"/>
                <w:szCs w:val="18"/>
              </w:rPr>
            </w:pPr>
            <w:r>
              <w:rPr>
                <w:rFonts w:cs="Arial"/>
                <w:color w:val="000000"/>
                <w:sz w:val="18"/>
                <w:szCs w:val="18"/>
              </w:rPr>
              <w:t>711840041</w:t>
            </w:r>
          </w:p>
        </w:tc>
        <w:tc>
          <w:tcPr>
            <w:tcW w:w="2909" w:type="dxa"/>
            <w:shd w:val="clear" w:color="auto" w:fill="auto"/>
            <w:vAlign w:val="center"/>
          </w:tcPr>
          <w:p w14:paraId="60408AD1" w14:textId="77777777" w:rsidR="00AD4B3F" w:rsidRDefault="00AD4B3F" w:rsidP="00C63CA0">
            <w:pPr>
              <w:jc w:val="left"/>
              <w:rPr>
                <w:rFonts w:cs="Arial"/>
                <w:color w:val="000000"/>
                <w:sz w:val="18"/>
                <w:szCs w:val="18"/>
              </w:rPr>
            </w:pPr>
            <w:r>
              <w:rPr>
                <w:rFonts w:cs="Arial"/>
                <w:color w:val="000000"/>
                <w:sz w:val="18"/>
                <w:szCs w:val="18"/>
              </w:rPr>
              <w:t>Teva Czech Industries s.r.o.</w:t>
            </w:r>
          </w:p>
        </w:tc>
        <w:tc>
          <w:tcPr>
            <w:tcW w:w="1276" w:type="dxa"/>
            <w:shd w:val="clear" w:color="auto" w:fill="auto"/>
            <w:vAlign w:val="center"/>
          </w:tcPr>
          <w:p w14:paraId="271A59FB" w14:textId="77777777" w:rsidR="00AD4B3F" w:rsidRPr="00231B15" w:rsidRDefault="00AD4B3F" w:rsidP="00C63CA0">
            <w:pPr>
              <w:pStyle w:val="datatabulky"/>
              <w:jc w:val="center"/>
              <w:rPr>
                <w:rFonts w:ascii="Arial" w:hAnsi="Arial" w:cs="Arial"/>
              </w:rPr>
            </w:pPr>
            <w:r>
              <w:rPr>
                <w:rFonts w:ascii="Arial" w:hAnsi="Arial" w:cs="Arial"/>
              </w:rPr>
              <w:t>452.2</w:t>
            </w:r>
          </w:p>
        </w:tc>
        <w:tc>
          <w:tcPr>
            <w:tcW w:w="1276" w:type="dxa"/>
            <w:shd w:val="clear" w:color="auto" w:fill="auto"/>
            <w:vAlign w:val="center"/>
          </w:tcPr>
          <w:p w14:paraId="38FAB4CC" w14:textId="77777777" w:rsidR="00AD4B3F" w:rsidRDefault="00AD4B3F" w:rsidP="00C63CA0">
            <w:pPr>
              <w:jc w:val="center"/>
              <w:rPr>
                <w:rFonts w:cs="Arial"/>
                <w:color w:val="000000"/>
                <w:sz w:val="18"/>
                <w:szCs w:val="18"/>
              </w:rPr>
            </w:pPr>
            <w:r>
              <w:rPr>
                <w:rFonts w:cs="Arial"/>
                <w:color w:val="000000"/>
                <w:sz w:val="18"/>
                <w:szCs w:val="18"/>
              </w:rPr>
              <w:t>366.8</w:t>
            </w:r>
          </w:p>
        </w:tc>
        <w:tc>
          <w:tcPr>
            <w:tcW w:w="1276" w:type="dxa"/>
            <w:shd w:val="clear" w:color="auto" w:fill="auto"/>
            <w:vAlign w:val="center"/>
          </w:tcPr>
          <w:p w14:paraId="04F6BBF2" w14:textId="77777777" w:rsidR="00AD4B3F" w:rsidRDefault="00AD4B3F" w:rsidP="00C63CA0">
            <w:pPr>
              <w:jc w:val="center"/>
              <w:rPr>
                <w:rFonts w:cs="Arial"/>
                <w:color w:val="000000"/>
                <w:sz w:val="18"/>
                <w:szCs w:val="18"/>
              </w:rPr>
            </w:pPr>
            <w:r>
              <w:rPr>
                <w:rFonts w:cs="Arial"/>
                <w:color w:val="000000"/>
                <w:sz w:val="18"/>
                <w:szCs w:val="18"/>
              </w:rPr>
              <w:t>-85.4</w:t>
            </w:r>
          </w:p>
        </w:tc>
        <w:tc>
          <w:tcPr>
            <w:tcW w:w="1276" w:type="dxa"/>
            <w:shd w:val="clear" w:color="auto" w:fill="auto"/>
            <w:vAlign w:val="center"/>
          </w:tcPr>
          <w:p w14:paraId="0894F17C" w14:textId="77777777" w:rsidR="00AD4B3F" w:rsidRDefault="00AD4B3F" w:rsidP="00C63CA0">
            <w:pPr>
              <w:jc w:val="center"/>
              <w:rPr>
                <w:rFonts w:cs="Arial"/>
                <w:color w:val="000000"/>
                <w:sz w:val="18"/>
                <w:szCs w:val="18"/>
              </w:rPr>
            </w:pPr>
            <w:r>
              <w:rPr>
                <w:rFonts w:cs="Arial"/>
                <w:color w:val="000000"/>
                <w:sz w:val="18"/>
                <w:szCs w:val="18"/>
              </w:rPr>
              <w:t>-18.9</w:t>
            </w:r>
          </w:p>
        </w:tc>
      </w:tr>
      <w:tr w:rsidR="00AD4B3F" w:rsidRPr="00231B15" w14:paraId="408FC344" w14:textId="77777777" w:rsidTr="00C63CA0">
        <w:trPr>
          <w:trHeight w:val="624"/>
        </w:trPr>
        <w:tc>
          <w:tcPr>
            <w:tcW w:w="1275" w:type="dxa"/>
            <w:shd w:val="clear" w:color="auto" w:fill="auto"/>
            <w:vAlign w:val="center"/>
          </w:tcPr>
          <w:p w14:paraId="1A267D36" w14:textId="77777777" w:rsidR="00AD4B3F" w:rsidRDefault="00AD4B3F" w:rsidP="00C63CA0">
            <w:pPr>
              <w:jc w:val="center"/>
              <w:rPr>
                <w:rFonts w:cs="Arial"/>
                <w:color w:val="000000"/>
                <w:sz w:val="18"/>
                <w:szCs w:val="18"/>
              </w:rPr>
            </w:pPr>
            <w:r>
              <w:rPr>
                <w:rFonts w:cs="Arial"/>
                <w:color w:val="000000"/>
                <w:sz w:val="18"/>
                <w:szCs w:val="18"/>
              </w:rPr>
              <w:t>704911051</w:t>
            </w:r>
          </w:p>
        </w:tc>
        <w:tc>
          <w:tcPr>
            <w:tcW w:w="2909" w:type="dxa"/>
            <w:shd w:val="clear" w:color="auto" w:fill="auto"/>
            <w:vAlign w:val="center"/>
          </w:tcPr>
          <w:p w14:paraId="519E3990" w14:textId="77777777" w:rsidR="00AD4B3F" w:rsidRDefault="00AD4B3F" w:rsidP="00C63CA0">
            <w:pPr>
              <w:jc w:val="left"/>
              <w:rPr>
                <w:rFonts w:cs="Arial"/>
                <w:color w:val="000000"/>
                <w:sz w:val="18"/>
                <w:szCs w:val="18"/>
              </w:rPr>
            </w:pPr>
            <w:r>
              <w:rPr>
                <w:rFonts w:cs="Arial"/>
                <w:color w:val="000000"/>
                <w:sz w:val="18"/>
                <w:szCs w:val="18"/>
              </w:rPr>
              <w:t>HYUNDAI MOTOR MANUFACTURING CZECH, s.r.o.</w:t>
            </w:r>
          </w:p>
        </w:tc>
        <w:tc>
          <w:tcPr>
            <w:tcW w:w="1276" w:type="dxa"/>
            <w:shd w:val="clear" w:color="auto" w:fill="auto"/>
            <w:vAlign w:val="center"/>
          </w:tcPr>
          <w:p w14:paraId="3E1324F3" w14:textId="77777777" w:rsidR="00AD4B3F" w:rsidRPr="00231B15" w:rsidRDefault="00AD4B3F" w:rsidP="00C63CA0">
            <w:pPr>
              <w:pStyle w:val="datatabulky"/>
              <w:jc w:val="center"/>
              <w:rPr>
                <w:rFonts w:ascii="Arial" w:hAnsi="Arial" w:cs="Arial"/>
              </w:rPr>
            </w:pPr>
            <w:r>
              <w:rPr>
                <w:rFonts w:ascii="Arial" w:hAnsi="Arial" w:cs="Arial"/>
              </w:rPr>
              <w:t>318.3</w:t>
            </w:r>
          </w:p>
        </w:tc>
        <w:tc>
          <w:tcPr>
            <w:tcW w:w="1276" w:type="dxa"/>
            <w:shd w:val="clear" w:color="auto" w:fill="auto"/>
            <w:vAlign w:val="center"/>
          </w:tcPr>
          <w:p w14:paraId="7F7D5DBC" w14:textId="77777777" w:rsidR="00AD4B3F" w:rsidRDefault="00AD4B3F" w:rsidP="00C63CA0">
            <w:pPr>
              <w:jc w:val="center"/>
              <w:rPr>
                <w:rFonts w:cs="Arial"/>
                <w:color w:val="000000"/>
                <w:sz w:val="18"/>
                <w:szCs w:val="18"/>
              </w:rPr>
            </w:pPr>
            <w:r>
              <w:rPr>
                <w:rFonts w:cs="Arial"/>
                <w:color w:val="000000"/>
                <w:sz w:val="18"/>
                <w:szCs w:val="18"/>
              </w:rPr>
              <w:t>192.1</w:t>
            </w:r>
          </w:p>
        </w:tc>
        <w:tc>
          <w:tcPr>
            <w:tcW w:w="1276" w:type="dxa"/>
            <w:shd w:val="clear" w:color="auto" w:fill="auto"/>
            <w:vAlign w:val="center"/>
          </w:tcPr>
          <w:p w14:paraId="0781DEE0" w14:textId="77777777" w:rsidR="00AD4B3F" w:rsidRDefault="00AD4B3F" w:rsidP="00C63CA0">
            <w:pPr>
              <w:jc w:val="center"/>
              <w:rPr>
                <w:rFonts w:cs="Arial"/>
                <w:color w:val="000000"/>
                <w:sz w:val="18"/>
                <w:szCs w:val="18"/>
              </w:rPr>
            </w:pPr>
            <w:r>
              <w:rPr>
                <w:rFonts w:cs="Arial"/>
                <w:color w:val="000000"/>
                <w:sz w:val="18"/>
                <w:szCs w:val="18"/>
              </w:rPr>
              <w:t>-126.2</w:t>
            </w:r>
          </w:p>
        </w:tc>
        <w:tc>
          <w:tcPr>
            <w:tcW w:w="1276" w:type="dxa"/>
            <w:shd w:val="clear" w:color="auto" w:fill="auto"/>
            <w:vAlign w:val="center"/>
          </w:tcPr>
          <w:p w14:paraId="1C4FE84E" w14:textId="77777777" w:rsidR="00AD4B3F" w:rsidRDefault="00AD4B3F" w:rsidP="00C63CA0">
            <w:pPr>
              <w:jc w:val="center"/>
              <w:rPr>
                <w:rFonts w:cs="Arial"/>
                <w:color w:val="000000"/>
                <w:sz w:val="18"/>
                <w:szCs w:val="18"/>
              </w:rPr>
            </w:pPr>
            <w:r>
              <w:rPr>
                <w:rFonts w:cs="Arial"/>
                <w:color w:val="000000"/>
                <w:sz w:val="18"/>
                <w:szCs w:val="18"/>
              </w:rPr>
              <w:t>-39.6</w:t>
            </w:r>
          </w:p>
        </w:tc>
      </w:tr>
      <w:tr w:rsidR="00AD4B3F" w:rsidRPr="00231B15" w14:paraId="79E8E265" w14:textId="77777777" w:rsidTr="00C63CA0">
        <w:trPr>
          <w:trHeight w:val="624"/>
        </w:trPr>
        <w:tc>
          <w:tcPr>
            <w:tcW w:w="1275" w:type="dxa"/>
            <w:shd w:val="clear" w:color="auto" w:fill="auto"/>
            <w:vAlign w:val="center"/>
          </w:tcPr>
          <w:p w14:paraId="6642D3C1" w14:textId="77777777" w:rsidR="00AD4B3F" w:rsidRDefault="00AD4B3F" w:rsidP="00C63CA0">
            <w:pPr>
              <w:jc w:val="center"/>
              <w:rPr>
                <w:rFonts w:cs="Arial"/>
                <w:color w:val="000000"/>
                <w:sz w:val="18"/>
                <w:szCs w:val="18"/>
              </w:rPr>
            </w:pPr>
            <w:r>
              <w:rPr>
                <w:rFonts w:cs="Arial"/>
                <w:color w:val="000000"/>
                <w:sz w:val="18"/>
                <w:szCs w:val="18"/>
              </w:rPr>
              <w:t>812000612</w:t>
            </w:r>
          </w:p>
        </w:tc>
        <w:tc>
          <w:tcPr>
            <w:tcW w:w="2909" w:type="dxa"/>
            <w:shd w:val="clear" w:color="auto" w:fill="auto"/>
            <w:vAlign w:val="center"/>
          </w:tcPr>
          <w:p w14:paraId="2CC27AF7" w14:textId="77777777" w:rsidR="00AD4B3F" w:rsidRDefault="00AD4B3F" w:rsidP="00C63CA0">
            <w:pPr>
              <w:jc w:val="left"/>
              <w:rPr>
                <w:rFonts w:cs="Arial"/>
                <w:color w:val="000000"/>
                <w:sz w:val="18"/>
                <w:szCs w:val="18"/>
              </w:rPr>
            </w:pPr>
            <w:r>
              <w:rPr>
                <w:rFonts w:cs="Arial"/>
                <w:color w:val="000000"/>
                <w:sz w:val="18"/>
                <w:szCs w:val="18"/>
              </w:rPr>
              <w:t>STYROTRADE a.s. - Rýmařov</w:t>
            </w:r>
          </w:p>
        </w:tc>
        <w:tc>
          <w:tcPr>
            <w:tcW w:w="1276" w:type="dxa"/>
            <w:shd w:val="clear" w:color="auto" w:fill="auto"/>
            <w:vAlign w:val="center"/>
          </w:tcPr>
          <w:p w14:paraId="3BF42621" w14:textId="77777777" w:rsidR="00AD4B3F" w:rsidRPr="00231B15" w:rsidRDefault="00AD4B3F" w:rsidP="00C63CA0">
            <w:pPr>
              <w:pStyle w:val="datatabulky"/>
              <w:jc w:val="center"/>
              <w:rPr>
                <w:rFonts w:ascii="Arial" w:hAnsi="Arial" w:cs="Arial"/>
              </w:rPr>
            </w:pPr>
            <w:r>
              <w:rPr>
                <w:rFonts w:ascii="Arial" w:hAnsi="Arial" w:cs="Arial"/>
              </w:rPr>
              <w:t>214.1</w:t>
            </w:r>
          </w:p>
        </w:tc>
        <w:tc>
          <w:tcPr>
            <w:tcW w:w="1276" w:type="dxa"/>
            <w:shd w:val="clear" w:color="auto" w:fill="auto"/>
            <w:vAlign w:val="center"/>
          </w:tcPr>
          <w:p w14:paraId="20679602" w14:textId="77777777" w:rsidR="00AD4B3F" w:rsidRDefault="00AD4B3F" w:rsidP="00C63CA0">
            <w:pPr>
              <w:jc w:val="center"/>
              <w:rPr>
                <w:rFonts w:cs="Arial"/>
                <w:color w:val="000000"/>
                <w:sz w:val="18"/>
                <w:szCs w:val="18"/>
              </w:rPr>
            </w:pPr>
            <w:r>
              <w:rPr>
                <w:rFonts w:cs="Arial"/>
                <w:color w:val="000000"/>
                <w:sz w:val="18"/>
                <w:szCs w:val="18"/>
              </w:rPr>
              <w:t>233.9</w:t>
            </w:r>
          </w:p>
        </w:tc>
        <w:tc>
          <w:tcPr>
            <w:tcW w:w="1276" w:type="dxa"/>
            <w:shd w:val="clear" w:color="auto" w:fill="auto"/>
            <w:vAlign w:val="center"/>
          </w:tcPr>
          <w:p w14:paraId="40F29249" w14:textId="77777777" w:rsidR="00AD4B3F" w:rsidRDefault="00AD4B3F" w:rsidP="00C63CA0">
            <w:pPr>
              <w:jc w:val="center"/>
              <w:rPr>
                <w:rFonts w:cs="Arial"/>
                <w:color w:val="000000"/>
                <w:sz w:val="18"/>
                <w:szCs w:val="18"/>
              </w:rPr>
            </w:pPr>
            <w:r>
              <w:rPr>
                <w:rFonts w:cs="Arial"/>
                <w:color w:val="000000"/>
                <w:sz w:val="18"/>
                <w:szCs w:val="18"/>
              </w:rPr>
              <w:t>19.8</w:t>
            </w:r>
          </w:p>
        </w:tc>
        <w:tc>
          <w:tcPr>
            <w:tcW w:w="1276" w:type="dxa"/>
            <w:shd w:val="clear" w:color="auto" w:fill="auto"/>
            <w:vAlign w:val="center"/>
          </w:tcPr>
          <w:p w14:paraId="34E2BFE7" w14:textId="77777777" w:rsidR="00AD4B3F" w:rsidRDefault="00AD4B3F" w:rsidP="00C63CA0">
            <w:pPr>
              <w:jc w:val="center"/>
              <w:rPr>
                <w:rFonts w:cs="Arial"/>
                <w:color w:val="000000"/>
                <w:sz w:val="18"/>
                <w:szCs w:val="18"/>
              </w:rPr>
            </w:pPr>
            <w:r>
              <w:rPr>
                <w:rFonts w:cs="Arial"/>
                <w:color w:val="000000"/>
                <w:sz w:val="18"/>
                <w:szCs w:val="18"/>
              </w:rPr>
              <w:t>9.2</w:t>
            </w:r>
          </w:p>
        </w:tc>
      </w:tr>
      <w:tr w:rsidR="00AD4B3F" w:rsidRPr="00231B15" w14:paraId="176BBAD9" w14:textId="77777777" w:rsidTr="00C63CA0">
        <w:trPr>
          <w:trHeight w:val="624"/>
        </w:trPr>
        <w:tc>
          <w:tcPr>
            <w:tcW w:w="1275" w:type="dxa"/>
            <w:shd w:val="clear" w:color="auto" w:fill="auto"/>
            <w:vAlign w:val="center"/>
          </w:tcPr>
          <w:p w14:paraId="764248F4" w14:textId="77777777" w:rsidR="00AD4B3F" w:rsidRDefault="00AD4B3F" w:rsidP="00C63CA0">
            <w:pPr>
              <w:jc w:val="center"/>
              <w:rPr>
                <w:rFonts w:cs="Arial"/>
                <w:color w:val="000000"/>
                <w:sz w:val="18"/>
                <w:szCs w:val="18"/>
              </w:rPr>
            </w:pPr>
            <w:r>
              <w:rPr>
                <w:rFonts w:cs="Arial"/>
                <w:color w:val="000000"/>
                <w:sz w:val="18"/>
                <w:szCs w:val="18"/>
              </w:rPr>
              <w:t>614990021</w:t>
            </w:r>
          </w:p>
        </w:tc>
        <w:tc>
          <w:tcPr>
            <w:tcW w:w="2909" w:type="dxa"/>
            <w:shd w:val="clear" w:color="auto" w:fill="auto"/>
            <w:vAlign w:val="center"/>
          </w:tcPr>
          <w:p w14:paraId="67F5BA0A" w14:textId="77777777" w:rsidR="00AD4B3F" w:rsidRDefault="00AD4B3F" w:rsidP="00C63CA0">
            <w:pPr>
              <w:jc w:val="left"/>
              <w:rPr>
                <w:rFonts w:cs="Arial"/>
                <w:color w:val="000000"/>
                <w:sz w:val="18"/>
                <w:szCs w:val="18"/>
              </w:rPr>
            </w:pPr>
            <w:r>
              <w:rPr>
                <w:rFonts w:cs="Arial"/>
                <w:color w:val="000000"/>
                <w:sz w:val="18"/>
                <w:szCs w:val="18"/>
              </w:rPr>
              <w:t>AL INVEST Břidličná, a.s.</w:t>
            </w:r>
          </w:p>
        </w:tc>
        <w:tc>
          <w:tcPr>
            <w:tcW w:w="1276" w:type="dxa"/>
            <w:shd w:val="clear" w:color="auto" w:fill="auto"/>
            <w:vAlign w:val="center"/>
          </w:tcPr>
          <w:p w14:paraId="58EF0625" w14:textId="77777777" w:rsidR="00AD4B3F" w:rsidRPr="00231B15" w:rsidRDefault="00AD4B3F" w:rsidP="00C63CA0">
            <w:pPr>
              <w:pStyle w:val="datatabulky"/>
              <w:jc w:val="center"/>
              <w:rPr>
                <w:rFonts w:ascii="Arial" w:hAnsi="Arial" w:cs="Arial"/>
              </w:rPr>
            </w:pPr>
            <w:r>
              <w:rPr>
                <w:rFonts w:ascii="Arial" w:hAnsi="Arial" w:cs="Arial"/>
              </w:rPr>
              <w:t>117.1</w:t>
            </w:r>
          </w:p>
        </w:tc>
        <w:tc>
          <w:tcPr>
            <w:tcW w:w="1276" w:type="dxa"/>
            <w:shd w:val="clear" w:color="auto" w:fill="auto"/>
            <w:vAlign w:val="center"/>
          </w:tcPr>
          <w:p w14:paraId="64CBA496" w14:textId="77777777" w:rsidR="00AD4B3F" w:rsidRDefault="00AD4B3F" w:rsidP="00C63CA0">
            <w:pPr>
              <w:jc w:val="center"/>
              <w:rPr>
                <w:rFonts w:cs="Arial"/>
                <w:color w:val="000000"/>
                <w:sz w:val="18"/>
                <w:szCs w:val="18"/>
              </w:rPr>
            </w:pPr>
            <w:r>
              <w:rPr>
                <w:rFonts w:cs="Arial"/>
                <w:color w:val="000000"/>
                <w:sz w:val="18"/>
                <w:szCs w:val="18"/>
              </w:rPr>
              <w:t>179.1</w:t>
            </w:r>
          </w:p>
        </w:tc>
        <w:tc>
          <w:tcPr>
            <w:tcW w:w="1276" w:type="dxa"/>
            <w:shd w:val="clear" w:color="auto" w:fill="auto"/>
            <w:vAlign w:val="center"/>
          </w:tcPr>
          <w:p w14:paraId="737604F3" w14:textId="77777777" w:rsidR="00AD4B3F" w:rsidRDefault="00AD4B3F" w:rsidP="00C63CA0">
            <w:pPr>
              <w:jc w:val="center"/>
              <w:rPr>
                <w:rFonts w:cs="Arial"/>
                <w:color w:val="000000"/>
                <w:sz w:val="18"/>
                <w:szCs w:val="18"/>
              </w:rPr>
            </w:pPr>
            <w:r>
              <w:rPr>
                <w:rFonts w:cs="Arial"/>
                <w:color w:val="000000"/>
                <w:sz w:val="18"/>
                <w:szCs w:val="18"/>
              </w:rPr>
              <w:t>62.0</w:t>
            </w:r>
          </w:p>
        </w:tc>
        <w:tc>
          <w:tcPr>
            <w:tcW w:w="1276" w:type="dxa"/>
            <w:shd w:val="clear" w:color="auto" w:fill="auto"/>
            <w:vAlign w:val="center"/>
          </w:tcPr>
          <w:p w14:paraId="11A8E527" w14:textId="77777777" w:rsidR="00AD4B3F" w:rsidRDefault="00AD4B3F" w:rsidP="00C63CA0">
            <w:pPr>
              <w:jc w:val="center"/>
              <w:rPr>
                <w:rFonts w:cs="Arial"/>
                <w:color w:val="000000"/>
                <w:sz w:val="18"/>
                <w:szCs w:val="18"/>
              </w:rPr>
            </w:pPr>
            <w:r>
              <w:rPr>
                <w:rFonts w:cs="Arial"/>
                <w:color w:val="000000"/>
                <w:sz w:val="18"/>
                <w:szCs w:val="18"/>
              </w:rPr>
              <w:t>52.9</w:t>
            </w:r>
          </w:p>
        </w:tc>
      </w:tr>
      <w:tr w:rsidR="00AD4B3F" w:rsidRPr="00231B15" w14:paraId="3B055BDD" w14:textId="77777777" w:rsidTr="00C63CA0">
        <w:trPr>
          <w:trHeight w:val="624"/>
        </w:trPr>
        <w:tc>
          <w:tcPr>
            <w:tcW w:w="1275" w:type="dxa"/>
            <w:shd w:val="clear" w:color="auto" w:fill="auto"/>
            <w:vAlign w:val="center"/>
          </w:tcPr>
          <w:p w14:paraId="1AEBDAB8" w14:textId="77777777" w:rsidR="00AD4B3F" w:rsidRDefault="00AD4B3F" w:rsidP="00C63CA0">
            <w:pPr>
              <w:jc w:val="center"/>
              <w:rPr>
                <w:rFonts w:cs="Arial"/>
                <w:color w:val="000000"/>
                <w:sz w:val="18"/>
                <w:szCs w:val="18"/>
              </w:rPr>
            </w:pPr>
            <w:r>
              <w:rPr>
                <w:rFonts w:cs="Arial"/>
                <w:color w:val="000000"/>
                <w:sz w:val="18"/>
                <w:szCs w:val="18"/>
              </w:rPr>
              <w:t>659620931</w:t>
            </w:r>
          </w:p>
        </w:tc>
        <w:tc>
          <w:tcPr>
            <w:tcW w:w="2909" w:type="dxa"/>
            <w:shd w:val="clear" w:color="auto" w:fill="auto"/>
            <w:vAlign w:val="center"/>
          </w:tcPr>
          <w:p w14:paraId="65328E0C" w14:textId="77777777" w:rsidR="00AD4B3F" w:rsidRDefault="00AD4B3F" w:rsidP="00C63CA0">
            <w:pPr>
              <w:jc w:val="left"/>
              <w:rPr>
                <w:rFonts w:cs="Arial"/>
                <w:color w:val="000000"/>
                <w:sz w:val="18"/>
                <w:szCs w:val="18"/>
              </w:rPr>
            </w:pPr>
            <w:r>
              <w:rPr>
                <w:rFonts w:cs="Arial"/>
                <w:color w:val="000000"/>
                <w:sz w:val="18"/>
                <w:szCs w:val="18"/>
              </w:rPr>
              <w:t>Starojicko, a.s. - středisko Jičina</w:t>
            </w:r>
          </w:p>
        </w:tc>
        <w:tc>
          <w:tcPr>
            <w:tcW w:w="1276" w:type="dxa"/>
            <w:shd w:val="clear" w:color="auto" w:fill="auto"/>
            <w:vAlign w:val="center"/>
          </w:tcPr>
          <w:p w14:paraId="5F804DF4" w14:textId="77777777" w:rsidR="00AD4B3F" w:rsidRPr="00231B15" w:rsidRDefault="00AD4B3F" w:rsidP="00C63CA0">
            <w:pPr>
              <w:pStyle w:val="datatabulky"/>
              <w:jc w:val="center"/>
              <w:rPr>
                <w:rFonts w:ascii="Arial" w:hAnsi="Arial" w:cs="Arial"/>
              </w:rPr>
            </w:pPr>
            <w:r>
              <w:rPr>
                <w:rFonts w:ascii="Arial" w:hAnsi="Arial" w:cs="Arial"/>
              </w:rPr>
              <w:t>19.9</w:t>
            </w:r>
          </w:p>
        </w:tc>
        <w:tc>
          <w:tcPr>
            <w:tcW w:w="1276" w:type="dxa"/>
            <w:shd w:val="clear" w:color="auto" w:fill="auto"/>
            <w:vAlign w:val="center"/>
          </w:tcPr>
          <w:p w14:paraId="583B838C" w14:textId="77777777" w:rsidR="00AD4B3F" w:rsidRDefault="00AD4B3F" w:rsidP="00C63CA0">
            <w:pPr>
              <w:jc w:val="center"/>
              <w:rPr>
                <w:rFonts w:cs="Arial"/>
                <w:color w:val="000000"/>
                <w:sz w:val="18"/>
                <w:szCs w:val="18"/>
              </w:rPr>
            </w:pPr>
            <w:r>
              <w:rPr>
                <w:rFonts w:cs="Arial"/>
                <w:color w:val="000000"/>
                <w:sz w:val="18"/>
                <w:szCs w:val="18"/>
              </w:rPr>
              <w:t>96.4</w:t>
            </w:r>
          </w:p>
        </w:tc>
        <w:tc>
          <w:tcPr>
            <w:tcW w:w="1276" w:type="dxa"/>
            <w:shd w:val="clear" w:color="auto" w:fill="auto"/>
            <w:vAlign w:val="center"/>
          </w:tcPr>
          <w:p w14:paraId="7E328000" w14:textId="77777777" w:rsidR="00AD4B3F" w:rsidRDefault="00AD4B3F" w:rsidP="00C63CA0">
            <w:pPr>
              <w:jc w:val="center"/>
              <w:rPr>
                <w:rFonts w:cs="Arial"/>
                <w:color w:val="000000"/>
                <w:sz w:val="18"/>
                <w:szCs w:val="18"/>
              </w:rPr>
            </w:pPr>
            <w:r>
              <w:rPr>
                <w:rFonts w:cs="Arial"/>
                <w:color w:val="000000"/>
                <w:sz w:val="18"/>
                <w:szCs w:val="18"/>
              </w:rPr>
              <w:t>76.5</w:t>
            </w:r>
          </w:p>
        </w:tc>
        <w:tc>
          <w:tcPr>
            <w:tcW w:w="1276" w:type="dxa"/>
            <w:shd w:val="clear" w:color="auto" w:fill="auto"/>
            <w:vAlign w:val="center"/>
          </w:tcPr>
          <w:p w14:paraId="726580A6" w14:textId="77777777" w:rsidR="00AD4B3F" w:rsidRDefault="00AD4B3F" w:rsidP="00C63CA0">
            <w:pPr>
              <w:jc w:val="center"/>
              <w:rPr>
                <w:rFonts w:cs="Arial"/>
                <w:color w:val="000000"/>
                <w:sz w:val="18"/>
                <w:szCs w:val="18"/>
              </w:rPr>
            </w:pPr>
            <w:r>
              <w:rPr>
                <w:rFonts w:cs="Arial"/>
                <w:color w:val="000000"/>
                <w:sz w:val="18"/>
                <w:szCs w:val="18"/>
              </w:rPr>
              <w:t>384.4</w:t>
            </w:r>
          </w:p>
        </w:tc>
      </w:tr>
      <w:tr w:rsidR="00AD4B3F" w:rsidRPr="00231B15" w14:paraId="2C04CF16" w14:textId="77777777" w:rsidTr="00C63CA0">
        <w:trPr>
          <w:trHeight w:val="624"/>
        </w:trPr>
        <w:tc>
          <w:tcPr>
            <w:tcW w:w="1275" w:type="dxa"/>
            <w:shd w:val="clear" w:color="auto" w:fill="auto"/>
            <w:vAlign w:val="center"/>
          </w:tcPr>
          <w:p w14:paraId="57A1F4FE" w14:textId="77777777" w:rsidR="00AD4B3F" w:rsidRDefault="00AD4B3F" w:rsidP="00C63CA0">
            <w:pPr>
              <w:jc w:val="center"/>
              <w:rPr>
                <w:rFonts w:cs="Arial"/>
                <w:color w:val="000000"/>
                <w:sz w:val="18"/>
                <w:szCs w:val="18"/>
              </w:rPr>
            </w:pPr>
            <w:r>
              <w:rPr>
                <w:rFonts w:cs="Arial"/>
                <w:color w:val="000000"/>
                <w:sz w:val="18"/>
                <w:szCs w:val="18"/>
              </w:rPr>
              <w:t>714220261</w:t>
            </w:r>
          </w:p>
        </w:tc>
        <w:tc>
          <w:tcPr>
            <w:tcW w:w="2909" w:type="dxa"/>
            <w:shd w:val="clear" w:color="auto" w:fill="auto"/>
            <w:vAlign w:val="center"/>
          </w:tcPr>
          <w:p w14:paraId="7B408797" w14:textId="77777777" w:rsidR="00AD4B3F" w:rsidRDefault="00AD4B3F" w:rsidP="00C63CA0">
            <w:pPr>
              <w:jc w:val="left"/>
              <w:rPr>
                <w:rFonts w:cs="Arial"/>
                <w:color w:val="000000"/>
                <w:sz w:val="18"/>
                <w:szCs w:val="18"/>
              </w:rPr>
            </w:pPr>
            <w:r>
              <w:rPr>
                <w:rFonts w:cs="Arial"/>
                <w:color w:val="000000"/>
                <w:sz w:val="18"/>
                <w:szCs w:val="18"/>
              </w:rPr>
              <w:t>ArcelorMittal Ostrava a.s.-závod 10-Koksovna</w:t>
            </w:r>
          </w:p>
        </w:tc>
        <w:tc>
          <w:tcPr>
            <w:tcW w:w="1276" w:type="dxa"/>
            <w:shd w:val="clear" w:color="auto" w:fill="auto"/>
            <w:vAlign w:val="center"/>
          </w:tcPr>
          <w:p w14:paraId="759EAB75" w14:textId="77777777" w:rsidR="00AD4B3F" w:rsidRPr="00231B15" w:rsidRDefault="00AD4B3F" w:rsidP="00C63CA0">
            <w:pPr>
              <w:pStyle w:val="datatabulky"/>
              <w:jc w:val="center"/>
              <w:rPr>
                <w:rFonts w:ascii="Arial" w:hAnsi="Arial" w:cs="Arial"/>
              </w:rPr>
            </w:pPr>
            <w:r>
              <w:rPr>
                <w:rFonts w:ascii="Arial" w:hAnsi="Arial" w:cs="Arial"/>
              </w:rPr>
              <w:t>84.6</w:t>
            </w:r>
          </w:p>
        </w:tc>
        <w:tc>
          <w:tcPr>
            <w:tcW w:w="1276" w:type="dxa"/>
            <w:shd w:val="clear" w:color="auto" w:fill="auto"/>
            <w:vAlign w:val="center"/>
          </w:tcPr>
          <w:p w14:paraId="63248E3B" w14:textId="77777777" w:rsidR="00AD4B3F" w:rsidRDefault="00AD4B3F" w:rsidP="00C63CA0">
            <w:pPr>
              <w:jc w:val="center"/>
              <w:rPr>
                <w:rFonts w:cs="Arial"/>
                <w:color w:val="000000"/>
                <w:sz w:val="18"/>
                <w:szCs w:val="18"/>
              </w:rPr>
            </w:pPr>
            <w:r>
              <w:rPr>
                <w:rFonts w:cs="Arial"/>
                <w:color w:val="000000"/>
                <w:sz w:val="18"/>
                <w:szCs w:val="18"/>
              </w:rPr>
              <w:t>74.8</w:t>
            </w:r>
          </w:p>
        </w:tc>
        <w:tc>
          <w:tcPr>
            <w:tcW w:w="1276" w:type="dxa"/>
            <w:shd w:val="clear" w:color="auto" w:fill="auto"/>
            <w:vAlign w:val="center"/>
          </w:tcPr>
          <w:p w14:paraId="0C71487A" w14:textId="77777777" w:rsidR="00AD4B3F" w:rsidRDefault="00AD4B3F" w:rsidP="00C63CA0">
            <w:pPr>
              <w:jc w:val="center"/>
              <w:rPr>
                <w:rFonts w:cs="Arial"/>
                <w:color w:val="000000"/>
                <w:sz w:val="18"/>
                <w:szCs w:val="18"/>
              </w:rPr>
            </w:pPr>
            <w:r>
              <w:rPr>
                <w:rFonts w:cs="Arial"/>
                <w:color w:val="000000"/>
                <w:sz w:val="18"/>
                <w:szCs w:val="18"/>
              </w:rPr>
              <w:t>-9.8</w:t>
            </w:r>
          </w:p>
        </w:tc>
        <w:tc>
          <w:tcPr>
            <w:tcW w:w="1276" w:type="dxa"/>
            <w:shd w:val="clear" w:color="auto" w:fill="auto"/>
            <w:vAlign w:val="center"/>
          </w:tcPr>
          <w:p w14:paraId="70F61808" w14:textId="77777777" w:rsidR="00AD4B3F" w:rsidRDefault="00AD4B3F" w:rsidP="00C63CA0">
            <w:pPr>
              <w:jc w:val="center"/>
              <w:rPr>
                <w:rFonts w:cs="Arial"/>
                <w:color w:val="000000"/>
                <w:sz w:val="18"/>
                <w:szCs w:val="18"/>
              </w:rPr>
            </w:pPr>
            <w:r>
              <w:rPr>
                <w:rFonts w:cs="Arial"/>
                <w:color w:val="000000"/>
                <w:sz w:val="18"/>
                <w:szCs w:val="18"/>
              </w:rPr>
              <w:t>-11.6</w:t>
            </w:r>
          </w:p>
        </w:tc>
      </w:tr>
      <w:tr w:rsidR="00AD4B3F" w:rsidRPr="00231B15" w14:paraId="5716197C" w14:textId="77777777" w:rsidTr="00C63CA0">
        <w:trPr>
          <w:trHeight w:val="624"/>
        </w:trPr>
        <w:tc>
          <w:tcPr>
            <w:tcW w:w="1275" w:type="dxa"/>
            <w:shd w:val="clear" w:color="auto" w:fill="auto"/>
            <w:vAlign w:val="center"/>
          </w:tcPr>
          <w:p w14:paraId="4F895349" w14:textId="77777777" w:rsidR="00AD4B3F" w:rsidRDefault="00AD4B3F" w:rsidP="00C63CA0">
            <w:pPr>
              <w:jc w:val="center"/>
              <w:rPr>
                <w:rFonts w:cs="Arial"/>
                <w:color w:val="000000"/>
                <w:sz w:val="18"/>
                <w:szCs w:val="18"/>
              </w:rPr>
            </w:pPr>
            <w:r>
              <w:rPr>
                <w:rFonts w:cs="Arial"/>
                <w:color w:val="000000"/>
                <w:sz w:val="18"/>
                <w:szCs w:val="18"/>
              </w:rPr>
              <w:t>713760061</w:t>
            </w:r>
          </w:p>
        </w:tc>
        <w:tc>
          <w:tcPr>
            <w:tcW w:w="2909" w:type="dxa"/>
            <w:shd w:val="clear" w:color="auto" w:fill="auto"/>
            <w:vAlign w:val="center"/>
          </w:tcPr>
          <w:p w14:paraId="624CFE9E" w14:textId="77777777" w:rsidR="00AD4B3F" w:rsidRDefault="00AD4B3F" w:rsidP="00C63CA0">
            <w:pPr>
              <w:jc w:val="left"/>
              <w:rPr>
                <w:rFonts w:cs="Arial"/>
                <w:color w:val="000000"/>
                <w:sz w:val="18"/>
                <w:szCs w:val="18"/>
              </w:rPr>
            </w:pPr>
            <w:r>
              <w:rPr>
                <w:rFonts w:cs="Arial"/>
                <w:color w:val="000000"/>
                <w:sz w:val="18"/>
                <w:szCs w:val="18"/>
              </w:rPr>
              <w:t>OKK Koksovny, a.s. - Koksovna Svoboda</w:t>
            </w:r>
          </w:p>
        </w:tc>
        <w:tc>
          <w:tcPr>
            <w:tcW w:w="1276" w:type="dxa"/>
            <w:shd w:val="clear" w:color="auto" w:fill="auto"/>
            <w:vAlign w:val="center"/>
          </w:tcPr>
          <w:p w14:paraId="3ED0F134" w14:textId="77777777" w:rsidR="00AD4B3F" w:rsidRPr="00231B15" w:rsidRDefault="00AD4B3F" w:rsidP="00C63CA0">
            <w:pPr>
              <w:pStyle w:val="datatabulky"/>
              <w:jc w:val="center"/>
              <w:rPr>
                <w:rFonts w:ascii="Arial" w:hAnsi="Arial" w:cs="Arial"/>
              </w:rPr>
            </w:pPr>
            <w:r>
              <w:rPr>
                <w:rFonts w:ascii="Arial" w:hAnsi="Arial" w:cs="Arial"/>
              </w:rPr>
              <w:t>29.2</w:t>
            </w:r>
          </w:p>
        </w:tc>
        <w:tc>
          <w:tcPr>
            <w:tcW w:w="1276" w:type="dxa"/>
            <w:shd w:val="clear" w:color="auto" w:fill="auto"/>
            <w:vAlign w:val="center"/>
          </w:tcPr>
          <w:p w14:paraId="70C230C1" w14:textId="77777777" w:rsidR="00AD4B3F" w:rsidRDefault="00AD4B3F" w:rsidP="00C63CA0">
            <w:pPr>
              <w:jc w:val="center"/>
              <w:rPr>
                <w:rFonts w:cs="Arial"/>
                <w:color w:val="000000"/>
                <w:sz w:val="18"/>
                <w:szCs w:val="18"/>
              </w:rPr>
            </w:pPr>
            <w:r>
              <w:rPr>
                <w:rFonts w:cs="Arial"/>
                <w:color w:val="000000"/>
                <w:sz w:val="18"/>
                <w:szCs w:val="18"/>
              </w:rPr>
              <w:t>55.2</w:t>
            </w:r>
          </w:p>
        </w:tc>
        <w:tc>
          <w:tcPr>
            <w:tcW w:w="1276" w:type="dxa"/>
            <w:shd w:val="clear" w:color="auto" w:fill="auto"/>
            <w:vAlign w:val="center"/>
          </w:tcPr>
          <w:p w14:paraId="64D54649" w14:textId="77777777" w:rsidR="00AD4B3F" w:rsidRDefault="00AD4B3F" w:rsidP="00C63CA0">
            <w:pPr>
              <w:jc w:val="center"/>
              <w:rPr>
                <w:rFonts w:cs="Arial"/>
                <w:color w:val="000000"/>
                <w:sz w:val="18"/>
                <w:szCs w:val="18"/>
              </w:rPr>
            </w:pPr>
            <w:r>
              <w:rPr>
                <w:rFonts w:cs="Arial"/>
                <w:color w:val="000000"/>
                <w:sz w:val="18"/>
                <w:szCs w:val="18"/>
              </w:rPr>
              <w:t>26.0</w:t>
            </w:r>
          </w:p>
        </w:tc>
        <w:tc>
          <w:tcPr>
            <w:tcW w:w="1276" w:type="dxa"/>
            <w:shd w:val="clear" w:color="auto" w:fill="auto"/>
            <w:vAlign w:val="center"/>
          </w:tcPr>
          <w:p w14:paraId="64F64731" w14:textId="77777777" w:rsidR="00AD4B3F" w:rsidRDefault="00AD4B3F" w:rsidP="00C63CA0">
            <w:pPr>
              <w:jc w:val="center"/>
              <w:rPr>
                <w:rFonts w:cs="Arial"/>
                <w:color w:val="000000"/>
                <w:sz w:val="18"/>
                <w:szCs w:val="18"/>
              </w:rPr>
            </w:pPr>
            <w:r>
              <w:rPr>
                <w:rFonts w:cs="Arial"/>
                <w:color w:val="000000"/>
                <w:sz w:val="18"/>
                <w:szCs w:val="18"/>
              </w:rPr>
              <w:t>89.0</w:t>
            </w:r>
          </w:p>
        </w:tc>
      </w:tr>
      <w:tr w:rsidR="00AD4B3F" w:rsidRPr="00231B15" w14:paraId="4393E275" w14:textId="77777777" w:rsidTr="00C63CA0">
        <w:trPr>
          <w:trHeight w:val="624"/>
        </w:trPr>
        <w:tc>
          <w:tcPr>
            <w:tcW w:w="1275" w:type="dxa"/>
            <w:shd w:val="clear" w:color="auto" w:fill="auto"/>
            <w:vAlign w:val="center"/>
          </w:tcPr>
          <w:p w14:paraId="05DC9F77" w14:textId="77777777" w:rsidR="00AD4B3F" w:rsidRDefault="00AD4B3F" w:rsidP="00C63CA0">
            <w:pPr>
              <w:jc w:val="center"/>
              <w:rPr>
                <w:rFonts w:cs="Arial"/>
                <w:color w:val="000000"/>
                <w:sz w:val="18"/>
                <w:szCs w:val="18"/>
              </w:rPr>
            </w:pPr>
            <w:r>
              <w:rPr>
                <w:rFonts w:cs="Arial"/>
                <w:color w:val="000000"/>
                <w:sz w:val="18"/>
                <w:szCs w:val="18"/>
              </w:rPr>
              <w:t>770890551</w:t>
            </w:r>
          </w:p>
        </w:tc>
        <w:tc>
          <w:tcPr>
            <w:tcW w:w="2909" w:type="dxa"/>
            <w:shd w:val="clear" w:color="auto" w:fill="auto"/>
            <w:vAlign w:val="center"/>
          </w:tcPr>
          <w:p w14:paraId="7BDE3D8B" w14:textId="77777777" w:rsidR="00AD4B3F" w:rsidRDefault="00AD4B3F" w:rsidP="00C63CA0">
            <w:pPr>
              <w:jc w:val="left"/>
              <w:rPr>
                <w:rFonts w:cs="Arial"/>
                <w:color w:val="000000"/>
                <w:sz w:val="18"/>
                <w:szCs w:val="18"/>
              </w:rPr>
            </w:pPr>
            <w:r>
              <w:rPr>
                <w:rFonts w:cs="Arial"/>
                <w:color w:val="000000"/>
                <w:sz w:val="18"/>
                <w:szCs w:val="18"/>
              </w:rPr>
              <w:t>TŘINECKÉ ŽELEZÁRNY, a.s. - Koksochemická výroba</w:t>
            </w:r>
          </w:p>
        </w:tc>
        <w:tc>
          <w:tcPr>
            <w:tcW w:w="1276" w:type="dxa"/>
            <w:shd w:val="clear" w:color="auto" w:fill="auto"/>
            <w:vAlign w:val="center"/>
          </w:tcPr>
          <w:p w14:paraId="17EBE8DF" w14:textId="77777777" w:rsidR="00AD4B3F" w:rsidRPr="00231B15" w:rsidRDefault="00AD4B3F" w:rsidP="00C63CA0">
            <w:pPr>
              <w:pStyle w:val="datatabulky"/>
              <w:jc w:val="center"/>
              <w:rPr>
                <w:rFonts w:ascii="Arial" w:hAnsi="Arial" w:cs="Arial"/>
              </w:rPr>
            </w:pPr>
            <w:r>
              <w:rPr>
                <w:rFonts w:ascii="Arial" w:hAnsi="Arial" w:cs="Arial"/>
              </w:rPr>
              <w:t>55.1</w:t>
            </w:r>
          </w:p>
        </w:tc>
        <w:tc>
          <w:tcPr>
            <w:tcW w:w="1276" w:type="dxa"/>
            <w:shd w:val="clear" w:color="auto" w:fill="auto"/>
            <w:vAlign w:val="center"/>
          </w:tcPr>
          <w:p w14:paraId="505171BA" w14:textId="77777777" w:rsidR="00AD4B3F" w:rsidRDefault="00AD4B3F" w:rsidP="00C63CA0">
            <w:pPr>
              <w:jc w:val="center"/>
              <w:rPr>
                <w:rFonts w:cs="Arial"/>
                <w:color w:val="000000"/>
                <w:sz w:val="18"/>
                <w:szCs w:val="18"/>
              </w:rPr>
            </w:pPr>
            <w:r>
              <w:rPr>
                <w:rFonts w:cs="Arial"/>
                <w:color w:val="000000"/>
                <w:sz w:val="18"/>
                <w:szCs w:val="18"/>
              </w:rPr>
              <w:t>50.6</w:t>
            </w:r>
          </w:p>
        </w:tc>
        <w:tc>
          <w:tcPr>
            <w:tcW w:w="1276" w:type="dxa"/>
            <w:shd w:val="clear" w:color="auto" w:fill="auto"/>
            <w:vAlign w:val="center"/>
          </w:tcPr>
          <w:p w14:paraId="5F84C7AE" w14:textId="77777777" w:rsidR="00AD4B3F" w:rsidRDefault="00AD4B3F" w:rsidP="00C63CA0">
            <w:pPr>
              <w:jc w:val="center"/>
              <w:rPr>
                <w:rFonts w:cs="Arial"/>
                <w:color w:val="000000"/>
                <w:sz w:val="18"/>
                <w:szCs w:val="18"/>
              </w:rPr>
            </w:pPr>
            <w:r>
              <w:rPr>
                <w:rFonts w:cs="Arial"/>
                <w:color w:val="000000"/>
                <w:sz w:val="18"/>
                <w:szCs w:val="18"/>
              </w:rPr>
              <w:t>-4.5</w:t>
            </w:r>
          </w:p>
        </w:tc>
        <w:tc>
          <w:tcPr>
            <w:tcW w:w="1276" w:type="dxa"/>
            <w:shd w:val="clear" w:color="auto" w:fill="auto"/>
            <w:vAlign w:val="center"/>
          </w:tcPr>
          <w:p w14:paraId="03ED599F" w14:textId="77777777" w:rsidR="00AD4B3F" w:rsidRDefault="00AD4B3F" w:rsidP="00C63CA0">
            <w:pPr>
              <w:jc w:val="center"/>
              <w:rPr>
                <w:rFonts w:cs="Arial"/>
                <w:color w:val="000000"/>
                <w:sz w:val="18"/>
                <w:szCs w:val="18"/>
              </w:rPr>
            </w:pPr>
            <w:r>
              <w:rPr>
                <w:rFonts w:cs="Arial"/>
                <w:color w:val="000000"/>
                <w:sz w:val="18"/>
                <w:szCs w:val="18"/>
              </w:rPr>
              <w:t>-8.2</w:t>
            </w:r>
          </w:p>
        </w:tc>
      </w:tr>
      <w:tr w:rsidR="00AD4B3F" w:rsidRPr="00231B15" w14:paraId="3F9D2207" w14:textId="77777777" w:rsidTr="00C63CA0">
        <w:trPr>
          <w:trHeight w:val="624"/>
        </w:trPr>
        <w:tc>
          <w:tcPr>
            <w:tcW w:w="1275" w:type="dxa"/>
            <w:shd w:val="clear" w:color="auto" w:fill="auto"/>
            <w:vAlign w:val="center"/>
          </w:tcPr>
          <w:p w14:paraId="1B63771A" w14:textId="77777777" w:rsidR="00AD4B3F" w:rsidRDefault="00AD4B3F" w:rsidP="00C63CA0">
            <w:pPr>
              <w:jc w:val="center"/>
              <w:rPr>
                <w:rFonts w:cs="Arial"/>
                <w:color w:val="000000"/>
                <w:sz w:val="18"/>
                <w:szCs w:val="18"/>
              </w:rPr>
            </w:pPr>
            <w:r>
              <w:rPr>
                <w:rFonts w:cs="Arial"/>
                <w:color w:val="000000"/>
                <w:sz w:val="18"/>
                <w:szCs w:val="18"/>
              </w:rPr>
              <w:t>770890461</w:t>
            </w:r>
          </w:p>
        </w:tc>
        <w:tc>
          <w:tcPr>
            <w:tcW w:w="2909" w:type="dxa"/>
            <w:shd w:val="clear" w:color="auto" w:fill="auto"/>
            <w:vAlign w:val="center"/>
          </w:tcPr>
          <w:p w14:paraId="51DCD6B1" w14:textId="77777777" w:rsidR="00AD4B3F" w:rsidRDefault="00AD4B3F" w:rsidP="00C63CA0">
            <w:pPr>
              <w:jc w:val="left"/>
              <w:rPr>
                <w:rFonts w:cs="Arial"/>
                <w:color w:val="000000"/>
                <w:sz w:val="18"/>
                <w:szCs w:val="18"/>
              </w:rPr>
            </w:pPr>
            <w:r>
              <w:rPr>
                <w:rFonts w:cs="Arial"/>
                <w:color w:val="000000"/>
                <w:sz w:val="18"/>
                <w:szCs w:val="18"/>
              </w:rPr>
              <w:t>ENERGETIKA  TŘINEC  a.s. -  prov.  teplárny  a  tep. energetika</w:t>
            </w:r>
          </w:p>
        </w:tc>
        <w:tc>
          <w:tcPr>
            <w:tcW w:w="1276" w:type="dxa"/>
            <w:shd w:val="clear" w:color="auto" w:fill="auto"/>
            <w:vAlign w:val="center"/>
          </w:tcPr>
          <w:p w14:paraId="202531A0" w14:textId="77777777" w:rsidR="00AD4B3F" w:rsidRPr="00231B15" w:rsidRDefault="00AD4B3F" w:rsidP="00C63CA0">
            <w:pPr>
              <w:pStyle w:val="datatabulky"/>
              <w:jc w:val="center"/>
              <w:rPr>
                <w:rFonts w:ascii="Arial" w:hAnsi="Arial" w:cs="Arial"/>
              </w:rPr>
            </w:pPr>
            <w:r>
              <w:rPr>
                <w:rFonts w:ascii="Arial" w:hAnsi="Arial" w:cs="Arial"/>
              </w:rPr>
              <w:t>48.2</w:t>
            </w:r>
          </w:p>
        </w:tc>
        <w:tc>
          <w:tcPr>
            <w:tcW w:w="1276" w:type="dxa"/>
            <w:shd w:val="clear" w:color="auto" w:fill="auto"/>
            <w:vAlign w:val="center"/>
          </w:tcPr>
          <w:p w14:paraId="4DED7B20" w14:textId="77777777" w:rsidR="00AD4B3F" w:rsidRDefault="00AD4B3F" w:rsidP="00C63CA0">
            <w:pPr>
              <w:jc w:val="center"/>
              <w:rPr>
                <w:rFonts w:cs="Arial"/>
                <w:color w:val="000000"/>
                <w:sz w:val="18"/>
                <w:szCs w:val="18"/>
              </w:rPr>
            </w:pPr>
            <w:r>
              <w:rPr>
                <w:rFonts w:cs="Arial"/>
                <w:color w:val="000000"/>
                <w:sz w:val="18"/>
                <w:szCs w:val="18"/>
              </w:rPr>
              <w:t>47.6</w:t>
            </w:r>
          </w:p>
        </w:tc>
        <w:tc>
          <w:tcPr>
            <w:tcW w:w="1276" w:type="dxa"/>
            <w:shd w:val="clear" w:color="auto" w:fill="auto"/>
            <w:vAlign w:val="center"/>
          </w:tcPr>
          <w:p w14:paraId="2A9956B7" w14:textId="77777777" w:rsidR="00AD4B3F" w:rsidRDefault="00AD4B3F" w:rsidP="00C63CA0">
            <w:pPr>
              <w:jc w:val="center"/>
              <w:rPr>
                <w:rFonts w:cs="Arial"/>
                <w:color w:val="000000"/>
                <w:sz w:val="18"/>
                <w:szCs w:val="18"/>
              </w:rPr>
            </w:pPr>
            <w:r>
              <w:rPr>
                <w:rFonts w:cs="Arial"/>
                <w:color w:val="000000"/>
                <w:sz w:val="18"/>
                <w:szCs w:val="18"/>
              </w:rPr>
              <w:t>-0.6</w:t>
            </w:r>
          </w:p>
        </w:tc>
        <w:tc>
          <w:tcPr>
            <w:tcW w:w="1276" w:type="dxa"/>
            <w:shd w:val="clear" w:color="auto" w:fill="auto"/>
            <w:vAlign w:val="center"/>
          </w:tcPr>
          <w:p w14:paraId="57A06705" w14:textId="77777777" w:rsidR="00AD4B3F" w:rsidRDefault="00AD4B3F" w:rsidP="00C63CA0">
            <w:pPr>
              <w:jc w:val="center"/>
              <w:rPr>
                <w:rFonts w:cs="Arial"/>
                <w:color w:val="000000"/>
                <w:sz w:val="18"/>
                <w:szCs w:val="18"/>
              </w:rPr>
            </w:pPr>
            <w:r>
              <w:rPr>
                <w:rFonts w:cs="Arial"/>
                <w:color w:val="000000"/>
                <w:sz w:val="18"/>
                <w:szCs w:val="18"/>
              </w:rPr>
              <w:t>-1.2</w:t>
            </w:r>
          </w:p>
        </w:tc>
      </w:tr>
      <w:tr w:rsidR="00AD4B3F" w:rsidRPr="00231B15" w14:paraId="35B44D54" w14:textId="77777777" w:rsidTr="00C63CA0">
        <w:trPr>
          <w:trHeight w:val="624"/>
        </w:trPr>
        <w:tc>
          <w:tcPr>
            <w:tcW w:w="1275" w:type="dxa"/>
            <w:tcBorders>
              <w:bottom w:val="single" w:sz="4" w:space="0" w:color="auto"/>
            </w:tcBorders>
            <w:shd w:val="clear" w:color="auto" w:fill="auto"/>
            <w:vAlign w:val="center"/>
          </w:tcPr>
          <w:p w14:paraId="0A2F4003" w14:textId="77777777" w:rsidR="00AD4B3F" w:rsidRDefault="00AD4B3F" w:rsidP="00C63CA0">
            <w:pPr>
              <w:jc w:val="center"/>
              <w:rPr>
                <w:rFonts w:cs="Arial"/>
                <w:color w:val="000000"/>
                <w:sz w:val="18"/>
                <w:szCs w:val="18"/>
              </w:rPr>
            </w:pPr>
            <w:r>
              <w:rPr>
                <w:rFonts w:cs="Arial"/>
                <w:color w:val="000000"/>
                <w:sz w:val="18"/>
                <w:szCs w:val="18"/>
              </w:rPr>
              <w:t>718210271</w:t>
            </w:r>
          </w:p>
        </w:tc>
        <w:tc>
          <w:tcPr>
            <w:tcW w:w="2909" w:type="dxa"/>
            <w:tcBorders>
              <w:bottom w:val="single" w:sz="4" w:space="0" w:color="auto"/>
            </w:tcBorders>
            <w:shd w:val="clear" w:color="auto" w:fill="auto"/>
            <w:vAlign w:val="center"/>
          </w:tcPr>
          <w:p w14:paraId="51B761EB" w14:textId="77777777" w:rsidR="00AD4B3F" w:rsidRDefault="00AD4B3F" w:rsidP="00C63CA0">
            <w:pPr>
              <w:jc w:val="left"/>
              <w:rPr>
                <w:rFonts w:cs="Arial"/>
                <w:color w:val="000000"/>
                <w:sz w:val="18"/>
                <w:szCs w:val="18"/>
              </w:rPr>
            </w:pPr>
            <w:r>
              <w:rPr>
                <w:rFonts w:cs="Arial"/>
                <w:color w:val="000000"/>
                <w:sz w:val="18"/>
                <w:szCs w:val="18"/>
              </w:rPr>
              <w:t>Biocel Paskov a.s.</w:t>
            </w:r>
          </w:p>
        </w:tc>
        <w:tc>
          <w:tcPr>
            <w:tcW w:w="1276" w:type="dxa"/>
            <w:tcBorders>
              <w:bottom w:val="single" w:sz="4" w:space="0" w:color="auto"/>
            </w:tcBorders>
            <w:shd w:val="clear" w:color="auto" w:fill="auto"/>
            <w:vAlign w:val="center"/>
          </w:tcPr>
          <w:p w14:paraId="0334625F" w14:textId="77777777" w:rsidR="00AD4B3F" w:rsidRPr="00231B15" w:rsidRDefault="00AD4B3F" w:rsidP="00C63CA0">
            <w:pPr>
              <w:pStyle w:val="datatabulky"/>
              <w:jc w:val="center"/>
              <w:rPr>
                <w:rFonts w:ascii="Arial" w:hAnsi="Arial" w:cs="Arial"/>
              </w:rPr>
            </w:pPr>
            <w:r>
              <w:rPr>
                <w:rFonts w:ascii="Arial" w:hAnsi="Arial" w:cs="Arial"/>
              </w:rPr>
              <w:t>76.2</w:t>
            </w:r>
          </w:p>
        </w:tc>
        <w:tc>
          <w:tcPr>
            <w:tcW w:w="1276" w:type="dxa"/>
            <w:tcBorders>
              <w:bottom w:val="single" w:sz="4" w:space="0" w:color="auto"/>
            </w:tcBorders>
            <w:shd w:val="clear" w:color="auto" w:fill="auto"/>
            <w:vAlign w:val="center"/>
          </w:tcPr>
          <w:p w14:paraId="0BAE7C81" w14:textId="77777777" w:rsidR="00AD4B3F" w:rsidRDefault="00AD4B3F" w:rsidP="00C63CA0">
            <w:pPr>
              <w:jc w:val="center"/>
              <w:rPr>
                <w:rFonts w:cs="Arial"/>
                <w:color w:val="000000"/>
                <w:sz w:val="18"/>
                <w:szCs w:val="18"/>
              </w:rPr>
            </w:pPr>
            <w:r>
              <w:rPr>
                <w:rFonts w:cs="Arial"/>
                <w:color w:val="000000"/>
                <w:sz w:val="18"/>
                <w:szCs w:val="18"/>
              </w:rPr>
              <w:t>48.2</w:t>
            </w:r>
          </w:p>
        </w:tc>
        <w:tc>
          <w:tcPr>
            <w:tcW w:w="1276" w:type="dxa"/>
            <w:tcBorders>
              <w:bottom w:val="single" w:sz="4" w:space="0" w:color="auto"/>
            </w:tcBorders>
            <w:shd w:val="clear" w:color="auto" w:fill="auto"/>
            <w:vAlign w:val="center"/>
          </w:tcPr>
          <w:p w14:paraId="3FEB17DD" w14:textId="77777777" w:rsidR="00AD4B3F" w:rsidRDefault="00AD4B3F" w:rsidP="00C63CA0">
            <w:pPr>
              <w:jc w:val="center"/>
              <w:rPr>
                <w:rFonts w:cs="Arial"/>
                <w:color w:val="000000"/>
                <w:sz w:val="18"/>
                <w:szCs w:val="18"/>
              </w:rPr>
            </w:pPr>
            <w:r>
              <w:rPr>
                <w:rFonts w:cs="Arial"/>
                <w:color w:val="000000"/>
                <w:sz w:val="18"/>
                <w:szCs w:val="18"/>
              </w:rPr>
              <w:t>-28.0</w:t>
            </w:r>
          </w:p>
        </w:tc>
        <w:tc>
          <w:tcPr>
            <w:tcW w:w="1276" w:type="dxa"/>
            <w:tcBorders>
              <w:bottom w:val="single" w:sz="4" w:space="0" w:color="auto"/>
            </w:tcBorders>
            <w:shd w:val="clear" w:color="auto" w:fill="auto"/>
            <w:vAlign w:val="center"/>
          </w:tcPr>
          <w:p w14:paraId="38FF5032" w14:textId="77777777" w:rsidR="00AD4B3F" w:rsidRDefault="00AD4B3F" w:rsidP="00C63CA0">
            <w:pPr>
              <w:jc w:val="center"/>
              <w:rPr>
                <w:rFonts w:cs="Arial"/>
                <w:color w:val="000000"/>
                <w:sz w:val="18"/>
                <w:szCs w:val="18"/>
              </w:rPr>
            </w:pPr>
            <w:r>
              <w:rPr>
                <w:rFonts w:cs="Arial"/>
                <w:color w:val="000000"/>
                <w:sz w:val="18"/>
                <w:szCs w:val="18"/>
              </w:rPr>
              <w:t>-36.7</w:t>
            </w:r>
          </w:p>
        </w:tc>
      </w:tr>
      <w:tr w:rsidR="00AD4B3F" w:rsidRPr="00231B15" w14:paraId="2A9BE070" w14:textId="77777777" w:rsidTr="00C63CA0">
        <w:trPr>
          <w:trHeight w:val="624"/>
        </w:trPr>
        <w:tc>
          <w:tcPr>
            <w:tcW w:w="4184" w:type="dxa"/>
            <w:gridSpan w:val="2"/>
            <w:tcBorders>
              <w:bottom w:val="single" w:sz="4" w:space="0" w:color="auto"/>
            </w:tcBorders>
            <w:shd w:val="clear" w:color="auto" w:fill="E6E6E6"/>
            <w:vAlign w:val="center"/>
          </w:tcPr>
          <w:p w14:paraId="61076E13" w14:textId="77777777" w:rsidR="00AD4B3F" w:rsidRPr="00231B15" w:rsidRDefault="00AD4B3F" w:rsidP="00C63CA0">
            <w:pPr>
              <w:jc w:val="left"/>
              <w:rPr>
                <w:b/>
                <w:sz w:val="18"/>
                <w:szCs w:val="18"/>
                <w:lang w:val="cs-CZ"/>
              </w:rPr>
            </w:pPr>
            <w:r w:rsidRPr="00231B15">
              <w:rPr>
                <w:b/>
                <w:sz w:val="18"/>
                <w:szCs w:val="18"/>
                <w:lang w:val="cs-CZ"/>
              </w:rPr>
              <w:t>CELKEM</w:t>
            </w:r>
          </w:p>
        </w:tc>
        <w:tc>
          <w:tcPr>
            <w:tcW w:w="1276" w:type="dxa"/>
            <w:tcBorders>
              <w:bottom w:val="single" w:sz="4" w:space="0" w:color="auto"/>
            </w:tcBorders>
            <w:shd w:val="clear" w:color="auto" w:fill="E6E6E6"/>
            <w:vAlign w:val="center"/>
          </w:tcPr>
          <w:p w14:paraId="7516B194" w14:textId="77777777" w:rsidR="00AD4B3F" w:rsidRPr="00231B15" w:rsidRDefault="00AD4B3F" w:rsidP="00C63CA0">
            <w:pPr>
              <w:jc w:val="center"/>
              <w:rPr>
                <w:rFonts w:cs="Arial"/>
                <w:b/>
                <w:sz w:val="18"/>
                <w:szCs w:val="18"/>
                <w:lang w:val="cs-CZ"/>
              </w:rPr>
            </w:pPr>
            <w:r>
              <w:rPr>
                <w:rFonts w:cs="Arial"/>
                <w:b/>
                <w:sz w:val="18"/>
                <w:szCs w:val="18"/>
                <w:lang w:val="cs-CZ"/>
              </w:rPr>
              <w:t>1 414.9</w:t>
            </w:r>
          </w:p>
        </w:tc>
        <w:tc>
          <w:tcPr>
            <w:tcW w:w="1276" w:type="dxa"/>
            <w:tcBorders>
              <w:bottom w:val="single" w:sz="4" w:space="0" w:color="auto"/>
            </w:tcBorders>
            <w:shd w:val="clear" w:color="auto" w:fill="E6E6E6"/>
            <w:vAlign w:val="center"/>
          </w:tcPr>
          <w:p w14:paraId="02A78370" w14:textId="77777777" w:rsidR="00AD4B3F" w:rsidRPr="002379C3" w:rsidRDefault="00AD4B3F" w:rsidP="00C63CA0">
            <w:pPr>
              <w:jc w:val="center"/>
              <w:rPr>
                <w:rFonts w:cs="Arial"/>
                <w:b/>
                <w:color w:val="000000"/>
                <w:sz w:val="18"/>
                <w:szCs w:val="18"/>
              </w:rPr>
            </w:pPr>
            <w:r w:rsidRPr="002379C3">
              <w:rPr>
                <w:rFonts w:cs="Arial"/>
                <w:b/>
                <w:color w:val="000000"/>
                <w:sz w:val="18"/>
                <w:szCs w:val="18"/>
              </w:rPr>
              <w:t>1</w:t>
            </w:r>
            <w:r>
              <w:rPr>
                <w:rFonts w:cs="Arial"/>
                <w:b/>
                <w:color w:val="000000"/>
                <w:sz w:val="18"/>
                <w:szCs w:val="18"/>
                <w:lang w:val="cs-CZ"/>
              </w:rPr>
              <w:t xml:space="preserve"> </w:t>
            </w:r>
            <w:r w:rsidRPr="002379C3">
              <w:rPr>
                <w:rFonts w:cs="Arial"/>
                <w:b/>
                <w:color w:val="000000"/>
                <w:sz w:val="18"/>
                <w:szCs w:val="18"/>
              </w:rPr>
              <w:t>344.7</w:t>
            </w:r>
          </w:p>
        </w:tc>
        <w:tc>
          <w:tcPr>
            <w:tcW w:w="1276" w:type="dxa"/>
            <w:tcBorders>
              <w:bottom w:val="single" w:sz="4" w:space="0" w:color="auto"/>
            </w:tcBorders>
            <w:shd w:val="clear" w:color="auto" w:fill="E6E6E6"/>
            <w:vAlign w:val="center"/>
          </w:tcPr>
          <w:p w14:paraId="6F6A1F26" w14:textId="77777777" w:rsidR="00AD4B3F" w:rsidRPr="00EE17B1" w:rsidRDefault="00AD4B3F" w:rsidP="00C63CA0">
            <w:pPr>
              <w:jc w:val="center"/>
              <w:rPr>
                <w:rFonts w:cs="Arial"/>
                <w:b/>
                <w:color w:val="000000"/>
                <w:sz w:val="18"/>
                <w:szCs w:val="18"/>
              </w:rPr>
            </w:pPr>
            <w:r w:rsidRPr="00EE17B1">
              <w:rPr>
                <w:rFonts w:cs="Arial"/>
                <w:b/>
                <w:color w:val="000000"/>
                <w:sz w:val="18"/>
                <w:szCs w:val="18"/>
              </w:rPr>
              <w:t>-70.2</w:t>
            </w:r>
          </w:p>
        </w:tc>
        <w:tc>
          <w:tcPr>
            <w:tcW w:w="1276" w:type="dxa"/>
            <w:tcBorders>
              <w:bottom w:val="single" w:sz="4" w:space="0" w:color="auto"/>
            </w:tcBorders>
            <w:shd w:val="clear" w:color="auto" w:fill="E6E6E6"/>
            <w:vAlign w:val="center"/>
          </w:tcPr>
          <w:p w14:paraId="5539EF3D" w14:textId="77777777" w:rsidR="00AD4B3F" w:rsidRPr="00EE17B1" w:rsidRDefault="00AD4B3F" w:rsidP="00C63CA0">
            <w:pPr>
              <w:jc w:val="center"/>
              <w:rPr>
                <w:rFonts w:cs="Arial"/>
                <w:b/>
                <w:color w:val="000000"/>
                <w:sz w:val="18"/>
                <w:szCs w:val="18"/>
              </w:rPr>
            </w:pPr>
            <w:r w:rsidRPr="00EE17B1">
              <w:rPr>
                <w:rFonts w:cs="Arial"/>
                <w:b/>
                <w:color w:val="000000"/>
                <w:sz w:val="18"/>
                <w:szCs w:val="18"/>
              </w:rPr>
              <w:t>-5.0</w:t>
            </w:r>
          </w:p>
        </w:tc>
      </w:tr>
    </w:tbl>
    <w:p w14:paraId="38FDE408" w14:textId="77777777" w:rsidR="00AD4B3F" w:rsidRPr="00C254DD" w:rsidRDefault="00AD4B3F" w:rsidP="00AD4B3F">
      <w:pPr>
        <w:rPr>
          <w:sz w:val="2"/>
          <w:szCs w:val="2"/>
          <w:lang w:val="cs-CZ"/>
        </w:rPr>
      </w:pPr>
    </w:p>
    <w:p w14:paraId="7F21DB59" w14:textId="77777777" w:rsidR="00AD4B3F" w:rsidRDefault="00AD4B3F" w:rsidP="00AD4B3F">
      <w:pPr>
        <w:rPr>
          <w:noProof/>
          <w:lang w:val="cs-CZ" w:eastAsia="cs-CZ"/>
        </w:rPr>
      </w:pPr>
      <w:r>
        <w:rPr>
          <w:noProof/>
          <w:lang w:val="cs-CZ" w:eastAsia="cs-CZ"/>
        </w:rPr>
        <w:t>Největší absolutní nárůst emisí VOC v porovnání let 2012 a 2013 zaznamenal podnik „</w:t>
      </w:r>
      <w:r w:rsidRPr="00EE17B1">
        <w:rPr>
          <w:noProof/>
          <w:lang w:val="cs-CZ" w:eastAsia="cs-CZ"/>
        </w:rPr>
        <w:t>Starojicko, a.s. - středisko Jičina</w:t>
      </w:r>
      <w:r>
        <w:rPr>
          <w:noProof/>
          <w:lang w:val="cs-CZ" w:eastAsia="cs-CZ"/>
        </w:rPr>
        <w:t xml:space="preserve">“, kde došlo k navýšení emisí VOC o 76,5 tun za rok. To představuje nárůst emisí tohoto podniku o 384%. Jedná se zároveň o největší relativní nárůst emisí VOC. </w:t>
      </w:r>
    </w:p>
    <w:p w14:paraId="50E8DA5F" w14:textId="77777777" w:rsidR="00AD4B3F" w:rsidRDefault="00AD4B3F" w:rsidP="00AD4B3F">
      <w:pPr>
        <w:rPr>
          <w:noProof/>
          <w:lang w:val="cs-CZ" w:eastAsia="cs-CZ"/>
        </w:rPr>
      </w:pPr>
      <w:r>
        <w:rPr>
          <w:noProof/>
          <w:lang w:val="cs-CZ" w:eastAsia="cs-CZ"/>
        </w:rPr>
        <w:t>Naopak největší absolutní i relativní pokles emisí byl zaznamenán v podniku „</w:t>
      </w:r>
      <w:r w:rsidRPr="00C254DD">
        <w:rPr>
          <w:noProof/>
          <w:lang w:val="cs-CZ" w:eastAsia="cs-CZ"/>
        </w:rPr>
        <w:t>HYUNDAI MOTOR MANUFACTURING CZECH, s.r.o.</w:t>
      </w:r>
      <w:r>
        <w:rPr>
          <w:noProof/>
          <w:lang w:val="cs-CZ" w:eastAsia="cs-CZ"/>
        </w:rPr>
        <w:t xml:space="preserve">“, kde došlo ke snížení o cca 126 tun VOC za rok. To představuje snížení emisí tohoto podniku o 39,6 %. </w:t>
      </w:r>
    </w:p>
    <w:p w14:paraId="100E3DDD" w14:textId="77777777" w:rsidR="00AD4B3F" w:rsidRDefault="00AD4B3F" w:rsidP="00AD4B3F">
      <w:pPr>
        <w:rPr>
          <w:noProof/>
          <w:lang w:val="cs-CZ" w:eastAsia="cs-CZ"/>
        </w:rPr>
      </w:pPr>
      <w:r>
        <w:rPr>
          <w:noProof/>
          <w:lang w:val="cs-CZ" w:eastAsia="cs-CZ"/>
        </w:rPr>
        <w:t xml:space="preserve">Celkově se dá konstatovat, že u těchto 10 nejvýznamnějších zdrojů došlo mezi lety 2012 a 2013 k poklesu emisí VOC a to o cca 70 tun za rok. Představuje to relativní meziroční pokles  emisí VOC o 5,0%.  </w:t>
      </w:r>
    </w:p>
    <w:p w14:paraId="0D68087A" w14:textId="77777777" w:rsidR="00C254DD" w:rsidRDefault="00C254DD" w:rsidP="00D917F3">
      <w:pPr>
        <w:rPr>
          <w:lang w:val="cs-CZ"/>
        </w:rPr>
      </w:pPr>
    </w:p>
    <w:p w14:paraId="6B19E4D8" w14:textId="77777777" w:rsidR="00C254DD" w:rsidRDefault="00C254DD" w:rsidP="00D917F3">
      <w:pPr>
        <w:rPr>
          <w:lang w:val="cs-CZ"/>
        </w:rPr>
      </w:pPr>
    </w:p>
    <w:p w14:paraId="5B6D18F8" w14:textId="77777777" w:rsidR="00C254DD" w:rsidRDefault="00C254DD" w:rsidP="00C254DD">
      <w:pPr>
        <w:pStyle w:val="Nadpis3"/>
        <w:rPr>
          <w:lang w:val="cs-CZ"/>
        </w:rPr>
      </w:pPr>
      <w:r>
        <w:rPr>
          <w:lang w:val="cs-CZ"/>
        </w:rPr>
        <w:lastRenderedPageBreak/>
        <w:t>PAU</w:t>
      </w:r>
      <w:r w:rsidR="00442E2B">
        <w:rPr>
          <w:lang w:val="cs-CZ"/>
        </w:rPr>
        <w:t>, PCB, PCDD/F a těžké kovy</w:t>
      </w:r>
    </w:p>
    <w:p w14:paraId="0363CE85" w14:textId="77777777" w:rsidR="00442E2B" w:rsidRPr="00442E2B" w:rsidRDefault="00442E2B" w:rsidP="00442E2B">
      <w:pPr>
        <w:rPr>
          <w:lang w:val="cs-CZ"/>
        </w:rPr>
      </w:pPr>
      <w:r>
        <w:rPr>
          <w:lang w:val="cs-CZ"/>
        </w:rPr>
        <w:t xml:space="preserve">Dominantními zdroji emisí těchto škodlivin jsou provozy pro výrobu železa a spalovací zdroje. Následující přehledy uvádí nejvýznamnější průmyslové zdroje těchto škodlivin. </w:t>
      </w:r>
    </w:p>
    <w:p w14:paraId="26F6716D" w14:textId="77777777" w:rsidR="00442E2B" w:rsidRPr="00442E2B" w:rsidRDefault="00442E2B" w:rsidP="00442E2B">
      <w:pPr>
        <w:pStyle w:val="Nadpis4"/>
        <w:rPr>
          <w:lang w:val="cs-CZ"/>
        </w:rPr>
      </w:pPr>
      <w:r>
        <w:rPr>
          <w:lang w:val="cs-CZ"/>
        </w:rPr>
        <w:t>Polyaromatické uhlovodíky - PAU</w:t>
      </w:r>
    </w:p>
    <w:p w14:paraId="576A2369" w14:textId="77777777" w:rsidR="00484028" w:rsidRDefault="00484028" w:rsidP="00C254DD">
      <w:pPr>
        <w:rPr>
          <w:lang w:val="cs-CZ"/>
        </w:rPr>
      </w:pPr>
      <w:r>
        <w:rPr>
          <w:lang w:val="cs-CZ"/>
        </w:rPr>
        <w:t>Nejvýznamnější průmyslové zdroje v MSK uvádí následující tabulka, ve které je rovněž ihned vystiženo porovnání emisí těchto zdrojů v letech 2012 a 2013.</w:t>
      </w:r>
    </w:p>
    <w:p w14:paraId="1DDD518E" w14:textId="77777777" w:rsidR="004715DD" w:rsidRDefault="004715DD" w:rsidP="004715DD">
      <w:pPr>
        <w:pStyle w:val="Titulek"/>
        <w:keepNext/>
        <w:rPr>
          <w:lang w:val="cs-CZ"/>
        </w:rPr>
      </w:pPr>
      <w:r w:rsidRPr="00EE17B1">
        <w:t xml:space="preserve">Tabulka </w:t>
      </w:r>
      <w:r w:rsidRPr="00EE17B1">
        <w:fldChar w:fldCharType="begin"/>
      </w:r>
      <w:r w:rsidRPr="00EE17B1">
        <w:instrText xml:space="preserve"> SEQ Tabulka \* ARABIC </w:instrText>
      </w:r>
      <w:r w:rsidRPr="00EE17B1">
        <w:fldChar w:fldCharType="separate"/>
      </w:r>
      <w:r w:rsidR="0051499B">
        <w:rPr>
          <w:noProof/>
        </w:rPr>
        <w:t>22</w:t>
      </w:r>
      <w:r w:rsidRPr="00EE17B1">
        <w:fldChar w:fldCharType="end"/>
      </w:r>
      <w:r w:rsidRPr="00EE17B1">
        <w:rPr>
          <w:lang w:val="en-US"/>
        </w:rPr>
        <w:t xml:space="preserve"> –</w:t>
      </w:r>
      <w:r w:rsidRPr="00EE17B1">
        <w:rPr>
          <w:lang w:val="cs-CZ"/>
        </w:rPr>
        <w:t xml:space="preserve"> </w:t>
      </w:r>
      <w:r>
        <w:rPr>
          <w:lang w:val="cs-CZ"/>
        </w:rPr>
        <w:t>Významné zdroje emisí PAU v MSK a jejich meziroční změna emisí (2012/2013)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275"/>
        <w:gridCol w:w="2909"/>
        <w:gridCol w:w="1276"/>
        <w:gridCol w:w="1276"/>
        <w:gridCol w:w="1276"/>
        <w:gridCol w:w="1276"/>
      </w:tblGrid>
      <w:tr w:rsidR="004715DD" w:rsidRPr="00231B15" w14:paraId="07DA1648" w14:textId="77777777" w:rsidTr="003050A5">
        <w:trPr>
          <w:trHeight w:val="664"/>
        </w:trPr>
        <w:tc>
          <w:tcPr>
            <w:tcW w:w="1275" w:type="dxa"/>
            <w:vMerge w:val="restart"/>
            <w:shd w:val="clear" w:color="auto" w:fill="E6E6E6"/>
            <w:vAlign w:val="center"/>
          </w:tcPr>
          <w:p w14:paraId="4E8E8954" w14:textId="77777777" w:rsidR="004715DD" w:rsidRPr="00231B15" w:rsidRDefault="004715DD" w:rsidP="003050A5">
            <w:pPr>
              <w:spacing w:after="0"/>
              <w:jc w:val="center"/>
              <w:rPr>
                <w:rFonts w:ascii="Calibri" w:eastAsia="SimSun" w:hAnsi="Calibri" w:cs="Calibri"/>
                <w:b/>
                <w:bCs/>
                <w:sz w:val="18"/>
                <w:szCs w:val="18"/>
                <w:lang w:eastAsia="zh-CN"/>
              </w:rPr>
            </w:pPr>
            <w:r w:rsidRPr="00231B15">
              <w:rPr>
                <w:rFonts w:eastAsia="SimSun"/>
                <w:b/>
                <w:bCs/>
                <w:sz w:val="18"/>
                <w:szCs w:val="18"/>
                <w:lang w:eastAsia="zh-CN"/>
              </w:rPr>
              <w:t>IČP</w:t>
            </w:r>
          </w:p>
        </w:tc>
        <w:tc>
          <w:tcPr>
            <w:tcW w:w="2909" w:type="dxa"/>
            <w:vMerge w:val="restart"/>
            <w:shd w:val="clear" w:color="auto" w:fill="E6E6E6"/>
            <w:vAlign w:val="center"/>
          </w:tcPr>
          <w:p w14:paraId="4D374610" w14:textId="77777777" w:rsidR="004715DD" w:rsidRPr="00231B15" w:rsidRDefault="004715DD" w:rsidP="003050A5">
            <w:pPr>
              <w:spacing w:after="0"/>
              <w:jc w:val="center"/>
              <w:rPr>
                <w:rFonts w:ascii="Calibri" w:eastAsia="SimSun" w:hAnsi="Calibri" w:cs="Calibri"/>
                <w:b/>
                <w:bCs/>
                <w:sz w:val="18"/>
                <w:szCs w:val="18"/>
                <w:lang w:eastAsia="zh-CN"/>
              </w:rPr>
            </w:pPr>
            <w:r w:rsidRPr="00231B15">
              <w:rPr>
                <w:rFonts w:eastAsia="SimSun"/>
                <w:b/>
                <w:bCs/>
                <w:sz w:val="18"/>
                <w:szCs w:val="18"/>
                <w:lang w:eastAsia="zh-CN"/>
              </w:rPr>
              <w:t>Provozovatel - Název provozovny</w:t>
            </w:r>
          </w:p>
        </w:tc>
        <w:tc>
          <w:tcPr>
            <w:tcW w:w="2552" w:type="dxa"/>
            <w:gridSpan w:val="2"/>
            <w:shd w:val="clear" w:color="auto" w:fill="E6E6E6"/>
            <w:vAlign w:val="center"/>
          </w:tcPr>
          <w:p w14:paraId="5C87B8E4" w14:textId="77777777" w:rsidR="004715DD" w:rsidRPr="00C409BB" w:rsidRDefault="004715DD" w:rsidP="003050A5">
            <w:pPr>
              <w:spacing w:after="0"/>
              <w:jc w:val="center"/>
              <w:rPr>
                <w:rFonts w:eastAsia="SimSun"/>
                <w:b/>
                <w:bCs/>
                <w:sz w:val="18"/>
                <w:szCs w:val="18"/>
                <w:lang w:val="cs-CZ" w:eastAsia="zh-CN"/>
              </w:rPr>
            </w:pPr>
            <w:r w:rsidRPr="00231B15">
              <w:rPr>
                <w:rFonts w:eastAsia="SimSun"/>
                <w:b/>
                <w:bCs/>
                <w:sz w:val="18"/>
                <w:szCs w:val="18"/>
                <w:lang w:eastAsia="zh-CN"/>
              </w:rPr>
              <w:t xml:space="preserve">EMISE </w:t>
            </w:r>
            <w:r w:rsidR="00850814">
              <w:rPr>
                <w:rFonts w:eastAsia="SimSun"/>
                <w:b/>
                <w:bCs/>
                <w:sz w:val="18"/>
                <w:szCs w:val="18"/>
                <w:lang w:val="cs-CZ" w:eastAsia="zh-CN"/>
              </w:rPr>
              <w:t>PAU</w:t>
            </w:r>
          </w:p>
          <w:p w14:paraId="5DCCDDF0" w14:textId="77777777" w:rsidR="004715DD" w:rsidRPr="00231B15" w:rsidRDefault="00850814" w:rsidP="003050A5">
            <w:pPr>
              <w:spacing w:after="0"/>
              <w:jc w:val="center"/>
              <w:rPr>
                <w:rFonts w:eastAsia="SimSun"/>
                <w:b/>
                <w:bCs/>
                <w:sz w:val="18"/>
                <w:szCs w:val="18"/>
                <w:lang w:eastAsia="zh-CN"/>
              </w:rPr>
            </w:pPr>
            <w:r>
              <w:rPr>
                <w:rFonts w:eastAsia="SimSun"/>
                <w:b/>
                <w:bCs/>
                <w:sz w:val="18"/>
                <w:szCs w:val="18"/>
                <w:lang w:val="en-US" w:eastAsia="zh-CN"/>
              </w:rPr>
              <w:t>[kg</w:t>
            </w:r>
            <w:r w:rsidR="004715DD" w:rsidRPr="00231B15">
              <w:rPr>
                <w:rFonts w:eastAsia="SimSun"/>
                <w:b/>
                <w:bCs/>
                <w:sz w:val="18"/>
                <w:szCs w:val="18"/>
                <w:lang w:val="en-US" w:eastAsia="zh-CN"/>
              </w:rPr>
              <w:t>]</w:t>
            </w:r>
            <w:r w:rsidR="004715DD" w:rsidRPr="00231B15">
              <w:rPr>
                <w:rFonts w:eastAsia="SimSun"/>
                <w:b/>
                <w:bCs/>
                <w:sz w:val="18"/>
                <w:szCs w:val="18"/>
                <w:lang w:eastAsia="zh-CN"/>
              </w:rPr>
              <w:t xml:space="preserve"> </w:t>
            </w:r>
          </w:p>
        </w:tc>
        <w:tc>
          <w:tcPr>
            <w:tcW w:w="2552" w:type="dxa"/>
            <w:gridSpan w:val="2"/>
            <w:shd w:val="clear" w:color="auto" w:fill="E6E6E6"/>
            <w:vAlign w:val="center"/>
          </w:tcPr>
          <w:p w14:paraId="176B3B99" w14:textId="77777777" w:rsidR="004715DD" w:rsidRPr="00231B15" w:rsidRDefault="004715DD" w:rsidP="003050A5">
            <w:pPr>
              <w:spacing w:after="0"/>
              <w:jc w:val="center"/>
              <w:rPr>
                <w:rFonts w:ascii="Calibri" w:eastAsia="SimSun" w:hAnsi="Calibri" w:cs="Calibri"/>
                <w:b/>
                <w:bCs/>
                <w:sz w:val="18"/>
                <w:szCs w:val="18"/>
                <w:lang w:eastAsia="zh-CN"/>
              </w:rPr>
            </w:pPr>
            <w:r w:rsidRPr="00231B15">
              <w:rPr>
                <w:rFonts w:eastAsia="SimSun"/>
                <w:b/>
                <w:bCs/>
                <w:sz w:val="18"/>
                <w:szCs w:val="18"/>
                <w:lang w:val="cs-CZ" w:eastAsia="zh-CN"/>
              </w:rPr>
              <w:t>Změna</w:t>
            </w:r>
          </w:p>
        </w:tc>
      </w:tr>
      <w:tr w:rsidR="004715DD" w:rsidRPr="00231B15" w14:paraId="0E5D3042" w14:textId="77777777" w:rsidTr="003050A5">
        <w:trPr>
          <w:trHeight w:val="310"/>
        </w:trPr>
        <w:tc>
          <w:tcPr>
            <w:tcW w:w="1275" w:type="dxa"/>
            <w:vMerge/>
            <w:shd w:val="clear" w:color="auto" w:fill="E6E6E6"/>
            <w:vAlign w:val="center"/>
          </w:tcPr>
          <w:p w14:paraId="54957663" w14:textId="77777777" w:rsidR="004715DD" w:rsidRPr="00231B15" w:rsidRDefault="004715DD" w:rsidP="003050A5">
            <w:pPr>
              <w:spacing w:after="0"/>
              <w:jc w:val="center"/>
              <w:rPr>
                <w:rFonts w:eastAsia="SimSun"/>
                <w:b/>
                <w:bCs/>
                <w:sz w:val="18"/>
                <w:szCs w:val="18"/>
                <w:lang w:eastAsia="zh-CN"/>
              </w:rPr>
            </w:pPr>
          </w:p>
        </w:tc>
        <w:tc>
          <w:tcPr>
            <w:tcW w:w="2909" w:type="dxa"/>
            <w:vMerge/>
            <w:shd w:val="clear" w:color="auto" w:fill="E6E6E6"/>
            <w:vAlign w:val="center"/>
          </w:tcPr>
          <w:p w14:paraId="04EB9095" w14:textId="77777777" w:rsidR="004715DD" w:rsidRPr="00231B15" w:rsidRDefault="004715DD" w:rsidP="003050A5">
            <w:pPr>
              <w:spacing w:after="0"/>
              <w:jc w:val="center"/>
              <w:rPr>
                <w:rFonts w:eastAsia="SimSun"/>
                <w:b/>
                <w:bCs/>
                <w:sz w:val="18"/>
                <w:szCs w:val="18"/>
                <w:lang w:eastAsia="zh-CN"/>
              </w:rPr>
            </w:pPr>
          </w:p>
        </w:tc>
        <w:tc>
          <w:tcPr>
            <w:tcW w:w="1276" w:type="dxa"/>
            <w:shd w:val="clear" w:color="auto" w:fill="E6E6E6"/>
            <w:vAlign w:val="center"/>
          </w:tcPr>
          <w:p w14:paraId="5C1644B9" w14:textId="77777777" w:rsidR="004715DD" w:rsidRPr="00231B15" w:rsidRDefault="004715DD" w:rsidP="003050A5">
            <w:pPr>
              <w:spacing w:after="0"/>
              <w:jc w:val="center"/>
              <w:rPr>
                <w:rFonts w:eastAsia="SimSun"/>
                <w:b/>
                <w:bCs/>
                <w:sz w:val="18"/>
                <w:szCs w:val="18"/>
                <w:lang w:val="cs-CZ" w:eastAsia="zh-CN"/>
              </w:rPr>
            </w:pPr>
            <w:r>
              <w:rPr>
                <w:rFonts w:eastAsia="SimSun"/>
                <w:b/>
                <w:bCs/>
                <w:sz w:val="18"/>
                <w:szCs w:val="18"/>
                <w:lang w:val="cs-CZ" w:eastAsia="zh-CN"/>
              </w:rPr>
              <w:t>2012</w:t>
            </w:r>
          </w:p>
        </w:tc>
        <w:tc>
          <w:tcPr>
            <w:tcW w:w="1276" w:type="dxa"/>
            <w:shd w:val="clear" w:color="auto" w:fill="E6E6E6"/>
            <w:vAlign w:val="center"/>
          </w:tcPr>
          <w:p w14:paraId="5D574792" w14:textId="77777777" w:rsidR="004715DD" w:rsidRPr="00231B15" w:rsidRDefault="004715DD" w:rsidP="003050A5">
            <w:pPr>
              <w:spacing w:after="0"/>
              <w:jc w:val="center"/>
              <w:rPr>
                <w:rFonts w:eastAsia="SimSun"/>
                <w:b/>
                <w:bCs/>
                <w:sz w:val="18"/>
                <w:szCs w:val="18"/>
                <w:lang w:val="cs-CZ" w:eastAsia="zh-CN"/>
              </w:rPr>
            </w:pPr>
            <w:r w:rsidRPr="00231B15">
              <w:rPr>
                <w:rFonts w:eastAsia="SimSun"/>
                <w:b/>
                <w:bCs/>
                <w:sz w:val="18"/>
                <w:szCs w:val="18"/>
                <w:lang w:val="cs-CZ" w:eastAsia="zh-CN"/>
              </w:rPr>
              <w:t>201</w:t>
            </w:r>
            <w:r>
              <w:rPr>
                <w:rFonts w:eastAsia="SimSun"/>
                <w:b/>
                <w:bCs/>
                <w:sz w:val="18"/>
                <w:szCs w:val="18"/>
                <w:lang w:val="cs-CZ" w:eastAsia="zh-CN"/>
              </w:rPr>
              <w:t>3</w:t>
            </w:r>
          </w:p>
        </w:tc>
        <w:tc>
          <w:tcPr>
            <w:tcW w:w="1276" w:type="dxa"/>
            <w:shd w:val="clear" w:color="auto" w:fill="E6E6E6"/>
            <w:vAlign w:val="center"/>
          </w:tcPr>
          <w:p w14:paraId="7861881F" w14:textId="77777777" w:rsidR="004715DD" w:rsidRPr="00231B15" w:rsidRDefault="00850814" w:rsidP="003050A5">
            <w:pPr>
              <w:spacing w:after="0"/>
              <w:jc w:val="center"/>
              <w:rPr>
                <w:rFonts w:eastAsia="SimSun"/>
                <w:b/>
                <w:bCs/>
                <w:sz w:val="18"/>
                <w:szCs w:val="18"/>
                <w:lang w:val="cs-CZ" w:eastAsia="zh-CN"/>
              </w:rPr>
            </w:pPr>
            <w:r>
              <w:rPr>
                <w:rFonts w:eastAsia="SimSun"/>
                <w:b/>
                <w:bCs/>
                <w:sz w:val="18"/>
                <w:szCs w:val="18"/>
                <w:lang w:val="en-US" w:eastAsia="zh-CN"/>
              </w:rPr>
              <w:t>[kg</w:t>
            </w:r>
            <w:r w:rsidR="004715DD" w:rsidRPr="00231B15">
              <w:rPr>
                <w:rFonts w:eastAsia="SimSun"/>
                <w:b/>
                <w:bCs/>
                <w:sz w:val="18"/>
                <w:szCs w:val="18"/>
                <w:lang w:val="en-US" w:eastAsia="zh-CN"/>
              </w:rPr>
              <w:t>]</w:t>
            </w:r>
          </w:p>
        </w:tc>
        <w:tc>
          <w:tcPr>
            <w:tcW w:w="1276" w:type="dxa"/>
            <w:shd w:val="clear" w:color="auto" w:fill="E6E6E6"/>
            <w:vAlign w:val="center"/>
          </w:tcPr>
          <w:p w14:paraId="50B01688" w14:textId="77777777" w:rsidR="004715DD" w:rsidRPr="00231B15" w:rsidRDefault="004715DD" w:rsidP="003050A5">
            <w:pPr>
              <w:spacing w:after="0"/>
              <w:jc w:val="center"/>
              <w:rPr>
                <w:rFonts w:eastAsia="SimSun"/>
                <w:b/>
                <w:bCs/>
                <w:sz w:val="18"/>
                <w:szCs w:val="18"/>
                <w:lang w:val="cs-CZ" w:eastAsia="zh-CN"/>
              </w:rPr>
            </w:pPr>
            <w:r w:rsidRPr="00231B15">
              <w:rPr>
                <w:rFonts w:eastAsia="SimSun"/>
                <w:b/>
                <w:bCs/>
                <w:sz w:val="18"/>
                <w:szCs w:val="18"/>
                <w:lang w:val="en-US" w:eastAsia="zh-CN"/>
              </w:rPr>
              <w:t>[</w:t>
            </w:r>
            <w:r w:rsidRPr="00231B15">
              <w:rPr>
                <w:rFonts w:eastAsia="SimSun"/>
                <w:b/>
                <w:bCs/>
                <w:sz w:val="18"/>
                <w:szCs w:val="18"/>
                <w:lang w:val="cs-CZ" w:eastAsia="zh-CN"/>
              </w:rPr>
              <w:t>%</w:t>
            </w:r>
            <w:r w:rsidRPr="00231B15">
              <w:rPr>
                <w:rFonts w:eastAsia="SimSun"/>
                <w:b/>
                <w:bCs/>
                <w:sz w:val="18"/>
                <w:szCs w:val="18"/>
                <w:lang w:val="en-US" w:eastAsia="zh-CN"/>
              </w:rPr>
              <w:t>]</w:t>
            </w:r>
          </w:p>
        </w:tc>
      </w:tr>
      <w:tr w:rsidR="00850814" w:rsidRPr="00231B15" w14:paraId="536D018B" w14:textId="77777777" w:rsidTr="003050A5">
        <w:trPr>
          <w:trHeight w:val="624"/>
        </w:trPr>
        <w:tc>
          <w:tcPr>
            <w:tcW w:w="1275" w:type="dxa"/>
            <w:shd w:val="clear" w:color="auto" w:fill="auto"/>
            <w:vAlign w:val="center"/>
          </w:tcPr>
          <w:p w14:paraId="28110714" w14:textId="77777777" w:rsidR="00850814" w:rsidRDefault="00850814">
            <w:pPr>
              <w:jc w:val="center"/>
              <w:rPr>
                <w:rFonts w:cs="Arial"/>
                <w:color w:val="000000"/>
                <w:sz w:val="18"/>
                <w:szCs w:val="18"/>
              </w:rPr>
            </w:pPr>
            <w:r>
              <w:rPr>
                <w:rFonts w:cs="Arial"/>
                <w:color w:val="000000"/>
                <w:sz w:val="18"/>
                <w:szCs w:val="18"/>
              </w:rPr>
              <w:t>770890561</w:t>
            </w:r>
          </w:p>
        </w:tc>
        <w:tc>
          <w:tcPr>
            <w:tcW w:w="2909" w:type="dxa"/>
            <w:shd w:val="clear" w:color="auto" w:fill="auto"/>
            <w:vAlign w:val="center"/>
          </w:tcPr>
          <w:p w14:paraId="30495F76" w14:textId="77777777" w:rsidR="00850814" w:rsidRDefault="00850814" w:rsidP="00442E2B">
            <w:pPr>
              <w:jc w:val="left"/>
              <w:rPr>
                <w:rFonts w:cs="Arial"/>
                <w:color w:val="000000"/>
                <w:sz w:val="18"/>
                <w:szCs w:val="18"/>
              </w:rPr>
            </w:pPr>
            <w:r>
              <w:rPr>
                <w:rFonts w:cs="Arial"/>
                <w:color w:val="000000"/>
                <w:sz w:val="18"/>
                <w:szCs w:val="18"/>
              </w:rPr>
              <w:t>TŘINECKÉ ŽELEZÁRNY, a.s. – výroba surového železa</w:t>
            </w:r>
          </w:p>
        </w:tc>
        <w:tc>
          <w:tcPr>
            <w:tcW w:w="1276" w:type="dxa"/>
            <w:shd w:val="clear" w:color="auto" w:fill="auto"/>
            <w:vAlign w:val="center"/>
          </w:tcPr>
          <w:p w14:paraId="09DFF981" w14:textId="77777777" w:rsidR="00850814" w:rsidRDefault="00850814">
            <w:pPr>
              <w:jc w:val="center"/>
              <w:rPr>
                <w:rFonts w:cs="Arial"/>
                <w:color w:val="000000"/>
                <w:sz w:val="18"/>
                <w:szCs w:val="18"/>
              </w:rPr>
            </w:pPr>
            <w:r>
              <w:rPr>
                <w:rFonts w:cs="Arial"/>
                <w:color w:val="000000"/>
                <w:sz w:val="18"/>
                <w:szCs w:val="18"/>
              </w:rPr>
              <w:t>270.9</w:t>
            </w:r>
          </w:p>
        </w:tc>
        <w:tc>
          <w:tcPr>
            <w:tcW w:w="1276" w:type="dxa"/>
            <w:shd w:val="clear" w:color="auto" w:fill="auto"/>
            <w:vAlign w:val="center"/>
          </w:tcPr>
          <w:p w14:paraId="70736FD9" w14:textId="77777777" w:rsidR="00850814" w:rsidRDefault="00850814">
            <w:pPr>
              <w:jc w:val="center"/>
              <w:rPr>
                <w:rFonts w:cs="Arial"/>
                <w:color w:val="000000"/>
                <w:sz w:val="18"/>
                <w:szCs w:val="18"/>
              </w:rPr>
            </w:pPr>
            <w:r>
              <w:rPr>
                <w:rFonts w:cs="Arial"/>
                <w:color w:val="000000"/>
                <w:sz w:val="18"/>
                <w:szCs w:val="18"/>
              </w:rPr>
              <w:t>268.5</w:t>
            </w:r>
          </w:p>
        </w:tc>
        <w:tc>
          <w:tcPr>
            <w:tcW w:w="1276" w:type="dxa"/>
            <w:shd w:val="clear" w:color="auto" w:fill="auto"/>
            <w:vAlign w:val="center"/>
          </w:tcPr>
          <w:p w14:paraId="1796DB8F" w14:textId="77777777" w:rsidR="00850814" w:rsidRDefault="00850814">
            <w:pPr>
              <w:jc w:val="center"/>
              <w:rPr>
                <w:rFonts w:cs="Arial"/>
                <w:color w:val="000000"/>
                <w:sz w:val="18"/>
                <w:szCs w:val="18"/>
              </w:rPr>
            </w:pPr>
            <w:r>
              <w:rPr>
                <w:rFonts w:cs="Arial"/>
                <w:color w:val="000000"/>
                <w:sz w:val="18"/>
                <w:szCs w:val="18"/>
              </w:rPr>
              <w:t>-2.4</w:t>
            </w:r>
          </w:p>
        </w:tc>
        <w:tc>
          <w:tcPr>
            <w:tcW w:w="1276" w:type="dxa"/>
            <w:shd w:val="clear" w:color="auto" w:fill="auto"/>
            <w:vAlign w:val="center"/>
          </w:tcPr>
          <w:p w14:paraId="1171BD04" w14:textId="77777777" w:rsidR="00850814" w:rsidRDefault="00850814">
            <w:pPr>
              <w:jc w:val="center"/>
              <w:rPr>
                <w:rFonts w:cs="Arial"/>
                <w:color w:val="000000"/>
                <w:sz w:val="18"/>
                <w:szCs w:val="18"/>
              </w:rPr>
            </w:pPr>
            <w:r>
              <w:rPr>
                <w:rFonts w:cs="Arial"/>
                <w:color w:val="000000"/>
                <w:sz w:val="18"/>
                <w:szCs w:val="18"/>
              </w:rPr>
              <w:t>-0.9</w:t>
            </w:r>
          </w:p>
        </w:tc>
      </w:tr>
      <w:tr w:rsidR="00850814" w:rsidRPr="00231B15" w14:paraId="35CF52CB" w14:textId="77777777" w:rsidTr="003050A5">
        <w:trPr>
          <w:trHeight w:val="624"/>
        </w:trPr>
        <w:tc>
          <w:tcPr>
            <w:tcW w:w="1275" w:type="dxa"/>
            <w:shd w:val="clear" w:color="auto" w:fill="auto"/>
            <w:vAlign w:val="center"/>
          </w:tcPr>
          <w:p w14:paraId="17E10917" w14:textId="77777777" w:rsidR="00850814" w:rsidRDefault="00850814">
            <w:pPr>
              <w:jc w:val="center"/>
              <w:rPr>
                <w:rFonts w:cs="Arial"/>
                <w:color w:val="000000"/>
                <w:sz w:val="18"/>
                <w:szCs w:val="18"/>
              </w:rPr>
            </w:pPr>
            <w:r>
              <w:rPr>
                <w:rFonts w:cs="Arial"/>
                <w:color w:val="000000"/>
                <w:sz w:val="18"/>
                <w:szCs w:val="18"/>
              </w:rPr>
              <w:t>714070121</w:t>
            </w:r>
          </w:p>
        </w:tc>
        <w:tc>
          <w:tcPr>
            <w:tcW w:w="2909" w:type="dxa"/>
            <w:shd w:val="clear" w:color="auto" w:fill="auto"/>
            <w:vAlign w:val="center"/>
          </w:tcPr>
          <w:p w14:paraId="2F2677CC" w14:textId="77777777" w:rsidR="00850814" w:rsidRDefault="00850814" w:rsidP="00442E2B">
            <w:pPr>
              <w:jc w:val="left"/>
              <w:rPr>
                <w:rFonts w:cs="Arial"/>
                <w:color w:val="000000"/>
                <w:sz w:val="18"/>
                <w:szCs w:val="18"/>
              </w:rPr>
            </w:pPr>
            <w:r>
              <w:rPr>
                <w:rFonts w:cs="Arial"/>
                <w:color w:val="000000"/>
                <w:sz w:val="18"/>
                <w:szCs w:val="18"/>
              </w:rPr>
              <w:t>VÍTKOVICE HEAVY MACHINERY a.s.</w:t>
            </w:r>
          </w:p>
        </w:tc>
        <w:tc>
          <w:tcPr>
            <w:tcW w:w="1276" w:type="dxa"/>
            <w:shd w:val="clear" w:color="auto" w:fill="auto"/>
            <w:vAlign w:val="center"/>
          </w:tcPr>
          <w:p w14:paraId="71CE88AD" w14:textId="4BD7A888" w:rsidR="00850814" w:rsidRPr="00F50362" w:rsidRDefault="00943687">
            <w:pPr>
              <w:jc w:val="center"/>
              <w:rPr>
                <w:rFonts w:cs="Arial"/>
                <w:color w:val="000000"/>
                <w:sz w:val="18"/>
                <w:szCs w:val="18"/>
                <w:lang w:val="cs-CZ"/>
              </w:rPr>
            </w:pPr>
            <w:r>
              <w:rPr>
                <w:rFonts w:cs="Arial"/>
                <w:color w:val="000000"/>
                <w:sz w:val="18"/>
                <w:szCs w:val="18"/>
                <w:lang w:val="cs-CZ"/>
              </w:rPr>
              <w:t>-</w:t>
            </w:r>
          </w:p>
        </w:tc>
        <w:tc>
          <w:tcPr>
            <w:tcW w:w="1276" w:type="dxa"/>
            <w:shd w:val="clear" w:color="auto" w:fill="auto"/>
            <w:vAlign w:val="center"/>
          </w:tcPr>
          <w:p w14:paraId="1B5E3E33" w14:textId="2B6954A1" w:rsidR="00850814" w:rsidRPr="00F50362" w:rsidRDefault="00850814">
            <w:pPr>
              <w:jc w:val="center"/>
              <w:rPr>
                <w:rFonts w:cs="Arial"/>
                <w:color w:val="000000"/>
                <w:sz w:val="18"/>
                <w:szCs w:val="18"/>
                <w:lang w:val="cs-CZ"/>
              </w:rPr>
            </w:pPr>
            <w:r>
              <w:rPr>
                <w:rFonts w:cs="Arial"/>
                <w:color w:val="000000"/>
                <w:sz w:val="18"/>
                <w:szCs w:val="18"/>
              </w:rPr>
              <w:t>228.0</w:t>
            </w:r>
            <w:r w:rsidR="00F50362">
              <w:rPr>
                <w:rFonts w:cs="Arial"/>
                <w:color w:val="000000"/>
                <w:sz w:val="18"/>
                <w:szCs w:val="18"/>
                <w:lang w:val="cs-CZ"/>
              </w:rPr>
              <w:t xml:space="preserve"> *</w:t>
            </w:r>
          </w:p>
        </w:tc>
        <w:tc>
          <w:tcPr>
            <w:tcW w:w="1276" w:type="dxa"/>
            <w:shd w:val="clear" w:color="auto" w:fill="auto"/>
            <w:vAlign w:val="center"/>
          </w:tcPr>
          <w:p w14:paraId="0984ECFE" w14:textId="77777777" w:rsidR="00850814" w:rsidRDefault="00850814">
            <w:pPr>
              <w:jc w:val="center"/>
              <w:rPr>
                <w:rFonts w:cs="Arial"/>
                <w:color w:val="000000"/>
                <w:sz w:val="18"/>
                <w:szCs w:val="18"/>
              </w:rPr>
            </w:pPr>
            <w:r>
              <w:rPr>
                <w:rFonts w:cs="Arial"/>
                <w:color w:val="000000"/>
                <w:sz w:val="18"/>
                <w:szCs w:val="18"/>
              </w:rPr>
              <w:t>228.0</w:t>
            </w:r>
          </w:p>
        </w:tc>
        <w:tc>
          <w:tcPr>
            <w:tcW w:w="1276" w:type="dxa"/>
            <w:shd w:val="clear" w:color="auto" w:fill="auto"/>
            <w:vAlign w:val="center"/>
          </w:tcPr>
          <w:p w14:paraId="4B84842B" w14:textId="77777777" w:rsidR="00850814" w:rsidRDefault="00850814">
            <w:pPr>
              <w:jc w:val="center"/>
              <w:rPr>
                <w:rFonts w:cs="Arial"/>
                <w:color w:val="000000"/>
                <w:sz w:val="18"/>
                <w:szCs w:val="18"/>
              </w:rPr>
            </w:pPr>
            <w:r>
              <w:rPr>
                <w:rFonts w:cs="Arial"/>
                <w:color w:val="000000"/>
                <w:sz w:val="18"/>
                <w:szCs w:val="18"/>
                <w:lang w:val="cs-CZ"/>
              </w:rPr>
              <w:t>-</w:t>
            </w:r>
            <w:r>
              <w:rPr>
                <w:rFonts w:cs="Arial"/>
                <w:color w:val="000000"/>
                <w:sz w:val="18"/>
                <w:szCs w:val="18"/>
              </w:rPr>
              <w:t> </w:t>
            </w:r>
          </w:p>
        </w:tc>
      </w:tr>
      <w:tr w:rsidR="00850814" w:rsidRPr="00231B15" w14:paraId="627FBD65" w14:textId="77777777" w:rsidTr="003050A5">
        <w:trPr>
          <w:trHeight w:val="624"/>
        </w:trPr>
        <w:tc>
          <w:tcPr>
            <w:tcW w:w="1275" w:type="dxa"/>
            <w:shd w:val="clear" w:color="auto" w:fill="auto"/>
            <w:vAlign w:val="center"/>
          </w:tcPr>
          <w:p w14:paraId="6DA8022C" w14:textId="77777777" w:rsidR="00850814" w:rsidRDefault="00850814">
            <w:pPr>
              <w:jc w:val="center"/>
              <w:rPr>
                <w:rFonts w:cs="Arial"/>
                <w:color w:val="000000"/>
                <w:sz w:val="18"/>
                <w:szCs w:val="18"/>
              </w:rPr>
            </w:pPr>
            <w:r>
              <w:rPr>
                <w:rFonts w:cs="Arial"/>
                <w:color w:val="000000"/>
                <w:sz w:val="18"/>
                <w:szCs w:val="18"/>
              </w:rPr>
              <w:t>714220271</w:t>
            </w:r>
          </w:p>
        </w:tc>
        <w:tc>
          <w:tcPr>
            <w:tcW w:w="2909" w:type="dxa"/>
            <w:shd w:val="clear" w:color="auto" w:fill="auto"/>
            <w:vAlign w:val="center"/>
          </w:tcPr>
          <w:p w14:paraId="61683650" w14:textId="77777777" w:rsidR="00850814" w:rsidRDefault="00850814" w:rsidP="00442E2B">
            <w:pPr>
              <w:jc w:val="left"/>
              <w:rPr>
                <w:rFonts w:cs="Arial"/>
                <w:color w:val="000000"/>
                <w:sz w:val="18"/>
                <w:szCs w:val="18"/>
              </w:rPr>
            </w:pPr>
            <w:r>
              <w:rPr>
                <w:rFonts w:cs="Arial"/>
                <w:color w:val="000000"/>
                <w:sz w:val="18"/>
                <w:szCs w:val="18"/>
              </w:rPr>
              <w:t>ArcelorMittal Ostrava a.s. – závod 12 – vysoké pece</w:t>
            </w:r>
          </w:p>
        </w:tc>
        <w:tc>
          <w:tcPr>
            <w:tcW w:w="1276" w:type="dxa"/>
            <w:shd w:val="clear" w:color="auto" w:fill="auto"/>
            <w:vAlign w:val="center"/>
          </w:tcPr>
          <w:p w14:paraId="75F87D4A" w14:textId="77777777" w:rsidR="00850814" w:rsidRDefault="00850814">
            <w:pPr>
              <w:jc w:val="center"/>
              <w:rPr>
                <w:rFonts w:cs="Arial"/>
                <w:color w:val="000000"/>
                <w:sz w:val="18"/>
                <w:szCs w:val="18"/>
              </w:rPr>
            </w:pPr>
            <w:r>
              <w:rPr>
                <w:rFonts w:cs="Arial"/>
                <w:color w:val="000000"/>
                <w:sz w:val="18"/>
                <w:szCs w:val="18"/>
              </w:rPr>
              <w:t>76.3</w:t>
            </w:r>
          </w:p>
        </w:tc>
        <w:tc>
          <w:tcPr>
            <w:tcW w:w="1276" w:type="dxa"/>
            <w:shd w:val="clear" w:color="auto" w:fill="auto"/>
            <w:vAlign w:val="center"/>
          </w:tcPr>
          <w:p w14:paraId="58EB851B" w14:textId="77777777" w:rsidR="00850814" w:rsidRDefault="00850814">
            <w:pPr>
              <w:jc w:val="center"/>
              <w:rPr>
                <w:rFonts w:cs="Arial"/>
                <w:color w:val="000000"/>
                <w:sz w:val="18"/>
                <w:szCs w:val="18"/>
              </w:rPr>
            </w:pPr>
            <w:r>
              <w:rPr>
                <w:rFonts w:cs="Arial"/>
                <w:color w:val="000000"/>
                <w:sz w:val="18"/>
                <w:szCs w:val="18"/>
              </w:rPr>
              <w:t>72.9</w:t>
            </w:r>
          </w:p>
        </w:tc>
        <w:tc>
          <w:tcPr>
            <w:tcW w:w="1276" w:type="dxa"/>
            <w:shd w:val="clear" w:color="auto" w:fill="auto"/>
            <w:vAlign w:val="center"/>
          </w:tcPr>
          <w:p w14:paraId="5E5E3526" w14:textId="77777777" w:rsidR="00850814" w:rsidRDefault="00850814">
            <w:pPr>
              <w:jc w:val="center"/>
              <w:rPr>
                <w:rFonts w:cs="Arial"/>
                <w:color w:val="000000"/>
                <w:sz w:val="18"/>
                <w:szCs w:val="18"/>
              </w:rPr>
            </w:pPr>
            <w:r>
              <w:rPr>
                <w:rFonts w:cs="Arial"/>
                <w:color w:val="000000"/>
                <w:sz w:val="18"/>
                <w:szCs w:val="18"/>
              </w:rPr>
              <w:t>-3.4</w:t>
            </w:r>
          </w:p>
        </w:tc>
        <w:tc>
          <w:tcPr>
            <w:tcW w:w="1276" w:type="dxa"/>
            <w:shd w:val="clear" w:color="auto" w:fill="auto"/>
            <w:vAlign w:val="center"/>
          </w:tcPr>
          <w:p w14:paraId="5F29D290" w14:textId="77777777" w:rsidR="00850814" w:rsidRDefault="00850814">
            <w:pPr>
              <w:jc w:val="center"/>
              <w:rPr>
                <w:rFonts w:cs="Arial"/>
                <w:color w:val="000000"/>
                <w:sz w:val="18"/>
                <w:szCs w:val="18"/>
              </w:rPr>
            </w:pPr>
            <w:r>
              <w:rPr>
                <w:rFonts w:cs="Arial"/>
                <w:color w:val="000000"/>
                <w:sz w:val="18"/>
                <w:szCs w:val="18"/>
              </w:rPr>
              <w:t>-4.5</w:t>
            </w:r>
          </w:p>
        </w:tc>
      </w:tr>
      <w:tr w:rsidR="00850814" w:rsidRPr="00231B15" w14:paraId="31079A39" w14:textId="77777777" w:rsidTr="003050A5">
        <w:trPr>
          <w:trHeight w:val="624"/>
        </w:trPr>
        <w:tc>
          <w:tcPr>
            <w:tcW w:w="1275" w:type="dxa"/>
            <w:shd w:val="clear" w:color="auto" w:fill="auto"/>
            <w:vAlign w:val="center"/>
          </w:tcPr>
          <w:p w14:paraId="5991B8C9" w14:textId="77777777" w:rsidR="00850814" w:rsidRDefault="00850814">
            <w:pPr>
              <w:jc w:val="center"/>
              <w:rPr>
                <w:rFonts w:cs="Arial"/>
                <w:color w:val="000000"/>
                <w:sz w:val="18"/>
                <w:szCs w:val="18"/>
              </w:rPr>
            </w:pPr>
            <w:r>
              <w:rPr>
                <w:rFonts w:cs="Arial"/>
                <w:color w:val="000000"/>
                <w:sz w:val="18"/>
                <w:szCs w:val="18"/>
              </w:rPr>
              <w:t>713760061</w:t>
            </w:r>
          </w:p>
        </w:tc>
        <w:tc>
          <w:tcPr>
            <w:tcW w:w="2909" w:type="dxa"/>
            <w:shd w:val="clear" w:color="auto" w:fill="auto"/>
            <w:vAlign w:val="center"/>
          </w:tcPr>
          <w:p w14:paraId="466AE2D7" w14:textId="77777777" w:rsidR="00850814" w:rsidRDefault="00850814" w:rsidP="00442E2B">
            <w:pPr>
              <w:jc w:val="left"/>
              <w:rPr>
                <w:rFonts w:cs="Arial"/>
                <w:color w:val="000000"/>
                <w:sz w:val="18"/>
                <w:szCs w:val="18"/>
              </w:rPr>
            </w:pPr>
            <w:r>
              <w:rPr>
                <w:rFonts w:cs="Arial"/>
                <w:color w:val="000000"/>
                <w:sz w:val="18"/>
                <w:szCs w:val="18"/>
              </w:rPr>
              <w:t>OKK Koksovny, a.s. - Koksovna Svoboda</w:t>
            </w:r>
          </w:p>
        </w:tc>
        <w:tc>
          <w:tcPr>
            <w:tcW w:w="1276" w:type="dxa"/>
            <w:shd w:val="clear" w:color="auto" w:fill="auto"/>
            <w:vAlign w:val="center"/>
          </w:tcPr>
          <w:p w14:paraId="0D8D3A8F" w14:textId="77777777" w:rsidR="00850814" w:rsidRDefault="00850814">
            <w:pPr>
              <w:jc w:val="center"/>
              <w:rPr>
                <w:rFonts w:cs="Arial"/>
                <w:color w:val="000000"/>
                <w:sz w:val="18"/>
                <w:szCs w:val="18"/>
              </w:rPr>
            </w:pPr>
            <w:r>
              <w:rPr>
                <w:rFonts w:cs="Arial"/>
                <w:color w:val="000000"/>
                <w:sz w:val="18"/>
                <w:szCs w:val="18"/>
              </w:rPr>
              <w:t>57.4</w:t>
            </w:r>
          </w:p>
        </w:tc>
        <w:tc>
          <w:tcPr>
            <w:tcW w:w="1276" w:type="dxa"/>
            <w:shd w:val="clear" w:color="auto" w:fill="auto"/>
            <w:vAlign w:val="center"/>
          </w:tcPr>
          <w:p w14:paraId="7E0C3B5D" w14:textId="77777777" w:rsidR="00850814" w:rsidRDefault="00850814">
            <w:pPr>
              <w:jc w:val="center"/>
              <w:rPr>
                <w:rFonts w:cs="Arial"/>
                <w:color w:val="000000"/>
                <w:sz w:val="18"/>
                <w:szCs w:val="18"/>
              </w:rPr>
            </w:pPr>
            <w:r>
              <w:rPr>
                <w:rFonts w:cs="Arial"/>
                <w:color w:val="000000"/>
                <w:sz w:val="18"/>
                <w:szCs w:val="18"/>
              </w:rPr>
              <w:t>31.1</w:t>
            </w:r>
          </w:p>
        </w:tc>
        <w:tc>
          <w:tcPr>
            <w:tcW w:w="1276" w:type="dxa"/>
            <w:shd w:val="clear" w:color="auto" w:fill="auto"/>
            <w:vAlign w:val="center"/>
          </w:tcPr>
          <w:p w14:paraId="364E6090" w14:textId="77777777" w:rsidR="00850814" w:rsidRDefault="00850814">
            <w:pPr>
              <w:jc w:val="center"/>
              <w:rPr>
                <w:rFonts w:cs="Arial"/>
                <w:color w:val="000000"/>
                <w:sz w:val="18"/>
                <w:szCs w:val="18"/>
              </w:rPr>
            </w:pPr>
            <w:r>
              <w:rPr>
                <w:rFonts w:cs="Arial"/>
                <w:color w:val="000000"/>
                <w:sz w:val="18"/>
                <w:szCs w:val="18"/>
              </w:rPr>
              <w:t>-26.3</w:t>
            </w:r>
          </w:p>
        </w:tc>
        <w:tc>
          <w:tcPr>
            <w:tcW w:w="1276" w:type="dxa"/>
            <w:shd w:val="clear" w:color="auto" w:fill="auto"/>
            <w:vAlign w:val="center"/>
          </w:tcPr>
          <w:p w14:paraId="77DB3EDD" w14:textId="77777777" w:rsidR="00850814" w:rsidRDefault="00850814">
            <w:pPr>
              <w:jc w:val="center"/>
              <w:rPr>
                <w:rFonts w:cs="Arial"/>
                <w:color w:val="000000"/>
                <w:sz w:val="18"/>
                <w:szCs w:val="18"/>
              </w:rPr>
            </w:pPr>
            <w:r>
              <w:rPr>
                <w:rFonts w:cs="Arial"/>
                <w:color w:val="000000"/>
                <w:sz w:val="18"/>
                <w:szCs w:val="18"/>
              </w:rPr>
              <w:t>-45.8</w:t>
            </w:r>
          </w:p>
        </w:tc>
      </w:tr>
      <w:tr w:rsidR="00850814" w:rsidRPr="00231B15" w14:paraId="49993481" w14:textId="77777777" w:rsidTr="003050A5">
        <w:trPr>
          <w:trHeight w:val="624"/>
        </w:trPr>
        <w:tc>
          <w:tcPr>
            <w:tcW w:w="1275" w:type="dxa"/>
            <w:shd w:val="clear" w:color="auto" w:fill="auto"/>
            <w:vAlign w:val="center"/>
          </w:tcPr>
          <w:p w14:paraId="0BB452F4" w14:textId="77777777" w:rsidR="00850814" w:rsidRDefault="00850814">
            <w:pPr>
              <w:jc w:val="center"/>
              <w:rPr>
                <w:rFonts w:cs="Arial"/>
                <w:color w:val="000000"/>
                <w:sz w:val="18"/>
                <w:szCs w:val="18"/>
              </w:rPr>
            </w:pPr>
            <w:r>
              <w:rPr>
                <w:rFonts w:cs="Arial"/>
                <w:color w:val="000000"/>
                <w:sz w:val="18"/>
                <w:szCs w:val="18"/>
              </w:rPr>
              <w:t>770890551</w:t>
            </w:r>
          </w:p>
        </w:tc>
        <w:tc>
          <w:tcPr>
            <w:tcW w:w="2909" w:type="dxa"/>
            <w:shd w:val="clear" w:color="auto" w:fill="auto"/>
            <w:vAlign w:val="center"/>
          </w:tcPr>
          <w:p w14:paraId="1FDF10BE" w14:textId="77777777" w:rsidR="00850814" w:rsidRDefault="00850814" w:rsidP="00442E2B">
            <w:pPr>
              <w:jc w:val="left"/>
              <w:rPr>
                <w:rFonts w:cs="Arial"/>
                <w:color w:val="000000"/>
                <w:sz w:val="18"/>
                <w:szCs w:val="18"/>
              </w:rPr>
            </w:pPr>
            <w:r>
              <w:rPr>
                <w:rFonts w:cs="Arial"/>
                <w:color w:val="000000"/>
                <w:sz w:val="18"/>
                <w:szCs w:val="18"/>
              </w:rPr>
              <w:t>TŘINECKÉ ŽELEZÁRNY, a.s. - Koksochemická výroba</w:t>
            </w:r>
          </w:p>
        </w:tc>
        <w:tc>
          <w:tcPr>
            <w:tcW w:w="1276" w:type="dxa"/>
            <w:shd w:val="clear" w:color="auto" w:fill="auto"/>
            <w:vAlign w:val="center"/>
          </w:tcPr>
          <w:p w14:paraId="4B92020B" w14:textId="77777777" w:rsidR="00850814" w:rsidRDefault="00850814">
            <w:pPr>
              <w:jc w:val="center"/>
              <w:rPr>
                <w:rFonts w:cs="Arial"/>
                <w:color w:val="000000"/>
                <w:sz w:val="18"/>
                <w:szCs w:val="18"/>
              </w:rPr>
            </w:pPr>
            <w:r>
              <w:rPr>
                <w:rFonts w:cs="Arial"/>
                <w:color w:val="000000"/>
                <w:sz w:val="18"/>
                <w:szCs w:val="18"/>
              </w:rPr>
              <w:t>27.7</w:t>
            </w:r>
          </w:p>
        </w:tc>
        <w:tc>
          <w:tcPr>
            <w:tcW w:w="1276" w:type="dxa"/>
            <w:shd w:val="clear" w:color="auto" w:fill="auto"/>
            <w:vAlign w:val="center"/>
          </w:tcPr>
          <w:p w14:paraId="3B65429A" w14:textId="77777777" w:rsidR="00850814" w:rsidRDefault="00850814">
            <w:pPr>
              <w:jc w:val="center"/>
              <w:rPr>
                <w:rFonts w:cs="Arial"/>
                <w:color w:val="000000"/>
                <w:sz w:val="18"/>
                <w:szCs w:val="18"/>
              </w:rPr>
            </w:pPr>
            <w:r>
              <w:rPr>
                <w:rFonts w:cs="Arial"/>
                <w:color w:val="000000"/>
                <w:sz w:val="18"/>
                <w:szCs w:val="18"/>
              </w:rPr>
              <w:t>27.2</w:t>
            </w:r>
          </w:p>
        </w:tc>
        <w:tc>
          <w:tcPr>
            <w:tcW w:w="1276" w:type="dxa"/>
            <w:shd w:val="clear" w:color="auto" w:fill="auto"/>
            <w:vAlign w:val="center"/>
          </w:tcPr>
          <w:p w14:paraId="36B8E949" w14:textId="77777777" w:rsidR="00850814" w:rsidRDefault="00850814">
            <w:pPr>
              <w:jc w:val="center"/>
              <w:rPr>
                <w:rFonts w:cs="Arial"/>
                <w:color w:val="000000"/>
                <w:sz w:val="18"/>
                <w:szCs w:val="18"/>
              </w:rPr>
            </w:pPr>
            <w:r>
              <w:rPr>
                <w:rFonts w:cs="Arial"/>
                <w:color w:val="000000"/>
                <w:sz w:val="18"/>
                <w:szCs w:val="18"/>
              </w:rPr>
              <w:t>-0.5</w:t>
            </w:r>
          </w:p>
        </w:tc>
        <w:tc>
          <w:tcPr>
            <w:tcW w:w="1276" w:type="dxa"/>
            <w:shd w:val="clear" w:color="auto" w:fill="auto"/>
            <w:vAlign w:val="center"/>
          </w:tcPr>
          <w:p w14:paraId="6EDA591A" w14:textId="77777777" w:rsidR="00850814" w:rsidRDefault="00850814">
            <w:pPr>
              <w:jc w:val="center"/>
              <w:rPr>
                <w:rFonts w:cs="Arial"/>
                <w:color w:val="000000"/>
                <w:sz w:val="18"/>
                <w:szCs w:val="18"/>
              </w:rPr>
            </w:pPr>
            <w:r>
              <w:rPr>
                <w:rFonts w:cs="Arial"/>
                <w:color w:val="000000"/>
                <w:sz w:val="18"/>
                <w:szCs w:val="18"/>
              </w:rPr>
              <w:t>-1.8</w:t>
            </w:r>
          </w:p>
        </w:tc>
      </w:tr>
      <w:tr w:rsidR="00850814" w:rsidRPr="00231B15" w14:paraId="77402D72" w14:textId="77777777" w:rsidTr="003050A5">
        <w:trPr>
          <w:trHeight w:val="624"/>
        </w:trPr>
        <w:tc>
          <w:tcPr>
            <w:tcW w:w="1275" w:type="dxa"/>
            <w:shd w:val="clear" w:color="auto" w:fill="auto"/>
            <w:vAlign w:val="center"/>
          </w:tcPr>
          <w:p w14:paraId="15800EA9" w14:textId="77777777" w:rsidR="00850814" w:rsidRDefault="00850814">
            <w:pPr>
              <w:jc w:val="center"/>
              <w:rPr>
                <w:rFonts w:cs="Arial"/>
                <w:color w:val="000000"/>
                <w:sz w:val="18"/>
                <w:szCs w:val="18"/>
              </w:rPr>
            </w:pPr>
            <w:r>
              <w:rPr>
                <w:rFonts w:cs="Arial"/>
                <w:color w:val="000000"/>
                <w:sz w:val="18"/>
                <w:szCs w:val="18"/>
              </w:rPr>
              <w:t>714220261</w:t>
            </w:r>
          </w:p>
        </w:tc>
        <w:tc>
          <w:tcPr>
            <w:tcW w:w="2909" w:type="dxa"/>
            <w:shd w:val="clear" w:color="auto" w:fill="auto"/>
            <w:vAlign w:val="center"/>
          </w:tcPr>
          <w:p w14:paraId="6CBF1C0B" w14:textId="77777777" w:rsidR="00850814" w:rsidRDefault="00850814" w:rsidP="00442E2B">
            <w:pPr>
              <w:jc w:val="left"/>
              <w:rPr>
                <w:rFonts w:cs="Arial"/>
                <w:color w:val="000000"/>
                <w:sz w:val="18"/>
                <w:szCs w:val="18"/>
              </w:rPr>
            </w:pPr>
            <w:r>
              <w:rPr>
                <w:rFonts w:cs="Arial"/>
                <w:color w:val="000000"/>
                <w:sz w:val="18"/>
                <w:szCs w:val="18"/>
              </w:rPr>
              <w:t>ArcelorMittal Ostrava a.s. – závod 10 – Koksovna</w:t>
            </w:r>
          </w:p>
        </w:tc>
        <w:tc>
          <w:tcPr>
            <w:tcW w:w="1276" w:type="dxa"/>
            <w:shd w:val="clear" w:color="auto" w:fill="auto"/>
            <w:vAlign w:val="center"/>
          </w:tcPr>
          <w:p w14:paraId="7AA3CA1A" w14:textId="77777777" w:rsidR="00850814" w:rsidRDefault="00850814">
            <w:pPr>
              <w:jc w:val="center"/>
              <w:rPr>
                <w:rFonts w:cs="Arial"/>
                <w:color w:val="000000"/>
                <w:sz w:val="18"/>
                <w:szCs w:val="18"/>
              </w:rPr>
            </w:pPr>
            <w:r>
              <w:rPr>
                <w:rFonts w:cs="Arial"/>
                <w:color w:val="000000"/>
                <w:sz w:val="18"/>
                <w:szCs w:val="18"/>
              </w:rPr>
              <w:t>149.4</w:t>
            </w:r>
          </w:p>
        </w:tc>
        <w:tc>
          <w:tcPr>
            <w:tcW w:w="1276" w:type="dxa"/>
            <w:shd w:val="clear" w:color="auto" w:fill="auto"/>
            <w:vAlign w:val="center"/>
          </w:tcPr>
          <w:p w14:paraId="788D4E3D" w14:textId="77777777" w:rsidR="00850814" w:rsidRDefault="00850814">
            <w:pPr>
              <w:jc w:val="center"/>
              <w:rPr>
                <w:rFonts w:cs="Arial"/>
                <w:color w:val="000000"/>
                <w:sz w:val="18"/>
                <w:szCs w:val="18"/>
              </w:rPr>
            </w:pPr>
            <w:r>
              <w:rPr>
                <w:rFonts w:cs="Arial"/>
                <w:color w:val="000000"/>
                <w:sz w:val="18"/>
                <w:szCs w:val="18"/>
              </w:rPr>
              <w:t>17.5</w:t>
            </w:r>
          </w:p>
        </w:tc>
        <w:tc>
          <w:tcPr>
            <w:tcW w:w="1276" w:type="dxa"/>
            <w:shd w:val="clear" w:color="auto" w:fill="auto"/>
            <w:vAlign w:val="center"/>
          </w:tcPr>
          <w:p w14:paraId="5FFF71AB" w14:textId="77777777" w:rsidR="00850814" w:rsidRDefault="00850814">
            <w:pPr>
              <w:jc w:val="center"/>
              <w:rPr>
                <w:rFonts w:cs="Arial"/>
                <w:color w:val="000000"/>
                <w:sz w:val="18"/>
                <w:szCs w:val="18"/>
              </w:rPr>
            </w:pPr>
            <w:r>
              <w:rPr>
                <w:rFonts w:cs="Arial"/>
                <w:color w:val="000000"/>
                <w:sz w:val="18"/>
                <w:szCs w:val="18"/>
              </w:rPr>
              <w:t>-131.9</w:t>
            </w:r>
          </w:p>
        </w:tc>
        <w:tc>
          <w:tcPr>
            <w:tcW w:w="1276" w:type="dxa"/>
            <w:shd w:val="clear" w:color="auto" w:fill="auto"/>
            <w:vAlign w:val="center"/>
          </w:tcPr>
          <w:p w14:paraId="65B8A288" w14:textId="77777777" w:rsidR="00850814" w:rsidRDefault="00850814">
            <w:pPr>
              <w:jc w:val="center"/>
              <w:rPr>
                <w:rFonts w:cs="Arial"/>
                <w:color w:val="000000"/>
                <w:sz w:val="18"/>
                <w:szCs w:val="18"/>
              </w:rPr>
            </w:pPr>
            <w:r>
              <w:rPr>
                <w:rFonts w:cs="Arial"/>
                <w:color w:val="000000"/>
                <w:sz w:val="18"/>
                <w:szCs w:val="18"/>
              </w:rPr>
              <w:t>-88.3</w:t>
            </w:r>
          </w:p>
        </w:tc>
      </w:tr>
      <w:tr w:rsidR="00850814" w:rsidRPr="00231B15" w14:paraId="265AF537" w14:textId="77777777" w:rsidTr="003050A5">
        <w:trPr>
          <w:trHeight w:val="624"/>
        </w:trPr>
        <w:tc>
          <w:tcPr>
            <w:tcW w:w="1275" w:type="dxa"/>
            <w:shd w:val="clear" w:color="auto" w:fill="auto"/>
            <w:vAlign w:val="center"/>
          </w:tcPr>
          <w:p w14:paraId="741C59C9" w14:textId="77777777" w:rsidR="00850814" w:rsidRDefault="00850814">
            <w:pPr>
              <w:jc w:val="center"/>
              <w:rPr>
                <w:rFonts w:cs="Arial"/>
                <w:color w:val="000000"/>
                <w:sz w:val="18"/>
                <w:szCs w:val="18"/>
              </w:rPr>
            </w:pPr>
            <w:r>
              <w:rPr>
                <w:rFonts w:cs="Arial"/>
                <w:color w:val="000000"/>
                <w:sz w:val="18"/>
                <w:szCs w:val="18"/>
              </w:rPr>
              <w:t>770890571</w:t>
            </w:r>
          </w:p>
        </w:tc>
        <w:tc>
          <w:tcPr>
            <w:tcW w:w="2909" w:type="dxa"/>
            <w:shd w:val="clear" w:color="auto" w:fill="auto"/>
            <w:vAlign w:val="center"/>
          </w:tcPr>
          <w:p w14:paraId="7EAD5918" w14:textId="77777777" w:rsidR="00850814" w:rsidRDefault="00850814" w:rsidP="00442E2B">
            <w:pPr>
              <w:jc w:val="left"/>
              <w:rPr>
                <w:rFonts w:cs="Arial"/>
                <w:color w:val="000000"/>
                <w:sz w:val="18"/>
                <w:szCs w:val="18"/>
              </w:rPr>
            </w:pPr>
            <w:r>
              <w:rPr>
                <w:rFonts w:cs="Arial"/>
                <w:color w:val="000000"/>
                <w:sz w:val="18"/>
                <w:szCs w:val="18"/>
              </w:rPr>
              <w:t>TŘINECKÉ ŽELEZÁRNY, a.s. - ocelárenská výroba</w:t>
            </w:r>
          </w:p>
        </w:tc>
        <w:tc>
          <w:tcPr>
            <w:tcW w:w="1276" w:type="dxa"/>
            <w:shd w:val="clear" w:color="auto" w:fill="auto"/>
            <w:vAlign w:val="center"/>
          </w:tcPr>
          <w:p w14:paraId="5B3FEF45" w14:textId="77777777" w:rsidR="00850814" w:rsidRDefault="00850814">
            <w:pPr>
              <w:jc w:val="center"/>
              <w:rPr>
                <w:rFonts w:cs="Arial"/>
                <w:color w:val="000000"/>
                <w:sz w:val="18"/>
                <w:szCs w:val="18"/>
              </w:rPr>
            </w:pPr>
            <w:r>
              <w:rPr>
                <w:rFonts w:cs="Arial"/>
                <w:color w:val="000000"/>
                <w:sz w:val="18"/>
                <w:szCs w:val="18"/>
              </w:rPr>
              <w:t>0.8</w:t>
            </w:r>
          </w:p>
        </w:tc>
        <w:tc>
          <w:tcPr>
            <w:tcW w:w="1276" w:type="dxa"/>
            <w:shd w:val="clear" w:color="auto" w:fill="auto"/>
            <w:vAlign w:val="center"/>
          </w:tcPr>
          <w:p w14:paraId="3ECB0627" w14:textId="77777777" w:rsidR="00850814" w:rsidRDefault="00850814">
            <w:pPr>
              <w:jc w:val="center"/>
              <w:rPr>
                <w:rFonts w:cs="Arial"/>
                <w:color w:val="000000"/>
                <w:sz w:val="18"/>
                <w:szCs w:val="18"/>
              </w:rPr>
            </w:pPr>
            <w:r>
              <w:rPr>
                <w:rFonts w:cs="Arial"/>
                <w:color w:val="000000"/>
                <w:sz w:val="18"/>
                <w:szCs w:val="18"/>
              </w:rPr>
              <w:t>4.6</w:t>
            </w:r>
          </w:p>
        </w:tc>
        <w:tc>
          <w:tcPr>
            <w:tcW w:w="1276" w:type="dxa"/>
            <w:shd w:val="clear" w:color="auto" w:fill="auto"/>
            <w:vAlign w:val="center"/>
          </w:tcPr>
          <w:p w14:paraId="0DB7E914" w14:textId="77777777" w:rsidR="00850814" w:rsidRDefault="00850814">
            <w:pPr>
              <w:jc w:val="center"/>
              <w:rPr>
                <w:rFonts w:cs="Arial"/>
                <w:color w:val="000000"/>
                <w:sz w:val="18"/>
                <w:szCs w:val="18"/>
              </w:rPr>
            </w:pPr>
            <w:r>
              <w:rPr>
                <w:rFonts w:cs="Arial"/>
                <w:color w:val="000000"/>
                <w:sz w:val="18"/>
                <w:szCs w:val="18"/>
              </w:rPr>
              <w:t>3.8</w:t>
            </w:r>
          </w:p>
        </w:tc>
        <w:tc>
          <w:tcPr>
            <w:tcW w:w="1276" w:type="dxa"/>
            <w:shd w:val="clear" w:color="auto" w:fill="auto"/>
            <w:vAlign w:val="center"/>
          </w:tcPr>
          <w:p w14:paraId="63754EC0" w14:textId="77777777" w:rsidR="00850814" w:rsidRDefault="00850814">
            <w:pPr>
              <w:jc w:val="center"/>
              <w:rPr>
                <w:rFonts w:cs="Arial"/>
                <w:color w:val="000000"/>
                <w:sz w:val="18"/>
                <w:szCs w:val="18"/>
              </w:rPr>
            </w:pPr>
            <w:r>
              <w:rPr>
                <w:rFonts w:cs="Arial"/>
                <w:color w:val="000000"/>
                <w:sz w:val="18"/>
                <w:szCs w:val="18"/>
              </w:rPr>
              <w:t>475.0</w:t>
            </w:r>
          </w:p>
        </w:tc>
      </w:tr>
      <w:tr w:rsidR="00850814" w:rsidRPr="00231B15" w14:paraId="14618B2E" w14:textId="77777777" w:rsidTr="003050A5">
        <w:trPr>
          <w:trHeight w:val="624"/>
        </w:trPr>
        <w:tc>
          <w:tcPr>
            <w:tcW w:w="1275" w:type="dxa"/>
            <w:shd w:val="clear" w:color="auto" w:fill="auto"/>
            <w:vAlign w:val="center"/>
          </w:tcPr>
          <w:p w14:paraId="0A7E142D" w14:textId="77777777" w:rsidR="00850814" w:rsidRDefault="00850814">
            <w:pPr>
              <w:jc w:val="center"/>
              <w:rPr>
                <w:rFonts w:cs="Arial"/>
                <w:color w:val="000000"/>
                <w:sz w:val="18"/>
                <w:szCs w:val="18"/>
              </w:rPr>
            </w:pPr>
            <w:r>
              <w:rPr>
                <w:rFonts w:cs="Arial"/>
                <w:color w:val="000000"/>
                <w:sz w:val="18"/>
                <w:szCs w:val="18"/>
              </w:rPr>
              <w:t>714070101</w:t>
            </w:r>
          </w:p>
        </w:tc>
        <w:tc>
          <w:tcPr>
            <w:tcW w:w="2909" w:type="dxa"/>
            <w:shd w:val="clear" w:color="auto" w:fill="auto"/>
            <w:vAlign w:val="center"/>
          </w:tcPr>
          <w:p w14:paraId="21D8C9FB" w14:textId="77777777" w:rsidR="00850814" w:rsidRDefault="00850814" w:rsidP="00442E2B">
            <w:pPr>
              <w:jc w:val="left"/>
              <w:rPr>
                <w:rFonts w:cs="Arial"/>
                <w:color w:val="000000"/>
                <w:sz w:val="18"/>
                <w:szCs w:val="18"/>
              </w:rPr>
            </w:pPr>
            <w:r>
              <w:rPr>
                <w:rFonts w:cs="Arial"/>
                <w:color w:val="000000"/>
                <w:sz w:val="18"/>
                <w:szCs w:val="18"/>
              </w:rPr>
              <w:t>EVRAZ VÍTKOVICE STEEL, a.s.</w:t>
            </w:r>
          </w:p>
        </w:tc>
        <w:tc>
          <w:tcPr>
            <w:tcW w:w="1276" w:type="dxa"/>
            <w:shd w:val="clear" w:color="auto" w:fill="auto"/>
            <w:vAlign w:val="center"/>
          </w:tcPr>
          <w:p w14:paraId="14C96E8A" w14:textId="77777777" w:rsidR="00850814" w:rsidRDefault="00850814">
            <w:pPr>
              <w:jc w:val="center"/>
              <w:rPr>
                <w:rFonts w:cs="Arial"/>
                <w:color w:val="000000"/>
                <w:sz w:val="18"/>
                <w:szCs w:val="18"/>
              </w:rPr>
            </w:pPr>
            <w:r>
              <w:rPr>
                <w:rFonts w:cs="Arial"/>
                <w:color w:val="000000"/>
                <w:sz w:val="18"/>
                <w:szCs w:val="18"/>
              </w:rPr>
              <w:t>1.0</w:t>
            </w:r>
          </w:p>
        </w:tc>
        <w:tc>
          <w:tcPr>
            <w:tcW w:w="1276" w:type="dxa"/>
            <w:shd w:val="clear" w:color="auto" w:fill="auto"/>
            <w:vAlign w:val="center"/>
          </w:tcPr>
          <w:p w14:paraId="0EA25B22" w14:textId="77777777" w:rsidR="00850814" w:rsidRDefault="00850814">
            <w:pPr>
              <w:jc w:val="center"/>
              <w:rPr>
                <w:rFonts w:cs="Arial"/>
                <w:color w:val="000000"/>
                <w:sz w:val="18"/>
                <w:szCs w:val="18"/>
              </w:rPr>
            </w:pPr>
            <w:r>
              <w:rPr>
                <w:rFonts w:cs="Arial"/>
                <w:color w:val="000000"/>
                <w:sz w:val="18"/>
                <w:szCs w:val="18"/>
              </w:rPr>
              <w:t>3.6</w:t>
            </w:r>
          </w:p>
        </w:tc>
        <w:tc>
          <w:tcPr>
            <w:tcW w:w="1276" w:type="dxa"/>
            <w:shd w:val="clear" w:color="auto" w:fill="auto"/>
            <w:vAlign w:val="center"/>
          </w:tcPr>
          <w:p w14:paraId="058EE745" w14:textId="77777777" w:rsidR="00850814" w:rsidRDefault="00850814">
            <w:pPr>
              <w:jc w:val="center"/>
              <w:rPr>
                <w:rFonts w:cs="Arial"/>
                <w:color w:val="000000"/>
                <w:sz w:val="18"/>
                <w:szCs w:val="18"/>
              </w:rPr>
            </w:pPr>
            <w:r>
              <w:rPr>
                <w:rFonts w:cs="Arial"/>
                <w:color w:val="000000"/>
                <w:sz w:val="18"/>
                <w:szCs w:val="18"/>
              </w:rPr>
              <w:t>2.6</w:t>
            </w:r>
          </w:p>
        </w:tc>
        <w:tc>
          <w:tcPr>
            <w:tcW w:w="1276" w:type="dxa"/>
            <w:shd w:val="clear" w:color="auto" w:fill="auto"/>
            <w:vAlign w:val="center"/>
          </w:tcPr>
          <w:p w14:paraId="564AF338" w14:textId="77777777" w:rsidR="00850814" w:rsidRDefault="00850814">
            <w:pPr>
              <w:jc w:val="center"/>
              <w:rPr>
                <w:rFonts w:cs="Arial"/>
                <w:color w:val="000000"/>
                <w:sz w:val="18"/>
                <w:szCs w:val="18"/>
              </w:rPr>
            </w:pPr>
            <w:r>
              <w:rPr>
                <w:rFonts w:cs="Arial"/>
                <w:color w:val="000000"/>
                <w:sz w:val="18"/>
                <w:szCs w:val="18"/>
              </w:rPr>
              <w:t>260.0</w:t>
            </w:r>
          </w:p>
        </w:tc>
      </w:tr>
      <w:tr w:rsidR="00850814" w:rsidRPr="00231B15" w14:paraId="38107C7B" w14:textId="77777777" w:rsidTr="003050A5">
        <w:trPr>
          <w:trHeight w:val="624"/>
        </w:trPr>
        <w:tc>
          <w:tcPr>
            <w:tcW w:w="1275" w:type="dxa"/>
            <w:shd w:val="clear" w:color="auto" w:fill="auto"/>
            <w:vAlign w:val="center"/>
          </w:tcPr>
          <w:p w14:paraId="7D252366" w14:textId="77777777" w:rsidR="00850814" w:rsidRDefault="00850814">
            <w:pPr>
              <w:jc w:val="center"/>
              <w:rPr>
                <w:rFonts w:cs="Arial"/>
                <w:color w:val="000000"/>
                <w:sz w:val="18"/>
                <w:szCs w:val="18"/>
              </w:rPr>
            </w:pPr>
            <w:r>
              <w:rPr>
                <w:rFonts w:cs="Arial"/>
                <w:color w:val="000000"/>
                <w:sz w:val="18"/>
                <w:szCs w:val="18"/>
              </w:rPr>
              <w:t>625960901</w:t>
            </w:r>
          </w:p>
        </w:tc>
        <w:tc>
          <w:tcPr>
            <w:tcW w:w="2909" w:type="dxa"/>
            <w:shd w:val="clear" w:color="auto" w:fill="auto"/>
            <w:vAlign w:val="center"/>
          </w:tcPr>
          <w:p w14:paraId="14CBE908" w14:textId="77777777" w:rsidR="00850814" w:rsidRDefault="00850814" w:rsidP="00442E2B">
            <w:pPr>
              <w:jc w:val="left"/>
              <w:rPr>
                <w:rFonts w:cs="Arial"/>
                <w:color w:val="000000"/>
                <w:sz w:val="18"/>
                <w:szCs w:val="18"/>
              </w:rPr>
            </w:pPr>
            <w:r>
              <w:rPr>
                <w:rFonts w:cs="Arial"/>
                <w:color w:val="000000"/>
                <w:sz w:val="18"/>
                <w:szCs w:val="18"/>
              </w:rPr>
              <w:t>Coal Mill a.s. - Mlýnice uhlí - Dětmarovice</w:t>
            </w:r>
          </w:p>
        </w:tc>
        <w:tc>
          <w:tcPr>
            <w:tcW w:w="1276" w:type="dxa"/>
            <w:shd w:val="clear" w:color="auto" w:fill="auto"/>
            <w:vAlign w:val="center"/>
          </w:tcPr>
          <w:p w14:paraId="6DB79DD0" w14:textId="4D16DF8C" w:rsidR="00850814" w:rsidRPr="004F4F88" w:rsidRDefault="00943687">
            <w:pPr>
              <w:jc w:val="center"/>
              <w:rPr>
                <w:rFonts w:cs="Arial"/>
                <w:color w:val="000000"/>
                <w:sz w:val="18"/>
                <w:szCs w:val="18"/>
                <w:lang w:val="cs-CZ"/>
              </w:rPr>
            </w:pPr>
            <w:r>
              <w:rPr>
                <w:rFonts w:cs="Arial"/>
                <w:color w:val="000000"/>
                <w:sz w:val="18"/>
                <w:szCs w:val="18"/>
                <w:lang w:val="cs-CZ"/>
              </w:rPr>
              <w:t>-</w:t>
            </w:r>
          </w:p>
        </w:tc>
        <w:tc>
          <w:tcPr>
            <w:tcW w:w="1276" w:type="dxa"/>
            <w:shd w:val="clear" w:color="auto" w:fill="auto"/>
            <w:vAlign w:val="center"/>
          </w:tcPr>
          <w:p w14:paraId="382E2076" w14:textId="77777777" w:rsidR="00850814" w:rsidRDefault="00850814">
            <w:pPr>
              <w:jc w:val="center"/>
              <w:rPr>
                <w:rFonts w:cs="Arial"/>
                <w:color w:val="000000"/>
                <w:sz w:val="18"/>
                <w:szCs w:val="18"/>
              </w:rPr>
            </w:pPr>
            <w:r>
              <w:rPr>
                <w:rFonts w:cs="Arial"/>
                <w:color w:val="000000"/>
                <w:sz w:val="18"/>
                <w:szCs w:val="18"/>
              </w:rPr>
              <w:t>3.0</w:t>
            </w:r>
          </w:p>
        </w:tc>
        <w:tc>
          <w:tcPr>
            <w:tcW w:w="1276" w:type="dxa"/>
            <w:shd w:val="clear" w:color="auto" w:fill="auto"/>
            <w:vAlign w:val="center"/>
          </w:tcPr>
          <w:p w14:paraId="5CA017EC" w14:textId="77777777" w:rsidR="00850814" w:rsidRDefault="00850814">
            <w:pPr>
              <w:jc w:val="center"/>
              <w:rPr>
                <w:rFonts w:cs="Arial"/>
                <w:color w:val="000000"/>
                <w:sz w:val="18"/>
                <w:szCs w:val="18"/>
              </w:rPr>
            </w:pPr>
            <w:r>
              <w:rPr>
                <w:rFonts w:cs="Arial"/>
                <w:color w:val="000000"/>
                <w:sz w:val="18"/>
                <w:szCs w:val="18"/>
              </w:rPr>
              <w:t>3.0</w:t>
            </w:r>
          </w:p>
        </w:tc>
        <w:tc>
          <w:tcPr>
            <w:tcW w:w="1276" w:type="dxa"/>
            <w:shd w:val="clear" w:color="auto" w:fill="auto"/>
            <w:vAlign w:val="center"/>
          </w:tcPr>
          <w:p w14:paraId="04C29666" w14:textId="77777777" w:rsidR="00850814" w:rsidRPr="00850814" w:rsidRDefault="00850814">
            <w:pPr>
              <w:jc w:val="center"/>
              <w:rPr>
                <w:rFonts w:cs="Arial"/>
                <w:color w:val="000000"/>
                <w:sz w:val="18"/>
                <w:szCs w:val="18"/>
                <w:lang w:val="cs-CZ"/>
              </w:rPr>
            </w:pPr>
            <w:r>
              <w:rPr>
                <w:rFonts w:cs="Arial"/>
                <w:color w:val="000000"/>
                <w:sz w:val="18"/>
                <w:szCs w:val="18"/>
              </w:rPr>
              <w:t> </w:t>
            </w:r>
            <w:r>
              <w:rPr>
                <w:rFonts w:cs="Arial"/>
                <w:color w:val="000000"/>
                <w:sz w:val="18"/>
                <w:szCs w:val="18"/>
                <w:lang w:val="cs-CZ"/>
              </w:rPr>
              <w:t>-</w:t>
            </w:r>
          </w:p>
        </w:tc>
      </w:tr>
      <w:tr w:rsidR="00850814" w:rsidRPr="00231B15" w14:paraId="3EC4B64B" w14:textId="77777777" w:rsidTr="003050A5">
        <w:trPr>
          <w:trHeight w:val="624"/>
        </w:trPr>
        <w:tc>
          <w:tcPr>
            <w:tcW w:w="1275" w:type="dxa"/>
            <w:tcBorders>
              <w:bottom w:val="single" w:sz="4" w:space="0" w:color="auto"/>
            </w:tcBorders>
            <w:shd w:val="clear" w:color="auto" w:fill="auto"/>
            <w:vAlign w:val="center"/>
          </w:tcPr>
          <w:p w14:paraId="6B8441B7" w14:textId="77777777" w:rsidR="00850814" w:rsidRDefault="00850814">
            <w:pPr>
              <w:jc w:val="center"/>
              <w:rPr>
                <w:rFonts w:cs="Arial"/>
                <w:color w:val="000000"/>
                <w:sz w:val="18"/>
                <w:szCs w:val="18"/>
              </w:rPr>
            </w:pPr>
            <w:r>
              <w:rPr>
                <w:rFonts w:cs="Arial"/>
                <w:color w:val="000000"/>
                <w:sz w:val="18"/>
                <w:szCs w:val="18"/>
              </w:rPr>
              <w:t>755638041</w:t>
            </w:r>
          </w:p>
        </w:tc>
        <w:tc>
          <w:tcPr>
            <w:tcW w:w="2909" w:type="dxa"/>
            <w:tcBorders>
              <w:bottom w:val="single" w:sz="4" w:space="0" w:color="auto"/>
            </w:tcBorders>
            <w:shd w:val="clear" w:color="auto" w:fill="auto"/>
            <w:vAlign w:val="center"/>
          </w:tcPr>
          <w:p w14:paraId="4BD9EAD0" w14:textId="77777777" w:rsidR="00850814" w:rsidRDefault="00850814" w:rsidP="00442E2B">
            <w:pPr>
              <w:jc w:val="left"/>
              <w:rPr>
                <w:rFonts w:cs="Arial"/>
                <w:color w:val="000000"/>
                <w:sz w:val="18"/>
                <w:szCs w:val="18"/>
              </w:rPr>
            </w:pPr>
            <w:r>
              <w:rPr>
                <w:rFonts w:cs="Arial"/>
                <w:color w:val="000000"/>
                <w:sz w:val="18"/>
                <w:szCs w:val="18"/>
              </w:rPr>
              <w:t>AWT Rekultivace a.s. - Suška uhelných kalů ČSM</w:t>
            </w:r>
          </w:p>
        </w:tc>
        <w:tc>
          <w:tcPr>
            <w:tcW w:w="1276" w:type="dxa"/>
            <w:tcBorders>
              <w:bottom w:val="single" w:sz="4" w:space="0" w:color="auto"/>
            </w:tcBorders>
            <w:shd w:val="clear" w:color="auto" w:fill="auto"/>
            <w:vAlign w:val="center"/>
          </w:tcPr>
          <w:p w14:paraId="0212059B" w14:textId="77777777" w:rsidR="00850814" w:rsidRDefault="00850814">
            <w:pPr>
              <w:jc w:val="center"/>
              <w:rPr>
                <w:rFonts w:cs="Arial"/>
                <w:color w:val="000000"/>
                <w:sz w:val="18"/>
                <w:szCs w:val="18"/>
              </w:rPr>
            </w:pPr>
            <w:r>
              <w:rPr>
                <w:rFonts w:cs="Arial"/>
                <w:color w:val="000000"/>
                <w:sz w:val="18"/>
                <w:szCs w:val="18"/>
              </w:rPr>
              <w:t>2.7</w:t>
            </w:r>
          </w:p>
        </w:tc>
        <w:tc>
          <w:tcPr>
            <w:tcW w:w="1276" w:type="dxa"/>
            <w:tcBorders>
              <w:bottom w:val="single" w:sz="4" w:space="0" w:color="auto"/>
            </w:tcBorders>
            <w:shd w:val="clear" w:color="auto" w:fill="auto"/>
            <w:vAlign w:val="center"/>
          </w:tcPr>
          <w:p w14:paraId="086DCF33" w14:textId="77777777" w:rsidR="00850814" w:rsidRDefault="00850814">
            <w:pPr>
              <w:jc w:val="center"/>
              <w:rPr>
                <w:rFonts w:cs="Arial"/>
                <w:color w:val="000000"/>
                <w:sz w:val="18"/>
                <w:szCs w:val="18"/>
              </w:rPr>
            </w:pPr>
            <w:r>
              <w:rPr>
                <w:rFonts w:cs="Arial"/>
                <w:color w:val="000000"/>
                <w:sz w:val="18"/>
                <w:szCs w:val="18"/>
              </w:rPr>
              <w:t>1.3</w:t>
            </w:r>
          </w:p>
        </w:tc>
        <w:tc>
          <w:tcPr>
            <w:tcW w:w="1276" w:type="dxa"/>
            <w:tcBorders>
              <w:bottom w:val="single" w:sz="4" w:space="0" w:color="auto"/>
            </w:tcBorders>
            <w:shd w:val="clear" w:color="auto" w:fill="auto"/>
            <w:vAlign w:val="center"/>
          </w:tcPr>
          <w:p w14:paraId="77B27A5E" w14:textId="77777777" w:rsidR="00850814" w:rsidRDefault="00850814">
            <w:pPr>
              <w:jc w:val="center"/>
              <w:rPr>
                <w:rFonts w:cs="Arial"/>
                <w:color w:val="000000"/>
                <w:sz w:val="18"/>
                <w:szCs w:val="18"/>
              </w:rPr>
            </w:pPr>
            <w:r>
              <w:rPr>
                <w:rFonts w:cs="Arial"/>
                <w:color w:val="000000"/>
                <w:sz w:val="18"/>
                <w:szCs w:val="18"/>
              </w:rPr>
              <w:t>-1.4</w:t>
            </w:r>
          </w:p>
        </w:tc>
        <w:tc>
          <w:tcPr>
            <w:tcW w:w="1276" w:type="dxa"/>
            <w:tcBorders>
              <w:bottom w:val="single" w:sz="4" w:space="0" w:color="auto"/>
            </w:tcBorders>
            <w:shd w:val="clear" w:color="auto" w:fill="auto"/>
            <w:vAlign w:val="center"/>
          </w:tcPr>
          <w:p w14:paraId="150D6ABE" w14:textId="77777777" w:rsidR="00850814" w:rsidRDefault="00850814">
            <w:pPr>
              <w:jc w:val="center"/>
              <w:rPr>
                <w:rFonts w:cs="Arial"/>
                <w:color w:val="000000"/>
                <w:sz w:val="18"/>
                <w:szCs w:val="18"/>
              </w:rPr>
            </w:pPr>
            <w:r>
              <w:rPr>
                <w:rFonts w:cs="Arial"/>
                <w:color w:val="000000"/>
                <w:sz w:val="18"/>
                <w:szCs w:val="18"/>
              </w:rPr>
              <w:t>-51.9</w:t>
            </w:r>
          </w:p>
        </w:tc>
      </w:tr>
      <w:tr w:rsidR="00850814" w:rsidRPr="00231B15" w14:paraId="43BE22CF" w14:textId="77777777" w:rsidTr="003050A5">
        <w:trPr>
          <w:trHeight w:val="624"/>
        </w:trPr>
        <w:tc>
          <w:tcPr>
            <w:tcW w:w="4184" w:type="dxa"/>
            <w:gridSpan w:val="2"/>
            <w:tcBorders>
              <w:bottom w:val="single" w:sz="4" w:space="0" w:color="auto"/>
            </w:tcBorders>
            <w:shd w:val="clear" w:color="auto" w:fill="E6E6E6"/>
            <w:vAlign w:val="center"/>
          </w:tcPr>
          <w:p w14:paraId="1B9228B9" w14:textId="77777777" w:rsidR="00850814" w:rsidRPr="00231B15" w:rsidRDefault="00850814" w:rsidP="003050A5">
            <w:pPr>
              <w:jc w:val="left"/>
              <w:rPr>
                <w:b/>
                <w:sz w:val="18"/>
                <w:szCs w:val="18"/>
                <w:lang w:val="cs-CZ"/>
              </w:rPr>
            </w:pPr>
            <w:r w:rsidRPr="00231B15">
              <w:rPr>
                <w:b/>
                <w:sz w:val="18"/>
                <w:szCs w:val="18"/>
                <w:lang w:val="cs-CZ"/>
              </w:rPr>
              <w:t>CELKEM</w:t>
            </w:r>
          </w:p>
        </w:tc>
        <w:tc>
          <w:tcPr>
            <w:tcW w:w="1276" w:type="dxa"/>
            <w:tcBorders>
              <w:bottom w:val="single" w:sz="4" w:space="0" w:color="auto"/>
            </w:tcBorders>
            <w:shd w:val="clear" w:color="auto" w:fill="E6E6E6"/>
            <w:vAlign w:val="center"/>
          </w:tcPr>
          <w:p w14:paraId="51311401" w14:textId="77777777" w:rsidR="00850814" w:rsidRPr="00850814" w:rsidRDefault="00850814">
            <w:pPr>
              <w:jc w:val="center"/>
              <w:rPr>
                <w:rFonts w:cs="Arial"/>
                <w:b/>
                <w:bCs/>
                <w:color w:val="000000"/>
                <w:sz w:val="18"/>
                <w:szCs w:val="18"/>
              </w:rPr>
            </w:pPr>
            <w:r w:rsidRPr="00850814">
              <w:rPr>
                <w:rFonts w:cs="Arial"/>
                <w:b/>
                <w:bCs/>
                <w:color w:val="000000"/>
                <w:sz w:val="18"/>
                <w:szCs w:val="18"/>
              </w:rPr>
              <w:t>586.2</w:t>
            </w:r>
          </w:p>
        </w:tc>
        <w:tc>
          <w:tcPr>
            <w:tcW w:w="1276" w:type="dxa"/>
            <w:tcBorders>
              <w:bottom w:val="single" w:sz="4" w:space="0" w:color="auto"/>
            </w:tcBorders>
            <w:shd w:val="clear" w:color="auto" w:fill="E6E6E6"/>
            <w:vAlign w:val="center"/>
          </w:tcPr>
          <w:p w14:paraId="62D93930" w14:textId="77777777" w:rsidR="00850814" w:rsidRPr="00850814" w:rsidRDefault="00850814">
            <w:pPr>
              <w:jc w:val="center"/>
              <w:rPr>
                <w:rFonts w:cs="Arial"/>
                <w:b/>
                <w:bCs/>
                <w:color w:val="000000"/>
                <w:sz w:val="18"/>
                <w:szCs w:val="18"/>
              </w:rPr>
            </w:pPr>
            <w:r w:rsidRPr="00850814">
              <w:rPr>
                <w:rFonts w:cs="Arial"/>
                <w:b/>
                <w:bCs/>
                <w:color w:val="000000"/>
                <w:sz w:val="18"/>
                <w:szCs w:val="18"/>
              </w:rPr>
              <w:t>657.7</w:t>
            </w:r>
          </w:p>
        </w:tc>
        <w:tc>
          <w:tcPr>
            <w:tcW w:w="1276" w:type="dxa"/>
            <w:tcBorders>
              <w:bottom w:val="single" w:sz="4" w:space="0" w:color="auto"/>
            </w:tcBorders>
            <w:shd w:val="clear" w:color="auto" w:fill="E6E6E6"/>
            <w:vAlign w:val="center"/>
          </w:tcPr>
          <w:p w14:paraId="4273C393" w14:textId="77777777" w:rsidR="00850814" w:rsidRPr="00850814" w:rsidRDefault="00850814">
            <w:pPr>
              <w:jc w:val="center"/>
              <w:rPr>
                <w:rFonts w:cs="Arial"/>
                <w:b/>
                <w:color w:val="000000"/>
                <w:sz w:val="18"/>
                <w:szCs w:val="18"/>
              </w:rPr>
            </w:pPr>
            <w:r w:rsidRPr="00850814">
              <w:rPr>
                <w:rFonts w:cs="Arial"/>
                <w:b/>
                <w:color w:val="000000"/>
                <w:sz w:val="18"/>
                <w:szCs w:val="18"/>
              </w:rPr>
              <w:t>71.5</w:t>
            </w:r>
          </w:p>
        </w:tc>
        <w:tc>
          <w:tcPr>
            <w:tcW w:w="1276" w:type="dxa"/>
            <w:tcBorders>
              <w:bottom w:val="single" w:sz="4" w:space="0" w:color="auto"/>
            </w:tcBorders>
            <w:shd w:val="clear" w:color="auto" w:fill="E6E6E6"/>
            <w:vAlign w:val="center"/>
          </w:tcPr>
          <w:p w14:paraId="6E22AFC6" w14:textId="77777777" w:rsidR="00850814" w:rsidRPr="00850814" w:rsidRDefault="00850814">
            <w:pPr>
              <w:jc w:val="center"/>
              <w:rPr>
                <w:rFonts w:cs="Arial"/>
                <w:b/>
                <w:color w:val="000000"/>
                <w:sz w:val="18"/>
                <w:szCs w:val="18"/>
              </w:rPr>
            </w:pPr>
            <w:r w:rsidRPr="00850814">
              <w:rPr>
                <w:rFonts w:cs="Arial"/>
                <w:b/>
                <w:color w:val="000000"/>
                <w:sz w:val="18"/>
                <w:szCs w:val="18"/>
              </w:rPr>
              <w:t>12.2</w:t>
            </w:r>
          </w:p>
        </w:tc>
      </w:tr>
    </w:tbl>
    <w:p w14:paraId="704A3DFB" w14:textId="77777777" w:rsidR="00484028" w:rsidRPr="00F50362" w:rsidRDefault="00484028" w:rsidP="00C254DD">
      <w:pPr>
        <w:rPr>
          <w:sz w:val="2"/>
          <w:szCs w:val="2"/>
          <w:lang w:val="cs-CZ"/>
        </w:rPr>
      </w:pPr>
    </w:p>
    <w:p w14:paraId="02E07B8F" w14:textId="2AAE8CBB" w:rsidR="00F50362" w:rsidRPr="00F50362" w:rsidRDefault="00F50362" w:rsidP="00C254DD">
      <w:pPr>
        <w:rPr>
          <w:i/>
          <w:sz w:val="20"/>
          <w:szCs w:val="20"/>
          <w:lang w:val="cs-CZ"/>
        </w:rPr>
      </w:pPr>
      <w:r w:rsidRPr="00F50362">
        <w:rPr>
          <w:i/>
          <w:sz w:val="20"/>
          <w:szCs w:val="20"/>
          <w:lang w:val="cs-CZ"/>
        </w:rPr>
        <w:t xml:space="preserve">* - jedná se o odlehlou hodnotu, která je převzata z evidence REZZO, ovšem u provozovatele se ji nepodařilo ověřit. </w:t>
      </w:r>
    </w:p>
    <w:p w14:paraId="6B38BDC4" w14:textId="77777777" w:rsidR="00442E2B" w:rsidRDefault="00442E2B">
      <w:pPr>
        <w:spacing w:after="0"/>
        <w:jc w:val="left"/>
        <w:rPr>
          <w:b/>
          <w:bCs/>
          <w:sz w:val="24"/>
          <w:szCs w:val="28"/>
          <w:lang w:val="cs-CZ"/>
        </w:rPr>
      </w:pPr>
      <w:r>
        <w:rPr>
          <w:lang w:val="cs-CZ"/>
        </w:rPr>
        <w:br w:type="page"/>
      </w:r>
    </w:p>
    <w:p w14:paraId="7AD50482" w14:textId="77777777" w:rsidR="00442E2B" w:rsidRPr="00442E2B" w:rsidRDefault="00442E2B" w:rsidP="00442E2B">
      <w:pPr>
        <w:pStyle w:val="Nadpis4"/>
        <w:rPr>
          <w:lang w:val="cs-CZ"/>
        </w:rPr>
      </w:pPr>
      <w:r>
        <w:rPr>
          <w:lang w:val="cs-CZ"/>
        </w:rPr>
        <w:lastRenderedPageBreak/>
        <w:t>Polychlorované bifenyly - PCB</w:t>
      </w:r>
    </w:p>
    <w:p w14:paraId="591AD640" w14:textId="77777777" w:rsidR="00442E2B" w:rsidRDefault="00442E2B" w:rsidP="00442E2B">
      <w:pPr>
        <w:rPr>
          <w:lang w:val="cs-CZ"/>
        </w:rPr>
      </w:pPr>
      <w:r>
        <w:rPr>
          <w:lang w:val="cs-CZ"/>
        </w:rPr>
        <w:t>Nejvýznamnější průmyslové zdroje v MSK uvádí následující tabulka, ve které je rovněž ihned vystiženo porovnání emisí těchto zdrojů v letech 2012 a 2013.</w:t>
      </w:r>
    </w:p>
    <w:p w14:paraId="759A4C29" w14:textId="77777777" w:rsidR="00442E2B" w:rsidRDefault="00442E2B" w:rsidP="00442E2B">
      <w:pPr>
        <w:pStyle w:val="Titulek"/>
        <w:keepNext/>
        <w:rPr>
          <w:lang w:val="cs-CZ"/>
        </w:rPr>
      </w:pPr>
      <w:r w:rsidRPr="00EE17B1">
        <w:t xml:space="preserve">Tabulka </w:t>
      </w:r>
      <w:r w:rsidRPr="00EE17B1">
        <w:fldChar w:fldCharType="begin"/>
      </w:r>
      <w:r w:rsidRPr="00EE17B1">
        <w:instrText xml:space="preserve"> SEQ Tabulka \* ARABIC </w:instrText>
      </w:r>
      <w:r w:rsidRPr="00EE17B1">
        <w:fldChar w:fldCharType="separate"/>
      </w:r>
      <w:r w:rsidR="0051499B">
        <w:rPr>
          <w:noProof/>
        </w:rPr>
        <w:t>23</w:t>
      </w:r>
      <w:r w:rsidRPr="00EE17B1">
        <w:fldChar w:fldCharType="end"/>
      </w:r>
      <w:r w:rsidRPr="00EE17B1">
        <w:rPr>
          <w:lang w:val="en-US"/>
        </w:rPr>
        <w:t xml:space="preserve"> –</w:t>
      </w:r>
      <w:r w:rsidRPr="00EE17B1">
        <w:rPr>
          <w:lang w:val="cs-CZ"/>
        </w:rPr>
        <w:t xml:space="preserve"> </w:t>
      </w:r>
      <w:r>
        <w:rPr>
          <w:lang w:val="cs-CZ"/>
        </w:rPr>
        <w:t>Významné zdroje emisí PCB v MSK a jejich meziroční změna emisí (2012/2013)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275"/>
        <w:gridCol w:w="2909"/>
        <w:gridCol w:w="1276"/>
        <w:gridCol w:w="1276"/>
        <w:gridCol w:w="1276"/>
        <w:gridCol w:w="1276"/>
      </w:tblGrid>
      <w:tr w:rsidR="00442E2B" w:rsidRPr="00231B15" w14:paraId="51CF1C07" w14:textId="77777777" w:rsidTr="003050A5">
        <w:trPr>
          <w:trHeight w:val="664"/>
        </w:trPr>
        <w:tc>
          <w:tcPr>
            <w:tcW w:w="1275" w:type="dxa"/>
            <w:vMerge w:val="restart"/>
            <w:shd w:val="clear" w:color="auto" w:fill="E6E6E6"/>
            <w:vAlign w:val="center"/>
          </w:tcPr>
          <w:p w14:paraId="3B68A4D9" w14:textId="77777777" w:rsidR="00442E2B" w:rsidRPr="00231B15" w:rsidRDefault="00442E2B" w:rsidP="003050A5">
            <w:pPr>
              <w:spacing w:after="0"/>
              <w:jc w:val="center"/>
              <w:rPr>
                <w:rFonts w:ascii="Calibri" w:eastAsia="SimSun" w:hAnsi="Calibri" w:cs="Calibri"/>
                <w:b/>
                <w:bCs/>
                <w:sz w:val="18"/>
                <w:szCs w:val="18"/>
                <w:lang w:eastAsia="zh-CN"/>
              </w:rPr>
            </w:pPr>
            <w:r w:rsidRPr="00231B15">
              <w:rPr>
                <w:rFonts w:eastAsia="SimSun"/>
                <w:b/>
                <w:bCs/>
                <w:sz w:val="18"/>
                <w:szCs w:val="18"/>
                <w:lang w:eastAsia="zh-CN"/>
              </w:rPr>
              <w:t>IČP</w:t>
            </w:r>
          </w:p>
        </w:tc>
        <w:tc>
          <w:tcPr>
            <w:tcW w:w="2909" w:type="dxa"/>
            <w:vMerge w:val="restart"/>
            <w:shd w:val="clear" w:color="auto" w:fill="E6E6E6"/>
            <w:vAlign w:val="center"/>
          </w:tcPr>
          <w:p w14:paraId="3888FEA9" w14:textId="77777777" w:rsidR="00442E2B" w:rsidRPr="00231B15" w:rsidRDefault="00442E2B" w:rsidP="003050A5">
            <w:pPr>
              <w:spacing w:after="0"/>
              <w:jc w:val="center"/>
              <w:rPr>
                <w:rFonts w:ascii="Calibri" w:eastAsia="SimSun" w:hAnsi="Calibri" w:cs="Calibri"/>
                <w:b/>
                <w:bCs/>
                <w:sz w:val="18"/>
                <w:szCs w:val="18"/>
                <w:lang w:eastAsia="zh-CN"/>
              </w:rPr>
            </w:pPr>
            <w:r w:rsidRPr="00231B15">
              <w:rPr>
                <w:rFonts w:eastAsia="SimSun"/>
                <w:b/>
                <w:bCs/>
                <w:sz w:val="18"/>
                <w:szCs w:val="18"/>
                <w:lang w:eastAsia="zh-CN"/>
              </w:rPr>
              <w:t>Provozovatel - Název provozovny</w:t>
            </w:r>
          </w:p>
        </w:tc>
        <w:tc>
          <w:tcPr>
            <w:tcW w:w="2552" w:type="dxa"/>
            <w:gridSpan w:val="2"/>
            <w:shd w:val="clear" w:color="auto" w:fill="E6E6E6"/>
            <w:vAlign w:val="center"/>
          </w:tcPr>
          <w:p w14:paraId="7A9E6D76" w14:textId="77777777" w:rsidR="00442E2B" w:rsidRPr="00C409BB" w:rsidRDefault="00442E2B" w:rsidP="003050A5">
            <w:pPr>
              <w:spacing w:after="0"/>
              <w:jc w:val="center"/>
              <w:rPr>
                <w:rFonts w:eastAsia="SimSun"/>
                <w:b/>
                <w:bCs/>
                <w:sz w:val="18"/>
                <w:szCs w:val="18"/>
                <w:lang w:val="cs-CZ" w:eastAsia="zh-CN"/>
              </w:rPr>
            </w:pPr>
            <w:r w:rsidRPr="00231B15">
              <w:rPr>
                <w:rFonts w:eastAsia="SimSun"/>
                <w:b/>
                <w:bCs/>
                <w:sz w:val="18"/>
                <w:szCs w:val="18"/>
                <w:lang w:eastAsia="zh-CN"/>
              </w:rPr>
              <w:t xml:space="preserve">EMISE </w:t>
            </w:r>
            <w:r>
              <w:rPr>
                <w:rFonts w:eastAsia="SimSun"/>
                <w:b/>
                <w:bCs/>
                <w:sz w:val="18"/>
                <w:szCs w:val="18"/>
                <w:lang w:val="cs-CZ" w:eastAsia="zh-CN"/>
              </w:rPr>
              <w:t>PCB</w:t>
            </w:r>
          </w:p>
          <w:p w14:paraId="2ADA406E" w14:textId="77777777" w:rsidR="00442E2B" w:rsidRPr="00231B15" w:rsidRDefault="00442E2B" w:rsidP="003050A5">
            <w:pPr>
              <w:spacing w:after="0"/>
              <w:jc w:val="center"/>
              <w:rPr>
                <w:rFonts w:eastAsia="SimSun"/>
                <w:b/>
                <w:bCs/>
                <w:sz w:val="18"/>
                <w:szCs w:val="18"/>
                <w:lang w:eastAsia="zh-CN"/>
              </w:rPr>
            </w:pPr>
            <w:r>
              <w:rPr>
                <w:rFonts w:eastAsia="SimSun"/>
                <w:b/>
                <w:bCs/>
                <w:sz w:val="18"/>
                <w:szCs w:val="18"/>
                <w:lang w:val="en-US" w:eastAsia="zh-CN"/>
              </w:rPr>
              <w:t>[g</w:t>
            </w:r>
            <w:r w:rsidRPr="00231B15">
              <w:rPr>
                <w:rFonts w:eastAsia="SimSun"/>
                <w:b/>
                <w:bCs/>
                <w:sz w:val="18"/>
                <w:szCs w:val="18"/>
                <w:lang w:val="en-US" w:eastAsia="zh-CN"/>
              </w:rPr>
              <w:t>]</w:t>
            </w:r>
            <w:r w:rsidRPr="00231B15">
              <w:rPr>
                <w:rFonts w:eastAsia="SimSun"/>
                <w:b/>
                <w:bCs/>
                <w:sz w:val="18"/>
                <w:szCs w:val="18"/>
                <w:lang w:eastAsia="zh-CN"/>
              </w:rPr>
              <w:t xml:space="preserve"> </w:t>
            </w:r>
          </w:p>
        </w:tc>
        <w:tc>
          <w:tcPr>
            <w:tcW w:w="2552" w:type="dxa"/>
            <w:gridSpan w:val="2"/>
            <w:shd w:val="clear" w:color="auto" w:fill="E6E6E6"/>
            <w:vAlign w:val="center"/>
          </w:tcPr>
          <w:p w14:paraId="11E6797B" w14:textId="77777777" w:rsidR="00442E2B" w:rsidRPr="00231B15" w:rsidRDefault="00442E2B" w:rsidP="003050A5">
            <w:pPr>
              <w:spacing w:after="0"/>
              <w:jc w:val="center"/>
              <w:rPr>
                <w:rFonts w:ascii="Calibri" w:eastAsia="SimSun" w:hAnsi="Calibri" w:cs="Calibri"/>
                <w:b/>
                <w:bCs/>
                <w:sz w:val="18"/>
                <w:szCs w:val="18"/>
                <w:lang w:eastAsia="zh-CN"/>
              </w:rPr>
            </w:pPr>
            <w:r w:rsidRPr="00231B15">
              <w:rPr>
                <w:rFonts w:eastAsia="SimSun"/>
                <w:b/>
                <w:bCs/>
                <w:sz w:val="18"/>
                <w:szCs w:val="18"/>
                <w:lang w:val="cs-CZ" w:eastAsia="zh-CN"/>
              </w:rPr>
              <w:t>Změna</w:t>
            </w:r>
          </w:p>
        </w:tc>
      </w:tr>
      <w:tr w:rsidR="00442E2B" w:rsidRPr="00231B15" w14:paraId="2C8DA2C6" w14:textId="77777777" w:rsidTr="003050A5">
        <w:trPr>
          <w:trHeight w:val="310"/>
        </w:trPr>
        <w:tc>
          <w:tcPr>
            <w:tcW w:w="1275" w:type="dxa"/>
            <w:vMerge/>
            <w:shd w:val="clear" w:color="auto" w:fill="E6E6E6"/>
            <w:vAlign w:val="center"/>
          </w:tcPr>
          <w:p w14:paraId="1173292A" w14:textId="77777777" w:rsidR="00442E2B" w:rsidRPr="00231B15" w:rsidRDefault="00442E2B" w:rsidP="003050A5">
            <w:pPr>
              <w:spacing w:after="0"/>
              <w:jc w:val="center"/>
              <w:rPr>
                <w:rFonts w:eastAsia="SimSun"/>
                <w:b/>
                <w:bCs/>
                <w:sz w:val="18"/>
                <w:szCs w:val="18"/>
                <w:lang w:eastAsia="zh-CN"/>
              </w:rPr>
            </w:pPr>
          </w:p>
        </w:tc>
        <w:tc>
          <w:tcPr>
            <w:tcW w:w="2909" w:type="dxa"/>
            <w:vMerge/>
            <w:shd w:val="clear" w:color="auto" w:fill="E6E6E6"/>
            <w:vAlign w:val="center"/>
          </w:tcPr>
          <w:p w14:paraId="09FEE3F6" w14:textId="77777777" w:rsidR="00442E2B" w:rsidRPr="00231B15" w:rsidRDefault="00442E2B" w:rsidP="003050A5">
            <w:pPr>
              <w:spacing w:after="0"/>
              <w:jc w:val="center"/>
              <w:rPr>
                <w:rFonts w:eastAsia="SimSun"/>
                <w:b/>
                <w:bCs/>
                <w:sz w:val="18"/>
                <w:szCs w:val="18"/>
                <w:lang w:eastAsia="zh-CN"/>
              </w:rPr>
            </w:pPr>
          </w:p>
        </w:tc>
        <w:tc>
          <w:tcPr>
            <w:tcW w:w="1276" w:type="dxa"/>
            <w:shd w:val="clear" w:color="auto" w:fill="E6E6E6"/>
            <w:vAlign w:val="center"/>
          </w:tcPr>
          <w:p w14:paraId="127C1495" w14:textId="77777777" w:rsidR="00442E2B" w:rsidRPr="00231B15" w:rsidRDefault="00442E2B" w:rsidP="003050A5">
            <w:pPr>
              <w:spacing w:after="0"/>
              <w:jc w:val="center"/>
              <w:rPr>
                <w:rFonts w:eastAsia="SimSun"/>
                <w:b/>
                <w:bCs/>
                <w:sz w:val="18"/>
                <w:szCs w:val="18"/>
                <w:lang w:val="cs-CZ" w:eastAsia="zh-CN"/>
              </w:rPr>
            </w:pPr>
            <w:r>
              <w:rPr>
                <w:rFonts w:eastAsia="SimSun"/>
                <w:b/>
                <w:bCs/>
                <w:sz w:val="18"/>
                <w:szCs w:val="18"/>
                <w:lang w:val="cs-CZ" w:eastAsia="zh-CN"/>
              </w:rPr>
              <w:t>2012</w:t>
            </w:r>
          </w:p>
        </w:tc>
        <w:tc>
          <w:tcPr>
            <w:tcW w:w="1276" w:type="dxa"/>
            <w:shd w:val="clear" w:color="auto" w:fill="E6E6E6"/>
            <w:vAlign w:val="center"/>
          </w:tcPr>
          <w:p w14:paraId="3D2E6528" w14:textId="77777777" w:rsidR="00442E2B" w:rsidRPr="00231B15" w:rsidRDefault="00442E2B" w:rsidP="003050A5">
            <w:pPr>
              <w:spacing w:after="0"/>
              <w:jc w:val="center"/>
              <w:rPr>
                <w:rFonts w:eastAsia="SimSun"/>
                <w:b/>
                <w:bCs/>
                <w:sz w:val="18"/>
                <w:szCs w:val="18"/>
                <w:lang w:val="cs-CZ" w:eastAsia="zh-CN"/>
              </w:rPr>
            </w:pPr>
            <w:r w:rsidRPr="00231B15">
              <w:rPr>
                <w:rFonts w:eastAsia="SimSun"/>
                <w:b/>
                <w:bCs/>
                <w:sz w:val="18"/>
                <w:szCs w:val="18"/>
                <w:lang w:val="cs-CZ" w:eastAsia="zh-CN"/>
              </w:rPr>
              <w:t>201</w:t>
            </w:r>
            <w:r>
              <w:rPr>
                <w:rFonts w:eastAsia="SimSun"/>
                <w:b/>
                <w:bCs/>
                <w:sz w:val="18"/>
                <w:szCs w:val="18"/>
                <w:lang w:val="cs-CZ" w:eastAsia="zh-CN"/>
              </w:rPr>
              <w:t>3</w:t>
            </w:r>
          </w:p>
        </w:tc>
        <w:tc>
          <w:tcPr>
            <w:tcW w:w="1276" w:type="dxa"/>
            <w:shd w:val="clear" w:color="auto" w:fill="E6E6E6"/>
            <w:vAlign w:val="center"/>
          </w:tcPr>
          <w:p w14:paraId="37EB7EE2" w14:textId="77777777" w:rsidR="00442E2B" w:rsidRPr="00231B15" w:rsidRDefault="00442E2B" w:rsidP="003050A5">
            <w:pPr>
              <w:spacing w:after="0"/>
              <w:jc w:val="center"/>
              <w:rPr>
                <w:rFonts w:eastAsia="SimSun"/>
                <w:b/>
                <w:bCs/>
                <w:sz w:val="18"/>
                <w:szCs w:val="18"/>
                <w:lang w:val="cs-CZ" w:eastAsia="zh-CN"/>
              </w:rPr>
            </w:pPr>
            <w:r>
              <w:rPr>
                <w:rFonts w:eastAsia="SimSun"/>
                <w:b/>
                <w:bCs/>
                <w:sz w:val="18"/>
                <w:szCs w:val="18"/>
                <w:lang w:val="en-US" w:eastAsia="zh-CN"/>
              </w:rPr>
              <w:t>[g</w:t>
            </w:r>
            <w:r w:rsidRPr="00231B15">
              <w:rPr>
                <w:rFonts w:eastAsia="SimSun"/>
                <w:b/>
                <w:bCs/>
                <w:sz w:val="18"/>
                <w:szCs w:val="18"/>
                <w:lang w:val="en-US" w:eastAsia="zh-CN"/>
              </w:rPr>
              <w:t>]</w:t>
            </w:r>
          </w:p>
        </w:tc>
        <w:tc>
          <w:tcPr>
            <w:tcW w:w="1276" w:type="dxa"/>
            <w:shd w:val="clear" w:color="auto" w:fill="E6E6E6"/>
            <w:vAlign w:val="center"/>
          </w:tcPr>
          <w:p w14:paraId="606F654A" w14:textId="77777777" w:rsidR="00442E2B" w:rsidRPr="00231B15" w:rsidRDefault="00442E2B" w:rsidP="003050A5">
            <w:pPr>
              <w:spacing w:after="0"/>
              <w:jc w:val="center"/>
              <w:rPr>
                <w:rFonts w:eastAsia="SimSun"/>
                <w:b/>
                <w:bCs/>
                <w:sz w:val="18"/>
                <w:szCs w:val="18"/>
                <w:lang w:val="cs-CZ" w:eastAsia="zh-CN"/>
              </w:rPr>
            </w:pPr>
            <w:r w:rsidRPr="00231B15">
              <w:rPr>
                <w:rFonts w:eastAsia="SimSun"/>
                <w:b/>
                <w:bCs/>
                <w:sz w:val="18"/>
                <w:szCs w:val="18"/>
                <w:lang w:val="en-US" w:eastAsia="zh-CN"/>
              </w:rPr>
              <w:t>[</w:t>
            </w:r>
            <w:r w:rsidRPr="00231B15">
              <w:rPr>
                <w:rFonts w:eastAsia="SimSun"/>
                <w:b/>
                <w:bCs/>
                <w:sz w:val="18"/>
                <w:szCs w:val="18"/>
                <w:lang w:val="cs-CZ" w:eastAsia="zh-CN"/>
              </w:rPr>
              <w:t>%</w:t>
            </w:r>
            <w:r w:rsidRPr="00231B15">
              <w:rPr>
                <w:rFonts w:eastAsia="SimSun"/>
                <w:b/>
                <w:bCs/>
                <w:sz w:val="18"/>
                <w:szCs w:val="18"/>
                <w:lang w:val="en-US" w:eastAsia="zh-CN"/>
              </w:rPr>
              <w:t>]</w:t>
            </w:r>
          </w:p>
        </w:tc>
      </w:tr>
      <w:tr w:rsidR="00F73BAB" w:rsidRPr="00231B15" w14:paraId="5089C9B8" w14:textId="77777777" w:rsidTr="003050A5">
        <w:trPr>
          <w:trHeight w:val="624"/>
        </w:trPr>
        <w:tc>
          <w:tcPr>
            <w:tcW w:w="1275" w:type="dxa"/>
            <w:shd w:val="clear" w:color="auto" w:fill="auto"/>
            <w:vAlign w:val="center"/>
          </w:tcPr>
          <w:p w14:paraId="50AA4611" w14:textId="77777777" w:rsidR="00F73BAB" w:rsidRDefault="00F73BAB">
            <w:pPr>
              <w:jc w:val="center"/>
              <w:rPr>
                <w:rFonts w:cs="Arial"/>
                <w:color w:val="000000"/>
                <w:sz w:val="18"/>
                <w:szCs w:val="18"/>
              </w:rPr>
            </w:pPr>
            <w:r>
              <w:rPr>
                <w:rFonts w:cs="Arial"/>
                <w:color w:val="000000"/>
                <w:sz w:val="18"/>
                <w:szCs w:val="18"/>
              </w:rPr>
              <w:t>714070101</w:t>
            </w:r>
          </w:p>
        </w:tc>
        <w:tc>
          <w:tcPr>
            <w:tcW w:w="2909" w:type="dxa"/>
            <w:shd w:val="clear" w:color="auto" w:fill="auto"/>
            <w:vAlign w:val="center"/>
          </w:tcPr>
          <w:p w14:paraId="2F4EE699" w14:textId="77777777" w:rsidR="00F73BAB" w:rsidRDefault="00F73BAB" w:rsidP="00F73BAB">
            <w:pPr>
              <w:jc w:val="left"/>
              <w:rPr>
                <w:rFonts w:cs="Arial"/>
                <w:color w:val="000000"/>
                <w:sz w:val="18"/>
                <w:szCs w:val="18"/>
              </w:rPr>
            </w:pPr>
            <w:r>
              <w:rPr>
                <w:rFonts w:cs="Arial"/>
                <w:color w:val="000000"/>
                <w:sz w:val="18"/>
                <w:szCs w:val="18"/>
              </w:rPr>
              <w:t>EVRAZ VÍTKOVICE STEEL, a.s.</w:t>
            </w:r>
          </w:p>
        </w:tc>
        <w:tc>
          <w:tcPr>
            <w:tcW w:w="1276" w:type="dxa"/>
            <w:shd w:val="clear" w:color="auto" w:fill="auto"/>
            <w:vAlign w:val="center"/>
          </w:tcPr>
          <w:p w14:paraId="00F14F0E" w14:textId="77777777" w:rsidR="00F73BAB" w:rsidRDefault="00F73BAB">
            <w:pPr>
              <w:jc w:val="center"/>
              <w:rPr>
                <w:rFonts w:cs="Arial"/>
                <w:color w:val="000000"/>
                <w:sz w:val="18"/>
                <w:szCs w:val="18"/>
              </w:rPr>
            </w:pPr>
            <w:r>
              <w:rPr>
                <w:rFonts w:cs="Arial"/>
                <w:color w:val="000000"/>
                <w:sz w:val="18"/>
                <w:szCs w:val="18"/>
              </w:rPr>
              <w:t>0.154</w:t>
            </w:r>
          </w:p>
        </w:tc>
        <w:tc>
          <w:tcPr>
            <w:tcW w:w="1276" w:type="dxa"/>
            <w:shd w:val="clear" w:color="auto" w:fill="auto"/>
            <w:vAlign w:val="center"/>
          </w:tcPr>
          <w:p w14:paraId="44728CE6" w14:textId="06162591" w:rsidR="00F73BAB" w:rsidRPr="00DB3A9E" w:rsidRDefault="00F73BAB">
            <w:pPr>
              <w:jc w:val="center"/>
              <w:rPr>
                <w:rFonts w:cs="Arial"/>
                <w:color w:val="000000"/>
                <w:sz w:val="18"/>
                <w:szCs w:val="18"/>
                <w:lang w:val="cs-CZ"/>
              </w:rPr>
            </w:pPr>
            <w:r>
              <w:rPr>
                <w:rFonts w:cs="Arial"/>
                <w:color w:val="000000"/>
                <w:sz w:val="18"/>
                <w:szCs w:val="18"/>
              </w:rPr>
              <w:t>83.790</w:t>
            </w:r>
            <w:r w:rsidR="00DB3A9E">
              <w:rPr>
                <w:rFonts w:cs="Arial"/>
                <w:color w:val="000000"/>
                <w:sz w:val="18"/>
                <w:szCs w:val="18"/>
                <w:lang w:val="cs-CZ"/>
              </w:rPr>
              <w:t xml:space="preserve"> *</w:t>
            </w:r>
          </w:p>
        </w:tc>
        <w:tc>
          <w:tcPr>
            <w:tcW w:w="1276" w:type="dxa"/>
            <w:shd w:val="clear" w:color="auto" w:fill="auto"/>
            <w:vAlign w:val="center"/>
          </w:tcPr>
          <w:p w14:paraId="799431F6" w14:textId="77777777" w:rsidR="00F73BAB" w:rsidRDefault="00F73BAB">
            <w:pPr>
              <w:jc w:val="center"/>
              <w:rPr>
                <w:rFonts w:cs="Arial"/>
                <w:color w:val="000000"/>
                <w:sz w:val="18"/>
                <w:szCs w:val="18"/>
              </w:rPr>
            </w:pPr>
            <w:r>
              <w:rPr>
                <w:rFonts w:cs="Arial"/>
                <w:color w:val="000000"/>
                <w:sz w:val="18"/>
                <w:szCs w:val="18"/>
              </w:rPr>
              <w:t>83.6</w:t>
            </w:r>
          </w:p>
        </w:tc>
        <w:tc>
          <w:tcPr>
            <w:tcW w:w="1276" w:type="dxa"/>
            <w:shd w:val="clear" w:color="auto" w:fill="auto"/>
            <w:vAlign w:val="center"/>
          </w:tcPr>
          <w:p w14:paraId="454DB0F0" w14:textId="77777777" w:rsidR="00F73BAB" w:rsidRDefault="00F73BAB">
            <w:pPr>
              <w:jc w:val="center"/>
              <w:rPr>
                <w:rFonts w:cs="Arial"/>
                <w:color w:val="000000"/>
                <w:sz w:val="18"/>
                <w:szCs w:val="18"/>
              </w:rPr>
            </w:pPr>
            <w:r>
              <w:rPr>
                <w:rFonts w:cs="Arial"/>
                <w:color w:val="000000"/>
                <w:sz w:val="18"/>
                <w:szCs w:val="18"/>
              </w:rPr>
              <w:t>54235.3</w:t>
            </w:r>
          </w:p>
        </w:tc>
      </w:tr>
      <w:tr w:rsidR="00F73BAB" w:rsidRPr="00231B15" w14:paraId="0BAEF0F4" w14:textId="77777777" w:rsidTr="003050A5">
        <w:trPr>
          <w:trHeight w:val="624"/>
        </w:trPr>
        <w:tc>
          <w:tcPr>
            <w:tcW w:w="1275" w:type="dxa"/>
            <w:shd w:val="clear" w:color="auto" w:fill="auto"/>
            <w:vAlign w:val="center"/>
          </w:tcPr>
          <w:p w14:paraId="510C6C36" w14:textId="77777777" w:rsidR="00F73BAB" w:rsidRDefault="00F73BAB">
            <w:pPr>
              <w:jc w:val="center"/>
              <w:rPr>
                <w:rFonts w:cs="Arial"/>
                <w:color w:val="000000"/>
                <w:sz w:val="18"/>
                <w:szCs w:val="18"/>
              </w:rPr>
            </w:pPr>
            <w:r>
              <w:rPr>
                <w:rFonts w:cs="Arial"/>
                <w:color w:val="000000"/>
                <w:sz w:val="18"/>
                <w:szCs w:val="18"/>
              </w:rPr>
              <w:t>714220281</w:t>
            </w:r>
          </w:p>
        </w:tc>
        <w:tc>
          <w:tcPr>
            <w:tcW w:w="2909" w:type="dxa"/>
            <w:shd w:val="clear" w:color="auto" w:fill="auto"/>
            <w:vAlign w:val="center"/>
          </w:tcPr>
          <w:p w14:paraId="64A041AF" w14:textId="77777777" w:rsidR="00F73BAB" w:rsidRDefault="00F73BAB" w:rsidP="00F73BAB">
            <w:pPr>
              <w:jc w:val="left"/>
              <w:rPr>
                <w:rFonts w:cs="Arial"/>
                <w:color w:val="000000"/>
                <w:sz w:val="18"/>
                <w:szCs w:val="18"/>
              </w:rPr>
            </w:pPr>
            <w:r>
              <w:rPr>
                <w:rFonts w:cs="Arial"/>
                <w:color w:val="000000"/>
                <w:sz w:val="18"/>
                <w:szCs w:val="18"/>
              </w:rPr>
              <w:t>ArcelorMittal Ostrava a.s.-závod 13-Ocelárna</w:t>
            </w:r>
          </w:p>
        </w:tc>
        <w:tc>
          <w:tcPr>
            <w:tcW w:w="1276" w:type="dxa"/>
            <w:shd w:val="clear" w:color="auto" w:fill="auto"/>
            <w:vAlign w:val="center"/>
          </w:tcPr>
          <w:p w14:paraId="7304D041" w14:textId="77777777" w:rsidR="00F73BAB" w:rsidRDefault="00F73BAB">
            <w:pPr>
              <w:jc w:val="center"/>
              <w:rPr>
                <w:rFonts w:cs="Arial"/>
                <w:color w:val="000000"/>
                <w:sz w:val="18"/>
                <w:szCs w:val="18"/>
              </w:rPr>
            </w:pPr>
            <w:r>
              <w:rPr>
                <w:rFonts w:cs="Arial"/>
                <w:color w:val="000000"/>
                <w:sz w:val="18"/>
                <w:szCs w:val="18"/>
              </w:rPr>
              <w:t>32.230</w:t>
            </w:r>
          </w:p>
        </w:tc>
        <w:tc>
          <w:tcPr>
            <w:tcW w:w="1276" w:type="dxa"/>
            <w:shd w:val="clear" w:color="auto" w:fill="auto"/>
            <w:vAlign w:val="center"/>
          </w:tcPr>
          <w:p w14:paraId="1AB64D38" w14:textId="77777777" w:rsidR="00F73BAB" w:rsidRDefault="00F73BAB">
            <w:pPr>
              <w:jc w:val="center"/>
              <w:rPr>
                <w:rFonts w:cs="Arial"/>
                <w:color w:val="000000"/>
                <w:sz w:val="18"/>
                <w:szCs w:val="18"/>
              </w:rPr>
            </w:pPr>
            <w:r>
              <w:rPr>
                <w:rFonts w:cs="Arial"/>
                <w:color w:val="000000"/>
                <w:sz w:val="18"/>
                <w:szCs w:val="18"/>
              </w:rPr>
              <w:t>35.919</w:t>
            </w:r>
          </w:p>
        </w:tc>
        <w:tc>
          <w:tcPr>
            <w:tcW w:w="1276" w:type="dxa"/>
            <w:shd w:val="clear" w:color="auto" w:fill="auto"/>
            <w:vAlign w:val="center"/>
          </w:tcPr>
          <w:p w14:paraId="5EBD1DB5" w14:textId="77777777" w:rsidR="00F73BAB" w:rsidRDefault="00F73BAB">
            <w:pPr>
              <w:jc w:val="center"/>
              <w:rPr>
                <w:rFonts w:cs="Arial"/>
                <w:color w:val="000000"/>
                <w:sz w:val="18"/>
                <w:szCs w:val="18"/>
              </w:rPr>
            </w:pPr>
            <w:r>
              <w:rPr>
                <w:rFonts w:cs="Arial"/>
                <w:color w:val="000000"/>
                <w:sz w:val="18"/>
                <w:szCs w:val="18"/>
              </w:rPr>
              <w:t>3.7</w:t>
            </w:r>
          </w:p>
        </w:tc>
        <w:tc>
          <w:tcPr>
            <w:tcW w:w="1276" w:type="dxa"/>
            <w:shd w:val="clear" w:color="auto" w:fill="auto"/>
            <w:vAlign w:val="center"/>
          </w:tcPr>
          <w:p w14:paraId="182983B8" w14:textId="77777777" w:rsidR="00F73BAB" w:rsidRDefault="00F73BAB">
            <w:pPr>
              <w:jc w:val="center"/>
              <w:rPr>
                <w:rFonts w:cs="Arial"/>
                <w:color w:val="000000"/>
                <w:sz w:val="18"/>
                <w:szCs w:val="18"/>
              </w:rPr>
            </w:pPr>
            <w:r>
              <w:rPr>
                <w:rFonts w:cs="Arial"/>
                <w:color w:val="000000"/>
                <w:sz w:val="18"/>
                <w:szCs w:val="18"/>
              </w:rPr>
              <w:t>11.4</w:t>
            </w:r>
          </w:p>
        </w:tc>
      </w:tr>
      <w:tr w:rsidR="00F73BAB" w:rsidRPr="00231B15" w14:paraId="629F9D0F" w14:textId="77777777" w:rsidTr="003050A5">
        <w:trPr>
          <w:trHeight w:val="624"/>
        </w:trPr>
        <w:tc>
          <w:tcPr>
            <w:tcW w:w="1275" w:type="dxa"/>
            <w:shd w:val="clear" w:color="auto" w:fill="auto"/>
            <w:vAlign w:val="center"/>
          </w:tcPr>
          <w:p w14:paraId="515E8294" w14:textId="77777777" w:rsidR="00F73BAB" w:rsidRDefault="00F73BAB">
            <w:pPr>
              <w:jc w:val="center"/>
              <w:rPr>
                <w:rFonts w:cs="Arial"/>
                <w:color w:val="000000"/>
                <w:sz w:val="18"/>
                <w:szCs w:val="18"/>
              </w:rPr>
            </w:pPr>
            <w:r>
              <w:rPr>
                <w:rFonts w:cs="Arial"/>
                <w:color w:val="000000"/>
                <w:sz w:val="18"/>
                <w:szCs w:val="18"/>
              </w:rPr>
              <w:t>715430221</w:t>
            </w:r>
          </w:p>
        </w:tc>
        <w:tc>
          <w:tcPr>
            <w:tcW w:w="2909" w:type="dxa"/>
            <w:shd w:val="clear" w:color="auto" w:fill="auto"/>
            <w:vAlign w:val="center"/>
          </w:tcPr>
          <w:p w14:paraId="31C43B9D" w14:textId="77777777" w:rsidR="00F73BAB" w:rsidRDefault="00F73BAB" w:rsidP="00F73BAB">
            <w:pPr>
              <w:jc w:val="left"/>
              <w:rPr>
                <w:rFonts w:cs="Arial"/>
                <w:color w:val="000000"/>
                <w:sz w:val="18"/>
                <w:szCs w:val="18"/>
              </w:rPr>
            </w:pPr>
            <w:r>
              <w:rPr>
                <w:rFonts w:cs="Arial"/>
                <w:color w:val="000000"/>
                <w:sz w:val="18"/>
                <w:szCs w:val="18"/>
              </w:rPr>
              <w:t>Dalkia Česká republika, a.s. - Elektrárna Třebovice</w:t>
            </w:r>
          </w:p>
        </w:tc>
        <w:tc>
          <w:tcPr>
            <w:tcW w:w="1276" w:type="dxa"/>
            <w:shd w:val="clear" w:color="auto" w:fill="auto"/>
            <w:vAlign w:val="center"/>
          </w:tcPr>
          <w:p w14:paraId="502FB353" w14:textId="77777777" w:rsidR="00F73BAB" w:rsidRDefault="00F73BAB">
            <w:pPr>
              <w:jc w:val="center"/>
              <w:rPr>
                <w:rFonts w:cs="Arial"/>
                <w:color w:val="000000"/>
                <w:sz w:val="18"/>
                <w:szCs w:val="18"/>
              </w:rPr>
            </w:pPr>
            <w:r>
              <w:rPr>
                <w:rFonts w:cs="Arial"/>
                <w:color w:val="000000"/>
                <w:sz w:val="18"/>
                <w:szCs w:val="18"/>
              </w:rPr>
              <w:t>4.895</w:t>
            </w:r>
          </w:p>
        </w:tc>
        <w:tc>
          <w:tcPr>
            <w:tcW w:w="1276" w:type="dxa"/>
            <w:shd w:val="clear" w:color="auto" w:fill="auto"/>
            <w:vAlign w:val="center"/>
          </w:tcPr>
          <w:p w14:paraId="50FF6752" w14:textId="77777777" w:rsidR="00F73BAB" w:rsidRDefault="00F73BAB">
            <w:pPr>
              <w:jc w:val="center"/>
              <w:rPr>
                <w:rFonts w:cs="Arial"/>
                <w:color w:val="000000"/>
                <w:sz w:val="18"/>
                <w:szCs w:val="18"/>
              </w:rPr>
            </w:pPr>
            <w:r>
              <w:rPr>
                <w:rFonts w:cs="Arial"/>
                <w:color w:val="000000"/>
                <w:sz w:val="18"/>
                <w:szCs w:val="18"/>
              </w:rPr>
              <w:t>5.349</w:t>
            </w:r>
          </w:p>
        </w:tc>
        <w:tc>
          <w:tcPr>
            <w:tcW w:w="1276" w:type="dxa"/>
            <w:shd w:val="clear" w:color="auto" w:fill="auto"/>
            <w:vAlign w:val="center"/>
          </w:tcPr>
          <w:p w14:paraId="712B8B67" w14:textId="77777777" w:rsidR="00F73BAB" w:rsidRDefault="00F73BAB">
            <w:pPr>
              <w:jc w:val="center"/>
              <w:rPr>
                <w:rFonts w:cs="Arial"/>
                <w:color w:val="000000"/>
                <w:sz w:val="18"/>
                <w:szCs w:val="18"/>
              </w:rPr>
            </w:pPr>
            <w:r>
              <w:rPr>
                <w:rFonts w:cs="Arial"/>
                <w:color w:val="000000"/>
                <w:sz w:val="18"/>
                <w:szCs w:val="18"/>
              </w:rPr>
              <w:t>0.5</w:t>
            </w:r>
          </w:p>
        </w:tc>
        <w:tc>
          <w:tcPr>
            <w:tcW w:w="1276" w:type="dxa"/>
            <w:shd w:val="clear" w:color="auto" w:fill="auto"/>
            <w:vAlign w:val="center"/>
          </w:tcPr>
          <w:p w14:paraId="2E8FEDB9" w14:textId="77777777" w:rsidR="00F73BAB" w:rsidRDefault="00F73BAB">
            <w:pPr>
              <w:jc w:val="center"/>
              <w:rPr>
                <w:rFonts w:cs="Arial"/>
                <w:color w:val="000000"/>
                <w:sz w:val="18"/>
                <w:szCs w:val="18"/>
              </w:rPr>
            </w:pPr>
            <w:r>
              <w:rPr>
                <w:rFonts w:cs="Arial"/>
                <w:color w:val="000000"/>
                <w:sz w:val="18"/>
                <w:szCs w:val="18"/>
              </w:rPr>
              <w:t>9.3</w:t>
            </w:r>
          </w:p>
        </w:tc>
      </w:tr>
      <w:tr w:rsidR="00F73BAB" w:rsidRPr="00231B15" w14:paraId="04E1E5C6" w14:textId="77777777" w:rsidTr="003050A5">
        <w:trPr>
          <w:trHeight w:val="624"/>
        </w:trPr>
        <w:tc>
          <w:tcPr>
            <w:tcW w:w="1275" w:type="dxa"/>
            <w:shd w:val="clear" w:color="auto" w:fill="auto"/>
            <w:vAlign w:val="center"/>
          </w:tcPr>
          <w:p w14:paraId="205933E6" w14:textId="77777777" w:rsidR="00F73BAB" w:rsidRDefault="00F73BAB">
            <w:pPr>
              <w:jc w:val="center"/>
              <w:rPr>
                <w:rFonts w:cs="Arial"/>
                <w:color w:val="000000"/>
                <w:sz w:val="18"/>
                <w:szCs w:val="18"/>
              </w:rPr>
            </w:pPr>
            <w:r>
              <w:rPr>
                <w:rFonts w:cs="Arial"/>
                <w:color w:val="000000"/>
                <w:sz w:val="18"/>
                <w:szCs w:val="18"/>
              </w:rPr>
              <w:t>714070121</w:t>
            </w:r>
          </w:p>
        </w:tc>
        <w:tc>
          <w:tcPr>
            <w:tcW w:w="2909" w:type="dxa"/>
            <w:shd w:val="clear" w:color="auto" w:fill="auto"/>
            <w:vAlign w:val="center"/>
          </w:tcPr>
          <w:p w14:paraId="1928C42A" w14:textId="77777777" w:rsidR="00F73BAB" w:rsidRDefault="00F73BAB" w:rsidP="00F73BAB">
            <w:pPr>
              <w:jc w:val="left"/>
              <w:rPr>
                <w:rFonts w:cs="Arial"/>
                <w:color w:val="000000"/>
                <w:sz w:val="18"/>
                <w:szCs w:val="18"/>
              </w:rPr>
            </w:pPr>
            <w:r>
              <w:rPr>
                <w:rFonts w:cs="Arial"/>
                <w:color w:val="000000"/>
                <w:sz w:val="18"/>
                <w:szCs w:val="18"/>
              </w:rPr>
              <w:t>VÍTKOVICE HEAVY MACHINERY a.s.,    Závod 3</w:t>
            </w:r>
          </w:p>
        </w:tc>
        <w:tc>
          <w:tcPr>
            <w:tcW w:w="1276" w:type="dxa"/>
            <w:shd w:val="clear" w:color="auto" w:fill="auto"/>
            <w:vAlign w:val="center"/>
          </w:tcPr>
          <w:p w14:paraId="4BFA4F48" w14:textId="77777777" w:rsidR="00F73BAB" w:rsidRDefault="00F73BAB">
            <w:pPr>
              <w:jc w:val="center"/>
              <w:rPr>
                <w:rFonts w:cs="Arial"/>
                <w:color w:val="000000"/>
                <w:sz w:val="18"/>
                <w:szCs w:val="18"/>
              </w:rPr>
            </w:pPr>
            <w:r>
              <w:rPr>
                <w:rFonts w:cs="Arial"/>
                <w:color w:val="000000"/>
                <w:sz w:val="18"/>
                <w:szCs w:val="18"/>
              </w:rPr>
              <w:t>0.000</w:t>
            </w:r>
          </w:p>
        </w:tc>
        <w:tc>
          <w:tcPr>
            <w:tcW w:w="1276" w:type="dxa"/>
            <w:shd w:val="clear" w:color="auto" w:fill="auto"/>
            <w:vAlign w:val="center"/>
          </w:tcPr>
          <w:p w14:paraId="5CC056B2" w14:textId="1AABD26B" w:rsidR="00F73BAB" w:rsidRPr="00DB3A9E" w:rsidRDefault="00F73BAB">
            <w:pPr>
              <w:jc w:val="center"/>
              <w:rPr>
                <w:rFonts w:cs="Arial"/>
                <w:color w:val="000000"/>
                <w:sz w:val="18"/>
                <w:szCs w:val="18"/>
                <w:lang w:val="cs-CZ"/>
              </w:rPr>
            </w:pPr>
            <w:r>
              <w:rPr>
                <w:rFonts w:cs="Arial"/>
                <w:color w:val="000000"/>
                <w:sz w:val="18"/>
                <w:szCs w:val="18"/>
              </w:rPr>
              <w:t>1.303</w:t>
            </w:r>
            <w:r w:rsidR="00DB3A9E">
              <w:rPr>
                <w:rFonts w:cs="Arial"/>
                <w:color w:val="000000"/>
                <w:sz w:val="18"/>
                <w:szCs w:val="18"/>
                <w:lang w:val="cs-CZ"/>
              </w:rPr>
              <w:t xml:space="preserve"> *</w:t>
            </w:r>
          </w:p>
        </w:tc>
        <w:tc>
          <w:tcPr>
            <w:tcW w:w="1276" w:type="dxa"/>
            <w:shd w:val="clear" w:color="auto" w:fill="auto"/>
            <w:vAlign w:val="center"/>
          </w:tcPr>
          <w:p w14:paraId="59CAC6D3" w14:textId="77777777" w:rsidR="00F73BAB" w:rsidRDefault="00F73BAB">
            <w:pPr>
              <w:jc w:val="center"/>
              <w:rPr>
                <w:rFonts w:cs="Arial"/>
                <w:color w:val="000000"/>
                <w:sz w:val="18"/>
                <w:szCs w:val="18"/>
              </w:rPr>
            </w:pPr>
            <w:r>
              <w:rPr>
                <w:rFonts w:cs="Arial"/>
                <w:color w:val="000000"/>
                <w:sz w:val="18"/>
                <w:szCs w:val="18"/>
              </w:rPr>
              <w:t>1.3</w:t>
            </w:r>
          </w:p>
        </w:tc>
        <w:tc>
          <w:tcPr>
            <w:tcW w:w="1276" w:type="dxa"/>
            <w:shd w:val="clear" w:color="auto" w:fill="auto"/>
            <w:vAlign w:val="center"/>
          </w:tcPr>
          <w:p w14:paraId="533A7686" w14:textId="77777777" w:rsidR="00F73BAB" w:rsidRDefault="00F73BAB">
            <w:pPr>
              <w:jc w:val="center"/>
              <w:rPr>
                <w:rFonts w:cs="Arial"/>
                <w:color w:val="000000"/>
                <w:sz w:val="18"/>
                <w:szCs w:val="18"/>
              </w:rPr>
            </w:pPr>
            <w:r>
              <w:rPr>
                <w:rFonts w:cs="Arial"/>
                <w:color w:val="000000"/>
                <w:sz w:val="18"/>
                <w:szCs w:val="18"/>
                <w:lang w:val="cs-CZ"/>
              </w:rPr>
              <w:t>-</w:t>
            </w:r>
            <w:r>
              <w:rPr>
                <w:rFonts w:cs="Arial"/>
                <w:color w:val="000000"/>
                <w:sz w:val="18"/>
                <w:szCs w:val="18"/>
              </w:rPr>
              <w:t> </w:t>
            </w:r>
          </w:p>
        </w:tc>
      </w:tr>
      <w:tr w:rsidR="00F73BAB" w:rsidRPr="00231B15" w14:paraId="4DB88246" w14:textId="77777777" w:rsidTr="003050A5">
        <w:trPr>
          <w:trHeight w:val="624"/>
        </w:trPr>
        <w:tc>
          <w:tcPr>
            <w:tcW w:w="1275" w:type="dxa"/>
            <w:shd w:val="clear" w:color="auto" w:fill="auto"/>
            <w:vAlign w:val="center"/>
          </w:tcPr>
          <w:p w14:paraId="69389067" w14:textId="77777777" w:rsidR="00F73BAB" w:rsidRDefault="00F73BAB">
            <w:pPr>
              <w:jc w:val="center"/>
              <w:rPr>
                <w:rFonts w:cs="Arial"/>
                <w:color w:val="000000"/>
                <w:sz w:val="18"/>
                <w:szCs w:val="18"/>
              </w:rPr>
            </w:pPr>
            <w:r>
              <w:rPr>
                <w:rFonts w:cs="Arial"/>
                <w:color w:val="000000"/>
                <w:sz w:val="18"/>
                <w:szCs w:val="18"/>
              </w:rPr>
              <w:t>664100101</w:t>
            </w:r>
          </w:p>
        </w:tc>
        <w:tc>
          <w:tcPr>
            <w:tcW w:w="2909" w:type="dxa"/>
            <w:shd w:val="clear" w:color="auto" w:fill="auto"/>
            <w:vAlign w:val="center"/>
          </w:tcPr>
          <w:p w14:paraId="3A08B774" w14:textId="77777777" w:rsidR="00F73BAB" w:rsidRDefault="00F73BAB" w:rsidP="00F73BAB">
            <w:pPr>
              <w:jc w:val="left"/>
              <w:rPr>
                <w:rFonts w:cs="Arial"/>
                <w:color w:val="000000"/>
                <w:sz w:val="18"/>
                <w:szCs w:val="18"/>
              </w:rPr>
            </w:pPr>
            <w:r>
              <w:rPr>
                <w:rFonts w:cs="Arial"/>
                <w:color w:val="000000"/>
                <w:sz w:val="18"/>
                <w:szCs w:val="18"/>
              </w:rPr>
              <w:t>Dalkia Česká republika, a.s. - Teplárna Karviná</w:t>
            </w:r>
          </w:p>
        </w:tc>
        <w:tc>
          <w:tcPr>
            <w:tcW w:w="1276" w:type="dxa"/>
            <w:shd w:val="clear" w:color="auto" w:fill="auto"/>
            <w:vAlign w:val="center"/>
          </w:tcPr>
          <w:p w14:paraId="7B72B687" w14:textId="77777777" w:rsidR="00F73BAB" w:rsidRDefault="00F73BAB">
            <w:pPr>
              <w:jc w:val="center"/>
              <w:rPr>
                <w:rFonts w:cs="Arial"/>
                <w:color w:val="000000"/>
                <w:sz w:val="18"/>
                <w:szCs w:val="18"/>
              </w:rPr>
            </w:pPr>
            <w:r>
              <w:rPr>
                <w:rFonts w:cs="Arial"/>
                <w:color w:val="000000"/>
                <w:sz w:val="18"/>
                <w:szCs w:val="18"/>
              </w:rPr>
              <w:t>1.236</w:t>
            </w:r>
          </w:p>
        </w:tc>
        <w:tc>
          <w:tcPr>
            <w:tcW w:w="1276" w:type="dxa"/>
            <w:shd w:val="clear" w:color="auto" w:fill="auto"/>
            <w:vAlign w:val="center"/>
          </w:tcPr>
          <w:p w14:paraId="7AD14DA1" w14:textId="77777777" w:rsidR="00F73BAB" w:rsidRDefault="00F73BAB">
            <w:pPr>
              <w:jc w:val="center"/>
              <w:rPr>
                <w:rFonts w:cs="Arial"/>
                <w:color w:val="000000"/>
                <w:sz w:val="18"/>
                <w:szCs w:val="18"/>
              </w:rPr>
            </w:pPr>
            <w:r>
              <w:rPr>
                <w:rFonts w:cs="Arial"/>
                <w:color w:val="000000"/>
                <w:sz w:val="18"/>
                <w:szCs w:val="18"/>
              </w:rPr>
              <w:t>1.222</w:t>
            </w:r>
          </w:p>
        </w:tc>
        <w:tc>
          <w:tcPr>
            <w:tcW w:w="1276" w:type="dxa"/>
            <w:shd w:val="clear" w:color="auto" w:fill="auto"/>
            <w:vAlign w:val="center"/>
          </w:tcPr>
          <w:p w14:paraId="4A9C0B9B" w14:textId="77777777" w:rsidR="00F73BAB" w:rsidRDefault="00F73BAB">
            <w:pPr>
              <w:jc w:val="center"/>
              <w:rPr>
                <w:rFonts w:cs="Arial"/>
                <w:color w:val="000000"/>
                <w:sz w:val="18"/>
                <w:szCs w:val="18"/>
              </w:rPr>
            </w:pPr>
            <w:r>
              <w:rPr>
                <w:rFonts w:cs="Arial"/>
                <w:color w:val="000000"/>
                <w:sz w:val="18"/>
                <w:szCs w:val="18"/>
              </w:rPr>
              <w:t>0.0</w:t>
            </w:r>
          </w:p>
        </w:tc>
        <w:tc>
          <w:tcPr>
            <w:tcW w:w="1276" w:type="dxa"/>
            <w:shd w:val="clear" w:color="auto" w:fill="auto"/>
            <w:vAlign w:val="center"/>
          </w:tcPr>
          <w:p w14:paraId="5F76055C" w14:textId="77777777" w:rsidR="00F73BAB" w:rsidRDefault="00F73BAB">
            <w:pPr>
              <w:jc w:val="center"/>
              <w:rPr>
                <w:rFonts w:cs="Arial"/>
                <w:color w:val="000000"/>
                <w:sz w:val="18"/>
                <w:szCs w:val="18"/>
              </w:rPr>
            </w:pPr>
            <w:r>
              <w:rPr>
                <w:rFonts w:cs="Arial"/>
                <w:color w:val="000000"/>
                <w:sz w:val="18"/>
                <w:szCs w:val="18"/>
              </w:rPr>
              <w:t>-1.2</w:t>
            </w:r>
          </w:p>
        </w:tc>
      </w:tr>
      <w:tr w:rsidR="00F73BAB" w:rsidRPr="00231B15" w14:paraId="56E5B485" w14:textId="77777777" w:rsidTr="003050A5">
        <w:trPr>
          <w:trHeight w:val="624"/>
        </w:trPr>
        <w:tc>
          <w:tcPr>
            <w:tcW w:w="1275" w:type="dxa"/>
            <w:shd w:val="clear" w:color="auto" w:fill="auto"/>
            <w:vAlign w:val="center"/>
          </w:tcPr>
          <w:p w14:paraId="3A6A87D4" w14:textId="77777777" w:rsidR="00F73BAB" w:rsidRDefault="00F73BAB">
            <w:pPr>
              <w:jc w:val="center"/>
              <w:rPr>
                <w:rFonts w:cs="Arial"/>
                <w:color w:val="000000"/>
                <w:sz w:val="18"/>
                <w:szCs w:val="18"/>
              </w:rPr>
            </w:pPr>
            <w:r>
              <w:rPr>
                <w:rFonts w:cs="Arial"/>
                <w:color w:val="000000"/>
                <w:sz w:val="18"/>
                <w:szCs w:val="18"/>
              </w:rPr>
              <w:t>669398201</w:t>
            </w:r>
          </w:p>
        </w:tc>
        <w:tc>
          <w:tcPr>
            <w:tcW w:w="2909" w:type="dxa"/>
            <w:shd w:val="clear" w:color="auto" w:fill="auto"/>
            <w:vAlign w:val="center"/>
          </w:tcPr>
          <w:p w14:paraId="23E9A609" w14:textId="77777777" w:rsidR="00F73BAB" w:rsidRDefault="00F73BAB" w:rsidP="00F73BAB">
            <w:pPr>
              <w:jc w:val="left"/>
              <w:rPr>
                <w:rFonts w:cs="Arial"/>
                <w:color w:val="000000"/>
                <w:sz w:val="18"/>
                <w:szCs w:val="18"/>
              </w:rPr>
            </w:pPr>
            <w:r>
              <w:rPr>
                <w:rFonts w:cs="Arial"/>
                <w:color w:val="000000"/>
                <w:sz w:val="18"/>
                <w:szCs w:val="18"/>
              </w:rPr>
              <w:t>KOMTERM Morava, s. r. o. - Teplárna Kopřivnice</w:t>
            </w:r>
          </w:p>
        </w:tc>
        <w:tc>
          <w:tcPr>
            <w:tcW w:w="1276" w:type="dxa"/>
            <w:shd w:val="clear" w:color="auto" w:fill="auto"/>
            <w:vAlign w:val="center"/>
          </w:tcPr>
          <w:p w14:paraId="55936ED3" w14:textId="77777777" w:rsidR="00F73BAB" w:rsidRDefault="00F73BAB">
            <w:pPr>
              <w:jc w:val="center"/>
              <w:rPr>
                <w:rFonts w:cs="Arial"/>
                <w:color w:val="000000"/>
                <w:sz w:val="18"/>
                <w:szCs w:val="18"/>
              </w:rPr>
            </w:pPr>
            <w:r>
              <w:rPr>
                <w:rFonts w:cs="Arial"/>
                <w:color w:val="000000"/>
                <w:sz w:val="18"/>
                <w:szCs w:val="18"/>
              </w:rPr>
              <w:t>2.558</w:t>
            </w:r>
          </w:p>
        </w:tc>
        <w:tc>
          <w:tcPr>
            <w:tcW w:w="1276" w:type="dxa"/>
            <w:shd w:val="clear" w:color="auto" w:fill="auto"/>
            <w:vAlign w:val="center"/>
          </w:tcPr>
          <w:p w14:paraId="140F8067" w14:textId="77777777" w:rsidR="00F73BAB" w:rsidRDefault="00F73BAB">
            <w:pPr>
              <w:jc w:val="center"/>
              <w:rPr>
                <w:rFonts w:cs="Arial"/>
                <w:color w:val="000000"/>
                <w:sz w:val="18"/>
                <w:szCs w:val="18"/>
              </w:rPr>
            </w:pPr>
            <w:r>
              <w:rPr>
                <w:rFonts w:cs="Arial"/>
                <w:color w:val="000000"/>
                <w:sz w:val="18"/>
                <w:szCs w:val="18"/>
              </w:rPr>
              <w:t>1.179</w:t>
            </w:r>
          </w:p>
        </w:tc>
        <w:tc>
          <w:tcPr>
            <w:tcW w:w="1276" w:type="dxa"/>
            <w:shd w:val="clear" w:color="auto" w:fill="auto"/>
            <w:vAlign w:val="center"/>
          </w:tcPr>
          <w:p w14:paraId="31BDAA8A" w14:textId="77777777" w:rsidR="00F73BAB" w:rsidRDefault="00F73BAB">
            <w:pPr>
              <w:jc w:val="center"/>
              <w:rPr>
                <w:rFonts w:cs="Arial"/>
                <w:color w:val="000000"/>
                <w:sz w:val="18"/>
                <w:szCs w:val="18"/>
              </w:rPr>
            </w:pPr>
            <w:r>
              <w:rPr>
                <w:rFonts w:cs="Arial"/>
                <w:color w:val="000000"/>
                <w:sz w:val="18"/>
                <w:szCs w:val="18"/>
              </w:rPr>
              <w:t>-1.4</w:t>
            </w:r>
          </w:p>
        </w:tc>
        <w:tc>
          <w:tcPr>
            <w:tcW w:w="1276" w:type="dxa"/>
            <w:shd w:val="clear" w:color="auto" w:fill="auto"/>
            <w:vAlign w:val="center"/>
          </w:tcPr>
          <w:p w14:paraId="54442FAC" w14:textId="77777777" w:rsidR="00F73BAB" w:rsidRDefault="00F73BAB">
            <w:pPr>
              <w:jc w:val="center"/>
              <w:rPr>
                <w:rFonts w:cs="Arial"/>
                <w:color w:val="000000"/>
                <w:sz w:val="18"/>
                <w:szCs w:val="18"/>
              </w:rPr>
            </w:pPr>
            <w:r>
              <w:rPr>
                <w:rFonts w:cs="Arial"/>
                <w:color w:val="000000"/>
                <w:sz w:val="18"/>
                <w:szCs w:val="18"/>
              </w:rPr>
              <w:t>-53.9</w:t>
            </w:r>
          </w:p>
        </w:tc>
      </w:tr>
      <w:tr w:rsidR="00F73BAB" w:rsidRPr="00231B15" w14:paraId="02994F10" w14:textId="77777777" w:rsidTr="003050A5">
        <w:trPr>
          <w:trHeight w:val="624"/>
        </w:trPr>
        <w:tc>
          <w:tcPr>
            <w:tcW w:w="1275" w:type="dxa"/>
            <w:shd w:val="clear" w:color="auto" w:fill="auto"/>
            <w:vAlign w:val="center"/>
          </w:tcPr>
          <w:p w14:paraId="454B46C1" w14:textId="77777777" w:rsidR="00F73BAB" w:rsidRDefault="00F73BAB">
            <w:pPr>
              <w:jc w:val="center"/>
              <w:rPr>
                <w:rFonts w:cs="Arial"/>
                <w:color w:val="000000"/>
                <w:sz w:val="18"/>
                <w:szCs w:val="18"/>
              </w:rPr>
            </w:pPr>
            <w:r>
              <w:rPr>
                <w:rFonts w:cs="Arial"/>
                <w:color w:val="000000"/>
                <w:sz w:val="18"/>
                <w:szCs w:val="18"/>
              </w:rPr>
              <w:t>714220271</w:t>
            </w:r>
          </w:p>
        </w:tc>
        <w:tc>
          <w:tcPr>
            <w:tcW w:w="2909" w:type="dxa"/>
            <w:shd w:val="clear" w:color="auto" w:fill="auto"/>
            <w:vAlign w:val="center"/>
          </w:tcPr>
          <w:p w14:paraId="73E63E4A" w14:textId="77777777" w:rsidR="00F73BAB" w:rsidRDefault="00F73BAB" w:rsidP="00F73BAB">
            <w:pPr>
              <w:jc w:val="left"/>
              <w:rPr>
                <w:rFonts w:cs="Arial"/>
                <w:color w:val="000000"/>
                <w:sz w:val="18"/>
                <w:szCs w:val="18"/>
              </w:rPr>
            </w:pPr>
            <w:r>
              <w:rPr>
                <w:rFonts w:cs="Arial"/>
                <w:color w:val="000000"/>
                <w:sz w:val="18"/>
                <w:szCs w:val="18"/>
              </w:rPr>
              <w:t>ArcelorMittal Ostrava a.s.-závod 12-Vysoké pece</w:t>
            </w:r>
          </w:p>
        </w:tc>
        <w:tc>
          <w:tcPr>
            <w:tcW w:w="1276" w:type="dxa"/>
            <w:shd w:val="clear" w:color="auto" w:fill="auto"/>
            <w:vAlign w:val="center"/>
          </w:tcPr>
          <w:p w14:paraId="62F09777" w14:textId="77777777" w:rsidR="00F73BAB" w:rsidRDefault="00F73BAB">
            <w:pPr>
              <w:jc w:val="center"/>
              <w:rPr>
                <w:rFonts w:cs="Arial"/>
                <w:color w:val="000000"/>
                <w:sz w:val="18"/>
                <w:szCs w:val="18"/>
              </w:rPr>
            </w:pPr>
            <w:r>
              <w:rPr>
                <w:rFonts w:cs="Arial"/>
                <w:color w:val="000000"/>
                <w:sz w:val="18"/>
                <w:szCs w:val="18"/>
              </w:rPr>
              <w:t>1.100</w:t>
            </w:r>
          </w:p>
        </w:tc>
        <w:tc>
          <w:tcPr>
            <w:tcW w:w="1276" w:type="dxa"/>
            <w:shd w:val="clear" w:color="auto" w:fill="auto"/>
            <w:vAlign w:val="center"/>
          </w:tcPr>
          <w:p w14:paraId="42EF905D" w14:textId="77777777" w:rsidR="00F73BAB" w:rsidRDefault="00F73BAB">
            <w:pPr>
              <w:jc w:val="center"/>
              <w:rPr>
                <w:rFonts w:cs="Arial"/>
                <w:color w:val="000000"/>
                <w:sz w:val="18"/>
                <w:szCs w:val="18"/>
              </w:rPr>
            </w:pPr>
            <w:r>
              <w:rPr>
                <w:rFonts w:cs="Arial"/>
                <w:color w:val="000000"/>
                <w:sz w:val="18"/>
                <w:szCs w:val="18"/>
              </w:rPr>
              <w:t>1.064</w:t>
            </w:r>
          </w:p>
        </w:tc>
        <w:tc>
          <w:tcPr>
            <w:tcW w:w="1276" w:type="dxa"/>
            <w:shd w:val="clear" w:color="auto" w:fill="auto"/>
            <w:vAlign w:val="center"/>
          </w:tcPr>
          <w:p w14:paraId="7B821B58" w14:textId="77777777" w:rsidR="00F73BAB" w:rsidRDefault="00F73BAB">
            <w:pPr>
              <w:jc w:val="center"/>
              <w:rPr>
                <w:rFonts w:cs="Arial"/>
                <w:color w:val="000000"/>
                <w:sz w:val="18"/>
                <w:szCs w:val="18"/>
              </w:rPr>
            </w:pPr>
            <w:r>
              <w:rPr>
                <w:rFonts w:cs="Arial"/>
                <w:color w:val="000000"/>
                <w:sz w:val="18"/>
                <w:szCs w:val="18"/>
              </w:rPr>
              <w:t>0.0</w:t>
            </w:r>
          </w:p>
        </w:tc>
        <w:tc>
          <w:tcPr>
            <w:tcW w:w="1276" w:type="dxa"/>
            <w:shd w:val="clear" w:color="auto" w:fill="auto"/>
            <w:vAlign w:val="center"/>
          </w:tcPr>
          <w:p w14:paraId="495FFDD2" w14:textId="77777777" w:rsidR="00F73BAB" w:rsidRDefault="00F73BAB">
            <w:pPr>
              <w:jc w:val="center"/>
              <w:rPr>
                <w:rFonts w:cs="Arial"/>
                <w:color w:val="000000"/>
                <w:sz w:val="18"/>
                <w:szCs w:val="18"/>
              </w:rPr>
            </w:pPr>
            <w:r>
              <w:rPr>
                <w:rFonts w:cs="Arial"/>
                <w:color w:val="000000"/>
                <w:sz w:val="18"/>
                <w:szCs w:val="18"/>
              </w:rPr>
              <w:t>-3.3</w:t>
            </w:r>
          </w:p>
        </w:tc>
      </w:tr>
      <w:tr w:rsidR="00F73BAB" w:rsidRPr="00231B15" w14:paraId="246D29F1" w14:textId="77777777" w:rsidTr="003050A5">
        <w:trPr>
          <w:trHeight w:val="624"/>
        </w:trPr>
        <w:tc>
          <w:tcPr>
            <w:tcW w:w="1275" w:type="dxa"/>
            <w:shd w:val="clear" w:color="auto" w:fill="auto"/>
            <w:vAlign w:val="center"/>
          </w:tcPr>
          <w:p w14:paraId="4E7AD042" w14:textId="77777777" w:rsidR="00F73BAB" w:rsidRDefault="00F73BAB">
            <w:pPr>
              <w:jc w:val="center"/>
              <w:rPr>
                <w:rFonts w:cs="Arial"/>
                <w:color w:val="000000"/>
                <w:sz w:val="18"/>
                <w:szCs w:val="18"/>
              </w:rPr>
            </w:pPr>
            <w:r>
              <w:rPr>
                <w:rFonts w:cs="Arial"/>
                <w:color w:val="000000"/>
                <w:sz w:val="18"/>
                <w:szCs w:val="18"/>
              </w:rPr>
              <w:t>664100371</w:t>
            </w:r>
          </w:p>
        </w:tc>
        <w:tc>
          <w:tcPr>
            <w:tcW w:w="2909" w:type="dxa"/>
            <w:shd w:val="clear" w:color="auto" w:fill="auto"/>
            <w:vAlign w:val="center"/>
          </w:tcPr>
          <w:p w14:paraId="58945DB4" w14:textId="77777777" w:rsidR="00F73BAB" w:rsidRDefault="00F73BAB" w:rsidP="00F73BAB">
            <w:pPr>
              <w:jc w:val="left"/>
              <w:rPr>
                <w:rFonts w:cs="Arial"/>
                <w:color w:val="000000"/>
                <w:sz w:val="18"/>
                <w:szCs w:val="18"/>
              </w:rPr>
            </w:pPr>
            <w:r>
              <w:rPr>
                <w:rFonts w:cs="Arial"/>
                <w:color w:val="000000"/>
                <w:sz w:val="18"/>
                <w:szCs w:val="18"/>
              </w:rPr>
              <w:t>Dalkia Česká republika, a.s. - Teplárna ČSA</w:t>
            </w:r>
          </w:p>
        </w:tc>
        <w:tc>
          <w:tcPr>
            <w:tcW w:w="1276" w:type="dxa"/>
            <w:shd w:val="clear" w:color="auto" w:fill="auto"/>
            <w:vAlign w:val="center"/>
          </w:tcPr>
          <w:p w14:paraId="4EDB982F" w14:textId="77777777" w:rsidR="00F73BAB" w:rsidRDefault="00F73BAB">
            <w:pPr>
              <w:jc w:val="center"/>
              <w:rPr>
                <w:rFonts w:cs="Arial"/>
                <w:color w:val="000000"/>
                <w:sz w:val="18"/>
                <w:szCs w:val="18"/>
              </w:rPr>
            </w:pPr>
            <w:r>
              <w:rPr>
                <w:rFonts w:cs="Arial"/>
                <w:color w:val="000000"/>
                <w:sz w:val="18"/>
                <w:szCs w:val="18"/>
              </w:rPr>
              <w:t>0.962</w:t>
            </w:r>
          </w:p>
        </w:tc>
        <w:tc>
          <w:tcPr>
            <w:tcW w:w="1276" w:type="dxa"/>
            <w:shd w:val="clear" w:color="auto" w:fill="auto"/>
            <w:vAlign w:val="center"/>
          </w:tcPr>
          <w:p w14:paraId="596A1C16" w14:textId="77777777" w:rsidR="00F73BAB" w:rsidRDefault="00F73BAB">
            <w:pPr>
              <w:jc w:val="center"/>
              <w:rPr>
                <w:rFonts w:cs="Arial"/>
                <w:color w:val="000000"/>
                <w:sz w:val="18"/>
                <w:szCs w:val="18"/>
              </w:rPr>
            </w:pPr>
            <w:r>
              <w:rPr>
                <w:rFonts w:cs="Arial"/>
                <w:color w:val="000000"/>
                <w:sz w:val="18"/>
                <w:szCs w:val="18"/>
              </w:rPr>
              <w:t>0.915</w:t>
            </w:r>
          </w:p>
        </w:tc>
        <w:tc>
          <w:tcPr>
            <w:tcW w:w="1276" w:type="dxa"/>
            <w:shd w:val="clear" w:color="auto" w:fill="auto"/>
            <w:vAlign w:val="center"/>
          </w:tcPr>
          <w:p w14:paraId="56C4701A" w14:textId="77777777" w:rsidR="00F73BAB" w:rsidRDefault="00F73BAB">
            <w:pPr>
              <w:jc w:val="center"/>
              <w:rPr>
                <w:rFonts w:cs="Arial"/>
                <w:color w:val="000000"/>
                <w:sz w:val="18"/>
                <w:szCs w:val="18"/>
              </w:rPr>
            </w:pPr>
            <w:r>
              <w:rPr>
                <w:rFonts w:cs="Arial"/>
                <w:color w:val="000000"/>
                <w:sz w:val="18"/>
                <w:szCs w:val="18"/>
              </w:rPr>
              <w:t>0.0</w:t>
            </w:r>
          </w:p>
        </w:tc>
        <w:tc>
          <w:tcPr>
            <w:tcW w:w="1276" w:type="dxa"/>
            <w:shd w:val="clear" w:color="auto" w:fill="auto"/>
            <w:vAlign w:val="center"/>
          </w:tcPr>
          <w:p w14:paraId="490D75CE" w14:textId="77777777" w:rsidR="00F73BAB" w:rsidRDefault="00F73BAB">
            <w:pPr>
              <w:jc w:val="center"/>
              <w:rPr>
                <w:rFonts w:cs="Arial"/>
                <w:color w:val="000000"/>
                <w:sz w:val="18"/>
                <w:szCs w:val="18"/>
              </w:rPr>
            </w:pPr>
            <w:r>
              <w:rPr>
                <w:rFonts w:cs="Arial"/>
                <w:color w:val="000000"/>
                <w:sz w:val="18"/>
                <w:szCs w:val="18"/>
              </w:rPr>
              <w:t>-4.9</w:t>
            </w:r>
          </w:p>
        </w:tc>
      </w:tr>
      <w:tr w:rsidR="00F73BAB" w:rsidRPr="00231B15" w14:paraId="045671C0" w14:textId="77777777" w:rsidTr="003050A5">
        <w:trPr>
          <w:trHeight w:val="624"/>
        </w:trPr>
        <w:tc>
          <w:tcPr>
            <w:tcW w:w="1275" w:type="dxa"/>
            <w:shd w:val="clear" w:color="auto" w:fill="auto"/>
            <w:vAlign w:val="center"/>
          </w:tcPr>
          <w:p w14:paraId="0AEECEAE" w14:textId="77777777" w:rsidR="00F73BAB" w:rsidRDefault="00F73BAB">
            <w:pPr>
              <w:jc w:val="center"/>
              <w:rPr>
                <w:rFonts w:cs="Arial"/>
                <w:color w:val="000000"/>
                <w:sz w:val="18"/>
                <w:szCs w:val="18"/>
              </w:rPr>
            </w:pPr>
            <w:r>
              <w:rPr>
                <w:rFonts w:cs="Arial"/>
                <w:color w:val="000000"/>
                <w:sz w:val="18"/>
                <w:szCs w:val="18"/>
              </w:rPr>
              <w:t>713760031</w:t>
            </w:r>
          </w:p>
        </w:tc>
        <w:tc>
          <w:tcPr>
            <w:tcW w:w="2909" w:type="dxa"/>
            <w:shd w:val="clear" w:color="auto" w:fill="auto"/>
            <w:vAlign w:val="center"/>
          </w:tcPr>
          <w:p w14:paraId="067BB1AC" w14:textId="77777777" w:rsidR="00F73BAB" w:rsidRDefault="00F73BAB" w:rsidP="00F73BAB">
            <w:pPr>
              <w:jc w:val="left"/>
              <w:rPr>
                <w:rFonts w:cs="Arial"/>
                <w:color w:val="000000"/>
                <w:sz w:val="18"/>
                <w:szCs w:val="18"/>
              </w:rPr>
            </w:pPr>
            <w:r>
              <w:rPr>
                <w:rFonts w:cs="Arial"/>
                <w:color w:val="000000"/>
                <w:sz w:val="18"/>
                <w:szCs w:val="18"/>
              </w:rPr>
              <w:t>Dalkia Česká republika, a.s. - Teplárna Přívoz</w:t>
            </w:r>
          </w:p>
        </w:tc>
        <w:tc>
          <w:tcPr>
            <w:tcW w:w="1276" w:type="dxa"/>
            <w:shd w:val="clear" w:color="auto" w:fill="auto"/>
            <w:vAlign w:val="center"/>
          </w:tcPr>
          <w:p w14:paraId="525BB966" w14:textId="77777777" w:rsidR="00F73BAB" w:rsidRDefault="00F73BAB">
            <w:pPr>
              <w:jc w:val="center"/>
              <w:rPr>
                <w:rFonts w:cs="Arial"/>
                <w:color w:val="000000"/>
                <w:sz w:val="18"/>
                <w:szCs w:val="18"/>
              </w:rPr>
            </w:pPr>
            <w:r>
              <w:rPr>
                <w:rFonts w:cs="Arial"/>
                <w:color w:val="000000"/>
                <w:sz w:val="18"/>
                <w:szCs w:val="18"/>
              </w:rPr>
              <w:t>0.721</w:t>
            </w:r>
          </w:p>
        </w:tc>
        <w:tc>
          <w:tcPr>
            <w:tcW w:w="1276" w:type="dxa"/>
            <w:shd w:val="clear" w:color="auto" w:fill="auto"/>
            <w:vAlign w:val="center"/>
          </w:tcPr>
          <w:p w14:paraId="23E45473" w14:textId="77777777" w:rsidR="00F73BAB" w:rsidRDefault="00F73BAB">
            <w:pPr>
              <w:jc w:val="center"/>
              <w:rPr>
                <w:rFonts w:cs="Arial"/>
                <w:color w:val="000000"/>
                <w:sz w:val="18"/>
                <w:szCs w:val="18"/>
              </w:rPr>
            </w:pPr>
            <w:r>
              <w:rPr>
                <w:rFonts w:cs="Arial"/>
                <w:color w:val="000000"/>
                <w:sz w:val="18"/>
                <w:szCs w:val="18"/>
              </w:rPr>
              <w:t>0.691</w:t>
            </w:r>
          </w:p>
        </w:tc>
        <w:tc>
          <w:tcPr>
            <w:tcW w:w="1276" w:type="dxa"/>
            <w:shd w:val="clear" w:color="auto" w:fill="auto"/>
            <w:vAlign w:val="center"/>
          </w:tcPr>
          <w:p w14:paraId="098883D1" w14:textId="77777777" w:rsidR="00F73BAB" w:rsidRDefault="00F73BAB">
            <w:pPr>
              <w:jc w:val="center"/>
              <w:rPr>
                <w:rFonts w:cs="Arial"/>
                <w:color w:val="000000"/>
                <w:sz w:val="18"/>
                <w:szCs w:val="18"/>
              </w:rPr>
            </w:pPr>
            <w:r>
              <w:rPr>
                <w:rFonts w:cs="Arial"/>
                <w:color w:val="000000"/>
                <w:sz w:val="18"/>
                <w:szCs w:val="18"/>
              </w:rPr>
              <w:t>0.0</w:t>
            </w:r>
          </w:p>
        </w:tc>
        <w:tc>
          <w:tcPr>
            <w:tcW w:w="1276" w:type="dxa"/>
            <w:shd w:val="clear" w:color="auto" w:fill="auto"/>
            <w:vAlign w:val="center"/>
          </w:tcPr>
          <w:p w14:paraId="553599B4" w14:textId="77777777" w:rsidR="00F73BAB" w:rsidRDefault="00F73BAB">
            <w:pPr>
              <w:jc w:val="center"/>
              <w:rPr>
                <w:rFonts w:cs="Arial"/>
                <w:color w:val="000000"/>
                <w:sz w:val="18"/>
                <w:szCs w:val="18"/>
              </w:rPr>
            </w:pPr>
            <w:r>
              <w:rPr>
                <w:rFonts w:cs="Arial"/>
                <w:color w:val="000000"/>
                <w:sz w:val="18"/>
                <w:szCs w:val="18"/>
              </w:rPr>
              <w:t>-4.1</w:t>
            </w:r>
          </w:p>
        </w:tc>
      </w:tr>
      <w:tr w:rsidR="00F73BAB" w:rsidRPr="00231B15" w14:paraId="2C77B87B" w14:textId="77777777" w:rsidTr="003050A5">
        <w:trPr>
          <w:trHeight w:val="624"/>
        </w:trPr>
        <w:tc>
          <w:tcPr>
            <w:tcW w:w="1275" w:type="dxa"/>
            <w:tcBorders>
              <w:bottom w:val="single" w:sz="4" w:space="0" w:color="auto"/>
            </w:tcBorders>
            <w:shd w:val="clear" w:color="auto" w:fill="auto"/>
            <w:vAlign w:val="center"/>
          </w:tcPr>
          <w:p w14:paraId="035680AF" w14:textId="77777777" w:rsidR="00F73BAB" w:rsidRDefault="00F73BAB">
            <w:pPr>
              <w:jc w:val="center"/>
              <w:rPr>
                <w:rFonts w:cs="Arial"/>
                <w:color w:val="000000"/>
                <w:sz w:val="18"/>
                <w:szCs w:val="18"/>
              </w:rPr>
            </w:pPr>
            <w:r>
              <w:rPr>
                <w:rFonts w:cs="Arial"/>
                <w:color w:val="000000"/>
                <w:sz w:val="18"/>
                <w:szCs w:val="18"/>
              </w:rPr>
              <w:t>625968121</w:t>
            </w:r>
          </w:p>
        </w:tc>
        <w:tc>
          <w:tcPr>
            <w:tcW w:w="2909" w:type="dxa"/>
            <w:tcBorders>
              <w:bottom w:val="single" w:sz="4" w:space="0" w:color="auto"/>
            </w:tcBorders>
            <w:shd w:val="clear" w:color="auto" w:fill="auto"/>
            <w:vAlign w:val="center"/>
          </w:tcPr>
          <w:p w14:paraId="28937A50" w14:textId="77777777" w:rsidR="00F73BAB" w:rsidRDefault="00F73BAB" w:rsidP="00F73BAB">
            <w:pPr>
              <w:jc w:val="left"/>
              <w:rPr>
                <w:rFonts w:cs="Arial"/>
                <w:color w:val="000000"/>
                <w:sz w:val="18"/>
                <w:szCs w:val="18"/>
              </w:rPr>
            </w:pPr>
            <w:r>
              <w:rPr>
                <w:rFonts w:cs="Arial"/>
                <w:color w:val="000000"/>
                <w:sz w:val="18"/>
                <w:szCs w:val="18"/>
              </w:rPr>
              <w:t>Elektrárna Dětmarovice, a.s.</w:t>
            </w:r>
          </w:p>
        </w:tc>
        <w:tc>
          <w:tcPr>
            <w:tcW w:w="1276" w:type="dxa"/>
            <w:tcBorders>
              <w:bottom w:val="single" w:sz="4" w:space="0" w:color="auto"/>
            </w:tcBorders>
            <w:shd w:val="clear" w:color="auto" w:fill="auto"/>
            <w:vAlign w:val="center"/>
          </w:tcPr>
          <w:p w14:paraId="3CC82681" w14:textId="77777777" w:rsidR="00F73BAB" w:rsidRDefault="00F73BAB">
            <w:pPr>
              <w:jc w:val="center"/>
              <w:rPr>
                <w:rFonts w:cs="Arial"/>
                <w:color w:val="000000"/>
                <w:sz w:val="18"/>
                <w:szCs w:val="18"/>
              </w:rPr>
            </w:pPr>
            <w:r>
              <w:rPr>
                <w:rFonts w:cs="Arial"/>
                <w:color w:val="000000"/>
                <w:sz w:val="18"/>
                <w:szCs w:val="18"/>
              </w:rPr>
              <w:t>0.516</w:t>
            </w:r>
          </w:p>
        </w:tc>
        <w:tc>
          <w:tcPr>
            <w:tcW w:w="1276" w:type="dxa"/>
            <w:tcBorders>
              <w:bottom w:val="single" w:sz="4" w:space="0" w:color="auto"/>
            </w:tcBorders>
            <w:shd w:val="clear" w:color="auto" w:fill="auto"/>
            <w:vAlign w:val="center"/>
          </w:tcPr>
          <w:p w14:paraId="6579FBBA" w14:textId="77777777" w:rsidR="00F73BAB" w:rsidRDefault="00F73BAB">
            <w:pPr>
              <w:jc w:val="center"/>
              <w:rPr>
                <w:rFonts w:cs="Arial"/>
                <w:color w:val="000000"/>
                <w:sz w:val="18"/>
                <w:szCs w:val="18"/>
              </w:rPr>
            </w:pPr>
            <w:r>
              <w:rPr>
                <w:rFonts w:cs="Arial"/>
                <w:color w:val="000000"/>
                <w:sz w:val="18"/>
                <w:szCs w:val="18"/>
              </w:rPr>
              <w:t>0.649</w:t>
            </w:r>
          </w:p>
        </w:tc>
        <w:tc>
          <w:tcPr>
            <w:tcW w:w="1276" w:type="dxa"/>
            <w:tcBorders>
              <w:bottom w:val="single" w:sz="4" w:space="0" w:color="auto"/>
            </w:tcBorders>
            <w:shd w:val="clear" w:color="auto" w:fill="auto"/>
            <w:vAlign w:val="center"/>
          </w:tcPr>
          <w:p w14:paraId="13BAF8BF" w14:textId="77777777" w:rsidR="00F73BAB" w:rsidRDefault="00F73BAB">
            <w:pPr>
              <w:jc w:val="center"/>
              <w:rPr>
                <w:rFonts w:cs="Arial"/>
                <w:color w:val="000000"/>
                <w:sz w:val="18"/>
                <w:szCs w:val="18"/>
              </w:rPr>
            </w:pPr>
            <w:r>
              <w:rPr>
                <w:rFonts w:cs="Arial"/>
                <w:color w:val="000000"/>
                <w:sz w:val="18"/>
                <w:szCs w:val="18"/>
              </w:rPr>
              <w:t>0.1</w:t>
            </w:r>
          </w:p>
        </w:tc>
        <w:tc>
          <w:tcPr>
            <w:tcW w:w="1276" w:type="dxa"/>
            <w:tcBorders>
              <w:bottom w:val="single" w:sz="4" w:space="0" w:color="auto"/>
            </w:tcBorders>
            <w:shd w:val="clear" w:color="auto" w:fill="auto"/>
            <w:vAlign w:val="center"/>
          </w:tcPr>
          <w:p w14:paraId="06E579A1" w14:textId="77777777" w:rsidR="00F73BAB" w:rsidRDefault="00F73BAB">
            <w:pPr>
              <w:jc w:val="center"/>
              <w:rPr>
                <w:rFonts w:cs="Arial"/>
                <w:color w:val="000000"/>
                <w:sz w:val="18"/>
                <w:szCs w:val="18"/>
              </w:rPr>
            </w:pPr>
            <w:r>
              <w:rPr>
                <w:rFonts w:cs="Arial"/>
                <w:color w:val="000000"/>
                <w:sz w:val="18"/>
                <w:szCs w:val="18"/>
              </w:rPr>
              <w:t>25.8</w:t>
            </w:r>
          </w:p>
        </w:tc>
      </w:tr>
      <w:tr w:rsidR="00F73BAB" w:rsidRPr="00231B15" w14:paraId="4D4C3663" w14:textId="77777777" w:rsidTr="003050A5">
        <w:trPr>
          <w:trHeight w:val="624"/>
        </w:trPr>
        <w:tc>
          <w:tcPr>
            <w:tcW w:w="4184" w:type="dxa"/>
            <w:gridSpan w:val="2"/>
            <w:tcBorders>
              <w:bottom w:val="single" w:sz="4" w:space="0" w:color="auto"/>
            </w:tcBorders>
            <w:shd w:val="clear" w:color="auto" w:fill="E6E6E6"/>
            <w:vAlign w:val="center"/>
          </w:tcPr>
          <w:p w14:paraId="07ED19DC" w14:textId="77777777" w:rsidR="00F73BAB" w:rsidRPr="00231B15" w:rsidRDefault="00F73BAB" w:rsidP="003050A5">
            <w:pPr>
              <w:jc w:val="left"/>
              <w:rPr>
                <w:b/>
                <w:sz w:val="18"/>
                <w:szCs w:val="18"/>
                <w:lang w:val="cs-CZ"/>
              </w:rPr>
            </w:pPr>
            <w:r w:rsidRPr="00231B15">
              <w:rPr>
                <w:b/>
                <w:sz w:val="18"/>
                <w:szCs w:val="18"/>
                <w:lang w:val="cs-CZ"/>
              </w:rPr>
              <w:t>CELKEM</w:t>
            </w:r>
          </w:p>
        </w:tc>
        <w:tc>
          <w:tcPr>
            <w:tcW w:w="1276" w:type="dxa"/>
            <w:tcBorders>
              <w:bottom w:val="single" w:sz="4" w:space="0" w:color="auto"/>
            </w:tcBorders>
            <w:shd w:val="clear" w:color="auto" w:fill="E6E6E6"/>
            <w:vAlign w:val="center"/>
          </w:tcPr>
          <w:p w14:paraId="2E05B1DD" w14:textId="77777777" w:rsidR="00F73BAB" w:rsidRPr="00F73BAB" w:rsidRDefault="00F73BAB">
            <w:pPr>
              <w:jc w:val="center"/>
              <w:rPr>
                <w:rFonts w:cs="Arial"/>
                <w:b/>
                <w:bCs/>
                <w:color w:val="000000"/>
                <w:sz w:val="18"/>
                <w:szCs w:val="18"/>
              </w:rPr>
            </w:pPr>
            <w:r w:rsidRPr="00F73BAB">
              <w:rPr>
                <w:rFonts w:cs="Arial"/>
                <w:b/>
                <w:bCs/>
                <w:color w:val="000000"/>
                <w:sz w:val="18"/>
                <w:szCs w:val="18"/>
              </w:rPr>
              <w:t>44.371</w:t>
            </w:r>
          </w:p>
        </w:tc>
        <w:tc>
          <w:tcPr>
            <w:tcW w:w="1276" w:type="dxa"/>
            <w:tcBorders>
              <w:bottom w:val="single" w:sz="4" w:space="0" w:color="auto"/>
            </w:tcBorders>
            <w:shd w:val="clear" w:color="auto" w:fill="E6E6E6"/>
            <w:vAlign w:val="center"/>
          </w:tcPr>
          <w:p w14:paraId="2B8533D1" w14:textId="77777777" w:rsidR="00F73BAB" w:rsidRPr="00F73BAB" w:rsidRDefault="00F73BAB">
            <w:pPr>
              <w:jc w:val="center"/>
              <w:rPr>
                <w:rFonts w:cs="Arial"/>
                <w:b/>
                <w:bCs/>
                <w:color w:val="000000"/>
                <w:sz w:val="18"/>
                <w:szCs w:val="18"/>
              </w:rPr>
            </w:pPr>
            <w:r w:rsidRPr="00F73BAB">
              <w:rPr>
                <w:rFonts w:cs="Arial"/>
                <w:b/>
                <w:bCs/>
                <w:color w:val="000000"/>
                <w:sz w:val="18"/>
                <w:szCs w:val="18"/>
              </w:rPr>
              <w:t>132.081</w:t>
            </w:r>
          </w:p>
        </w:tc>
        <w:tc>
          <w:tcPr>
            <w:tcW w:w="1276" w:type="dxa"/>
            <w:tcBorders>
              <w:bottom w:val="single" w:sz="4" w:space="0" w:color="auto"/>
            </w:tcBorders>
            <w:shd w:val="clear" w:color="auto" w:fill="E6E6E6"/>
            <w:vAlign w:val="center"/>
          </w:tcPr>
          <w:p w14:paraId="3021AC2C" w14:textId="77777777" w:rsidR="00F73BAB" w:rsidRPr="00F73BAB" w:rsidRDefault="00F73BAB">
            <w:pPr>
              <w:jc w:val="center"/>
              <w:rPr>
                <w:rFonts w:cs="Arial"/>
                <w:b/>
                <w:color w:val="000000"/>
                <w:sz w:val="18"/>
                <w:szCs w:val="18"/>
              </w:rPr>
            </w:pPr>
            <w:r w:rsidRPr="00F73BAB">
              <w:rPr>
                <w:rFonts w:cs="Arial"/>
                <w:b/>
                <w:color w:val="000000"/>
                <w:sz w:val="18"/>
                <w:szCs w:val="18"/>
              </w:rPr>
              <w:t>87.7</w:t>
            </w:r>
          </w:p>
        </w:tc>
        <w:tc>
          <w:tcPr>
            <w:tcW w:w="1276" w:type="dxa"/>
            <w:tcBorders>
              <w:bottom w:val="single" w:sz="4" w:space="0" w:color="auto"/>
            </w:tcBorders>
            <w:shd w:val="clear" w:color="auto" w:fill="E6E6E6"/>
            <w:vAlign w:val="center"/>
          </w:tcPr>
          <w:p w14:paraId="16D6E642" w14:textId="77777777" w:rsidR="00F73BAB" w:rsidRPr="00F73BAB" w:rsidRDefault="00F73BAB">
            <w:pPr>
              <w:jc w:val="center"/>
              <w:rPr>
                <w:rFonts w:cs="Arial"/>
                <w:b/>
                <w:color w:val="000000"/>
                <w:sz w:val="18"/>
                <w:szCs w:val="18"/>
              </w:rPr>
            </w:pPr>
            <w:r w:rsidRPr="00F73BAB">
              <w:rPr>
                <w:rFonts w:cs="Arial"/>
                <w:b/>
                <w:color w:val="000000"/>
                <w:sz w:val="18"/>
                <w:szCs w:val="18"/>
              </w:rPr>
              <w:t>197.7</w:t>
            </w:r>
          </w:p>
        </w:tc>
      </w:tr>
    </w:tbl>
    <w:p w14:paraId="7FCF4795" w14:textId="77777777" w:rsidR="00442E2B" w:rsidRPr="00DB3A9E" w:rsidRDefault="00442E2B" w:rsidP="00442E2B">
      <w:pPr>
        <w:rPr>
          <w:sz w:val="2"/>
          <w:szCs w:val="2"/>
          <w:lang w:val="cs-CZ"/>
        </w:rPr>
      </w:pPr>
    </w:p>
    <w:p w14:paraId="7AB4D32C" w14:textId="77777777" w:rsidR="00DB3A9E" w:rsidRPr="00F50362" w:rsidRDefault="00DB3A9E" w:rsidP="00DB3A9E">
      <w:pPr>
        <w:rPr>
          <w:i/>
          <w:sz w:val="20"/>
          <w:szCs w:val="20"/>
          <w:lang w:val="cs-CZ"/>
        </w:rPr>
      </w:pPr>
      <w:r w:rsidRPr="00F50362">
        <w:rPr>
          <w:i/>
          <w:sz w:val="20"/>
          <w:szCs w:val="20"/>
          <w:lang w:val="cs-CZ"/>
        </w:rPr>
        <w:t xml:space="preserve">* - jedná se o odlehlou hodnotu, která je převzata z evidence REZZO, ovšem u provozovatele se ji nepodařilo ověřit. </w:t>
      </w:r>
    </w:p>
    <w:p w14:paraId="136A93CD" w14:textId="77777777" w:rsidR="00DB3A9E" w:rsidRDefault="00DB3A9E" w:rsidP="00442E2B">
      <w:pPr>
        <w:rPr>
          <w:lang w:val="cs-CZ"/>
        </w:rPr>
      </w:pPr>
    </w:p>
    <w:p w14:paraId="4DFA143E" w14:textId="77777777" w:rsidR="00442E2B" w:rsidRDefault="00442E2B" w:rsidP="00C254DD">
      <w:pPr>
        <w:rPr>
          <w:lang w:val="cs-CZ"/>
        </w:rPr>
      </w:pPr>
    </w:p>
    <w:p w14:paraId="0DE764C5" w14:textId="77777777" w:rsidR="00484028" w:rsidRDefault="00484028" w:rsidP="00C254DD">
      <w:pPr>
        <w:rPr>
          <w:lang w:val="cs-CZ"/>
        </w:rPr>
      </w:pPr>
    </w:p>
    <w:p w14:paraId="01118FAB" w14:textId="77777777" w:rsidR="00484028" w:rsidRDefault="00484028" w:rsidP="00C254DD">
      <w:pPr>
        <w:rPr>
          <w:lang w:val="cs-CZ"/>
        </w:rPr>
      </w:pPr>
    </w:p>
    <w:p w14:paraId="19C14C25" w14:textId="77777777" w:rsidR="00C254DD" w:rsidRDefault="00484028" w:rsidP="00C254DD">
      <w:pPr>
        <w:rPr>
          <w:lang w:val="cs-CZ"/>
        </w:rPr>
      </w:pPr>
      <w:r>
        <w:rPr>
          <w:lang w:val="cs-CZ"/>
        </w:rPr>
        <w:t xml:space="preserve"> </w:t>
      </w:r>
    </w:p>
    <w:p w14:paraId="2792E3B0" w14:textId="77777777" w:rsidR="00484028" w:rsidRDefault="00484028" w:rsidP="00C254DD">
      <w:pPr>
        <w:rPr>
          <w:lang w:val="cs-CZ"/>
        </w:rPr>
      </w:pPr>
    </w:p>
    <w:p w14:paraId="4935976A" w14:textId="77777777" w:rsidR="00484028" w:rsidRDefault="00484028" w:rsidP="00C254DD">
      <w:pPr>
        <w:rPr>
          <w:lang w:val="cs-CZ"/>
        </w:rPr>
      </w:pPr>
    </w:p>
    <w:p w14:paraId="27FE8FBE" w14:textId="77777777" w:rsidR="00484028" w:rsidRDefault="00484028" w:rsidP="00C254DD">
      <w:pPr>
        <w:rPr>
          <w:lang w:val="cs-CZ"/>
        </w:rPr>
      </w:pPr>
    </w:p>
    <w:p w14:paraId="6BDD4017" w14:textId="77777777" w:rsidR="00484028" w:rsidRDefault="00484028" w:rsidP="00C254DD">
      <w:pPr>
        <w:rPr>
          <w:lang w:val="cs-CZ"/>
        </w:rPr>
      </w:pPr>
    </w:p>
    <w:p w14:paraId="434A012D" w14:textId="77777777" w:rsidR="009B59BC" w:rsidRPr="00442E2B" w:rsidRDefault="009B59BC" w:rsidP="009B59BC">
      <w:pPr>
        <w:pStyle w:val="Nadpis4"/>
        <w:rPr>
          <w:lang w:val="cs-CZ"/>
        </w:rPr>
      </w:pPr>
      <w:r>
        <w:rPr>
          <w:lang w:val="cs-CZ"/>
        </w:rPr>
        <w:lastRenderedPageBreak/>
        <w:t>Polychlorované dibenzodioxiny a dibenzofurany PCDD/F</w:t>
      </w:r>
    </w:p>
    <w:p w14:paraId="091BE59B" w14:textId="77777777" w:rsidR="009B59BC" w:rsidRDefault="009B59BC" w:rsidP="009B59BC">
      <w:pPr>
        <w:rPr>
          <w:lang w:val="cs-CZ"/>
        </w:rPr>
      </w:pPr>
      <w:r>
        <w:rPr>
          <w:lang w:val="cs-CZ"/>
        </w:rPr>
        <w:t>Nejvýznamnější průmyslové zdroje v MSK uvádí následující tabulka, ve které je rovněž ihned vystiženo porovnání emisí těchto zdrojů v letech 2012 a 2013.</w:t>
      </w:r>
    </w:p>
    <w:p w14:paraId="0E441F03" w14:textId="77777777" w:rsidR="009B59BC" w:rsidRDefault="009B59BC" w:rsidP="009B59BC">
      <w:pPr>
        <w:pStyle w:val="Titulek"/>
        <w:keepNext/>
        <w:rPr>
          <w:lang w:val="cs-CZ"/>
        </w:rPr>
      </w:pPr>
      <w:r w:rsidRPr="00EE17B1">
        <w:t xml:space="preserve">Tabulka </w:t>
      </w:r>
      <w:r w:rsidRPr="00EE17B1">
        <w:fldChar w:fldCharType="begin"/>
      </w:r>
      <w:r w:rsidRPr="00EE17B1">
        <w:instrText xml:space="preserve"> SEQ Tabulka \* ARABIC </w:instrText>
      </w:r>
      <w:r w:rsidRPr="00EE17B1">
        <w:fldChar w:fldCharType="separate"/>
      </w:r>
      <w:r w:rsidR="0051499B">
        <w:rPr>
          <w:noProof/>
        </w:rPr>
        <w:t>24</w:t>
      </w:r>
      <w:r w:rsidRPr="00EE17B1">
        <w:fldChar w:fldCharType="end"/>
      </w:r>
      <w:r w:rsidRPr="00EE17B1">
        <w:rPr>
          <w:lang w:val="en-US"/>
        </w:rPr>
        <w:t xml:space="preserve"> –</w:t>
      </w:r>
      <w:r w:rsidRPr="00EE17B1">
        <w:rPr>
          <w:lang w:val="cs-CZ"/>
        </w:rPr>
        <w:t xml:space="preserve"> </w:t>
      </w:r>
      <w:r>
        <w:rPr>
          <w:lang w:val="cs-CZ"/>
        </w:rPr>
        <w:t>Významné zdroje emisí PCDD/F v MSK a jejich meziroční změna emisí (2012/2013)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275"/>
        <w:gridCol w:w="2909"/>
        <w:gridCol w:w="1276"/>
        <w:gridCol w:w="1276"/>
        <w:gridCol w:w="1276"/>
        <w:gridCol w:w="1276"/>
      </w:tblGrid>
      <w:tr w:rsidR="009B59BC" w:rsidRPr="00231B15" w14:paraId="05289A57" w14:textId="77777777" w:rsidTr="003050A5">
        <w:trPr>
          <w:trHeight w:val="664"/>
        </w:trPr>
        <w:tc>
          <w:tcPr>
            <w:tcW w:w="1275" w:type="dxa"/>
            <w:vMerge w:val="restart"/>
            <w:shd w:val="clear" w:color="auto" w:fill="E6E6E6"/>
            <w:vAlign w:val="center"/>
          </w:tcPr>
          <w:p w14:paraId="6666764D" w14:textId="77777777" w:rsidR="009B59BC" w:rsidRPr="00231B15" w:rsidRDefault="009B59BC" w:rsidP="003050A5">
            <w:pPr>
              <w:spacing w:after="0"/>
              <w:jc w:val="center"/>
              <w:rPr>
                <w:rFonts w:ascii="Calibri" w:eastAsia="SimSun" w:hAnsi="Calibri" w:cs="Calibri"/>
                <w:b/>
                <w:bCs/>
                <w:sz w:val="18"/>
                <w:szCs w:val="18"/>
                <w:lang w:eastAsia="zh-CN"/>
              </w:rPr>
            </w:pPr>
            <w:r w:rsidRPr="00231B15">
              <w:rPr>
                <w:rFonts w:eastAsia="SimSun"/>
                <w:b/>
                <w:bCs/>
                <w:sz w:val="18"/>
                <w:szCs w:val="18"/>
                <w:lang w:eastAsia="zh-CN"/>
              </w:rPr>
              <w:t>IČP</w:t>
            </w:r>
          </w:p>
        </w:tc>
        <w:tc>
          <w:tcPr>
            <w:tcW w:w="2909" w:type="dxa"/>
            <w:vMerge w:val="restart"/>
            <w:shd w:val="clear" w:color="auto" w:fill="E6E6E6"/>
            <w:vAlign w:val="center"/>
          </w:tcPr>
          <w:p w14:paraId="03D55B5E" w14:textId="77777777" w:rsidR="009B59BC" w:rsidRPr="00231B15" w:rsidRDefault="009B59BC" w:rsidP="003050A5">
            <w:pPr>
              <w:spacing w:after="0"/>
              <w:jc w:val="center"/>
              <w:rPr>
                <w:rFonts w:ascii="Calibri" w:eastAsia="SimSun" w:hAnsi="Calibri" w:cs="Calibri"/>
                <w:b/>
                <w:bCs/>
                <w:sz w:val="18"/>
                <w:szCs w:val="18"/>
                <w:lang w:eastAsia="zh-CN"/>
              </w:rPr>
            </w:pPr>
            <w:r w:rsidRPr="00231B15">
              <w:rPr>
                <w:rFonts w:eastAsia="SimSun"/>
                <w:b/>
                <w:bCs/>
                <w:sz w:val="18"/>
                <w:szCs w:val="18"/>
                <w:lang w:eastAsia="zh-CN"/>
              </w:rPr>
              <w:t>Provozovatel - Název provozovny</w:t>
            </w:r>
          </w:p>
        </w:tc>
        <w:tc>
          <w:tcPr>
            <w:tcW w:w="2552" w:type="dxa"/>
            <w:gridSpan w:val="2"/>
            <w:shd w:val="clear" w:color="auto" w:fill="E6E6E6"/>
            <w:vAlign w:val="center"/>
          </w:tcPr>
          <w:p w14:paraId="2B1ECE23" w14:textId="77777777" w:rsidR="009B59BC" w:rsidRPr="00C409BB" w:rsidRDefault="009B59BC" w:rsidP="003050A5">
            <w:pPr>
              <w:spacing w:after="0"/>
              <w:jc w:val="center"/>
              <w:rPr>
                <w:rFonts w:eastAsia="SimSun"/>
                <w:b/>
                <w:bCs/>
                <w:sz w:val="18"/>
                <w:szCs w:val="18"/>
                <w:lang w:val="cs-CZ" w:eastAsia="zh-CN"/>
              </w:rPr>
            </w:pPr>
            <w:r w:rsidRPr="00231B15">
              <w:rPr>
                <w:rFonts w:eastAsia="SimSun"/>
                <w:b/>
                <w:bCs/>
                <w:sz w:val="18"/>
                <w:szCs w:val="18"/>
                <w:lang w:eastAsia="zh-CN"/>
              </w:rPr>
              <w:t xml:space="preserve">EMISE </w:t>
            </w:r>
            <w:r>
              <w:rPr>
                <w:rFonts w:eastAsia="SimSun"/>
                <w:b/>
                <w:bCs/>
                <w:sz w:val="18"/>
                <w:szCs w:val="18"/>
                <w:lang w:val="cs-CZ" w:eastAsia="zh-CN"/>
              </w:rPr>
              <w:t>PCDD/F</w:t>
            </w:r>
          </w:p>
          <w:p w14:paraId="57D6D5E7" w14:textId="77777777" w:rsidR="009B59BC" w:rsidRPr="00231B15" w:rsidRDefault="009B59BC" w:rsidP="003050A5">
            <w:pPr>
              <w:spacing w:after="0"/>
              <w:jc w:val="center"/>
              <w:rPr>
                <w:rFonts w:eastAsia="SimSun"/>
                <w:b/>
                <w:bCs/>
                <w:sz w:val="18"/>
                <w:szCs w:val="18"/>
                <w:lang w:eastAsia="zh-CN"/>
              </w:rPr>
            </w:pPr>
            <w:r>
              <w:rPr>
                <w:rFonts w:eastAsia="SimSun"/>
                <w:b/>
                <w:bCs/>
                <w:sz w:val="18"/>
                <w:szCs w:val="18"/>
                <w:lang w:val="en-US" w:eastAsia="zh-CN"/>
              </w:rPr>
              <w:t>[g</w:t>
            </w:r>
            <w:r w:rsidRPr="00231B15">
              <w:rPr>
                <w:rFonts w:eastAsia="SimSun"/>
                <w:b/>
                <w:bCs/>
                <w:sz w:val="18"/>
                <w:szCs w:val="18"/>
                <w:lang w:val="en-US" w:eastAsia="zh-CN"/>
              </w:rPr>
              <w:t>]</w:t>
            </w:r>
            <w:r w:rsidRPr="00231B15">
              <w:rPr>
                <w:rFonts w:eastAsia="SimSun"/>
                <w:b/>
                <w:bCs/>
                <w:sz w:val="18"/>
                <w:szCs w:val="18"/>
                <w:lang w:eastAsia="zh-CN"/>
              </w:rPr>
              <w:t xml:space="preserve"> </w:t>
            </w:r>
          </w:p>
        </w:tc>
        <w:tc>
          <w:tcPr>
            <w:tcW w:w="2552" w:type="dxa"/>
            <w:gridSpan w:val="2"/>
            <w:shd w:val="clear" w:color="auto" w:fill="E6E6E6"/>
            <w:vAlign w:val="center"/>
          </w:tcPr>
          <w:p w14:paraId="67D8D9CE" w14:textId="77777777" w:rsidR="009B59BC" w:rsidRPr="00231B15" w:rsidRDefault="009B59BC" w:rsidP="003050A5">
            <w:pPr>
              <w:spacing w:after="0"/>
              <w:jc w:val="center"/>
              <w:rPr>
                <w:rFonts w:ascii="Calibri" w:eastAsia="SimSun" w:hAnsi="Calibri" w:cs="Calibri"/>
                <w:b/>
                <w:bCs/>
                <w:sz w:val="18"/>
                <w:szCs w:val="18"/>
                <w:lang w:eastAsia="zh-CN"/>
              </w:rPr>
            </w:pPr>
            <w:r w:rsidRPr="00231B15">
              <w:rPr>
                <w:rFonts w:eastAsia="SimSun"/>
                <w:b/>
                <w:bCs/>
                <w:sz w:val="18"/>
                <w:szCs w:val="18"/>
                <w:lang w:val="cs-CZ" w:eastAsia="zh-CN"/>
              </w:rPr>
              <w:t>Změna</w:t>
            </w:r>
          </w:p>
        </w:tc>
      </w:tr>
      <w:tr w:rsidR="009B59BC" w:rsidRPr="00231B15" w14:paraId="575985ED" w14:textId="77777777" w:rsidTr="003050A5">
        <w:trPr>
          <w:trHeight w:val="310"/>
        </w:trPr>
        <w:tc>
          <w:tcPr>
            <w:tcW w:w="1275" w:type="dxa"/>
            <w:vMerge/>
            <w:shd w:val="clear" w:color="auto" w:fill="E6E6E6"/>
            <w:vAlign w:val="center"/>
          </w:tcPr>
          <w:p w14:paraId="01B5C1AB" w14:textId="77777777" w:rsidR="009B59BC" w:rsidRPr="00231B15" w:rsidRDefault="009B59BC" w:rsidP="003050A5">
            <w:pPr>
              <w:spacing w:after="0"/>
              <w:jc w:val="center"/>
              <w:rPr>
                <w:rFonts w:eastAsia="SimSun"/>
                <w:b/>
                <w:bCs/>
                <w:sz w:val="18"/>
                <w:szCs w:val="18"/>
                <w:lang w:eastAsia="zh-CN"/>
              </w:rPr>
            </w:pPr>
          </w:p>
        </w:tc>
        <w:tc>
          <w:tcPr>
            <w:tcW w:w="2909" w:type="dxa"/>
            <w:vMerge/>
            <w:shd w:val="clear" w:color="auto" w:fill="E6E6E6"/>
            <w:vAlign w:val="center"/>
          </w:tcPr>
          <w:p w14:paraId="34D36A3B" w14:textId="77777777" w:rsidR="009B59BC" w:rsidRPr="00231B15" w:rsidRDefault="009B59BC" w:rsidP="003050A5">
            <w:pPr>
              <w:spacing w:after="0"/>
              <w:jc w:val="center"/>
              <w:rPr>
                <w:rFonts w:eastAsia="SimSun"/>
                <w:b/>
                <w:bCs/>
                <w:sz w:val="18"/>
                <w:szCs w:val="18"/>
                <w:lang w:eastAsia="zh-CN"/>
              </w:rPr>
            </w:pPr>
          </w:p>
        </w:tc>
        <w:tc>
          <w:tcPr>
            <w:tcW w:w="1276" w:type="dxa"/>
            <w:shd w:val="clear" w:color="auto" w:fill="E6E6E6"/>
            <w:vAlign w:val="center"/>
          </w:tcPr>
          <w:p w14:paraId="2D9F1A40" w14:textId="77777777" w:rsidR="009B59BC" w:rsidRPr="00231B15" w:rsidRDefault="009B59BC" w:rsidP="003050A5">
            <w:pPr>
              <w:spacing w:after="0"/>
              <w:jc w:val="center"/>
              <w:rPr>
                <w:rFonts w:eastAsia="SimSun"/>
                <w:b/>
                <w:bCs/>
                <w:sz w:val="18"/>
                <w:szCs w:val="18"/>
                <w:lang w:val="cs-CZ" w:eastAsia="zh-CN"/>
              </w:rPr>
            </w:pPr>
            <w:r>
              <w:rPr>
                <w:rFonts w:eastAsia="SimSun"/>
                <w:b/>
                <w:bCs/>
                <w:sz w:val="18"/>
                <w:szCs w:val="18"/>
                <w:lang w:val="cs-CZ" w:eastAsia="zh-CN"/>
              </w:rPr>
              <w:t>2012</w:t>
            </w:r>
          </w:p>
        </w:tc>
        <w:tc>
          <w:tcPr>
            <w:tcW w:w="1276" w:type="dxa"/>
            <w:shd w:val="clear" w:color="auto" w:fill="E6E6E6"/>
            <w:vAlign w:val="center"/>
          </w:tcPr>
          <w:p w14:paraId="4BBED84D" w14:textId="77777777" w:rsidR="009B59BC" w:rsidRPr="00231B15" w:rsidRDefault="009B59BC" w:rsidP="003050A5">
            <w:pPr>
              <w:spacing w:after="0"/>
              <w:jc w:val="center"/>
              <w:rPr>
                <w:rFonts w:eastAsia="SimSun"/>
                <w:b/>
                <w:bCs/>
                <w:sz w:val="18"/>
                <w:szCs w:val="18"/>
                <w:lang w:val="cs-CZ" w:eastAsia="zh-CN"/>
              </w:rPr>
            </w:pPr>
            <w:r w:rsidRPr="00231B15">
              <w:rPr>
                <w:rFonts w:eastAsia="SimSun"/>
                <w:b/>
                <w:bCs/>
                <w:sz w:val="18"/>
                <w:szCs w:val="18"/>
                <w:lang w:val="cs-CZ" w:eastAsia="zh-CN"/>
              </w:rPr>
              <w:t>201</w:t>
            </w:r>
            <w:r>
              <w:rPr>
                <w:rFonts w:eastAsia="SimSun"/>
                <w:b/>
                <w:bCs/>
                <w:sz w:val="18"/>
                <w:szCs w:val="18"/>
                <w:lang w:val="cs-CZ" w:eastAsia="zh-CN"/>
              </w:rPr>
              <w:t>3</w:t>
            </w:r>
          </w:p>
        </w:tc>
        <w:tc>
          <w:tcPr>
            <w:tcW w:w="1276" w:type="dxa"/>
            <w:shd w:val="clear" w:color="auto" w:fill="E6E6E6"/>
            <w:vAlign w:val="center"/>
          </w:tcPr>
          <w:p w14:paraId="737CCDA6" w14:textId="77777777" w:rsidR="009B59BC" w:rsidRPr="00231B15" w:rsidRDefault="009B59BC" w:rsidP="003050A5">
            <w:pPr>
              <w:spacing w:after="0"/>
              <w:jc w:val="center"/>
              <w:rPr>
                <w:rFonts w:eastAsia="SimSun"/>
                <w:b/>
                <w:bCs/>
                <w:sz w:val="18"/>
                <w:szCs w:val="18"/>
                <w:lang w:val="cs-CZ" w:eastAsia="zh-CN"/>
              </w:rPr>
            </w:pPr>
            <w:r>
              <w:rPr>
                <w:rFonts w:eastAsia="SimSun"/>
                <w:b/>
                <w:bCs/>
                <w:sz w:val="18"/>
                <w:szCs w:val="18"/>
                <w:lang w:val="en-US" w:eastAsia="zh-CN"/>
              </w:rPr>
              <w:t>[g</w:t>
            </w:r>
            <w:r w:rsidRPr="00231B15">
              <w:rPr>
                <w:rFonts w:eastAsia="SimSun"/>
                <w:b/>
                <w:bCs/>
                <w:sz w:val="18"/>
                <w:szCs w:val="18"/>
                <w:lang w:val="en-US" w:eastAsia="zh-CN"/>
              </w:rPr>
              <w:t>]</w:t>
            </w:r>
          </w:p>
        </w:tc>
        <w:tc>
          <w:tcPr>
            <w:tcW w:w="1276" w:type="dxa"/>
            <w:shd w:val="clear" w:color="auto" w:fill="E6E6E6"/>
            <w:vAlign w:val="center"/>
          </w:tcPr>
          <w:p w14:paraId="15EA44AE" w14:textId="77777777" w:rsidR="009B59BC" w:rsidRPr="00231B15" w:rsidRDefault="009B59BC" w:rsidP="003050A5">
            <w:pPr>
              <w:spacing w:after="0"/>
              <w:jc w:val="center"/>
              <w:rPr>
                <w:rFonts w:eastAsia="SimSun"/>
                <w:b/>
                <w:bCs/>
                <w:sz w:val="18"/>
                <w:szCs w:val="18"/>
                <w:lang w:val="cs-CZ" w:eastAsia="zh-CN"/>
              </w:rPr>
            </w:pPr>
            <w:r w:rsidRPr="00231B15">
              <w:rPr>
                <w:rFonts w:eastAsia="SimSun"/>
                <w:b/>
                <w:bCs/>
                <w:sz w:val="18"/>
                <w:szCs w:val="18"/>
                <w:lang w:val="en-US" w:eastAsia="zh-CN"/>
              </w:rPr>
              <w:t>[</w:t>
            </w:r>
            <w:r w:rsidRPr="00231B15">
              <w:rPr>
                <w:rFonts w:eastAsia="SimSun"/>
                <w:b/>
                <w:bCs/>
                <w:sz w:val="18"/>
                <w:szCs w:val="18"/>
                <w:lang w:val="cs-CZ" w:eastAsia="zh-CN"/>
              </w:rPr>
              <w:t>%</w:t>
            </w:r>
            <w:r w:rsidRPr="00231B15">
              <w:rPr>
                <w:rFonts w:eastAsia="SimSun"/>
                <w:b/>
                <w:bCs/>
                <w:sz w:val="18"/>
                <w:szCs w:val="18"/>
                <w:lang w:val="en-US" w:eastAsia="zh-CN"/>
              </w:rPr>
              <w:t>]</w:t>
            </w:r>
          </w:p>
        </w:tc>
      </w:tr>
      <w:tr w:rsidR="009625E4" w:rsidRPr="00231B15" w14:paraId="2452EBED" w14:textId="77777777" w:rsidTr="003050A5">
        <w:trPr>
          <w:trHeight w:val="624"/>
        </w:trPr>
        <w:tc>
          <w:tcPr>
            <w:tcW w:w="1275" w:type="dxa"/>
            <w:shd w:val="clear" w:color="auto" w:fill="auto"/>
            <w:vAlign w:val="center"/>
          </w:tcPr>
          <w:p w14:paraId="2073B036" w14:textId="77777777" w:rsidR="009625E4" w:rsidRDefault="009625E4">
            <w:pPr>
              <w:jc w:val="center"/>
              <w:rPr>
                <w:rFonts w:cs="Arial"/>
                <w:color w:val="000000"/>
                <w:sz w:val="18"/>
                <w:szCs w:val="18"/>
              </w:rPr>
            </w:pPr>
            <w:r>
              <w:rPr>
                <w:rFonts w:cs="Arial"/>
                <w:color w:val="000000"/>
                <w:sz w:val="18"/>
                <w:szCs w:val="18"/>
              </w:rPr>
              <w:t>714220271</w:t>
            </w:r>
          </w:p>
        </w:tc>
        <w:tc>
          <w:tcPr>
            <w:tcW w:w="2909" w:type="dxa"/>
            <w:shd w:val="clear" w:color="auto" w:fill="auto"/>
            <w:vAlign w:val="center"/>
          </w:tcPr>
          <w:p w14:paraId="113BDCAA" w14:textId="77777777" w:rsidR="009625E4" w:rsidRDefault="009625E4" w:rsidP="00F718F2">
            <w:pPr>
              <w:jc w:val="left"/>
              <w:rPr>
                <w:rFonts w:cs="Arial"/>
                <w:color w:val="000000"/>
                <w:sz w:val="18"/>
                <w:szCs w:val="18"/>
              </w:rPr>
            </w:pPr>
            <w:r>
              <w:rPr>
                <w:rFonts w:cs="Arial"/>
                <w:color w:val="000000"/>
                <w:sz w:val="18"/>
                <w:szCs w:val="18"/>
              </w:rPr>
              <w:t>ArcelorMittal Ostrava a.s.-závod 12-Vysoké pece</w:t>
            </w:r>
          </w:p>
        </w:tc>
        <w:tc>
          <w:tcPr>
            <w:tcW w:w="1276" w:type="dxa"/>
            <w:shd w:val="clear" w:color="auto" w:fill="auto"/>
            <w:vAlign w:val="center"/>
          </w:tcPr>
          <w:p w14:paraId="408D1F74" w14:textId="77777777" w:rsidR="009625E4" w:rsidRDefault="009625E4">
            <w:pPr>
              <w:jc w:val="center"/>
              <w:rPr>
                <w:rFonts w:cs="Arial"/>
                <w:color w:val="000000"/>
                <w:sz w:val="18"/>
                <w:szCs w:val="18"/>
              </w:rPr>
            </w:pPr>
            <w:r>
              <w:rPr>
                <w:rFonts w:cs="Arial"/>
                <w:color w:val="000000"/>
                <w:sz w:val="18"/>
                <w:szCs w:val="18"/>
              </w:rPr>
              <w:t>5.690</w:t>
            </w:r>
          </w:p>
        </w:tc>
        <w:tc>
          <w:tcPr>
            <w:tcW w:w="1276" w:type="dxa"/>
            <w:shd w:val="clear" w:color="auto" w:fill="auto"/>
            <w:vAlign w:val="center"/>
          </w:tcPr>
          <w:p w14:paraId="00FC79BD" w14:textId="77777777" w:rsidR="009625E4" w:rsidRDefault="009625E4">
            <w:pPr>
              <w:jc w:val="center"/>
              <w:rPr>
                <w:rFonts w:cs="Arial"/>
                <w:color w:val="000000"/>
                <w:sz w:val="18"/>
                <w:szCs w:val="18"/>
              </w:rPr>
            </w:pPr>
            <w:r>
              <w:rPr>
                <w:rFonts w:cs="Arial"/>
                <w:color w:val="000000"/>
                <w:sz w:val="18"/>
                <w:szCs w:val="18"/>
              </w:rPr>
              <w:t>5.443</w:t>
            </w:r>
          </w:p>
        </w:tc>
        <w:tc>
          <w:tcPr>
            <w:tcW w:w="1276" w:type="dxa"/>
            <w:shd w:val="clear" w:color="auto" w:fill="auto"/>
            <w:vAlign w:val="center"/>
          </w:tcPr>
          <w:p w14:paraId="70D6FDE8" w14:textId="77777777" w:rsidR="009625E4" w:rsidRDefault="009625E4">
            <w:pPr>
              <w:jc w:val="center"/>
              <w:rPr>
                <w:rFonts w:cs="Arial"/>
                <w:color w:val="000000"/>
                <w:sz w:val="18"/>
                <w:szCs w:val="18"/>
              </w:rPr>
            </w:pPr>
            <w:r>
              <w:rPr>
                <w:rFonts w:cs="Arial"/>
                <w:color w:val="000000"/>
                <w:sz w:val="18"/>
                <w:szCs w:val="18"/>
              </w:rPr>
              <w:t>-0.247</w:t>
            </w:r>
          </w:p>
        </w:tc>
        <w:tc>
          <w:tcPr>
            <w:tcW w:w="1276" w:type="dxa"/>
            <w:shd w:val="clear" w:color="auto" w:fill="auto"/>
            <w:vAlign w:val="center"/>
          </w:tcPr>
          <w:p w14:paraId="02D79A9B" w14:textId="77777777" w:rsidR="009625E4" w:rsidRDefault="009625E4">
            <w:pPr>
              <w:jc w:val="center"/>
              <w:rPr>
                <w:rFonts w:cs="Arial"/>
                <w:color w:val="000000"/>
                <w:sz w:val="18"/>
                <w:szCs w:val="18"/>
              </w:rPr>
            </w:pPr>
            <w:r>
              <w:rPr>
                <w:rFonts w:cs="Arial"/>
                <w:color w:val="000000"/>
                <w:sz w:val="18"/>
                <w:szCs w:val="18"/>
              </w:rPr>
              <w:t>-4.3</w:t>
            </w:r>
          </w:p>
        </w:tc>
      </w:tr>
      <w:tr w:rsidR="009625E4" w:rsidRPr="00231B15" w14:paraId="4FD939B7" w14:textId="77777777" w:rsidTr="003050A5">
        <w:trPr>
          <w:trHeight w:val="624"/>
        </w:trPr>
        <w:tc>
          <w:tcPr>
            <w:tcW w:w="1275" w:type="dxa"/>
            <w:shd w:val="clear" w:color="auto" w:fill="auto"/>
            <w:vAlign w:val="center"/>
          </w:tcPr>
          <w:p w14:paraId="1C319EBF" w14:textId="77777777" w:rsidR="009625E4" w:rsidRDefault="009625E4">
            <w:pPr>
              <w:jc w:val="center"/>
              <w:rPr>
                <w:rFonts w:cs="Arial"/>
                <w:color w:val="000000"/>
                <w:sz w:val="18"/>
                <w:szCs w:val="18"/>
              </w:rPr>
            </w:pPr>
            <w:r>
              <w:rPr>
                <w:rFonts w:cs="Arial"/>
                <w:color w:val="000000"/>
                <w:sz w:val="18"/>
                <w:szCs w:val="18"/>
              </w:rPr>
              <w:t>770890561</w:t>
            </w:r>
          </w:p>
        </w:tc>
        <w:tc>
          <w:tcPr>
            <w:tcW w:w="2909" w:type="dxa"/>
            <w:shd w:val="clear" w:color="auto" w:fill="auto"/>
            <w:vAlign w:val="center"/>
          </w:tcPr>
          <w:p w14:paraId="36A3BFFB" w14:textId="77777777" w:rsidR="009625E4" w:rsidRDefault="009625E4" w:rsidP="00F718F2">
            <w:pPr>
              <w:jc w:val="left"/>
              <w:rPr>
                <w:rFonts w:cs="Arial"/>
                <w:color w:val="000000"/>
                <w:sz w:val="18"/>
                <w:szCs w:val="18"/>
              </w:rPr>
            </w:pPr>
            <w:r>
              <w:rPr>
                <w:rFonts w:cs="Arial"/>
                <w:color w:val="000000"/>
                <w:sz w:val="18"/>
                <w:szCs w:val="18"/>
              </w:rPr>
              <w:t>TŘINECKÉ ŽELEZÁRNY,a.s. - Výroba surového železa</w:t>
            </w:r>
          </w:p>
        </w:tc>
        <w:tc>
          <w:tcPr>
            <w:tcW w:w="1276" w:type="dxa"/>
            <w:shd w:val="clear" w:color="auto" w:fill="auto"/>
            <w:vAlign w:val="center"/>
          </w:tcPr>
          <w:p w14:paraId="4308DBAC" w14:textId="77777777" w:rsidR="009625E4" w:rsidRDefault="009625E4">
            <w:pPr>
              <w:jc w:val="center"/>
              <w:rPr>
                <w:rFonts w:cs="Arial"/>
                <w:color w:val="000000"/>
                <w:sz w:val="18"/>
                <w:szCs w:val="18"/>
              </w:rPr>
            </w:pPr>
            <w:r>
              <w:rPr>
                <w:rFonts w:cs="Arial"/>
                <w:color w:val="000000"/>
                <w:sz w:val="18"/>
                <w:szCs w:val="18"/>
              </w:rPr>
              <w:t>7.100</w:t>
            </w:r>
          </w:p>
        </w:tc>
        <w:tc>
          <w:tcPr>
            <w:tcW w:w="1276" w:type="dxa"/>
            <w:shd w:val="clear" w:color="auto" w:fill="auto"/>
            <w:vAlign w:val="center"/>
          </w:tcPr>
          <w:p w14:paraId="45E02702" w14:textId="77777777" w:rsidR="009625E4" w:rsidRDefault="009625E4">
            <w:pPr>
              <w:jc w:val="center"/>
              <w:rPr>
                <w:rFonts w:cs="Arial"/>
                <w:color w:val="000000"/>
                <w:sz w:val="18"/>
                <w:szCs w:val="18"/>
              </w:rPr>
            </w:pPr>
            <w:r>
              <w:rPr>
                <w:rFonts w:cs="Arial"/>
                <w:color w:val="000000"/>
                <w:sz w:val="18"/>
                <w:szCs w:val="18"/>
              </w:rPr>
              <w:t>6.970</w:t>
            </w:r>
          </w:p>
        </w:tc>
        <w:tc>
          <w:tcPr>
            <w:tcW w:w="1276" w:type="dxa"/>
            <w:shd w:val="clear" w:color="auto" w:fill="auto"/>
            <w:vAlign w:val="center"/>
          </w:tcPr>
          <w:p w14:paraId="4345432E" w14:textId="77777777" w:rsidR="009625E4" w:rsidRDefault="009625E4">
            <w:pPr>
              <w:jc w:val="center"/>
              <w:rPr>
                <w:rFonts w:cs="Arial"/>
                <w:color w:val="000000"/>
                <w:sz w:val="18"/>
                <w:szCs w:val="18"/>
              </w:rPr>
            </w:pPr>
            <w:r>
              <w:rPr>
                <w:rFonts w:cs="Arial"/>
                <w:color w:val="000000"/>
                <w:sz w:val="18"/>
                <w:szCs w:val="18"/>
              </w:rPr>
              <w:t>-0.130</w:t>
            </w:r>
          </w:p>
        </w:tc>
        <w:tc>
          <w:tcPr>
            <w:tcW w:w="1276" w:type="dxa"/>
            <w:shd w:val="clear" w:color="auto" w:fill="auto"/>
            <w:vAlign w:val="center"/>
          </w:tcPr>
          <w:p w14:paraId="532F122D" w14:textId="77777777" w:rsidR="009625E4" w:rsidRDefault="009625E4">
            <w:pPr>
              <w:jc w:val="center"/>
              <w:rPr>
                <w:rFonts w:cs="Arial"/>
                <w:color w:val="000000"/>
                <w:sz w:val="18"/>
                <w:szCs w:val="18"/>
              </w:rPr>
            </w:pPr>
            <w:r>
              <w:rPr>
                <w:rFonts w:cs="Arial"/>
                <w:color w:val="000000"/>
                <w:sz w:val="18"/>
                <w:szCs w:val="18"/>
              </w:rPr>
              <w:t>-1.8</w:t>
            </w:r>
          </w:p>
        </w:tc>
      </w:tr>
      <w:tr w:rsidR="009625E4" w:rsidRPr="00231B15" w14:paraId="43402175" w14:textId="77777777" w:rsidTr="003050A5">
        <w:trPr>
          <w:trHeight w:val="624"/>
        </w:trPr>
        <w:tc>
          <w:tcPr>
            <w:tcW w:w="1275" w:type="dxa"/>
            <w:shd w:val="clear" w:color="auto" w:fill="auto"/>
            <w:vAlign w:val="center"/>
          </w:tcPr>
          <w:p w14:paraId="5B87F480" w14:textId="77777777" w:rsidR="009625E4" w:rsidRDefault="009625E4">
            <w:pPr>
              <w:jc w:val="center"/>
              <w:rPr>
                <w:rFonts w:cs="Arial"/>
                <w:color w:val="000000"/>
                <w:sz w:val="18"/>
                <w:szCs w:val="18"/>
              </w:rPr>
            </w:pPr>
            <w:r>
              <w:rPr>
                <w:rFonts w:cs="Arial"/>
                <w:color w:val="000000"/>
                <w:sz w:val="18"/>
                <w:szCs w:val="18"/>
              </w:rPr>
              <w:t>714220281</w:t>
            </w:r>
          </w:p>
        </w:tc>
        <w:tc>
          <w:tcPr>
            <w:tcW w:w="2909" w:type="dxa"/>
            <w:shd w:val="clear" w:color="auto" w:fill="auto"/>
            <w:vAlign w:val="center"/>
          </w:tcPr>
          <w:p w14:paraId="09BBB63C" w14:textId="77777777" w:rsidR="009625E4" w:rsidRDefault="009625E4" w:rsidP="00F718F2">
            <w:pPr>
              <w:jc w:val="left"/>
              <w:rPr>
                <w:rFonts w:cs="Arial"/>
                <w:color w:val="000000"/>
                <w:sz w:val="18"/>
                <w:szCs w:val="18"/>
              </w:rPr>
            </w:pPr>
            <w:r>
              <w:rPr>
                <w:rFonts w:cs="Arial"/>
                <w:color w:val="000000"/>
                <w:sz w:val="18"/>
                <w:szCs w:val="18"/>
              </w:rPr>
              <w:t>ArcelorMittal Ostrava a.s.-závod 13-Ocelárna</w:t>
            </w:r>
          </w:p>
        </w:tc>
        <w:tc>
          <w:tcPr>
            <w:tcW w:w="1276" w:type="dxa"/>
            <w:shd w:val="clear" w:color="auto" w:fill="auto"/>
            <w:vAlign w:val="center"/>
          </w:tcPr>
          <w:p w14:paraId="014AC636" w14:textId="77777777" w:rsidR="009625E4" w:rsidRDefault="009625E4">
            <w:pPr>
              <w:jc w:val="center"/>
              <w:rPr>
                <w:rFonts w:cs="Arial"/>
                <w:color w:val="000000"/>
                <w:sz w:val="18"/>
                <w:szCs w:val="18"/>
              </w:rPr>
            </w:pPr>
            <w:r>
              <w:rPr>
                <w:rFonts w:cs="Arial"/>
                <w:color w:val="000000"/>
                <w:sz w:val="18"/>
                <w:szCs w:val="18"/>
              </w:rPr>
              <w:t>1.330</w:t>
            </w:r>
          </w:p>
        </w:tc>
        <w:tc>
          <w:tcPr>
            <w:tcW w:w="1276" w:type="dxa"/>
            <w:shd w:val="clear" w:color="auto" w:fill="auto"/>
            <w:vAlign w:val="center"/>
          </w:tcPr>
          <w:p w14:paraId="2CA2B1C0" w14:textId="77777777" w:rsidR="009625E4" w:rsidRDefault="009625E4">
            <w:pPr>
              <w:jc w:val="center"/>
              <w:rPr>
                <w:rFonts w:cs="Arial"/>
                <w:color w:val="000000"/>
                <w:sz w:val="18"/>
                <w:szCs w:val="18"/>
              </w:rPr>
            </w:pPr>
            <w:r>
              <w:rPr>
                <w:rFonts w:cs="Arial"/>
                <w:color w:val="000000"/>
                <w:sz w:val="18"/>
                <w:szCs w:val="18"/>
              </w:rPr>
              <w:t>1.363</w:t>
            </w:r>
          </w:p>
        </w:tc>
        <w:tc>
          <w:tcPr>
            <w:tcW w:w="1276" w:type="dxa"/>
            <w:shd w:val="clear" w:color="auto" w:fill="auto"/>
            <w:vAlign w:val="center"/>
          </w:tcPr>
          <w:p w14:paraId="7889EC10" w14:textId="77777777" w:rsidR="009625E4" w:rsidRDefault="009625E4">
            <w:pPr>
              <w:jc w:val="center"/>
              <w:rPr>
                <w:rFonts w:cs="Arial"/>
                <w:color w:val="000000"/>
                <w:sz w:val="18"/>
                <w:szCs w:val="18"/>
              </w:rPr>
            </w:pPr>
            <w:r>
              <w:rPr>
                <w:rFonts w:cs="Arial"/>
                <w:color w:val="000000"/>
                <w:sz w:val="18"/>
                <w:szCs w:val="18"/>
              </w:rPr>
              <w:t>0.033</w:t>
            </w:r>
          </w:p>
        </w:tc>
        <w:tc>
          <w:tcPr>
            <w:tcW w:w="1276" w:type="dxa"/>
            <w:shd w:val="clear" w:color="auto" w:fill="auto"/>
            <w:vAlign w:val="center"/>
          </w:tcPr>
          <w:p w14:paraId="5E321AEF" w14:textId="77777777" w:rsidR="009625E4" w:rsidRDefault="009625E4">
            <w:pPr>
              <w:jc w:val="center"/>
              <w:rPr>
                <w:rFonts w:cs="Arial"/>
                <w:color w:val="000000"/>
                <w:sz w:val="18"/>
                <w:szCs w:val="18"/>
              </w:rPr>
            </w:pPr>
            <w:r>
              <w:rPr>
                <w:rFonts w:cs="Arial"/>
                <w:color w:val="000000"/>
                <w:sz w:val="18"/>
                <w:szCs w:val="18"/>
              </w:rPr>
              <w:t>2.5</w:t>
            </w:r>
          </w:p>
        </w:tc>
      </w:tr>
      <w:tr w:rsidR="009625E4" w:rsidRPr="00231B15" w14:paraId="79F63880" w14:textId="77777777" w:rsidTr="003050A5">
        <w:trPr>
          <w:trHeight w:val="624"/>
        </w:trPr>
        <w:tc>
          <w:tcPr>
            <w:tcW w:w="1275" w:type="dxa"/>
            <w:shd w:val="clear" w:color="auto" w:fill="auto"/>
            <w:vAlign w:val="center"/>
          </w:tcPr>
          <w:p w14:paraId="0E506F28" w14:textId="77777777" w:rsidR="009625E4" w:rsidRDefault="009625E4">
            <w:pPr>
              <w:jc w:val="center"/>
              <w:rPr>
                <w:rFonts w:cs="Arial"/>
                <w:color w:val="000000"/>
                <w:sz w:val="18"/>
                <w:szCs w:val="18"/>
              </w:rPr>
            </w:pPr>
            <w:r>
              <w:rPr>
                <w:rFonts w:cs="Arial"/>
                <w:color w:val="000000"/>
                <w:sz w:val="18"/>
                <w:szCs w:val="18"/>
              </w:rPr>
              <w:t>770890461</w:t>
            </w:r>
          </w:p>
        </w:tc>
        <w:tc>
          <w:tcPr>
            <w:tcW w:w="2909" w:type="dxa"/>
            <w:shd w:val="clear" w:color="auto" w:fill="auto"/>
            <w:vAlign w:val="center"/>
          </w:tcPr>
          <w:p w14:paraId="3EC5095A" w14:textId="77777777" w:rsidR="009625E4" w:rsidRDefault="009625E4" w:rsidP="00F718F2">
            <w:pPr>
              <w:jc w:val="left"/>
              <w:rPr>
                <w:rFonts w:cs="Arial"/>
                <w:color w:val="000000"/>
                <w:sz w:val="18"/>
                <w:szCs w:val="18"/>
              </w:rPr>
            </w:pPr>
            <w:r>
              <w:rPr>
                <w:rFonts w:cs="Arial"/>
                <w:color w:val="000000"/>
                <w:sz w:val="18"/>
                <w:szCs w:val="18"/>
              </w:rPr>
              <w:t>ENERGETIKA  TŘINEC  a.s. -  provozy  tepl</w:t>
            </w:r>
            <w:r w:rsidR="002A6735">
              <w:rPr>
                <w:rFonts w:cs="Arial"/>
                <w:color w:val="000000"/>
                <w:sz w:val="18"/>
                <w:szCs w:val="18"/>
                <w:lang w:val="cs-CZ"/>
              </w:rPr>
              <w:t>.</w:t>
            </w:r>
            <w:r>
              <w:rPr>
                <w:rFonts w:cs="Arial"/>
                <w:color w:val="000000"/>
                <w:sz w:val="18"/>
                <w:szCs w:val="18"/>
              </w:rPr>
              <w:t xml:space="preserve">  a  tep</w:t>
            </w:r>
            <w:r w:rsidR="002A6735">
              <w:rPr>
                <w:rFonts w:cs="Arial"/>
                <w:color w:val="000000"/>
                <w:sz w:val="18"/>
                <w:szCs w:val="18"/>
                <w:lang w:val="cs-CZ"/>
              </w:rPr>
              <w:t>.</w:t>
            </w:r>
            <w:r>
              <w:rPr>
                <w:rFonts w:cs="Arial"/>
                <w:color w:val="000000"/>
                <w:sz w:val="18"/>
                <w:szCs w:val="18"/>
              </w:rPr>
              <w:t xml:space="preserve">  energetika</w:t>
            </w:r>
          </w:p>
        </w:tc>
        <w:tc>
          <w:tcPr>
            <w:tcW w:w="1276" w:type="dxa"/>
            <w:shd w:val="clear" w:color="auto" w:fill="auto"/>
            <w:vAlign w:val="center"/>
          </w:tcPr>
          <w:p w14:paraId="2804A7E6" w14:textId="77777777" w:rsidR="009625E4" w:rsidRDefault="009625E4">
            <w:pPr>
              <w:jc w:val="center"/>
              <w:rPr>
                <w:rFonts w:cs="Arial"/>
                <w:color w:val="000000"/>
                <w:sz w:val="18"/>
                <w:szCs w:val="18"/>
              </w:rPr>
            </w:pPr>
            <w:r>
              <w:rPr>
                <w:rFonts w:cs="Arial"/>
                <w:color w:val="000000"/>
                <w:sz w:val="18"/>
                <w:szCs w:val="18"/>
              </w:rPr>
              <w:t>0.979</w:t>
            </w:r>
          </w:p>
        </w:tc>
        <w:tc>
          <w:tcPr>
            <w:tcW w:w="1276" w:type="dxa"/>
            <w:shd w:val="clear" w:color="auto" w:fill="auto"/>
            <w:vAlign w:val="center"/>
          </w:tcPr>
          <w:p w14:paraId="55A9F31A" w14:textId="77777777" w:rsidR="009625E4" w:rsidRDefault="009625E4">
            <w:pPr>
              <w:jc w:val="center"/>
              <w:rPr>
                <w:rFonts w:cs="Arial"/>
                <w:color w:val="000000"/>
                <w:sz w:val="18"/>
                <w:szCs w:val="18"/>
              </w:rPr>
            </w:pPr>
            <w:r>
              <w:rPr>
                <w:rFonts w:cs="Arial"/>
                <w:color w:val="000000"/>
                <w:sz w:val="18"/>
                <w:szCs w:val="18"/>
              </w:rPr>
              <w:t>0.981</w:t>
            </w:r>
          </w:p>
        </w:tc>
        <w:tc>
          <w:tcPr>
            <w:tcW w:w="1276" w:type="dxa"/>
            <w:shd w:val="clear" w:color="auto" w:fill="auto"/>
            <w:vAlign w:val="center"/>
          </w:tcPr>
          <w:p w14:paraId="73E01066" w14:textId="77777777" w:rsidR="009625E4" w:rsidRDefault="009625E4">
            <w:pPr>
              <w:jc w:val="center"/>
              <w:rPr>
                <w:rFonts w:cs="Arial"/>
                <w:color w:val="000000"/>
                <w:sz w:val="18"/>
                <w:szCs w:val="18"/>
              </w:rPr>
            </w:pPr>
            <w:r>
              <w:rPr>
                <w:rFonts w:cs="Arial"/>
                <w:color w:val="000000"/>
                <w:sz w:val="18"/>
                <w:szCs w:val="18"/>
              </w:rPr>
              <w:t>0.002</w:t>
            </w:r>
          </w:p>
        </w:tc>
        <w:tc>
          <w:tcPr>
            <w:tcW w:w="1276" w:type="dxa"/>
            <w:shd w:val="clear" w:color="auto" w:fill="auto"/>
            <w:vAlign w:val="center"/>
          </w:tcPr>
          <w:p w14:paraId="75E1FEBB" w14:textId="77777777" w:rsidR="009625E4" w:rsidRDefault="009625E4">
            <w:pPr>
              <w:jc w:val="center"/>
              <w:rPr>
                <w:rFonts w:cs="Arial"/>
                <w:color w:val="000000"/>
                <w:sz w:val="18"/>
                <w:szCs w:val="18"/>
              </w:rPr>
            </w:pPr>
            <w:r>
              <w:rPr>
                <w:rFonts w:cs="Arial"/>
                <w:color w:val="000000"/>
                <w:sz w:val="18"/>
                <w:szCs w:val="18"/>
              </w:rPr>
              <w:t>0.2</w:t>
            </w:r>
          </w:p>
        </w:tc>
      </w:tr>
      <w:tr w:rsidR="009625E4" w:rsidRPr="00231B15" w14:paraId="013419DC" w14:textId="77777777" w:rsidTr="003050A5">
        <w:trPr>
          <w:trHeight w:val="624"/>
        </w:trPr>
        <w:tc>
          <w:tcPr>
            <w:tcW w:w="1275" w:type="dxa"/>
            <w:shd w:val="clear" w:color="auto" w:fill="auto"/>
            <w:vAlign w:val="center"/>
          </w:tcPr>
          <w:p w14:paraId="75E28E58" w14:textId="77777777" w:rsidR="009625E4" w:rsidRDefault="009625E4">
            <w:pPr>
              <w:jc w:val="center"/>
              <w:rPr>
                <w:rFonts w:cs="Arial"/>
                <w:color w:val="000000"/>
                <w:sz w:val="18"/>
                <w:szCs w:val="18"/>
              </w:rPr>
            </w:pPr>
            <w:r>
              <w:rPr>
                <w:rFonts w:cs="Arial"/>
                <w:color w:val="000000"/>
                <w:sz w:val="18"/>
                <w:szCs w:val="18"/>
              </w:rPr>
              <w:t>770890571</w:t>
            </w:r>
          </w:p>
        </w:tc>
        <w:tc>
          <w:tcPr>
            <w:tcW w:w="2909" w:type="dxa"/>
            <w:shd w:val="clear" w:color="auto" w:fill="auto"/>
            <w:vAlign w:val="center"/>
          </w:tcPr>
          <w:p w14:paraId="0F7BABF3" w14:textId="77777777" w:rsidR="009625E4" w:rsidRDefault="009625E4" w:rsidP="00F718F2">
            <w:pPr>
              <w:jc w:val="left"/>
              <w:rPr>
                <w:rFonts w:cs="Arial"/>
                <w:color w:val="000000"/>
                <w:sz w:val="18"/>
                <w:szCs w:val="18"/>
              </w:rPr>
            </w:pPr>
            <w:r>
              <w:rPr>
                <w:rFonts w:cs="Arial"/>
                <w:color w:val="000000"/>
                <w:sz w:val="18"/>
                <w:szCs w:val="18"/>
              </w:rPr>
              <w:t>TŘINECKÉ ŽELEZÁRNY, a.s. - ocelárenská výroba</w:t>
            </w:r>
          </w:p>
        </w:tc>
        <w:tc>
          <w:tcPr>
            <w:tcW w:w="1276" w:type="dxa"/>
            <w:shd w:val="clear" w:color="auto" w:fill="auto"/>
            <w:vAlign w:val="center"/>
          </w:tcPr>
          <w:p w14:paraId="16804500" w14:textId="77777777" w:rsidR="009625E4" w:rsidRDefault="009625E4">
            <w:pPr>
              <w:jc w:val="center"/>
              <w:rPr>
                <w:rFonts w:cs="Arial"/>
                <w:color w:val="000000"/>
                <w:sz w:val="18"/>
                <w:szCs w:val="18"/>
              </w:rPr>
            </w:pPr>
            <w:r>
              <w:rPr>
                <w:rFonts w:cs="Arial"/>
                <w:color w:val="000000"/>
                <w:sz w:val="18"/>
                <w:szCs w:val="18"/>
              </w:rPr>
              <w:t>0.230</w:t>
            </w:r>
          </w:p>
        </w:tc>
        <w:tc>
          <w:tcPr>
            <w:tcW w:w="1276" w:type="dxa"/>
            <w:shd w:val="clear" w:color="auto" w:fill="auto"/>
            <w:vAlign w:val="center"/>
          </w:tcPr>
          <w:p w14:paraId="51E3BB8F" w14:textId="77777777" w:rsidR="009625E4" w:rsidRDefault="009625E4">
            <w:pPr>
              <w:jc w:val="center"/>
              <w:rPr>
                <w:rFonts w:cs="Arial"/>
                <w:color w:val="000000"/>
                <w:sz w:val="18"/>
                <w:szCs w:val="18"/>
              </w:rPr>
            </w:pPr>
            <w:r>
              <w:rPr>
                <w:rFonts w:cs="Arial"/>
                <w:color w:val="000000"/>
                <w:sz w:val="18"/>
                <w:szCs w:val="18"/>
              </w:rPr>
              <w:t>0.955</w:t>
            </w:r>
          </w:p>
        </w:tc>
        <w:tc>
          <w:tcPr>
            <w:tcW w:w="1276" w:type="dxa"/>
            <w:shd w:val="clear" w:color="auto" w:fill="auto"/>
            <w:vAlign w:val="center"/>
          </w:tcPr>
          <w:p w14:paraId="289F3D62" w14:textId="77777777" w:rsidR="009625E4" w:rsidRDefault="009625E4">
            <w:pPr>
              <w:jc w:val="center"/>
              <w:rPr>
                <w:rFonts w:cs="Arial"/>
                <w:color w:val="000000"/>
                <w:sz w:val="18"/>
                <w:szCs w:val="18"/>
              </w:rPr>
            </w:pPr>
            <w:r>
              <w:rPr>
                <w:rFonts w:cs="Arial"/>
                <w:color w:val="000000"/>
                <w:sz w:val="18"/>
                <w:szCs w:val="18"/>
              </w:rPr>
              <w:t>0.725</w:t>
            </w:r>
          </w:p>
        </w:tc>
        <w:tc>
          <w:tcPr>
            <w:tcW w:w="1276" w:type="dxa"/>
            <w:shd w:val="clear" w:color="auto" w:fill="auto"/>
            <w:vAlign w:val="center"/>
          </w:tcPr>
          <w:p w14:paraId="0002A9AE" w14:textId="77777777" w:rsidR="009625E4" w:rsidRDefault="009625E4">
            <w:pPr>
              <w:jc w:val="center"/>
              <w:rPr>
                <w:rFonts w:cs="Arial"/>
                <w:color w:val="000000"/>
                <w:sz w:val="18"/>
                <w:szCs w:val="18"/>
              </w:rPr>
            </w:pPr>
            <w:r>
              <w:rPr>
                <w:rFonts w:cs="Arial"/>
                <w:color w:val="000000"/>
                <w:sz w:val="18"/>
                <w:szCs w:val="18"/>
              </w:rPr>
              <w:t>315.2</w:t>
            </w:r>
          </w:p>
        </w:tc>
      </w:tr>
      <w:tr w:rsidR="009625E4" w:rsidRPr="00231B15" w14:paraId="3ECDC3A7" w14:textId="77777777" w:rsidTr="003050A5">
        <w:trPr>
          <w:trHeight w:val="624"/>
        </w:trPr>
        <w:tc>
          <w:tcPr>
            <w:tcW w:w="1275" w:type="dxa"/>
            <w:shd w:val="clear" w:color="auto" w:fill="auto"/>
            <w:vAlign w:val="center"/>
          </w:tcPr>
          <w:p w14:paraId="46D0AF64" w14:textId="77777777" w:rsidR="009625E4" w:rsidRDefault="009625E4">
            <w:pPr>
              <w:jc w:val="center"/>
              <w:rPr>
                <w:rFonts w:cs="Arial"/>
                <w:color w:val="000000"/>
                <w:sz w:val="18"/>
                <w:szCs w:val="18"/>
              </w:rPr>
            </w:pPr>
            <w:r>
              <w:rPr>
                <w:rFonts w:cs="Arial"/>
                <w:color w:val="000000"/>
                <w:sz w:val="18"/>
                <w:szCs w:val="18"/>
              </w:rPr>
              <w:t>699931081</w:t>
            </w:r>
          </w:p>
        </w:tc>
        <w:tc>
          <w:tcPr>
            <w:tcW w:w="2909" w:type="dxa"/>
            <w:shd w:val="clear" w:color="auto" w:fill="auto"/>
            <w:vAlign w:val="center"/>
          </w:tcPr>
          <w:p w14:paraId="4EE565EB" w14:textId="77777777" w:rsidR="009625E4" w:rsidRDefault="009625E4" w:rsidP="00F718F2">
            <w:pPr>
              <w:jc w:val="left"/>
              <w:rPr>
                <w:rFonts w:cs="Arial"/>
                <w:color w:val="000000"/>
                <w:sz w:val="18"/>
                <w:szCs w:val="18"/>
              </w:rPr>
            </w:pPr>
            <w:r>
              <w:rPr>
                <w:rFonts w:cs="Arial"/>
                <w:color w:val="000000"/>
                <w:sz w:val="18"/>
                <w:szCs w:val="18"/>
              </w:rPr>
              <w:t>CROMODORA WHEELS s.r.o.</w:t>
            </w:r>
          </w:p>
        </w:tc>
        <w:tc>
          <w:tcPr>
            <w:tcW w:w="1276" w:type="dxa"/>
            <w:shd w:val="clear" w:color="auto" w:fill="auto"/>
            <w:vAlign w:val="center"/>
          </w:tcPr>
          <w:p w14:paraId="5183C56E" w14:textId="77777777" w:rsidR="009625E4" w:rsidRDefault="009625E4">
            <w:pPr>
              <w:jc w:val="center"/>
              <w:rPr>
                <w:rFonts w:cs="Arial"/>
                <w:color w:val="000000"/>
                <w:sz w:val="18"/>
                <w:szCs w:val="18"/>
              </w:rPr>
            </w:pPr>
            <w:r>
              <w:rPr>
                <w:rFonts w:cs="Arial"/>
                <w:color w:val="000000"/>
                <w:sz w:val="18"/>
                <w:szCs w:val="18"/>
              </w:rPr>
              <w:t>0.045</w:t>
            </w:r>
          </w:p>
        </w:tc>
        <w:tc>
          <w:tcPr>
            <w:tcW w:w="1276" w:type="dxa"/>
            <w:shd w:val="clear" w:color="auto" w:fill="auto"/>
            <w:vAlign w:val="center"/>
          </w:tcPr>
          <w:p w14:paraId="4739FDBA" w14:textId="77777777" w:rsidR="009625E4" w:rsidRDefault="009625E4">
            <w:pPr>
              <w:jc w:val="center"/>
              <w:rPr>
                <w:rFonts w:cs="Arial"/>
                <w:color w:val="000000"/>
                <w:sz w:val="18"/>
                <w:szCs w:val="18"/>
              </w:rPr>
            </w:pPr>
            <w:r>
              <w:rPr>
                <w:rFonts w:cs="Arial"/>
                <w:color w:val="000000"/>
                <w:sz w:val="18"/>
                <w:szCs w:val="18"/>
              </w:rPr>
              <w:t>0.045</w:t>
            </w:r>
          </w:p>
        </w:tc>
        <w:tc>
          <w:tcPr>
            <w:tcW w:w="1276" w:type="dxa"/>
            <w:shd w:val="clear" w:color="auto" w:fill="auto"/>
            <w:vAlign w:val="center"/>
          </w:tcPr>
          <w:p w14:paraId="16C7B093" w14:textId="77777777" w:rsidR="009625E4" w:rsidRDefault="009625E4">
            <w:pPr>
              <w:jc w:val="center"/>
              <w:rPr>
                <w:rFonts w:cs="Arial"/>
                <w:color w:val="000000"/>
                <w:sz w:val="18"/>
                <w:szCs w:val="18"/>
              </w:rPr>
            </w:pPr>
            <w:r>
              <w:rPr>
                <w:rFonts w:cs="Arial"/>
                <w:color w:val="000000"/>
                <w:sz w:val="18"/>
                <w:szCs w:val="18"/>
              </w:rPr>
              <w:t>0.000</w:t>
            </w:r>
          </w:p>
        </w:tc>
        <w:tc>
          <w:tcPr>
            <w:tcW w:w="1276" w:type="dxa"/>
            <w:shd w:val="clear" w:color="auto" w:fill="auto"/>
            <w:vAlign w:val="center"/>
          </w:tcPr>
          <w:p w14:paraId="05CDAF61" w14:textId="77777777" w:rsidR="009625E4" w:rsidRDefault="009625E4">
            <w:pPr>
              <w:jc w:val="center"/>
              <w:rPr>
                <w:rFonts w:cs="Arial"/>
                <w:color w:val="000000"/>
                <w:sz w:val="18"/>
                <w:szCs w:val="18"/>
              </w:rPr>
            </w:pPr>
            <w:r>
              <w:rPr>
                <w:rFonts w:cs="Arial"/>
                <w:color w:val="000000"/>
                <w:sz w:val="18"/>
                <w:szCs w:val="18"/>
              </w:rPr>
              <w:t>0.0</w:t>
            </w:r>
          </w:p>
        </w:tc>
      </w:tr>
      <w:tr w:rsidR="009625E4" w:rsidRPr="00231B15" w14:paraId="798FEFCB" w14:textId="77777777" w:rsidTr="003050A5">
        <w:trPr>
          <w:trHeight w:val="624"/>
        </w:trPr>
        <w:tc>
          <w:tcPr>
            <w:tcW w:w="1275" w:type="dxa"/>
            <w:shd w:val="clear" w:color="auto" w:fill="auto"/>
            <w:vAlign w:val="center"/>
          </w:tcPr>
          <w:p w14:paraId="76D7A5F9" w14:textId="77777777" w:rsidR="009625E4" w:rsidRDefault="009625E4">
            <w:pPr>
              <w:jc w:val="center"/>
              <w:rPr>
                <w:rFonts w:cs="Arial"/>
                <w:color w:val="000000"/>
                <w:sz w:val="18"/>
                <w:szCs w:val="18"/>
              </w:rPr>
            </w:pPr>
            <w:r>
              <w:rPr>
                <w:rFonts w:cs="Arial"/>
                <w:color w:val="000000"/>
                <w:sz w:val="18"/>
                <w:szCs w:val="18"/>
              </w:rPr>
              <w:t>714828031</w:t>
            </w:r>
          </w:p>
        </w:tc>
        <w:tc>
          <w:tcPr>
            <w:tcW w:w="2909" w:type="dxa"/>
            <w:shd w:val="clear" w:color="auto" w:fill="auto"/>
            <w:vAlign w:val="center"/>
          </w:tcPr>
          <w:p w14:paraId="4A072629" w14:textId="77777777" w:rsidR="009625E4" w:rsidRDefault="009625E4" w:rsidP="00F718F2">
            <w:pPr>
              <w:jc w:val="left"/>
              <w:rPr>
                <w:rFonts w:cs="Arial"/>
                <w:color w:val="000000"/>
                <w:sz w:val="18"/>
                <w:szCs w:val="18"/>
              </w:rPr>
            </w:pPr>
            <w:r>
              <w:rPr>
                <w:rFonts w:cs="Arial"/>
                <w:color w:val="000000"/>
                <w:sz w:val="18"/>
                <w:szCs w:val="18"/>
              </w:rPr>
              <w:t>ArcelorMittal Energy Ostrava s.r.o. - Teplárna společnosti</w:t>
            </w:r>
          </w:p>
        </w:tc>
        <w:tc>
          <w:tcPr>
            <w:tcW w:w="1276" w:type="dxa"/>
            <w:shd w:val="clear" w:color="auto" w:fill="auto"/>
            <w:vAlign w:val="center"/>
          </w:tcPr>
          <w:p w14:paraId="0F4FD188" w14:textId="77777777" w:rsidR="009625E4" w:rsidRDefault="009625E4">
            <w:pPr>
              <w:jc w:val="center"/>
              <w:rPr>
                <w:rFonts w:cs="Arial"/>
                <w:color w:val="000000"/>
                <w:sz w:val="18"/>
                <w:szCs w:val="18"/>
              </w:rPr>
            </w:pPr>
            <w:r>
              <w:rPr>
                <w:rFonts w:cs="Arial"/>
                <w:color w:val="000000"/>
                <w:sz w:val="18"/>
                <w:szCs w:val="18"/>
              </w:rPr>
              <w:t>0.041</w:t>
            </w:r>
          </w:p>
        </w:tc>
        <w:tc>
          <w:tcPr>
            <w:tcW w:w="1276" w:type="dxa"/>
            <w:shd w:val="clear" w:color="auto" w:fill="auto"/>
            <w:vAlign w:val="center"/>
          </w:tcPr>
          <w:p w14:paraId="042611B2" w14:textId="77777777" w:rsidR="009625E4" w:rsidRDefault="009625E4">
            <w:pPr>
              <w:jc w:val="center"/>
              <w:rPr>
                <w:rFonts w:cs="Arial"/>
                <w:color w:val="000000"/>
                <w:sz w:val="18"/>
                <w:szCs w:val="18"/>
              </w:rPr>
            </w:pPr>
            <w:r>
              <w:rPr>
                <w:rFonts w:cs="Arial"/>
                <w:color w:val="000000"/>
                <w:sz w:val="18"/>
                <w:szCs w:val="18"/>
              </w:rPr>
              <w:t>0.039</w:t>
            </w:r>
          </w:p>
        </w:tc>
        <w:tc>
          <w:tcPr>
            <w:tcW w:w="1276" w:type="dxa"/>
            <w:shd w:val="clear" w:color="auto" w:fill="auto"/>
            <w:vAlign w:val="center"/>
          </w:tcPr>
          <w:p w14:paraId="4381917C" w14:textId="77777777" w:rsidR="009625E4" w:rsidRDefault="009625E4">
            <w:pPr>
              <w:jc w:val="center"/>
              <w:rPr>
                <w:rFonts w:cs="Arial"/>
                <w:color w:val="000000"/>
                <w:sz w:val="18"/>
                <w:szCs w:val="18"/>
              </w:rPr>
            </w:pPr>
            <w:r>
              <w:rPr>
                <w:rFonts w:cs="Arial"/>
                <w:color w:val="000000"/>
                <w:sz w:val="18"/>
                <w:szCs w:val="18"/>
              </w:rPr>
              <w:t>-0.002</w:t>
            </w:r>
          </w:p>
        </w:tc>
        <w:tc>
          <w:tcPr>
            <w:tcW w:w="1276" w:type="dxa"/>
            <w:shd w:val="clear" w:color="auto" w:fill="auto"/>
            <w:vAlign w:val="center"/>
          </w:tcPr>
          <w:p w14:paraId="5CB7283F" w14:textId="77777777" w:rsidR="009625E4" w:rsidRDefault="009625E4">
            <w:pPr>
              <w:jc w:val="center"/>
              <w:rPr>
                <w:rFonts w:cs="Arial"/>
                <w:color w:val="000000"/>
                <w:sz w:val="18"/>
                <w:szCs w:val="18"/>
              </w:rPr>
            </w:pPr>
            <w:r>
              <w:rPr>
                <w:rFonts w:cs="Arial"/>
                <w:color w:val="000000"/>
                <w:sz w:val="18"/>
                <w:szCs w:val="18"/>
              </w:rPr>
              <w:t>-5.9</w:t>
            </w:r>
          </w:p>
        </w:tc>
      </w:tr>
      <w:tr w:rsidR="009625E4" w:rsidRPr="00231B15" w14:paraId="253182F0" w14:textId="77777777" w:rsidTr="003050A5">
        <w:trPr>
          <w:trHeight w:val="624"/>
        </w:trPr>
        <w:tc>
          <w:tcPr>
            <w:tcW w:w="1275" w:type="dxa"/>
            <w:shd w:val="clear" w:color="auto" w:fill="auto"/>
            <w:vAlign w:val="center"/>
          </w:tcPr>
          <w:p w14:paraId="21EF4911" w14:textId="77777777" w:rsidR="009625E4" w:rsidRDefault="009625E4">
            <w:pPr>
              <w:jc w:val="center"/>
              <w:rPr>
                <w:rFonts w:cs="Arial"/>
                <w:color w:val="000000"/>
                <w:sz w:val="18"/>
                <w:szCs w:val="18"/>
              </w:rPr>
            </w:pPr>
            <w:r>
              <w:rPr>
                <w:rFonts w:cs="Arial"/>
                <w:color w:val="000000"/>
                <w:sz w:val="18"/>
                <w:szCs w:val="18"/>
              </w:rPr>
              <w:t>714070101</w:t>
            </w:r>
          </w:p>
        </w:tc>
        <w:tc>
          <w:tcPr>
            <w:tcW w:w="2909" w:type="dxa"/>
            <w:shd w:val="clear" w:color="auto" w:fill="auto"/>
            <w:vAlign w:val="center"/>
          </w:tcPr>
          <w:p w14:paraId="73D2D0A3" w14:textId="77777777" w:rsidR="009625E4" w:rsidRDefault="009625E4" w:rsidP="00F718F2">
            <w:pPr>
              <w:jc w:val="left"/>
              <w:rPr>
                <w:rFonts w:cs="Arial"/>
                <w:color w:val="000000"/>
                <w:sz w:val="18"/>
                <w:szCs w:val="18"/>
              </w:rPr>
            </w:pPr>
            <w:r>
              <w:rPr>
                <w:rFonts w:cs="Arial"/>
                <w:color w:val="000000"/>
                <w:sz w:val="18"/>
                <w:szCs w:val="18"/>
              </w:rPr>
              <w:t>EVRAZ VÍTKOVICE STEEL, a.s.</w:t>
            </w:r>
          </w:p>
        </w:tc>
        <w:tc>
          <w:tcPr>
            <w:tcW w:w="1276" w:type="dxa"/>
            <w:shd w:val="clear" w:color="auto" w:fill="auto"/>
            <w:vAlign w:val="center"/>
          </w:tcPr>
          <w:p w14:paraId="799AF7A5" w14:textId="77777777" w:rsidR="009625E4" w:rsidRDefault="009625E4">
            <w:pPr>
              <w:jc w:val="center"/>
              <w:rPr>
                <w:rFonts w:cs="Arial"/>
                <w:color w:val="000000"/>
                <w:sz w:val="18"/>
                <w:szCs w:val="18"/>
              </w:rPr>
            </w:pPr>
            <w:r>
              <w:rPr>
                <w:rFonts w:cs="Arial"/>
                <w:color w:val="000000"/>
                <w:sz w:val="18"/>
                <w:szCs w:val="18"/>
              </w:rPr>
              <w:t>0.033</w:t>
            </w:r>
          </w:p>
        </w:tc>
        <w:tc>
          <w:tcPr>
            <w:tcW w:w="1276" w:type="dxa"/>
            <w:shd w:val="clear" w:color="auto" w:fill="auto"/>
            <w:vAlign w:val="center"/>
          </w:tcPr>
          <w:p w14:paraId="491B6DA7" w14:textId="77777777" w:rsidR="009625E4" w:rsidRDefault="009625E4">
            <w:pPr>
              <w:jc w:val="center"/>
              <w:rPr>
                <w:rFonts w:cs="Arial"/>
                <w:color w:val="000000"/>
                <w:sz w:val="18"/>
                <w:szCs w:val="18"/>
              </w:rPr>
            </w:pPr>
            <w:r>
              <w:rPr>
                <w:rFonts w:cs="Arial"/>
                <w:color w:val="000000"/>
                <w:sz w:val="18"/>
                <w:szCs w:val="18"/>
              </w:rPr>
              <w:t>0.033</w:t>
            </w:r>
          </w:p>
        </w:tc>
        <w:tc>
          <w:tcPr>
            <w:tcW w:w="1276" w:type="dxa"/>
            <w:shd w:val="clear" w:color="auto" w:fill="auto"/>
            <w:vAlign w:val="center"/>
          </w:tcPr>
          <w:p w14:paraId="3C4A6B1F" w14:textId="77777777" w:rsidR="009625E4" w:rsidRDefault="009625E4">
            <w:pPr>
              <w:jc w:val="center"/>
              <w:rPr>
                <w:rFonts w:cs="Arial"/>
                <w:color w:val="000000"/>
                <w:sz w:val="18"/>
                <w:szCs w:val="18"/>
              </w:rPr>
            </w:pPr>
            <w:r>
              <w:rPr>
                <w:rFonts w:cs="Arial"/>
                <w:color w:val="000000"/>
                <w:sz w:val="18"/>
                <w:szCs w:val="18"/>
              </w:rPr>
              <w:t>0.000</w:t>
            </w:r>
          </w:p>
        </w:tc>
        <w:tc>
          <w:tcPr>
            <w:tcW w:w="1276" w:type="dxa"/>
            <w:shd w:val="clear" w:color="auto" w:fill="auto"/>
            <w:vAlign w:val="center"/>
          </w:tcPr>
          <w:p w14:paraId="0DFC5ABB" w14:textId="77777777" w:rsidR="009625E4" w:rsidRDefault="009625E4">
            <w:pPr>
              <w:jc w:val="center"/>
              <w:rPr>
                <w:rFonts w:cs="Arial"/>
                <w:color w:val="000000"/>
                <w:sz w:val="18"/>
                <w:szCs w:val="18"/>
              </w:rPr>
            </w:pPr>
            <w:r>
              <w:rPr>
                <w:rFonts w:cs="Arial"/>
                <w:color w:val="000000"/>
                <w:sz w:val="18"/>
                <w:szCs w:val="18"/>
              </w:rPr>
              <w:t>0.8</w:t>
            </w:r>
          </w:p>
        </w:tc>
      </w:tr>
      <w:tr w:rsidR="009625E4" w:rsidRPr="00231B15" w14:paraId="47D06543" w14:textId="77777777" w:rsidTr="003050A5">
        <w:trPr>
          <w:trHeight w:val="624"/>
        </w:trPr>
        <w:tc>
          <w:tcPr>
            <w:tcW w:w="1275" w:type="dxa"/>
            <w:shd w:val="clear" w:color="auto" w:fill="auto"/>
            <w:vAlign w:val="center"/>
          </w:tcPr>
          <w:p w14:paraId="77790434" w14:textId="77777777" w:rsidR="009625E4" w:rsidRDefault="009625E4">
            <w:pPr>
              <w:jc w:val="center"/>
              <w:rPr>
                <w:rFonts w:cs="Arial"/>
                <w:color w:val="000000"/>
                <w:sz w:val="18"/>
                <w:szCs w:val="18"/>
              </w:rPr>
            </w:pPr>
            <w:r>
              <w:rPr>
                <w:rFonts w:cs="Arial"/>
                <w:color w:val="000000"/>
                <w:sz w:val="18"/>
                <w:szCs w:val="18"/>
              </w:rPr>
              <w:t>714070121</w:t>
            </w:r>
          </w:p>
        </w:tc>
        <w:tc>
          <w:tcPr>
            <w:tcW w:w="2909" w:type="dxa"/>
            <w:shd w:val="clear" w:color="auto" w:fill="auto"/>
            <w:vAlign w:val="center"/>
          </w:tcPr>
          <w:p w14:paraId="78A348FB" w14:textId="77777777" w:rsidR="009625E4" w:rsidRDefault="009625E4" w:rsidP="00F718F2">
            <w:pPr>
              <w:jc w:val="left"/>
              <w:rPr>
                <w:rFonts w:cs="Arial"/>
                <w:color w:val="000000"/>
                <w:sz w:val="18"/>
                <w:szCs w:val="18"/>
              </w:rPr>
            </w:pPr>
            <w:r>
              <w:rPr>
                <w:rFonts w:cs="Arial"/>
                <w:color w:val="000000"/>
                <w:sz w:val="18"/>
                <w:szCs w:val="18"/>
              </w:rPr>
              <w:t>VÍTKOVICE HEAVY MACHINERY a.s.,   Závod 3</w:t>
            </w:r>
          </w:p>
        </w:tc>
        <w:tc>
          <w:tcPr>
            <w:tcW w:w="1276" w:type="dxa"/>
            <w:shd w:val="clear" w:color="auto" w:fill="auto"/>
            <w:vAlign w:val="center"/>
          </w:tcPr>
          <w:p w14:paraId="2B33BC65" w14:textId="77777777" w:rsidR="009625E4" w:rsidRDefault="009625E4">
            <w:pPr>
              <w:jc w:val="center"/>
              <w:rPr>
                <w:rFonts w:cs="Arial"/>
                <w:color w:val="000000"/>
                <w:sz w:val="18"/>
                <w:szCs w:val="18"/>
              </w:rPr>
            </w:pPr>
            <w:r>
              <w:rPr>
                <w:rFonts w:cs="Arial"/>
                <w:color w:val="000000"/>
                <w:sz w:val="18"/>
                <w:szCs w:val="18"/>
              </w:rPr>
              <w:t>0.000</w:t>
            </w:r>
          </w:p>
        </w:tc>
        <w:tc>
          <w:tcPr>
            <w:tcW w:w="1276" w:type="dxa"/>
            <w:shd w:val="clear" w:color="auto" w:fill="auto"/>
            <w:vAlign w:val="center"/>
          </w:tcPr>
          <w:p w14:paraId="7ACF483A" w14:textId="46FF29CF" w:rsidR="009625E4" w:rsidRPr="00DB3A9E" w:rsidRDefault="009625E4">
            <w:pPr>
              <w:jc w:val="center"/>
              <w:rPr>
                <w:rFonts w:cs="Arial"/>
                <w:color w:val="000000"/>
                <w:sz w:val="18"/>
                <w:szCs w:val="18"/>
                <w:lang w:val="cs-CZ"/>
              </w:rPr>
            </w:pPr>
            <w:r>
              <w:rPr>
                <w:rFonts w:cs="Arial"/>
                <w:color w:val="000000"/>
                <w:sz w:val="18"/>
                <w:szCs w:val="18"/>
              </w:rPr>
              <w:t>0.029</w:t>
            </w:r>
            <w:r w:rsidR="00DB3A9E">
              <w:rPr>
                <w:rFonts w:cs="Arial"/>
                <w:color w:val="000000"/>
                <w:sz w:val="18"/>
                <w:szCs w:val="18"/>
                <w:lang w:val="cs-CZ"/>
              </w:rPr>
              <w:t xml:space="preserve"> *</w:t>
            </w:r>
          </w:p>
        </w:tc>
        <w:tc>
          <w:tcPr>
            <w:tcW w:w="1276" w:type="dxa"/>
            <w:shd w:val="clear" w:color="auto" w:fill="auto"/>
            <w:vAlign w:val="center"/>
          </w:tcPr>
          <w:p w14:paraId="7D12DB98" w14:textId="77777777" w:rsidR="009625E4" w:rsidRDefault="009625E4">
            <w:pPr>
              <w:jc w:val="center"/>
              <w:rPr>
                <w:rFonts w:cs="Arial"/>
                <w:color w:val="000000"/>
                <w:sz w:val="18"/>
                <w:szCs w:val="18"/>
              </w:rPr>
            </w:pPr>
            <w:r>
              <w:rPr>
                <w:rFonts w:cs="Arial"/>
                <w:color w:val="000000"/>
                <w:sz w:val="18"/>
                <w:szCs w:val="18"/>
              </w:rPr>
              <w:t>0.029</w:t>
            </w:r>
          </w:p>
        </w:tc>
        <w:tc>
          <w:tcPr>
            <w:tcW w:w="1276" w:type="dxa"/>
            <w:shd w:val="clear" w:color="auto" w:fill="auto"/>
            <w:vAlign w:val="center"/>
          </w:tcPr>
          <w:p w14:paraId="577F403E" w14:textId="77777777" w:rsidR="009625E4" w:rsidRDefault="009625E4">
            <w:pPr>
              <w:jc w:val="center"/>
              <w:rPr>
                <w:rFonts w:cs="Arial"/>
                <w:color w:val="000000"/>
                <w:sz w:val="18"/>
                <w:szCs w:val="18"/>
              </w:rPr>
            </w:pPr>
            <w:r>
              <w:rPr>
                <w:rFonts w:cs="Arial"/>
                <w:color w:val="000000"/>
                <w:sz w:val="18"/>
                <w:szCs w:val="18"/>
                <w:lang w:val="cs-CZ"/>
              </w:rPr>
              <w:t>-</w:t>
            </w:r>
            <w:r>
              <w:rPr>
                <w:rFonts w:cs="Arial"/>
                <w:color w:val="000000"/>
                <w:sz w:val="18"/>
                <w:szCs w:val="18"/>
              </w:rPr>
              <w:t> </w:t>
            </w:r>
          </w:p>
        </w:tc>
      </w:tr>
      <w:tr w:rsidR="009625E4" w:rsidRPr="00231B15" w14:paraId="253D371D" w14:textId="77777777" w:rsidTr="003050A5">
        <w:trPr>
          <w:trHeight w:val="624"/>
        </w:trPr>
        <w:tc>
          <w:tcPr>
            <w:tcW w:w="1275" w:type="dxa"/>
            <w:tcBorders>
              <w:bottom w:val="single" w:sz="4" w:space="0" w:color="auto"/>
            </w:tcBorders>
            <w:shd w:val="clear" w:color="auto" w:fill="auto"/>
            <w:vAlign w:val="center"/>
          </w:tcPr>
          <w:p w14:paraId="20C993E8" w14:textId="77777777" w:rsidR="009625E4" w:rsidRDefault="009625E4">
            <w:pPr>
              <w:jc w:val="center"/>
              <w:rPr>
                <w:rFonts w:cs="Arial"/>
                <w:color w:val="000000"/>
                <w:sz w:val="18"/>
                <w:szCs w:val="18"/>
              </w:rPr>
            </w:pPr>
            <w:r>
              <w:rPr>
                <w:rFonts w:cs="Arial"/>
                <w:color w:val="000000"/>
                <w:sz w:val="18"/>
                <w:szCs w:val="18"/>
              </w:rPr>
              <w:t>669398201</w:t>
            </w:r>
          </w:p>
        </w:tc>
        <w:tc>
          <w:tcPr>
            <w:tcW w:w="2909" w:type="dxa"/>
            <w:tcBorders>
              <w:bottom w:val="single" w:sz="4" w:space="0" w:color="auto"/>
            </w:tcBorders>
            <w:shd w:val="clear" w:color="auto" w:fill="auto"/>
            <w:vAlign w:val="center"/>
          </w:tcPr>
          <w:p w14:paraId="703BF994" w14:textId="77777777" w:rsidR="009625E4" w:rsidRDefault="009625E4" w:rsidP="00F718F2">
            <w:pPr>
              <w:jc w:val="left"/>
              <w:rPr>
                <w:rFonts w:cs="Arial"/>
                <w:color w:val="000000"/>
                <w:sz w:val="18"/>
                <w:szCs w:val="18"/>
              </w:rPr>
            </w:pPr>
            <w:r>
              <w:rPr>
                <w:rFonts w:cs="Arial"/>
                <w:color w:val="000000"/>
                <w:sz w:val="18"/>
                <w:szCs w:val="18"/>
              </w:rPr>
              <w:t>KOMTERM Morava, s. r. o. - Teplárna Kopřivnice</w:t>
            </w:r>
          </w:p>
        </w:tc>
        <w:tc>
          <w:tcPr>
            <w:tcW w:w="1276" w:type="dxa"/>
            <w:tcBorders>
              <w:bottom w:val="single" w:sz="4" w:space="0" w:color="auto"/>
            </w:tcBorders>
            <w:shd w:val="clear" w:color="auto" w:fill="auto"/>
            <w:vAlign w:val="center"/>
          </w:tcPr>
          <w:p w14:paraId="47E29BD9" w14:textId="77777777" w:rsidR="009625E4" w:rsidRDefault="009625E4">
            <w:pPr>
              <w:jc w:val="center"/>
              <w:rPr>
                <w:rFonts w:cs="Arial"/>
                <w:color w:val="000000"/>
                <w:sz w:val="18"/>
                <w:szCs w:val="18"/>
              </w:rPr>
            </w:pPr>
            <w:r>
              <w:rPr>
                <w:rFonts w:cs="Arial"/>
                <w:color w:val="000000"/>
                <w:sz w:val="18"/>
                <w:szCs w:val="18"/>
              </w:rPr>
              <w:t>0.026</w:t>
            </w:r>
          </w:p>
        </w:tc>
        <w:tc>
          <w:tcPr>
            <w:tcW w:w="1276" w:type="dxa"/>
            <w:tcBorders>
              <w:bottom w:val="single" w:sz="4" w:space="0" w:color="auto"/>
            </w:tcBorders>
            <w:shd w:val="clear" w:color="auto" w:fill="auto"/>
            <w:vAlign w:val="center"/>
          </w:tcPr>
          <w:p w14:paraId="5B81C20D" w14:textId="77777777" w:rsidR="009625E4" w:rsidRDefault="009625E4">
            <w:pPr>
              <w:jc w:val="center"/>
              <w:rPr>
                <w:rFonts w:cs="Arial"/>
                <w:color w:val="000000"/>
                <w:sz w:val="18"/>
                <w:szCs w:val="18"/>
              </w:rPr>
            </w:pPr>
            <w:r>
              <w:rPr>
                <w:rFonts w:cs="Arial"/>
                <w:color w:val="000000"/>
                <w:sz w:val="18"/>
                <w:szCs w:val="18"/>
              </w:rPr>
              <w:t>0.025</w:t>
            </w:r>
          </w:p>
        </w:tc>
        <w:tc>
          <w:tcPr>
            <w:tcW w:w="1276" w:type="dxa"/>
            <w:tcBorders>
              <w:bottom w:val="single" w:sz="4" w:space="0" w:color="auto"/>
            </w:tcBorders>
            <w:shd w:val="clear" w:color="auto" w:fill="auto"/>
            <w:vAlign w:val="center"/>
          </w:tcPr>
          <w:p w14:paraId="1BFE4DFB" w14:textId="77777777" w:rsidR="009625E4" w:rsidRDefault="009625E4">
            <w:pPr>
              <w:jc w:val="center"/>
              <w:rPr>
                <w:rFonts w:cs="Arial"/>
                <w:color w:val="000000"/>
                <w:sz w:val="18"/>
                <w:szCs w:val="18"/>
              </w:rPr>
            </w:pPr>
            <w:r>
              <w:rPr>
                <w:rFonts w:cs="Arial"/>
                <w:color w:val="000000"/>
                <w:sz w:val="18"/>
                <w:szCs w:val="18"/>
              </w:rPr>
              <w:t>-0.001</w:t>
            </w:r>
          </w:p>
        </w:tc>
        <w:tc>
          <w:tcPr>
            <w:tcW w:w="1276" w:type="dxa"/>
            <w:tcBorders>
              <w:bottom w:val="single" w:sz="4" w:space="0" w:color="auto"/>
            </w:tcBorders>
            <w:shd w:val="clear" w:color="auto" w:fill="auto"/>
            <w:vAlign w:val="center"/>
          </w:tcPr>
          <w:p w14:paraId="0602672F" w14:textId="77777777" w:rsidR="009625E4" w:rsidRDefault="009625E4">
            <w:pPr>
              <w:jc w:val="center"/>
              <w:rPr>
                <w:rFonts w:cs="Arial"/>
                <w:color w:val="000000"/>
                <w:sz w:val="18"/>
                <w:szCs w:val="18"/>
              </w:rPr>
            </w:pPr>
            <w:r>
              <w:rPr>
                <w:rFonts w:cs="Arial"/>
                <w:color w:val="000000"/>
                <w:sz w:val="18"/>
                <w:szCs w:val="18"/>
              </w:rPr>
              <w:t>-3.8</w:t>
            </w:r>
          </w:p>
        </w:tc>
      </w:tr>
      <w:tr w:rsidR="009625E4" w:rsidRPr="00231B15" w14:paraId="66C1ECDD" w14:textId="77777777" w:rsidTr="003050A5">
        <w:trPr>
          <w:trHeight w:val="624"/>
        </w:trPr>
        <w:tc>
          <w:tcPr>
            <w:tcW w:w="4184" w:type="dxa"/>
            <w:gridSpan w:val="2"/>
            <w:tcBorders>
              <w:bottom w:val="single" w:sz="4" w:space="0" w:color="auto"/>
            </w:tcBorders>
            <w:shd w:val="clear" w:color="auto" w:fill="E6E6E6"/>
            <w:vAlign w:val="center"/>
          </w:tcPr>
          <w:p w14:paraId="3878207D" w14:textId="77777777" w:rsidR="009625E4" w:rsidRPr="00231B15" w:rsidRDefault="009625E4" w:rsidP="003050A5">
            <w:pPr>
              <w:jc w:val="left"/>
              <w:rPr>
                <w:b/>
                <w:sz w:val="18"/>
                <w:szCs w:val="18"/>
                <w:lang w:val="cs-CZ"/>
              </w:rPr>
            </w:pPr>
            <w:r w:rsidRPr="00231B15">
              <w:rPr>
                <w:b/>
                <w:sz w:val="18"/>
                <w:szCs w:val="18"/>
                <w:lang w:val="cs-CZ"/>
              </w:rPr>
              <w:t>CELKEM</w:t>
            </w:r>
          </w:p>
        </w:tc>
        <w:tc>
          <w:tcPr>
            <w:tcW w:w="1276" w:type="dxa"/>
            <w:tcBorders>
              <w:bottom w:val="single" w:sz="4" w:space="0" w:color="auto"/>
            </w:tcBorders>
            <w:shd w:val="clear" w:color="auto" w:fill="E6E6E6"/>
            <w:vAlign w:val="center"/>
          </w:tcPr>
          <w:p w14:paraId="738323CA" w14:textId="77777777" w:rsidR="009625E4" w:rsidRPr="009625E4" w:rsidRDefault="009625E4">
            <w:pPr>
              <w:jc w:val="center"/>
              <w:rPr>
                <w:rFonts w:cs="Arial"/>
                <w:b/>
                <w:bCs/>
                <w:color w:val="000000"/>
                <w:sz w:val="18"/>
                <w:szCs w:val="18"/>
              </w:rPr>
            </w:pPr>
            <w:r w:rsidRPr="009625E4">
              <w:rPr>
                <w:rFonts w:cs="Arial"/>
                <w:b/>
                <w:bCs/>
                <w:color w:val="000000"/>
                <w:sz w:val="18"/>
                <w:szCs w:val="18"/>
              </w:rPr>
              <w:t>15.497</w:t>
            </w:r>
          </w:p>
        </w:tc>
        <w:tc>
          <w:tcPr>
            <w:tcW w:w="1276" w:type="dxa"/>
            <w:tcBorders>
              <w:bottom w:val="single" w:sz="4" w:space="0" w:color="auto"/>
            </w:tcBorders>
            <w:shd w:val="clear" w:color="auto" w:fill="E6E6E6"/>
            <w:vAlign w:val="center"/>
          </w:tcPr>
          <w:p w14:paraId="0900E80F" w14:textId="77777777" w:rsidR="009625E4" w:rsidRPr="009625E4" w:rsidRDefault="009625E4">
            <w:pPr>
              <w:jc w:val="center"/>
              <w:rPr>
                <w:rFonts w:cs="Arial"/>
                <w:b/>
                <w:bCs/>
                <w:color w:val="000000"/>
                <w:sz w:val="18"/>
                <w:szCs w:val="18"/>
              </w:rPr>
            </w:pPr>
            <w:r w:rsidRPr="009625E4">
              <w:rPr>
                <w:rFonts w:cs="Arial"/>
                <w:b/>
                <w:bCs/>
                <w:color w:val="000000"/>
                <w:sz w:val="18"/>
                <w:szCs w:val="18"/>
              </w:rPr>
              <w:t>15.907</w:t>
            </w:r>
          </w:p>
        </w:tc>
        <w:tc>
          <w:tcPr>
            <w:tcW w:w="1276" w:type="dxa"/>
            <w:tcBorders>
              <w:bottom w:val="single" w:sz="4" w:space="0" w:color="auto"/>
            </w:tcBorders>
            <w:shd w:val="clear" w:color="auto" w:fill="E6E6E6"/>
            <w:vAlign w:val="center"/>
          </w:tcPr>
          <w:p w14:paraId="02D33BAE" w14:textId="77777777" w:rsidR="009625E4" w:rsidRPr="009625E4" w:rsidRDefault="009625E4">
            <w:pPr>
              <w:jc w:val="center"/>
              <w:rPr>
                <w:rFonts w:cs="Arial"/>
                <w:b/>
                <w:bCs/>
                <w:color w:val="000000"/>
                <w:sz w:val="18"/>
                <w:szCs w:val="18"/>
              </w:rPr>
            </w:pPr>
            <w:r w:rsidRPr="009625E4">
              <w:rPr>
                <w:rFonts w:cs="Arial"/>
                <w:b/>
                <w:bCs/>
                <w:color w:val="000000"/>
                <w:sz w:val="18"/>
                <w:szCs w:val="18"/>
              </w:rPr>
              <w:t>0.410</w:t>
            </w:r>
          </w:p>
        </w:tc>
        <w:tc>
          <w:tcPr>
            <w:tcW w:w="1276" w:type="dxa"/>
            <w:tcBorders>
              <w:bottom w:val="single" w:sz="4" w:space="0" w:color="auto"/>
            </w:tcBorders>
            <w:shd w:val="clear" w:color="auto" w:fill="E6E6E6"/>
            <w:vAlign w:val="center"/>
          </w:tcPr>
          <w:p w14:paraId="7CA52679" w14:textId="77777777" w:rsidR="009625E4" w:rsidRPr="009625E4" w:rsidRDefault="009625E4">
            <w:pPr>
              <w:jc w:val="center"/>
              <w:rPr>
                <w:rFonts w:cs="Arial"/>
                <w:b/>
                <w:color w:val="000000"/>
                <w:sz w:val="18"/>
                <w:szCs w:val="18"/>
              </w:rPr>
            </w:pPr>
            <w:r w:rsidRPr="009625E4">
              <w:rPr>
                <w:rFonts w:cs="Arial"/>
                <w:b/>
                <w:color w:val="000000"/>
                <w:sz w:val="18"/>
                <w:szCs w:val="18"/>
              </w:rPr>
              <w:t>2.6</w:t>
            </w:r>
          </w:p>
        </w:tc>
      </w:tr>
    </w:tbl>
    <w:p w14:paraId="3256CCE5" w14:textId="77777777" w:rsidR="00DB3A9E" w:rsidRPr="00DB3A9E" w:rsidRDefault="00DB3A9E" w:rsidP="00DB3A9E">
      <w:pPr>
        <w:rPr>
          <w:i/>
          <w:sz w:val="2"/>
          <w:szCs w:val="2"/>
          <w:lang w:val="cs-CZ"/>
        </w:rPr>
      </w:pPr>
    </w:p>
    <w:p w14:paraId="30DD3C15" w14:textId="77777777" w:rsidR="00DB3A9E" w:rsidRPr="00F50362" w:rsidRDefault="00DB3A9E" w:rsidP="00DB3A9E">
      <w:pPr>
        <w:rPr>
          <w:i/>
          <w:sz w:val="20"/>
          <w:szCs w:val="20"/>
          <w:lang w:val="cs-CZ"/>
        </w:rPr>
      </w:pPr>
      <w:r w:rsidRPr="00F50362">
        <w:rPr>
          <w:i/>
          <w:sz w:val="20"/>
          <w:szCs w:val="20"/>
          <w:lang w:val="cs-CZ"/>
        </w:rPr>
        <w:t xml:space="preserve">* - jedná se o odlehlou hodnotu, která je převzata z evidence REZZO, ovšem u provozovatele se ji nepodařilo ověřit. </w:t>
      </w:r>
    </w:p>
    <w:p w14:paraId="38A8C343" w14:textId="77777777" w:rsidR="002A6735" w:rsidRPr="00442E2B" w:rsidRDefault="002A6735" w:rsidP="002A6735">
      <w:pPr>
        <w:pStyle w:val="Nadpis4"/>
        <w:rPr>
          <w:lang w:val="cs-CZ"/>
        </w:rPr>
      </w:pPr>
      <w:r>
        <w:rPr>
          <w:lang w:val="cs-CZ"/>
        </w:rPr>
        <w:t>Těžké kovy</w:t>
      </w:r>
    </w:p>
    <w:p w14:paraId="3D57A72C" w14:textId="77777777" w:rsidR="002A6735" w:rsidRDefault="002A6735" w:rsidP="002A6735">
      <w:pPr>
        <w:rPr>
          <w:lang w:val="cs-CZ"/>
        </w:rPr>
      </w:pPr>
      <w:r>
        <w:rPr>
          <w:lang w:val="cs-CZ"/>
        </w:rPr>
        <w:t xml:space="preserve">Do skupiny sledovaných těžkých kovů patří tyto: </w:t>
      </w:r>
    </w:p>
    <w:p w14:paraId="66B527E9" w14:textId="77777777" w:rsidR="002A6735" w:rsidRDefault="002A6735" w:rsidP="00B127FD">
      <w:pPr>
        <w:pStyle w:val="Odstavecseseznamem"/>
        <w:numPr>
          <w:ilvl w:val="0"/>
          <w:numId w:val="39"/>
        </w:numPr>
        <w:rPr>
          <w:lang w:val="cs-CZ"/>
        </w:rPr>
      </w:pPr>
      <w:r>
        <w:rPr>
          <w:lang w:val="cs-CZ"/>
        </w:rPr>
        <w:t xml:space="preserve">Kadmium </w:t>
      </w:r>
      <w:r>
        <w:rPr>
          <w:lang w:val="cs-CZ"/>
        </w:rPr>
        <w:tab/>
        <w:t>(Cd)</w:t>
      </w:r>
    </w:p>
    <w:p w14:paraId="4EC9092F" w14:textId="77777777" w:rsidR="002A6735" w:rsidRDefault="002A6735" w:rsidP="00B127FD">
      <w:pPr>
        <w:pStyle w:val="Odstavecseseznamem"/>
        <w:numPr>
          <w:ilvl w:val="0"/>
          <w:numId w:val="39"/>
        </w:numPr>
        <w:rPr>
          <w:lang w:val="cs-CZ"/>
        </w:rPr>
      </w:pPr>
      <w:r>
        <w:rPr>
          <w:lang w:val="cs-CZ"/>
        </w:rPr>
        <w:t>Rtuť</w:t>
      </w:r>
      <w:r>
        <w:rPr>
          <w:lang w:val="cs-CZ"/>
        </w:rPr>
        <w:tab/>
      </w:r>
      <w:r>
        <w:rPr>
          <w:lang w:val="cs-CZ"/>
        </w:rPr>
        <w:tab/>
        <w:t>(Hg)</w:t>
      </w:r>
    </w:p>
    <w:p w14:paraId="11722D5D" w14:textId="77777777" w:rsidR="002A6735" w:rsidRDefault="002A6735" w:rsidP="00B127FD">
      <w:pPr>
        <w:pStyle w:val="Odstavecseseznamem"/>
        <w:numPr>
          <w:ilvl w:val="0"/>
          <w:numId w:val="39"/>
        </w:numPr>
        <w:rPr>
          <w:lang w:val="cs-CZ"/>
        </w:rPr>
      </w:pPr>
      <w:r>
        <w:rPr>
          <w:lang w:val="cs-CZ"/>
        </w:rPr>
        <w:t>Olovo</w:t>
      </w:r>
      <w:r>
        <w:rPr>
          <w:lang w:val="cs-CZ"/>
        </w:rPr>
        <w:tab/>
      </w:r>
      <w:r>
        <w:rPr>
          <w:lang w:val="cs-CZ"/>
        </w:rPr>
        <w:tab/>
        <w:t>(Pb)</w:t>
      </w:r>
    </w:p>
    <w:p w14:paraId="644301BB" w14:textId="77777777" w:rsidR="002A6735" w:rsidRDefault="002A6735" w:rsidP="00B127FD">
      <w:pPr>
        <w:pStyle w:val="Odstavecseseznamem"/>
        <w:numPr>
          <w:ilvl w:val="0"/>
          <w:numId w:val="39"/>
        </w:numPr>
        <w:rPr>
          <w:lang w:val="cs-CZ"/>
        </w:rPr>
      </w:pPr>
      <w:r>
        <w:rPr>
          <w:lang w:val="cs-CZ"/>
        </w:rPr>
        <w:t>Arsen</w:t>
      </w:r>
      <w:r>
        <w:rPr>
          <w:lang w:val="cs-CZ"/>
        </w:rPr>
        <w:tab/>
      </w:r>
      <w:r>
        <w:rPr>
          <w:lang w:val="cs-CZ"/>
        </w:rPr>
        <w:tab/>
        <w:t>(As)</w:t>
      </w:r>
    </w:p>
    <w:p w14:paraId="79A63E91" w14:textId="77777777" w:rsidR="002A6735" w:rsidRDefault="002A6735" w:rsidP="00B127FD">
      <w:pPr>
        <w:pStyle w:val="Odstavecseseznamem"/>
        <w:numPr>
          <w:ilvl w:val="0"/>
          <w:numId w:val="39"/>
        </w:numPr>
        <w:rPr>
          <w:lang w:val="cs-CZ"/>
        </w:rPr>
      </w:pPr>
      <w:r>
        <w:rPr>
          <w:lang w:val="cs-CZ"/>
        </w:rPr>
        <w:t>Chrom</w:t>
      </w:r>
      <w:r>
        <w:rPr>
          <w:lang w:val="cs-CZ"/>
        </w:rPr>
        <w:tab/>
      </w:r>
      <w:r>
        <w:rPr>
          <w:lang w:val="cs-CZ"/>
        </w:rPr>
        <w:tab/>
        <w:t>(Cr)</w:t>
      </w:r>
    </w:p>
    <w:p w14:paraId="79BB467F" w14:textId="77777777" w:rsidR="002A6735" w:rsidRDefault="002A6735" w:rsidP="00B127FD">
      <w:pPr>
        <w:pStyle w:val="Odstavecseseznamem"/>
        <w:numPr>
          <w:ilvl w:val="0"/>
          <w:numId w:val="39"/>
        </w:numPr>
        <w:rPr>
          <w:lang w:val="cs-CZ"/>
        </w:rPr>
      </w:pPr>
      <w:r>
        <w:rPr>
          <w:lang w:val="cs-CZ"/>
        </w:rPr>
        <w:t>Měď</w:t>
      </w:r>
      <w:r>
        <w:rPr>
          <w:lang w:val="cs-CZ"/>
        </w:rPr>
        <w:tab/>
      </w:r>
      <w:r>
        <w:rPr>
          <w:lang w:val="cs-CZ"/>
        </w:rPr>
        <w:tab/>
        <w:t>(Cu)</w:t>
      </w:r>
    </w:p>
    <w:p w14:paraId="208C5FDD" w14:textId="77777777" w:rsidR="002A6735" w:rsidRDefault="002A6735" w:rsidP="00B127FD">
      <w:pPr>
        <w:pStyle w:val="Odstavecseseznamem"/>
        <w:numPr>
          <w:ilvl w:val="0"/>
          <w:numId w:val="39"/>
        </w:numPr>
        <w:rPr>
          <w:lang w:val="cs-CZ"/>
        </w:rPr>
      </w:pPr>
      <w:r>
        <w:rPr>
          <w:lang w:val="cs-CZ"/>
        </w:rPr>
        <w:t>Nikl</w:t>
      </w:r>
      <w:r>
        <w:rPr>
          <w:lang w:val="cs-CZ"/>
        </w:rPr>
        <w:tab/>
      </w:r>
      <w:r>
        <w:rPr>
          <w:lang w:val="cs-CZ"/>
        </w:rPr>
        <w:tab/>
        <w:t>(Ni)</w:t>
      </w:r>
    </w:p>
    <w:p w14:paraId="44466026" w14:textId="77777777" w:rsidR="002A6735" w:rsidRDefault="002A6735" w:rsidP="00B127FD">
      <w:pPr>
        <w:pStyle w:val="Odstavecseseznamem"/>
        <w:numPr>
          <w:ilvl w:val="0"/>
          <w:numId w:val="39"/>
        </w:numPr>
        <w:rPr>
          <w:lang w:val="cs-CZ"/>
        </w:rPr>
      </w:pPr>
      <w:r>
        <w:rPr>
          <w:lang w:val="cs-CZ"/>
        </w:rPr>
        <w:t>Selen</w:t>
      </w:r>
      <w:r>
        <w:rPr>
          <w:lang w:val="cs-CZ"/>
        </w:rPr>
        <w:tab/>
      </w:r>
      <w:r>
        <w:rPr>
          <w:lang w:val="cs-CZ"/>
        </w:rPr>
        <w:tab/>
        <w:t>(Se)</w:t>
      </w:r>
    </w:p>
    <w:p w14:paraId="5AE37ADA" w14:textId="77777777" w:rsidR="002A6735" w:rsidRDefault="002A6735" w:rsidP="00B127FD">
      <w:pPr>
        <w:pStyle w:val="Odstavecseseznamem"/>
        <w:numPr>
          <w:ilvl w:val="0"/>
          <w:numId w:val="39"/>
        </w:numPr>
        <w:rPr>
          <w:lang w:val="cs-CZ"/>
        </w:rPr>
      </w:pPr>
      <w:r w:rsidRPr="002A6735">
        <w:rPr>
          <w:lang w:val="cs-CZ"/>
        </w:rPr>
        <w:t>Zinek</w:t>
      </w:r>
      <w:r w:rsidRPr="002A6735">
        <w:rPr>
          <w:lang w:val="cs-CZ"/>
        </w:rPr>
        <w:tab/>
      </w:r>
      <w:r w:rsidRPr="002A6735">
        <w:rPr>
          <w:lang w:val="cs-CZ"/>
        </w:rPr>
        <w:tab/>
        <w:t>(Zn)</w:t>
      </w:r>
    </w:p>
    <w:p w14:paraId="63ECF05C" w14:textId="4587AAF3" w:rsidR="002A6735" w:rsidRDefault="002A6735" w:rsidP="002A6735">
      <w:pPr>
        <w:rPr>
          <w:lang w:val="cs-CZ"/>
        </w:rPr>
      </w:pPr>
      <w:r w:rsidRPr="002A6735">
        <w:rPr>
          <w:lang w:val="cs-CZ"/>
        </w:rPr>
        <w:lastRenderedPageBreak/>
        <w:t>Nejvýznamnější průmyslové zdroje v MSK uvádí následující tabulka, ve které je rovněž ihned vystiženo porovnání emisí těchto zdrojů v letech 2012 a 2013.</w:t>
      </w:r>
      <w:r w:rsidR="003050A5">
        <w:rPr>
          <w:lang w:val="cs-CZ"/>
        </w:rPr>
        <w:t xml:space="preserve"> Dále je zde uveden součet emisí všech zdrojů kategorie </w:t>
      </w:r>
      <w:r w:rsidR="00943687">
        <w:rPr>
          <w:lang w:val="cs-CZ"/>
        </w:rPr>
        <w:t>REZZO 1</w:t>
      </w:r>
      <w:r w:rsidR="003050A5">
        <w:rPr>
          <w:lang w:val="cs-CZ"/>
        </w:rPr>
        <w:t xml:space="preserve"> a </w:t>
      </w:r>
      <w:r w:rsidR="00943687">
        <w:rPr>
          <w:lang w:val="cs-CZ"/>
        </w:rPr>
        <w:t>REZZO 2</w:t>
      </w:r>
      <w:r w:rsidR="003050A5">
        <w:rPr>
          <w:lang w:val="cs-CZ"/>
        </w:rPr>
        <w:t xml:space="preserve"> v letech 2012 a 2013 a jejich porovnání pro každý těžký kov zvlášť. </w:t>
      </w:r>
    </w:p>
    <w:p w14:paraId="13CDDA3B" w14:textId="6FBF6277" w:rsidR="002A6735" w:rsidRDefault="002A6735" w:rsidP="002A6735">
      <w:pPr>
        <w:pStyle w:val="Titulek"/>
        <w:keepNext/>
        <w:rPr>
          <w:lang w:val="cs-CZ"/>
        </w:rPr>
      </w:pPr>
      <w:r w:rsidRPr="00EE17B1">
        <w:t xml:space="preserve">Tabulka </w:t>
      </w:r>
      <w:r w:rsidRPr="00EE17B1">
        <w:fldChar w:fldCharType="begin"/>
      </w:r>
      <w:r w:rsidRPr="00EE17B1">
        <w:instrText xml:space="preserve"> SEQ Tabulka \* ARABIC </w:instrText>
      </w:r>
      <w:r w:rsidRPr="00EE17B1">
        <w:fldChar w:fldCharType="separate"/>
      </w:r>
      <w:r w:rsidR="0051499B">
        <w:rPr>
          <w:noProof/>
        </w:rPr>
        <w:t>25</w:t>
      </w:r>
      <w:r w:rsidRPr="00EE17B1">
        <w:fldChar w:fldCharType="end"/>
      </w:r>
      <w:r w:rsidRPr="00EE17B1">
        <w:rPr>
          <w:lang w:val="en-US"/>
        </w:rPr>
        <w:t xml:space="preserve"> –</w:t>
      </w:r>
      <w:r w:rsidRPr="00EE17B1">
        <w:rPr>
          <w:lang w:val="cs-CZ"/>
        </w:rPr>
        <w:t xml:space="preserve"> </w:t>
      </w:r>
      <w:r>
        <w:rPr>
          <w:lang w:val="cs-CZ"/>
        </w:rPr>
        <w:t xml:space="preserve">Významné zdroje emisí </w:t>
      </w:r>
      <w:r w:rsidR="00994A71">
        <w:rPr>
          <w:lang w:val="cs-CZ"/>
        </w:rPr>
        <w:t>TK</w:t>
      </w:r>
      <w:r>
        <w:rPr>
          <w:lang w:val="cs-CZ"/>
        </w:rPr>
        <w:t xml:space="preserve"> v MSK a jejich meziroční změna emisí (2012/2013)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275"/>
        <w:gridCol w:w="2909"/>
        <w:gridCol w:w="1276"/>
        <w:gridCol w:w="1276"/>
        <w:gridCol w:w="1276"/>
        <w:gridCol w:w="1276"/>
      </w:tblGrid>
      <w:tr w:rsidR="002A6735" w:rsidRPr="00231B15" w14:paraId="32EBE827" w14:textId="77777777" w:rsidTr="00312C05">
        <w:trPr>
          <w:trHeight w:val="474"/>
          <w:tblHeader/>
        </w:trPr>
        <w:tc>
          <w:tcPr>
            <w:tcW w:w="1275" w:type="dxa"/>
            <w:vMerge w:val="restart"/>
            <w:shd w:val="clear" w:color="auto" w:fill="E6E6E6"/>
            <w:vAlign w:val="center"/>
          </w:tcPr>
          <w:p w14:paraId="5B39D6FC" w14:textId="77777777" w:rsidR="002A6735" w:rsidRPr="00231B15" w:rsidRDefault="002A6735" w:rsidP="003050A5">
            <w:pPr>
              <w:spacing w:after="0"/>
              <w:jc w:val="center"/>
              <w:rPr>
                <w:rFonts w:ascii="Calibri" w:eastAsia="SimSun" w:hAnsi="Calibri" w:cs="Calibri"/>
                <w:b/>
                <w:bCs/>
                <w:sz w:val="18"/>
                <w:szCs w:val="18"/>
                <w:lang w:eastAsia="zh-CN"/>
              </w:rPr>
            </w:pPr>
            <w:r w:rsidRPr="00231B15">
              <w:rPr>
                <w:rFonts w:eastAsia="SimSun"/>
                <w:b/>
                <w:bCs/>
                <w:sz w:val="18"/>
                <w:szCs w:val="18"/>
                <w:lang w:eastAsia="zh-CN"/>
              </w:rPr>
              <w:t>IČP</w:t>
            </w:r>
          </w:p>
        </w:tc>
        <w:tc>
          <w:tcPr>
            <w:tcW w:w="2909" w:type="dxa"/>
            <w:vMerge w:val="restart"/>
            <w:shd w:val="clear" w:color="auto" w:fill="E6E6E6"/>
            <w:vAlign w:val="center"/>
          </w:tcPr>
          <w:p w14:paraId="54F95B4F" w14:textId="77777777" w:rsidR="002A6735" w:rsidRPr="00231B15" w:rsidRDefault="002A6735" w:rsidP="003050A5">
            <w:pPr>
              <w:spacing w:after="0"/>
              <w:jc w:val="center"/>
              <w:rPr>
                <w:rFonts w:ascii="Calibri" w:eastAsia="SimSun" w:hAnsi="Calibri" w:cs="Calibri"/>
                <w:b/>
                <w:bCs/>
                <w:sz w:val="18"/>
                <w:szCs w:val="18"/>
                <w:lang w:eastAsia="zh-CN"/>
              </w:rPr>
            </w:pPr>
            <w:r w:rsidRPr="00231B15">
              <w:rPr>
                <w:rFonts w:eastAsia="SimSun"/>
                <w:b/>
                <w:bCs/>
                <w:sz w:val="18"/>
                <w:szCs w:val="18"/>
                <w:lang w:eastAsia="zh-CN"/>
              </w:rPr>
              <w:t>Provozovatel - Název provozovny</w:t>
            </w:r>
          </w:p>
        </w:tc>
        <w:tc>
          <w:tcPr>
            <w:tcW w:w="2552" w:type="dxa"/>
            <w:gridSpan w:val="2"/>
            <w:shd w:val="clear" w:color="auto" w:fill="E6E6E6"/>
            <w:vAlign w:val="center"/>
          </w:tcPr>
          <w:p w14:paraId="7D30D6C3" w14:textId="77777777" w:rsidR="002A6735" w:rsidRPr="00C409BB" w:rsidRDefault="002A6735" w:rsidP="003050A5">
            <w:pPr>
              <w:spacing w:after="0"/>
              <w:jc w:val="center"/>
              <w:rPr>
                <w:rFonts w:eastAsia="SimSun"/>
                <w:b/>
                <w:bCs/>
                <w:sz w:val="18"/>
                <w:szCs w:val="18"/>
                <w:lang w:val="cs-CZ" w:eastAsia="zh-CN"/>
              </w:rPr>
            </w:pPr>
            <w:r w:rsidRPr="00231B15">
              <w:rPr>
                <w:rFonts w:eastAsia="SimSun"/>
                <w:b/>
                <w:bCs/>
                <w:sz w:val="18"/>
                <w:szCs w:val="18"/>
                <w:lang w:eastAsia="zh-CN"/>
              </w:rPr>
              <w:t>EMISE</w:t>
            </w:r>
          </w:p>
          <w:p w14:paraId="55ABFAB6" w14:textId="77777777" w:rsidR="002A6735" w:rsidRPr="00231B15" w:rsidRDefault="002A6735" w:rsidP="003050A5">
            <w:pPr>
              <w:spacing w:after="0"/>
              <w:jc w:val="center"/>
              <w:rPr>
                <w:rFonts w:eastAsia="SimSun"/>
                <w:b/>
                <w:bCs/>
                <w:sz w:val="18"/>
                <w:szCs w:val="18"/>
                <w:lang w:eastAsia="zh-CN"/>
              </w:rPr>
            </w:pPr>
            <w:r>
              <w:rPr>
                <w:rFonts w:eastAsia="SimSun"/>
                <w:b/>
                <w:bCs/>
                <w:sz w:val="18"/>
                <w:szCs w:val="18"/>
                <w:lang w:val="en-US" w:eastAsia="zh-CN"/>
              </w:rPr>
              <w:t>[t/rok</w:t>
            </w:r>
            <w:r w:rsidRPr="00231B15">
              <w:rPr>
                <w:rFonts w:eastAsia="SimSun"/>
                <w:b/>
                <w:bCs/>
                <w:sz w:val="18"/>
                <w:szCs w:val="18"/>
                <w:lang w:val="en-US" w:eastAsia="zh-CN"/>
              </w:rPr>
              <w:t>]</w:t>
            </w:r>
            <w:r w:rsidRPr="00231B15">
              <w:rPr>
                <w:rFonts w:eastAsia="SimSun"/>
                <w:b/>
                <w:bCs/>
                <w:sz w:val="18"/>
                <w:szCs w:val="18"/>
                <w:lang w:eastAsia="zh-CN"/>
              </w:rPr>
              <w:t xml:space="preserve"> </w:t>
            </w:r>
          </w:p>
        </w:tc>
        <w:tc>
          <w:tcPr>
            <w:tcW w:w="2552" w:type="dxa"/>
            <w:gridSpan w:val="2"/>
            <w:shd w:val="clear" w:color="auto" w:fill="E6E6E6"/>
            <w:vAlign w:val="center"/>
          </w:tcPr>
          <w:p w14:paraId="41BE0C55" w14:textId="77777777" w:rsidR="002A6735" w:rsidRPr="00231B15" w:rsidRDefault="002A6735" w:rsidP="003050A5">
            <w:pPr>
              <w:spacing w:after="0"/>
              <w:jc w:val="center"/>
              <w:rPr>
                <w:rFonts w:ascii="Calibri" w:eastAsia="SimSun" w:hAnsi="Calibri" w:cs="Calibri"/>
                <w:b/>
                <w:bCs/>
                <w:sz w:val="18"/>
                <w:szCs w:val="18"/>
                <w:lang w:eastAsia="zh-CN"/>
              </w:rPr>
            </w:pPr>
            <w:r w:rsidRPr="00231B15">
              <w:rPr>
                <w:rFonts w:eastAsia="SimSun"/>
                <w:b/>
                <w:bCs/>
                <w:sz w:val="18"/>
                <w:szCs w:val="18"/>
                <w:lang w:val="cs-CZ" w:eastAsia="zh-CN"/>
              </w:rPr>
              <w:t>Změna</w:t>
            </w:r>
          </w:p>
        </w:tc>
      </w:tr>
      <w:tr w:rsidR="002A6735" w:rsidRPr="00231B15" w14:paraId="56E1B049" w14:textId="77777777" w:rsidTr="00165D07">
        <w:trPr>
          <w:trHeight w:val="310"/>
          <w:tblHeader/>
        </w:trPr>
        <w:tc>
          <w:tcPr>
            <w:tcW w:w="1275" w:type="dxa"/>
            <w:vMerge/>
            <w:shd w:val="clear" w:color="auto" w:fill="E6E6E6"/>
            <w:vAlign w:val="center"/>
          </w:tcPr>
          <w:p w14:paraId="1F3600C1" w14:textId="77777777" w:rsidR="002A6735" w:rsidRPr="00231B15" w:rsidRDefault="002A6735" w:rsidP="003050A5">
            <w:pPr>
              <w:spacing w:after="0"/>
              <w:jc w:val="center"/>
              <w:rPr>
                <w:rFonts w:eastAsia="SimSun"/>
                <w:b/>
                <w:bCs/>
                <w:sz w:val="18"/>
                <w:szCs w:val="18"/>
                <w:lang w:eastAsia="zh-CN"/>
              </w:rPr>
            </w:pPr>
          </w:p>
        </w:tc>
        <w:tc>
          <w:tcPr>
            <w:tcW w:w="2909" w:type="dxa"/>
            <w:vMerge/>
            <w:shd w:val="clear" w:color="auto" w:fill="E6E6E6"/>
            <w:vAlign w:val="center"/>
          </w:tcPr>
          <w:p w14:paraId="75C7A4C2" w14:textId="77777777" w:rsidR="002A6735" w:rsidRPr="00231B15" w:rsidRDefault="002A6735" w:rsidP="003050A5">
            <w:pPr>
              <w:spacing w:after="0"/>
              <w:jc w:val="center"/>
              <w:rPr>
                <w:rFonts w:eastAsia="SimSun"/>
                <w:b/>
                <w:bCs/>
                <w:sz w:val="18"/>
                <w:szCs w:val="18"/>
                <w:lang w:eastAsia="zh-CN"/>
              </w:rPr>
            </w:pPr>
          </w:p>
        </w:tc>
        <w:tc>
          <w:tcPr>
            <w:tcW w:w="1276" w:type="dxa"/>
            <w:shd w:val="clear" w:color="auto" w:fill="E6E6E6"/>
            <w:vAlign w:val="center"/>
          </w:tcPr>
          <w:p w14:paraId="07088C9C" w14:textId="77777777" w:rsidR="002A6735" w:rsidRPr="00231B15" w:rsidRDefault="002A6735" w:rsidP="003050A5">
            <w:pPr>
              <w:spacing w:after="0"/>
              <w:jc w:val="center"/>
              <w:rPr>
                <w:rFonts w:eastAsia="SimSun"/>
                <w:b/>
                <w:bCs/>
                <w:sz w:val="18"/>
                <w:szCs w:val="18"/>
                <w:lang w:val="cs-CZ" w:eastAsia="zh-CN"/>
              </w:rPr>
            </w:pPr>
            <w:r>
              <w:rPr>
                <w:rFonts w:eastAsia="SimSun"/>
                <w:b/>
                <w:bCs/>
                <w:sz w:val="18"/>
                <w:szCs w:val="18"/>
                <w:lang w:val="cs-CZ" w:eastAsia="zh-CN"/>
              </w:rPr>
              <w:t>2012</w:t>
            </w:r>
          </w:p>
        </w:tc>
        <w:tc>
          <w:tcPr>
            <w:tcW w:w="1276" w:type="dxa"/>
            <w:shd w:val="clear" w:color="auto" w:fill="E6E6E6"/>
            <w:vAlign w:val="center"/>
          </w:tcPr>
          <w:p w14:paraId="6E06DFF6" w14:textId="77777777" w:rsidR="002A6735" w:rsidRPr="00231B15" w:rsidRDefault="002A6735" w:rsidP="003050A5">
            <w:pPr>
              <w:spacing w:after="0"/>
              <w:jc w:val="center"/>
              <w:rPr>
                <w:rFonts w:eastAsia="SimSun"/>
                <w:b/>
                <w:bCs/>
                <w:sz w:val="18"/>
                <w:szCs w:val="18"/>
                <w:lang w:val="cs-CZ" w:eastAsia="zh-CN"/>
              </w:rPr>
            </w:pPr>
            <w:r w:rsidRPr="00231B15">
              <w:rPr>
                <w:rFonts w:eastAsia="SimSun"/>
                <w:b/>
                <w:bCs/>
                <w:sz w:val="18"/>
                <w:szCs w:val="18"/>
                <w:lang w:val="cs-CZ" w:eastAsia="zh-CN"/>
              </w:rPr>
              <w:t>201</w:t>
            </w:r>
            <w:r>
              <w:rPr>
                <w:rFonts w:eastAsia="SimSun"/>
                <w:b/>
                <w:bCs/>
                <w:sz w:val="18"/>
                <w:szCs w:val="18"/>
                <w:lang w:val="cs-CZ" w:eastAsia="zh-CN"/>
              </w:rPr>
              <w:t>3</w:t>
            </w:r>
          </w:p>
        </w:tc>
        <w:tc>
          <w:tcPr>
            <w:tcW w:w="1276" w:type="dxa"/>
            <w:shd w:val="clear" w:color="auto" w:fill="E6E6E6"/>
            <w:vAlign w:val="center"/>
          </w:tcPr>
          <w:p w14:paraId="18CACF6A" w14:textId="77777777" w:rsidR="002A6735" w:rsidRPr="00231B15" w:rsidRDefault="002A6735" w:rsidP="003050A5">
            <w:pPr>
              <w:spacing w:after="0"/>
              <w:jc w:val="center"/>
              <w:rPr>
                <w:rFonts w:eastAsia="SimSun"/>
                <w:b/>
                <w:bCs/>
                <w:sz w:val="18"/>
                <w:szCs w:val="18"/>
                <w:lang w:val="cs-CZ" w:eastAsia="zh-CN"/>
              </w:rPr>
            </w:pPr>
            <w:r>
              <w:rPr>
                <w:rFonts w:eastAsia="SimSun"/>
                <w:b/>
                <w:bCs/>
                <w:sz w:val="18"/>
                <w:szCs w:val="18"/>
                <w:lang w:val="en-US" w:eastAsia="zh-CN"/>
              </w:rPr>
              <w:t>[g</w:t>
            </w:r>
            <w:r w:rsidRPr="00231B15">
              <w:rPr>
                <w:rFonts w:eastAsia="SimSun"/>
                <w:b/>
                <w:bCs/>
                <w:sz w:val="18"/>
                <w:szCs w:val="18"/>
                <w:lang w:val="en-US" w:eastAsia="zh-CN"/>
              </w:rPr>
              <w:t>]</w:t>
            </w:r>
          </w:p>
        </w:tc>
        <w:tc>
          <w:tcPr>
            <w:tcW w:w="1276" w:type="dxa"/>
            <w:shd w:val="clear" w:color="auto" w:fill="E6E6E6"/>
            <w:vAlign w:val="center"/>
          </w:tcPr>
          <w:p w14:paraId="3783D07A" w14:textId="77777777" w:rsidR="002A6735" w:rsidRPr="00231B15" w:rsidRDefault="002A6735" w:rsidP="003050A5">
            <w:pPr>
              <w:spacing w:after="0"/>
              <w:jc w:val="center"/>
              <w:rPr>
                <w:rFonts w:eastAsia="SimSun"/>
                <w:b/>
                <w:bCs/>
                <w:sz w:val="18"/>
                <w:szCs w:val="18"/>
                <w:lang w:val="cs-CZ" w:eastAsia="zh-CN"/>
              </w:rPr>
            </w:pPr>
            <w:r w:rsidRPr="00231B15">
              <w:rPr>
                <w:rFonts w:eastAsia="SimSun"/>
                <w:b/>
                <w:bCs/>
                <w:sz w:val="18"/>
                <w:szCs w:val="18"/>
                <w:lang w:val="en-US" w:eastAsia="zh-CN"/>
              </w:rPr>
              <w:t>[</w:t>
            </w:r>
            <w:r w:rsidRPr="00231B15">
              <w:rPr>
                <w:rFonts w:eastAsia="SimSun"/>
                <w:b/>
                <w:bCs/>
                <w:sz w:val="18"/>
                <w:szCs w:val="18"/>
                <w:lang w:val="cs-CZ" w:eastAsia="zh-CN"/>
              </w:rPr>
              <w:t>%</w:t>
            </w:r>
            <w:r w:rsidRPr="00231B15">
              <w:rPr>
                <w:rFonts w:eastAsia="SimSun"/>
                <w:b/>
                <w:bCs/>
                <w:sz w:val="18"/>
                <w:szCs w:val="18"/>
                <w:lang w:val="en-US" w:eastAsia="zh-CN"/>
              </w:rPr>
              <w:t>]</w:t>
            </w:r>
          </w:p>
        </w:tc>
      </w:tr>
      <w:tr w:rsidR="002A6735" w:rsidRPr="00231B15" w14:paraId="22485CCD" w14:textId="77777777" w:rsidTr="003050A5">
        <w:trPr>
          <w:trHeight w:val="310"/>
        </w:trPr>
        <w:tc>
          <w:tcPr>
            <w:tcW w:w="9288" w:type="dxa"/>
            <w:gridSpan w:val="6"/>
            <w:shd w:val="clear" w:color="auto" w:fill="E6E6E6"/>
            <w:vAlign w:val="center"/>
          </w:tcPr>
          <w:p w14:paraId="2B34C3CD" w14:textId="77777777" w:rsidR="002A6735" w:rsidRPr="00231B15" w:rsidRDefault="002A6735" w:rsidP="003050A5">
            <w:pPr>
              <w:spacing w:after="0"/>
              <w:jc w:val="center"/>
              <w:rPr>
                <w:rFonts w:eastAsia="SimSun"/>
                <w:b/>
                <w:bCs/>
                <w:sz w:val="18"/>
                <w:szCs w:val="18"/>
                <w:lang w:val="en-US" w:eastAsia="zh-CN"/>
              </w:rPr>
            </w:pPr>
            <w:r>
              <w:rPr>
                <w:rFonts w:eastAsia="SimSun"/>
                <w:b/>
                <w:bCs/>
                <w:sz w:val="18"/>
                <w:szCs w:val="18"/>
                <w:lang w:val="en-US" w:eastAsia="zh-CN"/>
              </w:rPr>
              <w:t>Kadmium</w:t>
            </w:r>
          </w:p>
        </w:tc>
      </w:tr>
      <w:tr w:rsidR="000A5B4D" w14:paraId="0326B2F7" w14:textId="77777777" w:rsidTr="00165D07">
        <w:trPr>
          <w:trHeight w:val="567"/>
        </w:trPr>
        <w:tc>
          <w:tcPr>
            <w:tcW w:w="1275" w:type="dxa"/>
            <w:shd w:val="clear" w:color="auto" w:fill="auto"/>
            <w:vAlign w:val="center"/>
          </w:tcPr>
          <w:p w14:paraId="4D1CE955" w14:textId="77777777" w:rsidR="000A5B4D" w:rsidRDefault="000A5B4D">
            <w:pPr>
              <w:jc w:val="center"/>
              <w:rPr>
                <w:rFonts w:cs="Arial"/>
                <w:color w:val="000000"/>
                <w:sz w:val="18"/>
                <w:szCs w:val="18"/>
              </w:rPr>
            </w:pPr>
            <w:r>
              <w:rPr>
                <w:rFonts w:cs="Arial"/>
                <w:color w:val="000000"/>
                <w:sz w:val="18"/>
                <w:szCs w:val="18"/>
              </w:rPr>
              <w:t>714220281</w:t>
            </w:r>
          </w:p>
        </w:tc>
        <w:tc>
          <w:tcPr>
            <w:tcW w:w="2909" w:type="dxa"/>
            <w:shd w:val="clear" w:color="auto" w:fill="auto"/>
            <w:vAlign w:val="center"/>
          </w:tcPr>
          <w:p w14:paraId="693038F2" w14:textId="77777777" w:rsidR="000A5B4D" w:rsidRDefault="000A5B4D">
            <w:pPr>
              <w:rPr>
                <w:rFonts w:cs="Arial"/>
                <w:color w:val="000000"/>
                <w:sz w:val="18"/>
                <w:szCs w:val="18"/>
              </w:rPr>
            </w:pPr>
            <w:r>
              <w:rPr>
                <w:rFonts w:cs="Arial"/>
                <w:color w:val="000000"/>
                <w:sz w:val="18"/>
                <w:szCs w:val="18"/>
              </w:rPr>
              <w:t>ArcelorMittal Ostrava a.s.-závod 13-Ocelárna</w:t>
            </w:r>
          </w:p>
        </w:tc>
        <w:tc>
          <w:tcPr>
            <w:tcW w:w="1276" w:type="dxa"/>
            <w:shd w:val="clear" w:color="auto" w:fill="auto"/>
            <w:vAlign w:val="center"/>
          </w:tcPr>
          <w:p w14:paraId="7A05784C" w14:textId="77777777" w:rsidR="000A5B4D" w:rsidRDefault="000A5B4D">
            <w:pPr>
              <w:jc w:val="center"/>
              <w:rPr>
                <w:rFonts w:cs="Arial"/>
                <w:color w:val="000000"/>
                <w:sz w:val="18"/>
                <w:szCs w:val="18"/>
              </w:rPr>
            </w:pPr>
            <w:r>
              <w:rPr>
                <w:rFonts w:cs="Arial"/>
                <w:color w:val="000000"/>
                <w:sz w:val="18"/>
                <w:szCs w:val="18"/>
              </w:rPr>
              <w:t>0.051</w:t>
            </w:r>
          </w:p>
        </w:tc>
        <w:tc>
          <w:tcPr>
            <w:tcW w:w="1276" w:type="dxa"/>
            <w:shd w:val="clear" w:color="auto" w:fill="auto"/>
            <w:vAlign w:val="center"/>
          </w:tcPr>
          <w:p w14:paraId="3EE4FA63" w14:textId="77777777" w:rsidR="000A5B4D" w:rsidRDefault="000A5B4D">
            <w:pPr>
              <w:jc w:val="center"/>
              <w:rPr>
                <w:rFonts w:cs="Arial"/>
                <w:color w:val="000000"/>
                <w:sz w:val="18"/>
                <w:szCs w:val="18"/>
              </w:rPr>
            </w:pPr>
            <w:r>
              <w:rPr>
                <w:rFonts w:cs="Arial"/>
                <w:color w:val="000000"/>
                <w:sz w:val="18"/>
                <w:szCs w:val="18"/>
              </w:rPr>
              <w:t>0.054</w:t>
            </w:r>
          </w:p>
        </w:tc>
        <w:tc>
          <w:tcPr>
            <w:tcW w:w="1276" w:type="dxa"/>
            <w:shd w:val="clear" w:color="auto" w:fill="auto"/>
            <w:vAlign w:val="center"/>
          </w:tcPr>
          <w:p w14:paraId="71668EB0" w14:textId="77777777" w:rsidR="000A5B4D" w:rsidRDefault="000A5B4D">
            <w:pPr>
              <w:jc w:val="center"/>
              <w:rPr>
                <w:rFonts w:cs="Arial"/>
                <w:color w:val="000000"/>
                <w:sz w:val="18"/>
                <w:szCs w:val="18"/>
              </w:rPr>
            </w:pPr>
            <w:r>
              <w:rPr>
                <w:rFonts w:cs="Arial"/>
                <w:color w:val="000000"/>
                <w:sz w:val="18"/>
                <w:szCs w:val="18"/>
              </w:rPr>
              <w:t>0.004</w:t>
            </w:r>
          </w:p>
        </w:tc>
        <w:tc>
          <w:tcPr>
            <w:tcW w:w="1276" w:type="dxa"/>
            <w:shd w:val="clear" w:color="auto" w:fill="auto"/>
            <w:vAlign w:val="center"/>
          </w:tcPr>
          <w:p w14:paraId="067CF745" w14:textId="77777777" w:rsidR="000A5B4D" w:rsidRDefault="000A5B4D">
            <w:pPr>
              <w:jc w:val="center"/>
              <w:rPr>
                <w:rFonts w:cs="Arial"/>
                <w:color w:val="000000"/>
                <w:sz w:val="18"/>
                <w:szCs w:val="18"/>
              </w:rPr>
            </w:pPr>
            <w:r>
              <w:rPr>
                <w:rFonts w:cs="Arial"/>
                <w:color w:val="000000"/>
                <w:sz w:val="18"/>
                <w:szCs w:val="18"/>
              </w:rPr>
              <w:t>7.7</w:t>
            </w:r>
          </w:p>
        </w:tc>
      </w:tr>
      <w:tr w:rsidR="000A5B4D" w14:paraId="57470829" w14:textId="77777777" w:rsidTr="00165D07">
        <w:trPr>
          <w:trHeight w:val="567"/>
        </w:trPr>
        <w:tc>
          <w:tcPr>
            <w:tcW w:w="1275" w:type="dxa"/>
            <w:shd w:val="clear" w:color="auto" w:fill="auto"/>
            <w:vAlign w:val="center"/>
          </w:tcPr>
          <w:p w14:paraId="7EAC573D" w14:textId="77777777" w:rsidR="000A5B4D" w:rsidRDefault="000A5B4D">
            <w:pPr>
              <w:jc w:val="center"/>
              <w:rPr>
                <w:rFonts w:cs="Arial"/>
                <w:color w:val="000000"/>
                <w:sz w:val="18"/>
                <w:szCs w:val="18"/>
              </w:rPr>
            </w:pPr>
            <w:r>
              <w:rPr>
                <w:rFonts w:cs="Arial"/>
                <w:color w:val="000000"/>
                <w:sz w:val="18"/>
                <w:szCs w:val="18"/>
              </w:rPr>
              <w:t>714220271</w:t>
            </w:r>
          </w:p>
        </w:tc>
        <w:tc>
          <w:tcPr>
            <w:tcW w:w="2909" w:type="dxa"/>
            <w:shd w:val="clear" w:color="auto" w:fill="auto"/>
            <w:vAlign w:val="center"/>
          </w:tcPr>
          <w:p w14:paraId="349BB121" w14:textId="77777777" w:rsidR="000A5B4D" w:rsidRDefault="000A5B4D">
            <w:pPr>
              <w:rPr>
                <w:rFonts w:cs="Arial"/>
                <w:color w:val="000000"/>
                <w:sz w:val="18"/>
                <w:szCs w:val="18"/>
              </w:rPr>
            </w:pPr>
            <w:r>
              <w:rPr>
                <w:rFonts w:cs="Arial"/>
                <w:color w:val="000000"/>
                <w:sz w:val="18"/>
                <w:szCs w:val="18"/>
              </w:rPr>
              <w:t>ArcelorMittal Ostrava a.s.-závod 12-Vysoké pece</w:t>
            </w:r>
          </w:p>
        </w:tc>
        <w:tc>
          <w:tcPr>
            <w:tcW w:w="1276" w:type="dxa"/>
            <w:shd w:val="clear" w:color="auto" w:fill="auto"/>
            <w:vAlign w:val="center"/>
          </w:tcPr>
          <w:p w14:paraId="53E71408" w14:textId="77777777" w:rsidR="000A5B4D" w:rsidRDefault="000A5B4D">
            <w:pPr>
              <w:jc w:val="center"/>
              <w:rPr>
                <w:rFonts w:cs="Arial"/>
                <w:color w:val="000000"/>
                <w:sz w:val="18"/>
                <w:szCs w:val="18"/>
              </w:rPr>
            </w:pPr>
            <w:r>
              <w:rPr>
                <w:rFonts w:cs="Arial"/>
                <w:color w:val="000000"/>
                <w:sz w:val="18"/>
                <w:szCs w:val="18"/>
              </w:rPr>
              <w:t>0.056</w:t>
            </w:r>
          </w:p>
        </w:tc>
        <w:tc>
          <w:tcPr>
            <w:tcW w:w="1276" w:type="dxa"/>
            <w:shd w:val="clear" w:color="auto" w:fill="auto"/>
            <w:vAlign w:val="center"/>
          </w:tcPr>
          <w:p w14:paraId="62F856F6" w14:textId="77777777" w:rsidR="000A5B4D" w:rsidRDefault="000A5B4D">
            <w:pPr>
              <w:jc w:val="center"/>
              <w:rPr>
                <w:rFonts w:cs="Arial"/>
                <w:color w:val="000000"/>
                <w:sz w:val="18"/>
                <w:szCs w:val="18"/>
              </w:rPr>
            </w:pPr>
            <w:r>
              <w:rPr>
                <w:rFonts w:cs="Arial"/>
                <w:color w:val="000000"/>
                <w:sz w:val="18"/>
                <w:szCs w:val="18"/>
              </w:rPr>
              <w:t>0.053</w:t>
            </w:r>
          </w:p>
        </w:tc>
        <w:tc>
          <w:tcPr>
            <w:tcW w:w="1276" w:type="dxa"/>
            <w:shd w:val="clear" w:color="auto" w:fill="auto"/>
            <w:vAlign w:val="center"/>
          </w:tcPr>
          <w:p w14:paraId="6C2D1652" w14:textId="77777777" w:rsidR="000A5B4D" w:rsidRDefault="000A5B4D">
            <w:pPr>
              <w:jc w:val="center"/>
              <w:rPr>
                <w:rFonts w:cs="Arial"/>
                <w:color w:val="000000"/>
                <w:sz w:val="18"/>
                <w:szCs w:val="18"/>
              </w:rPr>
            </w:pPr>
            <w:r>
              <w:rPr>
                <w:rFonts w:cs="Arial"/>
                <w:color w:val="000000"/>
                <w:sz w:val="18"/>
                <w:szCs w:val="18"/>
              </w:rPr>
              <w:t>-0.003</w:t>
            </w:r>
          </w:p>
        </w:tc>
        <w:tc>
          <w:tcPr>
            <w:tcW w:w="1276" w:type="dxa"/>
            <w:shd w:val="clear" w:color="auto" w:fill="auto"/>
            <w:vAlign w:val="center"/>
          </w:tcPr>
          <w:p w14:paraId="18BE4AC4" w14:textId="77777777" w:rsidR="000A5B4D" w:rsidRDefault="000A5B4D">
            <w:pPr>
              <w:jc w:val="center"/>
              <w:rPr>
                <w:rFonts w:cs="Arial"/>
                <w:color w:val="000000"/>
                <w:sz w:val="18"/>
                <w:szCs w:val="18"/>
              </w:rPr>
            </w:pPr>
            <w:r>
              <w:rPr>
                <w:rFonts w:cs="Arial"/>
                <w:color w:val="000000"/>
                <w:sz w:val="18"/>
                <w:szCs w:val="18"/>
              </w:rPr>
              <w:t>-5.2</w:t>
            </w:r>
          </w:p>
        </w:tc>
      </w:tr>
      <w:tr w:rsidR="000A5B4D" w14:paraId="592F91AF" w14:textId="77777777" w:rsidTr="00165D07">
        <w:trPr>
          <w:trHeight w:val="567"/>
        </w:trPr>
        <w:tc>
          <w:tcPr>
            <w:tcW w:w="1275" w:type="dxa"/>
            <w:shd w:val="clear" w:color="auto" w:fill="auto"/>
            <w:vAlign w:val="center"/>
          </w:tcPr>
          <w:p w14:paraId="5B10E742" w14:textId="77777777" w:rsidR="000A5B4D" w:rsidRDefault="000A5B4D">
            <w:pPr>
              <w:jc w:val="center"/>
              <w:rPr>
                <w:rFonts w:cs="Arial"/>
                <w:color w:val="000000"/>
                <w:sz w:val="18"/>
                <w:szCs w:val="18"/>
              </w:rPr>
            </w:pPr>
            <w:r>
              <w:rPr>
                <w:rFonts w:cs="Arial"/>
                <w:color w:val="000000"/>
                <w:sz w:val="18"/>
                <w:szCs w:val="18"/>
              </w:rPr>
              <w:t>770890571</w:t>
            </w:r>
          </w:p>
        </w:tc>
        <w:tc>
          <w:tcPr>
            <w:tcW w:w="2909" w:type="dxa"/>
            <w:shd w:val="clear" w:color="auto" w:fill="auto"/>
            <w:vAlign w:val="center"/>
          </w:tcPr>
          <w:p w14:paraId="3284AB11" w14:textId="77777777" w:rsidR="000A5B4D" w:rsidRDefault="000A5B4D">
            <w:pPr>
              <w:rPr>
                <w:rFonts w:cs="Arial"/>
                <w:color w:val="000000"/>
                <w:sz w:val="18"/>
                <w:szCs w:val="18"/>
              </w:rPr>
            </w:pPr>
            <w:r>
              <w:rPr>
                <w:rFonts w:cs="Arial"/>
                <w:color w:val="000000"/>
                <w:sz w:val="18"/>
                <w:szCs w:val="18"/>
              </w:rPr>
              <w:t>TŘINECKÉ ŽELEZÁRNY, a.s. - ocelárenská výroba</w:t>
            </w:r>
          </w:p>
        </w:tc>
        <w:tc>
          <w:tcPr>
            <w:tcW w:w="1276" w:type="dxa"/>
            <w:shd w:val="clear" w:color="auto" w:fill="auto"/>
            <w:vAlign w:val="center"/>
          </w:tcPr>
          <w:p w14:paraId="26A367B8" w14:textId="77777777" w:rsidR="000A5B4D" w:rsidRDefault="000A5B4D">
            <w:pPr>
              <w:jc w:val="center"/>
              <w:rPr>
                <w:rFonts w:cs="Arial"/>
                <w:color w:val="000000"/>
                <w:sz w:val="18"/>
                <w:szCs w:val="18"/>
              </w:rPr>
            </w:pPr>
            <w:r>
              <w:rPr>
                <w:rFonts w:cs="Arial"/>
                <w:color w:val="000000"/>
                <w:sz w:val="18"/>
                <w:szCs w:val="18"/>
              </w:rPr>
              <w:t>0.016</w:t>
            </w:r>
          </w:p>
        </w:tc>
        <w:tc>
          <w:tcPr>
            <w:tcW w:w="1276" w:type="dxa"/>
            <w:shd w:val="clear" w:color="auto" w:fill="auto"/>
            <w:vAlign w:val="center"/>
          </w:tcPr>
          <w:p w14:paraId="65CECEB0" w14:textId="77777777" w:rsidR="000A5B4D" w:rsidRDefault="000A5B4D">
            <w:pPr>
              <w:jc w:val="center"/>
              <w:rPr>
                <w:rFonts w:cs="Arial"/>
                <w:color w:val="000000"/>
                <w:sz w:val="18"/>
                <w:szCs w:val="18"/>
              </w:rPr>
            </w:pPr>
            <w:r>
              <w:rPr>
                <w:rFonts w:cs="Arial"/>
                <w:color w:val="000000"/>
                <w:sz w:val="18"/>
                <w:szCs w:val="18"/>
              </w:rPr>
              <w:t>0.014</w:t>
            </w:r>
          </w:p>
        </w:tc>
        <w:tc>
          <w:tcPr>
            <w:tcW w:w="1276" w:type="dxa"/>
            <w:shd w:val="clear" w:color="auto" w:fill="auto"/>
            <w:vAlign w:val="center"/>
          </w:tcPr>
          <w:p w14:paraId="49DC35C4" w14:textId="77777777" w:rsidR="000A5B4D" w:rsidRDefault="000A5B4D">
            <w:pPr>
              <w:jc w:val="center"/>
              <w:rPr>
                <w:rFonts w:cs="Arial"/>
                <w:color w:val="000000"/>
                <w:sz w:val="18"/>
                <w:szCs w:val="18"/>
              </w:rPr>
            </w:pPr>
            <w:r>
              <w:rPr>
                <w:rFonts w:cs="Arial"/>
                <w:color w:val="000000"/>
                <w:sz w:val="18"/>
                <w:szCs w:val="18"/>
              </w:rPr>
              <w:t>-0.002</w:t>
            </w:r>
          </w:p>
        </w:tc>
        <w:tc>
          <w:tcPr>
            <w:tcW w:w="1276" w:type="dxa"/>
            <w:shd w:val="clear" w:color="auto" w:fill="auto"/>
            <w:vAlign w:val="center"/>
          </w:tcPr>
          <w:p w14:paraId="20077566" w14:textId="77777777" w:rsidR="000A5B4D" w:rsidRDefault="000A5B4D">
            <w:pPr>
              <w:jc w:val="center"/>
              <w:rPr>
                <w:rFonts w:cs="Arial"/>
                <w:color w:val="000000"/>
                <w:sz w:val="18"/>
                <w:szCs w:val="18"/>
              </w:rPr>
            </w:pPr>
            <w:r>
              <w:rPr>
                <w:rFonts w:cs="Arial"/>
                <w:color w:val="000000"/>
                <w:sz w:val="18"/>
                <w:szCs w:val="18"/>
              </w:rPr>
              <w:t>-11.0</w:t>
            </w:r>
          </w:p>
        </w:tc>
      </w:tr>
      <w:tr w:rsidR="003050A5" w14:paraId="63EAB413" w14:textId="77777777" w:rsidTr="00312C05">
        <w:trPr>
          <w:trHeight w:val="510"/>
        </w:trPr>
        <w:tc>
          <w:tcPr>
            <w:tcW w:w="4184" w:type="dxa"/>
            <w:gridSpan w:val="2"/>
            <w:shd w:val="clear" w:color="auto" w:fill="auto"/>
            <w:vAlign w:val="center"/>
          </w:tcPr>
          <w:p w14:paraId="10F4D94B" w14:textId="77777777" w:rsidR="003050A5" w:rsidRPr="000A5B4D" w:rsidRDefault="003050A5" w:rsidP="003050A5">
            <w:pPr>
              <w:rPr>
                <w:rFonts w:cs="Arial"/>
                <w:b/>
                <w:color w:val="000000"/>
                <w:sz w:val="18"/>
                <w:szCs w:val="18"/>
                <w:lang w:val="cs-CZ"/>
              </w:rPr>
            </w:pPr>
            <w:r w:rsidRPr="000A5B4D">
              <w:rPr>
                <w:rFonts w:cs="Arial"/>
                <w:b/>
                <w:color w:val="000000"/>
                <w:sz w:val="18"/>
                <w:szCs w:val="18"/>
                <w:lang w:val="cs-CZ"/>
              </w:rPr>
              <w:t>Součet zdrojů REZZO 1 + REZZO 2</w:t>
            </w:r>
          </w:p>
        </w:tc>
        <w:tc>
          <w:tcPr>
            <w:tcW w:w="1276" w:type="dxa"/>
            <w:shd w:val="clear" w:color="auto" w:fill="auto"/>
            <w:vAlign w:val="center"/>
          </w:tcPr>
          <w:p w14:paraId="1C40C93F" w14:textId="77777777" w:rsidR="003050A5" w:rsidRPr="000A5B4D" w:rsidRDefault="003050A5">
            <w:pPr>
              <w:jc w:val="center"/>
              <w:rPr>
                <w:rFonts w:cs="Arial"/>
                <w:b/>
                <w:color w:val="000000"/>
                <w:sz w:val="18"/>
                <w:szCs w:val="18"/>
              </w:rPr>
            </w:pPr>
            <w:r w:rsidRPr="000A5B4D">
              <w:rPr>
                <w:rFonts w:cs="Arial"/>
                <w:b/>
                <w:color w:val="000000"/>
                <w:sz w:val="18"/>
                <w:szCs w:val="18"/>
              </w:rPr>
              <w:t>0.190</w:t>
            </w:r>
          </w:p>
        </w:tc>
        <w:tc>
          <w:tcPr>
            <w:tcW w:w="1276" w:type="dxa"/>
            <w:shd w:val="clear" w:color="auto" w:fill="auto"/>
            <w:vAlign w:val="center"/>
          </w:tcPr>
          <w:p w14:paraId="7C7535CC" w14:textId="77777777" w:rsidR="003050A5" w:rsidRPr="000A5B4D" w:rsidRDefault="003050A5">
            <w:pPr>
              <w:jc w:val="center"/>
              <w:rPr>
                <w:rFonts w:cs="Arial"/>
                <w:b/>
                <w:color w:val="000000"/>
                <w:sz w:val="18"/>
                <w:szCs w:val="18"/>
              </w:rPr>
            </w:pPr>
            <w:r w:rsidRPr="000A5B4D">
              <w:rPr>
                <w:rFonts w:cs="Arial"/>
                <w:b/>
                <w:color w:val="000000"/>
                <w:sz w:val="18"/>
                <w:szCs w:val="18"/>
              </w:rPr>
              <w:t>0.170</w:t>
            </w:r>
          </w:p>
        </w:tc>
        <w:tc>
          <w:tcPr>
            <w:tcW w:w="1276" w:type="dxa"/>
            <w:shd w:val="clear" w:color="auto" w:fill="auto"/>
            <w:vAlign w:val="center"/>
          </w:tcPr>
          <w:p w14:paraId="379DD0FD" w14:textId="77777777" w:rsidR="003050A5" w:rsidRPr="000A5B4D" w:rsidRDefault="003050A5">
            <w:pPr>
              <w:jc w:val="center"/>
              <w:rPr>
                <w:rFonts w:cs="Arial"/>
                <w:b/>
                <w:color w:val="000000"/>
                <w:sz w:val="18"/>
                <w:szCs w:val="18"/>
              </w:rPr>
            </w:pPr>
            <w:r w:rsidRPr="000A5B4D">
              <w:rPr>
                <w:rFonts w:cs="Arial"/>
                <w:b/>
                <w:color w:val="000000"/>
                <w:sz w:val="18"/>
                <w:szCs w:val="18"/>
              </w:rPr>
              <w:t>-0.020</w:t>
            </w:r>
          </w:p>
        </w:tc>
        <w:tc>
          <w:tcPr>
            <w:tcW w:w="1276" w:type="dxa"/>
            <w:shd w:val="clear" w:color="auto" w:fill="auto"/>
            <w:vAlign w:val="center"/>
          </w:tcPr>
          <w:p w14:paraId="3C6759BE" w14:textId="77777777" w:rsidR="003050A5" w:rsidRPr="000A5B4D" w:rsidRDefault="003050A5">
            <w:pPr>
              <w:jc w:val="center"/>
              <w:rPr>
                <w:rFonts w:cs="Arial"/>
                <w:b/>
                <w:color w:val="000000"/>
                <w:sz w:val="18"/>
                <w:szCs w:val="18"/>
              </w:rPr>
            </w:pPr>
            <w:r w:rsidRPr="000A5B4D">
              <w:rPr>
                <w:rFonts w:cs="Arial"/>
                <w:b/>
                <w:color w:val="000000"/>
                <w:sz w:val="18"/>
                <w:szCs w:val="18"/>
              </w:rPr>
              <w:t>-10.6</w:t>
            </w:r>
          </w:p>
        </w:tc>
      </w:tr>
      <w:tr w:rsidR="000A5B4D" w:rsidRPr="00231B15" w14:paraId="4CB8EE92" w14:textId="77777777" w:rsidTr="00C63CA0">
        <w:trPr>
          <w:trHeight w:val="310"/>
        </w:trPr>
        <w:tc>
          <w:tcPr>
            <w:tcW w:w="9288" w:type="dxa"/>
            <w:gridSpan w:val="6"/>
            <w:shd w:val="clear" w:color="auto" w:fill="E6E6E6"/>
            <w:vAlign w:val="center"/>
          </w:tcPr>
          <w:p w14:paraId="3E0B25E1" w14:textId="77777777" w:rsidR="000A5B4D" w:rsidRPr="00231B15" w:rsidRDefault="000A5B4D" w:rsidP="00C63CA0">
            <w:pPr>
              <w:spacing w:after="0"/>
              <w:jc w:val="center"/>
              <w:rPr>
                <w:rFonts w:eastAsia="SimSun"/>
                <w:b/>
                <w:bCs/>
                <w:sz w:val="18"/>
                <w:szCs w:val="18"/>
                <w:lang w:val="en-US" w:eastAsia="zh-CN"/>
              </w:rPr>
            </w:pPr>
            <w:r>
              <w:rPr>
                <w:rFonts w:eastAsia="SimSun"/>
                <w:b/>
                <w:bCs/>
                <w:sz w:val="18"/>
                <w:szCs w:val="18"/>
                <w:lang w:val="en-US" w:eastAsia="zh-CN"/>
              </w:rPr>
              <w:t>Rtuť</w:t>
            </w:r>
          </w:p>
        </w:tc>
      </w:tr>
      <w:tr w:rsidR="0029432C" w14:paraId="70641E0E" w14:textId="77777777" w:rsidTr="00165D07">
        <w:trPr>
          <w:trHeight w:val="567"/>
        </w:trPr>
        <w:tc>
          <w:tcPr>
            <w:tcW w:w="1275" w:type="dxa"/>
            <w:shd w:val="clear" w:color="auto" w:fill="auto"/>
            <w:vAlign w:val="center"/>
          </w:tcPr>
          <w:p w14:paraId="6DA53BF7" w14:textId="77777777" w:rsidR="0029432C" w:rsidRDefault="0029432C">
            <w:pPr>
              <w:jc w:val="center"/>
              <w:rPr>
                <w:rFonts w:cs="Arial"/>
                <w:color w:val="000000"/>
                <w:sz w:val="18"/>
                <w:szCs w:val="18"/>
              </w:rPr>
            </w:pPr>
            <w:r>
              <w:rPr>
                <w:rFonts w:cs="Arial"/>
                <w:color w:val="000000"/>
                <w:sz w:val="18"/>
                <w:szCs w:val="18"/>
              </w:rPr>
              <w:t>770890561</w:t>
            </w:r>
          </w:p>
        </w:tc>
        <w:tc>
          <w:tcPr>
            <w:tcW w:w="2909" w:type="dxa"/>
            <w:shd w:val="clear" w:color="auto" w:fill="auto"/>
            <w:vAlign w:val="center"/>
          </w:tcPr>
          <w:p w14:paraId="76FA6644" w14:textId="77777777" w:rsidR="0029432C" w:rsidRDefault="0029432C">
            <w:pPr>
              <w:rPr>
                <w:rFonts w:cs="Arial"/>
                <w:color w:val="000000"/>
                <w:sz w:val="18"/>
                <w:szCs w:val="18"/>
              </w:rPr>
            </w:pPr>
            <w:r>
              <w:rPr>
                <w:rFonts w:cs="Arial"/>
                <w:color w:val="000000"/>
                <w:sz w:val="18"/>
                <w:szCs w:val="18"/>
              </w:rPr>
              <w:t>TŘINECKÉ ŽELEZÁRNY,a.s. - Výroba surového železa</w:t>
            </w:r>
          </w:p>
        </w:tc>
        <w:tc>
          <w:tcPr>
            <w:tcW w:w="1276" w:type="dxa"/>
            <w:shd w:val="clear" w:color="auto" w:fill="auto"/>
            <w:vAlign w:val="center"/>
          </w:tcPr>
          <w:p w14:paraId="7F324280" w14:textId="77777777" w:rsidR="0029432C" w:rsidRDefault="0029432C">
            <w:pPr>
              <w:jc w:val="center"/>
              <w:rPr>
                <w:rFonts w:cs="Arial"/>
                <w:color w:val="000000"/>
                <w:sz w:val="18"/>
                <w:szCs w:val="18"/>
              </w:rPr>
            </w:pPr>
            <w:r>
              <w:rPr>
                <w:rFonts w:cs="Arial"/>
                <w:color w:val="000000"/>
                <w:sz w:val="18"/>
                <w:szCs w:val="18"/>
              </w:rPr>
              <w:t>0.193</w:t>
            </w:r>
          </w:p>
        </w:tc>
        <w:tc>
          <w:tcPr>
            <w:tcW w:w="1276" w:type="dxa"/>
            <w:shd w:val="clear" w:color="auto" w:fill="auto"/>
            <w:vAlign w:val="center"/>
          </w:tcPr>
          <w:p w14:paraId="462E15D2" w14:textId="77777777" w:rsidR="0029432C" w:rsidRDefault="0029432C">
            <w:pPr>
              <w:jc w:val="center"/>
              <w:rPr>
                <w:rFonts w:cs="Arial"/>
                <w:color w:val="000000"/>
                <w:sz w:val="18"/>
                <w:szCs w:val="18"/>
              </w:rPr>
            </w:pPr>
            <w:r>
              <w:rPr>
                <w:rFonts w:cs="Arial"/>
                <w:color w:val="000000"/>
                <w:sz w:val="18"/>
                <w:szCs w:val="18"/>
              </w:rPr>
              <w:t>0.166</w:t>
            </w:r>
          </w:p>
        </w:tc>
        <w:tc>
          <w:tcPr>
            <w:tcW w:w="1276" w:type="dxa"/>
            <w:shd w:val="clear" w:color="auto" w:fill="auto"/>
            <w:vAlign w:val="center"/>
          </w:tcPr>
          <w:p w14:paraId="7107F3BA" w14:textId="77777777" w:rsidR="0029432C" w:rsidRDefault="0029432C">
            <w:pPr>
              <w:jc w:val="center"/>
              <w:rPr>
                <w:rFonts w:cs="Arial"/>
                <w:color w:val="000000"/>
                <w:sz w:val="18"/>
                <w:szCs w:val="18"/>
              </w:rPr>
            </w:pPr>
            <w:r>
              <w:rPr>
                <w:rFonts w:cs="Arial"/>
                <w:color w:val="000000"/>
                <w:sz w:val="18"/>
                <w:szCs w:val="18"/>
              </w:rPr>
              <w:t>-0.027</w:t>
            </w:r>
          </w:p>
        </w:tc>
        <w:tc>
          <w:tcPr>
            <w:tcW w:w="1276" w:type="dxa"/>
            <w:shd w:val="clear" w:color="auto" w:fill="auto"/>
            <w:vAlign w:val="center"/>
          </w:tcPr>
          <w:p w14:paraId="591E09A0" w14:textId="77777777" w:rsidR="0029432C" w:rsidRDefault="0029432C">
            <w:pPr>
              <w:jc w:val="center"/>
              <w:rPr>
                <w:rFonts w:cs="Arial"/>
                <w:color w:val="000000"/>
                <w:sz w:val="18"/>
                <w:szCs w:val="18"/>
              </w:rPr>
            </w:pPr>
            <w:r>
              <w:rPr>
                <w:rFonts w:cs="Arial"/>
                <w:color w:val="000000"/>
                <w:sz w:val="18"/>
                <w:szCs w:val="18"/>
              </w:rPr>
              <w:t>-14.2</w:t>
            </w:r>
          </w:p>
        </w:tc>
      </w:tr>
      <w:tr w:rsidR="0029432C" w14:paraId="0150E741" w14:textId="77777777" w:rsidTr="00165D07">
        <w:trPr>
          <w:trHeight w:val="567"/>
        </w:trPr>
        <w:tc>
          <w:tcPr>
            <w:tcW w:w="1275" w:type="dxa"/>
            <w:shd w:val="clear" w:color="auto" w:fill="auto"/>
            <w:vAlign w:val="center"/>
          </w:tcPr>
          <w:p w14:paraId="4BE2049C" w14:textId="77777777" w:rsidR="0029432C" w:rsidRDefault="0029432C">
            <w:pPr>
              <w:jc w:val="center"/>
              <w:rPr>
                <w:rFonts w:cs="Arial"/>
                <w:color w:val="000000"/>
                <w:sz w:val="18"/>
                <w:szCs w:val="18"/>
              </w:rPr>
            </w:pPr>
            <w:r>
              <w:rPr>
                <w:rFonts w:cs="Arial"/>
                <w:color w:val="000000"/>
                <w:sz w:val="18"/>
                <w:szCs w:val="18"/>
              </w:rPr>
              <w:t>770890461</w:t>
            </w:r>
          </w:p>
        </w:tc>
        <w:tc>
          <w:tcPr>
            <w:tcW w:w="2909" w:type="dxa"/>
            <w:shd w:val="clear" w:color="auto" w:fill="auto"/>
            <w:vAlign w:val="center"/>
          </w:tcPr>
          <w:p w14:paraId="38D7A286" w14:textId="77777777" w:rsidR="0029432C" w:rsidRDefault="0029432C" w:rsidP="00B05427">
            <w:pPr>
              <w:rPr>
                <w:rFonts w:cs="Arial"/>
                <w:color w:val="000000"/>
                <w:sz w:val="18"/>
                <w:szCs w:val="18"/>
              </w:rPr>
            </w:pPr>
            <w:r>
              <w:rPr>
                <w:rFonts w:cs="Arial"/>
                <w:color w:val="000000"/>
                <w:sz w:val="18"/>
                <w:szCs w:val="18"/>
              </w:rPr>
              <w:t>ENERGETIKA  TŘINEC  a.s. -  provozy  tepl</w:t>
            </w:r>
            <w:r w:rsidR="00B05427">
              <w:rPr>
                <w:rFonts w:cs="Arial"/>
                <w:color w:val="000000"/>
                <w:sz w:val="18"/>
                <w:szCs w:val="18"/>
                <w:lang w:val="cs-CZ"/>
              </w:rPr>
              <w:t>,</w:t>
            </w:r>
            <w:r>
              <w:rPr>
                <w:rFonts w:cs="Arial"/>
                <w:color w:val="000000"/>
                <w:sz w:val="18"/>
                <w:szCs w:val="18"/>
              </w:rPr>
              <w:t xml:space="preserve">  a  tep</w:t>
            </w:r>
            <w:r w:rsidR="00B05427">
              <w:rPr>
                <w:rFonts w:cs="Arial"/>
                <w:color w:val="000000"/>
                <w:sz w:val="18"/>
                <w:szCs w:val="18"/>
                <w:lang w:val="cs-CZ"/>
              </w:rPr>
              <w:t>.</w:t>
            </w:r>
            <w:r>
              <w:rPr>
                <w:rFonts w:cs="Arial"/>
                <w:color w:val="000000"/>
                <w:sz w:val="18"/>
                <w:szCs w:val="18"/>
              </w:rPr>
              <w:t xml:space="preserve"> energetika</w:t>
            </w:r>
          </w:p>
        </w:tc>
        <w:tc>
          <w:tcPr>
            <w:tcW w:w="1276" w:type="dxa"/>
            <w:shd w:val="clear" w:color="auto" w:fill="auto"/>
            <w:vAlign w:val="center"/>
          </w:tcPr>
          <w:p w14:paraId="4382BDF4" w14:textId="77777777" w:rsidR="0029432C" w:rsidRDefault="0029432C">
            <w:pPr>
              <w:jc w:val="center"/>
              <w:rPr>
                <w:rFonts w:cs="Arial"/>
                <w:color w:val="000000"/>
                <w:sz w:val="18"/>
                <w:szCs w:val="18"/>
              </w:rPr>
            </w:pPr>
            <w:r>
              <w:rPr>
                <w:rFonts w:cs="Arial"/>
                <w:color w:val="000000"/>
                <w:sz w:val="18"/>
                <w:szCs w:val="18"/>
              </w:rPr>
              <w:t>0.089</w:t>
            </w:r>
          </w:p>
        </w:tc>
        <w:tc>
          <w:tcPr>
            <w:tcW w:w="1276" w:type="dxa"/>
            <w:shd w:val="clear" w:color="auto" w:fill="auto"/>
            <w:vAlign w:val="center"/>
          </w:tcPr>
          <w:p w14:paraId="09BE1A3A" w14:textId="77777777" w:rsidR="0029432C" w:rsidRDefault="0029432C">
            <w:pPr>
              <w:jc w:val="center"/>
              <w:rPr>
                <w:rFonts w:cs="Arial"/>
                <w:color w:val="000000"/>
                <w:sz w:val="18"/>
                <w:szCs w:val="18"/>
              </w:rPr>
            </w:pPr>
            <w:r>
              <w:rPr>
                <w:rFonts w:cs="Arial"/>
                <w:color w:val="000000"/>
                <w:sz w:val="18"/>
                <w:szCs w:val="18"/>
              </w:rPr>
              <w:t>0.091</w:t>
            </w:r>
          </w:p>
        </w:tc>
        <w:tc>
          <w:tcPr>
            <w:tcW w:w="1276" w:type="dxa"/>
            <w:shd w:val="clear" w:color="auto" w:fill="auto"/>
            <w:vAlign w:val="center"/>
          </w:tcPr>
          <w:p w14:paraId="5D00DBB7" w14:textId="77777777" w:rsidR="0029432C" w:rsidRDefault="0029432C">
            <w:pPr>
              <w:jc w:val="center"/>
              <w:rPr>
                <w:rFonts w:cs="Arial"/>
                <w:color w:val="000000"/>
                <w:sz w:val="18"/>
                <w:szCs w:val="18"/>
              </w:rPr>
            </w:pPr>
            <w:r>
              <w:rPr>
                <w:rFonts w:cs="Arial"/>
                <w:color w:val="000000"/>
                <w:sz w:val="18"/>
                <w:szCs w:val="18"/>
              </w:rPr>
              <w:t>0.001</w:t>
            </w:r>
          </w:p>
        </w:tc>
        <w:tc>
          <w:tcPr>
            <w:tcW w:w="1276" w:type="dxa"/>
            <w:shd w:val="clear" w:color="auto" w:fill="auto"/>
            <w:vAlign w:val="center"/>
          </w:tcPr>
          <w:p w14:paraId="04F9E19D" w14:textId="77777777" w:rsidR="0029432C" w:rsidRDefault="0029432C">
            <w:pPr>
              <w:jc w:val="center"/>
              <w:rPr>
                <w:rFonts w:cs="Arial"/>
                <w:color w:val="000000"/>
                <w:sz w:val="18"/>
                <w:szCs w:val="18"/>
              </w:rPr>
            </w:pPr>
            <w:r>
              <w:rPr>
                <w:rFonts w:cs="Arial"/>
                <w:color w:val="000000"/>
                <w:sz w:val="18"/>
                <w:szCs w:val="18"/>
              </w:rPr>
              <w:t>1.4</w:t>
            </w:r>
          </w:p>
        </w:tc>
      </w:tr>
      <w:tr w:rsidR="0029432C" w14:paraId="25D072DD" w14:textId="77777777" w:rsidTr="00165D07">
        <w:trPr>
          <w:trHeight w:val="567"/>
        </w:trPr>
        <w:tc>
          <w:tcPr>
            <w:tcW w:w="1275" w:type="dxa"/>
            <w:shd w:val="clear" w:color="auto" w:fill="auto"/>
            <w:vAlign w:val="center"/>
          </w:tcPr>
          <w:p w14:paraId="17C46A54" w14:textId="77777777" w:rsidR="0029432C" w:rsidRDefault="0029432C">
            <w:pPr>
              <w:jc w:val="center"/>
              <w:rPr>
                <w:rFonts w:cs="Arial"/>
                <w:color w:val="000000"/>
                <w:sz w:val="18"/>
                <w:szCs w:val="18"/>
              </w:rPr>
            </w:pPr>
            <w:r>
              <w:rPr>
                <w:rFonts w:cs="Arial"/>
                <w:color w:val="000000"/>
                <w:sz w:val="18"/>
                <w:szCs w:val="18"/>
              </w:rPr>
              <w:t>714220271</w:t>
            </w:r>
          </w:p>
        </w:tc>
        <w:tc>
          <w:tcPr>
            <w:tcW w:w="2909" w:type="dxa"/>
            <w:shd w:val="clear" w:color="auto" w:fill="auto"/>
            <w:vAlign w:val="center"/>
          </w:tcPr>
          <w:p w14:paraId="652FD774" w14:textId="77777777" w:rsidR="0029432C" w:rsidRDefault="0029432C">
            <w:pPr>
              <w:rPr>
                <w:rFonts w:cs="Arial"/>
                <w:color w:val="000000"/>
                <w:sz w:val="18"/>
                <w:szCs w:val="18"/>
              </w:rPr>
            </w:pPr>
            <w:r>
              <w:rPr>
                <w:rFonts w:cs="Arial"/>
                <w:color w:val="000000"/>
                <w:sz w:val="18"/>
                <w:szCs w:val="18"/>
              </w:rPr>
              <w:t>ArcelorMittal Ostrava a.s.-závod 12-Vysoké pece</w:t>
            </w:r>
          </w:p>
        </w:tc>
        <w:tc>
          <w:tcPr>
            <w:tcW w:w="1276" w:type="dxa"/>
            <w:shd w:val="clear" w:color="auto" w:fill="auto"/>
            <w:vAlign w:val="center"/>
          </w:tcPr>
          <w:p w14:paraId="776978A8" w14:textId="77777777" w:rsidR="0029432C" w:rsidRDefault="0029432C">
            <w:pPr>
              <w:jc w:val="center"/>
              <w:rPr>
                <w:rFonts w:cs="Arial"/>
                <w:color w:val="000000"/>
                <w:sz w:val="18"/>
                <w:szCs w:val="18"/>
              </w:rPr>
            </w:pPr>
            <w:r>
              <w:rPr>
                <w:rFonts w:cs="Arial"/>
                <w:color w:val="000000"/>
                <w:sz w:val="18"/>
                <w:szCs w:val="18"/>
              </w:rPr>
              <w:t>0.037</w:t>
            </w:r>
          </w:p>
        </w:tc>
        <w:tc>
          <w:tcPr>
            <w:tcW w:w="1276" w:type="dxa"/>
            <w:shd w:val="clear" w:color="auto" w:fill="auto"/>
            <w:vAlign w:val="center"/>
          </w:tcPr>
          <w:p w14:paraId="2446C2C3" w14:textId="77777777" w:rsidR="0029432C" w:rsidRDefault="0029432C">
            <w:pPr>
              <w:jc w:val="center"/>
              <w:rPr>
                <w:rFonts w:cs="Arial"/>
                <w:color w:val="000000"/>
                <w:sz w:val="18"/>
                <w:szCs w:val="18"/>
              </w:rPr>
            </w:pPr>
            <w:r>
              <w:rPr>
                <w:rFonts w:cs="Arial"/>
                <w:color w:val="000000"/>
                <w:sz w:val="18"/>
                <w:szCs w:val="18"/>
              </w:rPr>
              <w:t>0.058</w:t>
            </w:r>
          </w:p>
        </w:tc>
        <w:tc>
          <w:tcPr>
            <w:tcW w:w="1276" w:type="dxa"/>
            <w:shd w:val="clear" w:color="auto" w:fill="auto"/>
            <w:vAlign w:val="center"/>
          </w:tcPr>
          <w:p w14:paraId="49AA84E3" w14:textId="77777777" w:rsidR="0029432C" w:rsidRDefault="0029432C">
            <w:pPr>
              <w:jc w:val="center"/>
              <w:rPr>
                <w:rFonts w:cs="Arial"/>
                <w:color w:val="000000"/>
                <w:sz w:val="18"/>
                <w:szCs w:val="18"/>
              </w:rPr>
            </w:pPr>
            <w:r>
              <w:rPr>
                <w:rFonts w:cs="Arial"/>
                <w:color w:val="000000"/>
                <w:sz w:val="18"/>
                <w:szCs w:val="18"/>
              </w:rPr>
              <w:t>0.020</w:t>
            </w:r>
          </w:p>
        </w:tc>
        <w:tc>
          <w:tcPr>
            <w:tcW w:w="1276" w:type="dxa"/>
            <w:shd w:val="clear" w:color="auto" w:fill="auto"/>
            <w:vAlign w:val="center"/>
          </w:tcPr>
          <w:p w14:paraId="2DB8CE56" w14:textId="77777777" w:rsidR="0029432C" w:rsidRDefault="0029432C">
            <w:pPr>
              <w:jc w:val="center"/>
              <w:rPr>
                <w:rFonts w:cs="Arial"/>
                <w:color w:val="000000"/>
                <w:sz w:val="18"/>
                <w:szCs w:val="18"/>
              </w:rPr>
            </w:pPr>
            <w:r>
              <w:rPr>
                <w:rFonts w:cs="Arial"/>
                <w:color w:val="000000"/>
                <w:sz w:val="18"/>
                <w:szCs w:val="18"/>
              </w:rPr>
              <w:t>54.1</w:t>
            </w:r>
          </w:p>
        </w:tc>
      </w:tr>
      <w:tr w:rsidR="00B05427" w:rsidRPr="000A5B4D" w14:paraId="1A4D86AA" w14:textId="77777777" w:rsidTr="00312C05">
        <w:trPr>
          <w:trHeight w:val="510"/>
        </w:trPr>
        <w:tc>
          <w:tcPr>
            <w:tcW w:w="4184" w:type="dxa"/>
            <w:gridSpan w:val="2"/>
            <w:shd w:val="clear" w:color="auto" w:fill="auto"/>
            <w:vAlign w:val="center"/>
          </w:tcPr>
          <w:p w14:paraId="48D355E9" w14:textId="77777777" w:rsidR="00B05427" w:rsidRPr="000A5B4D" w:rsidRDefault="00B05427" w:rsidP="00C63CA0">
            <w:pPr>
              <w:rPr>
                <w:rFonts w:cs="Arial"/>
                <w:b/>
                <w:color w:val="000000"/>
                <w:sz w:val="18"/>
                <w:szCs w:val="18"/>
                <w:lang w:val="cs-CZ"/>
              </w:rPr>
            </w:pPr>
            <w:r w:rsidRPr="000A5B4D">
              <w:rPr>
                <w:rFonts w:cs="Arial"/>
                <w:b/>
                <w:color w:val="000000"/>
                <w:sz w:val="18"/>
                <w:szCs w:val="18"/>
                <w:lang w:val="cs-CZ"/>
              </w:rPr>
              <w:t>Součet zdrojů REZZO 1 + REZZO 2</w:t>
            </w:r>
          </w:p>
        </w:tc>
        <w:tc>
          <w:tcPr>
            <w:tcW w:w="1276" w:type="dxa"/>
            <w:shd w:val="clear" w:color="auto" w:fill="auto"/>
            <w:vAlign w:val="center"/>
          </w:tcPr>
          <w:p w14:paraId="6E93AC60" w14:textId="77777777" w:rsidR="00B05427" w:rsidRPr="00B05427" w:rsidRDefault="00B05427">
            <w:pPr>
              <w:jc w:val="center"/>
              <w:rPr>
                <w:rFonts w:cs="Arial"/>
                <w:b/>
                <w:color w:val="000000"/>
                <w:sz w:val="18"/>
                <w:szCs w:val="18"/>
              </w:rPr>
            </w:pPr>
            <w:r w:rsidRPr="00B05427">
              <w:rPr>
                <w:rFonts w:cs="Arial"/>
                <w:b/>
                <w:color w:val="000000"/>
                <w:sz w:val="18"/>
                <w:szCs w:val="18"/>
              </w:rPr>
              <w:t>0.491</w:t>
            </w:r>
          </w:p>
        </w:tc>
        <w:tc>
          <w:tcPr>
            <w:tcW w:w="1276" w:type="dxa"/>
            <w:shd w:val="clear" w:color="auto" w:fill="auto"/>
            <w:vAlign w:val="center"/>
          </w:tcPr>
          <w:p w14:paraId="3248CBD2" w14:textId="77777777" w:rsidR="00B05427" w:rsidRPr="00B05427" w:rsidRDefault="00B05427">
            <w:pPr>
              <w:jc w:val="center"/>
              <w:rPr>
                <w:rFonts w:cs="Arial"/>
                <w:b/>
                <w:color w:val="000000"/>
                <w:sz w:val="18"/>
                <w:szCs w:val="18"/>
              </w:rPr>
            </w:pPr>
            <w:r w:rsidRPr="00B05427">
              <w:rPr>
                <w:rFonts w:cs="Arial"/>
                <w:b/>
                <w:color w:val="000000"/>
                <w:sz w:val="18"/>
                <w:szCs w:val="18"/>
              </w:rPr>
              <w:t>0.499</w:t>
            </w:r>
          </w:p>
        </w:tc>
        <w:tc>
          <w:tcPr>
            <w:tcW w:w="1276" w:type="dxa"/>
            <w:shd w:val="clear" w:color="auto" w:fill="auto"/>
            <w:vAlign w:val="center"/>
          </w:tcPr>
          <w:p w14:paraId="2DC01553" w14:textId="77777777" w:rsidR="00B05427" w:rsidRPr="00B05427" w:rsidRDefault="00B05427">
            <w:pPr>
              <w:jc w:val="center"/>
              <w:rPr>
                <w:rFonts w:cs="Arial"/>
                <w:b/>
                <w:color w:val="000000"/>
                <w:sz w:val="18"/>
                <w:szCs w:val="18"/>
              </w:rPr>
            </w:pPr>
            <w:r w:rsidRPr="00B05427">
              <w:rPr>
                <w:rFonts w:cs="Arial"/>
                <w:b/>
                <w:color w:val="000000"/>
                <w:sz w:val="18"/>
                <w:szCs w:val="18"/>
              </w:rPr>
              <w:t>0.008</w:t>
            </w:r>
          </w:p>
        </w:tc>
        <w:tc>
          <w:tcPr>
            <w:tcW w:w="1276" w:type="dxa"/>
            <w:shd w:val="clear" w:color="auto" w:fill="auto"/>
            <w:vAlign w:val="center"/>
          </w:tcPr>
          <w:p w14:paraId="3CFEE96B" w14:textId="77777777" w:rsidR="00B05427" w:rsidRPr="00B05427" w:rsidRDefault="00B05427">
            <w:pPr>
              <w:jc w:val="center"/>
              <w:rPr>
                <w:rFonts w:cs="Arial"/>
                <w:b/>
                <w:color w:val="000000"/>
                <w:sz w:val="18"/>
                <w:szCs w:val="18"/>
              </w:rPr>
            </w:pPr>
            <w:r w:rsidRPr="00B05427">
              <w:rPr>
                <w:rFonts w:cs="Arial"/>
                <w:b/>
                <w:color w:val="000000"/>
                <w:sz w:val="18"/>
                <w:szCs w:val="18"/>
              </w:rPr>
              <w:t>1.6</w:t>
            </w:r>
          </w:p>
        </w:tc>
      </w:tr>
      <w:tr w:rsidR="00B05427" w:rsidRPr="00231B15" w14:paraId="00D5AE4F" w14:textId="77777777" w:rsidTr="00C63CA0">
        <w:trPr>
          <w:trHeight w:val="310"/>
        </w:trPr>
        <w:tc>
          <w:tcPr>
            <w:tcW w:w="9288" w:type="dxa"/>
            <w:gridSpan w:val="6"/>
            <w:shd w:val="clear" w:color="auto" w:fill="E6E6E6"/>
            <w:vAlign w:val="center"/>
          </w:tcPr>
          <w:p w14:paraId="2B33E49A" w14:textId="77777777" w:rsidR="00B05427" w:rsidRPr="00231B15" w:rsidRDefault="00B05427" w:rsidP="00C63CA0">
            <w:pPr>
              <w:spacing w:after="0"/>
              <w:jc w:val="center"/>
              <w:rPr>
                <w:rFonts w:eastAsia="SimSun"/>
                <w:b/>
                <w:bCs/>
                <w:sz w:val="18"/>
                <w:szCs w:val="18"/>
                <w:lang w:val="en-US" w:eastAsia="zh-CN"/>
              </w:rPr>
            </w:pPr>
            <w:r>
              <w:rPr>
                <w:rFonts w:eastAsia="SimSun"/>
                <w:b/>
                <w:bCs/>
                <w:sz w:val="18"/>
                <w:szCs w:val="18"/>
                <w:lang w:val="en-US" w:eastAsia="zh-CN"/>
              </w:rPr>
              <w:t>Olovo</w:t>
            </w:r>
            <w:r w:rsidR="00165D07">
              <w:rPr>
                <w:rFonts w:eastAsia="SimSun"/>
                <w:b/>
                <w:bCs/>
                <w:sz w:val="18"/>
                <w:szCs w:val="18"/>
                <w:lang w:val="en-US" w:eastAsia="zh-CN"/>
              </w:rPr>
              <w:t xml:space="preserve"> </w:t>
            </w:r>
          </w:p>
        </w:tc>
      </w:tr>
      <w:tr w:rsidR="00165D07" w14:paraId="73A574ED" w14:textId="77777777" w:rsidTr="00165D07">
        <w:trPr>
          <w:trHeight w:val="567"/>
        </w:trPr>
        <w:tc>
          <w:tcPr>
            <w:tcW w:w="1275" w:type="dxa"/>
            <w:shd w:val="clear" w:color="auto" w:fill="auto"/>
            <w:vAlign w:val="center"/>
          </w:tcPr>
          <w:p w14:paraId="208CAF51" w14:textId="77777777" w:rsidR="00165D07" w:rsidRDefault="00165D07">
            <w:pPr>
              <w:jc w:val="center"/>
              <w:rPr>
                <w:rFonts w:cs="Arial"/>
                <w:color w:val="000000"/>
                <w:sz w:val="18"/>
                <w:szCs w:val="18"/>
              </w:rPr>
            </w:pPr>
            <w:r>
              <w:rPr>
                <w:rFonts w:cs="Arial"/>
                <w:color w:val="000000"/>
                <w:sz w:val="18"/>
                <w:szCs w:val="18"/>
              </w:rPr>
              <w:t>714220271</w:t>
            </w:r>
          </w:p>
        </w:tc>
        <w:tc>
          <w:tcPr>
            <w:tcW w:w="2909" w:type="dxa"/>
            <w:shd w:val="clear" w:color="auto" w:fill="auto"/>
            <w:vAlign w:val="center"/>
          </w:tcPr>
          <w:p w14:paraId="502E8D1E" w14:textId="77777777" w:rsidR="00165D07" w:rsidRDefault="00165D07">
            <w:pPr>
              <w:rPr>
                <w:rFonts w:cs="Arial"/>
                <w:color w:val="000000"/>
                <w:sz w:val="18"/>
                <w:szCs w:val="18"/>
              </w:rPr>
            </w:pPr>
            <w:r>
              <w:rPr>
                <w:rFonts w:cs="Arial"/>
                <w:color w:val="000000"/>
                <w:sz w:val="18"/>
                <w:szCs w:val="18"/>
              </w:rPr>
              <w:t>ArcelorMittal Ostrava a.s.-závod 12-Vysoké pece</w:t>
            </w:r>
          </w:p>
        </w:tc>
        <w:tc>
          <w:tcPr>
            <w:tcW w:w="1276" w:type="dxa"/>
            <w:shd w:val="clear" w:color="auto" w:fill="auto"/>
            <w:vAlign w:val="center"/>
          </w:tcPr>
          <w:p w14:paraId="24E8A34F" w14:textId="77777777" w:rsidR="00165D07" w:rsidRDefault="00165D07">
            <w:pPr>
              <w:jc w:val="center"/>
              <w:rPr>
                <w:rFonts w:cs="Arial"/>
                <w:color w:val="000000"/>
                <w:sz w:val="18"/>
                <w:szCs w:val="18"/>
              </w:rPr>
            </w:pPr>
            <w:r>
              <w:rPr>
                <w:rFonts w:cs="Arial"/>
                <w:color w:val="000000"/>
                <w:sz w:val="18"/>
                <w:szCs w:val="18"/>
              </w:rPr>
              <w:t>3.530</w:t>
            </w:r>
          </w:p>
        </w:tc>
        <w:tc>
          <w:tcPr>
            <w:tcW w:w="1276" w:type="dxa"/>
            <w:shd w:val="clear" w:color="auto" w:fill="auto"/>
            <w:vAlign w:val="center"/>
          </w:tcPr>
          <w:p w14:paraId="0BCDE2F9" w14:textId="77777777" w:rsidR="00165D07" w:rsidRDefault="00165D07">
            <w:pPr>
              <w:jc w:val="center"/>
              <w:rPr>
                <w:rFonts w:cs="Arial"/>
                <w:color w:val="000000"/>
                <w:sz w:val="18"/>
                <w:szCs w:val="18"/>
              </w:rPr>
            </w:pPr>
            <w:r>
              <w:rPr>
                <w:rFonts w:cs="Arial"/>
                <w:color w:val="000000"/>
                <w:sz w:val="18"/>
                <w:szCs w:val="18"/>
              </w:rPr>
              <w:t>3.363</w:t>
            </w:r>
          </w:p>
        </w:tc>
        <w:tc>
          <w:tcPr>
            <w:tcW w:w="1276" w:type="dxa"/>
            <w:shd w:val="clear" w:color="auto" w:fill="auto"/>
            <w:vAlign w:val="center"/>
          </w:tcPr>
          <w:p w14:paraId="748912B1" w14:textId="77777777" w:rsidR="00165D07" w:rsidRDefault="00165D07">
            <w:pPr>
              <w:jc w:val="center"/>
              <w:rPr>
                <w:rFonts w:cs="Arial"/>
                <w:color w:val="000000"/>
                <w:sz w:val="18"/>
                <w:szCs w:val="18"/>
              </w:rPr>
            </w:pPr>
            <w:r>
              <w:rPr>
                <w:rFonts w:cs="Arial"/>
                <w:color w:val="000000"/>
                <w:sz w:val="18"/>
                <w:szCs w:val="18"/>
              </w:rPr>
              <w:t>-0.167</w:t>
            </w:r>
          </w:p>
        </w:tc>
        <w:tc>
          <w:tcPr>
            <w:tcW w:w="1276" w:type="dxa"/>
            <w:shd w:val="clear" w:color="auto" w:fill="auto"/>
            <w:vAlign w:val="center"/>
          </w:tcPr>
          <w:p w14:paraId="499EFEE5" w14:textId="77777777" w:rsidR="00165D07" w:rsidRDefault="00165D07">
            <w:pPr>
              <w:jc w:val="center"/>
              <w:rPr>
                <w:rFonts w:cs="Arial"/>
                <w:color w:val="000000"/>
                <w:sz w:val="18"/>
                <w:szCs w:val="18"/>
              </w:rPr>
            </w:pPr>
            <w:r>
              <w:rPr>
                <w:rFonts w:cs="Arial"/>
                <w:color w:val="000000"/>
                <w:sz w:val="18"/>
                <w:szCs w:val="18"/>
              </w:rPr>
              <w:t>-4.7</w:t>
            </w:r>
          </w:p>
        </w:tc>
      </w:tr>
      <w:tr w:rsidR="00165D07" w14:paraId="005F90E1" w14:textId="77777777" w:rsidTr="00165D07">
        <w:trPr>
          <w:trHeight w:val="567"/>
        </w:trPr>
        <w:tc>
          <w:tcPr>
            <w:tcW w:w="1275" w:type="dxa"/>
            <w:shd w:val="clear" w:color="auto" w:fill="auto"/>
            <w:vAlign w:val="center"/>
          </w:tcPr>
          <w:p w14:paraId="2D838ADB" w14:textId="77777777" w:rsidR="00165D07" w:rsidRDefault="00165D07">
            <w:pPr>
              <w:jc w:val="center"/>
              <w:rPr>
                <w:rFonts w:cs="Arial"/>
                <w:color w:val="000000"/>
                <w:sz w:val="18"/>
                <w:szCs w:val="18"/>
              </w:rPr>
            </w:pPr>
            <w:r>
              <w:rPr>
                <w:rFonts w:cs="Arial"/>
                <w:color w:val="000000"/>
                <w:sz w:val="18"/>
                <w:szCs w:val="18"/>
              </w:rPr>
              <w:t>770890561</w:t>
            </w:r>
          </w:p>
        </w:tc>
        <w:tc>
          <w:tcPr>
            <w:tcW w:w="2909" w:type="dxa"/>
            <w:shd w:val="clear" w:color="auto" w:fill="auto"/>
            <w:vAlign w:val="center"/>
          </w:tcPr>
          <w:p w14:paraId="2A72B69F" w14:textId="77777777" w:rsidR="00165D07" w:rsidRDefault="00165D07">
            <w:pPr>
              <w:rPr>
                <w:rFonts w:cs="Arial"/>
                <w:color w:val="000000"/>
                <w:sz w:val="18"/>
                <w:szCs w:val="18"/>
              </w:rPr>
            </w:pPr>
            <w:r>
              <w:rPr>
                <w:rFonts w:cs="Arial"/>
                <w:color w:val="000000"/>
                <w:sz w:val="18"/>
                <w:szCs w:val="18"/>
              </w:rPr>
              <w:t>TŘINECKÉ ŽELEZÁRNY,a.s. - Výroba surového železa</w:t>
            </w:r>
          </w:p>
        </w:tc>
        <w:tc>
          <w:tcPr>
            <w:tcW w:w="1276" w:type="dxa"/>
            <w:shd w:val="clear" w:color="auto" w:fill="auto"/>
            <w:vAlign w:val="center"/>
          </w:tcPr>
          <w:p w14:paraId="0DD4BB0C" w14:textId="77777777" w:rsidR="00165D07" w:rsidRDefault="00165D07">
            <w:pPr>
              <w:jc w:val="center"/>
              <w:rPr>
                <w:rFonts w:cs="Arial"/>
                <w:color w:val="000000"/>
                <w:sz w:val="18"/>
                <w:szCs w:val="18"/>
              </w:rPr>
            </w:pPr>
            <w:r>
              <w:rPr>
                <w:rFonts w:cs="Arial"/>
                <w:color w:val="000000"/>
                <w:sz w:val="18"/>
                <w:szCs w:val="18"/>
              </w:rPr>
              <w:t>2.682</w:t>
            </w:r>
          </w:p>
        </w:tc>
        <w:tc>
          <w:tcPr>
            <w:tcW w:w="1276" w:type="dxa"/>
            <w:shd w:val="clear" w:color="auto" w:fill="auto"/>
            <w:vAlign w:val="center"/>
          </w:tcPr>
          <w:p w14:paraId="35186133" w14:textId="77777777" w:rsidR="00165D07" w:rsidRDefault="00165D07">
            <w:pPr>
              <w:jc w:val="center"/>
              <w:rPr>
                <w:rFonts w:cs="Arial"/>
                <w:color w:val="000000"/>
                <w:sz w:val="18"/>
                <w:szCs w:val="18"/>
              </w:rPr>
            </w:pPr>
            <w:r>
              <w:rPr>
                <w:rFonts w:cs="Arial"/>
                <w:color w:val="000000"/>
                <w:sz w:val="18"/>
                <w:szCs w:val="18"/>
              </w:rPr>
              <w:t>1.702</w:t>
            </w:r>
          </w:p>
        </w:tc>
        <w:tc>
          <w:tcPr>
            <w:tcW w:w="1276" w:type="dxa"/>
            <w:shd w:val="clear" w:color="auto" w:fill="auto"/>
            <w:vAlign w:val="center"/>
          </w:tcPr>
          <w:p w14:paraId="0355B0F5" w14:textId="77777777" w:rsidR="00165D07" w:rsidRDefault="00165D07">
            <w:pPr>
              <w:jc w:val="center"/>
              <w:rPr>
                <w:rFonts w:cs="Arial"/>
                <w:color w:val="000000"/>
                <w:sz w:val="18"/>
                <w:szCs w:val="18"/>
              </w:rPr>
            </w:pPr>
            <w:r>
              <w:rPr>
                <w:rFonts w:cs="Arial"/>
                <w:color w:val="000000"/>
                <w:sz w:val="18"/>
                <w:szCs w:val="18"/>
              </w:rPr>
              <w:t>-0.980</w:t>
            </w:r>
          </w:p>
        </w:tc>
        <w:tc>
          <w:tcPr>
            <w:tcW w:w="1276" w:type="dxa"/>
            <w:shd w:val="clear" w:color="auto" w:fill="auto"/>
            <w:vAlign w:val="center"/>
          </w:tcPr>
          <w:p w14:paraId="097248CD" w14:textId="77777777" w:rsidR="00165D07" w:rsidRDefault="00165D07">
            <w:pPr>
              <w:jc w:val="center"/>
              <w:rPr>
                <w:rFonts w:cs="Arial"/>
                <w:color w:val="000000"/>
                <w:sz w:val="18"/>
                <w:szCs w:val="18"/>
              </w:rPr>
            </w:pPr>
            <w:r>
              <w:rPr>
                <w:rFonts w:cs="Arial"/>
                <w:color w:val="000000"/>
                <w:sz w:val="18"/>
                <w:szCs w:val="18"/>
              </w:rPr>
              <w:t>-36.5</w:t>
            </w:r>
          </w:p>
        </w:tc>
      </w:tr>
      <w:tr w:rsidR="00165D07" w14:paraId="380E2257" w14:textId="77777777" w:rsidTr="00165D07">
        <w:trPr>
          <w:trHeight w:val="567"/>
        </w:trPr>
        <w:tc>
          <w:tcPr>
            <w:tcW w:w="1275" w:type="dxa"/>
            <w:shd w:val="clear" w:color="auto" w:fill="auto"/>
            <w:vAlign w:val="center"/>
          </w:tcPr>
          <w:p w14:paraId="6D45C840" w14:textId="77777777" w:rsidR="00165D07" w:rsidRDefault="00165D07">
            <w:pPr>
              <w:jc w:val="center"/>
              <w:rPr>
                <w:rFonts w:cs="Arial"/>
                <w:color w:val="000000"/>
                <w:sz w:val="18"/>
                <w:szCs w:val="18"/>
              </w:rPr>
            </w:pPr>
            <w:r>
              <w:rPr>
                <w:rFonts w:cs="Arial"/>
                <w:color w:val="000000"/>
                <w:sz w:val="18"/>
                <w:szCs w:val="18"/>
              </w:rPr>
              <w:t>625968121</w:t>
            </w:r>
          </w:p>
        </w:tc>
        <w:tc>
          <w:tcPr>
            <w:tcW w:w="2909" w:type="dxa"/>
            <w:shd w:val="clear" w:color="auto" w:fill="auto"/>
            <w:vAlign w:val="center"/>
          </w:tcPr>
          <w:p w14:paraId="29202827" w14:textId="77777777" w:rsidR="00165D07" w:rsidRDefault="00165D07">
            <w:pPr>
              <w:rPr>
                <w:rFonts w:cs="Arial"/>
                <w:color w:val="000000"/>
                <w:sz w:val="18"/>
                <w:szCs w:val="18"/>
              </w:rPr>
            </w:pPr>
            <w:r>
              <w:rPr>
                <w:rFonts w:cs="Arial"/>
                <w:color w:val="000000"/>
                <w:sz w:val="18"/>
                <w:szCs w:val="18"/>
              </w:rPr>
              <w:t>Elektrárna Dětmarovice, a.s.</w:t>
            </w:r>
          </w:p>
        </w:tc>
        <w:tc>
          <w:tcPr>
            <w:tcW w:w="1276" w:type="dxa"/>
            <w:shd w:val="clear" w:color="auto" w:fill="auto"/>
            <w:vAlign w:val="center"/>
          </w:tcPr>
          <w:p w14:paraId="51B12D6B" w14:textId="77777777" w:rsidR="00165D07" w:rsidRDefault="00165D07">
            <w:pPr>
              <w:jc w:val="center"/>
              <w:rPr>
                <w:rFonts w:cs="Arial"/>
                <w:color w:val="000000"/>
                <w:sz w:val="18"/>
                <w:szCs w:val="18"/>
              </w:rPr>
            </w:pPr>
            <w:r>
              <w:rPr>
                <w:rFonts w:cs="Arial"/>
                <w:color w:val="000000"/>
                <w:sz w:val="18"/>
                <w:szCs w:val="18"/>
              </w:rPr>
              <w:t>0.134</w:t>
            </w:r>
          </w:p>
        </w:tc>
        <w:tc>
          <w:tcPr>
            <w:tcW w:w="1276" w:type="dxa"/>
            <w:shd w:val="clear" w:color="auto" w:fill="auto"/>
            <w:vAlign w:val="center"/>
          </w:tcPr>
          <w:p w14:paraId="15284621" w14:textId="77777777" w:rsidR="00165D07" w:rsidRDefault="00165D07">
            <w:pPr>
              <w:jc w:val="center"/>
              <w:rPr>
                <w:rFonts w:cs="Arial"/>
                <w:color w:val="000000"/>
                <w:sz w:val="18"/>
                <w:szCs w:val="18"/>
              </w:rPr>
            </w:pPr>
            <w:r>
              <w:rPr>
                <w:rFonts w:cs="Arial"/>
                <w:color w:val="000000"/>
                <w:sz w:val="18"/>
                <w:szCs w:val="18"/>
              </w:rPr>
              <w:t>0.161</w:t>
            </w:r>
          </w:p>
        </w:tc>
        <w:tc>
          <w:tcPr>
            <w:tcW w:w="1276" w:type="dxa"/>
            <w:shd w:val="clear" w:color="auto" w:fill="auto"/>
            <w:vAlign w:val="center"/>
          </w:tcPr>
          <w:p w14:paraId="451714D0" w14:textId="77777777" w:rsidR="00165D07" w:rsidRDefault="00165D07">
            <w:pPr>
              <w:jc w:val="center"/>
              <w:rPr>
                <w:rFonts w:cs="Arial"/>
                <w:color w:val="000000"/>
                <w:sz w:val="18"/>
                <w:szCs w:val="18"/>
              </w:rPr>
            </w:pPr>
            <w:r>
              <w:rPr>
                <w:rFonts w:cs="Arial"/>
                <w:color w:val="000000"/>
                <w:sz w:val="18"/>
                <w:szCs w:val="18"/>
              </w:rPr>
              <w:t>0.027</w:t>
            </w:r>
          </w:p>
        </w:tc>
        <w:tc>
          <w:tcPr>
            <w:tcW w:w="1276" w:type="dxa"/>
            <w:shd w:val="clear" w:color="auto" w:fill="auto"/>
            <w:vAlign w:val="center"/>
          </w:tcPr>
          <w:p w14:paraId="21864B94" w14:textId="77777777" w:rsidR="00165D07" w:rsidRDefault="00165D07">
            <w:pPr>
              <w:jc w:val="center"/>
              <w:rPr>
                <w:rFonts w:cs="Arial"/>
                <w:color w:val="000000"/>
                <w:sz w:val="18"/>
                <w:szCs w:val="18"/>
              </w:rPr>
            </w:pPr>
            <w:r>
              <w:rPr>
                <w:rFonts w:cs="Arial"/>
                <w:color w:val="000000"/>
                <w:sz w:val="18"/>
                <w:szCs w:val="18"/>
              </w:rPr>
              <w:t>19.8</w:t>
            </w:r>
          </w:p>
        </w:tc>
      </w:tr>
      <w:tr w:rsidR="00165D07" w:rsidRPr="00B05427" w14:paraId="3DE192A0" w14:textId="77777777" w:rsidTr="00312C05">
        <w:trPr>
          <w:trHeight w:val="510"/>
        </w:trPr>
        <w:tc>
          <w:tcPr>
            <w:tcW w:w="4184" w:type="dxa"/>
            <w:gridSpan w:val="2"/>
            <w:shd w:val="clear" w:color="auto" w:fill="auto"/>
            <w:vAlign w:val="center"/>
          </w:tcPr>
          <w:p w14:paraId="11483894" w14:textId="77777777" w:rsidR="00165D07" w:rsidRPr="000A5B4D" w:rsidRDefault="00165D07" w:rsidP="00C63CA0">
            <w:pPr>
              <w:rPr>
                <w:rFonts w:cs="Arial"/>
                <w:b/>
                <w:color w:val="000000"/>
                <w:sz w:val="18"/>
                <w:szCs w:val="18"/>
                <w:lang w:val="cs-CZ"/>
              </w:rPr>
            </w:pPr>
            <w:r w:rsidRPr="000A5B4D">
              <w:rPr>
                <w:rFonts w:cs="Arial"/>
                <w:b/>
                <w:color w:val="000000"/>
                <w:sz w:val="18"/>
                <w:szCs w:val="18"/>
                <w:lang w:val="cs-CZ"/>
              </w:rPr>
              <w:t>Součet zdrojů REZZO 1 + REZZO 2</w:t>
            </w:r>
          </w:p>
        </w:tc>
        <w:tc>
          <w:tcPr>
            <w:tcW w:w="1276" w:type="dxa"/>
            <w:shd w:val="clear" w:color="auto" w:fill="auto"/>
            <w:vAlign w:val="center"/>
          </w:tcPr>
          <w:p w14:paraId="1AAF387F" w14:textId="77777777" w:rsidR="00165D07" w:rsidRPr="00165D07" w:rsidRDefault="00165D07">
            <w:pPr>
              <w:jc w:val="center"/>
              <w:rPr>
                <w:rFonts w:cs="Arial"/>
                <w:b/>
                <w:color w:val="000000"/>
                <w:sz w:val="18"/>
                <w:szCs w:val="18"/>
              </w:rPr>
            </w:pPr>
            <w:r w:rsidRPr="00165D07">
              <w:rPr>
                <w:rFonts w:cs="Arial"/>
                <w:b/>
                <w:color w:val="000000"/>
                <w:sz w:val="18"/>
                <w:szCs w:val="18"/>
              </w:rPr>
              <w:t>9.340</w:t>
            </w:r>
          </w:p>
        </w:tc>
        <w:tc>
          <w:tcPr>
            <w:tcW w:w="1276" w:type="dxa"/>
            <w:shd w:val="clear" w:color="auto" w:fill="auto"/>
            <w:vAlign w:val="center"/>
          </w:tcPr>
          <w:p w14:paraId="4F17127D" w14:textId="77777777" w:rsidR="00165D07" w:rsidRPr="00165D07" w:rsidRDefault="00165D07">
            <w:pPr>
              <w:jc w:val="center"/>
              <w:rPr>
                <w:rFonts w:cs="Arial"/>
                <w:b/>
                <w:color w:val="000000"/>
                <w:sz w:val="18"/>
                <w:szCs w:val="18"/>
              </w:rPr>
            </w:pPr>
            <w:r w:rsidRPr="00165D07">
              <w:rPr>
                <w:rFonts w:cs="Arial"/>
                <w:b/>
                <w:color w:val="000000"/>
                <w:sz w:val="18"/>
                <w:szCs w:val="18"/>
              </w:rPr>
              <w:t>7.467</w:t>
            </w:r>
          </w:p>
        </w:tc>
        <w:tc>
          <w:tcPr>
            <w:tcW w:w="1276" w:type="dxa"/>
            <w:shd w:val="clear" w:color="auto" w:fill="auto"/>
            <w:vAlign w:val="center"/>
          </w:tcPr>
          <w:p w14:paraId="432D21A6" w14:textId="77777777" w:rsidR="00165D07" w:rsidRPr="00165D07" w:rsidRDefault="00165D07">
            <w:pPr>
              <w:jc w:val="center"/>
              <w:rPr>
                <w:rFonts w:cs="Arial"/>
                <w:b/>
                <w:color w:val="000000"/>
                <w:sz w:val="18"/>
                <w:szCs w:val="18"/>
              </w:rPr>
            </w:pPr>
            <w:r w:rsidRPr="00165D07">
              <w:rPr>
                <w:rFonts w:cs="Arial"/>
                <w:b/>
                <w:color w:val="000000"/>
                <w:sz w:val="18"/>
                <w:szCs w:val="18"/>
              </w:rPr>
              <w:t>-1.873</w:t>
            </w:r>
          </w:p>
        </w:tc>
        <w:tc>
          <w:tcPr>
            <w:tcW w:w="1276" w:type="dxa"/>
            <w:shd w:val="clear" w:color="auto" w:fill="auto"/>
            <w:vAlign w:val="center"/>
          </w:tcPr>
          <w:p w14:paraId="3570A7C9" w14:textId="77777777" w:rsidR="00165D07" w:rsidRPr="00165D07" w:rsidRDefault="00165D07">
            <w:pPr>
              <w:jc w:val="center"/>
              <w:rPr>
                <w:rFonts w:cs="Arial"/>
                <w:b/>
                <w:color w:val="000000"/>
                <w:sz w:val="18"/>
                <w:szCs w:val="18"/>
              </w:rPr>
            </w:pPr>
            <w:r w:rsidRPr="00165D07">
              <w:rPr>
                <w:rFonts w:cs="Arial"/>
                <w:b/>
                <w:color w:val="000000"/>
                <w:sz w:val="18"/>
                <w:szCs w:val="18"/>
              </w:rPr>
              <w:t>-20.1</w:t>
            </w:r>
          </w:p>
        </w:tc>
      </w:tr>
      <w:tr w:rsidR="00165D07" w:rsidRPr="00231B15" w14:paraId="7BD87DC1" w14:textId="77777777" w:rsidTr="00C63CA0">
        <w:trPr>
          <w:trHeight w:val="310"/>
        </w:trPr>
        <w:tc>
          <w:tcPr>
            <w:tcW w:w="9288" w:type="dxa"/>
            <w:gridSpan w:val="6"/>
            <w:shd w:val="clear" w:color="auto" w:fill="E6E6E6"/>
            <w:vAlign w:val="center"/>
          </w:tcPr>
          <w:p w14:paraId="11C2DE58" w14:textId="77777777" w:rsidR="00165D07" w:rsidRPr="00231B15" w:rsidRDefault="00165D07" w:rsidP="00C63CA0">
            <w:pPr>
              <w:spacing w:after="0"/>
              <w:jc w:val="center"/>
              <w:rPr>
                <w:rFonts w:eastAsia="SimSun"/>
                <w:b/>
                <w:bCs/>
                <w:sz w:val="18"/>
                <w:szCs w:val="18"/>
                <w:lang w:val="en-US" w:eastAsia="zh-CN"/>
              </w:rPr>
            </w:pPr>
            <w:r>
              <w:rPr>
                <w:rFonts w:eastAsia="SimSun"/>
                <w:b/>
                <w:bCs/>
                <w:sz w:val="18"/>
                <w:szCs w:val="18"/>
                <w:lang w:val="en-US" w:eastAsia="zh-CN"/>
              </w:rPr>
              <w:t xml:space="preserve">Arsen </w:t>
            </w:r>
          </w:p>
        </w:tc>
      </w:tr>
      <w:tr w:rsidR="003E7D66" w14:paraId="235CC791" w14:textId="77777777" w:rsidTr="00165D07">
        <w:trPr>
          <w:trHeight w:val="567"/>
        </w:trPr>
        <w:tc>
          <w:tcPr>
            <w:tcW w:w="1275" w:type="dxa"/>
            <w:shd w:val="clear" w:color="auto" w:fill="auto"/>
            <w:vAlign w:val="center"/>
          </w:tcPr>
          <w:p w14:paraId="3B5D4043" w14:textId="77777777" w:rsidR="003E7D66" w:rsidRDefault="003E7D66">
            <w:pPr>
              <w:jc w:val="center"/>
              <w:rPr>
                <w:rFonts w:cs="Arial"/>
                <w:color w:val="000000"/>
                <w:sz w:val="18"/>
                <w:szCs w:val="18"/>
              </w:rPr>
            </w:pPr>
            <w:r>
              <w:rPr>
                <w:rFonts w:cs="Arial"/>
                <w:color w:val="000000"/>
                <w:sz w:val="18"/>
                <w:szCs w:val="18"/>
              </w:rPr>
              <w:t>714220271</w:t>
            </w:r>
          </w:p>
        </w:tc>
        <w:tc>
          <w:tcPr>
            <w:tcW w:w="2909" w:type="dxa"/>
            <w:shd w:val="clear" w:color="auto" w:fill="auto"/>
            <w:vAlign w:val="center"/>
          </w:tcPr>
          <w:p w14:paraId="03771A98" w14:textId="77777777" w:rsidR="003E7D66" w:rsidRDefault="003E7D66">
            <w:pPr>
              <w:rPr>
                <w:rFonts w:cs="Arial"/>
                <w:color w:val="000000"/>
                <w:sz w:val="18"/>
                <w:szCs w:val="18"/>
              </w:rPr>
            </w:pPr>
            <w:r>
              <w:rPr>
                <w:rFonts w:cs="Arial"/>
                <w:color w:val="000000"/>
                <w:sz w:val="18"/>
                <w:szCs w:val="18"/>
              </w:rPr>
              <w:t>ArcelorMittal Ostrava a.s.-závod 12-Vysoké pece</w:t>
            </w:r>
          </w:p>
        </w:tc>
        <w:tc>
          <w:tcPr>
            <w:tcW w:w="1276" w:type="dxa"/>
            <w:shd w:val="clear" w:color="auto" w:fill="auto"/>
            <w:vAlign w:val="center"/>
          </w:tcPr>
          <w:p w14:paraId="0B43DAF1" w14:textId="77777777" w:rsidR="003E7D66" w:rsidRDefault="003E7D66">
            <w:pPr>
              <w:jc w:val="center"/>
              <w:rPr>
                <w:rFonts w:cs="Arial"/>
                <w:color w:val="000000"/>
                <w:sz w:val="18"/>
                <w:szCs w:val="18"/>
              </w:rPr>
            </w:pPr>
            <w:r>
              <w:rPr>
                <w:rFonts w:cs="Arial"/>
                <w:color w:val="000000"/>
                <w:sz w:val="18"/>
                <w:szCs w:val="18"/>
              </w:rPr>
              <w:t>0.040</w:t>
            </w:r>
          </w:p>
        </w:tc>
        <w:tc>
          <w:tcPr>
            <w:tcW w:w="1276" w:type="dxa"/>
            <w:shd w:val="clear" w:color="auto" w:fill="auto"/>
            <w:vAlign w:val="center"/>
          </w:tcPr>
          <w:p w14:paraId="4532F8FC" w14:textId="77777777" w:rsidR="003E7D66" w:rsidRDefault="003E7D66">
            <w:pPr>
              <w:jc w:val="center"/>
              <w:rPr>
                <w:rFonts w:cs="Arial"/>
                <w:color w:val="000000"/>
                <w:sz w:val="18"/>
                <w:szCs w:val="18"/>
              </w:rPr>
            </w:pPr>
            <w:r>
              <w:rPr>
                <w:rFonts w:cs="Arial"/>
                <w:color w:val="000000"/>
                <w:sz w:val="18"/>
                <w:szCs w:val="18"/>
              </w:rPr>
              <w:t>0.037</w:t>
            </w:r>
          </w:p>
        </w:tc>
        <w:tc>
          <w:tcPr>
            <w:tcW w:w="1276" w:type="dxa"/>
            <w:shd w:val="clear" w:color="auto" w:fill="auto"/>
            <w:vAlign w:val="center"/>
          </w:tcPr>
          <w:p w14:paraId="4F86C68B" w14:textId="77777777" w:rsidR="003E7D66" w:rsidRDefault="003E7D66">
            <w:pPr>
              <w:jc w:val="center"/>
              <w:rPr>
                <w:rFonts w:cs="Arial"/>
                <w:color w:val="000000"/>
                <w:sz w:val="18"/>
                <w:szCs w:val="18"/>
              </w:rPr>
            </w:pPr>
            <w:r>
              <w:rPr>
                <w:rFonts w:cs="Arial"/>
                <w:color w:val="000000"/>
                <w:sz w:val="18"/>
                <w:szCs w:val="18"/>
              </w:rPr>
              <w:t>-0.003</w:t>
            </w:r>
          </w:p>
        </w:tc>
        <w:tc>
          <w:tcPr>
            <w:tcW w:w="1276" w:type="dxa"/>
            <w:shd w:val="clear" w:color="auto" w:fill="auto"/>
            <w:vAlign w:val="center"/>
          </w:tcPr>
          <w:p w14:paraId="007BAB06" w14:textId="77777777" w:rsidR="003E7D66" w:rsidRDefault="003E7D66">
            <w:pPr>
              <w:jc w:val="center"/>
              <w:rPr>
                <w:rFonts w:cs="Arial"/>
                <w:color w:val="000000"/>
                <w:sz w:val="18"/>
                <w:szCs w:val="18"/>
              </w:rPr>
            </w:pPr>
            <w:r>
              <w:rPr>
                <w:rFonts w:cs="Arial"/>
                <w:color w:val="000000"/>
                <w:sz w:val="18"/>
                <w:szCs w:val="18"/>
              </w:rPr>
              <w:t>-7.4</w:t>
            </w:r>
          </w:p>
        </w:tc>
      </w:tr>
      <w:tr w:rsidR="003E7D66" w14:paraId="58B74956" w14:textId="77777777" w:rsidTr="00165D07">
        <w:trPr>
          <w:trHeight w:val="567"/>
        </w:trPr>
        <w:tc>
          <w:tcPr>
            <w:tcW w:w="1275" w:type="dxa"/>
            <w:shd w:val="clear" w:color="auto" w:fill="auto"/>
            <w:vAlign w:val="center"/>
          </w:tcPr>
          <w:p w14:paraId="3960DCF8" w14:textId="77777777" w:rsidR="003E7D66" w:rsidRDefault="003E7D66">
            <w:pPr>
              <w:jc w:val="center"/>
              <w:rPr>
                <w:rFonts w:cs="Arial"/>
                <w:color w:val="000000"/>
                <w:sz w:val="18"/>
                <w:szCs w:val="18"/>
              </w:rPr>
            </w:pPr>
            <w:r>
              <w:rPr>
                <w:rFonts w:cs="Arial"/>
                <w:color w:val="000000"/>
                <w:sz w:val="18"/>
                <w:szCs w:val="18"/>
              </w:rPr>
              <w:t>714220281</w:t>
            </w:r>
          </w:p>
        </w:tc>
        <w:tc>
          <w:tcPr>
            <w:tcW w:w="2909" w:type="dxa"/>
            <w:shd w:val="clear" w:color="auto" w:fill="auto"/>
            <w:vAlign w:val="center"/>
          </w:tcPr>
          <w:p w14:paraId="5409EC86" w14:textId="77777777" w:rsidR="003E7D66" w:rsidRDefault="003E7D66">
            <w:pPr>
              <w:rPr>
                <w:rFonts w:cs="Arial"/>
                <w:color w:val="000000"/>
                <w:sz w:val="18"/>
                <w:szCs w:val="18"/>
              </w:rPr>
            </w:pPr>
            <w:r>
              <w:rPr>
                <w:rFonts w:cs="Arial"/>
                <w:color w:val="000000"/>
                <w:sz w:val="18"/>
                <w:szCs w:val="18"/>
              </w:rPr>
              <w:t>ArcelorMittal Ostrava a.s.-závod 13-Ocelárna</w:t>
            </w:r>
          </w:p>
        </w:tc>
        <w:tc>
          <w:tcPr>
            <w:tcW w:w="1276" w:type="dxa"/>
            <w:shd w:val="clear" w:color="auto" w:fill="auto"/>
            <w:vAlign w:val="center"/>
          </w:tcPr>
          <w:p w14:paraId="1BC3AB58" w14:textId="77777777" w:rsidR="003E7D66" w:rsidRDefault="003E7D66">
            <w:pPr>
              <w:jc w:val="center"/>
              <w:rPr>
                <w:rFonts w:cs="Arial"/>
                <w:color w:val="000000"/>
                <w:sz w:val="18"/>
                <w:szCs w:val="18"/>
              </w:rPr>
            </w:pPr>
            <w:r>
              <w:rPr>
                <w:rFonts w:cs="Arial"/>
                <w:color w:val="000000"/>
                <w:sz w:val="18"/>
                <w:szCs w:val="18"/>
              </w:rPr>
              <w:t>0.019</w:t>
            </w:r>
          </w:p>
        </w:tc>
        <w:tc>
          <w:tcPr>
            <w:tcW w:w="1276" w:type="dxa"/>
            <w:shd w:val="clear" w:color="auto" w:fill="auto"/>
            <w:vAlign w:val="center"/>
          </w:tcPr>
          <w:p w14:paraId="3C912091" w14:textId="77777777" w:rsidR="003E7D66" w:rsidRDefault="003E7D66">
            <w:pPr>
              <w:jc w:val="center"/>
              <w:rPr>
                <w:rFonts w:cs="Arial"/>
                <w:color w:val="000000"/>
                <w:sz w:val="18"/>
                <w:szCs w:val="18"/>
              </w:rPr>
            </w:pPr>
            <w:r>
              <w:rPr>
                <w:rFonts w:cs="Arial"/>
                <w:color w:val="000000"/>
                <w:sz w:val="18"/>
                <w:szCs w:val="18"/>
              </w:rPr>
              <w:t>0.020</w:t>
            </w:r>
          </w:p>
        </w:tc>
        <w:tc>
          <w:tcPr>
            <w:tcW w:w="1276" w:type="dxa"/>
            <w:shd w:val="clear" w:color="auto" w:fill="auto"/>
            <w:vAlign w:val="center"/>
          </w:tcPr>
          <w:p w14:paraId="269B2D19" w14:textId="77777777" w:rsidR="003E7D66" w:rsidRDefault="003E7D66">
            <w:pPr>
              <w:jc w:val="center"/>
              <w:rPr>
                <w:rFonts w:cs="Arial"/>
                <w:color w:val="000000"/>
                <w:sz w:val="18"/>
                <w:szCs w:val="18"/>
              </w:rPr>
            </w:pPr>
            <w:r>
              <w:rPr>
                <w:rFonts w:cs="Arial"/>
                <w:color w:val="000000"/>
                <w:sz w:val="18"/>
                <w:szCs w:val="18"/>
              </w:rPr>
              <w:t>0.001</w:t>
            </w:r>
          </w:p>
        </w:tc>
        <w:tc>
          <w:tcPr>
            <w:tcW w:w="1276" w:type="dxa"/>
            <w:shd w:val="clear" w:color="auto" w:fill="auto"/>
            <w:vAlign w:val="center"/>
          </w:tcPr>
          <w:p w14:paraId="2A1DEA6E" w14:textId="77777777" w:rsidR="003E7D66" w:rsidRDefault="003E7D66">
            <w:pPr>
              <w:jc w:val="center"/>
              <w:rPr>
                <w:rFonts w:cs="Arial"/>
                <w:color w:val="000000"/>
                <w:sz w:val="18"/>
                <w:szCs w:val="18"/>
              </w:rPr>
            </w:pPr>
            <w:r>
              <w:rPr>
                <w:rFonts w:cs="Arial"/>
                <w:color w:val="000000"/>
                <w:sz w:val="18"/>
                <w:szCs w:val="18"/>
              </w:rPr>
              <w:t>6.5</w:t>
            </w:r>
          </w:p>
        </w:tc>
      </w:tr>
      <w:tr w:rsidR="003E7D66" w14:paraId="59C425EF" w14:textId="77777777" w:rsidTr="00165D07">
        <w:trPr>
          <w:trHeight w:val="567"/>
        </w:trPr>
        <w:tc>
          <w:tcPr>
            <w:tcW w:w="1275" w:type="dxa"/>
            <w:shd w:val="clear" w:color="auto" w:fill="auto"/>
            <w:vAlign w:val="center"/>
          </w:tcPr>
          <w:p w14:paraId="0A855E1C" w14:textId="77777777" w:rsidR="003E7D66" w:rsidRDefault="003E7D66">
            <w:pPr>
              <w:jc w:val="center"/>
              <w:rPr>
                <w:rFonts w:cs="Arial"/>
                <w:color w:val="000000"/>
                <w:sz w:val="18"/>
                <w:szCs w:val="18"/>
              </w:rPr>
            </w:pPr>
            <w:r>
              <w:rPr>
                <w:rFonts w:cs="Arial"/>
                <w:color w:val="000000"/>
                <w:sz w:val="18"/>
                <w:szCs w:val="18"/>
              </w:rPr>
              <w:t>770890561</w:t>
            </w:r>
          </w:p>
        </w:tc>
        <w:tc>
          <w:tcPr>
            <w:tcW w:w="2909" w:type="dxa"/>
            <w:shd w:val="clear" w:color="auto" w:fill="auto"/>
            <w:vAlign w:val="center"/>
          </w:tcPr>
          <w:p w14:paraId="397800EF" w14:textId="77777777" w:rsidR="003E7D66" w:rsidRDefault="003E7D66">
            <w:pPr>
              <w:rPr>
                <w:rFonts w:cs="Arial"/>
                <w:color w:val="000000"/>
                <w:sz w:val="18"/>
                <w:szCs w:val="18"/>
              </w:rPr>
            </w:pPr>
            <w:r>
              <w:rPr>
                <w:rFonts w:cs="Arial"/>
                <w:color w:val="000000"/>
                <w:sz w:val="18"/>
                <w:szCs w:val="18"/>
              </w:rPr>
              <w:t>TŘINECKÉ ŽELEZÁRNY,a.s. - Výroba surového železa</w:t>
            </w:r>
          </w:p>
        </w:tc>
        <w:tc>
          <w:tcPr>
            <w:tcW w:w="1276" w:type="dxa"/>
            <w:shd w:val="clear" w:color="auto" w:fill="auto"/>
            <w:vAlign w:val="center"/>
          </w:tcPr>
          <w:p w14:paraId="4BC8A378" w14:textId="77777777" w:rsidR="003E7D66" w:rsidRDefault="003E7D66">
            <w:pPr>
              <w:jc w:val="center"/>
              <w:rPr>
                <w:rFonts w:cs="Arial"/>
                <w:color w:val="000000"/>
                <w:sz w:val="18"/>
                <w:szCs w:val="18"/>
              </w:rPr>
            </w:pPr>
            <w:r>
              <w:rPr>
                <w:rFonts w:cs="Arial"/>
                <w:color w:val="000000"/>
                <w:sz w:val="18"/>
                <w:szCs w:val="18"/>
              </w:rPr>
              <w:t>0.032</w:t>
            </w:r>
          </w:p>
        </w:tc>
        <w:tc>
          <w:tcPr>
            <w:tcW w:w="1276" w:type="dxa"/>
            <w:shd w:val="clear" w:color="auto" w:fill="auto"/>
            <w:vAlign w:val="center"/>
          </w:tcPr>
          <w:p w14:paraId="6B3419D8" w14:textId="77777777" w:rsidR="003E7D66" w:rsidRDefault="003E7D66">
            <w:pPr>
              <w:jc w:val="center"/>
              <w:rPr>
                <w:rFonts w:cs="Arial"/>
                <w:color w:val="000000"/>
                <w:sz w:val="18"/>
                <w:szCs w:val="18"/>
              </w:rPr>
            </w:pPr>
            <w:r>
              <w:rPr>
                <w:rFonts w:cs="Arial"/>
                <w:color w:val="000000"/>
                <w:sz w:val="18"/>
                <w:szCs w:val="18"/>
              </w:rPr>
              <w:t>0.011</w:t>
            </w:r>
          </w:p>
        </w:tc>
        <w:tc>
          <w:tcPr>
            <w:tcW w:w="1276" w:type="dxa"/>
            <w:shd w:val="clear" w:color="auto" w:fill="auto"/>
            <w:vAlign w:val="center"/>
          </w:tcPr>
          <w:p w14:paraId="48D058D9" w14:textId="77777777" w:rsidR="003E7D66" w:rsidRDefault="003E7D66">
            <w:pPr>
              <w:jc w:val="center"/>
              <w:rPr>
                <w:rFonts w:cs="Arial"/>
                <w:color w:val="000000"/>
                <w:sz w:val="18"/>
                <w:szCs w:val="18"/>
              </w:rPr>
            </w:pPr>
            <w:r>
              <w:rPr>
                <w:rFonts w:cs="Arial"/>
                <w:color w:val="000000"/>
                <w:sz w:val="18"/>
                <w:szCs w:val="18"/>
              </w:rPr>
              <w:t>-0.021</w:t>
            </w:r>
          </w:p>
        </w:tc>
        <w:tc>
          <w:tcPr>
            <w:tcW w:w="1276" w:type="dxa"/>
            <w:shd w:val="clear" w:color="auto" w:fill="auto"/>
            <w:vAlign w:val="center"/>
          </w:tcPr>
          <w:p w14:paraId="7BED4D87" w14:textId="77777777" w:rsidR="003E7D66" w:rsidRDefault="003E7D66">
            <w:pPr>
              <w:jc w:val="center"/>
              <w:rPr>
                <w:rFonts w:cs="Arial"/>
                <w:color w:val="000000"/>
                <w:sz w:val="18"/>
                <w:szCs w:val="18"/>
              </w:rPr>
            </w:pPr>
            <w:r>
              <w:rPr>
                <w:rFonts w:cs="Arial"/>
                <w:color w:val="000000"/>
                <w:sz w:val="18"/>
                <w:szCs w:val="18"/>
              </w:rPr>
              <w:t>-64.5</w:t>
            </w:r>
          </w:p>
        </w:tc>
      </w:tr>
      <w:tr w:rsidR="003E7D66" w:rsidRPr="00165D07" w14:paraId="5EAEF4F8" w14:textId="77777777" w:rsidTr="00312C05">
        <w:trPr>
          <w:trHeight w:val="510"/>
        </w:trPr>
        <w:tc>
          <w:tcPr>
            <w:tcW w:w="4184" w:type="dxa"/>
            <w:gridSpan w:val="2"/>
            <w:shd w:val="clear" w:color="auto" w:fill="auto"/>
            <w:vAlign w:val="center"/>
          </w:tcPr>
          <w:p w14:paraId="54F01F42" w14:textId="77777777" w:rsidR="003E7D66" w:rsidRPr="000A5B4D" w:rsidRDefault="003E7D66" w:rsidP="00C63CA0">
            <w:pPr>
              <w:rPr>
                <w:rFonts w:cs="Arial"/>
                <w:b/>
                <w:color w:val="000000"/>
                <w:sz w:val="18"/>
                <w:szCs w:val="18"/>
                <w:lang w:val="cs-CZ"/>
              </w:rPr>
            </w:pPr>
            <w:r w:rsidRPr="000A5B4D">
              <w:rPr>
                <w:rFonts w:cs="Arial"/>
                <w:b/>
                <w:color w:val="000000"/>
                <w:sz w:val="18"/>
                <w:szCs w:val="18"/>
                <w:lang w:val="cs-CZ"/>
              </w:rPr>
              <w:t>Součet zdrojů REZZO 1 + REZZO 2</w:t>
            </w:r>
          </w:p>
        </w:tc>
        <w:tc>
          <w:tcPr>
            <w:tcW w:w="1276" w:type="dxa"/>
            <w:shd w:val="clear" w:color="auto" w:fill="auto"/>
            <w:vAlign w:val="center"/>
          </w:tcPr>
          <w:p w14:paraId="1AEC1439" w14:textId="77777777" w:rsidR="003E7D66" w:rsidRPr="003E7D66" w:rsidRDefault="003E7D66">
            <w:pPr>
              <w:jc w:val="center"/>
              <w:rPr>
                <w:rFonts w:cs="Arial"/>
                <w:b/>
                <w:color w:val="000000"/>
                <w:sz w:val="18"/>
                <w:szCs w:val="18"/>
              </w:rPr>
            </w:pPr>
            <w:r w:rsidRPr="003E7D66">
              <w:rPr>
                <w:rFonts w:cs="Arial"/>
                <w:b/>
                <w:color w:val="000000"/>
                <w:sz w:val="18"/>
                <w:szCs w:val="18"/>
              </w:rPr>
              <w:t>0.150</w:t>
            </w:r>
          </w:p>
        </w:tc>
        <w:tc>
          <w:tcPr>
            <w:tcW w:w="1276" w:type="dxa"/>
            <w:shd w:val="clear" w:color="auto" w:fill="auto"/>
            <w:vAlign w:val="center"/>
          </w:tcPr>
          <w:p w14:paraId="6DD0A21A" w14:textId="77777777" w:rsidR="003E7D66" w:rsidRPr="003E7D66" w:rsidRDefault="003E7D66">
            <w:pPr>
              <w:jc w:val="center"/>
              <w:rPr>
                <w:rFonts w:cs="Arial"/>
                <w:b/>
                <w:color w:val="000000"/>
                <w:sz w:val="18"/>
                <w:szCs w:val="18"/>
              </w:rPr>
            </w:pPr>
            <w:r w:rsidRPr="003E7D66">
              <w:rPr>
                <w:rFonts w:cs="Arial"/>
                <w:b/>
                <w:color w:val="000000"/>
                <w:sz w:val="18"/>
                <w:szCs w:val="18"/>
              </w:rPr>
              <w:t>0.104</w:t>
            </w:r>
          </w:p>
        </w:tc>
        <w:tc>
          <w:tcPr>
            <w:tcW w:w="1276" w:type="dxa"/>
            <w:shd w:val="clear" w:color="auto" w:fill="auto"/>
            <w:vAlign w:val="center"/>
          </w:tcPr>
          <w:p w14:paraId="77E79FA6" w14:textId="77777777" w:rsidR="003E7D66" w:rsidRPr="003E7D66" w:rsidRDefault="003E7D66">
            <w:pPr>
              <w:jc w:val="center"/>
              <w:rPr>
                <w:rFonts w:cs="Arial"/>
                <w:b/>
                <w:color w:val="000000"/>
                <w:sz w:val="18"/>
                <w:szCs w:val="18"/>
              </w:rPr>
            </w:pPr>
            <w:r w:rsidRPr="003E7D66">
              <w:rPr>
                <w:rFonts w:cs="Arial"/>
                <w:b/>
                <w:color w:val="000000"/>
                <w:sz w:val="18"/>
                <w:szCs w:val="18"/>
              </w:rPr>
              <w:t>-0.046</w:t>
            </w:r>
          </w:p>
        </w:tc>
        <w:tc>
          <w:tcPr>
            <w:tcW w:w="1276" w:type="dxa"/>
            <w:shd w:val="clear" w:color="auto" w:fill="auto"/>
            <w:vAlign w:val="center"/>
          </w:tcPr>
          <w:p w14:paraId="0BE4AC34" w14:textId="77777777" w:rsidR="003E7D66" w:rsidRPr="003E7D66" w:rsidRDefault="003E7D66">
            <w:pPr>
              <w:jc w:val="center"/>
              <w:rPr>
                <w:rFonts w:cs="Arial"/>
                <w:b/>
                <w:color w:val="000000"/>
                <w:sz w:val="18"/>
                <w:szCs w:val="18"/>
              </w:rPr>
            </w:pPr>
            <w:r w:rsidRPr="003E7D66">
              <w:rPr>
                <w:rFonts w:cs="Arial"/>
                <w:b/>
                <w:color w:val="000000"/>
                <w:sz w:val="18"/>
                <w:szCs w:val="18"/>
              </w:rPr>
              <w:t>-30.7</w:t>
            </w:r>
          </w:p>
        </w:tc>
      </w:tr>
      <w:tr w:rsidR="003E7D66" w:rsidRPr="00231B15" w14:paraId="7A62BE8C" w14:textId="77777777" w:rsidTr="00C63CA0">
        <w:trPr>
          <w:trHeight w:val="310"/>
        </w:trPr>
        <w:tc>
          <w:tcPr>
            <w:tcW w:w="9288" w:type="dxa"/>
            <w:gridSpan w:val="6"/>
            <w:shd w:val="clear" w:color="auto" w:fill="E6E6E6"/>
            <w:vAlign w:val="center"/>
          </w:tcPr>
          <w:p w14:paraId="78F8C321" w14:textId="77777777" w:rsidR="003E7D66" w:rsidRPr="00231B15" w:rsidRDefault="003E7D66" w:rsidP="00C63CA0">
            <w:pPr>
              <w:spacing w:after="0"/>
              <w:jc w:val="center"/>
              <w:rPr>
                <w:rFonts w:eastAsia="SimSun"/>
                <w:b/>
                <w:bCs/>
                <w:sz w:val="18"/>
                <w:szCs w:val="18"/>
                <w:lang w:val="en-US" w:eastAsia="zh-CN"/>
              </w:rPr>
            </w:pPr>
            <w:r>
              <w:rPr>
                <w:rFonts w:eastAsia="SimSun"/>
                <w:b/>
                <w:bCs/>
                <w:sz w:val="18"/>
                <w:szCs w:val="18"/>
                <w:lang w:val="en-US" w:eastAsia="zh-CN"/>
              </w:rPr>
              <w:lastRenderedPageBreak/>
              <w:t>Chrom</w:t>
            </w:r>
          </w:p>
        </w:tc>
      </w:tr>
      <w:tr w:rsidR="00F32AE8" w14:paraId="7269E567" w14:textId="77777777" w:rsidTr="00C63CA0">
        <w:trPr>
          <w:trHeight w:val="567"/>
        </w:trPr>
        <w:tc>
          <w:tcPr>
            <w:tcW w:w="1275" w:type="dxa"/>
            <w:shd w:val="clear" w:color="auto" w:fill="auto"/>
            <w:vAlign w:val="center"/>
          </w:tcPr>
          <w:p w14:paraId="393500EA" w14:textId="77777777" w:rsidR="00F32AE8" w:rsidRDefault="00F32AE8">
            <w:pPr>
              <w:jc w:val="center"/>
              <w:rPr>
                <w:rFonts w:cs="Arial"/>
                <w:color w:val="000000"/>
                <w:sz w:val="18"/>
                <w:szCs w:val="18"/>
              </w:rPr>
            </w:pPr>
            <w:r>
              <w:rPr>
                <w:rFonts w:cs="Arial"/>
                <w:color w:val="000000"/>
                <w:sz w:val="18"/>
                <w:szCs w:val="18"/>
              </w:rPr>
              <w:t>770890561</w:t>
            </w:r>
          </w:p>
        </w:tc>
        <w:tc>
          <w:tcPr>
            <w:tcW w:w="2909" w:type="dxa"/>
            <w:shd w:val="clear" w:color="auto" w:fill="auto"/>
            <w:vAlign w:val="center"/>
          </w:tcPr>
          <w:p w14:paraId="4170D4D1" w14:textId="77777777" w:rsidR="00F32AE8" w:rsidRDefault="00F32AE8">
            <w:pPr>
              <w:rPr>
                <w:rFonts w:cs="Arial"/>
                <w:color w:val="000000"/>
                <w:sz w:val="18"/>
                <w:szCs w:val="18"/>
              </w:rPr>
            </w:pPr>
            <w:r>
              <w:rPr>
                <w:rFonts w:cs="Arial"/>
                <w:color w:val="000000"/>
                <w:sz w:val="18"/>
                <w:szCs w:val="18"/>
              </w:rPr>
              <w:t>TŘINECKÉ ŽELEZÁRNY,a.s. - Výroba surového železa</w:t>
            </w:r>
          </w:p>
        </w:tc>
        <w:tc>
          <w:tcPr>
            <w:tcW w:w="1276" w:type="dxa"/>
            <w:shd w:val="clear" w:color="auto" w:fill="auto"/>
            <w:vAlign w:val="center"/>
          </w:tcPr>
          <w:p w14:paraId="20A13E87" w14:textId="77777777" w:rsidR="00F32AE8" w:rsidRDefault="00F32AE8">
            <w:pPr>
              <w:jc w:val="center"/>
              <w:rPr>
                <w:rFonts w:cs="Arial"/>
                <w:color w:val="000000"/>
                <w:sz w:val="18"/>
                <w:szCs w:val="18"/>
              </w:rPr>
            </w:pPr>
            <w:r>
              <w:rPr>
                <w:rFonts w:cs="Arial"/>
                <w:color w:val="000000"/>
                <w:sz w:val="18"/>
                <w:szCs w:val="18"/>
              </w:rPr>
              <w:t>0.356</w:t>
            </w:r>
          </w:p>
        </w:tc>
        <w:tc>
          <w:tcPr>
            <w:tcW w:w="1276" w:type="dxa"/>
            <w:shd w:val="clear" w:color="auto" w:fill="auto"/>
            <w:vAlign w:val="center"/>
          </w:tcPr>
          <w:p w14:paraId="64E88A65" w14:textId="77777777" w:rsidR="00F32AE8" w:rsidRDefault="00F32AE8">
            <w:pPr>
              <w:jc w:val="center"/>
              <w:rPr>
                <w:rFonts w:cs="Arial"/>
                <w:color w:val="000000"/>
                <w:sz w:val="18"/>
                <w:szCs w:val="18"/>
              </w:rPr>
            </w:pPr>
            <w:r>
              <w:rPr>
                <w:rFonts w:cs="Arial"/>
                <w:color w:val="000000"/>
                <w:sz w:val="18"/>
                <w:szCs w:val="18"/>
              </w:rPr>
              <w:t>0.270</w:t>
            </w:r>
          </w:p>
        </w:tc>
        <w:tc>
          <w:tcPr>
            <w:tcW w:w="1276" w:type="dxa"/>
            <w:shd w:val="clear" w:color="auto" w:fill="auto"/>
            <w:vAlign w:val="center"/>
          </w:tcPr>
          <w:p w14:paraId="48123E3A" w14:textId="77777777" w:rsidR="00F32AE8" w:rsidRDefault="00F32AE8">
            <w:pPr>
              <w:jc w:val="center"/>
              <w:rPr>
                <w:rFonts w:cs="Arial"/>
                <w:color w:val="000000"/>
                <w:sz w:val="18"/>
                <w:szCs w:val="18"/>
              </w:rPr>
            </w:pPr>
            <w:r>
              <w:rPr>
                <w:rFonts w:cs="Arial"/>
                <w:color w:val="000000"/>
                <w:sz w:val="18"/>
                <w:szCs w:val="18"/>
              </w:rPr>
              <w:t>-0.086</w:t>
            </w:r>
          </w:p>
        </w:tc>
        <w:tc>
          <w:tcPr>
            <w:tcW w:w="1276" w:type="dxa"/>
            <w:shd w:val="clear" w:color="auto" w:fill="auto"/>
            <w:vAlign w:val="center"/>
          </w:tcPr>
          <w:p w14:paraId="7EEA025F" w14:textId="77777777" w:rsidR="00F32AE8" w:rsidRDefault="00F32AE8">
            <w:pPr>
              <w:jc w:val="center"/>
              <w:rPr>
                <w:rFonts w:cs="Arial"/>
                <w:color w:val="000000"/>
                <w:sz w:val="18"/>
                <w:szCs w:val="18"/>
              </w:rPr>
            </w:pPr>
            <w:r>
              <w:rPr>
                <w:rFonts w:cs="Arial"/>
                <w:color w:val="000000"/>
                <w:sz w:val="18"/>
                <w:szCs w:val="18"/>
              </w:rPr>
              <w:t>-24.1</w:t>
            </w:r>
          </w:p>
        </w:tc>
      </w:tr>
      <w:tr w:rsidR="00F32AE8" w14:paraId="27851D2A" w14:textId="77777777" w:rsidTr="00C63CA0">
        <w:trPr>
          <w:trHeight w:val="567"/>
        </w:trPr>
        <w:tc>
          <w:tcPr>
            <w:tcW w:w="1275" w:type="dxa"/>
            <w:shd w:val="clear" w:color="auto" w:fill="auto"/>
            <w:vAlign w:val="center"/>
          </w:tcPr>
          <w:p w14:paraId="63929A06" w14:textId="77777777" w:rsidR="00F32AE8" w:rsidRDefault="00F32AE8">
            <w:pPr>
              <w:jc w:val="center"/>
              <w:rPr>
                <w:rFonts w:cs="Arial"/>
                <w:color w:val="000000"/>
                <w:sz w:val="18"/>
                <w:szCs w:val="18"/>
              </w:rPr>
            </w:pPr>
            <w:r>
              <w:rPr>
                <w:rFonts w:cs="Arial"/>
                <w:color w:val="000000"/>
                <w:sz w:val="18"/>
                <w:szCs w:val="18"/>
              </w:rPr>
              <w:t>713838061</w:t>
            </w:r>
          </w:p>
        </w:tc>
        <w:tc>
          <w:tcPr>
            <w:tcW w:w="2909" w:type="dxa"/>
            <w:shd w:val="clear" w:color="auto" w:fill="auto"/>
            <w:vAlign w:val="center"/>
          </w:tcPr>
          <w:p w14:paraId="0A2BD0E5" w14:textId="77777777" w:rsidR="00F32AE8" w:rsidRDefault="00F32AE8">
            <w:pPr>
              <w:rPr>
                <w:rFonts w:cs="Arial"/>
                <w:color w:val="000000"/>
                <w:sz w:val="18"/>
                <w:szCs w:val="18"/>
              </w:rPr>
            </w:pPr>
            <w:r>
              <w:rPr>
                <w:rFonts w:cs="Arial"/>
                <w:color w:val="000000"/>
                <w:sz w:val="18"/>
                <w:szCs w:val="18"/>
              </w:rPr>
              <w:t>SITA CZ a.s. - spalovna NO Ostrava</w:t>
            </w:r>
          </w:p>
        </w:tc>
        <w:tc>
          <w:tcPr>
            <w:tcW w:w="1276" w:type="dxa"/>
            <w:shd w:val="clear" w:color="auto" w:fill="auto"/>
            <w:vAlign w:val="center"/>
          </w:tcPr>
          <w:p w14:paraId="4DF98635" w14:textId="77777777" w:rsidR="00F32AE8" w:rsidRDefault="00F32AE8">
            <w:pPr>
              <w:jc w:val="center"/>
              <w:rPr>
                <w:rFonts w:cs="Arial"/>
                <w:color w:val="000000"/>
                <w:sz w:val="18"/>
                <w:szCs w:val="18"/>
              </w:rPr>
            </w:pPr>
            <w:r>
              <w:rPr>
                <w:rFonts w:cs="Arial"/>
                <w:color w:val="000000"/>
                <w:sz w:val="18"/>
                <w:szCs w:val="18"/>
              </w:rPr>
              <w:t>0.002</w:t>
            </w:r>
          </w:p>
        </w:tc>
        <w:tc>
          <w:tcPr>
            <w:tcW w:w="1276" w:type="dxa"/>
            <w:shd w:val="clear" w:color="auto" w:fill="auto"/>
            <w:vAlign w:val="center"/>
          </w:tcPr>
          <w:p w14:paraId="789E6EC0" w14:textId="77777777" w:rsidR="00F32AE8" w:rsidRDefault="00F32AE8">
            <w:pPr>
              <w:jc w:val="center"/>
              <w:rPr>
                <w:rFonts w:cs="Arial"/>
                <w:color w:val="000000"/>
                <w:sz w:val="18"/>
                <w:szCs w:val="18"/>
              </w:rPr>
            </w:pPr>
            <w:r>
              <w:rPr>
                <w:rFonts w:cs="Arial"/>
                <w:color w:val="000000"/>
                <w:sz w:val="18"/>
                <w:szCs w:val="18"/>
              </w:rPr>
              <w:t>0.008</w:t>
            </w:r>
          </w:p>
        </w:tc>
        <w:tc>
          <w:tcPr>
            <w:tcW w:w="1276" w:type="dxa"/>
            <w:shd w:val="clear" w:color="auto" w:fill="auto"/>
            <w:vAlign w:val="center"/>
          </w:tcPr>
          <w:p w14:paraId="710BB13C" w14:textId="77777777" w:rsidR="00F32AE8" w:rsidRDefault="00F32AE8">
            <w:pPr>
              <w:jc w:val="center"/>
              <w:rPr>
                <w:rFonts w:cs="Arial"/>
                <w:color w:val="000000"/>
                <w:sz w:val="18"/>
                <w:szCs w:val="18"/>
              </w:rPr>
            </w:pPr>
            <w:r>
              <w:rPr>
                <w:rFonts w:cs="Arial"/>
                <w:color w:val="000000"/>
                <w:sz w:val="18"/>
                <w:szCs w:val="18"/>
              </w:rPr>
              <w:t>0.006</w:t>
            </w:r>
          </w:p>
        </w:tc>
        <w:tc>
          <w:tcPr>
            <w:tcW w:w="1276" w:type="dxa"/>
            <w:shd w:val="clear" w:color="auto" w:fill="auto"/>
            <w:vAlign w:val="center"/>
          </w:tcPr>
          <w:p w14:paraId="689B43CE" w14:textId="77777777" w:rsidR="00F32AE8" w:rsidRDefault="00F32AE8">
            <w:pPr>
              <w:jc w:val="center"/>
              <w:rPr>
                <w:rFonts w:cs="Arial"/>
                <w:color w:val="000000"/>
                <w:sz w:val="18"/>
                <w:szCs w:val="18"/>
              </w:rPr>
            </w:pPr>
            <w:r>
              <w:rPr>
                <w:rFonts w:cs="Arial"/>
                <w:color w:val="000000"/>
                <w:sz w:val="18"/>
                <w:szCs w:val="18"/>
              </w:rPr>
              <w:t>229.9</w:t>
            </w:r>
          </w:p>
        </w:tc>
      </w:tr>
      <w:tr w:rsidR="00F32AE8" w14:paraId="7A366FC1" w14:textId="77777777" w:rsidTr="00670500">
        <w:trPr>
          <w:trHeight w:val="510"/>
        </w:trPr>
        <w:tc>
          <w:tcPr>
            <w:tcW w:w="1275" w:type="dxa"/>
            <w:shd w:val="clear" w:color="auto" w:fill="auto"/>
            <w:vAlign w:val="center"/>
          </w:tcPr>
          <w:p w14:paraId="38BC9A3E" w14:textId="77777777" w:rsidR="00F32AE8" w:rsidRDefault="00F32AE8">
            <w:pPr>
              <w:jc w:val="center"/>
              <w:rPr>
                <w:rFonts w:cs="Arial"/>
                <w:color w:val="000000"/>
                <w:sz w:val="18"/>
                <w:szCs w:val="18"/>
              </w:rPr>
            </w:pPr>
            <w:r>
              <w:rPr>
                <w:rFonts w:cs="Arial"/>
                <w:color w:val="000000"/>
                <w:sz w:val="18"/>
                <w:szCs w:val="18"/>
              </w:rPr>
              <w:t>669398071</w:t>
            </w:r>
          </w:p>
        </w:tc>
        <w:tc>
          <w:tcPr>
            <w:tcW w:w="2909" w:type="dxa"/>
            <w:shd w:val="clear" w:color="auto" w:fill="auto"/>
            <w:vAlign w:val="center"/>
          </w:tcPr>
          <w:p w14:paraId="36760907" w14:textId="77777777" w:rsidR="00F32AE8" w:rsidRDefault="00F32AE8">
            <w:pPr>
              <w:rPr>
                <w:rFonts w:cs="Arial"/>
                <w:color w:val="000000"/>
                <w:sz w:val="18"/>
                <w:szCs w:val="18"/>
              </w:rPr>
            </w:pPr>
            <w:r>
              <w:rPr>
                <w:rFonts w:cs="Arial"/>
                <w:color w:val="000000"/>
                <w:sz w:val="18"/>
                <w:szCs w:val="18"/>
              </w:rPr>
              <w:t>GalvanKo s.r.o.</w:t>
            </w:r>
          </w:p>
        </w:tc>
        <w:tc>
          <w:tcPr>
            <w:tcW w:w="1276" w:type="dxa"/>
            <w:shd w:val="clear" w:color="auto" w:fill="auto"/>
            <w:vAlign w:val="center"/>
          </w:tcPr>
          <w:p w14:paraId="6945167A" w14:textId="77777777" w:rsidR="00F32AE8" w:rsidRDefault="00F32AE8">
            <w:pPr>
              <w:jc w:val="center"/>
              <w:rPr>
                <w:rFonts w:cs="Arial"/>
                <w:color w:val="000000"/>
                <w:sz w:val="18"/>
                <w:szCs w:val="18"/>
              </w:rPr>
            </w:pPr>
            <w:r>
              <w:rPr>
                <w:rFonts w:cs="Arial"/>
                <w:color w:val="000000"/>
                <w:sz w:val="18"/>
                <w:szCs w:val="18"/>
              </w:rPr>
              <w:t>0.000</w:t>
            </w:r>
          </w:p>
        </w:tc>
        <w:tc>
          <w:tcPr>
            <w:tcW w:w="1276" w:type="dxa"/>
            <w:shd w:val="clear" w:color="auto" w:fill="auto"/>
            <w:vAlign w:val="center"/>
          </w:tcPr>
          <w:p w14:paraId="1A7C245C" w14:textId="77777777" w:rsidR="00F32AE8" w:rsidRDefault="00F32AE8">
            <w:pPr>
              <w:jc w:val="center"/>
              <w:rPr>
                <w:rFonts w:cs="Arial"/>
                <w:color w:val="000000"/>
                <w:sz w:val="18"/>
                <w:szCs w:val="18"/>
              </w:rPr>
            </w:pPr>
            <w:r>
              <w:rPr>
                <w:rFonts w:cs="Arial"/>
                <w:color w:val="000000"/>
                <w:sz w:val="18"/>
                <w:szCs w:val="18"/>
              </w:rPr>
              <w:t>0.005</w:t>
            </w:r>
          </w:p>
        </w:tc>
        <w:tc>
          <w:tcPr>
            <w:tcW w:w="1276" w:type="dxa"/>
            <w:shd w:val="clear" w:color="auto" w:fill="auto"/>
            <w:vAlign w:val="center"/>
          </w:tcPr>
          <w:p w14:paraId="278B8F53" w14:textId="77777777" w:rsidR="00F32AE8" w:rsidRDefault="00F32AE8">
            <w:pPr>
              <w:jc w:val="center"/>
              <w:rPr>
                <w:rFonts w:cs="Arial"/>
                <w:color w:val="000000"/>
                <w:sz w:val="18"/>
                <w:szCs w:val="18"/>
              </w:rPr>
            </w:pPr>
            <w:r>
              <w:rPr>
                <w:rFonts w:cs="Arial"/>
                <w:color w:val="000000"/>
                <w:sz w:val="18"/>
                <w:szCs w:val="18"/>
              </w:rPr>
              <w:t>0.005</w:t>
            </w:r>
          </w:p>
        </w:tc>
        <w:tc>
          <w:tcPr>
            <w:tcW w:w="1276" w:type="dxa"/>
            <w:shd w:val="clear" w:color="auto" w:fill="auto"/>
            <w:vAlign w:val="center"/>
          </w:tcPr>
          <w:p w14:paraId="30063BF2" w14:textId="77777777" w:rsidR="00F32AE8" w:rsidRDefault="00F32AE8">
            <w:pPr>
              <w:jc w:val="center"/>
              <w:rPr>
                <w:rFonts w:cs="Arial"/>
                <w:color w:val="000000"/>
                <w:sz w:val="18"/>
                <w:szCs w:val="18"/>
              </w:rPr>
            </w:pPr>
            <w:r>
              <w:rPr>
                <w:rFonts w:cs="Arial"/>
                <w:color w:val="000000"/>
                <w:sz w:val="18"/>
                <w:szCs w:val="18"/>
              </w:rPr>
              <w:t>-</w:t>
            </w:r>
          </w:p>
        </w:tc>
      </w:tr>
      <w:tr w:rsidR="00F32AE8" w:rsidRPr="003E7D66" w14:paraId="500AF2B0" w14:textId="77777777" w:rsidTr="00C63CA0">
        <w:trPr>
          <w:trHeight w:val="567"/>
        </w:trPr>
        <w:tc>
          <w:tcPr>
            <w:tcW w:w="4184" w:type="dxa"/>
            <w:gridSpan w:val="2"/>
            <w:shd w:val="clear" w:color="auto" w:fill="auto"/>
            <w:vAlign w:val="center"/>
          </w:tcPr>
          <w:p w14:paraId="156A2BD6" w14:textId="77777777" w:rsidR="00F32AE8" w:rsidRPr="000A5B4D" w:rsidRDefault="00F32AE8" w:rsidP="00C63CA0">
            <w:pPr>
              <w:rPr>
                <w:rFonts w:cs="Arial"/>
                <w:b/>
                <w:color w:val="000000"/>
                <w:sz w:val="18"/>
                <w:szCs w:val="18"/>
                <w:lang w:val="cs-CZ"/>
              </w:rPr>
            </w:pPr>
            <w:r w:rsidRPr="000A5B4D">
              <w:rPr>
                <w:rFonts w:cs="Arial"/>
                <w:b/>
                <w:color w:val="000000"/>
                <w:sz w:val="18"/>
                <w:szCs w:val="18"/>
                <w:lang w:val="cs-CZ"/>
              </w:rPr>
              <w:t>Součet zdrojů REZZO 1 + REZZO 2</w:t>
            </w:r>
          </w:p>
        </w:tc>
        <w:tc>
          <w:tcPr>
            <w:tcW w:w="1276" w:type="dxa"/>
            <w:shd w:val="clear" w:color="auto" w:fill="auto"/>
            <w:vAlign w:val="center"/>
          </w:tcPr>
          <w:p w14:paraId="252079CD" w14:textId="77777777" w:rsidR="00F32AE8" w:rsidRPr="00F32AE8" w:rsidRDefault="00F32AE8">
            <w:pPr>
              <w:jc w:val="center"/>
              <w:rPr>
                <w:rFonts w:cs="Arial"/>
                <w:b/>
                <w:color w:val="000000"/>
                <w:sz w:val="18"/>
                <w:szCs w:val="18"/>
              </w:rPr>
            </w:pPr>
            <w:r w:rsidRPr="00F32AE8">
              <w:rPr>
                <w:rFonts w:cs="Arial"/>
                <w:b/>
                <w:color w:val="000000"/>
                <w:sz w:val="18"/>
                <w:szCs w:val="18"/>
              </w:rPr>
              <w:t>0.973</w:t>
            </w:r>
          </w:p>
        </w:tc>
        <w:tc>
          <w:tcPr>
            <w:tcW w:w="1276" w:type="dxa"/>
            <w:shd w:val="clear" w:color="auto" w:fill="auto"/>
            <w:vAlign w:val="center"/>
          </w:tcPr>
          <w:p w14:paraId="69ED64C4" w14:textId="77777777" w:rsidR="00F32AE8" w:rsidRPr="00F32AE8" w:rsidRDefault="00F32AE8">
            <w:pPr>
              <w:jc w:val="center"/>
              <w:rPr>
                <w:rFonts w:cs="Arial"/>
                <w:b/>
                <w:color w:val="000000"/>
                <w:sz w:val="18"/>
                <w:szCs w:val="18"/>
              </w:rPr>
            </w:pPr>
            <w:r w:rsidRPr="00F32AE8">
              <w:rPr>
                <w:rFonts w:cs="Arial"/>
                <w:b/>
                <w:color w:val="000000"/>
                <w:sz w:val="18"/>
                <w:szCs w:val="18"/>
              </w:rPr>
              <w:t>0.288</w:t>
            </w:r>
          </w:p>
        </w:tc>
        <w:tc>
          <w:tcPr>
            <w:tcW w:w="1276" w:type="dxa"/>
            <w:shd w:val="clear" w:color="auto" w:fill="auto"/>
            <w:vAlign w:val="center"/>
          </w:tcPr>
          <w:p w14:paraId="533FB55A" w14:textId="77777777" w:rsidR="00F32AE8" w:rsidRPr="00F32AE8" w:rsidRDefault="00F32AE8">
            <w:pPr>
              <w:jc w:val="center"/>
              <w:rPr>
                <w:rFonts w:cs="Arial"/>
                <w:b/>
                <w:color w:val="000000"/>
                <w:sz w:val="18"/>
                <w:szCs w:val="18"/>
              </w:rPr>
            </w:pPr>
            <w:r w:rsidRPr="00F32AE8">
              <w:rPr>
                <w:rFonts w:cs="Arial"/>
                <w:b/>
                <w:color w:val="000000"/>
                <w:sz w:val="18"/>
                <w:szCs w:val="18"/>
              </w:rPr>
              <w:t>-0.685</w:t>
            </w:r>
          </w:p>
        </w:tc>
        <w:tc>
          <w:tcPr>
            <w:tcW w:w="1276" w:type="dxa"/>
            <w:shd w:val="clear" w:color="auto" w:fill="auto"/>
            <w:vAlign w:val="center"/>
          </w:tcPr>
          <w:p w14:paraId="4E1D2B17" w14:textId="77777777" w:rsidR="00F32AE8" w:rsidRPr="00F32AE8" w:rsidRDefault="00F32AE8">
            <w:pPr>
              <w:jc w:val="center"/>
              <w:rPr>
                <w:rFonts w:cs="Arial"/>
                <w:b/>
                <w:color w:val="000000"/>
                <w:sz w:val="18"/>
                <w:szCs w:val="18"/>
              </w:rPr>
            </w:pPr>
            <w:r w:rsidRPr="00F32AE8">
              <w:rPr>
                <w:rFonts w:cs="Arial"/>
                <w:b/>
                <w:color w:val="000000"/>
                <w:sz w:val="18"/>
                <w:szCs w:val="18"/>
              </w:rPr>
              <w:t>-70.4</w:t>
            </w:r>
          </w:p>
        </w:tc>
      </w:tr>
      <w:tr w:rsidR="00F32AE8" w:rsidRPr="00231B15" w14:paraId="45DA7E33" w14:textId="77777777" w:rsidTr="00C63CA0">
        <w:trPr>
          <w:trHeight w:val="310"/>
        </w:trPr>
        <w:tc>
          <w:tcPr>
            <w:tcW w:w="9288" w:type="dxa"/>
            <w:gridSpan w:val="6"/>
            <w:shd w:val="clear" w:color="auto" w:fill="E6E6E6"/>
            <w:vAlign w:val="center"/>
          </w:tcPr>
          <w:p w14:paraId="4F0D21E7" w14:textId="77777777" w:rsidR="00F32AE8" w:rsidRPr="00231B15" w:rsidRDefault="00F32AE8" w:rsidP="00C63CA0">
            <w:pPr>
              <w:spacing w:after="0"/>
              <w:jc w:val="center"/>
              <w:rPr>
                <w:rFonts w:eastAsia="SimSun"/>
                <w:b/>
                <w:bCs/>
                <w:sz w:val="18"/>
                <w:szCs w:val="18"/>
                <w:lang w:val="en-US" w:eastAsia="zh-CN"/>
              </w:rPr>
            </w:pPr>
            <w:r>
              <w:rPr>
                <w:rFonts w:eastAsia="SimSun"/>
                <w:b/>
                <w:bCs/>
                <w:sz w:val="18"/>
                <w:szCs w:val="18"/>
                <w:lang w:val="en-US" w:eastAsia="zh-CN"/>
              </w:rPr>
              <w:t>Měď</w:t>
            </w:r>
          </w:p>
        </w:tc>
      </w:tr>
      <w:tr w:rsidR="00F32AE8" w14:paraId="639ABBA1" w14:textId="77777777" w:rsidTr="00C63CA0">
        <w:trPr>
          <w:trHeight w:val="567"/>
        </w:trPr>
        <w:tc>
          <w:tcPr>
            <w:tcW w:w="1275" w:type="dxa"/>
            <w:shd w:val="clear" w:color="auto" w:fill="auto"/>
            <w:vAlign w:val="center"/>
          </w:tcPr>
          <w:p w14:paraId="6A2837DA" w14:textId="77777777" w:rsidR="00F32AE8" w:rsidRDefault="00F32AE8">
            <w:pPr>
              <w:jc w:val="center"/>
              <w:rPr>
                <w:rFonts w:cs="Arial"/>
                <w:color w:val="000000"/>
                <w:sz w:val="18"/>
                <w:szCs w:val="18"/>
              </w:rPr>
            </w:pPr>
            <w:r>
              <w:rPr>
                <w:rFonts w:cs="Arial"/>
                <w:color w:val="000000"/>
                <w:sz w:val="18"/>
                <w:szCs w:val="18"/>
              </w:rPr>
              <w:t>770890561</w:t>
            </w:r>
          </w:p>
        </w:tc>
        <w:tc>
          <w:tcPr>
            <w:tcW w:w="2909" w:type="dxa"/>
            <w:shd w:val="clear" w:color="auto" w:fill="auto"/>
            <w:vAlign w:val="center"/>
          </w:tcPr>
          <w:p w14:paraId="23F3916B" w14:textId="77777777" w:rsidR="00F32AE8" w:rsidRDefault="00F32AE8">
            <w:pPr>
              <w:rPr>
                <w:rFonts w:cs="Arial"/>
                <w:color w:val="000000"/>
                <w:sz w:val="18"/>
                <w:szCs w:val="18"/>
              </w:rPr>
            </w:pPr>
            <w:r>
              <w:rPr>
                <w:rFonts w:cs="Arial"/>
                <w:color w:val="000000"/>
                <w:sz w:val="18"/>
                <w:szCs w:val="18"/>
              </w:rPr>
              <w:t>TŘINECKÉ ŽELEZÁRNY,a.s. - Výroba surového železa</w:t>
            </w:r>
          </w:p>
        </w:tc>
        <w:tc>
          <w:tcPr>
            <w:tcW w:w="1276" w:type="dxa"/>
            <w:shd w:val="clear" w:color="auto" w:fill="auto"/>
            <w:vAlign w:val="center"/>
          </w:tcPr>
          <w:p w14:paraId="521E8CF0" w14:textId="77777777" w:rsidR="00F32AE8" w:rsidRDefault="00F32AE8">
            <w:pPr>
              <w:jc w:val="center"/>
              <w:rPr>
                <w:rFonts w:cs="Arial"/>
                <w:color w:val="000000"/>
                <w:sz w:val="18"/>
                <w:szCs w:val="18"/>
              </w:rPr>
            </w:pPr>
            <w:r>
              <w:rPr>
                <w:rFonts w:cs="Arial"/>
                <w:color w:val="000000"/>
                <w:sz w:val="18"/>
                <w:szCs w:val="18"/>
              </w:rPr>
              <w:t>1.125</w:t>
            </w:r>
          </w:p>
        </w:tc>
        <w:tc>
          <w:tcPr>
            <w:tcW w:w="1276" w:type="dxa"/>
            <w:shd w:val="clear" w:color="auto" w:fill="auto"/>
            <w:vAlign w:val="center"/>
          </w:tcPr>
          <w:p w14:paraId="7911AF92" w14:textId="77777777" w:rsidR="00F32AE8" w:rsidRDefault="00F32AE8">
            <w:pPr>
              <w:jc w:val="center"/>
              <w:rPr>
                <w:rFonts w:cs="Arial"/>
                <w:color w:val="000000"/>
                <w:sz w:val="18"/>
                <w:szCs w:val="18"/>
              </w:rPr>
            </w:pPr>
            <w:r>
              <w:rPr>
                <w:rFonts w:cs="Arial"/>
                <w:color w:val="000000"/>
                <w:sz w:val="18"/>
                <w:szCs w:val="18"/>
              </w:rPr>
              <w:t>0.432</w:t>
            </w:r>
          </w:p>
        </w:tc>
        <w:tc>
          <w:tcPr>
            <w:tcW w:w="1276" w:type="dxa"/>
            <w:shd w:val="clear" w:color="auto" w:fill="auto"/>
            <w:vAlign w:val="center"/>
          </w:tcPr>
          <w:p w14:paraId="368972D2" w14:textId="77777777" w:rsidR="00F32AE8" w:rsidRDefault="00F32AE8">
            <w:pPr>
              <w:jc w:val="center"/>
              <w:rPr>
                <w:rFonts w:cs="Arial"/>
                <w:color w:val="000000"/>
                <w:sz w:val="18"/>
                <w:szCs w:val="18"/>
              </w:rPr>
            </w:pPr>
            <w:r>
              <w:rPr>
                <w:rFonts w:cs="Arial"/>
                <w:color w:val="000000"/>
                <w:sz w:val="18"/>
                <w:szCs w:val="18"/>
              </w:rPr>
              <w:t>-0.693</w:t>
            </w:r>
          </w:p>
        </w:tc>
        <w:tc>
          <w:tcPr>
            <w:tcW w:w="1276" w:type="dxa"/>
            <w:shd w:val="clear" w:color="auto" w:fill="auto"/>
            <w:vAlign w:val="center"/>
          </w:tcPr>
          <w:p w14:paraId="5206A2A7" w14:textId="77777777" w:rsidR="00F32AE8" w:rsidRDefault="00F32AE8">
            <w:pPr>
              <w:jc w:val="center"/>
              <w:rPr>
                <w:rFonts w:cs="Arial"/>
                <w:color w:val="000000"/>
                <w:sz w:val="18"/>
                <w:szCs w:val="18"/>
              </w:rPr>
            </w:pPr>
            <w:r>
              <w:rPr>
                <w:rFonts w:cs="Arial"/>
                <w:color w:val="000000"/>
                <w:sz w:val="18"/>
                <w:szCs w:val="18"/>
              </w:rPr>
              <w:t>-61.6</w:t>
            </w:r>
          </w:p>
        </w:tc>
      </w:tr>
      <w:tr w:rsidR="00F32AE8" w14:paraId="41670A1F" w14:textId="77777777" w:rsidTr="00C63CA0">
        <w:trPr>
          <w:trHeight w:val="567"/>
        </w:trPr>
        <w:tc>
          <w:tcPr>
            <w:tcW w:w="1275" w:type="dxa"/>
            <w:shd w:val="clear" w:color="auto" w:fill="auto"/>
            <w:vAlign w:val="center"/>
          </w:tcPr>
          <w:p w14:paraId="421CFCF5" w14:textId="77777777" w:rsidR="00F32AE8" w:rsidRDefault="00F32AE8">
            <w:pPr>
              <w:jc w:val="center"/>
              <w:rPr>
                <w:rFonts w:cs="Arial"/>
                <w:color w:val="000000"/>
                <w:sz w:val="18"/>
                <w:szCs w:val="18"/>
              </w:rPr>
            </w:pPr>
            <w:r>
              <w:rPr>
                <w:rFonts w:cs="Arial"/>
                <w:color w:val="000000"/>
                <w:sz w:val="18"/>
                <w:szCs w:val="18"/>
              </w:rPr>
              <w:t>713838061</w:t>
            </w:r>
          </w:p>
        </w:tc>
        <w:tc>
          <w:tcPr>
            <w:tcW w:w="2909" w:type="dxa"/>
            <w:shd w:val="clear" w:color="auto" w:fill="auto"/>
            <w:vAlign w:val="center"/>
          </w:tcPr>
          <w:p w14:paraId="6D212B4D" w14:textId="77777777" w:rsidR="00F32AE8" w:rsidRDefault="00F32AE8">
            <w:pPr>
              <w:rPr>
                <w:rFonts w:cs="Arial"/>
                <w:color w:val="000000"/>
                <w:sz w:val="18"/>
                <w:szCs w:val="18"/>
              </w:rPr>
            </w:pPr>
            <w:r>
              <w:rPr>
                <w:rFonts w:cs="Arial"/>
                <w:color w:val="000000"/>
                <w:sz w:val="18"/>
                <w:szCs w:val="18"/>
              </w:rPr>
              <w:t>SITA CZ a.s. - spalovna NO Ostrava</w:t>
            </w:r>
          </w:p>
        </w:tc>
        <w:tc>
          <w:tcPr>
            <w:tcW w:w="1276" w:type="dxa"/>
            <w:shd w:val="clear" w:color="auto" w:fill="auto"/>
            <w:vAlign w:val="center"/>
          </w:tcPr>
          <w:p w14:paraId="2C87232F" w14:textId="77777777" w:rsidR="00F32AE8" w:rsidRDefault="00F32AE8">
            <w:pPr>
              <w:jc w:val="center"/>
              <w:rPr>
                <w:rFonts w:cs="Arial"/>
                <w:color w:val="000000"/>
                <w:sz w:val="18"/>
                <w:szCs w:val="18"/>
              </w:rPr>
            </w:pPr>
            <w:r>
              <w:rPr>
                <w:rFonts w:cs="Arial"/>
                <w:color w:val="000000"/>
                <w:sz w:val="18"/>
                <w:szCs w:val="18"/>
              </w:rPr>
              <w:t>0.003</w:t>
            </w:r>
          </w:p>
        </w:tc>
        <w:tc>
          <w:tcPr>
            <w:tcW w:w="1276" w:type="dxa"/>
            <w:shd w:val="clear" w:color="auto" w:fill="auto"/>
            <w:vAlign w:val="center"/>
          </w:tcPr>
          <w:p w14:paraId="575D7F70" w14:textId="77777777" w:rsidR="00F32AE8" w:rsidRDefault="00F32AE8">
            <w:pPr>
              <w:jc w:val="center"/>
              <w:rPr>
                <w:rFonts w:cs="Arial"/>
                <w:color w:val="000000"/>
                <w:sz w:val="18"/>
                <w:szCs w:val="18"/>
              </w:rPr>
            </w:pPr>
            <w:r>
              <w:rPr>
                <w:rFonts w:cs="Arial"/>
                <w:color w:val="000000"/>
                <w:sz w:val="18"/>
                <w:szCs w:val="18"/>
              </w:rPr>
              <w:t>0.003</w:t>
            </w:r>
          </w:p>
        </w:tc>
        <w:tc>
          <w:tcPr>
            <w:tcW w:w="1276" w:type="dxa"/>
            <w:shd w:val="clear" w:color="auto" w:fill="auto"/>
            <w:vAlign w:val="center"/>
          </w:tcPr>
          <w:p w14:paraId="38EEE2D3" w14:textId="77777777" w:rsidR="00F32AE8" w:rsidRDefault="00F32AE8">
            <w:pPr>
              <w:jc w:val="center"/>
              <w:rPr>
                <w:rFonts w:cs="Arial"/>
                <w:color w:val="000000"/>
                <w:sz w:val="18"/>
                <w:szCs w:val="18"/>
              </w:rPr>
            </w:pPr>
            <w:r>
              <w:rPr>
                <w:rFonts w:cs="Arial"/>
                <w:color w:val="000000"/>
                <w:sz w:val="18"/>
                <w:szCs w:val="18"/>
              </w:rPr>
              <w:t>0.000</w:t>
            </w:r>
          </w:p>
        </w:tc>
        <w:tc>
          <w:tcPr>
            <w:tcW w:w="1276" w:type="dxa"/>
            <w:shd w:val="clear" w:color="auto" w:fill="auto"/>
            <w:vAlign w:val="center"/>
          </w:tcPr>
          <w:p w14:paraId="3F808B26" w14:textId="77777777" w:rsidR="00F32AE8" w:rsidRDefault="00F32AE8">
            <w:pPr>
              <w:jc w:val="center"/>
              <w:rPr>
                <w:rFonts w:cs="Arial"/>
                <w:color w:val="000000"/>
                <w:sz w:val="18"/>
                <w:szCs w:val="18"/>
              </w:rPr>
            </w:pPr>
            <w:r>
              <w:rPr>
                <w:rFonts w:cs="Arial"/>
                <w:color w:val="000000"/>
                <w:sz w:val="18"/>
                <w:szCs w:val="18"/>
              </w:rPr>
              <w:t>5.8</w:t>
            </w:r>
          </w:p>
        </w:tc>
      </w:tr>
      <w:tr w:rsidR="00F32AE8" w14:paraId="35C21D5A" w14:textId="77777777" w:rsidTr="00670500">
        <w:trPr>
          <w:trHeight w:val="510"/>
        </w:trPr>
        <w:tc>
          <w:tcPr>
            <w:tcW w:w="1275" w:type="dxa"/>
            <w:shd w:val="clear" w:color="auto" w:fill="auto"/>
            <w:vAlign w:val="center"/>
          </w:tcPr>
          <w:p w14:paraId="28FC0E85" w14:textId="77777777" w:rsidR="00F32AE8" w:rsidRDefault="00F32AE8">
            <w:pPr>
              <w:jc w:val="center"/>
              <w:rPr>
                <w:rFonts w:cs="Arial"/>
                <w:color w:val="000000"/>
                <w:sz w:val="18"/>
                <w:szCs w:val="18"/>
              </w:rPr>
            </w:pPr>
            <w:r>
              <w:rPr>
                <w:rFonts w:cs="Arial"/>
                <w:color w:val="000000"/>
                <w:sz w:val="18"/>
                <w:szCs w:val="18"/>
              </w:rPr>
              <w:t>604420011</w:t>
            </w:r>
          </w:p>
        </w:tc>
        <w:tc>
          <w:tcPr>
            <w:tcW w:w="2909" w:type="dxa"/>
            <w:shd w:val="clear" w:color="auto" w:fill="auto"/>
            <w:vAlign w:val="center"/>
          </w:tcPr>
          <w:p w14:paraId="68C5D430" w14:textId="77777777" w:rsidR="00F32AE8" w:rsidRDefault="00F32AE8">
            <w:pPr>
              <w:rPr>
                <w:rFonts w:cs="Arial"/>
                <w:color w:val="000000"/>
                <w:sz w:val="18"/>
                <w:szCs w:val="18"/>
              </w:rPr>
            </w:pPr>
            <w:r>
              <w:rPr>
                <w:rFonts w:cs="Arial"/>
                <w:color w:val="000000"/>
                <w:sz w:val="18"/>
                <w:szCs w:val="18"/>
              </w:rPr>
              <w:t>MASSAG, a.s.</w:t>
            </w:r>
          </w:p>
        </w:tc>
        <w:tc>
          <w:tcPr>
            <w:tcW w:w="1276" w:type="dxa"/>
            <w:shd w:val="clear" w:color="auto" w:fill="auto"/>
            <w:vAlign w:val="center"/>
          </w:tcPr>
          <w:p w14:paraId="086A2768" w14:textId="77777777" w:rsidR="00F32AE8" w:rsidRDefault="00F32AE8">
            <w:pPr>
              <w:jc w:val="center"/>
              <w:rPr>
                <w:rFonts w:cs="Arial"/>
                <w:color w:val="000000"/>
                <w:sz w:val="18"/>
                <w:szCs w:val="18"/>
              </w:rPr>
            </w:pPr>
            <w:r>
              <w:rPr>
                <w:rFonts w:cs="Arial"/>
                <w:color w:val="000000"/>
                <w:sz w:val="18"/>
                <w:szCs w:val="18"/>
              </w:rPr>
              <w:t>0.002</w:t>
            </w:r>
          </w:p>
        </w:tc>
        <w:tc>
          <w:tcPr>
            <w:tcW w:w="1276" w:type="dxa"/>
            <w:shd w:val="clear" w:color="auto" w:fill="auto"/>
            <w:vAlign w:val="center"/>
          </w:tcPr>
          <w:p w14:paraId="6B767ED2" w14:textId="77777777" w:rsidR="00F32AE8" w:rsidRDefault="00F32AE8">
            <w:pPr>
              <w:jc w:val="center"/>
              <w:rPr>
                <w:rFonts w:cs="Arial"/>
                <w:color w:val="000000"/>
                <w:sz w:val="18"/>
                <w:szCs w:val="18"/>
              </w:rPr>
            </w:pPr>
            <w:r>
              <w:rPr>
                <w:rFonts w:cs="Arial"/>
                <w:color w:val="000000"/>
                <w:sz w:val="18"/>
                <w:szCs w:val="18"/>
              </w:rPr>
              <w:t>0.002</w:t>
            </w:r>
          </w:p>
        </w:tc>
        <w:tc>
          <w:tcPr>
            <w:tcW w:w="1276" w:type="dxa"/>
            <w:shd w:val="clear" w:color="auto" w:fill="auto"/>
            <w:vAlign w:val="center"/>
          </w:tcPr>
          <w:p w14:paraId="3BEC276A" w14:textId="77777777" w:rsidR="00F32AE8" w:rsidRDefault="00F32AE8">
            <w:pPr>
              <w:jc w:val="center"/>
              <w:rPr>
                <w:rFonts w:cs="Arial"/>
                <w:color w:val="000000"/>
                <w:sz w:val="18"/>
                <w:szCs w:val="18"/>
              </w:rPr>
            </w:pPr>
            <w:r>
              <w:rPr>
                <w:rFonts w:cs="Arial"/>
                <w:color w:val="000000"/>
                <w:sz w:val="18"/>
                <w:szCs w:val="18"/>
              </w:rPr>
              <w:t>0.001</w:t>
            </w:r>
          </w:p>
        </w:tc>
        <w:tc>
          <w:tcPr>
            <w:tcW w:w="1276" w:type="dxa"/>
            <w:shd w:val="clear" w:color="auto" w:fill="auto"/>
            <w:vAlign w:val="center"/>
          </w:tcPr>
          <w:p w14:paraId="6DB0E15A" w14:textId="77777777" w:rsidR="00F32AE8" w:rsidRDefault="00F32AE8">
            <w:pPr>
              <w:jc w:val="center"/>
              <w:rPr>
                <w:rFonts w:cs="Arial"/>
                <w:color w:val="000000"/>
                <w:sz w:val="18"/>
                <w:szCs w:val="18"/>
              </w:rPr>
            </w:pPr>
            <w:r>
              <w:rPr>
                <w:rFonts w:cs="Arial"/>
                <w:color w:val="000000"/>
                <w:sz w:val="18"/>
                <w:szCs w:val="18"/>
              </w:rPr>
              <w:t>32.9</w:t>
            </w:r>
          </w:p>
        </w:tc>
      </w:tr>
      <w:tr w:rsidR="001B375C" w:rsidRPr="00F32AE8" w14:paraId="04493361" w14:textId="77777777" w:rsidTr="00C63CA0">
        <w:trPr>
          <w:trHeight w:val="567"/>
        </w:trPr>
        <w:tc>
          <w:tcPr>
            <w:tcW w:w="4184" w:type="dxa"/>
            <w:gridSpan w:val="2"/>
            <w:shd w:val="clear" w:color="auto" w:fill="auto"/>
            <w:vAlign w:val="center"/>
          </w:tcPr>
          <w:p w14:paraId="72ECCFA6" w14:textId="77777777" w:rsidR="001B375C" w:rsidRPr="000A5B4D" w:rsidRDefault="001B375C" w:rsidP="00C63CA0">
            <w:pPr>
              <w:rPr>
                <w:rFonts w:cs="Arial"/>
                <w:b/>
                <w:color w:val="000000"/>
                <w:sz w:val="18"/>
                <w:szCs w:val="18"/>
                <w:lang w:val="cs-CZ"/>
              </w:rPr>
            </w:pPr>
            <w:r w:rsidRPr="000A5B4D">
              <w:rPr>
                <w:rFonts w:cs="Arial"/>
                <w:b/>
                <w:color w:val="000000"/>
                <w:sz w:val="18"/>
                <w:szCs w:val="18"/>
                <w:lang w:val="cs-CZ"/>
              </w:rPr>
              <w:t>Součet zdrojů REZZO 1 + REZZO 2</w:t>
            </w:r>
          </w:p>
        </w:tc>
        <w:tc>
          <w:tcPr>
            <w:tcW w:w="1276" w:type="dxa"/>
            <w:shd w:val="clear" w:color="auto" w:fill="auto"/>
            <w:vAlign w:val="center"/>
          </w:tcPr>
          <w:p w14:paraId="01E6F7DD" w14:textId="77777777" w:rsidR="001B375C" w:rsidRPr="001B375C" w:rsidRDefault="001B375C">
            <w:pPr>
              <w:jc w:val="center"/>
              <w:rPr>
                <w:rFonts w:cs="Arial"/>
                <w:b/>
                <w:color w:val="000000"/>
                <w:sz w:val="18"/>
                <w:szCs w:val="18"/>
              </w:rPr>
            </w:pPr>
            <w:r w:rsidRPr="001B375C">
              <w:rPr>
                <w:rFonts w:cs="Arial"/>
                <w:b/>
                <w:color w:val="000000"/>
                <w:sz w:val="18"/>
                <w:szCs w:val="18"/>
              </w:rPr>
              <w:t>2.081</w:t>
            </w:r>
          </w:p>
        </w:tc>
        <w:tc>
          <w:tcPr>
            <w:tcW w:w="1276" w:type="dxa"/>
            <w:shd w:val="clear" w:color="auto" w:fill="auto"/>
            <w:vAlign w:val="center"/>
          </w:tcPr>
          <w:p w14:paraId="14BF83C6" w14:textId="77777777" w:rsidR="001B375C" w:rsidRPr="001B375C" w:rsidRDefault="001B375C">
            <w:pPr>
              <w:jc w:val="center"/>
              <w:rPr>
                <w:rFonts w:cs="Arial"/>
                <w:b/>
                <w:color w:val="000000"/>
                <w:sz w:val="18"/>
                <w:szCs w:val="18"/>
              </w:rPr>
            </w:pPr>
            <w:r w:rsidRPr="001B375C">
              <w:rPr>
                <w:rFonts w:cs="Arial"/>
                <w:b/>
                <w:color w:val="000000"/>
                <w:sz w:val="18"/>
                <w:szCs w:val="18"/>
              </w:rPr>
              <w:t>0.439</w:t>
            </w:r>
          </w:p>
        </w:tc>
        <w:tc>
          <w:tcPr>
            <w:tcW w:w="1276" w:type="dxa"/>
            <w:shd w:val="clear" w:color="auto" w:fill="auto"/>
            <w:vAlign w:val="center"/>
          </w:tcPr>
          <w:p w14:paraId="122EF609" w14:textId="77777777" w:rsidR="001B375C" w:rsidRPr="001B375C" w:rsidRDefault="001B375C">
            <w:pPr>
              <w:jc w:val="center"/>
              <w:rPr>
                <w:rFonts w:cs="Arial"/>
                <w:b/>
                <w:color w:val="000000"/>
                <w:sz w:val="18"/>
                <w:szCs w:val="18"/>
              </w:rPr>
            </w:pPr>
            <w:r w:rsidRPr="001B375C">
              <w:rPr>
                <w:rFonts w:cs="Arial"/>
                <w:b/>
                <w:color w:val="000000"/>
                <w:sz w:val="18"/>
                <w:szCs w:val="18"/>
              </w:rPr>
              <w:t>-1.643</w:t>
            </w:r>
          </w:p>
        </w:tc>
        <w:tc>
          <w:tcPr>
            <w:tcW w:w="1276" w:type="dxa"/>
            <w:shd w:val="clear" w:color="auto" w:fill="auto"/>
            <w:vAlign w:val="center"/>
          </w:tcPr>
          <w:p w14:paraId="2EA17D1B" w14:textId="77777777" w:rsidR="001B375C" w:rsidRPr="001B375C" w:rsidRDefault="001B375C">
            <w:pPr>
              <w:jc w:val="center"/>
              <w:rPr>
                <w:rFonts w:cs="Arial"/>
                <w:b/>
                <w:color w:val="000000"/>
                <w:sz w:val="18"/>
                <w:szCs w:val="18"/>
              </w:rPr>
            </w:pPr>
            <w:r w:rsidRPr="001B375C">
              <w:rPr>
                <w:rFonts w:cs="Arial"/>
                <w:b/>
                <w:color w:val="000000"/>
                <w:sz w:val="18"/>
                <w:szCs w:val="18"/>
              </w:rPr>
              <w:t>-78.9</w:t>
            </w:r>
          </w:p>
        </w:tc>
      </w:tr>
      <w:tr w:rsidR="001B375C" w:rsidRPr="00231B15" w14:paraId="722F4B01" w14:textId="77777777" w:rsidTr="00C63CA0">
        <w:trPr>
          <w:trHeight w:val="310"/>
        </w:trPr>
        <w:tc>
          <w:tcPr>
            <w:tcW w:w="9288" w:type="dxa"/>
            <w:gridSpan w:val="6"/>
            <w:shd w:val="clear" w:color="auto" w:fill="E6E6E6"/>
            <w:vAlign w:val="center"/>
          </w:tcPr>
          <w:p w14:paraId="0744B70E" w14:textId="77777777" w:rsidR="001B375C" w:rsidRPr="00231B15" w:rsidRDefault="001B375C" w:rsidP="00C63CA0">
            <w:pPr>
              <w:spacing w:after="0"/>
              <w:jc w:val="center"/>
              <w:rPr>
                <w:rFonts w:eastAsia="SimSun"/>
                <w:b/>
                <w:bCs/>
                <w:sz w:val="18"/>
                <w:szCs w:val="18"/>
                <w:lang w:val="en-US" w:eastAsia="zh-CN"/>
              </w:rPr>
            </w:pPr>
            <w:r>
              <w:rPr>
                <w:rFonts w:eastAsia="SimSun"/>
                <w:b/>
                <w:bCs/>
                <w:sz w:val="18"/>
                <w:szCs w:val="18"/>
                <w:lang w:val="en-US" w:eastAsia="zh-CN"/>
              </w:rPr>
              <w:t>Nikl</w:t>
            </w:r>
          </w:p>
        </w:tc>
      </w:tr>
      <w:tr w:rsidR="00670500" w14:paraId="23B78EAF" w14:textId="77777777" w:rsidTr="00670500">
        <w:trPr>
          <w:trHeight w:val="510"/>
        </w:trPr>
        <w:tc>
          <w:tcPr>
            <w:tcW w:w="1275" w:type="dxa"/>
            <w:shd w:val="clear" w:color="auto" w:fill="auto"/>
            <w:vAlign w:val="center"/>
          </w:tcPr>
          <w:p w14:paraId="1B5D6B0A" w14:textId="77777777" w:rsidR="00670500" w:rsidRDefault="00670500">
            <w:pPr>
              <w:jc w:val="center"/>
              <w:rPr>
                <w:rFonts w:cs="Arial"/>
                <w:color w:val="000000"/>
                <w:sz w:val="18"/>
                <w:szCs w:val="18"/>
              </w:rPr>
            </w:pPr>
            <w:r>
              <w:rPr>
                <w:rFonts w:cs="Arial"/>
                <w:color w:val="000000"/>
                <w:sz w:val="18"/>
                <w:szCs w:val="18"/>
              </w:rPr>
              <w:t>625968121</w:t>
            </w:r>
          </w:p>
        </w:tc>
        <w:tc>
          <w:tcPr>
            <w:tcW w:w="2909" w:type="dxa"/>
            <w:shd w:val="clear" w:color="auto" w:fill="auto"/>
            <w:vAlign w:val="center"/>
          </w:tcPr>
          <w:p w14:paraId="69E013E8" w14:textId="77777777" w:rsidR="00670500" w:rsidRDefault="00670500">
            <w:pPr>
              <w:rPr>
                <w:rFonts w:cs="Arial"/>
                <w:color w:val="000000"/>
                <w:sz w:val="18"/>
                <w:szCs w:val="18"/>
              </w:rPr>
            </w:pPr>
            <w:r>
              <w:rPr>
                <w:rFonts w:cs="Arial"/>
                <w:color w:val="000000"/>
                <w:sz w:val="18"/>
                <w:szCs w:val="18"/>
              </w:rPr>
              <w:t>Elektrárna Dětmarovice, a.s.</w:t>
            </w:r>
          </w:p>
        </w:tc>
        <w:tc>
          <w:tcPr>
            <w:tcW w:w="1276" w:type="dxa"/>
            <w:shd w:val="clear" w:color="auto" w:fill="auto"/>
            <w:vAlign w:val="center"/>
          </w:tcPr>
          <w:p w14:paraId="54688ABD" w14:textId="77777777" w:rsidR="00670500" w:rsidRDefault="00670500">
            <w:pPr>
              <w:jc w:val="center"/>
              <w:rPr>
                <w:rFonts w:cs="Arial"/>
                <w:color w:val="000000"/>
                <w:sz w:val="18"/>
                <w:szCs w:val="18"/>
              </w:rPr>
            </w:pPr>
            <w:r>
              <w:rPr>
                <w:rFonts w:cs="Arial"/>
                <w:color w:val="000000"/>
                <w:sz w:val="18"/>
                <w:szCs w:val="18"/>
              </w:rPr>
              <w:t>0.056</w:t>
            </w:r>
          </w:p>
        </w:tc>
        <w:tc>
          <w:tcPr>
            <w:tcW w:w="1276" w:type="dxa"/>
            <w:shd w:val="clear" w:color="auto" w:fill="auto"/>
            <w:vAlign w:val="center"/>
          </w:tcPr>
          <w:p w14:paraId="499F5E3C" w14:textId="77777777" w:rsidR="00670500" w:rsidRDefault="00670500">
            <w:pPr>
              <w:jc w:val="center"/>
              <w:rPr>
                <w:rFonts w:cs="Arial"/>
                <w:color w:val="000000"/>
                <w:sz w:val="18"/>
                <w:szCs w:val="18"/>
              </w:rPr>
            </w:pPr>
            <w:r>
              <w:rPr>
                <w:rFonts w:cs="Arial"/>
                <w:color w:val="000000"/>
                <w:sz w:val="18"/>
                <w:szCs w:val="18"/>
              </w:rPr>
              <w:t>0.066</w:t>
            </w:r>
          </w:p>
        </w:tc>
        <w:tc>
          <w:tcPr>
            <w:tcW w:w="1276" w:type="dxa"/>
            <w:shd w:val="clear" w:color="auto" w:fill="auto"/>
            <w:vAlign w:val="center"/>
          </w:tcPr>
          <w:p w14:paraId="01EEFB04" w14:textId="77777777" w:rsidR="00670500" w:rsidRDefault="00670500">
            <w:pPr>
              <w:jc w:val="center"/>
              <w:rPr>
                <w:rFonts w:cs="Arial"/>
                <w:color w:val="000000"/>
                <w:sz w:val="18"/>
                <w:szCs w:val="18"/>
              </w:rPr>
            </w:pPr>
            <w:r>
              <w:rPr>
                <w:rFonts w:cs="Arial"/>
                <w:color w:val="000000"/>
                <w:sz w:val="18"/>
                <w:szCs w:val="18"/>
              </w:rPr>
              <w:t>0.010</w:t>
            </w:r>
          </w:p>
        </w:tc>
        <w:tc>
          <w:tcPr>
            <w:tcW w:w="1276" w:type="dxa"/>
            <w:shd w:val="clear" w:color="auto" w:fill="auto"/>
            <w:vAlign w:val="center"/>
          </w:tcPr>
          <w:p w14:paraId="48208C6A" w14:textId="77777777" w:rsidR="00670500" w:rsidRDefault="00670500">
            <w:pPr>
              <w:jc w:val="center"/>
              <w:rPr>
                <w:rFonts w:cs="Arial"/>
                <w:color w:val="000000"/>
                <w:sz w:val="18"/>
                <w:szCs w:val="18"/>
              </w:rPr>
            </w:pPr>
            <w:r>
              <w:rPr>
                <w:rFonts w:cs="Arial"/>
                <w:color w:val="000000"/>
                <w:sz w:val="18"/>
                <w:szCs w:val="18"/>
              </w:rPr>
              <w:t>18.3</w:t>
            </w:r>
          </w:p>
        </w:tc>
      </w:tr>
      <w:tr w:rsidR="00670500" w14:paraId="247F700C" w14:textId="77777777" w:rsidTr="00670500">
        <w:trPr>
          <w:trHeight w:val="510"/>
        </w:trPr>
        <w:tc>
          <w:tcPr>
            <w:tcW w:w="1275" w:type="dxa"/>
            <w:shd w:val="clear" w:color="auto" w:fill="auto"/>
            <w:vAlign w:val="center"/>
          </w:tcPr>
          <w:p w14:paraId="53E9A7B0" w14:textId="77777777" w:rsidR="00670500" w:rsidRDefault="00670500">
            <w:pPr>
              <w:jc w:val="center"/>
              <w:rPr>
                <w:rFonts w:cs="Arial"/>
                <w:color w:val="000000"/>
                <w:sz w:val="18"/>
                <w:szCs w:val="18"/>
              </w:rPr>
            </w:pPr>
            <w:r>
              <w:rPr>
                <w:rFonts w:cs="Arial"/>
                <w:color w:val="000000"/>
                <w:sz w:val="18"/>
                <w:szCs w:val="18"/>
              </w:rPr>
              <w:t>714070141</w:t>
            </w:r>
          </w:p>
        </w:tc>
        <w:tc>
          <w:tcPr>
            <w:tcW w:w="2909" w:type="dxa"/>
            <w:shd w:val="clear" w:color="auto" w:fill="auto"/>
            <w:vAlign w:val="center"/>
          </w:tcPr>
          <w:p w14:paraId="45D2FC27" w14:textId="77777777" w:rsidR="00670500" w:rsidRDefault="00670500">
            <w:pPr>
              <w:rPr>
                <w:rFonts w:cs="Arial"/>
                <w:color w:val="000000"/>
                <w:sz w:val="18"/>
                <w:szCs w:val="18"/>
              </w:rPr>
            </w:pPr>
            <w:r>
              <w:rPr>
                <w:rFonts w:cs="Arial"/>
                <w:color w:val="000000"/>
                <w:sz w:val="18"/>
                <w:szCs w:val="18"/>
              </w:rPr>
              <w:t>ČEZ, a. s. - Teplárna Vítkovice</w:t>
            </w:r>
          </w:p>
        </w:tc>
        <w:tc>
          <w:tcPr>
            <w:tcW w:w="1276" w:type="dxa"/>
            <w:shd w:val="clear" w:color="auto" w:fill="auto"/>
            <w:vAlign w:val="center"/>
          </w:tcPr>
          <w:p w14:paraId="4A204F9D" w14:textId="77777777" w:rsidR="00670500" w:rsidRDefault="00670500">
            <w:pPr>
              <w:jc w:val="center"/>
              <w:rPr>
                <w:rFonts w:cs="Arial"/>
                <w:color w:val="000000"/>
                <w:sz w:val="18"/>
                <w:szCs w:val="18"/>
              </w:rPr>
            </w:pPr>
            <w:r>
              <w:rPr>
                <w:rFonts w:cs="Arial"/>
                <w:color w:val="000000"/>
                <w:sz w:val="18"/>
                <w:szCs w:val="18"/>
              </w:rPr>
              <w:t>0.009</w:t>
            </w:r>
          </w:p>
        </w:tc>
        <w:tc>
          <w:tcPr>
            <w:tcW w:w="1276" w:type="dxa"/>
            <w:shd w:val="clear" w:color="auto" w:fill="auto"/>
            <w:vAlign w:val="center"/>
          </w:tcPr>
          <w:p w14:paraId="549B2602" w14:textId="77777777" w:rsidR="00670500" w:rsidRDefault="00670500">
            <w:pPr>
              <w:jc w:val="center"/>
              <w:rPr>
                <w:rFonts w:cs="Arial"/>
                <w:color w:val="000000"/>
                <w:sz w:val="18"/>
                <w:szCs w:val="18"/>
              </w:rPr>
            </w:pPr>
            <w:r>
              <w:rPr>
                <w:rFonts w:cs="Arial"/>
                <w:color w:val="000000"/>
                <w:sz w:val="18"/>
                <w:szCs w:val="18"/>
              </w:rPr>
              <w:t>0.009</w:t>
            </w:r>
          </w:p>
        </w:tc>
        <w:tc>
          <w:tcPr>
            <w:tcW w:w="1276" w:type="dxa"/>
            <w:shd w:val="clear" w:color="auto" w:fill="auto"/>
            <w:vAlign w:val="center"/>
          </w:tcPr>
          <w:p w14:paraId="5F0DEAC0" w14:textId="77777777" w:rsidR="00670500" w:rsidRDefault="00670500">
            <w:pPr>
              <w:jc w:val="center"/>
              <w:rPr>
                <w:rFonts w:cs="Arial"/>
                <w:color w:val="000000"/>
                <w:sz w:val="18"/>
                <w:szCs w:val="18"/>
              </w:rPr>
            </w:pPr>
            <w:r>
              <w:rPr>
                <w:rFonts w:cs="Arial"/>
                <w:color w:val="000000"/>
                <w:sz w:val="18"/>
                <w:szCs w:val="18"/>
              </w:rPr>
              <w:t>0.000</w:t>
            </w:r>
          </w:p>
        </w:tc>
        <w:tc>
          <w:tcPr>
            <w:tcW w:w="1276" w:type="dxa"/>
            <w:shd w:val="clear" w:color="auto" w:fill="auto"/>
            <w:vAlign w:val="center"/>
          </w:tcPr>
          <w:p w14:paraId="33F3A14A" w14:textId="77777777" w:rsidR="00670500" w:rsidRDefault="00670500">
            <w:pPr>
              <w:jc w:val="center"/>
              <w:rPr>
                <w:rFonts w:cs="Arial"/>
                <w:color w:val="000000"/>
                <w:sz w:val="18"/>
                <w:szCs w:val="18"/>
              </w:rPr>
            </w:pPr>
            <w:r>
              <w:rPr>
                <w:rFonts w:cs="Arial"/>
                <w:color w:val="000000"/>
                <w:sz w:val="18"/>
                <w:szCs w:val="18"/>
              </w:rPr>
              <w:t>1.5</w:t>
            </w:r>
          </w:p>
        </w:tc>
      </w:tr>
      <w:tr w:rsidR="00670500" w14:paraId="3FA63533" w14:textId="77777777" w:rsidTr="00670500">
        <w:trPr>
          <w:trHeight w:val="510"/>
        </w:trPr>
        <w:tc>
          <w:tcPr>
            <w:tcW w:w="1275" w:type="dxa"/>
            <w:shd w:val="clear" w:color="auto" w:fill="auto"/>
            <w:vAlign w:val="center"/>
          </w:tcPr>
          <w:p w14:paraId="47FA3FDF" w14:textId="77777777" w:rsidR="00670500" w:rsidRDefault="00670500">
            <w:pPr>
              <w:jc w:val="center"/>
              <w:rPr>
                <w:rFonts w:cs="Arial"/>
                <w:color w:val="000000"/>
                <w:sz w:val="18"/>
                <w:szCs w:val="18"/>
              </w:rPr>
            </w:pPr>
            <w:r>
              <w:rPr>
                <w:rFonts w:cs="Arial"/>
                <w:color w:val="000000"/>
                <w:sz w:val="18"/>
                <w:szCs w:val="18"/>
              </w:rPr>
              <w:t>739501031</w:t>
            </w:r>
          </w:p>
        </w:tc>
        <w:tc>
          <w:tcPr>
            <w:tcW w:w="2909" w:type="dxa"/>
            <w:shd w:val="clear" w:color="auto" w:fill="auto"/>
            <w:vAlign w:val="center"/>
          </w:tcPr>
          <w:p w14:paraId="66711ABC" w14:textId="77777777" w:rsidR="00670500" w:rsidRDefault="00670500">
            <w:pPr>
              <w:rPr>
                <w:rFonts w:cs="Arial"/>
                <w:color w:val="000000"/>
                <w:sz w:val="18"/>
                <w:szCs w:val="18"/>
              </w:rPr>
            </w:pPr>
            <w:r>
              <w:rPr>
                <w:rFonts w:cs="Arial"/>
                <w:color w:val="000000"/>
                <w:sz w:val="18"/>
                <w:szCs w:val="18"/>
              </w:rPr>
              <w:t>Saft Ferak a.s.</w:t>
            </w:r>
          </w:p>
        </w:tc>
        <w:tc>
          <w:tcPr>
            <w:tcW w:w="1276" w:type="dxa"/>
            <w:shd w:val="clear" w:color="auto" w:fill="auto"/>
            <w:vAlign w:val="center"/>
          </w:tcPr>
          <w:p w14:paraId="1C1B9E80" w14:textId="77777777" w:rsidR="00670500" w:rsidRDefault="00670500">
            <w:pPr>
              <w:jc w:val="center"/>
              <w:rPr>
                <w:rFonts w:cs="Arial"/>
                <w:color w:val="000000"/>
                <w:sz w:val="18"/>
                <w:szCs w:val="18"/>
              </w:rPr>
            </w:pPr>
            <w:r>
              <w:rPr>
                <w:rFonts w:cs="Arial"/>
                <w:color w:val="000000"/>
                <w:sz w:val="18"/>
                <w:szCs w:val="18"/>
              </w:rPr>
              <w:t>0.005</w:t>
            </w:r>
          </w:p>
        </w:tc>
        <w:tc>
          <w:tcPr>
            <w:tcW w:w="1276" w:type="dxa"/>
            <w:shd w:val="clear" w:color="auto" w:fill="auto"/>
            <w:vAlign w:val="center"/>
          </w:tcPr>
          <w:p w14:paraId="6A9C662B" w14:textId="77777777" w:rsidR="00670500" w:rsidRDefault="00670500">
            <w:pPr>
              <w:jc w:val="center"/>
              <w:rPr>
                <w:rFonts w:cs="Arial"/>
                <w:color w:val="000000"/>
                <w:sz w:val="18"/>
                <w:szCs w:val="18"/>
              </w:rPr>
            </w:pPr>
            <w:r>
              <w:rPr>
                <w:rFonts w:cs="Arial"/>
                <w:color w:val="000000"/>
                <w:sz w:val="18"/>
                <w:szCs w:val="18"/>
              </w:rPr>
              <w:t>0.006</w:t>
            </w:r>
          </w:p>
        </w:tc>
        <w:tc>
          <w:tcPr>
            <w:tcW w:w="1276" w:type="dxa"/>
            <w:shd w:val="clear" w:color="auto" w:fill="auto"/>
            <w:vAlign w:val="center"/>
          </w:tcPr>
          <w:p w14:paraId="0D087F61" w14:textId="77777777" w:rsidR="00670500" w:rsidRDefault="00670500">
            <w:pPr>
              <w:jc w:val="center"/>
              <w:rPr>
                <w:rFonts w:cs="Arial"/>
                <w:color w:val="000000"/>
                <w:sz w:val="18"/>
                <w:szCs w:val="18"/>
              </w:rPr>
            </w:pPr>
            <w:r>
              <w:rPr>
                <w:rFonts w:cs="Arial"/>
                <w:color w:val="000000"/>
                <w:sz w:val="18"/>
                <w:szCs w:val="18"/>
              </w:rPr>
              <w:t>0.001</w:t>
            </w:r>
          </w:p>
        </w:tc>
        <w:tc>
          <w:tcPr>
            <w:tcW w:w="1276" w:type="dxa"/>
            <w:shd w:val="clear" w:color="auto" w:fill="auto"/>
            <w:vAlign w:val="center"/>
          </w:tcPr>
          <w:p w14:paraId="1A0B541A" w14:textId="77777777" w:rsidR="00670500" w:rsidRDefault="00670500">
            <w:pPr>
              <w:jc w:val="center"/>
              <w:rPr>
                <w:rFonts w:cs="Arial"/>
                <w:color w:val="000000"/>
                <w:sz w:val="18"/>
                <w:szCs w:val="18"/>
              </w:rPr>
            </w:pPr>
            <w:r>
              <w:rPr>
                <w:rFonts w:cs="Arial"/>
                <w:color w:val="000000"/>
                <w:sz w:val="18"/>
                <w:szCs w:val="18"/>
              </w:rPr>
              <w:t>15.6</w:t>
            </w:r>
          </w:p>
        </w:tc>
      </w:tr>
      <w:tr w:rsidR="00670500" w:rsidRPr="001B375C" w14:paraId="376DAD35" w14:textId="77777777" w:rsidTr="00C63CA0">
        <w:trPr>
          <w:trHeight w:val="567"/>
        </w:trPr>
        <w:tc>
          <w:tcPr>
            <w:tcW w:w="4184" w:type="dxa"/>
            <w:gridSpan w:val="2"/>
            <w:shd w:val="clear" w:color="auto" w:fill="auto"/>
            <w:vAlign w:val="center"/>
          </w:tcPr>
          <w:p w14:paraId="6653B181" w14:textId="77777777" w:rsidR="00670500" w:rsidRPr="000A5B4D" w:rsidRDefault="00670500" w:rsidP="00C63CA0">
            <w:pPr>
              <w:rPr>
                <w:rFonts w:cs="Arial"/>
                <w:b/>
                <w:color w:val="000000"/>
                <w:sz w:val="18"/>
                <w:szCs w:val="18"/>
                <w:lang w:val="cs-CZ"/>
              </w:rPr>
            </w:pPr>
            <w:r w:rsidRPr="000A5B4D">
              <w:rPr>
                <w:rFonts w:cs="Arial"/>
                <w:b/>
                <w:color w:val="000000"/>
                <w:sz w:val="18"/>
                <w:szCs w:val="18"/>
                <w:lang w:val="cs-CZ"/>
              </w:rPr>
              <w:t>Součet zdrojů REZZO 1 + REZZO 2</w:t>
            </w:r>
          </w:p>
        </w:tc>
        <w:tc>
          <w:tcPr>
            <w:tcW w:w="1276" w:type="dxa"/>
            <w:shd w:val="clear" w:color="auto" w:fill="auto"/>
            <w:vAlign w:val="center"/>
          </w:tcPr>
          <w:p w14:paraId="33CD82BF" w14:textId="77777777" w:rsidR="00670500" w:rsidRPr="00670500" w:rsidRDefault="00670500">
            <w:pPr>
              <w:jc w:val="center"/>
              <w:rPr>
                <w:rFonts w:cs="Arial"/>
                <w:b/>
                <w:color w:val="000000"/>
                <w:sz w:val="18"/>
                <w:szCs w:val="18"/>
              </w:rPr>
            </w:pPr>
            <w:r w:rsidRPr="00670500">
              <w:rPr>
                <w:rFonts w:cs="Arial"/>
                <w:b/>
                <w:color w:val="000000"/>
                <w:sz w:val="18"/>
                <w:szCs w:val="18"/>
              </w:rPr>
              <w:t>0.079</w:t>
            </w:r>
          </w:p>
        </w:tc>
        <w:tc>
          <w:tcPr>
            <w:tcW w:w="1276" w:type="dxa"/>
            <w:shd w:val="clear" w:color="auto" w:fill="auto"/>
            <w:vAlign w:val="center"/>
          </w:tcPr>
          <w:p w14:paraId="6E1DADE7" w14:textId="77777777" w:rsidR="00670500" w:rsidRPr="00670500" w:rsidRDefault="00670500">
            <w:pPr>
              <w:jc w:val="center"/>
              <w:rPr>
                <w:rFonts w:cs="Arial"/>
                <w:b/>
                <w:color w:val="000000"/>
                <w:sz w:val="18"/>
                <w:szCs w:val="18"/>
              </w:rPr>
            </w:pPr>
            <w:r w:rsidRPr="00670500">
              <w:rPr>
                <w:rFonts w:cs="Arial"/>
                <w:b/>
                <w:color w:val="000000"/>
                <w:sz w:val="18"/>
                <w:szCs w:val="18"/>
              </w:rPr>
              <w:t>0.090</w:t>
            </w:r>
          </w:p>
        </w:tc>
        <w:tc>
          <w:tcPr>
            <w:tcW w:w="1276" w:type="dxa"/>
            <w:shd w:val="clear" w:color="auto" w:fill="auto"/>
            <w:vAlign w:val="center"/>
          </w:tcPr>
          <w:p w14:paraId="03A572EE" w14:textId="77777777" w:rsidR="00670500" w:rsidRPr="00670500" w:rsidRDefault="00670500">
            <w:pPr>
              <w:jc w:val="center"/>
              <w:rPr>
                <w:rFonts w:cs="Arial"/>
                <w:b/>
                <w:color w:val="000000"/>
                <w:sz w:val="18"/>
                <w:szCs w:val="18"/>
              </w:rPr>
            </w:pPr>
            <w:r w:rsidRPr="00670500">
              <w:rPr>
                <w:rFonts w:cs="Arial"/>
                <w:b/>
                <w:color w:val="000000"/>
                <w:sz w:val="18"/>
                <w:szCs w:val="18"/>
              </w:rPr>
              <w:t>0.011</w:t>
            </w:r>
          </w:p>
        </w:tc>
        <w:tc>
          <w:tcPr>
            <w:tcW w:w="1276" w:type="dxa"/>
            <w:shd w:val="clear" w:color="auto" w:fill="auto"/>
            <w:vAlign w:val="center"/>
          </w:tcPr>
          <w:p w14:paraId="7D36B93F" w14:textId="77777777" w:rsidR="00670500" w:rsidRPr="00670500" w:rsidRDefault="00670500">
            <w:pPr>
              <w:jc w:val="center"/>
              <w:rPr>
                <w:rFonts w:cs="Arial"/>
                <w:b/>
                <w:color w:val="000000"/>
                <w:sz w:val="18"/>
                <w:szCs w:val="18"/>
              </w:rPr>
            </w:pPr>
            <w:r w:rsidRPr="00670500">
              <w:rPr>
                <w:rFonts w:cs="Arial"/>
                <w:b/>
                <w:color w:val="000000"/>
                <w:sz w:val="18"/>
                <w:szCs w:val="18"/>
              </w:rPr>
              <w:t>14.1</w:t>
            </w:r>
          </w:p>
        </w:tc>
      </w:tr>
      <w:tr w:rsidR="00670500" w:rsidRPr="00231B15" w14:paraId="18DAFB4A" w14:textId="77777777" w:rsidTr="00C63CA0">
        <w:trPr>
          <w:trHeight w:val="310"/>
        </w:trPr>
        <w:tc>
          <w:tcPr>
            <w:tcW w:w="9288" w:type="dxa"/>
            <w:gridSpan w:val="6"/>
            <w:shd w:val="clear" w:color="auto" w:fill="E6E6E6"/>
            <w:vAlign w:val="center"/>
          </w:tcPr>
          <w:p w14:paraId="059AA5E5" w14:textId="77777777" w:rsidR="00670500" w:rsidRPr="00231B15" w:rsidRDefault="00670500" w:rsidP="00C63CA0">
            <w:pPr>
              <w:spacing w:after="0"/>
              <w:jc w:val="center"/>
              <w:rPr>
                <w:rFonts w:eastAsia="SimSun"/>
                <w:b/>
                <w:bCs/>
                <w:sz w:val="18"/>
                <w:szCs w:val="18"/>
                <w:lang w:val="en-US" w:eastAsia="zh-CN"/>
              </w:rPr>
            </w:pPr>
            <w:r>
              <w:rPr>
                <w:rFonts w:eastAsia="SimSun"/>
                <w:b/>
                <w:bCs/>
                <w:sz w:val="18"/>
                <w:szCs w:val="18"/>
                <w:lang w:val="en-US" w:eastAsia="zh-CN"/>
              </w:rPr>
              <w:t>Selen</w:t>
            </w:r>
          </w:p>
        </w:tc>
      </w:tr>
      <w:tr w:rsidR="00670500" w14:paraId="2F1A12DF" w14:textId="77777777" w:rsidTr="00670500">
        <w:trPr>
          <w:trHeight w:val="510"/>
        </w:trPr>
        <w:tc>
          <w:tcPr>
            <w:tcW w:w="1275" w:type="dxa"/>
            <w:shd w:val="clear" w:color="auto" w:fill="auto"/>
            <w:vAlign w:val="center"/>
          </w:tcPr>
          <w:p w14:paraId="23E70918" w14:textId="77777777" w:rsidR="00670500" w:rsidRDefault="00670500" w:rsidP="00C63CA0">
            <w:pPr>
              <w:jc w:val="center"/>
              <w:rPr>
                <w:rFonts w:cs="Arial"/>
                <w:color w:val="000000"/>
                <w:sz w:val="18"/>
                <w:szCs w:val="18"/>
              </w:rPr>
            </w:pPr>
            <w:r w:rsidRPr="00670500">
              <w:rPr>
                <w:rFonts w:cs="Arial"/>
                <w:color w:val="000000"/>
                <w:sz w:val="18"/>
                <w:szCs w:val="18"/>
              </w:rPr>
              <w:t>604420011</w:t>
            </w:r>
          </w:p>
        </w:tc>
        <w:tc>
          <w:tcPr>
            <w:tcW w:w="2909" w:type="dxa"/>
            <w:shd w:val="clear" w:color="auto" w:fill="auto"/>
            <w:vAlign w:val="center"/>
          </w:tcPr>
          <w:p w14:paraId="7154B4EF" w14:textId="77777777" w:rsidR="00670500" w:rsidRDefault="00670500" w:rsidP="00C63CA0">
            <w:pPr>
              <w:rPr>
                <w:rFonts w:cs="Arial"/>
                <w:color w:val="000000"/>
                <w:sz w:val="18"/>
                <w:szCs w:val="18"/>
              </w:rPr>
            </w:pPr>
            <w:r w:rsidRPr="00670500">
              <w:rPr>
                <w:rFonts w:cs="Arial"/>
                <w:color w:val="000000"/>
                <w:sz w:val="18"/>
                <w:szCs w:val="18"/>
              </w:rPr>
              <w:t>MASSAG, a.s.</w:t>
            </w:r>
          </w:p>
        </w:tc>
        <w:tc>
          <w:tcPr>
            <w:tcW w:w="1276" w:type="dxa"/>
            <w:shd w:val="clear" w:color="auto" w:fill="auto"/>
            <w:vAlign w:val="center"/>
          </w:tcPr>
          <w:p w14:paraId="59AE1F25" w14:textId="77777777" w:rsidR="00670500" w:rsidRDefault="00670500" w:rsidP="00C63CA0">
            <w:pPr>
              <w:jc w:val="center"/>
              <w:rPr>
                <w:rFonts w:cs="Arial"/>
                <w:color w:val="000000"/>
                <w:sz w:val="18"/>
                <w:szCs w:val="18"/>
              </w:rPr>
            </w:pPr>
            <w:r w:rsidRPr="00670500">
              <w:rPr>
                <w:rFonts w:cs="Arial"/>
                <w:color w:val="000000"/>
                <w:sz w:val="18"/>
                <w:szCs w:val="18"/>
              </w:rPr>
              <w:t>0.00052</w:t>
            </w:r>
          </w:p>
        </w:tc>
        <w:tc>
          <w:tcPr>
            <w:tcW w:w="1276" w:type="dxa"/>
            <w:shd w:val="clear" w:color="auto" w:fill="auto"/>
            <w:vAlign w:val="center"/>
          </w:tcPr>
          <w:p w14:paraId="07EDC50E" w14:textId="77777777" w:rsidR="00670500" w:rsidRDefault="00670500" w:rsidP="00C63CA0">
            <w:pPr>
              <w:jc w:val="center"/>
              <w:rPr>
                <w:rFonts w:cs="Arial"/>
                <w:color w:val="000000"/>
                <w:sz w:val="18"/>
                <w:szCs w:val="18"/>
              </w:rPr>
            </w:pPr>
            <w:r w:rsidRPr="00670500">
              <w:rPr>
                <w:rFonts w:cs="Arial"/>
                <w:color w:val="000000"/>
                <w:sz w:val="18"/>
                <w:szCs w:val="18"/>
              </w:rPr>
              <w:t>0.0001</w:t>
            </w:r>
          </w:p>
        </w:tc>
        <w:tc>
          <w:tcPr>
            <w:tcW w:w="1276" w:type="dxa"/>
            <w:shd w:val="clear" w:color="auto" w:fill="auto"/>
            <w:vAlign w:val="center"/>
          </w:tcPr>
          <w:p w14:paraId="47AD722B" w14:textId="77777777" w:rsidR="00670500" w:rsidRDefault="00670500" w:rsidP="00C63CA0">
            <w:pPr>
              <w:jc w:val="center"/>
              <w:rPr>
                <w:rFonts w:cs="Arial"/>
                <w:color w:val="000000"/>
                <w:sz w:val="18"/>
                <w:szCs w:val="18"/>
              </w:rPr>
            </w:pPr>
            <w:r w:rsidRPr="00670500">
              <w:rPr>
                <w:rFonts w:cs="Arial"/>
                <w:color w:val="000000"/>
                <w:sz w:val="18"/>
                <w:szCs w:val="18"/>
              </w:rPr>
              <w:t>-0.00042</w:t>
            </w:r>
          </w:p>
        </w:tc>
        <w:tc>
          <w:tcPr>
            <w:tcW w:w="1276" w:type="dxa"/>
            <w:shd w:val="clear" w:color="auto" w:fill="auto"/>
            <w:vAlign w:val="center"/>
          </w:tcPr>
          <w:p w14:paraId="6401AB6B" w14:textId="77777777" w:rsidR="00670500" w:rsidRDefault="00670500" w:rsidP="00670500">
            <w:pPr>
              <w:jc w:val="center"/>
              <w:rPr>
                <w:rFonts w:cs="Arial"/>
                <w:color w:val="000000"/>
                <w:sz w:val="18"/>
                <w:szCs w:val="18"/>
              </w:rPr>
            </w:pPr>
            <w:r>
              <w:rPr>
                <w:rFonts w:cs="Arial"/>
                <w:color w:val="000000"/>
                <w:sz w:val="18"/>
                <w:szCs w:val="18"/>
              </w:rPr>
              <w:t>-80.</w:t>
            </w:r>
            <w:r>
              <w:rPr>
                <w:rFonts w:cs="Arial"/>
                <w:color w:val="000000"/>
                <w:sz w:val="18"/>
                <w:szCs w:val="18"/>
                <w:lang w:val="cs-CZ"/>
              </w:rPr>
              <w:t>8</w:t>
            </w:r>
          </w:p>
        </w:tc>
      </w:tr>
      <w:tr w:rsidR="00670500" w:rsidRPr="00670500" w14:paraId="5A284026" w14:textId="77777777" w:rsidTr="00C63CA0">
        <w:trPr>
          <w:trHeight w:val="567"/>
        </w:trPr>
        <w:tc>
          <w:tcPr>
            <w:tcW w:w="4184" w:type="dxa"/>
            <w:gridSpan w:val="2"/>
            <w:shd w:val="clear" w:color="auto" w:fill="auto"/>
            <w:vAlign w:val="center"/>
          </w:tcPr>
          <w:p w14:paraId="1652B72D" w14:textId="77777777" w:rsidR="00670500" w:rsidRPr="000A5B4D" w:rsidRDefault="00670500" w:rsidP="00C63CA0">
            <w:pPr>
              <w:rPr>
                <w:rFonts w:cs="Arial"/>
                <w:b/>
                <w:color w:val="000000"/>
                <w:sz w:val="18"/>
                <w:szCs w:val="18"/>
                <w:lang w:val="cs-CZ"/>
              </w:rPr>
            </w:pPr>
            <w:r w:rsidRPr="000A5B4D">
              <w:rPr>
                <w:rFonts w:cs="Arial"/>
                <w:b/>
                <w:color w:val="000000"/>
                <w:sz w:val="18"/>
                <w:szCs w:val="18"/>
                <w:lang w:val="cs-CZ"/>
              </w:rPr>
              <w:t>Součet zdrojů REZZO 1 + REZZO 2</w:t>
            </w:r>
          </w:p>
        </w:tc>
        <w:tc>
          <w:tcPr>
            <w:tcW w:w="1276" w:type="dxa"/>
            <w:shd w:val="clear" w:color="auto" w:fill="auto"/>
            <w:vAlign w:val="center"/>
          </w:tcPr>
          <w:p w14:paraId="7E49FBBB" w14:textId="77777777" w:rsidR="00670500" w:rsidRPr="00670500" w:rsidRDefault="00670500" w:rsidP="00C63CA0">
            <w:pPr>
              <w:jc w:val="center"/>
              <w:rPr>
                <w:rFonts w:cs="Arial"/>
                <w:b/>
                <w:color w:val="000000"/>
                <w:sz w:val="18"/>
                <w:szCs w:val="18"/>
                <w:lang w:val="cs-CZ"/>
              </w:rPr>
            </w:pPr>
            <w:r>
              <w:rPr>
                <w:rFonts w:cs="Arial"/>
                <w:b/>
                <w:color w:val="000000"/>
                <w:sz w:val="18"/>
                <w:szCs w:val="18"/>
                <w:lang w:val="cs-CZ"/>
              </w:rPr>
              <w:t>0.00052</w:t>
            </w:r>
          </w:p>
        </w:tc>
        <w:tc>
          <w:tcPr>
            <w:tcW w:w="1276" w:type="dxa"/>
            <w:shd w:val="clear" w:color="auto" w:fill="auto"/>
            <w:vAlign w:val="center"/>
          </w:tcPr>
          <w:p w14:paraId="774B3296" w14:textId="77777777" w:rsidR="00670500" w:rsidRPr="00670500" w:rsidRDefault="00670500" w:rsidP="00C63CA0">
            <w:pPr>
              <w:jc w:val="center"/>
              <w:rPr>
                <w:rFonts w:cs="Arial"/>
                <w:b/>
                <w:color w:val="000000"/>
                <w:sz w:val="18"/>
                <w:szCs w:val="18"/>
                <w:lang w:val="cs-CZ"/>
              </w:rPr>
            </w:pPr>
            <w:r>
              <w:rPr>
                <w:rFonts w:cs="Arial"/>
                <w:b/>
                <w:color w:val="000000"/>
                <w:sz w:val="18"/>
                <w:szCs w:val="18"/>
                <w:lang w:val="cs-CZ"/>
              </w:rPr>
              <w:t>0.0001</w:t>
            </w:r>
          </w:p>
        </w:tc>
        <w:tc>
          <w:tcPr>
            <w:tcW w:w="1276" w:type="dxa"/>
            <w:shd w:val="clear" w:color="auto" w:fill="auto"/>
            <w:vAlign w:val="center"/>
          </w:tcPr>
          <w:p w14:paraId="1AE095DC" w14:textId="77777777" w:rsidR="00670500" w:rsidRPr="00670500" w:rsidRDefault="00670500" w:rsidP="00C63CA0">
            <w:pPr>
              <w:jc w:val="center"/>
              <w:rPr>
                <w:rFonts w:cs="Arial"/>
                <w:b/>
                <w:color w:val="000000"/>
                <w:sz w:val="18"/>
                <w:szCs w:val="18"/>
                <w:lang w:val="cs-CZ"/>
              </w:rPr>
            </w:pPr>
            <w:r>
              <w:rPr>
                <w:rFonts w:cs="Arial"/>
                <w:b/>
                <w:color w:val="000000"/>
                <w:sz w:val="18"/>
                <w:szCs w:val="18"/>
                <w:lang w:val="cs-CZ"/>
              </w:rPr>
              <w:t>-0.00042</w:t>
            </w:r>
          </w:p>
        </w:tc>
        <w:tc>
          <w:tcPr>
            <w:tcW w:w="1276" w:type="dxa"/>
            <w:shd w:val="clear" w:color="auto" w:fill="auto"/>
            <w:vAlign w:val="center"/>
          </w:tcPr>
          <w:p w14:paraId="34E1EC05" w14:textId="77777777" w:rsidR="00670500" w:rsidRPr="00670500" w:rsidRDefault="00670500" w:rsidP="00C63CA0">
            <w:pPr>
              <w:jc w:val="center"/>
              <w:rPr>
                <w:rFonts w:cs="Arial"/>
                <w:b/>
                <w:color w:val="000000"/>
                <w:sz w:val="18"/>
                <w:szCs w:val="18"/>
                <w:lang w:val="cs-CZ"/>
              </w:rPr>
            </w:pPr>
            <w:r>
              <w:rPr>
                <w:rFonts w:cs="Arial"/>
                <w:b/>
                <w:color w:val="000000"/>
                <w:sz w:val="18"/>
                <w:szCs w:val="18"/>
                <w:lang w:val="cs-CZ"/>
              </w:rPr>
              <w:t>-80.8</w:t>
            </w:r>
          </w:p>
        </w:tc>
      </w:tr>
      <w:tr w:rsidR="00670500" w:rsidRPr="00231B15" w14:paraId="76241F28" w14:textId="77777777" w:rsidTr="00C63CA0">
        <w:trPr>
          <w:trHeight w:val="310"/>
        </w:trPr>
        <w:tc>
          <w:tcPr>
            <w:tcW w:w="9288" w:type="dxa"/>
            <w:gridSpan w:val="6"/>
            <w:shd w:val="clear" w:color="auto" w:fill="E6E6E6"/>
            <w:vAlign w:val="center"/>
          </w:tcPr>
          <w:p w14:paraId="5531E4D2" w14:textId="77777777" w:rsidR="00670500" w:rsidRPr="00231B15" w:rsidRDefault="00670500" w:rsidP="00C63CA0">
            <w:pPr>
              <w:spacing w:after="0"/>
              <w:jc w:val="center"/>
              <w:rPr>
                <w:rFonts w:eastAsia="SimSun"/>
                <w:b/>
                <w:bCs/>
                <w:sz w:val="18"/>
                <w:szCs w:val="18"/>
                <w:lang w:val="en-US" w:eastAsia="zh-CN"/>
              </w:rPr>
            </w:pPr>
            <w:r>
              <w:rPr>
                <w:rFonts w:eastAsia="SimSun"/>
                <w:b/>
                <w:bCs/>
                <w:sz w:val="18"/>
                <w:szCs w:val="18"/>
                <w:lang w:val="en-US" w:eastAsia="zh-CN"/>
              </w:rPr>
              <w:t>Zinek</w:t>
            </w:r>
          </w:p>
        </w:tc>
      </w:tr>
      <w:tr w:rsidR="0065662C" w14:paraId="0FDFEE2D" w14:textId="77777777" w:rsidTr="00670500">
        <w:trPr>
          <w:trHeight w:val="510"/>
        </w:trPr>
        <w:tc>
          <w:tcPr>
            <w:tcW w:w="1275" w:type="dxa"/>
            <w:shd w:val="clear" w:color="auto" w:fill="auto"/>
            <w:vAlign w:val="center"/>
          </w:tcPr>
          <w:p w14:paraId="62CC3DB0" w14:textId="77777777" w:rsidR="0065662C" w:rsidRDefault="0065662C">
            <w:pPr>
              <w:jc w:val="center"/>
              <w:rPr>
                <w:rFonts w:cs="Arial"/>
                <w:color w:val="000000"/>
                <w:sz w:val="18"/>
                <w:szCs w:val="18"/>
              </w:rPr>
            </w:pPr>
            <w:r>
              <w:rPr>
                <w:rFonts w:cs="Arial"/>
                <w:color w:val="000000"/>
                <w:sz w:val="18"/>
                <w:szCs w:val="18"/>
              </w:rPr>
              <w:t>770890561</w:t>
            </w:r>
          </w:p>
        </w:tc>
        <w:tc>
          <w:tcPr>
            <w:tcW w:w="2909" w:type="dxa"/>
            <w:shd w:val="clear" w:color="auto" w:fill="auto"/>
            <w:vAlign w:val="center"/>
          </w:tcPr>
          <w:p w14:paraId="50676207" w14:textId="77777777" w:rsidR="0065662C" w:rsidRDefault="0065662C">
            <w:pPr>
              <w:rPr>
                <w:rFonts w:cs="Arial"/>
                <w:color w:val="000000"/>
                <w:sz w:val="18"/>
                <w:szCs w:val="18"/>
              </w:rPr>
            </w:pPr>
            <w:r>
              <w:rPr>
                <w:rFonts w:cs="Arial"/>
                <w:color w:val="000000"/>
                <w:sz w:val="18"/>
                <w:szCs w:val="18"/>
              </w:rPr>
              <w:t>TŘINECKÉ ŽELEZÁRNY,a.s. - Výroba surového železa</w:t>
            </w:r>
          </w:p>
        </w:tc>
        <w:tc>
          <w:tcPr>
            <w:tcW w:w="1276" w:type="dxa"/>
            <w:shd w:val="clear" w:color="auto" w:fill="auto"/>
            <w:vAlign w:val="center"/>
          </w:tcPr>
          <w:p w14:paraId="29287F43" w14:textId="77777777" w:rsidR="0065662C" w:rsidRDefault="0065662C">
            <w:pPr>
              <w:jc w:val="center"/>
              <w:rPr>
                <w:rFonts w:cs="Arial"/>
                <w:color w:val="000000"/>
                <w:sz w:val="18"/>
                <w:szCs w:val="18"/>
              </w:rPr>
            </w:pPr>
            <w:r>
              <w:rPr>
                <w:rFonts w:cs="Arial"/>
                <w:color w:val="000000"/>
                <w:sz w:val="18"/>
                <w:szCs w:val="18"/>
              </w:rPr>
              <w:t>4.182</w:t>
            </w:r>
          </w:p>
        </w:tc>
        <w:tc>
          <w:tcPr>
            <w:tcW w:w="1276" w:type="dxa"/>
            <w:shd w:val="clear" w:color="auto" w:fill="auto"/>
            <w:vAlign w:val="center"/>
          </w:tcPr>
          <w:p w14:paraId="11A6E337" w14:textId="77777777" w:rsidR="0065662C" w:rsidRDefault="0065662C">
            <w:pPr>
              <w:jc w:val="center"/>
              <w:rPr>
                <w:rFonts w:cs="Arial"/>
                <w:color w:val="000000"/>
                <w:sz w:val="18"/>
                <w:szCs w:val="18"/>
              </w:rPr>
            </w:pPr>
            <w:r>
              <w:rPr>
                <w:rFonts w:cs="Arial"/>
                <w:color w:val="000000"/>
                <w:sz w:val="18"/>
                <w:szCs w:val="18"/>
              </w:rPr>
              <w:t>0.821</w:t>
            </w:r>
          </w:p>
        </w:tc>
        <w:tc>
          <w:tcPr>
            <w:tcW w:w="1276" w:type="dxa"/>
            <w:shd w:val="clear" w:color="auto" w:fill="auto"/>
            <w:vAlign w:val="center"/>
          </w:tcPr>
          <w:p w14:paraId="4A677F75" w14:textId="77777777" w:rsidR="0065662C" w:rsidRDefault="0065662C">
            <w:pPr>
              <w:jc w:val="center"/>
              <w:rPr>
                <w:rFonts w:cs="Arial"/>
                <w:color w:val="000000"/>
                <w:sz w:val="18"/>
                <w:szCs w:val="18"/>
              </w:rPr>
            </w:pPr>
            <w:r>
              <w:rPr>
                <w:rFonts w:cs="Arial"/>
                <w:color w:val="000000"/>
                <w:sz w:val="18"/>
                <w:szCs w:val="18"/>
              </w:rPr>
              <w:t>-3.361</w:t>
            </w:r>
          </w:p>
        </w:tc>
        <w:tc>
          <w:tcPr>
            <w:tcW w:w="1276" w:type="dxa"/>
            <w:shd w:val="clear" w:color="auto" w:fill="auto"/>
            <w:vAlign w:val="center"/>
          </w:tcPr>
          <w:p w14:paraId="7F919A78" w14:textId="77777777" w:rsidR="0065662C" w:rsidRDefault="0065662C">
            <w:pPr>
              <w:jc w:val="center"/>
              <w:rPr>
                <w:rFonts w:cs="Arial"/>
                <w:color w:val="000000"/>
                <w:sz w:val="18"/>
                <w:szCs w:val="18"/>
              </w:rPr>
            </w:pPr>
            <w:r>
              <w:rPr>
                <w:rFonts w:cs="Arial"/>
                <w:color w:val="000000"/>
                <w:sz w:val="18"/>
                <w:szCs w:val="18"/>
              </w:rPr>
              <w:t>-80.4</w:t>
            </w:r>
          </w:p>
        </w:tc>
      </w:tr>
      <w:tr w:rsidR="0065662C" w14:paraId="4AFF03C1" w14:textId="77777777" w:rsidTr="00670500">
        <w:trPr>
          <w:trHeight w:val="510"/>
        </w:trPr>
        <w:tc>
          <w:tcPr>
            <w:tcW w:w="1275" w:type="dxa"/>
            <w:shd w:val="clear" w:color="auto" w:fill="auto"/>
            <w:vAlign w:val="center"/>
          </w:tcPr>
          <w:p w14:paraId="1CC0DC23" w14:textId="77777777" w:rsidR="0065662C" w:rsidRDefault="0065662C">
            <w:pPr>
              <w:jc w:val="center"/>
              <w:rPr>
                <w:rFonts w:cs="Arial"/>
                <w:color w:val="000000"/>
                <w:sz w:val="18"/>
                <w:szCs w:val="18"/>
              </w:rPr>
            </w:pPr>
            <w:r>
              <w:rPr>
                <w:rFonts w:cs="Arial"/>
                <w:color w:val="000000"/>
                <w:sz w:val="18"/>
                <w:szCs w:val="18"/>
              </w:rPr>
              <w:t>714538191</w:t>
            </w:r>
          </w:p>
        </w:tc>
        <w:tc>
          <w:tcPr>
            <w:tcW w:w="2909" w:type="dxa"/>
            <w:shd w:val="clear" w:color="auto" w:fill="auto"/>
            <w:vAlign w:val="center"/>
          </w:tcPr>
          <w:p w14:paraId="2DC9EF80" w14:textId="77777777" w:rsidR="0065662C" w:rsidRDefault="0065662C">
            <w:pPr>
              <w:rPr>
                <w:rFonts w:cs="Arial"/>
                <w:color w:val="000000"/>
                <w:sz w:val="18"/>
                <w:szCs w:val="18"/>
              </w:rPr>
            </w:pPr>
            <w:r>
              <w:rPr>
                <w:rFonts w:cs="Arial"/>
                <w:color w:val="000000"/>
                <w:sz w:val="18"/>
                <w:szCs w:val="18"/>
              </w:rPr>
              <w:t>ROSSIGNOL Technology - prov. Ostrava</w:t>
            </w:r>
          </w:p>
        </w:tc>
        <w:tc>
          <w:tcPr>
            <w:tcW w:w="1276" w:type="dxa"/>
            <w:shd w:val="clear" w:color="auto" w:fill="auto"/>
            <w:vAlign w:val="center"/>
          </w:tcPr>
          <w:p w14:paraId="36F5D199" w14:textId="77777777" w:rsidR="0065662C" w:rsidRDefault="0065662C">
            <w:pPr>
              <w:jc w:val="center"/>
              <w:rPr>
                <w:rFonts w:cs="Arial"/>
                <w:color w:val="000000"/>
                <w:sz w:val="18"/>
                <w:szCs w:val="18"/>
              </w:rPr>
            </w:pPr>
            <w:r>
              <w:rPr>
                <w:rFonts w:cs="Arial"/>
                <w:color w:val="000000"/>
                <w:sz w:val="18"/>
                <w:szCs w:val="18"/>
              </w:rPr>
              <w:t>0.402</w:t>
            </w:r>
          </w:p>
        </w:tc>
        <w:tc>
          <w:tcPr>
            <w:tcW w:w="1276" w:type="dxa"/>
            <w:shd w:val="clear" w:color="auto" w:fill="auto"/>
            <w:vAlign w:val="center"/>
          </w:tcPr>
          <w:p w14:paraId="0F76BB18" w14:textId="77777777" w:rsidR="0065662C" w:rsidRDefault="0065662C">
            <w:pPr>
              <w:jc w:val="center"/>
              <w:rPr>
                <w:rFonts w:cs="Arial"/>
                <w:color w:val="000000"/>
                <w:sz w:val="18"/>
                <w:szCs w:val="18"/>
              </w:rPr>
            </w:pPr>
            <w:r>
              <w:rPr>
                <w:rFonts w:cs="Arial"/>
                <w:color w:val="000000"/>
                <w:sz w:val="18"/>
                <w:szCs w:val="18"/>
              </w:rPr>
              <w:t>0.377</w:t>
            </w:r>
          </w:p>
        </w:tc>
        <w:tc>
          <w:tcPr>
            <w:tcW w:w="1276" w:type="dxa"/>
            <w:shd w:val="clear" w:color="auto" w:fill="auto"/>
            <w:vAlign w:val="center"/>
          </w:tcPr>
          <w:p w14:paraId="58F43965" w14:textId="77777777" w:rsidR="0065662C" w:rsidRDefault="0065662C">
            <w:pPr>
              <w:jc w:val="center"/>
              <w:rPr>
                <w:rFonts w:cs="Arial"/>
                <w:color w:val="000000"/>
                <w:sz w:val="18"/>
                <w:szCs w:val="18"/>
              </w:rPr>
            </w:pPr>
            <w:r>
              <w:rPr>
                <w:rFonts w:cs="Arial"/>
                <w:color w:val="000000"/>
                <w:sz w:val="18"/>
                <w:szCs w:val="18"/>
              </w:rPr>
              <w:t>-0.025</w:t>
            </w:r>
          </w:p>
        </w:tc>
        <w:tc>
          <w:tcPr>
            <w:tcW w:w="1276" w:type="dxa"/>
            <w:shd w:val="clear" w:color="auto" w:fill="auto"/>
            <w:vAlign w:val="center"/>
          </w:tcPr>
          <w:p w14:paraId="2C4AC1F1" w14:textId="77777777" w:rsidR="0065662C" w:rsidRDefault="0065662C">
            <w:pPr>
              <w:jc w:val="center"/>
              <w:rPr>
                <w:rFonts w:cs="Arial"/>
                <w:color w:val="000000"/>
                <w:sz w:val="18"/>
                <w:szCs w:val="18"/>
              </w:rPr>
            </w:pPr>
            <w:r>
              <w:rPr>
                <w:rFonts w:cs="Arial"/>
                <w:color w:val="000000"/>
                <w:sz w:val="18"/>
                <w:szCs w:val="18"/>
              </w:rPr>
              <w:t>-6.2</w:t>
            </w:r>
          </w:p>
        </w:tc>
      </w:tr>
      <w:tr w:rsidR="0065662C" w14:paraId="568FC0AE" w14:textId="77777777" w:rsidTr="00670500">
        <w:trPr>
          <w:trHeight w:val="510"/>
        </w:trPr>
        <w:tc>
          <w:tcPr>
            <w:tcW w:w="1275" w:type="dxa"/>
            <w:shd w:val="clear" w:color="auto" w:fill="auto"/>
            <w:vAlign w:val="center"/>
          </w:tcPr>
          <w:p w14:paraId="343FEEB6" w14:textId="77777777" w:rsidR="0065662C" w:rsidRDefault="0065662C">
            <w:pPr>
              <w:jc w:val="center"/>
              <w:rPr>
                <w:rFonts w:cs="Arial"/>
                <w:color w:val="000000"/>
                <w:sz w:val="18"/>
                <w:szCs w:val="18"/>
              </w:rPr>
            </w:pPr>
            <w:r>
              <w:rPr>
                <w:rFonts w:cs="Arial"/>
                <w:color w:val="000000"/>
                <w:sz w:val="18"/>
                <w:szCs w:val="18"/>
              </w:rPr>
              <w:t>714070821</w:t>
            </w:r>
          </w:p>
        </w:tc>
        <w:tc>
          <w:tcPr>
            <w:tcW w:w="2909" w:type="dxa"/>
            <w:shd w:val="clear" w:color="auto" w:fill="auto"/>
            <w:vAlign w:val="center"/>
          </w:tcPr>
          <w:p w14:paraId="13B58FAA" w14:textId="77777777" w:rsidR="0065662C" w:rsidRDefault="0065662C">
            <w:pPr>
              <w:rPr>
                <w:rFonts w:cs="Arial"/>
                <w:color w:val="000000"/>
                <w:sz w:val="18"/>
                <w:szCs w:val="18"/>
              </w:rPr>
            </w:pPr>
            <w:r>
              <w:rPr>
                <w:rFonts w:cs="Arial"/>
                <w:color w:val="000000"/>
                <w:sz w:val="18"/>
                <w:szCs w:val="18"/>
              </w:rPr>
              <w:t>Vítkovické slévárny, spol. s r.o. - divize Slévárna barevných kovů</w:t>
            </w:r>
          </w:p>
        </w:tc>
        <w:tc>
          <w:tcPr>
            <w:tcW w:w="1276" w:type="dxa"/>
            <w:shd w:val="clear" w:color="auto" w:fill="auto"/>
            <w:vAlign w:val="center"/>
          </w:tcPr>
          <w:p w14:paraId="3755348A" w14:textId="77777777" w:rsidR="0065662C" w:rsidRDefault="0065662C">
            <w:pPr>
              <w:jc w:val="center"/>
              <w:rPr>
                <w:rFonts w:cs="Arial"/>
                <w:color w:val="000000"/>
                <w:sz w:val="18"/>
                <w:szCs w:val="18"/>
              </w:rPr>
            </w:pPr>
            <w:r>
              <w:rPr>
                <w:rFonts w:cs="Arial"/>
                <w:color w:val="000000"/>
                <w:sz w:val="18"/>
                <w:szCs w:val="18"/>
              </w:rPr>
              <w:t>0.004</w:t>
            </w:r>
          </w:p>
        </w:tc>
        <w:tc>
          <w:tcPr>
            <w:tcW w:w="1276" w:type="dxa"/>
            <w:shd w:val="clear" w:color="auto" w:fill="auto"/>
            <w:vAlign w:val="center"/>
          </w:tcPr>
          <w:p w14:paraId="5ACD6C6C" w14:textId="77777777" w:rsidR="0065662C" w:rsidRDefault="0065662C">
            <w:pPr>
              <w:jc w:val="center"/>
              <w:rPr>
                <w:rFonts w:cs="Arial"/>
                <w:color w:val="000000"/>
                <w:sz w:val="18"/>
                <w:szCs w:val="18"/>
              </w:rPr>
            </w:pPr>
            <w:r>
              <w:rPr>
                <w:rFonts w:cs="Arial"/>
                <w:color w:val="000000"/>
                <w:sz w:val="18"/>
                <w:szCs w:val="18"/>
              </w:rPr>
              <w:t>0.291</w:t>
            </w:r>
          </w:p>
        </w:tc>
        <w:tc>
          <w:tcPr>
            <w:tcW w:w="1276" w:type="dxa"/>
            <w:shd w:val="clear" w:color="auto" w:fill="auto"/>
            <w:vAlign w:val="center"/>
          </w:tcPr>
          <w:p w14:paraId="15C5405B" w14:textId="77777777" w:rsidR="0065662C" w:rsidRDefault="0065662C">
            <w:pPr>
              <w:jc w:val="center"/>
              <w:rPr>
                <w:rFonts w:cs="Arial"/>
                <w:color w:val="000000"/>
                <w:sz w:val="18"/>
                <w:szCs w:val="18"/>
              </w:rPr>
            </w:pPr>
            <w:r>
              <w:rPr>
                <w:rFonts w:cs="Arial"/>
                <w:color w:val="000000"/>
                <w:sz w:val="18"/>
                <w:szCs w:val="18"/>
              </w:rPr>
              <w:t>0.287</w:t>
            </w:r>
          </w:p>
        </w:tc>
        <w:tc>
          <w:tcPr>
            <w:tcW w:w="1276" w:type="dxa"/>
            <w:shd w:val="clear" w:color="auto" w:fill="auto"/>
            <w:vAlign w:val="center"/>
          </w:tcPr>
          <w:p w14:paraId="4B42A3B9" w14:textId="77777777" w:rsidR="0065662C" w:rsidRDefault="0065662C">
            <w:pPr>
              <w:jc w:val="center"/>
              <w:rPr>
                <w:rFonts w:cs="Arial"/>
                <w:color w:val="000000"/>
                <w:sz w:val="18"/>
                <w:szCs w:val="18"/>
              </w:rPr>
            </w:pPr>
            <w:r>
              <w:rPr>
                <w:rFonts w:cs="Arial"/>
                <w:color w:val="000000"/>
                <w:sz w:val="18"/>
                <w:szCs w:val="18"/>
              </w:rPr>
              <w:t>7175.0</w:t>
            </w:r>
          </w:p>
        </w:tc>
      </w:tr>
      <w:tr w:rsidR="0065662C" w:rsidRPr="00670500" w14:paraId="6321B01C" w14:textId="77777777" w:rsidTr="00C63CA0">
        <w:trPr>
          <w:trHeight w:val="567"/>
        </w:trPr>
        <w:tc>
          <w:tcPr>
            <w:tcW w:w="4184" w:type="dxa"/>
            <w:gridSpan w:val="2"/>
            <w:shd w:val="clear" w:color="auto" w:fill="auto"/>
            <w:vAlign w:val="center"/>
          </w:tcPr>
          <w:p w14:paraId="63DFB032" w14:textId="77777777" w:rsidR="0065662C" w:rsidRPr="000A5B4D" w:rsidRDefault="0065662C" w:rsidP="00C63CA0">
            <w:pPr>
              <w:rPr>
                <w:rFonts w:cs="Arial"/>
                <w:b/>
                <w:color w:val="000000"/>
                <w:sz w:val="18"/>
                <w:szCs w:val="18"/>
                <w:lang w:val="cs-CZ"/>
              </w:rPr>
            </w:pPr>
            <w:r w:rsidRPr="000A5B4D">
              <w:rPr>
                <w:rFonts w:cs="Arial"/>
                <w:b/>
                <w:color w:val="000000"/>
                <w:sz w:val="18"/>
                <w:szCs w:val="18"/>
                <w:lang w:val="cs-CZ"/>
              </w:rPr>
              <w:t>Součet zdrojů REZZO 1 + REZZO 2</w:t>
            </w:r>
          </w:p>
        </w:tc>
        <w:tc>
          <w:tcPr>
            <w:tcW w:w="1276" w:type="dxa"/>
            <w:shd w:val="clear" w:color="auto" w:fill="auto"/>
            <w:vAlign w:val="center"/>
          </w:tcPr>
          <w:p w14:paraId="177757F7" w14:textId="77777777" w:rsidR="0065662C" w:rsidRPr="0065662C" w:rsidRDefault="0065662C">
            <w:pPr>
              <w:jc w:val="center"/>
              <w:rPr>
                <w:rFonts w:cs="Arial"/>
                <w:b/>
                <w:color w:val="000000"/>
                <w:sz w:val="18"/>
                <w:szCs w:val="18"/>
              </w:rPr>
            </w:pPr>
            <w:r w:rsidRPr="0065662C">
              <w:rPr>
                <w:rFonts w:cs="Arial"/>
                <w:b/>
                <w:color w:val="000000"/>
                <w:sz w:val="18"/>
                <w:szCs w:val="18"/>
              </w:rPr>
              <w:t>11.181</w:t>
            </w:r>
          </w:p>
        </w:tc>
        <w:tc>
          <w:tcPr>
            <w:tcW w:w="1276" w:type="dxa"/>
            <w:shd w:val="clear" w:color="auto" w:fill="auto"/>
            <w:vAlign w:val="center"/>
          </w:tcPr>
          <w:p w14:paraId="5876647D" w14:textId="77777777" w:rsidR="0065662C" w:rsidRPr="0065662C" w:rsidRDefault="0065662C">
            <w:pPr>
              <w:jc w:val="center"/>
              <w:rPr>
                <w:rFonts w:cs="Arial"/>
                <w:b/>
                <w:color w:val="000000"/>
                <w:sz w:val="18"/>
                <w:szCs w:val="18"/>
              </w:rPr>
            </w:pPr>
            <w:r w:rsidRPr="0065662C">
              <w:rPr>
                <w:rFonts w:cs="Arial"/>
                <w:b/>
                <w:color w:val="000000"/>
                <w:sz w:val="18"/>
                <w:szCs w:val="18"/>
              </w:rPr>
              <w:t>2.696</w:t>
            </w:r>
          </w:p>
        </w:tc>
        <w:tc>
          <w:tcPr>
            <w:tcW w:w="1276" w:type="dxa"/>
            <w:shd w:val="clear" w:color="auto" w:fill="auto"/>
            <w:vAlign w:val="center"/>
          </w:tcPr>
          <w:p w14:paraId="50F9ED5F" w14:textId="77777777" w:rsidR="0065662C" w:rsidRPr="0065662C" w:rsidRDefault="0065662C">
            <w:pPr>
              <w:jc w:val="center"/>
              <w:rPr>
                <w:rFonts w:cs="Arial"/>
                <w:b/>
                <w:color w:val="000000"/>
                <w:sz w:val="18"/>
                <w:szCs w:val="18"/>
              </w:rPr>
            </w:pPr>
            <w:r w:rsidRPr="0065662C">
              <w:rPr>
                <w:rFonts w:cs="Arial"/>
                <w:b/>
                <w:color w:val="000000"/>
                <w:sz w:val="18"/>
                <w:szCs w:val="18"/>
              </w:rPr>
              <w:t>-8.485</w:t>
            </w:r>
          </w:p>
        </w:tc>
        <w:tc>
          <w:tcPr>
            <w:tcW w:w="1276" w:type="dxa"/>
            <w:shd w:val="clear" w:color="auto" w:fill="auto"/>
            <w:vAlign w:val="center"/>
          </w:tcPr>
          <w:p w14:paraId="1F1426D0" w14:textId="77777777" w:rsidR="0065662C" w:rsidRPr="0065662C" w:rsidRDefault="0065662C">
            <w:pPr>
              <w:jc w:val="center"/>
              <w:rPr>
                <w:rFonts w:cs="Arial"/>
                <w:b/>
                <w:color w:val="000000"/>
                <w:sz w:val="18"/>
                <w:szCs w:val="18"/>
              </w:rPr>
            </w:pPr>
            <w:r w:rsidRPr="0065662C">
              <w:rPr>
                <w:rFonts w:cs="Arial"/>
                <w:b/>
                <w:color w:val="000000"/>
                <w:sz w:val="18"/>
                <w:szCs w:val="18"/>
              </w:rPr>
              <w:t>-75.9</w:t>
            </w:r>
          </w:p>
        </w:tc>
      </w:tr>
    </w:tbl>
    <w:p w14:paraId="1E6E0501" w14:textId="77777777" w:rsidR="00C63CA0" w:rsidRDefault="004D137B" w:rsidP="00C63CA0">
      <w:pPr>
        <w:pStyle w:val="Nadpis4"/>
        <w:rPr>
          <w:lang w:val="cs-CZ"/>
        </w:rPr>
      </w:pPr>
      <w:r>
        <w:rPr>
          <w:lang w:val="cs-CZ"/>
        </w:rPr>
        <w:lastRenderedPageBreak/>
        <w:t xml:space="preserve">Celková bilance </w:t>
      </w:r>
      <w:r w:rsidR="00C63CA0" w:rsidRPr="00C63CA0">
        <w:rPr>
          <w:lang w:val="cs-CZ"/>
        </w:rPr>
        <w:t>PAU, PCB, PCDD/F a těžk</w:t>
      </w:r>
      <w:r w:rsidR="00DB00A9">
        <w:rPr>
          <w:lang w:val="cs-CZ"/>
        </w:rPr>
        <w:t>ých kovů včetně emi</w:t>
      </w:r>
      <w:r>
        <w:rPr>
          <w:lang w:val="cs-CZ"/>
        </w:rPr>
        <w:t xml:space="preserve">sí </w:t>
      </w:r>
      <w:r w:rsidR="00C63CA0">
        <w:rPr>
          <w:lang w:val="cs-CZ"/>
        </w:rPr>
        <w:t>z lokálního vytápění</w:t>
      </w:r>
    </w:p>
    <w:p w14:paraId="7DC2C13D" w14:textId="77777777" w:rsidR="00C63CA0" w:rsidRDefault="004D137B" w:rsidP="00C63CA0">
      <w:pPr>
        <w:rPr>
          <w:lang w:val="cs-CZ"/>
        </w:rPr>
      </w:pPr>
      <w:r>
        <w:rPr>
          <w:lang w:val="cs-CZ"/>
        </w:rPr>
        <w:t xml:space="preserve">Následující tabulky uvádí celkovou bilanci výše uvedených škodlivin v MSK v letech 2012 a 2013. Údaje REZZO 1 + REZZO 2 byly předány jako podkladový materiál od ČHMÚ, údaje o emisích zdrojů REZZO 3 byly dopočteny na základě emisních faktorů. </w:t>
      </w:r>
    </w:p>
    <w:p w14:paraId="337C451C" w14:textId="77777777" w:rsidR="00A64617" w:rsidRDefault="00A64617" w:rsidP="004D137B">
      <w:pPr>
        <w:pStyle w:val="Titulek"/>
        <w:jc w:val="left"/>
        <w:rPr>
          <w:lang w:val="cs-CZ"/>
        </w:rPr>
      </w:pPr>
    </w:p>
    <w:p w14:paraId="41741811" w14:textId="77777777" w:rsidR="004D137B" w:rsidRDefault="004D137B" w:rsidP="004D137B">
      <w:pPr>
        <w:pStyle w:val="Titulek"/>
        <w:jc w:val="left"/>
        <w:rPr>
          <w:lang w:val="cs-CZ"/>
        </w:rPr>
      </w:pPr>
      <w:r w:rsidRPr="007E37FF">
        <w:t xml:space="preserve">Tabulka </w:t>
      </w:r>
      <w:r>
        <w:fldChar w:fldCharType="begin"/>
      </w:r>
      <w:r>
        <w:instrText xml:space="preserve"> SEQ Tabulka \* ARABIC </w:instrText>
      </w:r>
      <w:r>
        <w:fldChar w:fldCharType="separate"/>
      </w:r>
      <w:r w:rsidR="0051499B">
        <w:rPr>
          <w:noProof/>
        </w:rPr>
        <w:t>26</w:t>
      </w:r>
      <w:r>
        <w:fldChar w:fldCharType="end"/>
      </w:r>
      <w:r>
        <w:rPr>
          <w:lang w:val="cs-CZ"/>
        </w:rPr>
        <w:t xml:space="preserve"> - </w:t>
      </w:r>
      <w:r w:rsidRPr="007E37FF">
        <w:t xml:space="preserve">Moravskoslezský kraj - Emise </w:t>
      </w:r>
      <w:r>
        <w:rPr>
          <w:lang w:val="cs-CZ"/>
        </w:rPr>
        <w:t>PAU, PCB, PCDD/F a těžkých kovů v roce 2012</w:t>
      </w:r>
    </w:p>
    <w:tbl>
      <w:tblPr>
        <w:tblW w:w="5000" w:type="pct"/>
        <w:tblInd w:w="55" w:type="dxa"/>
        <w:tblLayout w:type="fixed"/>
        <w:tblCellMar>
          <w:left w:w="70" w:type="dxa"/>
          <w:right w:w="70" w:type="dxa"/>
        </w:tblCellMar>
        <w:tblLook w:val="04A0" w:firstRow="1" w:lastRow="0" w:firstColumn="1" w:lastColumn="0" w:noHBand="0" w:noVBand="1"/>
      </w:tblPr>
      <w:tblGrid>
        <w:gridCol w:w="1183"/>
        <w:gridCol w:w="655"/>
        <w:gridCol w:w="655"/>
        <w:gridCol w:w="811"/>
        <w:gridCol w:w="656"/>
        <w:gridCol w:w="657"/>
        <w:gridCol w:w="656"/>
        <w:gridCol w:w="656"/>
        <w:gridCol w:w="657"/>
        <w:gridCol w:w="656"/>
        <w:gridCol w:w="657"/>
        <w:gridCol w:w="656"/>
        <w:gridCol w:w="657"/>
      </w:tblGrid>
      <w:tr w:rsidR="004D137B" w:rsidRPr="004E21CC" w14:paraId="07E87748" w14:textId="77777777" w:rsidTr="00181F59">
        <w:trPr>
          <w:trHeight w:val="510"/>
        </w:trPr>
        <w:tc>
          <w:tcPr>
            <w:tcW w:w="118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14:paraId="1DCC164D" w14:textId="77777777" w:rsidR="004D137B" w:rsidRPr="004E21CC" w:rsidRDefault="004D137B" w:rsidP="00D17EF5">
            <w:pPr>
              <w:spacing w:after="0"/>
              <w:jc w:val="left"/>
              <w:rPr>
                <w:rFonts w:cs="Arial"/>
                <w:b/>
                <w:bCs/>
                <w:color w:val="000000"/>
                <w:sz w:val="18"/>
                <w:szCs w:val="18"/>
                <w:lang w:val="cs-CZ" w:eastAsia="cs-CZ"/>
              </w:rPr>
            </w:pPr>
            <w:r>
              <w:rPr>
                <w:rFonts w:cs="Arial"/>
                <w:b/>
                <w:bCs/>
                <w:color w:val="000000"/>
                <w:sz w:val="18"/>
                <w:szCs w:val="18"/>
                <w:lang w:val="cs-CZ" w:eastAsia="cs-CZ"/>
              </w:rPr>
              <w:t>Kategorie zdrojů</w:t>
            </w:r>
          </w:p>
        </w:tc>
        <w:tc>
          <w:tcPr>
            <w:tcW w:w="8029" w:type="dxa"/>
            <w:gridSpan w:val="12"/>
            <w:tcBorders>
              <w:top w:val="single" w:sz="8" w:space="0" w:color="000000"/>
              <w:left w:val="nil"/>
              <w:bottom w:val="single" w:sz="8" w:space="0" w:color="auto"/>
              <w:right w:val="single" w:sz="8" w:space="0" w:color="auto"/>
            </w:tcBorders>
            <w:shd w:val="clear" w:color="000000" w:fill="D9D9D9"/>
            <w:noWrap/>
            <w:vAlign w:val="center"/>
          </w:tcPr>
          <w:p w14:paraId="39803E72" w14:textId="77777777" w:rsidR="004D137B" w:rsidRDefault="004D137B" w:rsidP="00D17EF5">
            <w:pPr>
              <w:spacing w:after="0"/>
              <w:jc w:val="center"/>
              <w:rPr>
                <w:rFonts w:cs="Arial"/>
                <w:b/>
                <w:bCs/>
                <w:color w:val="000000"/>
                <w:sz w:val="18"/>
                <w:szCs w:val="18"/>
                <w:lang w:val="cs-CZ" w:eastAsia="cs-CZ"/>
              </w:rPr>
            </w:pPr>
            <w:r>
              <w:rPr>
                <w:rFonts w:cs="Arial"/>
                <w:b/>
                <w:bCs/>
                <w:color w:val="000000"/>
                <w:sz w:val="18"/>
                <w:szCs w:val="18"/>
                <w:lang w:val="cs-CZ" w:eastAsia="cs-CZ"/>
              </w:rPr>
              <w:t>MSK – emise PAU, PCB, PCDD/F a těžkých kovů</w:t>
            </w:r>
          </w:p>
        </w:tc>
      </w:tr>
      <w:tr w:rsidR="004D137B" w:rsidRPr="004E21CC" w14:paraId="3DCA8448" w14:textId="77777777" w:rsidTr="00181F59">
        <w:trPr>
          <w:trHeight w:val="510"/>
        </w:trPr>
        <w:tc>
          <w:tcPr>
            <w:tcW w:w="1183"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14:paraId="7C34ACCA" w14:textId="77777777" w:rsidR="004D137B" w:rsidRPr="004E21CC" w:rsidRDefault="004D137B" w:rsidP="00D17EF5">
            <w:pPr>
              <w:spacing w:after="0"/>
              <w:jc w:val="left"/>
              <w:rPr>
                <w:rFonts w:cs="Arial"/>
                <w:b/>
                <w:bCs/>
                <w:color w:val="000000"/>
                <w:sz w:val="18"/>
                <w:szCs w:val="18"/>
                <w:lang w:val="cs-CZ" w:eastAsia="cs-CZ"/>
              </w:rPr>
            </w:pPr>
          </w:p>
        </w:tc>
        <w:tc>
          <w:tcPr>
            <w:tcW w:w="655" w:type="dxa"/>
            <w:tcBorders>
              <w:top w:val="single" w:sz="8" w:space="0" w:color="000000"/>
              <w:left w:val="nil"/>
              <w:bottom w:val="single" w:sz="8" w:space="0" w:color="auto"/>
              <w:right w:val="single" w:sz="8" w:space="0" w:color="auto"/>
            </w:tcBorders>
            <w:shd w:val="clear" w:color="000000" w:fill="D9D9D9"/>
            <w:noWrap/>
            <w:vAlign w:val="center"/>
          </w:tcPr>
          <w:p w14:paraId="0BD5C4F6" w14:textId="77777777" w:rsidR="004D137B" w:rsidRPr="004E21CC" w:rsidRDefault="004D137B" w:rsidP="00D17EF5">
            <w:pPr>
              <w:spacing w:after="0"/>
              <w:jc w:val="center"/>
              <w:rPr>
                <w:rFonts w:cs="Arial"/>
                <w:b/>
                <w:bCs/>
                <w:color w:val="000000"/>
                <w:sz w:val="18"/>
                <w:szCs w:val="18"/>
                <w:lang w:val="cs-CZ" w:eastAsia="cs-CZ"/>
              </w:rPr>
            </w:pPr>
            <w:r>
              <w:rPr>
                <w:rFonts w:cs="Arial"/>
                <w:b/>
                <w:bCs/>
                <w:color w:val="000000"/>
                <w:sz w:val="18"/>
                <w:szCs w:val="18"/>
                <w:lang w:val="cs-CZ" w:eastAsia="cs-CZ"/>
              </w:rPr>
              <w:t>PAU</w:t>
            </w:r>
          </w:p>
        </w:tc>
        <w:tc>
          <w:tcPr>
            <w:tcW w:w="655" w:type="dxa"/>
            <w:tcBorders>
              <w:top w:val="single" w:sz="8" w:space="0" w:color="000000"/>
              <w:left w:val="nil"/>
              <w:bottom w:val="single" w:sz="8" w:space="0" w:color="auto"/>
              <w:right w:val="single" w:sz="8" w:space="0" w:color="auto"/>
            </w:tcBorders>
            <w:shd w:val="clear" w:color="000000" w:fill="D9D9D9"/>
            <w:noWrap/>
            <w:vAlign w:val="center"/>
          </w:tcPr>
          <w:p w14:paraId="22F1C359" w14:textId="77777777" w:rsidR="004D137B" w:rsidRPr="004E21CC" w:rsidRDefault="004D137B" w:rsidP="00D17EF5">
            <w:pPr>
              <w:spacing w:after="0"/>
              <w:jc w:val="center"/>
              <w:rPr>
                <w:rFonts w:cs="Arial"/>
                <w:b/>
                <w:bCs/>
                <w:color w:val="000000"/>
                <w:sz w:val="18"/>
                <w:szCs w:val="18"/>
                <w:lang w:val="cs-CZ" w:eastAsia="cs-CZ"/>
              </w:rPr>
            </w:pPr>
            <w:r>
              <w:rPr>
                <w:rFonts w:cs="Arial"/>
                <w:b/>
                <w:bCs/>
                <w:color w:val="000000"/>
                <w:sz w:val="18"/>
                <w:szCs w:val="18"/>
                <w:lang w:val="cs-CZ" w:eastAsia="cs-CZ"/>
              </w:rPr>
              <w:t>PCB</w:t>
            </w:r>
          </w:p>
        </w:tc>
        <w:tc>
          <w:tcPr>
            <w:tcW w:w="811" w:type="dxa"/>
            <w:tcBorders>
              <w:top w:val="single" w:sz="8" w:space="0" w:color="000000"/>
              <w:left w:val="nil"/>
              <w:bottom w:val="single" w:sz="8" w:space="0" w:color="auto"/>
              <w:right w:val="single" w:sz="8" w:space="0" w:color="auto"/>
            </w:tcBorders>
            <w:shd w:val="clear" w:color="000000" w:fill="D9D9D9"/>
            <w:noWrap/>
            <w:vAlign w:val="center"/>
          </w:tcPr>
          <w:p w14:paraId="2FDFE6BA" w14:textId="77777777" w:rsidR="004D137B" w:rsidRPr="004E21CC" w:rsidRDefault="004D137B" w:rsidP="00D17EF5">
            <w:pPr>
              <w:spacing w:after="0"/>
              <w:jc w:val="center"/>
              <w:rPr>
                <w:rFonts w:cs="Arial"/>
                <w:b/>
                <w:bCs/>
                <w:color w:val="000000"/>
                <w:sz w:val="18"/>
                <w:szCs w:val="18"/>
                <w:lang w:val="cs-CZ" w:eastAsia="cs-CZ"/>
              </w:rPr>
            </w:pPr>
            <w:r>
              <w:rPr>
                <w:rFonts w:cs="Arial"/>
                <w:b/>
                <w:bCs/>
                <w:color w:val="000000"/>
                <w:sz w:val="18"/>
                <w:szCs w:val="18"/>
                <w:lang w:val="cs-CZ" w:eastAsia="cs-CZ"/>
              </w:rPr>
              <w:t>PCDD/F</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3BA34CA8" w14:textId="77777777" w:rsidR="004D137B" w:rsidRPr="004E21CC" w:rsidRDefault="004D137B" w:rsidP="00D17EF5">
            <w:pPr>
              <w:spacing w:after="0"/>
              <w:jc w:val="center"/>
              <w:rPr>
                <w:rFonts w:cs="Arial"/>
                <w:b/>
                <w:bCs/>
                <w:color w:val="000000"/>
                <w:sz w:val="18"/>
                <w:szCs w:val="18"/>
                <w:lang w:val="cs-CZ" w:eastAsia="cs-CZ"/>
              </w:rPr>
            </w:pPr>
            <w:r>
              <w:rPr>
                <w:rFonts w:cs="Arial"/>
                <w:b/>
                <w:bCs/>
                <w:color w:val="000000"/>
                <w:sz w:val="18"/>
                <w:szCs w:val="18"/>
                <w:lang w:val="cs-CZ" w:eastAsia="cs-CZ"/>
              </w:rPr>
              <w:t>Cd</w:t>
            </w:r>
          </w:p>
        </w:tc>
        <w:tc>
          <w:tcPr>
            <w:tcW w:w="657" w:type="dxa"/>
            <w:tcBorders>
              <w:top w:val="single" w:sz="8" w:space="0" w:color="000000"/>
              <w:left w:val="nil"/>
              <w:bottom w:val="single" w:sz="8" w:space="0" w:color="auto"/>
              <w:right w:val="single" w:sz="8" w:space="0" w:color="auto"/>
            </w:tcBorders>
            <w:shd w:val="clear" w:color="000000" w:fill="D9D9D9"/>
            <w:noWrap/>
            <w:vAlign w:val="center"/>
          </w:tcPr>
          <w:p w14:paraId="02C08FC5" w14:textId="77777777" w:rsidR="004D137B" w:rsidRPr="004E21CC" w:rsidRDefault="004D137B" w:rsidP="00D17EF5">
            <w:pPr>
              <w:spacing w:after="0"/>
              <w:jc w:val="center"/>
              <w:rPr>
                <w:rFonts w:cs="Arial"/>
                <w:b/>
                <w:bCs/>
                <w:color w:val="000000"/>
                <w:sz w:val="18"/>
                <w:szCs w:val="18"/>
                <w:lang w:val="cs-CZ" w:eastAsia="cs-CZ"/>
              </w:rPr>
            </w:pPr>
            <w:r>
              <w:rPr>
                <w:rFonts w:cs="Arial"/>
                <w:b/>
                <w:bCs/>
                <w:color w:val="000000"/>
                <w:sz w:val="18"/>
                <w:szCs w:val="18"/>
                <w:lang w:val="cs-CZ" w:eastAsia="cs-CZ"/>
              </w:rPr>
              <w:t>Hg</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305817AA" w14:textId="77777777" w:rsidR="004D137B" w:rsidRPr="004E21CC" w:rsidRDefault="004D137B" w:rsidP="00D17EF5">
            <w:pPr>
              <w:spacing w:after="0"/>
              <w:jc w:val="center"/>
              <w:rPr>
                <w:rFonts w:cs="Arial"/>
                <w:b/>
                <w:bCs/>
                <w:color w:val="000000"/>
                <w:sz w:val="18"/>
                <w:szCs w:val="18"/>
                <w:lang w:val="cs-CZ" w:eastAsia="cs-CZ"/>
              </w:rPr>
            </w:pPr>
            <w:r>
              <w:rPr>
                <w:rFonts w:cs="Arial"/>
                <w:b/>
                <w:bCs/>
                <w:color w:val="000000"/>
                <w:sz w:val="18"/>
                <w:szCs w:val="18"/>
                <w:lang w:val="cs-CZ" w:eastAsia="cs-CZ"/>
              </w:rPr>
              <w:t>Pb</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3E9096D9" w14:textId="77777777" w:rsidR="004D137B" w:rsidRPr="004E21CC" w:rsidRDefault="004D137B" w:rsidP="00D17EF5">
            <w:pPr>
              <w:spacing w:after="0"/>
              <w:jc w:val="center"/>
              <w:rPr>
                <w:rFonts w:cs="Arial"/>
                <w:b/>
                <w:bCs/>
                <w:color w:val="000000"/>
                <w:sz w:val="18"/>
                <w:szCs w:val="18"/>
                <w:lang w:val="cs-CZ" w:eastAsia="cs-CZ"/>
              </w:rPr>
            </w:pPr>
            <w:r>
              <w:rPr>
                <w:rFonts w:cs="Arial"/>
                <w:b/>
                <w:bCs/>
                <w:color w:val="000000"/>
                <w:sz w:val="18"/>
                <w:szCs w:val="18"/>
                <w:lang w:val="cs-CZ" w:eastAsia="cs-CZ"/>
              </w:rPr>
              <w:t>As</w:t>
            </w:r>
          </w:p>
        </w:tc>
        <w:tc>
          <w:tcPr>
            <w:tcW w:w="657" w:type="dxa"/>
            <w:tcBorders>
              <w:top w:val="single" w:sz="8" w:space="0" w:color="000000"/>
              <w:left w:val="nil"/>
              <w:bottom w:val="single" w:sz="8" w:space="0" w:color="auto"/>
              <w:right w:val="single" w:sz="8" w:space="0" w:color="auto"/>
            </w:tcBorders>
            <w:shd w:val="clear" w:color="000000" w:fill="D9D9D9"/>
            <w:vAlign w:val="center"/>
          </w:tcPr>
          <w:p w14:paraId="4BF7D541" w14:textId="77777777" w:rsidR="004D137B" w:rsidRPr="004E21CC" w:rsidRDefault="004D137B" w:rsidP="00D17EF5">
            <w:pPr>
              <w:spacing w:after="0"/>
              <w:jc w:val="center"/>
              <w:rPr>
                <w:rFonts w:cs="Arial"/>
                <w:b/>
                <w:bCs/>
                <w:color w:val="000000"/>
                <w:sz w:val="18"/>
                <w:szCs w:val="18"/>
                <w:lang w:val="cs-CZ" w:eastAsia="cs-CZ"/>
              </w:rPr>
            </w:pPr>
            <w:r>
              <w:rPr>
                <w:rFonts w:cs="Arial"/>
                <w:b/>
                <w:bCs/>
                <w:color w:val="000000"/>
                <w:sz w:val="18"/>
                <w:szCs w:val="18"/>
                <w:lang w:val="cs-CZ" w:eastAsia="cs-CZ"/>
              </w:rPr>
              <w:t>Cr</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7DBCF0F5" w14:textId="77777777" w:rsidR="004D137B" w:rsidRPr="004E21CC" w:rsidRDefault="004D137B" w:rsidP="00D17EF5">
            <w:pPr>
              <w:spacing w:after="0"/>
              <w:jc w:val="center"/>
              <w:rPr>
                <w:rFonts w:cs="Arial"/>
                <w:b/>
                <w:bCs/>
                <w:color w:val="000000"/>
                <w:sz w:val="18"/>
                <w:szCs w:val="18"/>
                <w:lang w:val="cs-CZ" w:eastAsia="cs-CZ"/>
              </w:rPr>
            </w:pPr>
            <w:r>
              <w:rPr>
                <w:rFonts w:cs="Arial"/>
                <w:b/>
                <w:bCs/>
                <w:color w:val="000000"/>
                <w:sz w:val="18"/>
                <w:szCs w:val="18"/>
                <w:lang w:val="cs-CZ" w:eastAsia="cs-CZ"/>
              </w:rPr>
              <w:t>Cu</w:t>
            </w:r>
          </w:p>
        </w:tc>
        <w:tc>
          <w:tcPr>
            <w:tcW w:w="657" w:type="dxa"/>
            <w:tcBorders>
              <w:top w:val="single" w:sz="8" w:space="0" w:color="000000"/>
              <w:left w:val="nil"/>
              <w:bottom w:val="single" w:sz="8" w:space="0" w:color="auto"/>
              <w:right w:val="single" w:sz="8" w:space="0" w:color="auto"/>
            </w:tcBorders>
            <w:shd w:val="clear" w:color="000000" w:fill="D9D9D9"/>
            <w:vAlign w:val="center"/>
          </w:tcPr>
          <w:p w14:paraId="5474D8BF" w14:textId="77777777" w:rsidR="004D137B" w:rsidRPr="004E21CC" w:rsidRDefault="004D137B" w:rsidP="00D17EF5">
            <w:pPr>
              <w:spacing w:after="0"/>
              <w:jc w:val="center"/>
              <w:rPr>
                <w:rFonts w:cs="Arial"/>
                <w:b/>
                <w:bCs/>
                <w:color w:val="000000"/>
                <w:sz w:val="18"/>
                <w:szCs w:val="18"/>
                <w:lang w:val="cs-CZ" w:eastAsia="cs-CZ"/>
              </w:rPr>
            </w:pPr>
            <w:r>
              <w:rPr>
                <w:rFonts w:cs="Arial"/>
                <w:b/>
                <w:bCs/>
                <w:color w:val="000000"/>
                <w:sz w:val="18"/>
                <w:szCs w:val="18"/>
                <w:lang w:val="cs-CZ" w:eastAsia="cs-CZ"/>
              </w:rPr>
              <w:t>Ni</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21ABE70A" w14:textId="77777777" w:rsidR="004D137B" w:rsidRPr="004E21CC" w:rsidRDefault="004D137B" w:rsidP="00D17EF5">
            <w:pPr>
              <w:spacing w:after="0"/>
              <w:jc w:val="center"/>
              <w:rPr>
                <w:rFonts w:cs="Arial"/>
                <w:b/>
                <w:bCs/>
                <w:color w:val="000000"/>
                <w:sz w:val="18"/>
                <w:szCs w:val="18"/>
                <w:lang w:val="cs-CZ" w:eastAsia="cs-CZ"/>
              </w:rPr>
            </w:pPr>
            <w:r>
              <w:rPr>
                <w:rFonts w:cs="Arial"/>
                <w:b/>
                <w:bCs/>
                <w:color w:val="000000"/>
                <w:sz w:val="18"/>
                <w:szCs w:val="18"/>
                <w:lang w:val="cs-CZ" w:eastAsia="cs-CZ"/>
              </w:rPr>
              <w:t>Se</w:t>
            </w:r>
          </w:p>
        </w:tc>
        <w:tc>
          <w:tcPr>
            <w:tcW w:w="657" w:type="dxa"/>
            <w:tcBorders>
              <w:top w:val="single" w:sz="8" w:space="0" w:color="000000"/>
              <w:left w:val="nil"/>
              <w:bottom w:val="single" w:sz="8" w:space="0" w:color="auto"/>
              <w:right w:val="single" w:sz="8" w:space="0" w:color="auto"/>
            </w:tcBorders>
            <w:shd w:val="clear" w:color="000000" w:fill="D9D9D9"/>
            <w:vAlign w:val="center"/>
          </w:tcPr>
          <w:p w14:paraId="5ACB2154" w14:textId="77777777" w:rsidR="004D137B" w:rsidRPr="004E21CC" w:rsidRDefault="004D137B" w:rsidP="00D17EF5">
            <w:pPr>
              <w:spacing w:after="0"/>
              <w:jc w:val="center"/>
              <w:rPr>
                <w:rFonts w:cs="Arial"/>
                <w:b/>
                <w:bCs/>
                <w:color w:val="000000"/>
                <w:sz w:val="18"/>
                <w:szCs w:val="18"/>
                <w:lang w:val="cs-CZ" w:eastAsia="cs-CZ"/>
              </w:rPr>
            </w:pPr>
            <w:r>
              <w:rPr>
                <w:rFonts w:cs="Arial"/>
                <w:b/>
                <w:bCs/>
                <w:color w:val="000000"/>
                <w:sz w:val="18"/>
                <w:szCs w:val="18"/>
                <w:lang w:val="cs-CZ" w:eastAsia="cs-CZ"/>
              </w:rPr>
              <w:t>Zn</w:t>
            </w:r>
          </w:p>
        </w:tc>
      </w:tr>
      <w:tr w:rsidR="004D137B" w:rsidRPr="004E21CC" w14:paraId="4AFBDA8D" w14:textId="77777777" w:rsidTr="00181F59">
        <w:trPr>
          <w:trHeight w:val="510"/>
        </w:trPr>
        <w:tc>
          <w:tcPr>
            <w:tcW w:w="1183"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D41A629" w14:textId="77777777" w:rsidR="004D137B" w:rsidRPr="004E21CC" w:rsidRDefault="004D137B" w:rsidP="00D17EF5">
            <w:pPr>
              <w:spacing w:after="0"/>
              <w:jc w:val="left"/>
              <w:rPr>
                <w:rFonts w:cs="Arial"/>
                <w:b/>
                <w:bCs/>
                <w:color w:val="000000"/>
                <w:sz w:val="18"/>
                <w:szCs w:val="18"/>
                <w:lang w:val="cs-CZ" w:eastAsia="cs-CZ"/>
              </w:rPr>
            </w:pPr>
          </w:p>
        </w:tc>
        <w:tc>
          <w:tcPr>
            <w:tcW w:w="655" w:type="dxa"/>
            <w:tcBorders>
              <w:top w:val="single" w:sz="8" w:space="0" w:color="000000"/>
              <w:left w:val="nil"/>
              <w:bottom w:val="single" w:sz="8" w:space="0" w:color="auto"/>
              <w:right w:val="single" w:sz="8" w:space="0" w:color="auto"/>
            </w:tcBorders>
            <w:shd w:val="clear" w:color="000000" w:fill="D9D9D9"/>
            <w:noWrap/>
            <w:vAlign w:val="center"/>
          </w:tcPr>
          <w:p w14:paraId="7A902ADD" w14:textId="77777777" w:rsidR="004D137B" w:rsidRPr="004E21CC" w:rsidRDefault="004D137B" w:rsidP="00D17EF5">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5" w:type="dxa"/>
            <w:tcBorders>
              <w:top w:val="single" w:sz="8" w:space="0" w:color="000000"/>
              <w:left w:val="nil"/>
              <w:bottom w:val="single" w:sz="8" w:space="0" w:color="auto"/>
              <w:right w:val="single" w:sz="8" w:space="0" w:color="auto"/>
            </w:tcBorders>
            <w:shd w:val="clear" w:color="000000" w:fill="D9D9D9"/>
            <w:noWrap/>
            <w:vAlign w:val="center"/>
          </w:tcPr>
          <w:p w14:paraId="07C9546E" w14:textId="77777777" w:rsidR="004D137B" w:rsidRPr="004E21CC" w:rsidRDefault="004D137B" w:rsidP="00D17EF5">
            <w:pPr>
              <w:spacing w:after="0"/>
              <w:jc w:val="center"/>
              <w:rPr>
                <w:rFonts w:cs="Arial"/>
                <w:b/>
                <w:bCs/>
                <w:color w:val="000000"/>
                <w:sz w:val="18"/>
                <w:szCs w:val="18"/>
                <w:lang w:val="cs-CZ" w:eastAsia="cs-CZ"/>
              </w:rPr>
            </w:pPr>
            <w:r>
              <w:rPr>
                <w:rFonts w:cs="Arial"/>
                <w:b/>
                <w:bCs/>
                <w:color w:val="000000"/>
                <w:sz w:val="18"/>
                <w:szCs w:val="18"/>
                <w:lang w:val="cs-CZ" w:eastAsia="cs-CZ"/>
              </w:rPr>
              <w:t>g/rok</w:t>
            </w:r>
          </w:p>
        </w:tc>
        <w:tc>
          <w:tcPr>
            <w:tcW w:w="811" w:type="dxa"/>
            <w:tcBorders>
              <w:top w:val="single" w:sz="8" w:space="0" w:color="000000"/>
              <w:left w:val="nil"/>
              <w:bottom w:val="single" w:sz="8" w:space="0" w:color="auto"/>
              <w:right w:val="single" w:sz="8" w:space="0" w:color="auto"/>
            </w:tcBorders>
            <w:shd w:val="clear" w:color="000000" w:fill="D9D9D9"/>
            <w:noWrap/>
            <w:vAlign w:val="center"/>
          </w:tcPr>
          <w:p w14:paraId="51B8A20D" w14:textId="77777777" w:rsidR="004D137B" w:rsidRPr="004E21CC" w:rsidRDefault="004D137B" w:rsidP="00D17EF5">
            <w:pPr>
              <w:spacing w:after="0"/>
              <w:jc w:val="center"/>
              <w:rPr>
                <w:rFonts w:cs="Arial"/>
                <w:b/>
                <w:bCs/>
                <w:color w:val="000000"/>
                <w:sz w:val="18"/>
                <w:szCs w:val="18"/>
                <w:lang w:val="cs-CZ" w:eastAsia="cs-CZ"/>
              </w:rPr>
            </w:pPr>
            <w:r>
              <w:rPr>
                <w:rFonts w:cs="Arial"/>
                <w:b/>
                <w:bCs/>
                <w:color w:val="000000"/>
                <w:sz w:val="18"/>
                <w:szCs w:val="18"/>
                <w:lang w:val="cs-CZ" w:eastAsia="cs-CZ"/>
              </w:rPr>
              <w:t>g/rok</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332DBF5D" w14:textId="77777777" w:rsidR="004D137B" w:rsidRPr="004E21CC" w:rsidRDefault="004D137B" w:rsidP="00D17EF5">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7" w:type="dxa"/>
            <w:tcBorders>
              <w:top w:val="single" w:sz="8" w:space="0" w:color="000000"/>
              <w:left w:val="nil"/>
              <w:bottom w:val="single" w:sz="8" w:space="0" w:color="auto"/>
              <w:right w:val="single" w:sz="8" w:space="0" w:color="auto"/>
            </w:tcBorders>
            <w:shd w:val="clear" w:color="000000" w:fill="D9D9D9"/>
            <w:noWrap/>
            <w:vAlign w:val="center"/>
          </w:tcPr>
          <w:p w14:paraId="7D13292D" w14:textId="77777777" w:rsidR="004D137B" w:rsidRPr="004E21CC" w:rsidRDefault="004D137B" w:rsidP="00D17EF5">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631F8DBE" w14:textId="77777777" w:rsidR="004D137B" w:rsidRPr="004E21CC" w:rsidRDefault="004D137B" w:rsidP="00D17EF5">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4C8DAF87" w14:textId="77777777" w:rsidR="004D137B" w:rsidRPr="004E21CC" w:rsidRDefault="004D137B" w:rsidP="00D17EF5">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7" w:type="dxa"/>
            <w:tcBorders>
              <w:top w:val="single" w:sz="8" w:space="0" w:color="000000"/>
              <w:left w:val="nil"/>
              <w:bottom w:val="single" w:sz="8" w:space="0" w:color="auto"/>
              <w:right w:val="single" w:sz="8" w:space="0" w:color="auto"/>
            </w:tcBorders>
            <w:shd w:val="clear" w:color="000000" w:fill="D9D9D9"/>
            <w:vAlign w:val="center"/>
          </w:tcPr>
          <w:p w14:paraId="7293B165" w14:textId="77777777" w:rsidR="004D137B" w:rsidRPr="004E21CC" w:rsidRDefault="004D137B" w:rsidP="00D17EF5">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27096A5A" w14:textId="77777777" w:rsidR="004D137B" w:rsidRPr="004E21CC" w:rsidRDefault="004D137B" w:rsidP="00D17EF5">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7" w:type="dxa"/>
            <w:tcBorders>
              <w:top w:val="single" w:sz="8" w:space="0" w:color="000000"/>
              <w:left w:val="nil"/>
              <w:bottom w:val="single" w:sz="8" w:space="0" w:color="auto"/>
              <w:right w:val="single" w:sz="8" w:space="0" w:color="auto"/>
            </w:tcBorders>
            <w:shd w:val="clear" w:color="000000" w:fill="D9D9D9"/>
            <w:vAlign w:val="center"/>
          </w:tcPr>
          <w:p w14:paraId="2F41BF82" w14:textId="77777777" w:rsidR="004D137B" w:rsidRPr="004E21CC" w:rsidRDefault="004D137B" w:rsidP="00D17EF5">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085CBCA4" w14:textId="77777777" w:rsidR="004D137B" w:rsidRPr="004E21CC" w:rsidRDefault="004D137B" w:rsidP="00D17EF5">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7" w:type="dxa"/>
            <w:tcBorders>
              <w:top w:val="single" w:sz="8" w:space="0" w:color="000000"/>
              <w:left w:val="nil"/>
              <w:bottom w:val="single" w:sz="8" w:space="0" w:color="auto"/>
              <w:right w:val="single" w:sz="8" w:space="0" w:color="auto"/>
            </w:tcBorders>
            <w:shd w:val="clear" w:color="000000" w:fill="D9D9D9"/>
            <w:vAlign w:val="center"/>
          </w:tcPr>
          <w:p w14:paraId="68BD8DF5" w14:textId="77777777" w:rsidR="004D137B" w:rsidRPr="004E21CC" w:rsidRDefault="004D137B" w:rsidP="00D17EF5">
            <w:pPr>
              <w:spacing w:after="0"/>
              <w:jc w:val="center"/>
              <w:rPr>
                <w:rFonts w:cs="Arial"/>
                <w:b/>
                <w:bCs/>
                <w:color w:val="000000"/>
                <w:sz w:val="18"/>
                <w:szCs w:val="18"/>
                <w:lang w:val="cs-CZ" w:eastAsia="cs-CZ"/>
              </w:rPr>
            </w:pPr>
            <w:r>
              <w:rPr>
                <w:rFonts w:cs="Arial"/>
                <w:b/>
                <w:bCs/>
                <w:color w:val="000000"/>
                <w:sz w:val="18"/>
                <w:szCs w:val="18"/>
                <w:lang w:val="cs-CZ" w:eastAsia="cs-CZ"/>
              </w:rPr>
              <w:t>t/rok</w:t>
            </w:r>
          </w:p>
        </w:tc>
      </w:tr>
      <w:tr w:rsidR="004D137B" w:rsidRPr="004E21CC" w14:paraId="3532F5EE" w14:textId="77777777" w:rsidTr="00181F59">
        <w:trPr>
          <w:trHeight w:val="510"/>
        </w:trPr>
        <w:tc>
          <w:tcPr>
            <w:tcW w:w="1183" w:type="dxa"/>
            <w:tcBorders>
              <w:top w:val="nil"/>
              <w:left w:val="single" w:sz="8" w:space="0" w:color="auto"/>
              <w:bottom w:val="single" w:sz="8" w:space="0" w:color="auto"/>
              <w:right w:val="single" w:sz="8" w:space="0" w:color="auto"/>
            </w:tcBorders>
            <w:shd w:val="clear" w:color="000000" w:fill="D9D9D9"/>
            <w:vAlign w:val="center"/>
            <w:hideMark/>
          </w:tcPr>
          <w:p w14:paraId="3AFC384D" w14:textId="77777777" w:rsidR="004D137B" w:rsidRPr="004E21CC" w:rsidRDefault="004D137B" w:rsidP="004D137B">
            <w:pPr>
              <w:spacing w:after="0"/>
              <w:jc w:val="left"/>
              <w:rPr>
                <w:rFonts w:cs="Arial"/>
                <w:b/>
                <w:bCs/>
                <w:color w:val="000000"/>
                <w:sz w:val="18"/>
                <w:szCs w:val="18"/>
                <w:lang w:val="cs-CZ" w:eastAsia="cs-CZ"/>
              </w:rPr>
            </w:pPr>
            <w:r>
              <w:rPr>
                <w:rFonts w:cs="Arial"/>
                <w:b/>
                <w:bCs/>
                <w:color w:val="000000"/>
                <w:sz w:val="18"/>
                <w:szCs w:val="18"/>
                <w:lang w:val="cs-CZ" w:eastAsia="cs-CZ"/>
              </w:rPr>
              <w:t>REZZO 1+</w:t>
            </w:r>
            <w:r w:rsidRPr="004E21CC">
              <w:rPr>
                <w:rFonts w:cs="Arial"/>
                <w:b/>
                <w:bCs/>
                <w:color w:val="000000"/>
                <w:sz w:val="18"/>
                <w:szCs w:val="18"/>
                <w:lang w:val="cs-CZ" w:eastAsia="cs-CZ"/>
              </w:rPr>
              <w:t>2</w:t>
            </w:r>
          </w:p>
        </w:tc>
        <w:tc>
          <w:tcPr>
            <w:tcW w:w="655" w:type="dxa"/>
            <w:tcBorders>
              <w:top w:val="nil"/>
              <w:left w:val="nil"/>
              <w:bottom w:val="single" w:sz="8" w:space="0" w:color="auto"/>
              <w:right w:val="single" w:sz="8" w:space="0" w:color="auto"/>
            </w:tcBorders>
            <w:shd w:val="clear" w:color="auto" w:fill="auto"/>
            <w:noWrap/>
            <w:vAlign w:val="center"/>
          </w:tcPr>
          <w:p w14:paraId="7908BD15" w14:textId="77777777" w:rsidR="004D137B" w:rsidRPr="00DB3A9E" w:rsidRDefault="00E50387" w:rsidP="00FB3734">
            <w:pPr>
              <w:spacing w:after="0"/>
              <w:jc w:val="center"/>
              <w:rPr>
                <w:rFonts w:cs="Arial"/>
                <w:color w:val="000000"/>
                <w:sz w:val="18"/>
                <w:szCs w:val="18"/>
                <w:lang w:val="cs-CZ" w:eastAsia="cs-CZ"/>
              </w:rPr>
            </w:pPr>
            <w:r w:rsidRPr="00DB3A9E">
              <w:rPr>
                <w:rFonts w:cs="Arial"/>
                <w:color w:val="000000"/>
                <w:sz w:val="18"/>
                <w:szCs w:val="18"/>
                <w:lang w:val="cs-CZ" w:eastAsia="cs-CZ"/>
              </w:rPr>
              <w:t>0.603</w:t>
            </w:r>
          </w:p>
        </w:tc>
        <w:tc>
          <w:tcPr>
            <w:tcW w:w="655" w:type="dxa"/>
            <w:tcBorders>
              <w:top w:val="nil"/>
              <w:left w:val="nil"/>
              <w:bottom w:val="single" w:sz="8" w:space="0" w:color="auto"/>
              <w:right w:val="single" w:sz="8" w:space="0" w:color="auto"/>
            </w:tcBorders>
            <w:shd w:val="clear" w:color="auto" w:fill="auto"/>
            <w:noWrap/>
            <w:vAlign w:val="center"/>
          </w:tcPr>
          <w:p w14:paraId="5F4ACA09" w14:textId="77777777" w:rsidR="004D137B" w:rsidRPr="00DB3A9E" w:rsidRDefault="00E50387" w:rsidP="00FB3734">
            <w:pPr>
              <w:spacing w:after="0"/>
              <w:jc w:val="center"/>
              <w:rPr>
                <w:rFonts w:cs="Arial"/>
                <w:color w:val="000000"/>
                <w:sz w:val="18"/>
                <w:szCs w:val="18"/>
                <w:lang w:val="cs-CZ" w:eastAsia="cs-CZ"/>
              </w:rPr>
            </w:pPr>
            <w:r w:rsidRPr="00DB3A9E">
              <w:rPr>
                <w:rFonts w:cs="Arial"/>
                <w:color w:val="000000"/>
                <w:sz w:val="18"/>
                <w:szCs w:val="18"/>
                <w:lang w:val="cs-CZ" w:eastAsia="cs-CZ"/>
              </w:rPr>
              <w:t>46.5</w:t>
            </w:r>
          </w:p>
        </w:tc>
        <w:tc>
          <w:tcPr>
            <w:tcW w:w="811" w:type="dxa"/>
            <w:tcBorders>
              <w:top w:val="nil"/>
              <w:left w:val="nil"/>
              <w:bottom w:val="single" w:sz="8" w:space="0" w:color="auto"/>
              <w:right w:val="single" w:sz="8" w:space="0" w:color="auto"/>
            </w:tcBorders>
            <w:shd w:val="clear" w:color="auto" w:fill="auto"/>
            <w:noWrap/>
            <w:vAlign w:val="center"/>
          </w:tcPr>
          <w:p w14:paraId="53359B67" w14:textId="77777777" w:rsidR="004D137B" w:rsidRPr="00DB3A9E" w:rsidRDefault="00E50387" w:rsidP="00FB3734">
            <w:pPr>
              <w:spacing w:after="0"/>
              <w:jc w:val="center"/>
              <w:rPr>
                <w:rFonts w:cs="Arial"/>
                <w:color w:val="000000"/>
                <w:sz w:val="18"/>
                <w:szCs w:val="18"/>
                <w:lang w:val="cs-CZ" w:eastAsia="cs-CZ"/>
              </w:rPr>
            </w:pPr>
            <w:r w:rsidRPr="00DB3A9E">
              <w:rPr>
                <w:rFonts w:cs="Arial"/>
                <w:color w:val="000000"/>
                <w:sz w:val="18"/>
                <w:szCs w:val="18"/>
                <w:lang w:val="cs-CZ" w:eastAsia="cs-CZ"/>
              </w:rPr>
              <w:t>16.08</w:t>
            </w:r>
          </w:p>
        </w:tc>
        <w:tc>
          <w:tcPr>
            <w:tcW w:w="656" w:type="dxa"/>
            <w:tcBorders>
              <w:top w:val="nil"/>
              <w:left w:val="nil"/>
              <w:bottom w:val="single" w:sz="8" w:space="0" w:color="auto"/>
              <w:right w:val="single" w:sz="8" w:space="0" w:color="auto"/>
            </w:tcBorders>
            <w:shd w:val="clear" w:color="auto" w:fill="auto"/>
            <w:noWrap/>
            <w:vAlign w:val="center"/>
          </w:tcPr>
          <w:p w14:paraId="4A9799FB" w14:textId="77777777" w:rsidR="004D137B" w:rsidRPr="00DB3A9E" w:rsidRDefault="00E50387" w:rsidP="00FB3734">
            <w:pPr>
              <w:spacing w:after="0"/>
              <w:jc w:val="center"/>
              <w:rPr>
                <w:rFonts w:cs="Arial"/>
                <w:color w:val="000000"/>
                <w:sz w:val="18"/>
                <w:szCs w:val="18"/>
                <w:lang w:val="cs-CZ" w:eastAsia="cs-CZ"/>
              </w:rPr>
            </w:pPr>
            <w:r w:rsidRPr="00DB3A9E">
              <w:rPr>
                <w:rFonts w:cs="Arial"/>
                <w:color w:val="000000"/>
                <w:sz w:val="18"/>
                <w:szCs w:val="18"/>
                <w:lang w:val="cs-CZ" w:eastAsia="cs-CZ"/>
              </w:rPr>
              <w:t>0.190</w:t>
            </w:r>
          </w:p>
        </w:tc>
        <w:tc>
          <w:tcPr>
            <w:tcW w:w="657" w:type="dxa"/>
            <w:tcBorders>
              <w:top w:val="nil"/>
              <w:left w:val="nil"/>
              <w:bottom w:val="single" w:sz="8" w:space="0" w:color="auto"/>
              <w:right w:val="single" w:sz="8" w:space="0" w:color="auto"/>
            </w:tcBorders>
            <w:shd w:val="clear" w:color="auto" w:fill="auto"/>
            <w:noWrap/>
            <w:vAlign w:val="center"/>
          </w:tcPr>
          <w:p w14:paraId="34FB0AAD" w14:textId="77777777" w:rsidR="004D137B" w:rsidRPr="00DB3A9E" w:rsidRDefault="00176CA1" w:rsidP="00FB3734">
            <w:pPr>
              <w:spacing w:after="0"/>
              <w:jc w:val="center"/>
              <w:rPr>
                <w:rFonts w:cs="Arial"/>
                <w:color w:val="000000"/>
                <w:sz w:val="18"/>
                <w:szCs w:val="18"/>
                <w:lang w:val="cs-CZ" w:eastAsia="cs-CZ"/>
              </w:rPr>
            </w:pPr>
            <w:r w:rsidRPr="00DB3A9E">
              <w:rPr>
                <w:rFonts w:cs="Arial"/>
                <w:color w:val="000000"/>
                <w:sz w:val="18"/>
                <w:szCs w:val="18"/>
                <w:lang w:val="cs-CZ" w:eastAsia="cs-CZ"/>
              </w:rPr>
              <w:t>0.491</w:t>
            </w:r>
          </w:p>
        </w:tc>
        <w:tc>
          <w:tcPr>
            <w:tcW w:w="656" w:type="dxa"/>
            <w:tcBorders>
              <w:top w:val="nil"/>
              <w:left w:val="nil"/>
              <w:bottom w:val="single" w:sz="8" w:space="0" w:color="auto"/>
              <w:right w:val="single" w:sz="8" w:space="0" w:color="auto"/>
            </w:tcBorders>
            <w:shd w:val="clear" w:color="auto" w:fill="auto"/>
            <w:noWrap/>
            <w:vAlign w:val="center"/>
          </w:tcPr>
          <w:p w14:paraId="1DD5562F" w14:textId="77777777" w:rsidR="004D137B" w:rsidRPr="00DB3A9E" w:rsidRDefault="00176CA1" w:rsidP="00FB3734">
            <w:pPr>
              <w:spacing w:after="0"/>
              <w:jc w:val="center"/>
              <w:rPr>
                <w:rFonts w:cs="Arial"/>
                <w:color w:val="000000"/>
                <w:sz w:val="18"/>
                <w:szCs w:val="18"/>
                <w:lang w:val="cs-CZ" w:eastAsia="cs-CZ"/>
              </w:rPr>
            </w:pPr>
            <w:r w:rsidRPr="00DB3A9E">
              <w:rPr>
                <w:rFonts w:cs="Arial"/>
                <w:color w:val="000000"/>
                <w:sz w:val="18"/>
                <w:szCs w:val="18"/>
                <w:lang w:val="cs-CZ" w:eastAsia="cs-CZ"/>
              </w:rPr>
              <w:t>9.340</w:t>
            </w:r>
          </w:p>
        </w:tc>
        <w:tc>
          <w:tcPr>
            <w:tcW w:w="656" w:type="dxa"/>
            <w:tcBorders>
              <w:top w:val="nil"/>
              <w:left w:val="nil"/>
              <w:bottom w:val="single" w:sz="8" w:space="0" w:color="auto"/>
              <w:right w:val="single" w:sz="8" w:space="0" w:color="auto"/>
            </w:tcBorders>
            <w:shd w:val="clear" w:color="auto" w:fill="auto"/>
            <w:noWrap/>
            <w:vAlign w:val="center"/>
          </w:tcPr>
          <w:p w14:paraId="1C57F98E" w14:textId="77777777" w:rsidR="004D137B" w:rsidRPr="00DB3A9E" w:rsidRDefault="008256C9" w:rsidP="00FB3734">
            <w:pPr>
              <w:spacing w:after="0"/>
              <w:jc w:val="center"/>
              <w:rPr>
                <w:rFonts w:cs="Arial"/>
                <w:color w:val="000000"/>
                <w:sz w:val="18"/>
                <w:szCs w:val="18"/>
                <w:lang w:val="cs-CZ" w:eastAsia="cs-CZ"/>
              </w:rPr>
            </w:pPr>
            <w:r w:rsidRPr="00DB3A9E">
              <w:rPr>
                <w:rFonts w:cs="Arial"/>
                <w:color w:val="000000"/>
                <w:sz w:val="18"/>
                <w:szCs w:val="18"/>
                <w:lang w:val="cs-CZ" w:eastAsia="cs-CZ"/>
              </w:rPr>
              <w:t>0.150</w:t>
            </w:r>
          </w:p>
        </w:tc>
        <w:tc>
          <w:tcPr>
            <w:tcW w:w="657" w:type="dxa"/>
            <w:tcBorders>
              <w:top w:val="nil"/>
              <w:left w:val="nil"/>
              <w:bottom w:val="single" w:sz="8" w:space="0" w:color="auto"/>
              <w:right w:val="single" w:sz="8" w:space="0" w:color="auto"/>
            </w:tcBorders>
            <w:shd w:val="clear" w:color="auto" w:fill="auto"/>
            <w:noWrap/>
            <w:vAlign w:val="center"/>
          </w:tcPr>
          <w:p w14:paraId="760D8411" w14:textId="77777777" w:rsidR="004D137B" w:rsidRPr="00DB3A9E" w:rsidRDefault="008256C9" w:rsidP="00FB3734">
            <w:pPr>
              <w:spacing w:after="0"/>
              <w:jc w:val="center"/>
              <w:rPr>
                <w:rFonts w:cs="Arial"/>
                <w:color w:val="000000"/>
                <w:sz w:val="18"/>
                <w:szCs w:val="18"/>
                <w:lang w:val="cs-CZ" w:eastAsia="cs-CZ"/>
              </w:rPr>
            </w:pPr>
            <w:r w:rsidRPr="00DB3A9E">
              <w:rPr>
                <w:rFonts w:cs="Arial"/>
                <w:color w:val="000000"/>
                <w:sz w:val="18"/>
                <w:szCs w:val="18"/>
                <w:lang w:val="cs-CZ" w:eastAsia="cs-CZ"/>
              </w:rPr>
              <w:t>0.973</w:t>
            </w:r>
          </w:p>
        </w:tc>
        <w:tc>
          <w:tcPr>
            <w:tcW w:w="656" w:type="dxa"/>
            <w:tcBorders>
              <w:top w:val="nil"/>
              <w:left w:val="nil"/>
              <w:bottom w:val="single" w:sz="8" w:space="0" w:color="auto"/>
              <w:right w:val="single" w:sz="8" w:space="0" w:color="auto"/>
            </w:tcBorders>
            <w:shd w:val="clear" w:color="auto" w:fill="auto"/>
            <w:vAlign w:val="center"/>
          </w:tcPr>
          <w:p w14:paraId="7F9064F3" w14:textId="77777777" w:rsidR="004D137B" w:rsidRPr="00DB3A9E" w:rsidRDefault="00FB3734" w:rsidP="00FB3734">
            <w:pPr>
              <w:spacing w:after="0"/>
              <w:jc w:val="center"/>
              <w:rPr>
                <w:rFonts w:cs="Arial"/>
                <w:color w:val="000000"/>
                <w:sz w:val="18"/>
                <w:szCs w:val="18"/>
                <w:lang w:val="cs-CZ" w:eastAsia="cs-CZ"/>
              </w:rPr>
            </w:pPr>
            <w:r w:rsidRPr="00DB3A9E">
              <w:rPr>
                <w:rFonts w:cs="Arial"/>
                <w:color w:val="000000"/>
                <w:sz w:val="18"/>
                <w:szCs w:val="18"/>
                <w:lang w:val="cs-CZ" w:eastAsia="cs-CZ"/>
              </w:rPr>
              <w:t>2.081</w:t>
            </w:r>
          </w:p>
        </w:tc>
        <w:tc>
          <w:tcPr>
            <w:tcW w:w="657" w:type="dxa"/>
            <w:tcBorders>
              <w:top w:val="nil"/>
              <w:left w:val="nil"/>
              <w:bottom w:val="single" w:sz="8" w:space="0" w:color="auto"/>
              <w:right w:val="single" w:sz="8" w:space="0" w:color="auto"/>
            </w:tcBorders>
            <w:shd w:val="clear" w:color="auto" w:fill="auto"/>
            <w:vAlign w:val="center"/>
          </w:tcPr>
          <w:p w14:paraId="617DCA51" w14:textId="77777777" w:rsidR="004D137B" w:rsidRPr="00DB3A9E" w:rsidRDefault="00FB3734" w:rsidP="00FB3734">
            <w:pPr>
              <w:spacing w:after="0"/>
              <w:jc w:val="center"/>
              <w:rPr>
                <w:rFonts w:cs="Arial"/>
                <w:color w:val="000000"/>
                <w:sz w:val="18"/>
                <w:szCs w:val="18"/>
                <w:lang w:val="cs-CZ" w:eastAsia="cs-CZ"/>
              </w:rPr>
            </w:pPr>
            <w:r w:rsidRPr="00DB3A9E">
              <w:rPr>
                <w:rFonts w:cs="Arial"/>
                <w:color w:val="000000"/>
                <w:sz w:val="18"/>
                <w:szCs w:val="18"/>
                <w:lang w:val="cs-CZ" w:eastAsia="cs-CZ"/>
              </w:rPr>
              <w:t>0.077</w:t>
            </w:r>
          </w:p>
        </w:tc>
        <w:tc>
          <w:tcPr>
            <w:tcW w:w="656" w:type="dxa"/>
            <w:tcBorders>
              <w:top w:val="nil"/>
              <w:left w:val="nil"/>
              <w:bottom w:val="single" w:sz="8" w:space="0" w:color="auto"/>
              <w:right w:val="single" w:sz="8" w:space="0" w:color="auto"/>
            </w:tcBorders>
            <w:shd w:val="clear" w:color="auto" w:fill="auto"/>
            <w:vAlign w:val="center"/>
          </w:tcPr>
          <w:p w14:paraId="31C77200" w14:textId="77777777" w:rsidR="004D137B" w:rsidRPr="00DB3A9E" w:rsidRDefault="00FB3734" w:rsidP="00FB3734">
            <w:pPr>
              <w:spacing w:after="0"/>
              <w:jc w:val="center"/>
              <w:rPr>
                <w:rFonts w:cs="Arial"/>
                <w:color w:val="000000"/>
                <w:sz w:val="18"/>
                <w:szCs w:val="18"/>
                <w:lang w:val="cs-CZ" w:eastAsia="cs-CZ"/>
              </w:rPr>
            </w:pPr>
            <w:r w:rsidRPr="00DB3A9E">
              <w:rPr>
                <w:rFonts w:cs="Arial"/>
                <w:color w:val="000000"/>
                <w:sz w:val="18"/>
                <w:szCs w:val="18"/>
                <w:lang w:val="cs-CZ" w:eastAsia="cs-CZ"/>
              </w:rPr>
              <w:t>0.001</w:t>
            </w:r>
          </w:p>
        </w:tc>
        <w:tc>
          <w:tcPr>
            <w:tcW w:w="657" w:type="dxa"/>
            <w:tcBorders>
              <w:top w:val="nil"/>
              <w:left w:val="nil"/>
              <w:bottom w:val="single" w:sz="8" w:space="0" w:color="auto"/>
              <w:right w:val="single" w:sz="8" w:space="0" w:color="auto"/>
            </w:tcBorders>
            <w:shd w:val="clear" w:color="auto" w:fill="auto"/>
            <w:vAlign w:val="center"/>
          </w:tcPr>
          <w:p w14:paraId="4B6D250B" w14:textId="77777777" w:rsidR="004D137B" w:rsidRPr="00DB3A9E" w:rsidRDefault="00FB3734" w:rsidP="00FB3734">
            <w:pPr>
              <w:spacing w:after="0"/>
              <w:jc w:val="center"/>
              <w:rPr>
                <w:rFonts w:cs="Arial"/>
                <w:color w:val="000000"/>
                <w:sz w:val="18"/>
                <w:szCs w:val="18"/>
                <w:lang w:val="cs-CZ" w:eastAsia="cs-CZ"/>
              </w:rPr>
            </w:pPr>
            <w:r w:rsidRPr="00DB3A9E">
              <w:rPr>
                <w:rFonts w:cs="Arial"/>
                <w:color w:val="000000"/>
                <w:sz w:val="18"/>
                <w:szCs w:val="18"/>
                <w:lang w:val="cs-CZ" w:eastAsia="cs-CZ"/>
              </w:rPr>
              <w:t>11.18</w:t>
            </w:r>
          </w:p>
        </w:tc>
      </w:tr>
      <w:tr w:rsidR="009D42D3" w:rsidRPr="004E21CC" w14:paraId="199F5C87" w14:textId="77777777" w:rsidTr="00181F59">
        <w:trPr>
          <w:trHeight w:val="510"/>
        </w:trPr>
        <w:tc>
          <w:tcPr>
            <w:tcW w:w="1183" w:type="dxa"/>
            <w:tcBorders>
              <w:top w:val="nil"/>
              <w:left w:val="single" w:sz="8" w:space="0" w:color="auto"/>
              <w:bottom w:val="single" w:sz="8" w:space="0" w:color="auto"/>
              <w:right w:val="single" w:sz="8" w:space="0" w:color="auto"/>
            </w:tcBorders>
            <w:shd w:val="clear" w:color="000000" w:fill="D9D9D9"/>
            <w:vAlign w:val="center"/>
            <w:hideMark/>
          </w:tcPr>
          <w:p w14:paraId="7F118A9E" w14:textId="77777777" w:rsidR="009D42D3" w:rsidRPr="004E21CC" w:rsidRDefault="009D42D3" w:rsidP="00D17EF5">
            <w:pPr>
              <w:spacing w:after="0"/>
              <w:jc w:val="left"/>
              <w:rPr>
                <w:rFonts w:cs="Arial"/>
                <w:b/>
                <w:bCs/>
                <w:color w:val="000000"/>
                <w:sz w:val="18"/>
                <w:szCs w:val="18"/>
                <w:lang w:val="cs-CZ" w:eastAsia="cs-CZ"/>
              </w:rPr>
            </w:pPr>
            <w:r w:rsidRPr="004E21CC">
              <w:rPr>
                <w:rFonts w:cs="Arial"/>
                <w:b/>
                <w:bCs/>
                <w:color w:val="000000"/>
                <w:sz w:val="18"/>
                <w:szCs w:val="18"/>
                <w:lang w:val="cs-CZ" w:eastAsia="cs-CZ"/>
              </w:rPr>
              <w:t>REZZO 3</w:t>
            </w:r>
          </w:p>
        </w:tc>
        <w:tc>
          <w:tcPr>
            <w:tcW w:w="655" w:type="dxa"/>
            <w:tcBorders>
              <w:top w:val="nil"/>
              <w:left w:val="nil"/>
              <w:bottom w:val="single" w:sz="8" w:space="0" w:color="auto"/>
              <w:right w:val="single" w:sz="8" w:space="0" w:color="auto"/>
            </w:tcBorders>
            <w:shd w:val="clear" w:color="auto" w:fill="auto"/>
            <w:noWrap/>
            <w:vAlign w:val="center"/>
          </w:tcPr>
          <w:p w14:paraId="5EFFC376" w14:textId="6B01619A" w:rsidR="009D42D3" w:rsidRPr="00FC4F22" w:rsidRDefault="002235B5" w:rsidP="00FB3734">
            <w:pPr>
              <w:spacing w:after="0"/>
              <w:jc w:val="center"/>
              <w:rPr>
                <w:rFonts w:cs="Arial"/>
                <w:color w:val="000000"/>
                <w:sz w:val="18"/>
                <w:szCs w:val="18"/>
                <w:lang w:val="cs-CZ" w:eastAsia="cs-CZ"/>
              </w:rPr>
            </w:pPr>
            <w:r>
              <w:rPr>
                <w:rFonts w:cs="Arial"/>
                <w:color w:val="000000"/>
                <w:sz w:val="18"/>
                <w:szCs w:val="18"/>
                <w:lang w:val="cs-CZ" w:eastAsia="cs-CZ"/>
              </w:rPr>
              <w:t>1.450</w:t>
            </w:r>
          </w:p>
        </w:tc>
        <w:tc>
          <w:tcPr>
            <w:tcW w:w="655" w:type="dxa"/>
            <w:tcBorders>
              <w:top w:val="nil"/>
              <w:left w:val="nil"/>
              <w:bottom w:val="single" w:sz="8" w:space="0" w:color="auto"/>
              <w:right w:val="single" w:sz="8" w:space="0" w:color="auto"/>
            </w:tcBorders>
            <w:shd w:val="clear" w:color="auto" w:fill="auto"/>
            <w:noWrap/>
            <w:vAlign w:val="center"/>
          </w:tcPr>
          <w:p w14:paraId="14FA6DA5" w14:textId="2F0A3CD8" w:rsidR="009D42D3" w:rsidRPr="00FC4F22" w:rsidRDefault="002235B5" w:rsidP="00FB3734">
            <w:pPr>
              <w:spacing w:after="0"/>
              <w:jc w:val="center"/>
              <w:rPr>
                <w:rFonts w:cs="Arial"/>
                <w:color w:val="000000"/>
                <w:sz w:val="18"/>
                <w:szCs w:val="18"/>
                <w:lang w:val="cs-CZ" w:eastAsia="cs-CZ"/>
              </w:rPr>
            </w:pPr>
            <w:r>
              <w:rPr>
                <w:rFonts w:cs="Arial"/>
                <w:color w:val="000000"/>
                <w:sz w:val="18"/>
                <w:szCs w:val="18"/>
                <w:lang w:val="cs-CZ" w:eastAsia="cs-CZ"/>
              </w:rPr>
              <w:t>0.561</w:t>
            </w:r>
          </w:p>
        </w:tc>
        <w:tc>
          <w:tcPr>
            <w:tcW w:w="811" w:type="dxa"/>
            <w:tcBorders>
              <w:top w:val="nil"/>
              <w:left w:val="nil"/>
              <w:bottom w:val="single" w:sz="8" w:space="0" w:color="auto"/>
              <w:right w:val="single" w:sz="8" w:space="0" w:color="auto"/>
            </w:tcBorders>
            <w:shd w:val="clear" w:color="auto" w:fill="auto"/>
            <w:noWrap/>
            <w:vAlign w:val="center"/>
          </w:tcPr>
          <w:p w14:paraId="664D1C5E" w14:textId="766137AD" w:rsidR="009D42D3" w:rsidRPr="00FC4F22" w:rsidRDefault="0077788C" w:rsidP="00FB3734">
            <w:pPr>
              <w:spacing w:after="0"/>
              <w:jc w:val="center"/>
              <w:rPr>
                <w:rFonts w:cs="Arial"/>
                <w:color w:val="000000"/>
                <w:sz w:val="18"/>
                <w:szCs w:val="18"/>
                <w:lang w:val="cs-CZ" w:eastAsia="cs-CZ"/>
              </w:rPr>
            </w:pPr>
            <w:r>
              <w:rPr>
                <w:rFonts w:cs="Arial"/>
                <w:color w:val="000000"/>
                <w:sz w:val="18"/>
                <w:szCs w:val="18"/>
                <w:lang w:val="cs-CZ" w:eastAsia="cs-CZ"/>
              </w:rPr>
              <w:t>1.204</w:t>
            </w:r>
          </w:p>
        </w:tc>
        <w:tc>
          <w:tcPr>
            <w:tcW w:w="656" w:type="dxa"/>
            <w:tcBorders>
              <w:top w:val="nil"/>
              <w:left w:val="nil"/>
              <w:bottom w:val="single" w:sz="8" w:space="0" w:color="auto"/>
              <w:right w:val="single" w:sz="8" w:space="0" w:color="auto"/>
            </w:tcBorders>
            <w:shd w:val="clear" w:color="auto" w:fill="auto"/>
            <w:noWrap/>
            <w:vAlign w:val="center"/>
          </w:tcPr>
          <w:p w14:paraId="374642A7" w14:textId="265CBBC1" w:rsidR="009D42D3" w:rsidRPr="00FB3734" w:rsidRDefault="0077788C" w:rsidP="00FB3734">
            <w:pPr>
              <w:spacing w:after="0"/>
              <w:jc w:val="center"/>
              <w:rPr>
                <w:rFonts w:cs="Arial"/>
                <w:color w:val="000000"/>
                <w:sz w:val="18"/>
                <w:szCs w:val="18"/>
                <w:lang w:val="cs-CZ" w:eastAsia="cs-CZ"/>
              </w:rPr>
            </w:pPr>
            <w:r>
              <w:rPr>
                <w:rFonts w:cs="Arial"/>
                <w:color w:val="000000"/>
                <w:sz w:val="18"/>
                <w:szCs w:val="18"/>
                <w:lang w:val="cs-CZ" w:eastAsia="cs-CZ"/>
              </w:rPr>
              <w:t>0.001</w:t>
            </w:r>
          </w:p>
        </w:tc>
        <w:tc>
          <w:tcPr>
            <w:tcW w:w="657" w:type="dxa"/>
            <w:tcBorders>
              <w:top w:val="nil"/>
              <w:left w:val="nil"/>
              <w:bottom w:val="single" w:sz="8" w:space="0" w:color="auto"/>
              <w:right w:val="single" w:sz="8" w:space="0" w:color="auto"/>
            </w:tcBorders>
            <w:shd w:val="clear" w:color="auto" w:fill="auto"/>
            <w:noWrap/>
            <w:vAlign w:val="center"/>
          </w:tcPr>
          <w:p w14:paraId="1D77C7DA" w14:textId="4E9BB0FB" w:rsidR="009D42D3" w:rsidRPr="00FB3734" w:rsidRDefault="0077788C" w:rsidP="00FB3734">
            <w:pPr>
              <w:spacing w:after="0"/>
              <w:jc w:val="center"/>
              <w:rPr>
                <w:rFonts w:cs="Arial"/>
                <w:color w:val="000000"/>
                <w:sz w:val="18"/>
                <w:szCs w:val="18"/>
                <w:lang w:val="cs-CZ" w:eastAsia="cs-CZ"/>
              </w:rPr>
            </w:pPr>
            <w:r>
              <w:rPr>
                <w:rFonts w:cs="Arial"/>
                <w:color w:val="000000"/>
                <w:sz w:val="18"/>
                <w:szCs w:val="18"/>
                <w:lang w:val="cs-CZ" w:eastAsia="cs-CZ"/>
              </w:rPr>
              <w:t>0.013</w:t>
            </w:r>
          </w:p>
        </w:tc>
        <w:tc>
          <w:tcPr>
            <w:tcW w:w="656" w:type="dxa"/>
            <w:tcBorders>
              <w:top w:val="nil"/>
              <w:left w:val="nil"/>
              <w:bottom w:val="single" w:sz="8" w:space="0" w:color="auto"/>
              <w:right w:val="single" w:sz="8" w:space="0" w:color="auto"/>
            </w:tcBorders>
            <w:shd w:val="clear" w:color="auto" w:fill="auto"/>
            <w:noWrap/>
            <w:vAlign w:val="center"/>
          </w:tcPr>
          <w:p w14:paraId="173ABF1A" w14:textId="45E16D2B" w:rsidR="009D42D3" w:rsidRPr="00FB3734" w:rsidRDefault="0077788C" w:rsidP="00FB3734">
            <w:pPr>
              <w:spacing w:after="0"/>
              <w:jc w:val="center"/>
              <w:rPr>
                <w:rFonts w:cs="Arial"/>
                <w:color w:val="000000"/>
                <w:sz w:val="18"/>
                <w:szCs w:val="18"/>
                <w:lang w:val="cs-CZ" w:eastAsia="cs-CZ"/>
              </w:rPr>
            </w:pPr>
            <w:r>
              <w:rPr>
                <w:rFonts w:cs="Arial"/>
                <w:color w:val="000000"/>
                <w:sz w:val="18"/>
                <w:szCs w:val="18"/>
                <w:lang w:val="cs-CZ" w:eastAsia="cs-CZ"/>
              </w:rPr>
              <w:t>0.029</w:t>
            </w:r>
          </w:p>
        </w:tc>
        <w:tc>
          <w:tcPr>
            <w:tcW w:w="656" w:type="dxa"/>
            <w:tcBorders>
              <w:top w:val="nil"/>
              <w:left w:val="nil"/>
              <w:bottom w:val="single" w:sz="8" w:space="0" w:color="auto"/>
              <w:right w:val="single" w:sz="8" w:space="0" w:color="auto"/>
            </w:tcBorders>
            <w:shd w:val="clear" w:color="auto" w:fill="auto"/>
            <w:noWrap/>
            <w:vAlign w:val="center"/>
          </w:tcPr>
          <w:p w14:paraId="43C2182B" w14:textId="7425D83E" w:rsidR="009D42D3" w:rsidRPr="00FB3734" w:rsidRDefault="0077788C" w:rsidP="00FB3734">
            <w:pPr>
              <w:spacing w:after="0"/>
              <w:jc w:val="center"/>
              <w:rPr>
                <w:rFonts w:cs="Arial"/>
                <w:color w:val="000000"/>
                <w:sz w:val="18"/>
                <w:szCs w:val="18"/>
                <w:lang w:val="cs-CZ" w:eastAsia="cs-CZ"/>
              </w:rPr>
            </w:pPr>
            <w:r>
              <w:rPr>
                <w:rFonts w:cs="Arial"/>
                <w:color w:val="000000"/>
                <w:sz w:val="18"/>
                <w:szCs w:val="18"/>
                <w:lang w:val="cs-CZ" w:eastAsia="cs-CZ"/>
              </w:rPr>
              <w:t>0.016</w:t>
            </w:r>
          </w:p>
        </w:tc>
        <w:tc>
          <w:tcPr>
            <w:tcW w:w="657" w:type="dxa"/>
            <w:tcBorders>
              <w:top w:val="nil"/>
              <w:left w:val="nil"/>
              <w:bottom w:val="single" w:sz="8" w:space="0" w:color="auto"/>
              <w:right w:val="single" w:sz="8" w:space="0" w:color="auto"/>
            </w:tcBorders>
            <w:shd w:val="clear" w:color="auto" w:fill="auto"/>
            <w:noWrap/>
            <w:vAlign w:val="center"/>
          </w:tcPr>
          <w:p w14:paraId="08260DA7" w14:textId="6AE5C99E" w:rsidR="009D42D3" w:rsidRPr="00FB3734" w:rsidRDefault="0077788C" w:rsidP="00FB3734">
            <w:pPr>
              <w:spacing w:after="0"/>
              <w:jc w:val="center"/>
              <w:rPr>
                <w:rFonts w:cs="Arial"/>
                <w:color w:val="000000"/>
                <w:sz w:val="18"/>
                <w:szCs w:val="18"/>
                <w:lang w:val="cs-CZ" w:eastAsia="cs-CZ"/>
              </w:rPr>
            </w:pPr>
            <w:r>
              <w:rPr>
                <w:rFonts w:cs="Arial"/>
                <w:color w:val="000000"/>
                <w:sz w:val="18"/>
                <w:szCs w:val="18"/>
                <w:lang w:val="cs-CZ" w:eastAsia="cs-CZ"/>
              </w:rPr>
              <w:t>0.003</w:t>
            </w:r>
          </w:p>
        </w:tc>
        <w:tc>
          <w:tcPr>
            <w:tcW w:w="656" w:type="dxa"/>
            <w:tcBorders>
              <w:top w:val="nil"/>
              <w:left w:val="nil"/>
              <w:bottom w:val="single" w:sz="8" w:space="0" w:color="auto"/>
              <w:right w:val="single" w:sz="8" w:space="0" w:color="auto"/>
            </w:tcBorders>
            <w:shd w:val="clear" w:color="auto" w:fill="auto"/>
            <w:vAlign w:val="center"/>
          </w:tcPr>
          <w:p w14:paraId="36E685F4" w14:textId="0C749F6C" w:rsidR="009D42D3" w:rsidRPr="00FB3734" w:rsidRDefault="0077788C" w:rsidP="00FB3734">
            <w:pPr>
              <w:spacing w:after="0"/>
              <w:jc w:val="center"/>
              <w:rPr>
                <w:rFonts w:cs="Arial"/>
                <w:color w:val="000000"/>
                <w:sz w:val="18"/>
                <w:szCs w:val="18"/>
                <w:lang w:val="cs-CZ" w:eastAsia="cs-CZ"/>
              </w:rPr>
            </w:pPr>
            <w:r>
              <w:rPr>
                <w:rFonts w:cs="Arial"/>
                <w:color w:val="000000"/>
                <w:sz w:val="18"/>
                <w:szCs w:val="18"/>
                <w:lang w:val="cs-CZ" w:eastAsia="cs-CZ"/>
              </w:rPr>
              <w:t>0.010</w:t>
            </w:r>
          </w:p>
        </w:tc>
        <w:tc>
          <w:tcPr>
            <w:tcW w:w="657" w:type="dxa"/>
            <w:tcBorders>
              <w:top w:val="nil"/>
              <w:left w:val="nil"/>
              <w:bottom w:val="single" w:sz="8" w:space="0" w:color="auto"/>
              <w:right w:val="single" w:sz="8" w:space="0" w:color="auto"/>
            </w:tcBorders>
            <w:shd w:val="clear" w:color="auto" w:fill="auto"/>
            <w:vAlign w:val="center"/>
          </w:tcPr>
          <w:p w14:paraId="44ADA3A7" w14:textId="7114B0CC" w:rsidR="009D42D3" w:rsidRPr="00FB3734" w:rsidRDefault="0077788C" w:rsidP="00FB3734">
            <w:pPr>
              <w:spacing w:after="0"/>
              <w:jc w:val="center"/>
              <w:rPr>
                <w:rFonts w:cs="Arial"/>
                <w:color w:val="000000"/>
                <w:sz w:val="18"/>
                <w:szCs w:val="18"/>
                <w:lang w:val="cs-CZ" w:eastAsia="cs-CZ"/>
              </w:rPr>
            </w:pPr>
            <w:r>
              <w:rPr>
                <w:rFonts w:cs="Arial"/>
                <w:color w:val="000000"/>
                <w:sz w:val="18"/>
                <w:szCs w:val="18"/>
                <w:lang w:val="cs-CZ" w:eastAsia="cs-CZ"/>
              </w:rPr>
              <w:t>0.010</w:t>
            </w:r>
          </w:p>
        </w:tc>
        <w:tc>
          <w:tcPr>
            <w:tcW w:w="656" w:type="dxa"/>
            <w:tcBorders>
              <w:top w:val="nil"/>
              <w:left w:val="nil"/>
              <w:bottom w:val="single" w:sz="8" w:space="0" w:color="auto"/>
              <w:right w:val="single" w:sz="8" w:space="0" w:color="auto"/>
            </w:tcBorders>
            <w:shd w:val="clear" w:color="auto" w:fill="auto"/>
            <w:vAlign w:val="center"/>
          </w:tcPr>
          <w:p w14:paraId="546C187B" w14:textId="41CF75A6" w:rsidR="009D42D3" w:rsidRPr="00FB3734" w:rsidRDefault="0077788C" w:rsidP="00FB3734">
            <w:pPr>
              <w:spacing w:after="0"/>
              <w:jc w:val="center"/>
              <w:rPr>
                <w:rFonts w:cs="Arial"/>
                <w:color w:val="000000"/>
                <w:sz w:val="18"/>
                <w:szCs w:val="18"/>
                <w:lang w:val="cs-CZ" w:eastAsia="cs-CZ"/>
              </w:rPr>
            </w:pPr>
            <w:r>
              <w:rPr>
                <w:rFonts w:cs="Arial"/>
                <w:color w:val="000000"/>
                <w:sz w:val="18"/>
                <w:szCs w:val="18"/>
                <w:lang w:val="cs-CZ" w:eastAsia="cs-CZ"/>
              </w:rPr>
              <w:t>0.005</w:t>
            </w:r>
          </w:p>
        </w:tc>
        <w:tc>
          <w:tcPr>
            <w:tcW w:w="657" w:type="dxa"/>
            <w:tcBorders>
              <w:top w:val="nil"/>
              <w:left w:val="nil"/>
              <w:bottom w:val="single" w:sz="8" w:space="0" w:color="auto"/>
              <w:right w:val="single" w:sz="8" w:space="0" w:color="auto"/>
            </w:tcBorders>
            <w:shd w:val="clear" w:color="auto" w:fill="auto"/>
            <w:vAlign w:val="center"/>
          </w:tcPr>
          <w:p w14:paraId="51F40637" w14:textId="4EE13E97" w:rsidR="009D42D3" w:rsidRPr="00FB3734" w:rsidRDefault="0077788C" w:rsidP="00FB3734">
            <w:pPr>
              <w:spacing w:after="0"/>
              <w:jc w:val="center"/>
              <w:rPr>
                <w:rFonts w:cs="Arial"/>
                <w:color w:val="000000"/>
                <w:sz w:val="18"/>
                <w:szCs w:val="18"/>
                <w:lang w:val="cs-CZ" w:eastAsia="cs-CZ"/>
              </w:rPr>
            </w:pPr>
            <w:r>
              <w:rPr>
                <w:rFonts w:cs="Arial"/>
                <w:color w:val="000000"/>
                <w:sz w:val="18"/>
                <w:szCs w:val="18"/>
                <w:lang w:val="cs-CZ" w:eastAsia="cs-CZ"/>
              </w:rPr>
              <w:t>0.102</w:t>
            </w:r>
          </w:p>
        </w:tc>
      </w:tr>
      <w:tr w:rsidR="00DB3A9E" w:rsidRPr="004E21CC" w14:paraId="5BF3DFD5" w14:textId="77777777" w:rsidTr="00DB3A9E">
        <w:trPr>
          <w:trHeight w:val="510"/>
        </w:trPr>
        <w:tc>
          <w:tcPr>
            <w:tcW w:w="1183" w:type="dxa"/>
            <w:tcBorders>
              <w:top w:val="nil"/>
              <w:left w:val="single" w:sz="8" w:space="0" w:color="auto"/>
              <w:bottom w:val="single" w:sz="8" w:space="0" w:color="auto"/>
              <w:right w:val="single" w:sz="8" w:space="0" w:color="auto"/>
            </w:tcBorders>
            <w:shd w:val="clear" w:color="000000" w:fill="D9D9D9"/>
            <w:vAlign w:val="center"/>
            <w:hideMark/>
          </w:tcPr>
          <w:p w14:paraId="11AD53C7" w14:textId="77777777" w:rsidR="00DB3A9E" w:rsidRPr="004E21CC" w:rsidRDefault="00DB3A9E" w:rsidP="00D17EF5">
            <w:pPr>
              <w:spacing w:after="0"/>
              <w:jc w:val="left"/>
              <w:rPr>
                <w:rFonts w:cs="Arial"/>
                <w:b/>
                <w:bCs/>
                <w:color w:val="000000"/>
                <w:sz w:val="18"/>
                <w:szCs w:val="18"/>
                <w:lang w:val="cs-CZ" w:eastAsia="cs-CZ"/>
              </w:rPr>
            </w:pPr>
            <w:r w:rsidRPr="004E21CC">
              <w:rPr>
                <w:rFonts w:cs="Arial"/>
                <w:b/>
                <w:bCs/>
                <w:color w:val="000000"/>
                <w:sz w:val="18"/>
                <w:szCs w:val="18"/>
                <w:lang w:val="cs-CZ" w:eastAsia="cs-CZ"/>
              </w:rPr>
              <w:t>CELKEM</w:t>
            </w:r>
          </w:p>
        </w:tc>
        <w:tc>
          <w:tcPr>
            <w:tcW w:w="655" w:type="dxa"/>
            <w:tcBorders>
              <w:top w:val="nil"/>
              <w:left w:val="nil"/>
              <w:bottom w:val="single" w:sz="8" w:space="0" w:color="auto"/>
              <w:right w:val="single" w:sz="8" w:space="0" w:color="auto"/>
            </w:tcBorders>
            <w:shd w:val="clear" w:color="000000" w:fill="CCCCCC"/>
            <w:noWrap/>
            <w:vAlign w:val="center"/>
          </w:tcPr>
          <w:p w14:paraId="4173BDA1" w14:textId="4DB0F833" w:rsidR="00DB3A9E" w:rsidRPr="00DB3A9E" w:rsidRDefault="00DB3A9E" w:rsidP="00DB3A9E">
            <w:pPr>
              <w:spacing w:after="0"/>
              <w:jc w:val="center"/>
              <w:rPr>
                <w:rFonts w:cs="Arial"/>
                <w:b/>
                <w:color w:val="000000"/>
                <w:sz w:val="18"/>
                <w:szCs w:val="18"/>
                <w:lang w:val="cs-CZ" w:eastAsia="cs-CZ"/>
              </w:rPr>
            </w:pPr>
            <w:r w:rsidRPr="00DB3A9E">
              <w:rPr>
                <w:rFonts w:cs="Arial"/>
                <w:b/>
                <w:color w:val="000000"/>
                <w:sz w:val="18"/>
                <w:szCs w:val="18"/>
                <w:lang w:val="cs-CZ" w:eastAsia="cs-CZ"/>
              </w:rPr>
              <w:t>2.053</w:t>
            </w:r>
          </w:p>
        </w:tc>
        <w:tc>
          <w:tcPr>
            <w:tcW w:w="655" w:type="dxa"/>
            <w:tcBorders>
              <w:top w:val="nil"/>
              <w:left w:val="nil"/>
              <w:bottom w:val="single" w:sz="8" w:space="0" w:color="auto"/>
              <w:right w:val="single" w:sz="8" w:space="0" w:color="auto"/>
            </w:tcBorders>
            <w:shd w:val="clear" w:color="000000" w:fill="CCCCCC"/>
            <w:noWrap/>
            <w:vAlign w:val="center"/>
          </w:tcPr>
          <w:p w14:paraId="103E9625" w14:textId="249F7FC6" w:rsidR="00DB3A9E" w:rsidRPr="00DB3A9E" w:rsidRDefault="00DB3A9E" w:rsidP="00DB3A9E">
            <w:pPr>
              <w:spacing w:after="0"/>
              <w:jc w:val="center"/>
              <w:rPr>
                <w:rFonts w:cs="Arial"/>
                <w:b/>
                <w:color w:val="000000"/>
                <w:sz w:val="18"/>
                <w:szCs w:val="18"/>
                <w:lang w:val="cs-CZ" w:eastAsia="cs-CZ"/>
              </w:rPr>
            </w:pPr>
            <w:r w:rsidRPr="00DB3A9E">
              <w:rPr>
                <w:rFonts w:cs="Arial"/>
                <w:b/>
                <w:color w:val="000000"/>
                <w:sz w:val="18"/>
                <w:szCs w:val="18"/>
                <w:lang w:val="cs-CZ" w:eastAsia="cs-CZ"/>
              </w:rPr>
              <w:t>47.06</w:t>
            </w:r>
          </w:p>
        </w:tc>
        <w:tc>
          <w:tcPr>
            <w:tcW w:w="811" w:type="dxa"/>
            <w:tcBorders>
              <w:top w:val="nil"/>
              <w:left w:val="nil"/>
              <w:bottom w:val="single" w:sz="8" w:space="0" w:color="auto"/>
              <w:right w:val="single" w:sz="8" w:space="0" w:color="auto"/>
            </w:tcBorders>
            <w:shd w:val="clear" w:color="000000" w:fill="CCCCCC"/>
            <w:noWrap/>
            <w:vAlign w:val="center"/>
          </w:tcPr>
          <w:p w14:paraId="4C12B5F3" w14:textId="7A686942" w:rsidR="00DB3A9E" w:rsidRPr="00DB3A9E" w:rsidRDefault="00DB3A9E" w:rsidP="00DB3A9E">
            <w:pPr>
              <w:spacing w:after="0"/>
              <w:jc w:val="center"/>
              <w:rPr>
                <w:rFonts w:cs="Arial"/>
                <w:b/>
                <w:color w:val="000000"/>
                <w:sz w:val="18"/>
                <w:szCs w:val="18"/>
                <w:lang w:val="cs-CZ" w:eastAsia="cs-CZ"/>
              </w:rPr>
            </w:pPr>
            <w:r w:rsidRPr="00DB3A9E">
              <w:rPr>
                <w:rFonts w:cs="Arial"/>
                <w:b/>
                <w:color w:val="000000"/>
                <w:sz w:val="18"/>
                <w:szCs w:val="18"/>
                <w:lang w:val="cs-CZ" w:eastAsia="cs-CZ"/>
              </w:rPr>
              <w:t>17.284</w:t>
            </w:r>
          </w:p>
        </w:tc>
        <w:tc>
          <w:tcPr>
            <w:tcW w:w="656" w:type="dxa"/>
            <w:tcBorders>
              <w:top w:val="nil"/>
              <w:left w:val="nil"/>
              <w:bottom w:val="single" w:sz="8" w:space="0" w:color="auto"/>
              <w:right w:val="single" w:sz="8" w:space="0" w:color="auto"/>
            </w:tcBorders>
            <w:shd w:val="clear" w:color="000000" w:fill="CCCCCC"/>
            <w:noWrap/>
            <w:vAlign w:val="center"/>
          </w:tcPr>
          <w:p w14:paraId="04DB0113" w14:textId="601542F5" w:rsidR="00DB3A9E" w:rsidRPr="00DB3A9E" w:rsidRDefault="00DB3A9E" w:rsidP="00DB3A9E">
            <w:pPr>
              <w:spacing w:after="0"/>
              <w:jc w:val="center"/>
              <w:rPr>
                <w:rFonts w:cs="Arial"/>
                <w:b/>
                <w:color w:val="000000"/>
                <w:sz w:val="18"/>
                <w:szCs w:val="18"/>
                <w:lang w:val="cs-CZ" w:eastAsia="cs-CZ"/>
              </w:rPr>
            </w:pPr>
            <w:r w:rsidRPr="00DB3A9E">
              <w:rPr>
                <w:rFonts w:cs="Arial"/>
                <w:b/>
                <w:color w:val="000000"/>
                <w:sz w:val="18"/>
                <w:szCs w:val="18"/>
                <w:lang w:val="cs-CZ" w:eastAsia="cs-CZ"/>
              </w:rPr>
              <w:t>0.191</w:t>
            </w:r>
          </w:p>
        </w:tc>
        <w:tc>
          <w:tcPr>
            <w:tcW w:w="657" w:type="dxa"/>
            <w:tcBorders>
              <w:top w:val="nil"/>
              <w:left w:val="nil"/>
              <w:bottom w:val="single" w:sz="8" w:space="0" w:color="auto"/>
              <w:right w:val="single" w:sz="8" w:space="0" w:color="auto"/>
            </w:tcBorders>
            <w:shd w:val="clear" w:color="000000" w:fill="CCCCCC"/>
            <w:noWrap/>
            <w:vAlign w:val="center"/>
          </w:tcPr>
          <w:p w14:paraId="60C4E88D" w14:textId="3A4697A1" w:rsidR="00DB3A9E" w:rsidRPr="00DB3A9E" w:rsidRDefault="00DB3A9E" w:rsidP="00DB3A9E">
            <w:pPr>
              <w:spacing w:after="0"/>
              <w:jc w:val="center"/>
              <w:rPr>
                <w:rFonts w:cs="Arial"/>
                <w:b/>
                <w:color w:val="000000"/>
                <w:sz w:val="18"/>
                <w:szCs w:val="18"/>
                <w:lang w:val="cs-CZ" w:eastAsia="cs-CZ"/>
              </w:rPr>
            </w:pPr>
            <w:r w:rsidRPr="00DB3A9E">
              <w:rPr>
                <w:rFonts w:cs="Arial"/>
                <w:b/>
                <w:color w:val="000000"/>
                <w:sz w:val="18"/>
                <w:szCs w:val="18"/>
                <w:lang w:val="cs-CZ" w:eastAsia="cs-CZ"/>
              </w:rPr>
              <w:t>0.504</w:t>
            </w:r>
          </w:p>
        </w:tc>
        <w:tc>
          <w:tcPr>
            <w:tcW w:w="656" w:type="dxa"/>
            <w:tcBorders>
              <w:top w:val="nil"/>
              <w:left w:val="nil"/>
              <w:bottom w:val="single" w:sz="8" w:space="0" w:color="auto"/>
              <w:right w:val="single" w:sz="8" w:space="0" w:color="auto"/>
            </w:tcBorders>
            <w:shd w:val="clear" w:color="000000" w:fill="CCCCCC"/>
            <w:noWrap/>
            <w:vAlign w:val="center"/>
          </w:tcPr>
          <w:p w14:paraId="7D1A6154" w14:textId="7C5AEB62" w:rsidR="00DB3A9E" w:rsidRPr="00DB3A9E" w:rsidRDefault="00DB3A9E" w:rsidP="00DB3A9E">
            <w:pPr>
              <w:spacing w:after="0"/>
              <w:jc w:val="center"/>
              <w:rPr>
                <w:rFonts w:cs="Arial"/>
                <w:b/>
                <w:color w:val="000000"/>
                <w:sz w:val="18"/>
                <w:szCs w:val="18"/>
                <w:lang w:val="cs-CZ" w:eastAsia="cs-CZ"/>
              </w:rPr>
            </w:pPr>
            <w:r w:rsidRPr="00DB3A9E">
              <w:rPr>
                <w:rFonts w:cs="Arial"/>
                <w:b/>
                <w:color w:val="000000"/>
                <w:sz w:val="18"/>
                <w:szCs w:val="18"/>
                <w:lang w:val="cs-CZ" w:eastAsia="cs-CZ"/>
              </w:rPr>
              <w:t>9.369</w:t>
            </w:r>
          </w:p>
        </w:tc>
        <w:tc>
          <w:tcPr>
            <w:tcW w:w="656" w:type="dxa"/>
            <w:tcBorders>
              <w:top w:val="nil"/>
              <w:left w:val="nil"/>
              <w:bottom w:val="single" w:sz="8" w:space="0" w:color="auto"/>
              <w:right w:val="single" w:sz="8" w:space="0" w:color="auto"/>
            </w:tcBorders>
            <w:shd w:val="clear" w:color="000000" w:fill="CCCCCC"/>
            <w:noWrap/>
            <w:vAlign w:val="center"/>
          </w:tcPr>
          <w:p w14:paraId="7814DA3C" w14:textId="2704B2CC" w:rsidR="00DB3A9E" w:rsidRPr="00DB3A9E" w:rsidRDefault="00DB3A9E" w:rsidP="00DB3A9E">
            <w:pPr>
              <w:spacing w:after="0"/>
              <w:jc w:val="center"/>
              <w:rPr>
                <w:rFonts w:cs="Arial"/>
                <w:b/>
                <w:color w:val="000000"/>
                <w:sz w:val="18"/>
                <w:szCs w:val="18"/>
                <w:lang w:val="cs-CZ" w:eastAsia="cs-CZ"/>
              </w:rPr>
            </w:pPr>
            <w:r w:rsidRPr="00DB3A9E">
              <w:rPr>
                <w:rFonts w:cs="Arial"/>
                <w:b/>
                <w:color w:val="000000"/>
                <w:sz w:val="18"/>
                <w:szCs w:val="18"/>
                <w:lang w:val="cs-CZ" w:eastAsia="cs-CZ"/>
              </w:rPr>
              <w:t>0.166</w:t>
            </w:r>
          </w:p>
        </w:tc>
        <w:tc>
          <w:tcPr>
            <w:tcW w:w="657" w:type="dxa"/>
            <w:tcBorders>
              <w:top w:val="nil"/>
              <w:left w:val="nil"/>
              <w:bottom w:val="single" w:sz="8" w:space="0" w:color="auto"/>
              <w:right w:val="single" w:sz="8" w:space="0" w:color="auto"/>
            </w:tcBorders>
            <w:shd w:val="clear" w:color="000000" w:fill="CCCCCC"/>
            <w:noWrap/>
            <w:vAlign w:val="center"/>
          </w:tcPr>
          <w:p w14:paraId="5305206A" w14:textId="4F4FB25C" w:rsidR="00DB3A9E" w:rsidRPr="00DB3A9E" w:rsidRDefault="00DB3A9E" w:rsidP="00DB3A9E">
            <w:pPr>
              <w:spacing w:after="0"/>
              <w:jc w:val="center"/>
              <w:rPr>
                <w:rFonts w:cs="Arial"/>
                <w:b/>
                <w:color w:val="000000"/>
                <w:sz w:val="18"/>
                <w:szCs w:val="18"/>
                <w:lang w:val="cs-CZ" w:eastAsia="cs-CZ"/>
              </w:rPr>
            </w:pPr>
            <w:r w:rsidRPr="00DB3A9E">
              <w:rPr>
                <w:rFonts w:cs="Arial"/>
                <w:b/>
                <w:color w:val="000000"/>
                <w:sz w:val="18"/>
                <w:szCs w:val="18"/>
                <w:lang w:val="cs-CZ" w:eastAsia="cs-CZ"/>
              </w:rPr>
              <w:t>0.976</w:t>
            </w:r>
          </w:p>
        </w:tc>
        <w:tc>
          <w:tcPr>
            <w:tcW w:w="656" w:type="dxa"/>
            <w:tcBorders>
              <w:top w:val="nil"/>
              <w:left w:val="nil"/>
              <w:bottom w:val="single" w:sz="8" w:space="0" w:color="auto"/>
              <w:right w:val="single" w:sz="8" w:space="0" w:color="auto"/>
            </w:tcBorders>
            <w:shd w:val="clear" w:color="000000" w:fill="CCCCCC"/>
            <w:noWrap/>
            <w:vAlign w:val="center"/>
          </w:tcPr>
          <w:p w14:paraId="06B95CA6" w14:textId="53FDFD79" w:rsidR="00DB3A9E" w:rsidRPr="00DB3A9E" w:rsidRDefault="00DB3A9E" w:rsidP="00DB3A9E">
            <w:pPr>
              <w:spacing w:after="0"/>
              <w:jc w:val="center"/>
              <w:rPr>
                <w:rFonts w:cs="Arial"/>
                <w:b/>
                <w:color w:val="000000"/>
                <w:sz w:val="18"/>
                <w:szCs w:val="18"/>
                <w:lang w:val="cs-CZ" w:eastAsia="cs-CZ"/>
              </w:rPr>
            </w:pPr>
            <w:r w:rsidRPr="00DB3A9E">
              <w:rPr>
                <w:rFonts w:cs="Arial"/>
                <w:b/>
                <w:color w:val="000000"/>
                <w:sz w:val="18"/>
                <w:szCs w:val="18"/>
                <w:lang w:val="cs-CZ" w:eastAsia="cs-CZ"/>
              </w:rPr>
              <w:t>2.091</w:t>
            </w:r>
          </w:p>
        </w:tc>
        <w:tc>
          <w:tcPr>
            <w:tcW w:w="657" w:type="dxa"/>
            <w:tcBorders>
              <w:top w:val="nil"/>
              <w:left w:val="nil"/>
              <w:bottom w:val="single" w:sz="8" w:space="0" w:color="auto"/>
              <w:right w:val="single" w:sz="8" w:space="0" w:color="auto"/>
            </w:tcBorders>
            <w:shd w:val="clear" w:color="000000" w:fill="CCCCCC"/>
            <w:noWrap/>
            <w:vAlign w:val="center"/>
          </w:tcPr>
          <w:p w14:paraId="1024137D" w14:textId="4A671AD0" w:rsidR="00DB3A9E" w:rsidRPr="00DB3A9E" w:rsidRDefault="00DB3A9E" w:rsidP="00DB3A9E">
            <w:pPr>
              <w:spacing w:after="0"/>
              <w:jc w:val="center"/>
              <w:rPr>
                <w:rFonts w:cs="Arial"/>
                <w:b/>
                <w:color w:val="000000"/>
                <w:sz w:val="18"/>
                <w:szCs w:val="18"/>
                <w:lang w:val="cs-CZ" w:eastAsia="cs-CZ"/>
              </w:rPr>
            </w:pPr>
            <w:r w:rsidRPr="00DB3A9E">
              <w:rPr>
                <w:rFonts w:cs="Arial"/>
                <w:b/>
                <w:color w:val="000000"/>
                <w:sz w:val="18"/>
                <w:szCs w:val="18"/>
                <w:lang w:val="cs-CZ" w:eastAsia="cs-CZ"/>
              </w:rPr>
              <w:t>0.087</w:t>
            </w:r>
          </w:p>
        </w:tc>
        <w:tc>
          <w:tcPr>
            <w:tcW w:w="656" w:type="dxa"/>
            <w:tcBorders>
              <w:top w:val="nil"/>
              <w:left w:val="nil"/>
              <w:bottom w:val="single" w:sz="8" w:space="0" w:color="auto"/>
              <w:right w:val="single" w:sz="8" w:space="0" w:color="auto"/>
            </w:tcBorders>
            <w:shd w:val="clear" w:color="000000" w:fill="D9D9D9"/>
            <w:noWrap/>
            <w:vAlign w:val="center"/>
          </w:tcPr>
          <w:p w14:paraId="530C6B51" w14:textId="71904100" w:rsidR="00DB3A9E" w:rsidRPr="00DB3A9E" w:rsidRDefault="00DB3A9E" w:rsidP="00DB3A9E">
            <w:pPr>
              <w:spacing w:after="0"/>
              <w:jc w:val="center"/>
              <w:rPr>
                <w:rFonts w:cs="Arial"/>
                <w:b/>
                <w:color w:val="000000"/>
                <w:sz w:val="18"/>
                <w:szCs w:val="18"/>
                <w:lang w:val="cs-CZ" w:eastAsia="cs-CZ"/>
              </w:rPr>
            </w:pPr>
            <w:r w:rsidRPr="00DB3A9E">
              <w:rPr>
                <w:rFonts w:cs="Arial"/>
                <w:b/>
                <w:color w:val="000000"/>
                <w:sz w:val="18"/>
                <w:szCs w:val="18"/>
                <w:lang w:val="cs-CZ" w:eastAsia="cs-CZ"/>
              </w:rPr>
              <w:t>0.006</w:t>
            </w:r>
          </w:p>
        </w:tc>
        <w:tc>
          <w:tcPr>
            <w:tcW w:w="657" w:type="dxa"/>
            <w:tcBorders>
              <w:top w:val="nil"/>
              <w:left w:val="nil"/>
              <w:bottom w:val="single" w:sz="8" w:space="0" w:color="auto"/>
              <w:right w:val="single" w:sz="8" w:space="0" w:color="auto"/>
            </w:tcBorders>
            <w:shd w:val="clear" w:color="000000" w:fill="D9D9D9"/>
            <w:noWrap/>
            <w:vAlign w:val="center"/>
          </w:tcPr>
          <w:p w14:paraId="1E7DD227" w14:textId="15F59DFB" w:rsidR="00DB3A9E" w:rsidRPr="00DB3A9E" w:rsidRDefault="00DB3A9E" w:rsidP="00DB3A9E">
            <w:pPr>
              <w:spacing w:after="0"/>
              <w:jc w:val="center"/>
              <w:rPr>
                <w:rFonts w:cs="Arial"/>
                <w:b/>
                <w:color w:val="000000"/>
                <w:sz w:val="18"/>
                <w:szCs w:val="18"/>
                <w:lang w:val="cs-CZ" w:eastAsia="cs-CZ"/>
              </w:rPr>
            </w:pPr>
            <w:r w:rsidRPr="00DB3A9E">
              <w:rPr>
                <w:rFonts w:cs="Arial"/>
                <w:b/>
                <w:color w:val="000000"/>
                <w:sz w:val="18"/>
                <w:szCs w:val="18"/>
                <w:lang w:val="cs-CZ" w:eastAsia="cs-CZ"/>
              </w:rPr>
              <w:t>11.28</w:t>
            </w:r>
          </w:p>
        </w:tc>
      </w:tr>
    </w:tbl>
    <w:p w14:paraId="35DEDB07" w14:textId="77777777" w:rsidR="00C254DD" w:rsidRDefault="00C254DD" w:rsidP="00D917F3">
      <w:pPr>
        <w:rPr>
          <w:lang w:val="cs-CZ"/>
        </w:rPr>
      </w:pPr>
    </w:p>
    <w:p w14:paraId="41855D8E" w14:textId="77777777" w:rsidR="00DB00A9" w:rsidRDefault="00DB00A9" w:rsidP="00DB00A9">
      <w:pPr>
        <w:pStyle w:val="Titulek"/>
        <w:jc w:val="left"/>
        <w:rPr>
          <w:lang w:val="cs-CZ"/>
        </w:rPr>
      </w:pPr>
      <w:r w:rsidRPr="007E37FF">
        <w:t xml:space="preserve">Tabulka </w:t>
      </w:r>
      <w:r>
        <w:fldChar w:fldCharType="begin"/>
      </w:r>
      <w:r>
        <w:instrText xml:space="preserve"> SEQ Tabulka \* ARABIC </w:instrText>
      </w:r>
      <w:r>
        <w:fldChar w:fldCharType="separate"/>
      </w:r>
      <w:r w:rsidR="0051499B">
        <w:rPr>
          <w:noProof/>
        </w:rPr>
        <w:t>27</w:t>
      </w:r>
      <w:r>
        <w:fldChar w:fldCharType="end"/>
      </w:r>
      <w:r>
        <w:rPr>
          <w:lang w:val="cs-CZ"/>
        </w:rPr>
        <w:t xml:space="preserve"> - </w:t>
      </w:r>
      <w:r w:rsidRPr="007E37FF">
        <w:t xml:space="preserve">Moravskoslezský kraj - Emise </w:t>
      </w:r>
      <w:r>
        <w:rPr>
          <w:lang w:val="cs-CZ"/>
        </w:rPr>
        <w:t>PAU, PCB, PCDD/F a těžkých kovů v roce 2013</w:t>
      </w:r>
    </w:p>
    <w:tbl>
      <w:tblPr>
        <w:tblW w:w="5000" w:type="pct"/>
        <w:tblInd w:w="55" w:type="dxa"/>
        <w:tblLayout w:type="fixed"/>
        <w:tblCellMar>
          <w:left w:w="70" w:type="dxa"/>
          <w:right w:w="70" w:type="dxa"/>
        </w:tblCellMar>
        <w:tblLook w:val="04A0" w:firstRow="1" w:lastRow="0" w:firstColumn="1" w:lastColumn="0" w:noHBand="0" w:noVBand="1"/>
      </w:tblPr>
      <w:tblGrid>
        <w:gridCol w:w="1183"/>
        <w:gridCol w:w="655"/>
        <w:gridCol w:w="655"/>
        <w:gridCol w:w="811"/>
        <w:gridCol w:w="656"/>
        <w:gridCol w:w="657"/>
        <w:gridCol w:w="656"/>
        <w:gridCol w:w="656"/>
        <w:gridCol w:w="657"/>
        <w:gridCol w:w="656"/>
        <w:gridCol w:w="657"/>
        <w:gridCol w:w="656"/>
        <w:gridCol w:w="657"/>
      </w:tblGrid>
      <w:tr w:rsidR="00DB00A9" w:rsidRPr="004E21CC" w14:paraId="20777609" w14:textId="77777777" w:rsidTr="00181F59">
        <w:trPr>
          <w:trHeight w:val="510"/>
        </w:trPr>
        <w:tc>
          <w:tcPr>
            <w:tcW w:w="118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14:paraId="3462EB66" w14:textId="77777777" w:rsidR="00DB00A9" w:rsidRPr="004E21CC" w:rsidRDefault="00DB00A9" w:rsidP="00D17EF5">
            <w:pPr>
              <w:spacing w:after="0"/>
              <w:jc w:val="left"/>
              <w:rPr>
                <w:rFonts w:cs="Arial"/>
                <w:b/>
                <w:bCs/>
                <w:color w:val="000000"/>
                <w:sz w:val="18"/>
                <w:szCs w:val="18"/>
                <w:lang w:val="cs-CZ" w:eastAsia="cs-CZ"/>
              </w:rPr>
            </w:pPr>
            <w:r>
              <w:rPr>
                <w:rFonts w:cs="Arial"/>
                <w:b/>
                <w:bCs/>
                <w:color w:val="000000"/>
                <w:sz w:val="18"/>
                <w:szCs w:val="18"/>
                <w:lang w:val="cs-CZ" w:eastAsia="cs-CZ"/>
              </w:rPr>
              <w:t>Kategorie zdrojů</w:t>
            </w:r>
          </w:p>
        </w:tc>
        <w:tc>
          <w:tcPr>
            <w:tcW w:w="8029" w:type="dxa"/>
            <w:gridSpan w:val="12"/>
            <w:tcBorders>
              <w:top w:val="single" w:sz="8" w:space="0" w:color="000000"/>
              <w:left w:val="nil"/>
              <w:bottom w:val="single" w:sz="8" w:space="0" w:color="auto"/>
              <w:right w:val="single" w:sz="8" w:space="0" w:color="auto"/>
            </w:tcBorders>
            <w:shd w:val="clear" w:color="000000" w:fill="D9D9D9"/>
            <w:noWrap/>
            <w:vAlign w:val="center"/>
          </w:tcPr>
          <w:p w14:paraId="51ED8796" w14:textId="77777777" w:rsidR="00DB00A9"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MSK – emise PAU, PCB, PCDD/F a těžkých kovů</w:t>
            </w:r>
          </w:p>
        </w:tc>
      </w:tr>
      <w:tr w:rsidR="00DB00A9" w:rsidRPr="004E21CC" w14:paraId="59E1DD22" w14:textId="77777777" w:rsidTr="00181F59">
        <w:trPr>
          <w:trHeight w:val="510"/>
        </w:trPr>
        <w:tc>
          <w:tcPr>
            <w:tcW w:w="1183"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14:paraId="21F80A5E" w14:textId="77777777" w:rsidR="00DB00A9" w:rsidRPr="004E21CC" w:rsidRDefault="00DB00A9" w:rsidP="00D17EF5">
            <w:pPr>
              <w:spacing w:after="0"/>
              <w:jc w:val="left"/>
              <w:rPr>
                <w:rFonts w:cs="Arial"/>
                <w:b/>
                <w:bCs/>
                <w:color w:val="000000"/>
                <w:sz w:val="18"/>
                <w:szCs w:val="18"/>
                <w:lang w:val="cs-CZ" w:eastAsia="cs-CZ"/>
              </w:rPr>
            </w:pPr>
          </w:p>
        </w:tc>
        <w:tc>
          <w:tcPr>
            <w:tcW w:w="655" w:type="dxa"/>
            <w:tcBorders>
              <w:top w:val="single" w:sz="8" w:space="0" w:color="000000"/>
              <w:left w:val="nil"/>
              <w:bottom w:val="single" w:sz="8" w:space="0" w:color="auto"/>
              <w:right w:val="single" w:sz="8" w:space="0" w:color="auto"/>
            </w:tcBorders>
            <w:shd w:val="clear" w:color="000000" w:fill="D9D9D9"/>
            <w:noWrap/>
            <w:vAlign w:val="center"/>
          </w:tcPr>
          <w:p w14:paraId="43B27C7C"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PAU</w:t>
            </w:r>
          </w:p>
        </w:tc>
        <w:tc>
          <w:tcPr>
            <w:tcW w:w="655" w:type="dxa"/>
            <w:tcBorders>
              <w:top w:val="single" w:sz="8" w:space="0" w:color="000000"/>
              <w:left w:val="nil"/>
              <w:bottom w:val="single" w:sz="8" w:space="0" w:color="auto"/>
              <w:right w:val="single" w:sz="8" w:space="0" w:color="auto"/>
            </w:tcBorders>
            <w:shd w:val="clear" w:color="000000" w:fill="D9D9D9"/>
            <w:noWrap/>
            <w:vAlign w:val="center"/>
          </w:tcPr>
          <w:p w14:paraId="315E6DB3"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PCB</w:t>
            </w:r>
          </w:p>
        </w:tc>
        <w:tc>
          <w:tcPr>
            <w:tcW w:w="811" w:type="dxa"/>
            <w:tcBorders>
              <w:top w:val="single" w:sz="8" w:space="0" w:color="000000"/>
              <w:left w:val="nil"/>
              <w:bottom w:val="single" w:sz="8" w:space="0" w:color="auto"/>
              <w:right w:val="single" w:sz="8" w:space="0" w:color="auto"/>
            </w:tcBorders>
            <w:shd w:val="clear" w:color="000000" w:fill="D9D9D9"/>
            <w:noWrap/>
            <w:vAlign w:val="center"/>
          </w:tcPr>
          <w:p w14:paraId="0EA33EE7"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PCDD/F</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27B0D359"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Cd</w:t>
            </w:r>
          </w:p>
        </w:tc>
        <w:tc>
          <w:tcPr>
            <w:tcW w:w="657" w:type="dxa"/>
            <w:tcBorders>
              <w:top w:val="single" w:sz="8" w:space="0" w:color="000000"/>
              <w:left w:val="nil"/>
              <w:bottom w:val="single" w:sz="8" w:space="0" w:color="auto"/>
              <w:right w:val="single" w:sz="8" w:space="0" w:color="auto"/>
            </w:tcBorders>
            <w:shd w:val="clear" w:color="000000" w:fill="D9D9D9"/>
            <w:noWrap/>
            <w:vAlign w:val="center"/>
          </w:tcPr>
          <w:p w14:paraId="45A8D659"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Hg</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7933E613"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Pb</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570E6D9F"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As</w:t>
            </w:r>
          </w:p>
        </w:tc>
        <w:tc>
          <w:tcPr>
            <w:tcW w:w="657" w:type="dxa"/>
            <w:tcBorders>
              <w:top w:val="single" w:sz="8" w:space="0" w:color="000000"/>
              <w:left w:val="nil"/>
              <w:bottom w:val="single" w:sz="8" w:space="0" w:color="auto"/>
              <w:right w:val="single" w:sz="8" w:space="0" w:color="auto"/>
            </w:tcBorders>
            <w:shd w:val="clear" w:color="000000" w:fill="D9D9D9"/>
            <w:vAlign w:val="center"/>
          </w:tcPr>
          <w:p w14:paraId="5F905D61"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Cr</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405B2C4D"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Cu</w:t>
            </w:r>
          </w:p>
        </w:tc>
        <w:tc>
          <w:tcPr>
            <w:tcW w:w="657" w:type="dxa"/>
            <w:tcBorders>
              <w:top w:val="single" w:sz="8" w:space="0" w:color="000000"/>
              <w:left w:val="nil"/>
              <w:bottom w:val="single" w:sz="8" w:space="0" w:color="auto"/>
              <w:right w:val="single" w:sz="8" w:space="0" w:color="auto"/>
            </w:tcBorders>
            <w:shd w:val="clear" w:color="000000" w:fill="D9D9D9"/>
            <w:vAlign w:val="center"/>
          </w:tcPr>
          <w:p w14:paraId="04BF6C8E"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Ni</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3EB42A40"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Se</w:t>
            </w:r>
          </w:p>
        </w:tc>
        <w:tc>
          <w:tcPr>
            <w:tcW w:w="657" w:type="dxa"/>
            <w:tcBorders>
              <w:top w:val="single" w:sz="8" w:space="0" w:color="000000"/>
              <w:left w:val="nil"/>
              <w:bottom w:val="single" w:sz="8" w:space="0" w:color="auto"/>
              <w:right w:val="single" w:sz="8" w:space="0" w:color="auto"/>
            </w:tcBorders>
            <w:shd w:val="clear" w:color="000000" w:fill="D9D9D9"/>
            <w:vAlign w:val="center"/>
          </w:tcPr>
          <w:p w14:paraId="20C5A89A"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Zn</w:t>
            </w:r>
          </w:p>
        </w:tc>
      </w:tr>
      <w:tr w:rsidR="00DB00A9" w:rsidRPr="004E21CC" w14:paraId="4E60B798" w14:textId="77777777" w:rsidTr="00181F59">
        <w:trPr>
          <w:trHeight w:val="510"/>
        </w:trPr>
        <w:tc>
          <w:tcPr>
            <w:tcW w:w="1183"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8ED3C3D" w14:textId="77777777" w:rsidR="00DB00A9" w:rsidRPr="004E21CC" w:rsidRDefault="00DB00A9" w:rsidP="00D17EF5">
            <w:pPr>
              <w:spacing w:after="0"/>
              <w:jc w:val="left"/>
              <w:rPr>
                <w:rFonts w:cs="Arial"/>
                <w:b/>
                <w:bCs/>
                <w:color w:val="000000"/>
                <w:sz w:val="18"/>
                <w:szCs w:val="18"/>
                <w:lang w:val="cs-CZ" w:eastAsia="cs-CZ"/>
              </w:rPr>
            </w:pPr>
          </w:p>
        </w:tc>
        <w:tc>
          <w:tcPr>
            <w:tcW w:w="655" w:type="dxa"/>
            <w:tcBorders>
              <w:top w:val="single" w:sz="8" w:space="0" w:color="000000"/>
              <w:left w:val="nil"/>
              <w:bottom w:val="single" w:sz="8" w:space="0" w:color="auto"/>
              <w:right w:val="single" w:sz="8" w:space="0" w:color="auto"/>
            </w:tcBorders>
            <w:shd w:val="clear" w:color="000000" w:fill="D9D9D9"/>
            <w:noWrap/>
            <w:vAlign w:val="center"/>
          </w:tcPr>
          <w:p w14:paraId="502CD6A9"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5" w:type="dxa"/>
            <w:tcBorders>
              <w:top w:val="single" w:sz="8" w:space="0" w:color="000000"/>
              <w:left w:val="nil"/>
              <w:bottom w:val="single" w:sz="8" w:space="0" w:color="auto"/>
              <w:right w:val="single" w:sz="8" w:space="0" w:color="auto"/>
            </w:tcBorders>
            <w:shd w:val="clear" w:color="000000" w:fill="D9D9D9"/>
            <w:noWrap/>
            <w:vAlign w:val="center"/>
          </w:tcPr>
          <w:p w14:paraId="6333FDD0"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g/rok</w:t>
            </w:r>
          </w:p>
        </w:tc>
        <w:tc>
          <w:tcPr>
            <w:tcW w:w="811" w:type="dxa"/>
            <w:tcBorders>
              <w:top w:val="single" w:sz="8" w:space="0" w:color="000000"/>
              <w:left w:val="nil"/>
              <w:bottom w:val="single" w:sz="8" w:space="0" w:color="auto"/>
              <w:right w:val="single" w:sz="8" w:space="0" w:color="auto"/>
            </w:tcBorders>
            <w:shd w:val="clear" w:color="000000" w:fill="D9D9D9"/>
            <w:noWrap/>
            <w:vAlign w:val="center"/>
          </w:tcPr>
          <w:p w14:paraId="5C9D0E65"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g/rok</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103E1FDF"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7" w:type="dxa"/>
            <w:tcBorders>
              <w:top w:val="single" w:sz="8" w:space="0" w:color="000000"/>
              <w:left w:val="nil"/>
              <w:bottom w:val="single" w:sz="8" w:space="0" w:color="auto"/>
              <w:right w:val="single" w:sz="8" w:space="0" w:color="auto"/>
            </w:tcBorders>
            <w:shd w:val="clear" w:color="000000" w:fill="D9D9D9"/>
            <w:noWrap/>
            <w:vAlign w:val="center"/>
          </w:tcPr>
          <w:p w14:paraId="3A59660F"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12AD2232"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17059C5A"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7" w:type="dxa"/>
            <w:tcBorders>
              <w:top w:val="single" w:sz="8" w:space="0" w:color="000000"/>
              <w:left w:val="nil"/>
              <w:bottom w:val="single" w:sz="8" w:space="0" w:color="auto"/>
              <w:right w:val="single" w:sz="8" w:space="0" w:color="auto"/>
            </w:tcBorders>
            <w:shd w:val="clear" w:color="000000" w:fill="D9D9D9"/>
            <w:vAlign w:val="center"/>
          </w:tcPr>
          <w:p w14:paraId="4D4BE769"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73F98241"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7" w:type="dxa"/>
            <w:tcBorders>
              <w:top w:val="single" w:sz="8" w:space="0" w:color="000000"/>
              <w:left w:val="nil"/>
              <w:bottom w:val="single" w:sz="8" w:space="0" w:color="auto"/>
              <w:right w:val="single" w:sz="8" w:space="0" w:color="auto"/>
            </w:tcBorders>
            <w:shd w:val="clear" w:color="000000" w:fill="D9D9D9"/>
            <w:vAlign w:val="center"/>
          </w:tcPr>
          <w:p w14:paraId="4606F305"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6" w:type="dxa"/>
            <w:tcBorders>
              <w:top w:val="single" w:sz="8" w:space="0" w:color="000000"/>
              <w:left w:val="nil"/>
              <w:bottom w:val="single" w:sz="8" w:space="0" w:color="auto"/>
              <w:right w:val="single" w:sz="8" w:space="0" w:color="auto"/>
            </w:tcBorders>
            <w:shd w:val="clear" w:color="000000" w:fill="D9D9D9"/>
            <w:vAlign w:val="center"/>
          </w:tcPr>
          <w:p w14:paraId="13A5E6F4"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t/rok</w:t>
            </w:r>
          </w:p>
        </w:tc>
        <w:tc>
          <w:tcPr>
            <w:tcW w:w="657" w:type="dxa"/>
            <w:tcBorders>
              <w:top w:val="single" w:sz="8" w:space="0" w:color="000000"/>
              <w:left w:val="nil"/>
              <w:bottom w:val="single" w:sz="8" w:space="0" w:color="auto"/>
              <w:right w:val="single" w:sz="8" w:space="0" w:color="auto"/>
            </w:tcBorders>
            <w:shd w:val="clear" w:color="000000" w:fill="D9D9D9"/>
            <w:vAlign w:val="center"/>
          </w:tcPr>
          <w:p w14:paraId="5E99D3D7" w14:textId="77777777" w:rsidR="00DB00A9" w:rsidRPr="004E21CC" w:rsidRDefault="00DB00A9" w:rsidP="00D17EF5">
            <w:pPr>
              <w:spacing w:after="0"/>
              <w:jc w:val="center"/>
              <w:rPr>
                <w:rFonts w:cs="Arial"/>
                <w:b/>
                <w:bCs/>
                <w:color w:val="000000"/>
                <w:sz w:val="18"/>
                <w:szCs w:val="18"/>
                <w:lang w:val="cs-CZ" w:eastAsia="cs-CZ"/>
              </w:rPr>
            </w:pPr>
            <w:r>
              <w:rPr>
                <w:rFonts w:cs="Arial"/>
                <w:b/>
                <w:bCs/>
                <w:color w:val="000000"/>
                <w:sz w:val="18"/>
                <w:szCs w:val="18"/>
                <w:lang w:val="cs-CZ" w:eastAsia="cs-CZ"/>
              </w:rPr>
              <w:t>t/rok</w:t>
            </w:r>
          </w:p>
        </w:tc>
      </w:tr>
      <w:tr w:rsidR="00DB00A9" w:rsidRPr="004E21CC" w14:paraId="324179D9" w14:textId="77777777" w:rsidTr="00181F59">
        <w:trPr>
          <w:trHeight w:val="510"/>
        </w:trPr>
        <w:tc>
          <w:tcPr>
            <w:tcW w:w="1183" w:type="dxa"/>
            <w:tcBorders>
              <w:top w:val="nil"/>
              <w:left w:val="single" w:sz="8" w:space="0" w:color="auto"/>
              <w:bottom w:val="single" w:sz="8" w:space="0" w:color="auto"/>
              <w:right w:val="single" w:sz="8" w:space="0" w:color="auto"/>
            </w:tcBorders>
            <w:shd w:val="clear" w:color="000000" w:fill="D9D9D9"/>
            <w:vAlign w:val="center"/>
            <w:hideMark/>
          </w:tcPr>
          <w:p w14:paraId="6F702FE9" w14:textId="77777777" w:rsidR="00DB00A9" w:rsidRPr="004E21CC" w:rsidRDefault="00DB00A9" w:rsidP="00D17EF5">
            <w:pPr>
              <w:spacing w:after="0"/>
              <w:jc w:val="left"/>
              <w:rPr>
                <w:rFonts w:cs="Arial"/>
                <w:b/>
                <w:bCs/>
                <w:color w:val="000000"/>
                <w:sz w:val="18"/>
                <w:szCs w:val="18"/>
                <w:lang w:val="cs-CZ" w:eastAsia="cs-CZ"/>
              </w:rPr>
            </w:pPr>
            <w:r>
              <w:rPr>
                <w:rFonts w:cs="Arial"/>
                <w:b/>
                <w:bCs/>
                <w:color w:val="000000"/>
                <w:sz w:val="18"/>
                <w:szCs w:val="18"/>
                <w:lang w:val="cs-CZ" w:eastAsia="cs-CZ"/>
              </w:rPr>
              <w:t>REZZO 1+</w:t>
            </w:r>
            <w:r w:rsidRPr="004E21CC">
              <w:rPr>
                <w:rFonts w:cs="Arial"/>
                <w:b/>
                <w:bCs/>
                <w:color w:val="000000"/>
                <w:sz w:val="18"/>
                <w:szCs w:val="18"/>
                <w:lang w:val="cs-CZ" w:eastAsia="cs-CZ"/>
              </w:rPr>
              <w:t>2</w:t>
            </w:r>
          </w:p>
        </w:tc>
        <w:tc>
          <w:tcPr>
            <w:tcW w:w="655" w:type="dxa"/>
            <w:tcBorders>
              <w:top w:val="nil"/>
              <w:left w:val="nil"/>
              <w:bottom w:val="single" w:sz="8" w:space="0" w:color="auto"/>
              <w:right w:val="single" w:sz="8" w:space="0" w:color="auto"/>
            </w:tcBorders>
            <w:shd w:val="clear" w:color="auto" w:fill="auto"/>
            <w:noWrap/>
            <w:vAlign w:val="center"/>
          </w:tcPr>
          <w:p w14:paraId="3DEAFADA" w14:textId="77777777" w:rsidR="00DB00A9" w:rsidRPr="00FC4F22" w:rsidRDefault="00A64617" w:rsidP="00CD5A0A">
            <w:pPr>
              <w:spacing w:after="0"/>
              <w:jc w:val="center"/>
              <w:rPr>
                <w:rFonts w:cs="Arial"/>
                <w:color w:val="000000"/>
                <w:sz w:val="18"/>
                <w:szCs w:val="18"/>
                <w:lang w:val="cs-CZ" w:eastAsia="cs-CZ"/>
              </w:rPr>
            </w:pPr>
            <w:r>
              <w:rPr>
                <w:rFonts w:cs="Arial"/>
                <w:color w:val="000000"/>
                <w:sz w:val="18"/>
                <w:szCs w:val="18"/>
                <w:lang w:val="cs-CZ" w:eastAsia="cs-CZ"/>
              </w:rPr>
              <w:t>0.665</w:t>
            </w:r>
          </w:p>
        </w:tc>
        <w:tc>
          <w:tcPr>
            <w:tcW w:w="655" w:type="dxa"/>
            <w:tcBorders>
              <w:top w:val="nil"/>
              <w:left w:val="nil"/>
              <w:bottom w:val="single" w:sz="8" w:space="0" w:color="auto"/>
              <w:right w:val="single" w:sz="8" w:space="0" w:color="auto"/>
            </w:tcBorders>
            <w:shd w:val="clear" w:color="auto" w:fill="auto"/>
            <w:noWrap/>
            <w:vAlign w:val="center"/>
          </w:tcPr>
          <w:p w14:paraId="7AA644C0" w14:textId="77777777" w:rsidR="00DB00A9" w:rsidRPr="00FC4F22" w:rsidRDefault="00E50387" w:rsidP="00CD5A0A">
            <w:pPr>
              <w:spacing w:after="0"/>
              <w:jc w:val="center"/>
              <w:rPr>
                <w:rFonts w:cs="Arial"/>
                <w:color w:val="000000"/>
                <w:sz w:val="18"/>
                <w:szCs w:val="18"/>
                <w:lang w:val="cs-CZ" w:eastAsia="cs-CZ"/>
              </w:rPr>
            </w:pPr>
            <w:r>
              <w:rPr>
                <w:rFonts w:cs="Arial"/>
                <w:color w:val="000000"/>
                <w:sz w:val="18"/>
                <w:szCs w:val="18"/>
                <w:lang w:val="cs-CZ" w:eastAsia="cs-CZ"/>
              </w:rPr>
              <w:t>133.7</w:t>
            </w:r>
          </w:p>
        </w:tc>
        <w:tc>
          <w:tcPr>
            <w:tcW w:w="811" w:type="dxa"/>
            <w:tcBorders>
              <w:top w:val="nil"/>
              <w:left w:val="nil"/>
              <w:bottom w:val="single" w:sz="8" w:space="0" w:color="auto"/>
              <w:right w:val="single" w:sz="8" w:space="0" w:color="auto"/>
            </w:tcBorders>
            <w:shd w:val="clear" w:color="auto" w:fill="auto"/>
            <w:noWrap/>
            <w:vAlign w:val="center"/>
          </w:tcPr>
          <w:p w14:paraId="57A8657F" w14:textId="77777777" w:rsidR="00DB00A9" w:rsidRPr="00FC4F22" w:rsidRDefault="00E50387" w:rsidP="00CD5A0A">
            <w:pPr>
              <w:spacing w:after="0"/>
              <w:jc w:val="center"/>
              <w:rPr>
                <w:rFonts w:cs="Arial"/>
                <w:color w:val="000000"/>
                <w:sz w:val="18"/>
                <w:szCs w:val="18"/>
                <w:lang w:val="cs-CZ" w:eastAsia="cs-CZ"/>
              </w:rPr>
            </w:pPr>
            <w:r>
              <w:rPr>
                <w:rFonts w:cs="Arial"/>
                <w:color w:val="000000"/>
                <w:sz w:val="18"/>
                <w:szCs w:val="18"/>
                <w:lang w:val="cs-CZ" w:eastAsia="cs-CZ"/>
              </w:rPr>
              <w:t>15.97</w:t>
            </w:r>
          </w:p>
        </w:tc>
        <w:tc>
          <w:tcPr>
            <w:tcW w:w="656" w:type="dxa"/>
            <w:tcBorders>
              <w:top w:val="nil"/>
              <w:left w:val="nil"/>
              <w:bottom w:val="single" w:sz="8" w:space="0" w:color="auto"/>
              <w:right w:val="single" w:sz="8" w:space="0" w:color="auto"/>
            </w:tcBorders>
            <w:shd w:val="clear" w:color="auto" w:fill="auto"/>
            <w:noWrap/>
            <w:vAlign w:val="center"/>
          </w:tcPr>
          <w:p w14:paraId="724A9AC4" w14:textId="77777777" w:rsidR="00DB00A9" w:rsidRPr="00FC4F22" w:rsidRDefault="00E50387" w:rsidP="00CD5A0A">
            <w:pPr>
              <w:spacing w:after="0"/>
              <w:jc w:val="center"/>
              <w:rPr>
                <w:rFonts w:cs="Arial"/>
                <w:color w:val="000000"/>
                <w:sz w:val="18"/>
                <w:szCs w:val="18"/>
                <w:lang w:val="cs-CZ" w:eastAsia="cs-CZ"/>
              </w:rPr>
            </w:pPr>
            <w:r>
              <w:rPr>
                <w:rFonts w:cs="Arial"/>
                <w:color w:val="000000"/>
                <w:sz w:val="18"/>
                <w:szCs w:val="18"/>
                <w:lang w:val="cs-CZ" w:eastAsia="cs-CZ"/>
              </w:rPr>
              <w:t>0.170</w:t>
            </w:r>
          </w:p>
        </w:tc>
        <w:tc>
          <w:tcPr>
            <w:tcW w:w="657" w:type="dxa"/>
            <w:tcBorders>
              <w:top w:val="nil"/>
              <w:left w:val="nil"/>
              <w:bottom w:val="single" w:sz="8" w:space="0" w:color="auto"/>
              <w:right w:val="single" w:sz="8" w:space="0" w:color="auto"/>
            </w:tcBorders>
            <w:shd w:val="clear" w:color="auto" w:fill="auto"/>
            <w:noWrap/>
            <w:vAlign w:val="center"/>
          </w:tcPr>
          <w:p w14:paraId="3320450B" w14:textId="77777777" w:rsidR="00DB00A9" w:rsidRPr="00FC4F22" w:rsidRDefault="00176CA1" w:rsidP="00CD5A0A">
            <w:pPr>
              <w:spacing w:after="0"/>
              <w:jc w:val="center"/>
              <w:rPr>
                <w:rFonts w:cs="Arial"/>
                <w:color w:val="000000"/>
                <w:sz w:val="18"/>
                <w:szCs w:val="18"/>
                <w:lang w:val="cs-CZ" w:eastAsia="cs-CZ"/>
              </w:rPr>
            </w:pPr>
            <w:r>
              <w:rPr>
                <w:rFonts w:cs="Arial"/>
                <w:color w:val="000000"/>
                <w:sz w:val="18"/>
                <w:szCs w:val="18"/>
                <w:lang w:val="cs-CZ" w:eastAsia="cs-CZ"/>
              </w:rPr>
              <w:t>0.499</w:t>
            </w:r>
          </w:p>
        </w:tc>
        <w:tc>
          <w:tcPr>
            <w:tcW w:w="656" w:type="dxa"/>
            <w:tcBorders>
              <w:top w:val="nil"/>
              <w:left w:val="nil"/>
              <w:bottom w:val="single" w:sz="8" w:space="0" w:color="auto"/>
              <w:right w:val="single" w:sz="8" w:space="0" w:color="auto"/>
            </w:tcBorders>
            <w:shd w:val="clear" w:color="auto" w:fill="auto"/>
            <w:noWrap/>
            <w:vAlign w:val="center"/>
          </w:tcPr>
          <w:p w14:paraId="780589F0" w14:textId="77777777" w:rsidR="00DB00A9" w:rsidRPr="00FC4F22" w:rsidRDefault="00176CA1" w:rsidP="00CD5A0A">
            <w:pPr>
              <w:spacing w:after="0"/>
              <w:jc w:val="center"/>
              <w:rPr>
                <w:rFonts w:cs="Arial"/>
                <w:color w:val="000000"/>
                <w:sz w:val="18"/>
                <w:szCs w:val="18"/>
                <w:lang w:val="cs-CZ" w:eastAsia="cs-CZ"/>
              </w:rPr>
            </w:pPr>
            <w:r>
              <w:rPr>
                <w:rFonts w:cs="Arial"/>
                <w:color w:val="000000"/>
                <w:sz w:val="18"/>
                <w:szCs w:val="18"/>
                <w:lang w:val="cs-CZ" w:eastAsia="cs-CZ"/>
              </w:rPr>
              <w:t>7.467</w:t>
            </w:r>
          </w:p>
        </w:tc>
        <w:tc>
          <w:tcPr>
            <w:tcW w:w="656" w:type="dxa"/>
            <w:tcBorders>
              <w:top w:val="nil"/>
              <w:left w:val="nil"/>
              <w:bottom w:val="single" w:sz="8" w:space="0" w:color="auto"/>
              <w:right w:val="single" w:sz="8" w:space="0" w:color="auto"/>
            </w:tcBorders>
            <w:shd w:val="clear" w:color="auto" w:fill="auto"/>
            <w:noWrap/>
            <w:vAlign w:val="center"/>
          </w:tcPr>
          <w:p w14:paraId="0789BF51" w14:textId="77777777" w:rsidR="00DB00A9" w:rsidRPr="00FC4F22" w:rsidRDefault="008256C9" w:rsidP="00CD5A0A">
            <w:pPr>
              <w:spacing w:after="0"/>
              <w:jc w:val="center"/>
              <w:rPr>
                <w:rFonts w:cs="Arial"/>
                <w:color w:val="000000"/>
                <w:sz w:val="18"/>
                <w:szCs w:val="18"/>
                <w:lang w:val="cs-CZ" w:eastAsia="cs-CZ"/>
              </w:rPr>
            </w:pPr>
            <w:r>
              <w:rPr>
                <w:rFonts w:cs="Arial"/>
                <w:color w:val="000000"/>
                <w:sz w:val="18"/>
                <w:szCs w:val="18"/>
                <w:lang w:val="cs-CZ" w:eastAsia="cs-CZ"/>
              </w:rPr>
              <w:t>0.104</w:t>
            </w:r>
          </w:p>
        </w:tc>
        <w:tc>
          <w:tcPr>
            <w:tcW w:w="657" w:type="dxa"/>
            <w:tcBorders>
              <w:top w:val="nil"/>
              <w:left w:val="nil"/>
              <w:bottom w:val="single" w:sz="8" w:space="0" w:color="auto"/>
              <w:right w:val="single" w:sz="8" w:space="0" w:color="auto"/>
            </w:tcBorders>
            <w:shd w:val="clear" w:color="auto" w:fill="auto"/>
            <w:noWrap/>
            <w:vAlign w:val="center"/>
          </w:tcPr>
          <w:p w14:paraId="4A7D351B" w14:textId="77777777" w:rsidR="00DB00A9" w:rsidRPr="00FC4F22" w:rsidRDefault="008256C9" w:rsidP="00CD5A0A">
            <w:pPr>
              <w:spacing w:after="0"/>
              <w:jc w:val="center"/>
              <w:rPr>
                <w:rFonts w:cs="Arial"/>
                <w:color w:val="000000"/>
                <w:sz w:val="18"/>
                <w:szCs w:val="18"/>
                <w:lang w:val="cs-CZ" w:eastAsia="cs-CZ"/>
              </w:rPr>
            </w:pPr>
            <w:r>
              <w:rPr>
                <w:rFonts w:cs="Arial"/>
                <w:color w:val="000000"/>
                <w:sz w:val="18"/>
                <w:szCs w:val="18"/>
                <w:lang w:val="cs-CZ" w:eastAsia="cs-CZ"/>
              </w:rPr>
              <w:t>0.288</w:t>
            </w:r>
          </w:p>
        </w:tc>
        <w:tc>
          <w:tcPr>
            <w:tcW w:w="656" w:type="dxa"/>
            <w:tcBorders>
              <w:top w:val="nil"/>
              <w:left w:val="nil"/>
              <w:bottom w:val="single" w:sz="8" w:space="0" w:color="auto"/>
              <w:right w:val="single" w:sz="8" w:space="0" w:color="auto"/>
            </w:tcBorders>
            <w:shd w:val="clear" w:color="auto" w:fill="auto"/>
            <w:vAlign w:val="center"/>
          </w:tcPr>
          <w:p w14:paraId="406B2CDE" w14:textId="77777777" w:rsidR="00DB00A9" w:rsidRPr="00FC4F22" w:rsidRDefault="00FB3734" w:rsidP="00CD5A0A">
            <w:pPr>
              <w:spacing w:after="0"/>
              <w:jc w:val="center"/>
              <w:rPr>
                <w:rFonts w:cs="Arial"/>
                <w:color w:val="000000"/>
                <w:sz w:val="18"/>
                <w:szCs w:val="18"/>
                <w:lang w:val="cs-CZ" w:eastAsia="cs-CZ"/>
              </w:rPr>
            </w:pPr>
            <w:r>
              <w:rPr>
                <w:rFonts w:cs="Arial"/>
                <w:color w:val="000000"/>
                <w:sz w:val="18"/>
                <w:szCs w:val="18"/>
                <w:lang w:val="cs-CZ" w:eastAsia="cs-CZ"/>
              </w:rPr>
              <w:t>0.439</w:t>
            </w:r>
          </w:p>
        </w:tc>
        <w:tc>
          <w:tcPr>
            <w:tcW w:w="657" w:type="dxa"/>
            <w:tcBorders>
              <w:top w:val="nil"/>
              <w:left w:val="nil"/>
              <w:bottom w:val="single" w:sz="8" w:space="0" w:color="auto"/>
              <w:right w:val="single" w:sz="8" w:space="0" w:color="auto"/>
            </w:tcBorders>
            <w:shd w:val="clear" w:color="auto" w:fill="auto"/>
            <w:vAlign w:val="center"/>
          </w:tcPr>
          <w:p w14:paraId="6AA5153D" w14:textId="77777777" w:rsidR="00DB00A9" w:rsidRPr="00FC4F22" w:rsidRDefault="00FB3734" w:rsidP="00CD5A0A">
            <w:pPr>
              <w:spacing w:after="0"/>
              <w:jc w:val="center"/>
              <w:rPr>
                <w:rFonts w:cs="Arial"/>
                <w:color w:val="000000"/>
                <w:sz w:val="18"/>
                <w:szCs w:val="18"/>
                <w:lang w:val="cs-CZ" w:eastAsia="cs-CZ"/>
              </w:rPr>
            </w:pPr>
            <w:r>
              <w:rPr>
                <w:rFonts w:cs="Arial"/>
                <w:color w:val="000000"/>
                <w:sz w:val="18"/>
                <w:szCs w:val="18"/>
                <w:lang w:val="cs-CZ" w:eastAsia="cs-CZ"/>
              </w:rPr>
              <w:t>0.090</w:t>
            </w:r>
          </w:p>
        </w:tc>
        <w:tc>
          <w:tcPr>
            <w:tcW w:w="656" w:type="dxa"/>
            <w:tcBorders>
              <w:top w:val="nil"/>
              <w:left w:val="nil"/>
              <w:bottom w:val="single" w:sz="8" w:space="0" w:color="auto"/>
              <w:right w:val="single" w:sz="8" w:space="0" w:color="auto"/>
            </w:tcBorders>
            <w:shd w:val="clear" w:color="auto" w:fill="auto"/>
            <w:vAlign w:val="center"/>
          </w:tcPr>
          <w:p w14:paraId="5A2CC822" w14:textId="77777777" w:rsidR="00DB00A9" w:rsidRPr="00FC4F22" w:rsidRDefault="00FB3734" w:rsidP="00CD5A0A">
            <w:pPr>
              <w:spacing w:after="0"/>
              <w:jc w:val="center"/>
              <w:rPr>
                <w:rFonts w:cs="Arial"/>
                <w:color w:val="000000"/>
                <w:sz w:val="18"/>
                <w:szCs w:val="18"/>
                <w:lang w:val="cs-CZ" w:eastAsia="cs-CZ"/>
              </w:rPr>
            </w:pPr>
            <w:r>
              <w:rPr>
                <w:rFonts w:cs="Arial"/>
                <w:color w:val="000000"/>
                <w:sz w:val="18"/>
                <w:szCs w:val="18"/>
                <w:lang w:val="cs-CZ" w:eastAsia="cs-CZ"/>
              </w:rPr>
              <w:t>0</w:t>
            </w:r>
          </w:p>
        </w:tc>
        <w:tc>
          <w:tcPr>
            <w:tcW w:w="657" w:type="dxa"/>
            <w:tcBorders>
              <w:top w:val="nil"/>
              <w:left w:val="nil"/>
              <w:bottom w:val="single" w:sz="8" w:space="0" w:color="auto"/>
              <w:right w:val="single" w:sz="8" w:space="0" w:color="auto"/>
            </w:tcBorders>
            <w:shd w:val="clear" w:color="auto" w:fill="auto"/>
            <w:vAlign w:val="center"/>
          </w:tcPr>
          <w:p w14:paraId="0306ADAD" w14:textId="77777777" w:rsidR="00DB00A9" w:rsidRPr="00FC4F22" w:rsidRDefault="00FB3734" w:rsidP="00CD5A0A">
            <w:pPr>
              <w:spacing w:after="0"/>
              <w:jc w:val="center"/>
              <w:rPr>
                <w:rFonts w:cs="Arial"/>
                <w:color w:val="000000"/>
                <w:sz w:val="18"/>
                <w:szCs w:val="18"/>
                <w:lang w:val="cs-CZ" w:eastAsia="cs-CZ"/>
              </w:rPr>
            </w:pPr>
            <w:r>
              <w:rPr>
                <w:rFonts w:cs="Arial"/>
                <w:color w:val="000000"/>
                <w:sz w:val="18"/>
                <w:szCs w:val="18"/>
                <w:lang w:val="cs-CZ" w:eastAsia="cs-CZ"/>
              </w:rPr>
              <w:t>2.70</w:t>
            </w:r>
          </w:p>
        </w:tc>
      </w:tr>
      <w:tr w:rsidR="00DB3A9E" w:rsidRPr="004E21CC" w14:paraId="7F36FB07" w14:textId="77777777" w:rsidTr="00181F59">
        <w:trPr>
          <w:trHeight w:val="510"/>
        </w:trPr>
        <w:tc>
          <w:tcPr>
            <w:tcW w:w="1183" w:type="dxa"/>
            <w:tcBorders>
              <w:top w:val="nil"/>
              <w:left w:val="single" w:sz="8" w:space="0" w:color="auto"/>
              <w:bottom w:val="single" w:sz="8" w:space="0" w:color="auto"/>
              <w:right w:val="single" w:sz="8" w:space="0" w:color="auto"/>
            </w:tcBorders>
            <w:shd w:val="clear" w:color="000000" w:fill="D9D9D9"/>
            <w:vAlign w:val="center"/>
            <w:hideMark/>
          </w:tcPr>
          <w:p w14:paraId="14EC55ED" w14:textId="371DCCB5" w:rsidR="00DB3A9E" w:rsidRPr="004E21CC" w:rsidRDefault="00DB3A9E" w:rsidP="00D17EF5">
            <w:pPr>
              <w:spacing w:after="0"/>
              <w:jc w:val="left"/>
              <w:rPr>
                <w:rFonts w:cs="Arial"/>
                <w:b/>
                <w:bCs/>
                <w:color w:val="000000"/>
                <w:sz w:val="18"/>
                <w:szCs w:val="18"/>
                <w:lang w:val="cs-CZ" w:eastAsia="cs-CZ"/>
              </w:rPr>
            </w:pPr>
            <w:r w:rsidRPr="004E21CC">
              <w:rPr>
                <w:rFonts w:cs="Arial"/>
                <w:b/>
                <w:bCs/>
                <w:color w:val="000000"/>
                <w:sz w:val="18"/>
                <w:szCs w:val="18"/>
                <w:lang w:val="cs-CZ" w:eastAsia="cs-CZ"/>
              </w:rPr>
              <w:t>REZZO 3</w:t>
            </w:r>
            <w:r>
              <w:rPr>
                <w:rFonts w:cs="Arial"/>
                <w:b/>
                <w:bCs/>
                <w:color w:val="000000"/>
                <w:sz w:val="18"/>
                <w:szCs w:val="18"/>
                <w:lang w:val="cs-CZ" w:eastAsia="cs-CZ"/>
              </w:rPr>
              <w:t xml:space="preserve"> *</w:t>
            </w:r>
          </w:p>
        </w:tc>
        <w:tc>
          <w:tcPr>
            <w:tcW w:w="655" w:type="dxa"/>
            <w:tcBorders>
              <w:top w:val="nil"/>
              <w:left w:val="nil"/>
              <w:bottom w:val="single" w:sz="8" w:space="0" w:color="auto"/>
              <w:right w:val="single" w:sz="8" w:space="0" w:color="auto"/>
            </w:tcBorders>
            <w:shd w:val="clear" w:color="auto" w:fill="auto"/>
            <w:noWrap/>
            <w:vAlign w:val="center"/>
          </w:tcPr>
          <w:p w14:paraId="49A91247" w14:textId="38BB197D" w:rsidR="00DB3A9E" w:rsidRPr="00FC4F22" w:rsidRDefault="00DB3A9E" w:rsidP="00CD5A0A">
            <w:pPr>
              <w:spacing w:after="0"/>
              <w:jc w:val="center"/>
              <w:rPr>
                <w:rFonts w:cs="Arial"/>
                <w:color w:val="000000"/>
                <w:sz w:val="18"/>
                <w:szCs w:val="18"/>
                <w:lang w:val="cs-CZ" w:eastAsia="cs-CZ"/>
              </w:rPr>
            </w:pPr>
            <w:r>
              <w:rPr>
                <w:rFonts w:cs="Arial"/>
                <w:color w:val="000000"/>
                <w:sz w:val="18"/>
                <w:szCs w:val="18"/>
                <w:lang w:val="cs-CZ" w:eastAsia="cs-CZ"/>
              </w:rPr>
              <w:t>1.450</w:t>
            </w:r>
          </w:p>
        </w:tc>
        <w:tc>
          <w:tcPr>
            <w:tcW w:w="655" w:type="dxa"/>
            <w:tcBorders>
              <w:top w:val="nil"/>
              <w:left w:val="nil"/>
              <w:bottom w:val="single" w:sz="8" w:space="0" w:color="auto"/>
              <w:right w:val="single" w:sz="8" w:space="0" w:color="auto"/>
            </w:tcBorders>
            <w:shd w:val="clear" w:color="auto" w:fill="auto"/>
            <w:noWrap/>
            <w:vAlign w:val="center"/>
          </w:tcPr>
          <w:p w14:paraId="762F1BEF" w14:textId="753D96A2" w:rsidR="00DB3A9E" w:rsidRPr="00CD5A0A" w:rsidRDefault="00DB3A9E" w:rsidP="00CD5A0A">
            <w:pPr>
              <w:spacing w:after="0"/>
              <w:jc w:val="center"/>
              <w:rPr>
                <w:rFonts w:cs="Arial"/>
                <w:color w:val="000000"/>
                <w:sz w:val="18"/>
                <w:szCs w:val="18"/>
                <w:lang w:val="cs-CZ" w:eastAsia="cs-CZ"/>
              </w:rPr>
            </w:pPr>
            <w:r>
              <w:rPr>
                <w:rFonts w:cs="Arial"/>
                <w:color w:val="000000"/>
                <w:sz w:val="18"/>
                <w:szCs w:val="18"/>
                <w:lang w:val="cs-CZ" w:eastAsia="cs-CZ"/>
              </w:rPr>
              <w:t>0.561</w:t>
            </w:r>
          </w:p>
        </w:tc>
        <w:tc>
          <w:tcPr>
            <w:tcW w:w="811" w:type="dxa"/>
            <w:tcBorders>
              <w:top w:val="nil"/>
              <w:left w:val="nil"/>
              <w:bottom w:val="single" w:sz="8" w:space="0" w:color="auto"/>
              <w:right w:val="single" w:sz="8" w:space="0" w:color="auto"/>
            </w:tcBorders>
            <w:shd w:val="clear" w:color="auto" w:fill="auto"/>
            <w:noWrap/>
            <w:vAlign w:val="center"/>
          </w:tcPr>
          <w:p w14:paraId="084FA07B" w14:textId="6B31AA63" w:rsidR="00DB3A9E" w:rsidRPr="00CD5A0A" w:rsidRDefault="00DB3A9E" w:rsidP="00CD5A0A">
            <w:pPr>
              <w:spacing w:after="0"/>
              <w:jc w:val="center"/>
              <w:rPr>
                <w:rFonts w:cs="Arial"/>
                <w:color w:val="000000"/>
                <w:sz w:val="18"/>
                <w:szCs w:val="18"/>
                <w:lang w:val="cs-CZ" w:eastAsia="cs-CZ"/>
              </w:rPr>
            </w:pPr>
            <w:r>
              <w:rPr>
                <w:rFonts w:cs="Arial"/>
                <w:color w:val="000000"/>
                <w:sz w:val="18"/>
                <w:szCs w:val="18"/>
                <w:lang w:val="cs-CZ" w:eastAsia="cs-CZ"/>
              </w:rPr>
              <w:t>1.204</w:t>
            </w:r>
          </w:p>
        </w:tc>
        <w:tc>
          <w:tcPr>
            <w:tcW w:w="656" w:type="dxa"/>
            <w:tcBorders>
              <w:top w:val="nil"/>
              <w:left w:val="nil"/>
              <w:bottom w:val="single" w:sz="8" w:space="0" w:color="auto"/>
              <w:right w:val="single" w:sz="8" w:space="0" w:color="auto"/>
            </w:tcBorders>
            <w:shd w:val="clear" w:color="auto" w:fill="auto"/>
            <w:noWrap/>
            <w:vAlign w:val="center"/>
          </w:tcPr>
          <w:p w14:paraId="71CC3D83" w14:textId="3F8BA5C5" w:rsidR="00DB3A9E" w:rsidRPr="00CD5A0A" w:rsidRDefault="00DB3A9E" w:rsidP="00CD5A0A">
            <w:pPr>
              <w:spacing w:after="0"/>
              <w:jc w:val="center"/>
              <w:rPr>
                <w:rFonts w:cs="Arial"/>
                <w:color w:val="000000"/>
                <w:sz w:val="18"/>
                <w:szCs w:val="18"/>
                <w:lang w:val="cs-CZ" w:eastAsia="cs-CZ"/>
              </w:rPr>
            </w:pPr>
            <w:r>
              <w:rPr>
                <w:rFonts w:cs="Arial"/>
                <w:color w:val="000000"/>
                <w:sz w:val="18"/>
                <w:szCs w:val="18"/>
                <w:lang w:val="cs-CZ" w:eastAsia="cs-CZ"/>
              </w:rPr>
              <w:t>0.001</w:t>
            </w:r>
          </w:p>
        </w:tc>
        <w:tc>
          <w:tcPr>
            <w:tcW w:w="657" w:type="dxa"/>
            <w:tcBorders>
              <w:top w:val="nil"/>
              <w:left w:val="nil"/>
              <w:bottom w:val="single" w:sz="8" w:space="0" w:color="auto"/>
              <w:right w:val="single" w:sz="8" w:space="0" w:color="auto"/>
            </w:tcBorders>
            <w:shd w:val="clear" w:color="auto" w:fill="auto"/>
            <w:noWrap/>
            <w:vAlign w:val="center"/>
          </w:tcPr>
          <w:p w14:paraId="4360B896" w14:textId="5A4A4BE3" w:rsidR="00DB3A9E" w:rsidRPr="00CD5A0A" w:rsidRDefault="00DB3A9E" w:rsidP="00CD5A0A">
            <w:pPr>
              <w:spacing w:after="0"/>
              <w:jc w:val="center"/>
              <w:rPr>
                <w:rFonts w:cs="Arial"/>
                <w:color w:val="000000"/>
                <w:sz w:val="18"/>
                <w:szCs w:val="18"/>
                <w:lang w:val="cs-CZ" w:eastAsia="cs-CZ"/>
              </w:rPr>
            </w:pPr>
            <w:r>
              <w:rPr>
                <w:rFonts w:cs="Arial"/>
                <w:color w:val="000000"/>
                <w:sz w:val="18"/>
                <w:szCs w:val="18"/>
                <w:lang w:val="cs-CZ" w:eastAsia="cs-CZ"/>
              </w:rPr>
              <w:t>0.013</w:t>
            </w:r>
          </w:p>
        </w:tc>
        <w:tc>
          <w:tcPr>
            <w:tcW w:w="656" w:type="dxa"/>
            <w:tcBorders>
              <w:top w:val="nil"/>
              <w:left w:val="nil"/>
              <w:bottom w:val="single" w:sz="8" w:space="0" w:color="auto"/>
              <w:right w:val="single" w:sz="8" w:space="0" w:color="auto"/>
            </w:tcBorders>
            <w:shd w:val="clear" w:color="auto" w:fill="auto"/>
            <w:noWrap/>
            <w:vAlign w:val="center"/>
          </w:tcPr>
          <w:p w14:paraId="70961ED7" w14:textId="228D8D99" w:rsidR="00DB3A9E" w:rsidRPr="00CD5A0A" w:rsidRDefault="00DB3A9E" w:rsidP="00CD5A0A">
            <w:pPr>
              <w:spacing w:after="0"/>
              <w:jc w:val="center"/>
              <w:rPr>
                <w:rFonts w:cs="Arial"/>
                <w:color w:val="000000"/>
                <w:sz w:val="18"/>
                <w:szCs w:val="18"/>
                <w:lang w:val="cs-CZ" w:eastAsia="cs-CZ"/>
              </w:rPr>
            </w:pPr>
            <w:r>
              <w:rPr>
                <w:rFonts w:cs="Arial"/>
                <w:color w:val="000000"/>
                <w:sz w:val="18"/>
                <w:szCs w:val="18"/>
                <w:lang w:val="cs-CZ" w:eastAsia="cs-CZ"/>
              </w:rPr>
              <w:t>0.029</w:t>
            </w:r>
          </w:p>
        </w:tc>
        <w:tc>
          <w:tcPr>
            <w:tcW w:w="656" w:type="dxa"/>
            <w:tcBorders>
              <w:top w:val="nil"/>
              <w:left w:val="nil"/>
              <w:bottom w:val="single" w:sz="8" w:space="0" w:color="auto"/>
              <w:right w:val="single" w:sz="8" w:space="0" w:color="auto"/>
            </w:tcBorders>
            <w:shd w:val="clear" w:color="auto" w:fill="auto"/>
            <w:noWrap/>
            <w:vAlign w:val="center"/>
          </w:tcPr>
          <w:p w14:paraId="4A2A21D4" w14:textId="16EC7A12" w:rsidR="00DB3A9E" w:rsidRPr="00CD5A0A" w:rsidRDefault="00DB3A9E" w:rsidP="00CD5A0A">
            <w:pPr>
              <w:spacing w:after="0"/>
              <w:jc w:val="center"/>
              <w:rPr>
                <w:rFonts w:cs="Arial"/>
                <w:color w:val="000000"/>
                <w:sz w:val="18"/>
                <w:szCs w:val="18"/>
                <w:lang w:val="cs-CZ" w:eastAsia="cs-CZ"/>
              </w:rPr>
            </w:pPr>
            <w:r>
              <w:rPr>
                <w:rFonts w:cs="Arial"/>
                <w:color w:val="000000"/>
                <w:sz w:val="18"/>
                <w:szCs w:val="18"/>
                <w:lang w:val="cs-CZ" w:eastAsia="cs-CZ"/>
              </w:rPr>
              <w:t>0.016</w:t>
            </w:r>
          </w:p>
        </w:tc>
        <w:tc>
          <w:tcPr>
            <w:tcW w:w="657" w:type="dxa"/>
            <w:tcBorders>
              <w:top w:val="nil"/>
              <w:left w:val="nil"/>
              <w:bottom w:val="single" w:sz="8" w:space="0" w:color="auto"/>
              <w:right w:val="single" w:sz="8" w:space="0" w:color="auto"/>
            </w:tcBorders>
            <w:shd w:val="clear" w:color="auto" w:fill="auto"/>
            <w:noWrap/>
            <w:vAlign w:val="center"/>
          </w:tcPr>
          <w:p w14:paraId="4D60A871" w14:textId="57392416" w:rsidR="00DB3A9E" w:rsidRPr="00CD5A0A" w:rsidRDefault="00DB3A9E" w:rsidP="00CD5A0A">
            <w:pPr>
              <w:spacing w:after="0"/>
              <w:jc w:val="center"/>
              <w:rPr>
                <w:rFonts w:cs="Arial"/>
                <w:color w:val="000000"/>
                <w:sz w:val="18"/>
                <w:szCs w:val="18"/>
                <w:lang w:val="cs-CZ" w:eastAsia="cs-CZ"/>
              </w:rPr>
            </w:pPr>
            <w:r>
              <w:rPr>
                <w:rFonts w:cs="Arial"/>
                <w:color w:val="000000"/>
                <w:sz w:val="18"/>
                <w:szCs w:val="18"/>
                <w:lang w:val="cs-CZ" w:eastAsia="cs-CZ"/>
              </w:rPr>
              <w:t>0.003</w:t>
            </w:r>
          </w:p>
        </w:tc>
        <w:tc>
          <w:tcPr>
            <w:tcW w:w="656" w:type="dxa"/>
            <w:tcBorders>
              <w:top w:val="nil"/>
              <w:left w:val="nil"/>
              <w:bottom w:val="single" w:sz="8" w:space="0" w:color="auto"/>
              <w:right w:val="single" w:sz="8" w:space="0" w:color="auto"/>
            </w:tcBorders>
            <w:shd w:val="clear" w:color="auto" w:fill="auto"/>
            <w:vAlign w:val="center"/>
          </w:tcPr>
          <w:p w14:paraId="102ADC82" w14:textId="5E2A2457" w:rsidR="00DB3A9E" w:rsidRPr="00CD5A0A" w:rsidRDefault="00DB3A9E" w:rsidP="00CD5A0A">
            <w:pPr>
              <w:spacing w:after="0"/>
              <w:jc w:val="center"/>
              <w:rPr>
                <w:rFonts w:cs="Arial"/>
                <w:color w:val="000000"/>
                <w:sz w:val="18"/>
                <w:szCs w:val="18"/>
                <w:lang w:val="cs-CZ" w:eastAsia="cs-CZ"/>
              </w:rPr>
            </w:pPr>
            <w:r>
              <w:rPr>
                <w:rFonts w:cs="Arial"/>
                <w:color w:val="000000"/>
                <w:sz w:val="18"/>
                <w:szCs w:val="18"/>
                <w:lang w:val="cs-CZ" w:eastAsia="cs-CZ"/>
              </w:rPr>
              <w:t>0.010</w:t>
            </w:r>
          </w:p>
        </w:tc>
        <w:tc>
          <w:tcPr>
            <w:tcW w:w="657" w:type="dxa"/>
            <w:tcBorders>
              <w:top w:val="nil"/>
              <w:left w:val="nil"/>
              <w:bottom w:val="single" w:sz="8" w:space="0" w:color="auto"/>
              <w:right w:val="single" w:sz="8" w:space="0" w:color="auto"/>
            </w:tcBorders>
            <w:shd w:val="clear" w:color="auto" w:fill="auto"/>
            <w:vAlign w:val="center"/>
          </w:tcPr>
          <w:p w14:paraId="575A1874" w14:textId="3656FA41" w:rsidR="00DB3A9E" w:rsidRPr="00CD5A0A" w:rsidRDefault="00DB3A9E" w:rsidP="00CD5A0A">
            <w:pPr>
              <w:spacing w:after="0"/>
              <w:jc w:val="center"/>
              <w:rPr>
                <w:rFonts w:cs="Arial"/>
                <w:color w:val="000000"/>
                <w:sz w:val="18"/>
                <w:szCs w:val="18"/>
                <w:lang w:val="cs-CZ" w:eastAsia="cs-CZ"/>
              </w:rPr>
            </w:pPr>
            <w:r>
              <w:rPr>
                <w:rFonts w:cs="Arial"/>
                <w:color w:val="000000"/>
                <w:sz w:val="18"/>
                <w:szCs w:val="18"/>
                <w:lang w:val="cs-CZ" w:eastAsia="cs-CZ"/>
              </w:rPr>
              <w:t>0.010</w:t>
            </w:r>
          </w:p>
        </w:tc>
        <w:tc>
          <w:tcPr>
            <w:tcW w:w="656" w:type="dxa"/>
            <w:tcBorders>
              <w:top w:val="nil"/>
              <w:left w:val="nil"/>
              <w:bottom w:val="single" w:sz="8" w:space="0" w:color="auto"/>
              <w:right w:val="single" w:sz="8" w:space="0" w:color="auto"/>
            </w:tcBorders>
            <w:shd w:val="clear" w:color="auto" w:fill="auto"/>
            <w:vAlign w:val="center"/>
          </w:tcPr>
          <w:p w14:paraId="366900F1" w14:textId="33099F48" w:rsidR="00DB3A9E" w:rsidRPr="00CD5A0A" w:rsidRDefault="00DB3A9E" w:rsidP="00CD5A0A">
            <w:pPr>
              <w:spacing w:after="0"/>
              <w:jc w:val="center"/>
              <w:rPr>
                <w:rFonts w:cs="Arial"/>
                <w:color w:val="000000"/>
                <w:sz w:val="18"/>
                <w:szCs w:val="18"/>
                <w:lang w:val="cs-CZ" w:eastAsia="cs-CZ"/>
              </w:rPr>
            </w:pPr>
            <w:r>
              <w:rPr>
                <w:rFonts w:cs="Arial"/>
                <w:color w:val="000000"/>
                <w:sz w:val="18"/>
                <w:szCs w:val="18"/>
                <w:lang w:val="cs-CZ" w:eastAsia="cs-CZ"/>
              </w:rPr>
              <w:t>0.005</w:t>
            </w:r>
          </w:p>
        </w:tc>
        <w:tc>
          <w:tcPr>
            <w:tcW w:w="657" w:type="dxa"/>
            <w:tcBorders>
              <w:top w:val="nil"/>
              <w:left w:val="nil"/>
              <w:bottom w:val="single" w:sz="8" w:space="0" w:color="auto"/>
              <w:right w:val="single" w:sz="8" w:space="0" w:color="auto"/>
            </w:tcBorders>
            <w:shd w:val="clear" w:color="auto" w:fill="auto"/>
            <w:vAlign w:val="center"/>
          </w:tcPr>
          <w:p w14:paraId="7555FF7B" w14:textId="3F3D40BA" w:rsidR="00DB3A9E" w:rsidRPr="00CD5A0A" w:rsidRDefault="00DB3A9E" w:rsidP="00CD5A0A">
            <w:pPr>
              <w:spacing w:after="0"/>
              <w:jc w:val="center"/>
              <w:rPr>
                <w:rFonts w:cs="Arial"/>
                <w:color w:val="000000"/>
                <w:sz w:val="18"/>
                <w:szCs w:val="18"/>
                <w:lang w:val="cs-CZ" w:eastAsia="cs-CZ"/>
              </w:rPr>
            </w:pPr>
            <w:r>
              <w:rPr>
                <w:rFonts w:cs="Arial"/>
                <w:color w:val="000000"/>
                <w:sz w:val="18"/>
                <w:szCs w:val="18"/>
                <w:lang w:val="cs-CZ" w:eastAsia="cs-CZ"/>
              </w:rPr>
              <w:t>0.102</w:t>
            </w:r>
          </w:p>
        </w:tc>
      </w:tr>
      <w:tr w:rsidR="00DB3A9E" w:rsidRPr="004E21CC" w14:paraId="00CC5AC1" w14:textId="77777777" w:rsidTr="00DB3A9E">
        <w:trPr>
          <w:trHeight w:val="510"/>
        </w:trPr>
        <w:tc>
          <w:tcPr>
            <w:tcW w:w="1183" w:type="dxa"/>
            <w:tcBorders>
              <w:top w:val="nil"/>
              <w:left w:val="single" w:sz="8" w:space="0" w:color="auto"/>
              <w:bottom w:val="single" w:sz="8" w:space="0" w:color="auto"/>
              <w:right w:val="single" w:sz="8" w:space="0" w:color="auto"/>
            </w:tcBorders>
            <w:shd w:val="clear" w:color="000000" w:fill="D9D9D9"/>
            <w:vAlign w:val="center"/>
            <w:hideMark/>
          </w:tcPr>
          <w:p w14:paraId="7B494ABA" w14:textId="77777777" w:rsidR="00DB3A9E" w:rsidRPr="004E21CC" w:rsidRDefault="00DB3A9E" w:rsidP="00D17EF5">
            <w:pPr>
              <w:spacing w:after="0"/>
              <w:jc w:val="left"/>
              <w:rPr>
                <w:rFonts w:cs="Arial"/>
                <w:b/>
                <w:bCs/>
                <w:color w:val="000000"/>
                <w:sz w:val="18"/>
                <w:szCs w:val="18"/>
                <w:lang w:val="cs-CZ" w:eastAsia="cs-CZ"/>
              </w:rPr>
            </w:pPr>
            <w:r w:rsidRPr="004E21CC">
              <w:rPr>
                <w:rFonts w:cs="Arial"/>
                <w:b/>
                <w:bCs/>
                <w:color w:val="000000"/>
                <w:sz w:val="18"/>
                <w:szCs w:val="18"/>
                <w:lang w:val="cs-CZ" w:eastAsia="cs-CZ"/>
              </w:rPr>
              <w:t>CELKEM</w:t>
            </w:r>
          </w:p>
        </w:tc>
        <w:tc>
          <w:tcPr>
            <w:tcW w:w="655"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45C4C645" w14:textId="593DBC76" w:rsidR="00DB3A9E" w:rsidRPr="00CD5A0A" w:rsidRDefault="00DB3A9E" w:rsidP="00DB3A9E">
            <w:pPr>
              <w:spacing w:after="0"/>
              <w:jc w:val="center"/>
              <w:rPr>
                <w:rFonts w:cs="Arial"/>
                <w:b/>
                <w:color w:val="000000"/>
                <w:sz w:val="18"/>
                <w:szCs w:val="18"/>
                <w:lang w:val="cs-CZ" w:eastAsia="cs-CZ"/>
              </w:rPr>
            </w:pPr>
            <w:r w:rsidRPr="00DB3A9E">
              <w:rPr>
                <w:rFonts w:cs="Arial"/>
                <w:b/>
                <w:color w:val="000000"/>
                <w:sz w:val="18"/>
                <w:szCs w:val="18"/>
                <w:lang w:val="cs-CZ" w:eastAsia="cs-CZ"/>
              </w:rPr>
              <w:t>2.115</w:t>
            </w:r>
          </w:p>
        </w:tc>
        <w:tc>
          <w:tcPr>
            <w:tcW w:w="655"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28F712EB" w14:textId="6C7AE0B6" w:rsidR="00DB3A9E" w:rsidRPr="00CD5A0A" w:rsidRDefault="00DB3A9E" w:rsidP="00DB3A9E">
            <w:pPr>
              <w:spacing w:after="0"/>
              <w:jc w:val="center"/>
              <w:rPr>
                <w:rFonts w:cs="Arial"/>
                <w:b/>
                <w:color w:val="000000"/>
                <w:sz w:val="18"/>
                <w:szCs w:val="18"/>
                <w:lang w:val="cs-CZ" w:eastAsia="cs-CZ"/>
              </w:rPr>
            </w:pPr>
            <w:r w:rsidRPr="00DB3A9E">
              <w:rPr>
                <w:rFonts w:cs="Arial"/>
                <w:b/>
                <w:color w:val="000000"/>
                <w:sz w:val="18"/>
                <w:szCs w:val="18"/>
                <w:lang w:val="cs-CZ" w:eastAsia="cs-CZ"/>
              </w:rPr>
              <w:t>134.26</w:t>
            </w:r>
          </w:p>
        </w:tc>
        <w:tc>
          <w:tcPr>
            <w:tcW w:w="811"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299D90A6" w14:textId="0BC88241" w:rsidR="00DB3A9E" w:rsidRPr="00CD5A0A" w:rsidRDefault="00DB3A9E" w:rsidP="00DB3A9E">
            <w:pPr>
              <w:spacing w:after="0"/>
              <w:jc w:val="center"/>
              <w:rPr>
                <w:rFonts w:cs="Arial"/>
                <w:b/>
                <w:color w:val="000000"/>
                <w:sz w:val="18"/>
                <w:szCs w:val="18"/>
                <w:lang w:val="cs-CZ" w:eastAsia="cs-CZ"/>
              </w:rPr>
            </w:pPr>
            <w:r w:rsidRPr="00DB3A9E">
              <w:rPr>
                <w:rFonts w:cs="Arial"/>
                <w:b/>
                <w:color w:val="000000"/>
                <w:sz w:val="18"/>
                <w:szCs w:val="18"/>
                <w:lang w:val="cs-CZ" w:eastAsia="cs-CZ"/>
              </w:rPr>
              <w:t>17.174</w:t>
            </w:r>
          </w:p>
        </w:tc>
        <w:tc>
          <w:tcPr>
            <w:tcW w:w="656"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1CC2EA87" w14:textId="0E5C97E9" w:rsidR="00DB3A9E" w:rsidRPr="00CD5A0A" w:rsidRDefault="00DB3A9E" w:rsidP="00DB3A9E">
            <w:pPr>
              <w:spacing w:after="0"/>
              <w:jc w:val="center"/>
              <w:rPr>
                <w:rFonts w:cs="Arial"/>
                <w:b/>
                <w:color w:val="000000"/>
                <w:sz w:val="18"/>
                <w:szCs w:val="18"/>
                <w:lang w:val="cs-CZ" w:eastAsia="cs-CZ"/>
              </w:rPr>
            </w:pPr>
            <w:r w:rsidRPr="00DB3A9E">
              <w:rPr>
                <w:rFonts w:cs="Arial"/>
                <w:b/>
                <w:color w:val="000000"/>
                <w:sz w:val="18"/>
                <w:szCs w:val="18"/>
                <w:lang w:val="cs-CZ" w:eastAsia="cs-CZ"/>
              </w:rPr>
              <w:t>0.171</w:t>
            </w:r>
          </w:p>
        </w:tc>
        <w:tc>
          <w:tcPr>
            <w:tcW w:w="657"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7CABF5AF" w14:textId="568F7C7C" w:rsidR="00DB3A9E" w:rsidRPr="00CD5A0A" w:rsidRDefault="00DB3A9E" w:rsidP="00DB3A9E">
            <w:pPr>
              <w:spacing w:after="0"/>
              <w:jc w:val="center"/>
              <w:rPr>
                <w:rFonts w:cs="Arial"/>
                <w:b/>
                <w:color w:val="000000"/>
                <w:sz w:val="18"/>
                <w:szCs w:val="18"/>
                <w:lang w:val="cs-CZ" w:eastAsia="cs-CZ"/>
              </w:rPr>
            </w:pPr>
            <w:r w:rsidRPr="00DB3A9E">
              <w:rPr>
                <w:rFonts w:cs="Arial"/>
                <w:b/>
                <w:color w:val="000000"/>
                <w:sz w:val="18"/>
                <w:szCs w:val="18"/>
                <w:lang w:val="cs-CZ" w:eastAsia="cs-CZ"/>
              </w:rPr>
              <w:t>0.512</w:t>
            </w:r>
          </w:p>
        </w:tc>
        <w:tc>
          <w:tcPr>
            <w:tcW w:w="656"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6BFD4710" w14:textId="0D60B741" w:rsidR="00DB3A9E" w:rsidRPr="00CD5A0A" w:rsidRDefault="00DB3A9E" w:rsidP="00DB3A9E">
            <w:pPr>
              <w:spacing w:after="0"/>
              <w:jc w:val="center"/>
              <w:rPr>
                <w:rFonts w:cs="Arial"/>
                <w:b/>
                <w:color w:val="000000"/>
                <w:sz w:val="18"/>
                <w:szCs w:val="18"/>
                <w:lang w:val="cs-CZ" w:eastAsia="cs-CZ"/>
              </w:rPr>
            </w:pPr>
            <w:r w:rsidRPr="00DB3A9E">
              <w:rPr>
                <w:rFonts w:cs="Arial"/>
                <w:b/>
                <w:color w:val="000000"/>
                <w:sz w:val="18"/>
                <w:szCs w:val="18"/>
                <w:lang w:val="cs-CZ" w:eastAsia="cs-CZ"/>
              </w:rPr>
              <w:t>7.496</w:t>
            </w:r>
          </w:p>
        </w:tc>
        <w:tc>
          <w:tcPr>
            <w:tcW w:w="656"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6E9C20D4" w14:textId="7596D95D" w:rsidR="00DB3A9E" w:rsidRPr="00CD5A0A" w:rsidRDefault="00DB3A9E" w:rsidP="00DB3A9E">
            <w:pPr>
              <w:spacing w:after="0"/>
              <w:jc w:val="center"/>
              <w:rPr>
                <w:rFonts w:cs="Arial"/>
                <w:b/>
                <w:color w:val="000000"/>
                <w:sz w:val="18"/>
                <w:szCs w:val="18"/>
                <w:lang w:val="cs-CZ" w:eastAsia="cs-CZ"/>
              </w:rPr>
            </w:pPr>
            <w:r w:rsidRPr="00DB3A9E">
              <w:rPr>
                <w:rFonts w:cs="Arial"/>
                <w:b/>
                <w:color w:val="000000"/>
                <w:sz w:val="18"/>
                <w:szCs w:val="18"/>
                <w:lang w:val="cs-CZ" w:eastAsia="cs-CZ"/>
              </w:rPr>
              <w:t>0.12</w:t>
            </w:r>
            <w:r>
              <w:rPr>
                <w:rFonts w:cs="Arial"/>
                <w:b/>
                <w:color w:val="000000"/>
                <w:sz w:val="18"/>
                <w:szCs w:val="18"/>
                <w:lang w:val="cs-CZ" w:eastAsia="cs-CZ"/>
              </w:rPr>
              <w:t>0</w:t>
            </w:r>
          </w:p>
        </w:tc>
        <w:tc>
          <w:tcPr>
            <w:tcW w:w="657"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76A45422" w14:textId="6BF037CA" w:rsidR="00DB3A9E" w:rsidRPr="00CD5A0A" w:rsidRDefault="00DB3A9E" w:rsidP="00DB3A9E">
            <w:pPr>
              <w:spacing w:after="0"/>
              <w:jc w:val="center"/>
              <w:rPr>
                <w:rFonts w:cs="Arial"/>
                <w:b/>
                <w:color w:val="000000"/>
                <w:sz w:val="18"/>
                <w:szCs w:val="18"/>
                <w:lang w:val="cs-CZ" w:eastAsia="cs-CZ"/>
              </w:rPr>
            </w:pPr>
            <w:r w:rsidRPr="00DB3A9E">
              <w:rPr>
                <w:rFonts w:cs="Arial"/>
                <w:b/>
                <w:color w:val="000000"/>
                <w:sz w:val="18"/>
                <w:szCs w:val="18"/>
                <w:lang w:val="cs-CZ" w:eastAsia="cs-CZ"/>
              </w:rPr>
              <w:t>0.291</w:t>
            </w:r>
          </w:p>
        </w:tc>
        <w:tc>
          <w:tcPr>
            <w:tcW w:w="656"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193C8494" w14:textId="053EA40A" w:rsidR="00DB3A9E" w:rsidRPr="00CD5A0A" w:rsidRDefault="00DB3A9E" w:rsidP="00DB3A9E">
            <w:pPr>
              <w:spacing w:after="0"/>
              <w:jc w:val="center"/>
              <w:rPr>
                <w:rFonts w:cs="Arial"/>
                <w:b/>
                <w:color w:val="000000"/>
                <w:sz w:val="18"/>
                <w:szCs w:val="18"/>
                <w:lang w:val="cs-CZ" w:eastAsia="cs-CZ"/>
              </w:rPr>
            </w:pPr>
            <w:r w:rsidRPr="00DB3A9E">
              <w:rPr>
                <w:rFonts w:cs="Arial"/>
                <w:b/>
                <w:color w:val="000000"/>
                <w:sz w:val="18"/>
                <w:szCs w:val="18"/>
                <w:lang w:val="cs-CZ" w:eastAsia="cs-CZ"/>
              </w:rPr>
              <w:t>0.449</w:t>
            </w:r>
          </w:p>
        </w:tc>
        <w:tc>
          <w:tcPr>
            <w:tcW w:w="657" w:type="dxa"/>
            <w:tcBorders>
              <w:top w:val="nil"/>
              <w:left w:val="nil"/>
              <w:bottom w:val="single" w:sz="8" w:space="0" w:color="auto"/>
              <w:right w:val="single" w:sz="8" w:space="0" w:color="auto"/>
            </w:tcBorders>
            <w:shd w:val="clear" w:color="000000" w:fill="CCCCCC"/>
            <w:noWrap/>
            <w:tcMar>
              <w:left w:w="0" w:type="dxa"/>
              <w:right w:w="0" w:type="dxa"/>
            </w:tcMar>
            <w:vAlign w:val="center"/>
          </w:tcPr>
          <w:p w14:paraId="41B6EEB8" w14:textId="410B9D1B" w:rsidR="00DB3A9E" w:rsidRPr="00CD5A0A" w:rsidRDefault="00DB3A9E" w:rsidP="00DB3A9E">
            <w:pPr>
              <w:spacing w:after="0"/>
              <w:jc w:val="center"/>
              <w:rPr>
                <w:rFonts w:cs="Arial"/>
                <w:b/>
                <w:color w:val="000000"/>
                <w:sz w:val="18"/>
                <w:szCs w:val="18"/>
                <w:lang w:val="cs-CZ" w:eastAsia="cs-CZ"/>
              </w:rPr>
            </w:pPr>
            <w:r w:rsidRPr="00DB3A9E">
              <w:rPr>
                <w:rFonts w:cs="Arial"/>
                <w:b/>
                <w:color w:val="000000"/>
                <w:sz w:val="18"/>
                <w:szCs w:val="18"/>
                <w:lang w:val="cs-CZ" w:eastAsia="cs-CZ"/>
              </w:rPr>
              <w:t>0.1</w:t>
            </w:r>
            <w:r>
              <w:rPr>
                <w:rFonts w:cs="Arial"/>
                <w:b/>
                <w:color w:val="000000"/>
                <w:sz w:val="18"/>
                <w:szCs w:val="18"/>
                <w:lang w:val="cs-CZ" w:eastAsia="cs-CZ"/>
              </w:rPr>
              <w:t>00</w:t>
            </w:r>
          </w:p>
        </w:tc>
        <w:tc>
          <w:tcPr>
            <w:tcW w:w="656" w:type="dxa"/>
            <w:tcBorders>
              <w:top w:val="nil"/>
              <w:left w:val="nil"/>
              <w:bottom w:val="single" w:sz="8" w:space="0" w:color="auto"/>
              <w:right w:val="single" w:sz="8" w:space="0" w:color="auto"/>
            </w:tcBorders>
            <w:shd w:val="clear" w:color="000000" w:fill="D9D9D9"/>
            <w:noWrap/>
            <w:tcMar>
              <w:left w:w="0" w:type="dxa"/>
              <w:right w:w="0" w:type="dxa"/>
            </w:tcMar>
            <w:vAlign w:val="center"/>
          </w:tcPr>
          <w:p w14:paraId="21F0D13A" w14:textId="780BF8A8" w:rsidR="00DB3A9E" w:rsidRPr="00CD5A0A" w:rsidRDefault="00DB3A9E" w:rsidP="00DB3A9E">
            <w:pPr>
              <w:spacing w:after="0"/>
              <w:jc w:val="center"/>
              <w:rPr>
                <w:rFonts w:cs="Arial"/>
                <w:b/>
                <w:color w:val="000000"/>
                <w:sz w:val="18"/>
                <w:szCs w:val="18"/>
                <w:lang w:val="cs-CZ" w:eastAsia="cs-CZ"/>
              </w:rPr>
            </w:pPr>
            <w:r w:rsidRPr="00DB3A9E">
              <w:rPr>
                <w:rFonts w:cs="Arial"/>
                <w:b/>
                <w:color w:val="000000"/>
                <w:sz w:val="18"/>
                <w:szCs w:val="18"/>
                <w:lang w:val="cs-CZ" w:eastAsia="cs-CZ"/>
              </w:rPr>
              <w:t>0.005</w:t>
            </w:r>
          </w:p>
        </w:tc>
        <w:tc>
          <w:tcPr>
            <w:tcW w:w="657" w:type="dxa"/>
            <w:tcBorders>
              <w:top w:val="nil"/>
              <w:left w:val="nil"/>
              <w:bottom w:val="single" w:sz="8" w:space="0" w:color="auto"/>
              <w:right w:val="single" w:sz="8" w:space="0" w:color="auto"/>
            </w:tcBorders>
            <w:shd w:val="clear" w:color="000000" w:fill="D9D9D9"/>
            <w:noWrap/>
            <w:tcMar>
              <w:left w:w="0" w:type="dxa"/>
              <w:right w:w="0" w:type="dxa"/>
            </w:tcMar>
            <w:vAlign w:val="center"/>
          </w:tcPr>
          <w:p w14:paraId="2E976361" w14:textId="3FA77CFF" w:rsidR="00DB3A9E" w:rsidRPr="00CD5A0A" w:rsidRDefault="00DB3A9E" w:rsidP="00DB3A9E">
            <w:pPr>
              <w:spacing w:after="0"/>
              <w:jc w:val="center"/>
              <w:rPr>
                <w:rFonts w:cs="Arial"/>
                <w:b/>
                <w:color w:val="000000"/>
                <w:sz w:val="18"/>
                <w:szCs w:val="18"/>
                <w:lang w:val="cs-CZ" w:eastAsia="cs-CZ"/>
              </w:rPr>
            </w:pPr>
            <w:r w:rsidRPr="00DB3A9E">
              <w:rPr>
                <w:rFonts w:cs="Arial"/>
                <w:b/>
                <w:color w:val="000000"/>
                <w:sz w:val="18"/>
                <w:szCs w:val="18"/>
                <w:lang w:val="cs-CZ" w:eastAsia="cs-CZ"/>
              </w:rPr>
              <w:t>2.802</w:t>
            </w:r>
          </w:p>
        </w:tc>
      </w:tr>
    </w:tbl>
    <w:p w14:paraId="37E3016D" w14:textId="77777777" w:rsidR="00DB3A9E" w:rsidRPr="00DB3A9E" w:rsidRDefault="00DB3A9E" w:rsidP="00DB3A9E">
      <w:pPr>
        <w:rPr>
          <w:i/>
          <w:sz w:val="2"/>
          <w:szCs w:val="2"/>
          <w:lang w:val="cs-CZ"/>
        </w:rPr>
      </w:pPr>
    </w:p>
    <w:p w14:paraId="5EBA9B41" w14:textId="588576CD" w:rsidR="00DB3A9E" w:rsidRPr="00F50362" w:rsidRDefault="00DB3A9E" w:rsidP="00DB3A9E">
      <w:pPr>
        <w:rPr>
          <w:i/>
          <w:sz w:val="20"/>
          <w:szCs w:val="20"/>
          <w:lang w:val="cs-CZ"/>
        </w:rPr>
      </w:pPr>
      <w:r w:rsidRPr="00F50362">
        <w:rPr>
          <w:i/>
          <w:sz w:val="20"/>
          <w:szCs w:val="20"/>
          <w:lang w:val="cs-CZ"/>
        </w:rPr>
        <w:t xml:space="preserve">* - jedná se o </w:t>
      </w:r>
      <w:r>
        <w:rPr>
          <w:i/>
          <w:sz w:val="20"/>
          <w:szCs w:val="20"/>
          <w:lang w:val="cs-CZ"/>
        </w:rPr>
        <w:t xml:space="preserve">údaje z roku 2012. V době zpracování této zprávy nebyly k dispozici údaje REZZO 3 za rok 2013. </w:t>
      </w:r>
      <w:r w:rsidRPr="00F50362">
        <w:rPr>
          <w:i/>
          <w:sz w:val="20"/>
          <w:szCs w:val="20"/>
          <w:lang w:val="cs-CZ"/>
        </w:rPr>
        <w:t xml:space="preserve"> </w:t>
      </w:r>
    </w:p>
    <w:p w14:paraId="3AC261C6" w14:textId="77777777" w:rsidR="004D137B" w:rsidRDefault="004D137B" w:rsidP="00D917F3">
      <w:pPr>
        <w:rPr>
          <w:lang w:val="cs-CZ"/>
        </w:rPr>
      </w:pPr>
    </w:p>
    <w:p w14:paraId="4E2DC398" w14:textId="77777777" w:rsidR="0026321D" w:rsidRDefault="0026321D" w:rsidP="0026321D">
      <w:pPr>
        <w:pStyle w:val="Nadpis2"/>
        <w:pageBreakBefore/>
      </w:pPr>
      <w:bookmarkStart w:id="5" w:name="_Toc308768689"/>
      <w:bookmarkStart w:id="6" w:name="_Toc402509095"/>
      <w:r>
        <w:lastRenderedPageBreak/>
        <w:t>Vyhodnocení plnění krajských emisních stropů</w:t>
      </w:r>
      <w:bookmarkEnd w:id="5"/>
      <w:bookmarkEnd w:id="6"/>
    </w:p>
    <w:p w14:paraId="4CB57B47" w14:textId="77777777" w:rsidR="00D455B4" w:rsidRDefault="00D455B4" w:rsidP="00D455B4">
      <w:pPr>
        <w:pStyle w:val="Nadpis3"/>
        <w:rPr>
          <w:lang w:val="cs-CZ"/>
        </w:rPr>
      </w:pPr>
      <w:r>
        <w:rPr>
          <w:lang w:val="cs-CZ"/>
        </w:rPr>
        <w:t>Emisní stropy</w:t>
      </w:r>
    </w:p>
    <w:p w14:paraId="6947438F" w14:textId="2C133360" w:rsidR="0026321D" w:rsidRDefault="0026321D" w:rsidP="0026321D">
      <w:pPr>
        <w:rPr>
          <w:lang w:val="cs-CZ"/>
        </w:rPr>
      </w:pPr>
      <w:r>
        <w:t xml:space="preserve">Emisní stropy základních znečišťujících látek </w:t>
      </w:r>
      <w:r w:rsidR="00D455B4">
        <w:rPr>
          <w:lang w:val="cs-CZ"/>
        </w:rPr>
        <w:t xml:space="preserve">byly dříve </w:t>
      </w:r>
      <w:r>
        <w:t>stanoveny nařízením vlády č.</w:t>
      </w:r>
      <w:r w:rsidR="00D455B4">
        <w:rPr>
          <w:lang w:val="cs-CZ"/>
        </w:rPr>
        <w:t> </w:t>
      </w:r>
      <w:r>
        <w:t>417/2003 Sb., kterým se měn</w:t>
      </w:r>
      <w:r w:rsidR="00650A6D">
        <w:rPr>
          <w:lang w:val="cs-CZ"/>
        </w:rPr>
        <w:t>í</w:t>
      </w:r>
      <w:r>
        <w:t xml:space="preserve"> nařízení vlády č. 351/2002 Sb. </w:t>
      </w:r>
      <w:r w:rsidR="00650A6D">
        <w:rPr>
          <w:lang w:val="cs-CZ"/>
        </w:rPr>
        <w:t>Toto nařízení vlády bylo zrušeno 1.9.2012 vydáním nového zákona o ochraně ovzduší č.</w:t>
      </w:r>
      <w:r w:rsidR="00767AD7">
        <w:rPr>
          <w:lang w:val="cs-CZ"/>
        </w:rPr>
        <w:t xml:space="preserve"> </w:t>
      </w:r>
      <w:r w:rsidR="00650A6D">
        <w:rPr>
          <w:lang w:val="cs-CZ"/>
        </w:rPr>
        <w:t xml:space="preserve">201/2012 Sb. </w:t>
      </w:r>
    </w:p>
    <w:p w14:paraId="6DF7ACF2" w14:textId="77777777" w:rsidR="0026321D" w:rsidRDefault="0026321D" w:rsidP="0026321D">
      <w:pPr>
        <w:pStyle w:val="Titulek"/>
      </w:pPr>
      <w:r>
        <w:t xml:space="preserve">Tabulka </w:t>
      </w:r>
      <w:r>
        <w:fldChar w:fldCharType="begin"/>
      </w:r>
      <w:r>
        <w:instrText xml:space="preserve"> SEQ Tabulka \* ARABIC </w:instrText>
      </w:r>
      <w:r>
        <w:fldChar w:fldCharType="separate"/>
      </w:r>
      <w:r w:rsidR="0051499B">
        <w:rPr>
          <w:noProof/>
        </w:rPr>
        <w:t>28</w:t>
      </w:r>
      <w:r>
        <w:fldChar w:fldCharType="end"/>
      </w:r>
      <w:r w:rsidR="00D455B4">
        <w:rPr>
          <w:lang w:val="cs-CZ"/>
        </w:rPr>
        <w:t xml:space="preserve"> -</w:t>
      </w:r>
      <w:r>
        <w:t xml:space="preserve"> Emisní stropy v roce 2010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13"/>
        <w:gridCol w:w="1114"/>
        <w:gridCol w:w="1115"/>
        <w:gridCol w:w="1115"/>
        <w:gridCol w:w="1115"/>
      </w:tblGrid>
      <w:tr w:rsidR="0026321D" w14:paraId="09A5A23F" w14:textId="77777777">
        <w:trPr>
          <w:trHeight w:val="454"/>
          <w:jc w:val="center"/>
        </w:trPr>
        <w:tc>
          <w:tcPr>
            <w:tcW w:w="4613" w:type="dxa"/>
            <w:vMerge w:val="restart"/>
            <w:tcBorders>
              <w:top w:val="single" w:sz="4" w:space="0" w:color="auto"/>
              <w:left w:val="single" w:sz="4" w:space="0" w:color="auto"/>
              <w:bottom w:val="single" w:sz="4" w:space="0" w:color="auto"/>
              <w:right w:val="single" w:sz="4" w:space="0" w:color="auto"/>
            </w:tcBorders>
            <w:shd w:val="clear" w:color="auto" w:fill="E6E6E6"/>
            <w:noWrap/>
            <w:vAlign w:val="center"/>
          </w:tcPr>
          <w:p w14:paraId="51B2C49C" w14:textId="77777777" w:rsidR="0026321D" w:rsidRPr="00D455B4" w:rsidRDefault="0026321D">
            <w:pPr>
              <w:pStyle w:val="datatabulky"/>
              <w:spacing w:before="0" w:beforeAutospacing="0" w:after="0" w:afterAutospacing="0" w:line="240" w:lineRule="auto"/>
              <w:jc w:val="center"/>
              <w:rPr>
                <w:rFonts w:ascii="Arial" w:hAnsi="Arial" w:cs="Arial"/>
                <w:b/>
                <w:bCs/>
                <w:lang w:eastAsia="cs-CZ"/>
              </w:rPr>
            </w:pPr>
            <w:r w:rsidRPr="00D455B4">
              <w:rPr>
                <w:rFonts w:ascii="Arial" w:hAnsi="Arial" w:cs="Arial"/>
                <w:lang w:eastAsia="cs-CZ"/>
              </w:rPr>
              <w:t> </w:t>
            </w:r>
            <w:r w:rsidRPr="00D455B4">
              <w:rPr>
                <w:rFonts w:ascii="Arial" w:hAnsi="Arial" w:cs="Arial"/>
                <w:b/>
                <w:bCs/>
                <w:lang w:eastAsia="cs-CZ"/>
              </w:rPr>
              <w:t>Emisní stropy v roce 2010</w:t>
            </w:r>
          </w:p>
        </w:tc>
        <w:tc>
          <w:tcPr>
            <w:tcW w:w="4459" w:type="dxa"/>
            <w:gridSpan w:val="4"/>
            <w:tcBorders>
              <w:top w:val="single" w:sz="4" w:space="0" w:color="auto"/>
              <w:left w:val="single" w:sz="4" w:space="0" w:color="auto"/>
              <w:bottom w:val="single" w:sz="4" w:space="0" w:color="auto"/>
              <w:right w:val="single" w:sz="4" w:space="0" w:color="auto"/>
            </w:tcBorders>
            <w:shd w:val="clear" w:color="auto" w:fill="E6E6E6"/>
            <w:noWrap/>
            <w:vAlign w:val="center"/>
          </w:tcPr>
          <w:p w14:paraId="522D88E3" w14:textId="77777777" w:rsidR="0026321D" w:rsidRPr="00D455B4" w:rsidRDefault="0026321D">
            <w:pPr>
              <w:pStyle w:val="datatabulky"/>
              <w:spacing w:before="0" w:beforeAutospacing="0" w:after="0" w:afterAutospacing="0" w:line="240" w:lineRule="auto"/>
              <w:jc w:val="center"/>
              <w:rPr>
                <w:rFonts w:ascii="Arial" w:hAnsi="Arial" w:cs="Arial"/>
                <w:b/>
                <w:bCs/>
                <w:lang w:eastAsia="cs-CZ"/>
              </w:rPr>
            </w:pPr>
            <w:r w:rsidRPr="00D455B4">
              <w:rPr>
                <w:rFonts w:ascii="Arial" w:hAnsi="Arial" w:cs="Arial"/>
                <w:b/>
                <w:bCs/>
                <w:lang w:eastAsia="cs-CZ"/>
              </w:rPr>
              <w:t>Znečišťující látka</w:t>
            </w:r>
          </w:p>
          <w:p w14:paraId="37E93BBD" w14:textId="77777777" w:rsidR="0026321D" w:rsidRPr="00D455B4" w:rsidRDefault="0026321D">
            <w:pPr>
              <w:pStyle w:val="datatabulky"/>
              <w:spacing w:before="0" w:beforeAutospacing="0" w:after="0" w:afterAutospacing="0" w:line="240" w:lineRule="auto"/>
              <w:jc w:val="center"/>
              <w:rPr>
                <w:rFonts w:ascii="Arial" w:hAnsi="Arial" w:cs="Arial"/>
                <w:b/>
                <w:bCs/>
                <w:lang w:eastAsia="cs-CZ"/>
              </w:rPr>
            </w:pPr>
            <w:r w:rsidRPr="00D455B4">
              <w:rPr>
                <w:rFonts w:ascii="Arial" w:hAnsi="Arial" w:cs="Arial"/>
                <w:b/>
                <w:bCs/>
                <w:lang w:eastAsia="cs-CZ"/>
              </w:rPr>
              <w:t>[kt/rok]</w:t>
            </w:r>
          </w:p>
        </w:tc>
      </w:tr>
      <w:tr w:rsidR="0026321D" w14:paraId="16AF996E" w14:textId="77777777">
        <w:trPr>
          <w:trHeight w:val="454"/>
          <w:jc w:val="center"/>
        </w:trPr>
        <w:tc>
          <w:tcPr>
            <w:tcW w:w="461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4E0389" w14:textId="77777777" w:rsidR="0026321D" w:rsidRPr="00D455B4" w:rsidRDefault="0026321D">
            <w:pPr>
              <w:spacing w:after="0"/>
              <w:jc w:val="left"/>
              <w:rPr>
                <w:rFonts w:cs="Arial"/>
                <w:b/>
                <w:bCs/>
                <w:color w:val="000000"/>
                <w:sz w:val="18"/>
                <w:szCs w:val="18"/>
                <w:lang w:eastAsia="cs-CZ"/>
              </w:rPr>
            </w:pPr>
          </w:p>
        </w:tc>
        <w:tc>
          <w:tcPr>
            <w:tcW w:w="1114"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75EA5E88" w14:textId="77777777" w:rsidR="0026321D" w:rsidRPr="00D455B4" w:rsidRDefault="0026321D">
            <w:pPr>
              <w:pStyle w:val="datatabulky"/>
              <w:jc w:val="center"/>
              <w:rPr>
                <w:rFonts w:ascii="Arial" w:hAnsi="Arial" w:cs="Arial"/>
                <w:b/>
                <w:bCs/>
                <w:lang w:eastAsia="cs-CZ"/>
              </w:rPr>
            </w:pPr>
            <w:r w:rsidRPr="00D455B4">
              <w:rPr>
                <w:rFonts w:ascii="Arial" w:hAnsi="Arial" w:cs="Arial"/>
                <w:b/>
                <w:bCs/>
                <w:lang w:eastAsia="cs-CZ"/>
              </w:rPr>
              <w:t>SO</w:t>
            </w:r>
            <w:r w:rsidRPr="00D455B4">
              <w:rPr>
                <w:rFonts w:ascii="Arial" w:hAnsi="Arial" w:cs="Arial"/>
                <w:b/>
                <w:bCs/>
                <w:vertAlign w:val="subscript"/>
                <w:lang w:eastAsia="cs-CZ"/>
              </w:rPr>
              <w:t>2</w:t>
            </w:r>
          </w:p>
        </w:tc>
        <w:tc>
          <w:tcPr>
            <w:tcW w:w="1115"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3B39775A" w14:textId="77777777" w:rsidR="0026321D" w:rsidRPr="00D455B4" w:rsidRDefault="0026321D">
            <w:pPr>
              <w:pStyle w:val="datatabulky"/>
              <w:jc w:val="center"/>
              <w:rPr>
                <w:rFonts w:ascii="Arial" w:hAnsi="Arial" w:cs="Arial"/>
                <w:b/>
                <w:bCs/>
                <w:lang w:eastAsia="cs-CZ"/>
              </w:rPr>
            </w:pPr>
            <w:r w:rsidRPr="00D455B4">
              <w:rPr>
                <w:rFonts w:ascii="Arial" w:hAnsi="Arial" w:cs="Arial"/>
                <w:b/>
                <w:bCs/>
                <w:lang w:eastAsia="cs-CZ"/>
              </w:rPr>
              <w:t>NO</w:t>
            </w:r>
            <w:r w:rsidRPr="00D455B4">
              <w:rPr>
                <w:rFonts w:ascii="Arial" w:hAnsi="Arial" w:cs="Arial"/>
                <w:b/>
                <w:bCs/>
                <w:vertAlign w:val="subscript"/>
                <w:lang w:eastAsia="cs-CZ"/>
              </w:rPr>
              <w:t>x</w:t>
            </w:r>
          </w:p>
        </w:tc>
        <w:tc>
          <w:tcPr>
            <w:tcW w:w="1115"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26A4798F" w14:textId="77777777" w:rsidR="0026321D" w:rsidRPr="00D455B4" w:rsidRDefault="0026321D">
            <w:pPr>
              <w:pStyle w:val="datatabulky"/>
              <w:jc w:val="center"/>
              <w:rPr>
                <w:rFonts w:ascii="Arial" w:hAnsi="Arial" w:cs="Arial"/>
                <w:b/>
                <w:bCs/>
                <w:lang w:eastAsia="cs-CZ"/>
              </w:rPr>
            </w:pPr>
            <w:r w:rsidRPr="00D455B4">
              <w:rPr>
                <w:rFonts w:ascii="Arial" w:hAnsi="Arial" w:cs="Arial"/>
                <w:b/>
                <w:bCs/>
                <w:lang w:eastAsia="cs-CZ"/>
              </w:rPr>
              <w:t>VOC</w:t>
            </w:r>
          </w:p>
        </w:tc>
        <w:tc>
          <w:tcPr>
            <w:tcW w:w="1115"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0ED82FD4" w14:textId="77777777" w:rsidR="0026321D" w:rsidRPr="00D455B4" w:rsidRDefault="0026321D">
            <w:pPr>
              <w:pStyle w:val="datatabulky"/>
              <w:jc w:val="center"/>
              <w:rPr>
                <w:rFonts w:ascii="Arial" w:hAnsi="Arial" w:cs="Arial"/>
                <w:b/>
                <w:bCs/>
                <w:lang w:eastAsia="cs-CZ"/>
              </w:rPr>
            </w:pPr>
            <w:r w:rsidRPr="00D455B4">
              <w:rPr>
                <w:rFonts w:ascii="Arial" w:hAnsi="Arial" w:cs="Arial"/>
                <w:b/>
                <w:bCs/>
                <w:lang w:eastAsia="cs-CZ"/>
              </w:rPr>
              <w:t>NH</w:t>
            </w:r>
            <w:r w:rsidRPr="00D455B4">
              <w:rPr>
                <w:rFonts w:ascii="Arial" w:hAnsi="Arial" w:cs="Arial"/>
                <w:b/>
                <w:bCs/>
                <w:vertAlign w:val="subscript"/>
                <w:lang w:eastAsia="cs-CZ"/>
              </w:rPr>
              <w:t>3</w:t>
            </w:r>
          </w:p>
        </w:tc>
      </w:tr>
      <w:tr w:rsidR="0026321D" w14:paraId="51D7A447" w14:textId="77777777">
        <w:trPr>
          <w:trHeight w:val="596"/>
          <w:jc w:val="center"/>
        </w:trPr>
        <w:tc>
          <w:tcPr>
            <w:tcW w:w="4613" w:type="dxa"/>
            <w:tcBorders>
              <w:top w:val="single" w:sz="4" w:space="0" w:color="auto"/>
              <w:left w:val="single" w:sz="4" w:space="0" w:color="auto"/>
              <w:bottom w:val="single" w:sz="4" w:space="0" w:color="auto"/>
              <w:right w:val="single" w:sz="4" w:space="0" w:color="auto"/>
            </w:tcBorders>
            <w:noWrap/>
            <w:vAlign w:val="center"/>
          </w:tcPr>
          <w:p w14:paraId="699DDA63" w14:textId="77777777" w:rsidR="0026321D" w:rsidRPr="00D455B4" w:rsidRDefault="0026321D">
            <w:pPr>
              <w:pStyle w:val="datatabulky"/>
              <w:jc w:val="left"/>
              <w:rPr>
                <w:rFonts w:ascii="Arial" w:hAnsi="Arial" w:cs="Arial"/>
                <w:b/>
                <w:bCs/>
                <w:lang w:eastAsia="cs-CZ"/>
              </w:rPr>
            </w:pPr>
            <w:r w:rsidRPr="00D455B4">
              <w:rPr>
                <w:rFonts w:ascii="Arial" w:hAnsi="Arial" w:cs="Arial"/>
                <w:b/>
                <w:bCs/>
                <w:lang w:eastAsia="cs-CZ"/>
              </w:rPr>
              <w:t>Národní emisní stropy ČR</w:t>
            </w:r>
          </w:p>
        </w:tc>
        <w:tc>
          <w:tcPr>
            <w:tcW w:w="1114" w:type="dxa"/>
            <w:tcBorders>
              <w:top w:val="single" w:sz="4" w:space="0" w:color="auto"/>
              <w:left w:val="single" w:sz="4" w:space="0" w:color="auto"/>
              <w:bottom w:val="single" w:sz="4" w:space="0" w:color="auto"/>
              <w:right w:val="single" w:sz="4" w:space="0" w:color="auto"/>
            </w:tcBorders>
            <w:noWrap/>
            <w:vAlign w:val="center"/>
          </w:tcPr>
          <w:p w14:paraId="67D00877" w14:textId="77777777" w:rsidR="0026321D" w:rsidRPr="00D455B4" w:rsidRDefault="0026321D">
            <w:pPr>
              <w:pStyle w:val="datatabulky"/>
              <w:jc w:val="center"/>
              <w:rPr>
                <w:rFonts w:ascii="Arial" w:hAnsi="Arial" w:cs="Arial"/>
                <w:lang w:eastAsia="cs-CZ"/>
              </w:rPr>
            </w:pPr>
            <w:r w:rsidRPr="00D455B4">
              <w:rPr>
                <w:rFonts w:ascii="Arial" w:hAnsi="Arial" w:cs="Arial"/>
                <w:lang w:eastAsia="cs-CZ"/>
              </w:rPr>
              <w:t>265</w:t>
            </w:r>
          </w:p>
        </w:tc>
        <w:tc>
          <w:tcPr>
            <w:tcW w:w="1115" w:type="dxa"/>
            <w:tcBorders>
              <w:top w:val="single" w:sz="4" w:space="0" w:color="auto"/>
              <w:left w:val="single" w:sz="4" w:space="0" w:color="auto"/>
              <w:bottom w:val="single" w:sz="4" w:space="0" w:color="auto"/>
              <w:right w:val="single" w:sz="4" w:space="0" w:color="auto"/>
            </w:tcBorders>
            <w:noWrap/>
            <w:vAlign w:val="center"/>
          </w:tcPr>
          <w:p w14:paraId="32E1AAC7" w14:textId="77777777" w:rsidR="0026321D" w:rsidRPr="00D455B4" w:rsidRDefault="0026321D">
            <w:pPr>
              <w:pStyle w:val="datatabulky"/>
              <w:jc w:val="center"/>
              <w:rPr>
                <w:rFonts w:ascii="Arial" w:hAnsi="Arial" w:cs="Arial"/>
                <w:lang w:eastAsia="cs-CZ"/>
              </w:rPr>
            </w:pPr>
            <w:r w:rsidRPr="00D455B4">
              <w:rPr>
                <w:rFonts w:ascii="Arial" w:hAnsi="Arial" w:cs="Arial"/>
                <w:lang w:eastAsia="cs-CZ"/>
              </w:rPr>
              <w:t>286</w:t>
            </w:r>
          </w:p>
        </w:tc>
        <w:tc>
          <w:tcPr>
            <w:tcW w:w="1115" w:type="dxa"/>
            <w:tcBorders>
              <w:top w:val="single" w:sz="4" w:space="0" w:color="auto"/>
              <w:left w:val="single" w:sz="4" w:space="0" w:color="auto"/>
              <w:bottom w:val="single" w:sz="4" w:space="0" w:color="auto"/>
              <w:right w:val="single" w:sz="4" w:space="0" w:color="auto"/>
            </w:tcBorders>
            <w:noWrap/>
            <w:vAlign w:val="center"/>
          </w:tcPr>
          <w:p w14:paraId="16615D33" w14:textId="77777777" w:rsidR="0026321D" w:rsidRPr="00D455B4" w:rsidRDefault="0026321D">
            <w:pPr>
              <w:pStyle w:val="datatabulky"/>
              <w:jc w:val="center"/>
              <w:rPr>
                <w:rFonts w:ascii="Arial" w:hAnsi="Arial" w:cs="Arial"/>
                <w:lang w:eastAsia="cs-CZ"/>
              </w:rPr>
            </w:pPr>
            <w:r w:rsidRPr="00D455B4">
              <w:rPr>
                <w:rFonts w:ascii="Arial" w:hAnsi="Arial" w:cs="Arial"/>
                <w:lang w:eastAsia="cs-CZ"/>
              </w:rPr>
              <w:t>220</w:t>
            </w:r>
          </w:p>
        </w:tc>
        <w:tc>
          <w:tcPr>
            <w:tcW w:w="1115" w:type="dxa"/>
            <w:tcBorders>
              <w:top w:val="single" w:sz="4" w:space="0" w:color="auto"/>
              <w:left w:val="single" w:sz="4" w:space="0" w:color="auto"/>
              <w:bottom w:val="single" w:sz="4" w:space="0" w:color="auto"/>
              <w:right w:val="single" w:sz="4" w:space="0" w:color="auto"/>
            </w:tcBorders>
            <w:noWrap/>
            <w:vAlign w:val="center"/>
          </w:tcPr>
          <w:p w14:paraId="30413D41" w14:textId="77777777" w:rsidR="0026321D" w:rsidRPr="00D455B4" w:rsidRDefault="0026321D">
            <w:pPr>
              <w:pStyle w:val="datatabulky"/>
              <w:jc w:val="center"/>
              <w:rPr>
                <w:rFonts w:ascii="Arial" w:hAnsi="Arial" w:cs="Arial"/>
                <w:lang w:eastAsia="cs-CZ"/>
              </w:rPr>
            </w:pPr>
            <w:r w:rsidRPr="00D455B4">
              <w:rPr>
                <w:rFonts w:ascii="Arial" w:hAnsi="Arial" w:cs="Arial"/>
                <w:lang w:eastAsia="cs-CZ"/>
              </w:rPr>
              <w:t>80</w:t>
            </w:r>
          </w:p>
        </w:tc>
      </w:tr>
      <w:tr w:rsidR="0026321D" w14:paraId="1C0CD980" w14:textId="77777777">
        <w:trPr>
          <w:trHeight w:val="596"/>
          <w:jc w:val="center"/>
        </w:trPr>
        <w:tc>
          <w:tcPr>
            <w:tcW w:w="4613" w:type="dxa"/>
            <w:tcBorders>
              <w:top w:val="single" w:sz="4" w:space="0" w:color="auto"/>
              <w:left w:val="single" w:sz="4" w:space="0" w:color="auto"/>
              <w:bottom w:val="single" w:sz="4" w:space="0" w:color="auto"/>
              <w:right w:val="single" w:sz="4" w:space="0" w:color="auto"/>
            </w:tcBorders>
            <w:noWrap/>
            <w:vAlign w:val="center"/>
          </w:tcPr>
          <w:p w14:paraId="58C62470" w14:textId="77777777" w:rsidR="0026321D" w:rsidRPr="00D455B4" w:rsidRDefault="0026321D">
            <w:pPr>
              <w:pStyle w:val="datatabulky"/>
              <w:jc w:val="left"/>
              <w:rPr>
                <w:rFonts w:ascii="Arial" w:hAnsi="Arial" w:cs="Arial"/>
                <w:b/>
                <w:bCs/>
                <w:lang w:eastAsia="cs-CZ"/>
              </w:rPr>
            </w:pPr>
            <w:r w:rsidRPr="00D455B4">
              <w:rPr>
                <w:rFonts w:ascii="Arial" w:hAnsi="Arial" w:cs="Arial"/>
                <w:b/>
                <w:bCs/>
                <w:lang w:eastAsia="cs-CZ"/>
              </w:rPr>
              <w:t>Krajský emisní strop pro Moravskoslezský kraj</w:t>
            </w:r>
          </w:p>
        </w:tc>
        <w:tc>
          <w:tcPr>
            <w:tcW w:w="1114" w:type="dxa"/>
            <w:tcBorders>
              <w:top w:val="single" w:sz="4" w:space="0" w:color="auto"/>
              <w:left w:val="single" w:sz="4" w:space="0" w:color="auto"/>
              <w:bottom w:val="single" w:sz="4" w:space="0" w:color="auto"/>
              <w:right w:val="single" w:sz="4" w:space="0" w:color="auto"/>
            </w:tcBorders>
            <w:noWrap/>
            <w:vAlign w:val="center"/>
          </w:tcPr>
          <w:p w14:paraId="4470C510" w14:textId="77777777" w:rsidR="0026321D" w:rsidRPr="00D455B4" w:rsidRDefault="0026321D">
            <w:pPr>
              <w:pStyle w:val="datatabulky"/>
              <w:jc w:val="center"/>
              <w:rPr>
                <w:rFonts w:ascii="Arial" w:hAnsi="Arial" w:cs="Arial"/>
                <w:lang w:eastAsia="cs-CZ"/>
              </w:rPr>
            </w:pPr>
            <w:r w:rsidRPr="00D455B4">
              <w:rPr>
                <w:rFonts w:ascii="Arial" w:hAnsi="Arial" w:cs="Arial"/>
                <w:lang w:eastAsia="cs-CZ"/>
              </w:rPr>
              <w:t>29,7</w:t>
            </w:r>
          </w:p>
        </w:tc>
        <w:tc>
          <w:tcPr>
            <w:tcW w:w="1115" w:type="dxa"/>
            <w:tcBorders>
              <w:top w:val="single" w:sz="4" w:space="0" w:color="auto"/>
              <w:left w:val="single" w:sz="4" w:space="0" w:color="auto"/>
              <w:bottom w:val="single" w:sz="4" w:space="0" w:color="auto"/>
              <w:right w:val="single" w:sz="4" w:space="0" w:color="auto"/>
            </w:tcBorders>
            <w:noWrap/>
            <w:vAlign w:val="center"/>
          </w:tcPr>
          <w:p w14:paraId="3544D1A0" w14:textId="77777777" w:rsidR="0026321D" w:rsidRPr="00D455B4" w:rsidRDefault="0026321D">
            <w:pPr>
              <w:pStyle w:val="datatabulky"/>
              <w:jc w:val="center"/>
              <w:rPr>
                <w:rFonts w:ascii="Arial" w:hAnsi="Arial" w:cs="Arial"/>
                <w:lang w:eastAsia="cs-CZ"/>
              </w:rPr>
            </w:pPr>
            <w:r w:rsidRPr="00D455B4">
              <w:rPr>
                <w:rFonts w:ascii="Arial" w:hAnsi="Arial" w:cs="Arial"/>
                <w:lang w:eastAsia="cs-CZ"/>
              </w:rPr>
              <w:t>33,9</w:t>
            </w:r>
          </w:p>
        </w:tc>
        <w:tc>
          <w:tcPr>
            <w:tcW w:w="1115" w:type="dxa"/>
            <w:tcBorders>
              <w:top w:val="single" w:sz="4" w:space="0" w:color="auto"/>
              <w:left w:val="single" w:sz="4" w:space="0" w:color="auto"/>
              <w:bottom w:val="single" w:sz="4" w:space="0" w:color="auto"/>
              <w:right w:val="single" w:sz="4" w:space="0" w:color="auto"/>
            </w:tcBorders>
            <w:noWrap/>
            <w:vAlign w:val="center"/>
          </w:tcPr>
          <w:p w14:paraId="2C2AC6A9" w14:textId="77777777" w:rsidR="0026321D" w:rsidRPr="00D455B4" w:rsidRDefault="0026321D">
            <w:pPr>
              <w:pStyle w:val="datatabulky"/>
              <w:jc w:val="center"/>
              <w:rPr>
                <w:rFonts w:ascii="Arial" w:hAnsi="Arial" w:cs="Arial"/>
                <w:lang w:eastAsia="cs-CZ"/>
              </w:rPr>
            </w:pPr>
            <w:r w:rsidRPr="00D455B4">
              <w:rPr>
                <w:rFonts w:ascii="Arial" w:hAnsi="Arial" w:cs="Arial"/>
                <w:lang w:eastAsia="cs-CZ"/>
              </w:rPr>
              <w:t>22,7</w:t>
            </w:r>
          </w:p>
        </w:tc>
        <w:tc>
          <w:tcPr>
            <w:tcW w:w="1115" w:type="dxa"/>
            <w:tcBorders>
              <w:top w:val="single" w:sz="4" w:space="0" w:color="auto"/>
              <w:left w:val="single" w:sz="4" w:space="0" w:color="auto"/>
              <w:bottom w:val="single" w:sz="4" w:space="0" w:color="auto"/>
              <w:right w:val="single" w:sz="4" w:space="0" w:color="auto"/>
            </w:tcBorders>
            <w:noWrap/>
            <w:vAlign w:val="center"/>
          </w:tcPr>
          <w:p w14:paraId="00140B94" w14:textId="77777777" w:rsidR="0026321D" w:rsidRPr="00D455B4" w:rsidRDefault="0026321D">
            <w:pPr>
              <w:pStyle w:val="datatabulky"/>
              <w:jc w:val="center"/>
              <w:rPr>
                <w:rFonts w:ascii="Arial" w:hAnsi="Arial" w:cs="Arial"/>
                <w:lang w:eastAsia="cs-CZ"/>
              </w:rPr>
            </w:pPr>
            <w:r w:rsidRPr="00D455B4">
              <w:rPr>
                <w:rFonts w:ascii="Arial" w:hAnsi="Arial" w:cs="Arial"/>
                <w:lang w:eastAsia="cs-CZ"/>
              </w:rPr>
              <w:t>6,0</w:t>
            </w:r>
          </w:p>
        </w:tc>
      </w:tr>
    </w:tbl>
    <w:p w14:paraId="3400C7D6" w14:textId="77777777" w:rsidR="0026321D" w:rsidRDefault="0026321D" w:rsidP="0026321D">
      <w:pPr>
        <w:rPr>
          <w:rFonts w:ascii="Calibri" w:hAnsi="Calibri" w:cs="Calibri"/>
          <w:i/>
          <w:iCs/>
          <w:sz w:val="20"/>
          <w:szCs w:val="20"/>
          <w:lang w:eastAsia="en-US"/>
        </w:rPr>
      </w:pPr>
      <w:r>
        <w:rPr>
          <w:i/>
          <w:iCs/>
          <w:sz w:val="20"/>
          <w:szCs w:val="20"/>
        </w:rPr>
        <w:t xml:space="preserve">Pozn.: Pro tuhé znečišťující látky </w:t>
      </w:r>
      <w:r w:rsidR="00D455B4">
        <w:rPr>
          <w:i/>
          <w:iCs/>
          <w:sz w:val="20"/>
          <w:szCs w:val="20"/>
          <w:lang w:val="cs-CZ"/>
        </w:rPr>
        <w:t>a oxid uhelnatý nebyl</w:t>
      </w:r>
      <w:r>
        <w:rPr>
          <w:i/>
          <w:iCs/>
          <w:sz w:val="20"/>
          <w:szCs w:val="20"/>
        </w:rPr>
        <w:t xml:space="preserve"> emisní strop stanoven.</w:t>
      </w:r>
    </w:p>
    <w:p w14:paraId="1CFF3709" w14:textId="77A6C1EA" w:rsidR="00D455B4" w:rsidRDefault="00D455B4" w:rsidP="0026321D">
      <w:pPr>
        <w:rPr>
          <w:lang w:val="cs-CZ"/>
        </w:rPr>
      </w:pPr>
      <w:r>
        <w:rPr>
          <w:lang w:val="cs-CZ"/>
        </w:rPr>
        <w:t xml:space="preserve">Nové emisní stropy budou stanoveny </w:t>
      </w:r>
      <w:r w:rsidR="008F12EB">
        <w:rPr>
          <w:lang w:val="cs-CZ"/>
        </w:rPr>
        <w:t xml:space="preserve">dle </w:t>
      </w:r>
      <w:r w:rsidR="008F12EB">
        <w:rPr>
          <w:rFonts w:cs="Arial"/>
          <w:lang w:val="en-US"/>
        </w:rPr>
        <w:t>§</w:t>
      </w:r>
      <w:r w:rsidR="008F12EB">
        <w:rPr>
          <w:lang w:val="en-US"/>
        </w:rPr>
        <w:t>9 odst.</w:t>
      </w:r>
      <w:r w:rsidR="008F12EB">
        <w:rPr>
          <w:lang w:val="cs-CZ"/>
        </w:rPr>
        <w:t xml:space="preserve">(3) </w:t>
      </w:r>
      <w:r>
        <w:rPr>
          <w:lang w:val="cs-CZ"/>
        </w:rPr>
        <w:t>nového zákona o ochraně ovzduší č.</w:t>
      </w:r>
      <w:r w:rsidR="00767AD7">
        <w:rPr>
          <w:lang w:val="cs-CZ"/>
        </w:rPr>
        <w:t> </w:t>
      </w:r>
      <w:r>
        <w:rPr>
          <w:lang w:val="cs-CZ"/>
        </w:rPr>
        <w:t xml:space="preserve">201/2012 Sb. Následující přehled uvádí porovnání emisí v MSK s původními emisními stropy, neboť nové nejsou prozatím stanoveny. </w:t>
      </w:r>
    </w:p>
    <w:p w14:paraId="05EF0307" w14:textId="77777777" w:rsidR="00D455B4" w:rsidRDefault="00D455B4" w:rsidP="00D455B4">
      <w:pPr>
        <w:pStyle w:val="Nadpis3"/>
        <w:rPr>
          <w:lang w:val="cs-CZ"/>
        </w:rPr>
      </w:pPr>
      <w:r>
        <w:rPr>
          <w:lang w:val="cs-CZ"/>
        </w:rPr>
        <w:t>Vyhodnocení plnění emisních stropů</w:t>
      </w:r>
    </w:p>
    <w:p w14:paraId="3D53E435" w14:textId="77777777" w:rsidR="00D455B4" w:rsidRDefault="00D455B4" w:rsidP="0026321D">
      <w:pPr>
        <w:rPr>
          <w:lang w:val="cs-CZ"/>
        </w:rPr>
      </w:pPr>
      <w:r>
        <w:rPr>
          <w:lang w:val="cs-CZ"/>
        </w:rPr>
        <w:t xml:space="preserve">Následující tabulka představuje vyhodnocení plnění emisních stropů pro sledované látky na území MSK. </w:t>
      </w:r>
    </w:p>
    <w:p w14:paraId="566695BA" w14:textId="77777777" w:rsidR="00D455B4" w:rsidRPr="00D455B4" w:rsidRDefault="00D455B4" w:rsidP="00D455B4">
      <w:pPr>
        <w:pStyle w:val="Titulek"/>
        <w:rPr>
          <w:lang w:val="cs-CZ"/>
        </w:rPr>
      </w:pPr>
      <w:r>
        <w:t xml:space="preserve">Tabulka </w:t>
      </w:r>
      <w:r>
        <w:fldChar w:fldCharType="begin"/>
      </w:r>
      <w:r>
        <w:instrText xml:space="preserve"> SEQ Tabulka \* ARABIC </w:instrText>
      </w:r>
      <w:r>
        <w:fldChar w:fldCharType="separate"/>
      </w:r>
      <w:r w:rsidR="0051499B">
        <w:rPr>
          <w:noProof/>
        </w:rPr>
        <w:t>29</w:t>
      </w:r>
      <w:r>
        <w:fldChar w:fldCharType="end"/>
      </w:r>
      <w:r>
        <w:rPr>
          <w:lang w:val="cs-CZ"/>
        </w:rPr>
        <w:t xml:space="preserve"> -</w:t>
      </w:r>
      <w:r>
        <w:t xml:space="preserve"> Moravskoslezský kraj - Plnění emisních stropů v ro</w:t>
      </w:r>
      <w:r w:rsidR="00E47126">
        <w:rPr>
          <w:lang w:val="cs-CZ"/>
        </w:rPr>
        <w:t>ce 2013</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7"/>
        <w:gridCol w:w="983"/>
        <w:gridCol w:w="981"/>
        <w:gridCol w:w="1007"/>
        <w:gridCol w:w="982"/>
        <w:gridCol w:w="982"/>
      </w:tblGrid>
      <w:tr w:rsidR="00D455B4" w14:paraId="4A656BF8" w14:textId="77777777">
        <w:trPr>
          <w:trHeight w:val="860"/>
          <w:jc w:val="center"/>
        </w:trPr>
        <w:tc>
          <w:tcPr>
            <w:tcW w:w="4137" w:type="dxa"/>
            <w:tcBorders>
              <w:top w:val="single" w:sz="4" w:space="0" w:color="auto"/>
              <w:left w:val="single" w:sz="4" w:space="0" w:color="auto"/>
              <w:bottom w:val="single" w:sz="4" w:space="0" w:color="auto"/>
              <w:right w:val="single" w:sz="4" w:space="0" w:color="auto"/>
            </w:tcBorders>
            <w:shd w:val="clear" w:color="auto" w:fill="E6E6E6"/>
            <w:vAlign w:val="center"/>
          </w:tcPr>
          <w:p w14:paraId="388ADD8F" w14:textId="77777777" w:rsidR="00D455B4" w:rsidRPr="00D455B4" w:rsidRDefault="00D455B4" w:rsidP="00D455B4">
            <w:pPr>
              <w:spacing w:after="0"/>
              <w:jc w:val="center"/>
              <w:rPr>
                <w:rFonts w:ascii="Calibri" w:hAnsi="Calibri" w:cs="Calibri"/>
                <w:b/>
                <w:bCs/>
                <w:color w:val="000000"/>
                <w:sz w:val="18"/>
                <w:szCs w:val="18"/>
                <w:lang w:eastAsia="cs-CZ"/>
              </w:rPr>
            </w:pPr>
            <w:r w:rsidRPr="00D455B4">
              <w:rPr>
                <w:b/>
                <w:bCs/>
                <w:color w:val="000000"/>
                <w:sz w:val="18"/>
                <w:szCs w:val="18"/>
                <w:lang w:eastAsia="cs-CZ"/>
              </w:rPr>
              <w:t>Znečišťující látka</w:t>
            </w:r>
          </w:p>
        </w:tc>
        <w:tc>
          <w:tcPr>
            <w:tcW w:w="983" w:type="dxa"/>
            <w:tcBorders>
              <w:top w:val="single" w:sz="4" w:space="0" w:color="auto"/>
              <w:left w:val="single" w:sz="4" w:space="0" w:color="auto"/>
              <w:bottom w:val="single" w:sz="4" w:space="0" w:color="auto"/>
              <w:right w:val="single" w:sz="4" w:space="0" w:color="auto"/>
            </w:tcBorders>
            <w:shd w:val="clear" w:color="auto" w:fill="E6E6E6"/>
            <w:vAlign w:val="center"/>
          </w:tcPr>
          <w:p w14:paraId="42627A63" w14:textId="77777777" w:rsidR="00D455B4" w:rsidRPr="00D455B4" w:rsidRDefault="00D455B4" w:rsidP="00D455B4">
            <w:pPr>
              <w:spacing w:after="0"/>
              <w:jc w:val="center"/>
              <w:rPr>
                <w:rFonts w:ascii="Calibri" w:hAnsi="Calibri" w:cs="Calibri"/>
                <w:b/>
                <w:bCs/>
                <w:color w:val="000000"/>
                <w:sz w:val="18"/>
                <w:szCs w:val="18"/>
                <w:lang w:eastAsia="cs-CZ"/>
              </w:rPr>
            </w:pPr>
            <w:r w:rsidRPr="00D455B4">
              <w:rPr>
                <w:b/>
                <w:bCs/>
                <w:color w:val="000000"/>
                <w:sz w:val="18"/>
                <w:szCs w:val="18"/>
                <w:lang w:eastAsia="cs-CZ"/>
              </w:rPr>
              <w:t>Emisní strop (kt)</w:t>
            </w:r>
          </w:p>
        </w:tc>
        <w:tc>
          <w:tcPr>
            <w:tcW w:w="981" w:type="dxa"/>
            <w:tcBorders>
              <w:top w:val="single" w:sz="4" w:space="0" w:color="auto"/>
              <w:left w:val="single" w:sz="4" w:space="0" w:color="auto"/>
              <w:bottom w:val="single" w:sz="4" w:space="0" w:color="auto"/>
              <w:right w:val="single" w:sz="4" w:space="0" w:color="auto"/>
            </w:tcBorders>
            <w:shd w:val="clear" w:color="auto" w:fill="E6E6E6"/>
            <w:vAlign w:val="center"/>
          </w:tcPr>
          <w:p w14:paraId="56FDEDB9" w14:textId="77777777" w:rsidR="00D455B4" w:rsidRPr="00D455B4" w:rsidRDefault="001C174C" w:rsidP="00D455B4">
            <w:pPr>
              <w:spacing w:after="0"/>
              <w:jc w:val="center"/>
              <w:rPr>
                <w:rFonts w:ascii="Calibri" w:hAnsi="Calibri" w:cs="Calibri"/>
                <w:b/>
                <w:bCs/>
                <w:color w:val="000000"/>
                <w:sz w:val="18"/>
                <w:szCs w:val="18"/>
                <w:lang w:eastAsia="cs-CZ"/>
              </w:rPr>
            </w:pPr>
            <w:r>
              <w:rPr>
                <w:b/>
                <w:bCs/>
                <w:color w:val="000000"/>
                <w:sz w:val="18"/>
                <w:szCs w:val="18"/>
                <w:lang w:eastAsia="cs-CZ"/>
              </w:rPr>
              <w:t>Emise 201</w:t>
            </w:r>
            <w:r w:rsidR="00E47126">
              <w:rPr>
                <w:b/>
                <w:bCs/>
                <w:color w:val="000000"/>
                <w:sz w:val="18"/>
                <w:szCs w:val="18"/>
                <w:lang w:val="cs-CZ" w:eastAsia="cs-CZ"/>
              </w:rPr>
              <w:t>3</w:t>
            </w:r>
            <w:r w:rsidR="00D455B4" w:rsidRPr="00D455B4">
              <w:rPr>
                <w:b/>
                <w:bCs/>
                <w:color w:val="000000"/>
                <w:sz w:val="18"/>
                <w:szCs w:val="18"/>
                <w:lang w:eastAsia="cs-CZ"/>
              </w:rPr>
              <w:t xml:space="preserve"> </w:t>
            </w:r>
          </w:p>
          <w:p w14:paraId="6695B02A" w14:textId="77777777" w:rsidR="00D455B4" w:rsidRPr="00D455B4" w:rsidRDefault="00D455B4" w:rsidP="00D455B4">
            <w:pPr>
              <w:spacing w:after="0"/>
              <w:jc w:val="center"/>
              <w:rPr>
                <w:rFonts w:ascii="Calibri" w:hAnsi="Calibri" w:cs="Calibri"/>
                <w:b/>
                <w:bCs/>
                <w:color w:val="000000"/>
                <w:sz w:val="18"/>
                <w:szCs w:val="18"/>
                <w:lang w:eastAsia="cs-CZ"/>
              </w:rPr>
            </w:pPr>
            <w:r w:rsidRPr="00D455B4">
              <w:rPr>
                <w:b/>
                <w:bCs/>
                <w:color w:val="000000"/>
                <w:sz w:val="18"/>
                <w:szCs w:val="18"/>
                <w:lang w:eastAsia="cs-CZ"/>
              </w:rPr>
              <w:t>(kt)</w:t>
            </w:r>
          </w:p>
        </w:tc>
        <w:tc>
          <w:tcPr>
            <w:tcW w:w="1007" w:type="dxa"/>
            <w:tcBorders>
              <w:top w:val="single" w:sz="4" w:space="0" w:color="auto"/>
              <w:left w:val="single" w:sz="4" w:space="0" w:color="auto"/>
              <w:bottom w:val="single" w:sz="4" w:space="0" w:color="auto"/>
              <w:right w:val="single" w:sz="4" w:space="0" w:color="auto"/>
            </w:tcBorders>
            <w:shd w:val="clear" w:color="auto" w:fill="E6E6E6"/>
            <w:vAlign w:val="center"/>
          </w:tcPr>
          <w:p w14:paraId="179432EC" w14:textId="77777777" w:rsidR="00D455B4" w:rsidRPr="00D455B4" w:rsidRDefault="00D455B4" w:rsidP="00D455B4">
            <w:pPr>
              <w:spacing w:after="0"/>
              <w:jc w:val="center"/>
              <w:rPr>
                <w:rFonts w:ascii="Calibri" w:hAnsi="Calibri" w:cs="Calibri"/>
                <w:b/>
                <w:bCs/>
                <w:color w:val="000000"/>
                <w:sz w:val="18"/>
                <w:szCs w:val="18"/>
                <w:lang w:eastAsia="cs-CZ"/>
              </w:rPr>
            </w:pPr>
            <w:r w:rsidRPr="00D455B4">
              <w:rPr>
                <w:b/>
                <w:bCs/>
                <w:color w:val="000000"/>
                <w:sz w:val="18"/>
                <w:szCs w:val="18"/>
                <w:lang w:eastAsia="cs-CZ"/>
              </w:rPr>
              <w:t>plnění emisního stropu</w:t>
            </w:r>
          </w:p>
        </w:tc>
        <w:tc>
          <w:tcPr>
            <w:tcW w:w="982" w:type="dxa"/>
            <w:tcBorders>
              <w:top w:val="single" w:sz="4" w:space="0" w:color="auto"/>
              <w:left w:val="single" w:sz="4" w:space="0" w:color="auto"/>
              <w:bottom w:val="single" w:sz="4" w:space="0" w:color="auto"/>
              <w:right w:val="single" w:sz="4" w:space="0" w:color="auto"/>
            </w:tcBorders>
            <w:shd w:val="clear" w:color="auto" w:fill="E6E6E6"/>
            <w:vAlign w:val="center"/>
          </w:tcPr>
          <w:p w14:paraId="2B723E49" w14:textId="77777777" w:rsidR="00D455B4" w:rsidRDefault="00D455B4" w:rsidP="00D455B4">
            <w:pPr>
              <w:spacing w:after="0"/>
              <w:jc w:val="center"/>
              <w:rPr>
                <w:b/>
                <w:bCs/>
                <w:color w:val="000000"/>
                <w:sz w:val="18"/>
                <w:szCs w:val="18"/>
                <w:lang w:val="cs-CZ" w:eastAsia="cs-CZ"/>
              </w:rPr>
            </w:pPr>
            <w:r w:rsidRPr="00D455B4">
              <w:rPr>
                <w:b/>
                <w:bCs/>
                <w:color w:val="000000"/>
                <w:sz w:val="18"/>
                <w:szCs w:val="18"/>
                <w:lang w:eastAsia="cs-CZ"/>
              </w:rPr>
              <w:t>podíl na stropu</w:t>
            </w:r>
          </w:p>
          <w:p w14:paraId="58CC32FC" w14:textId="77777777" w:rsidR="00140B25" w:rsidRPr="00140B25" w:rsidRDefault="00140B25" w:rsidP="00D455B4">
            <w:pPr>
              <w:spacing w:after="0"/>
              <w:jc w:val="center"/>
              <w:rPr>
                <w:rFonts w:ascii="Calibri" w:hAnsi="Calibri" w:cs="Calibri"/>
                <w:b/>
                <w:bCs/>
                <w:color w:val="000000"/>
                <w:sz w:val="18"/>
                <w:szCs w:val="18"/>
                <w:lang w:val="cs-CZ" w:eastAsia="cs-CZ"/>
              </w:rPr>
            </w:pPr>
            <w:r>
              <w:rPr>
                <w:b/>
                <w:bCs/>
                <w:color w:val="000000"/>
                <w:sz w:val="18"/>
                <w:szCs w:val="18"/>
                <w:lang w:val="cs-CZ" w:eastAsia="cs-CZ"/>
              </w:rPr>
              <w:t>(%)</w:t>
            </w:r>
          </w:p>
        </w:tc>
        <w:tc>
          <w:tcPr>
            <w:tcW w:w="982" w:type="dxa"/>
            <w:tcBorders>
              <w:top w:val="single" w:sz="4" w:space="0" w:color="auto"/>
              <w:left w:val="single" w:sz="4" w:space="0" w:color="auto"/>
              <w:bottom w:val="single" w:sz="4" w:space="0" w:color="auto"/>
              <w:right w:val="single" w:sz="4" w:space="0" w:color="auto"/>
            </w:tcBorders>
            <w:shd w:val="clear" w:color="auto" w:fill="E6E6E6"/>
            <w:vAlign w:val="center"/>
          </w:tcPr>
          <w:p w14:paraId="2CCCDDCA" w14:textId="77777777" w:rsidR="00D455B4" w:rsidRPr="00D455B4" w:rsidRDefault="00D455B4" w:rsidP="00D455B4">
            <w:pPr>
              <w:spacing w:after="0"/>
              <w:jc w:val="center"/>
              <w:rPr>
                <w:rFonts w:ascii="Calibri" w:hAnsi="Calibri" w:cs="Calibri"/>
                <w:b/>
                <w:bCs/>
                <w:color w:val="000000"/>
                <w:sz w:val="18"/>
                <w:szCs w:val="18"/>
                <w:lang w:eastAsia="cs-CZ"/>
              </w:rPr>
            </w:pPr>
            <w:r w:rsidRPr="00D455B4">
              <w:rPr>
                <w:b/>
                <w:bCs/>
                <w:color w:val="000000"/>
                <w:sz w:val="18"/>
                <w:szCs w:val="18"/>
                <w:lang w:eastAsia="cs-CZ"/>
              </w:rPr>
              <w:t>rezerva (kt)</w:t>
            </w:r>
          </w:p>
        </w:tc>
      </w:tr>
      <w:tr w:rsidR="00A2091B" w14:paraId="25FB173D" w14:textId="77777777">
        <w:trPr>
          <w:trHeight w:val="567"/>
          <w:jc w:val="center"/>
        </w:trPr>
        <w:tc>
          <w:tcPr>
            <w:tcW w:w="4137" w:type="dxa"/>
            <w:tcBorders>
              <w:top w:val="single" w:sz="4" w:space="0" w:color="auto"/>
              <w:left w:val="single" w:sz="4" w:space="0" w:color="auto"/>
              <w:bottom w:val="single" w:sz="4" w:space="0" w:color="auto"/>
              <w:right w:val="single" w:sz="4" w:space="0" w:color="auto"/>
            </w:tcBorders>
            <w:vAlign w:val="center"/>
          </w:tcPr>
          <w:p w14:paraId="2FEBDDEA" w14:textId="77777777" w:rsidR="00A2091B" w:rsidRPr="00D455B4" w:rsidRDefault="00A2091B" w:rsidP="00D455B4">
            <w:pPr>
              <w:spacing w:after="0"/>
              <w:rPr>
                <w:rFonts w:ascii="Calibri" w:hAnsi="Calibri" w:cs="Calibri"/>
                <w:b/>
                <w:bCs/>
                <w:color w:val="000000"/>
                <w:sz w:val="18"/>
                <w:szCs w:val="18"/>
                <w:lang w:eastAsia="cs-CZ"/>
              </w:rPr>
            </w:pPr>
            <w:r w:rsidRPr="00D455B4">
              <w:rPr>
                <w:b/>
                <w:bCs/>
                <w:color w:val="000000"/>
                <w:sz w:val="18"/>
                <w:szCs w:val="18"/>
                <w:lang w:eastAsia="cs-CZ"/>
              </w:rPr>
              <w:t>oxid siřičitý (SO</w:t>
            </w:r>
            <w:r w:rsidRPr="00D455B4">
              <w:rPr>
                <w:b/>
                <w:bCs/>
                <w:color w:val="000000"/>
                <w:sz w:val="18"/>
                <w:szCs w:val="18"/>
                <w:vertAlign w:val="subscript"/>
                <w:lang w:eastAsia="cs-CZ"/>
              </w:rPr>
              <w:t>2</w:t>
            </w:r>
            <w:r w:rsidRPr="00D455B4">
              <w:rPr>
                <w:b/>
                <w:bCs/>
                <w:color w:val="000000"/>
                <w:sz w:val="18"/>
                <w:szCs w:val="18"/>
                <w:lang w:eastAsia="cs-CZ"/>
              </w:rPr>
              <w:t>)</w:t>
            </w:r>
          </w:p>
        </w:tc>
        <w:tc>
          <w:tcPr>
            <w:tcW w:w="983" w:type="dxa"/>
            <w:tcBorders>
              <w:top w:val="single" w:sz="4" w:space="0" w:color="auto"/>
              <w:left w:val="single" w:sz="4" w:space="0" w:color="auto"/>
              <w:bottom w:val="single" w:sz="4" w:space="0" w:color="auto"/>
              <w:right w:val="single" w:sz="4" w:space="0" w:color="auto"/>
            </w:tcBorders>
            <w:vAlign w:val="center"/>
          </w:tcPr>
          <w:p w14:paraId="06AD252A" w14:textId="77777777" w:rsidR="00A2091B" w:rsidRPr="00D455B4" w:rsidRDefault="00A2091B" w:rsidP="00D455B4">
            <w:pPr>
              <w:spacing w:after="0"/>
              <w:jc w:val="center"/>
              <w:rPr>
                <w:rFonts w:ascii="Calibri" w:hAnsi="Calibri" w:cs="Calibri"/>
                <w:color w:val="000000"/>
                <w:sz w:val="18"/>
                <w:szCs w:val="18"/>
                <w:lang w:eastAsia="en-US"/>
              </w:rPr>
            </w:pPr>
            <w:r w:rsidRPr="00D455B4">
              <w:rPr>
                <w:color w:val="000000"/>
                <w:sz w:val="18"/>
                <w:szCs w:val="18"/>
              </w:rPr>
              <w:t>29</w:t>
            </w:r>
            <w:r>
              <w:rPr>
                <w:color w:val="000000"/>
                <w:sz w:val="18"/>
                <w:szCs w:val="18"/>
              </w:rPr>
              <w:t>.</w:t>
            </w:r>
            <w:r w:rsidRPr="00D455B4">
              <w:rPr>
                <w:color w:val="000000"/>
                <w:sz w:val="18"/>
                <w:szCs w:val="18"/>
              </w:rPr>
              <w:t>7</w:t>
            </w:r>
          </w:p>
        </w:tc>
        <w:tc>
          <w:tcPr>
            <w:tcW w:w="981" w:type="dxa"/>
            <w:tcBorders>
              <w:top w:val="single" w:sz="4" w:space="0" w:color="auto"/>
              <w:left w:val="single" w:sz="4" w:space="0" w:color="auto"/>
              <w:bottom w:val="single" w:sz="4" w:space="0" w:color="auto"/>
              <w:right w:val="single" w:sz="4" w:space="0" w:color="auto"/>
            </w:tcBorders>
            <w:vAlign w:val="center"/>
          </w:tcPr>
          <w:p w14:paraId="3B7776DA" w14:textId="77777777" w:rsidR="00A2091B" w:rsidRPr="00D455B4" w:rsidRDefault="00A2091B" w:rsidP="00E47126">
            <w:pPr>
              <w:spacing w:after="0"/>
              <w:jc w:val="center"/>
              <w:rPr>
                <w:rFonts w:cs="Arial"/>
                <w:color w:val="000000"/>
                <w:sz w:val="18"/>
                <w:szCs w:val="18"/>
                <w:lang w:val="cs-CZ" w:eastAsia="en-US"/>
              </w:rPr>
            </w:pPr>
            <w:r>
              <w:rPr>
                <w:rFonts w:cs="Arial"/>
                <w:color w:val="000000"/>
                <w:sz w:val="18"/>
                <w:szCs w:val="18"/>
                <w:lang w:val="cs-CZ" w:eastAsia="en-US"/>
              </w:rPr>
              <w:t>19.7</w:t>
            </w:r>
          </w:p>
        </w:tc>
        <w:tc>
          <w:tcPr>
            <w:tcW w:w="1007" w:type="dxa"/>
            <w:tcBorders>
              <w:top w:val="single" w:sz="4" w:space="0" w:color="auto"/>
              <w:left w:val="single" w:sz="4" w:space="0" w:color="auto"/>
              <w:bottom w:val="single" w:sz="4" w:space="0" w:color="auto"/>
              <w:right w:val="single" w:sz="4" w:space="0" w:color="auto"/>
            </w:tcBorders>
            <w:vAlign w:val="center"/>
          </w:tcPr>
          <w:p w14:paraId="711764AE" w14:textId="77777777" w:rsidR="00A2091B" w:rsidRPr="00D455B4" w:rsidRDefault="00A2091B" w:rsidP="00D455B4">
            <w:pPr>
              <w:spacing w:after="0"/>
              <w:jc w:val="center"/>
              <w:rPr>
                <w:rFonts w:ascii="Calibri" w:hAnsi="Calibri" w:cs="Calibri"/>
                <w:color w:val="000000"/>
                <w:sz w:val="18"/>
                <w:szCs w:val="18"/>
                <w:lang w:eastAsia="en-US"/>
              </w:rPr>
            </w:pPr>
            <w:r w:rsidRPr="00D455B4">
              <w:rPr>
                <w:color w:val="000000"/>
                <w:sz w:val="18"/>
                <w:szCs w:val="18"/>
              </w:rPr>
              <w:t>ANO</w:t>
            </w:r>
          </w:p>
        </w:tc>
        <w:tc>
          <w:tcPr>
            <w:tcW w:w="982" w:type="dxa"/>
            <w:tcBorders>
              <w:top w:val="single" w:sz="4" w:space="0" w:color="auto"/>
              <w:left w:val="single" w:sz="4" w:space="0" w:color="auto"/>
              <w:bottom w:val="single" w:sz="4" w:space="0" w:color="auto"/>
              <w:right w:val="single" w:sz="4" w:space="0" w:color="auto"/>
            </w:tcBorders>
            <w:vAlign w:val="center"/>
          </w:tcPr>
          <w:p w14:paraId="297E5F19" w14:textId="77777777" w:rsidR="00A2091B" w:rsidRPr="00A2091B" w:rsidRDefault="00A2091B" w:rsidP="00A2091B">
            <w:pPr>
              <w:spacing w:after="0"/>
              <w:jc w:val="center"/>
              <w:rPr>
                <w:color w:val="000000"/>
                <w:sz w:val="18"/>
                <w:szCs w:val="18"/>
              </w:rPr>
            </w:pPr>
            <w:r w:rsidRPr="00A2091B">
              <w:rPr>
                <w:color w:val="000000"/>
                <w:sz w:val="18"/>
                <w:szCs w:val="18"/>
              </w:rPr>
              <w:t>66.3</w:t>
            </w:r>
          </w:p>
        </w:tc>
        <w:tc>
          <w:tcPr>
            <w:tcW w:w="982" w:type="dxa"/>
            <w:tcBorders>
              <w:top w:val="single" w:sz="4" w:space="0" w:color="auto"/>
              <w:left w:val="single" w:sz="4" w:space="0" w:color="auto"/>
              <w:bottom w:val="single" w:sz="4" w:space="0" w:color="auto"/>
              <w:right w:val="single" w:sz="4" w:space="0" w:color="auto"/>
            </w:tcBorders>
            <w:vAlign w:val="center"/>
          </w:tcPr>
          <w:p w14:paraId="70130D88" w14:textId="77777777" w:rsidR="00A2091B" w:rsidRPr="00A2091B" w:rsidRDefault="00A2091B" w:rsidP="00A2091B">
            <w:pPr>
              <w:spacing w:after="0"/>
              <w:jc w:val="center"/>
              <w:rPr>
                <w:color w:val="000000"/>
                <w:sz w:val="18"/>
                <w:szCs w:val="18"/>
              </w:rPr>
            </w:pPr>
            <w:r w:rsidRPr="00A2091B">
              <w:rPr>
                <w:color w:val="000000"/>
                <w:sz w:val="18"/>
                <w:szCs w:val="18"/>
              </w:rPr>
              <w:t>-10.0</w:t>
            </w:r>
          </w:p>
        </w:tc>
      </w:tr>
      <w:tr w:rsidR="00A2091B" w14:paraId="03279B20" w14:textId="77777777">
        <w:trPr>
          <w:trHeight w:val="567"/>
          <w:jc w:val="center"/>
        </w:trPr>
        <w:tc>
          <w:tcPr>
            <w:tcW w:w="4137" w:type="dxa"/>
            <w:tcBorders>
              <w:top w:val="single" w:sz="4" w:space="0" w:color="auto"/>
              <w:left w:val="single" w:sz="4" w:space="0" w:color="auto"/>
              <w:bottom w:val="single" w:sz="4" w:space="0" w:color="auto"/>
              <w:right w:val="single" w:sz="4" w:space="0" w:color="auto"/>
            </w:tcBorders>
            <w:vAlign w:val="center"/>
          </w:tcPr>
          <w:p w14:paraId="2CB74A51" w14:textId="77777777" w:rsidR="00A2091B" w:rsidRPr="00D455B4" w:rsidRDefault="00A2091B" w:rsidP="00D455B4">
            <w:pPr>
              <w:spacing w:after="0"/>
              <w:rPr>
                <w:rFonts w:ascii="Calibri" w:hAnsi="Calibri" w:cs="Calibri"/>
                <w:b/>
                <w:bCs/>
                <w:color w:val="000000"/>
                <w:sz w:val="18"/>
                <w:szCs w:val="18"/>
                <w:lang w:eastAsia="cs-CZ"/>
              </w:rPr>
            </w:pPr>
            <w:r w:rsidRPr="00D455B4">
              <w:rPr>
                <w:b/>
                <w:bCs/>
                <w:color w:val="000000"/>
                <w:sz w:val="18"/>
                <w:szCs w:val="18"/>
                <w:lang w:eastAsia="cs-CZ"/>
              </w:rPr>
              <w:t>oxidy dusíku (NO</w:t>
            </w:r>
            <w:r w:rsidRPr="00D455B4">
              <w:rPr>
                <w:b/>
                <w:bCs/>
                <w:color w:val="000000"/>
                <w:sz w:val="18"/>
                <w:szCs w:val="18"/>
                <w:vertAlign w:val="subscript"/>
                <w:lang w:eastAsia="cs-CZ"/>
              </w:rPr>
              <w:t>x</w:t>
            </w:r>
            <w:r w:rsidRPr="00D455B4">
              <w:rPr>
                <w:b/>
                <w:bCs/>
                <w:color w:val="000000"/>
                <w:sz w:val="18"/>
                <w:szCs w:val="18"/>
                <w:lang w:eastAsia="cs-CZ"/>
              </w:rPr>
              <w:t>)</w:t>
            </w:r>
          </w:p>
        </w:tc>
        <w:tc>
          <w:tcPr>
            <w:tcW w:w="983" w:type="dxa"/>
            <w:tcBorders>
              <w:top w:val="single" w:sz="4" w:space="0" w:color="auto"/>
              <w:left w:val="single" w:sz="4" w:space="0" w:color="auto"/>
              <w:bottom w:val="single" w:sz="4" w:space="0" w:color="auto"/>
              <w:right w:val="single" w:sz="4" w:space="0" w:color="auto"/>
            </w:tcBorders>
            <w:vAlign w:val="center"/>
          </w:tcPr>
          <w:p w14:paraId="0EAAC006" w14:textId="77777777" w:rsidR="00A2091B" w:rsidRPr="00D455B4" w:rsidRDefault="00A2091B" w:rsidP="00D455B4">
            <w:pPr>
              <w:spacing w:after="0"/>
              <w:jc w:val="center"/>
              <w:rPr>
                <w:rFonts w:ascii="Calibri" w:hAnsi="Calibri" w:cs="Calibri"/>
                <w:color w:val="000000"/>
                <w:sz w:val="18"/>
                <w:szCs w:val="18"/>
                <w:lang w:eastAsia="en-US"/>
              </w:rPr>
            </w:pPr>
            <w:r w:rsidRPr="00D455B4">
              <w:rPr>
                <w:color w:val="000000"/>
                <w:sz w:val="18"/>
                <w:szCs w:val="18"/>
              </w:rPr>
              <w:t>33</w:t>
            </w:r>
            <w:r>
              <w:rPr>
                <w:color w:val="000000"/>
                <w:sz w:val="18"/>
                <w:szCs w:val="18"/>
              </w:rPr>
              <w:t>.</w:t>
            </w:r>
            <w:r w:rsidRPr="00D455B4">
              <w:rPr>
                <w:color w:val="000000"/>
                <w:sz w:val="18"/>
                <w:szCs w:val="18"/>
              </w:rPr>
              <w:t>9</w:t>
            </w:r>
          </w:p>
        </w:tc>
        <w:tc>
          <w:tcPr>
            <w:tcW w:w="981" w:type="dxa"/>
            <w:tcBorders>
              <w:top w:val="single" w:sz="4" w:space="0" w:color="auto"/>
              <w:left w:val="single" w:sz="4" w:space="0" w:color="auto"/>
              <w:bottom w:val="single" w:sz="4" w:space="0" w:color="auto"/>
              <w:right w:val="single" w:sz="4" w:space="0" w:color="auto"/>
            </w:tcBorders>
            <w:vAlign w:val="center"/>
          </w:tcPr>
          <w:p w14:paraId="47955B4E" w14:textId="77777777" w:rsidR="00A2091B" w:rsidRPr="00D455B4" w:rsidRDefault="00A2091B" w:rsidP="00E47126">
            <w:pPr>
              <w:spacing w:after="0"/>
              <w:jc w:val="center"/>
              <w:rPr>
                <w:rFonts w:cs="Arial"/>
                <w:color w:val="000000"/>
                <w:sz w:val="18"/>
                <w:szCs w:val="18"/>
                <w:lang w:val="cs-CZ" w:eastAsia="en-US"/>
              </w:rPr>
            </w:pPr>
            <w:r>
              <w:rPr>
                <w:rFonts w:cs="Arial"/>
                <w:color w:val="000000"/>
                <w:sz w:val="18"/>
                <w:szCs w:val="18"/>
                <w:lang w:val="cs-CZ" w:eastAsia="en-US"/>
              </w:rPr>
              <w:t>26.0</w:t>
            </w:r>
          </w:p>
        </w:tc>
        <w:tc>
          <w:tcPr>
            <w:tcW w:w="1007" w:type="dxa"/>
            <w:tcBorders>
              <w:top w:val="single" w:sz="4" w:space="0" w:color="auto"/>
              <w:left w:val="single" w:sz="4" w:space="0" w:color="auto"/>
              <w:bottom w:val="single" w:sz="4" w:space="0" w:color="auto"/>
              <w:right w:val="single" w:sz="4" w:space="0" w:color="auto"/>
            </w:tcBorders>
            <w:vAlign w:val="center"/>
          </w:tcPr>
          <w:p w14:paraId="47DC90DC" w14:textId="77777777" w:rsidR="00A2091B" w:rsidRPr="00D455B4" w:rsidRDefault="00A2091B" w:rsidP="00D455B4">
            <w:pPr>
              <w:spacing w:after="0"/>
              <w:jc w:val="center"/>
              <w:rPr>
                <w:rFonts w:ascii="Calibri" w:hAnsi="Calibri" w:cs="Calibri"/>
                <w:color w:val="000000"/>
                <w:sz w:val="18"/>
                <w:szCs w:val="18"/>
                <w:lang w:eastAsia="en-US"/>
              </w:rPr>
            </w:pPr>
            <w:r w:rsidRPr="00D455B4">
              <w:rPr>
                <w:color w:val="000000"/>
                <w:sz w:val="18"/>
                <w:szCs w:val="18"/>
              </w:rPr>
              <w:t>ANO</w:t>
            </w:r>
          </w:p>
        </w:tc>
        <w:tc>
          <w:tcPr>
            <w:tcW w:w="982" w:type="dxa"/>
            <w:tcBorders>
              <w:top w:val="single" w:sz="4" w:space="0" w:color="auto"/>
              <w:left w:val="single" w:sz="4" w:space="0" w:color="auto"/>
              <w:bottom w:val="single" w:sz="4" w:space="0" w:color="auto"/>
              <w:right w:val="single" w:sz="4" w:space="0" w:color="auto"/>
            </w:tcBorders>
            <w:vAlign w:val="center"/>
          </w:tcPr>
          <w:p w14:paraId="73AE135F" w14:textId="77777777" w:rsidR="00A2091B" w:rsidRPr="00A2091B" w:rsidRDefault="00A2091B" w:rsidP="00A2091B">
            <w:pPr>
              <w:spacing w:after="0"/>
              <w:jc w:val="center"/>
              <w:rPr>
                <w:color w:val="000000"/>
                <w:sz w:val="18"/>
                <w:szCs w:val="18"/>
              </w:rPr>
            </w:pPr>
            <w:r w:rsidRPr="00A2091B">
              <w:rPr>
                <w:color w:val="000000"/>
                <w:sz w:val="18"/>
                <w:szCs w:val="18"/>
              </w:rPr>
              <w:t>76.7</w:t>
            </w:r>
          </w:p>
        </w:tc>
        <w:tc>
          <w:tcPr>
            <w:tcW w:w="982" w:type="dxa"/>
            <w:tcBorders>
              <w:top w:val="single" w:sz="4" w:space="0" w:color="auto"/>
              <w:left w:val="single" w:sz="4" w:space="0" w:color="auto"/>
              <w:bottom w:val="single" w:sz="4" w:space="0" w:color="auto"/>
              <w:right w:val="single" w:sz="4" w:space="0" w:color="auto"/>
            </w:tcBorders>
            <w:vAlign w:val="center"/>
          </w:tcPr>
          <w:p w14:paraId="782A2057" w14:textId="77777777" w:rsidR="00A2091B" w:rsidRPr="00A2091B" w:rsidRDefault="00A2091B" w:rsidP="00A2091B">
            <w:pPr>
              <w:spacing w:after="0"/>
              <w:jc w:val="center"/>
              <w:rPr>
                <w:color w:val="000000"/>
                <w:sz w:val="18"/>
                <w:szCs w:val="18"/>
              </w:rPr>
            </w:pPr>
            <w:r w:rsidRPr="00A2091B">
              <w:rPr>
                <w:color w:val="000000"/>
                <w:sz w:val="18"/>
                <w:szCs w:val="18"/>
              </w:rPr>
              <w:t>-7.9</w:t>
            </w:r>
          </w:p>
        </w:tc>
      </w:tr>
      <w:tr w:rsidR="00A2091B" w14:paraId="4C5507C9" w14:textId="77777777">
        <w:trPr>
          <w:trHeight w:val="567"/>
          <w:jc w:val="center"/>
        </w:trPr>
        <w:tc>
          <w:tcPr>
            <w:tcW w:w="4137" w:type="dxa"/>
            <w:tcBorders>
              <w:top w:val="single" w:sz="4" w:space="0" w:color="auto"/>
              <w:left w:val="single" w:sz="4" w:space="0" w:color="auto"/>
              <w:bottom w:val="single" w:sz="4" w:space="0" w:color="auto"/>
              <w:right w:val="single" w:sz="4" w:space="0" w:color="auto"/>
            </w:tcBorders>
            <w:vAlign w:val="center"/>
          </w:tcPr>
          <w:p w14:paraId="2176D54C" w14:textId="77777777" w:rsidR="00A2091B" w:rsidRPr="00D455B4" w:rsidRDefault="00A2091B" w:rsidP="00D455B4">
            <w:pPr>
              <w:spacing w:after="0"/>
              <w:rPr>
                <w:rFonts w:ascii="Calibri" w:hAnsi="Calibri" w:cs="Calibri"/>
                <w:b/>
                <w:bCs/>
                <w:color w:val="000000"/>
                <w:sz w:val="18"/>
                <w:szCs w:val="18"/>
                <w:lang w:eastAsia="cs-CZ"/>
              </w:rPr>
            </w:pPr>
            <w:r w:rsidRPr="00D455B4">
              <w:rPr>
                <w:b/>
                <w:bCs/>
                <w:color w:val="000000"/>
                <w:sz w:val="18"/>
                <w:szCs w:val="18"/>
                <w:lang w:eastAsia="cs-CZ"/>
              </w:rPr>
              <w:t>těkavé organické látky (VOC)</w:t>
            </w:r>
          </w:p>
        </w:tc>
        <w:tc>
          <w:tcPr>
            <w:tcW w:w="983" w:type="dxa"/>
            <w:tcBorders>
              <w:top w:val="single" w:sz="4" w:space="0" w:color="auto"/>
              <w:left w:val="single" w:sz="4" w:space="0" w:color="auto"/>
              <w:bottom w:val="single" w:sz="4" w:space="0" w:color="auto"/>
              <w:right w:val="single" w:sz="4" w:space="0" w:color="auto"/>
            </w:tcBorders>
            <w:vAlign w:val="center"/>
          </w:tcPr>
          <w:p w14:paraId="66E180B4" w14:textId="77777777" w:rsidR="00A2091B" w:rsidRPr="00D455B4" w:rsidRDefault="00A2091B" w:rsidP="00D455B4">
            <w:pPr>
              <w:spacing w:after="0"/>
              <w:jc w:val="center"/>
              <w:rPr>
                <w:rFonts w:ascii="Calibri" w:hAnsi="Calibri" w:cs="Calibri"/>
                <w:color w:val="000000"/>
                <w:sz w:val="18"/>
                <w:szCs w:val="18"/>
                <w:lang w:eastAsia="en-US"/>
              </w:rPr>
            </w:pPr>
            <w:r w:rsidRPr="00D455B4">
              <w:rPr>
                <w:color w:val="000000"/>
                <w:sz w:val="18"/>
                <w:szCs w:val="18"/>
              </w:rPr>
              <w:t>22</w:t>
            </w:r>
            <w:r>
              <w:rPr>
                <w:color w:val="000000"/>
                <w:sz w:val="18"/>
                <w:szCs w:val="18"/>
              </w:rPr>
              <w:t>.</w:t>
            </w:r>
            <w:r w:rsidRPr="00D455B4">
              <w:rPr>
                <w:color w:val="000000"/>
                <w:sz w:val="18"/>
                <w:szCs w:val="18"/>
              </w:rPr>
              <w:t>7</w:t>
            </w:r>
          </w:p>
        </w:tc>
        <w:tc>
          <w:tcPr>
            <w:tcW w:w="981" w:type="dxa"/>
            <w:tcBorders>
              <w:top w:val="single" w:sz="4" w:space="0" w:color="auto"/>
              <w:left w:val="single" w:sz="4" w:space="0" w:color="auto"/>
              <w:bottom w:val="single" w:sz="4" w:space="0" w:color="auto"/>
              <w:right w:val="single" w:sz="4" w:space="0" w:color="auto"/>
            </w:tcBorders>
            <w:vAlign w:val="center"/>
          </w:tcPr>
          <w:p w14:paraId="74135DCB" w14:textId="77777777" w:rsidR="00A2091B" w:rsidRPr="00D455B4" w:rsidRDefault="00A2091B" w:rsidP="00D455B4">
            <w:pPr>
              <w:spacing w:after="0"/>
              <w:jc w:val="center"/>
              <w:rPr>
                <w:rFonts w:cs="Arial"/>
                <w:color w:val="000000"/>
                <w:sz w:val="18"/>
                <w:szCs w:val="18"/>
                <w:lang w:val="cs-CZ" w:eastAsia="en-US"/>
              </w:rPr>
            </w:pPr>
            <w:r>
              <w:rPr>
                <w:rFonts w:cs="Arial"/>
                <w:color w:val="000000"/>
                <w:sz w:val="18"/>
                <w:szCs w:val="18"/>
                <w:lang w:val="cs-CZ" w:eastAsia="en-US"/>
              </w:rPr>
              <w:t>14.3</w:t>
            </w:r>
          </w:p>
        </w:tc>
        <w:tc>
          <w:tcPr>
            <w:tcW w:w="1007" w:type="dxa"/>
            <w:tcBorders>
              <w:top w:val="single" w:sz="4" w:space="0" w:color="auto"/>
              <w:left w:val="single" w:sz="4" w:space="0" w:color="auto"/>
              <w:bottom w:val="single" w:sz="4" w:space="0" w:color="auto"/>
              <w:right w:val="single" w:sz="4" w:space="0" w:color="auto"/>
            </w:tcBorders>
            <w:vAlign w:val="center"/>
          </w:tcPr>
          <w:p w14:paraId="26021DDF" w14:textId="77777777" w:rsidR="00A2091B" w:rsidRPr="00D455B4" w:rsidRDefault="00A2091B" w:rsidP="00D455B4">
            <w:pPr>
              <w:spacing w:after="0"/>
              <w:jc w:val="center"/>
              <w:rPr>
                <w:rFonts w:ascii="Calibri" w:hAnsi="Calibri" w:cs="Calibri"/>
                <w:color w:val="000000"/>
                <w:sz w:val="18"/>
                <w:szCs w:val="18"/>
                <w:lang w:eastAsia="en-US"/>
              </w:rPr>
            </w:pPr>
            <w:r w:rsidRPr="00D455B4">
              <w:rPr>
                <w:color w:val="000000"/>
                <w:sz w:val="18"/>
                <w:szCs w:val="18"/>
              </w:rPr>
              <w:t>ANO</w:t>
            </w:r>
          </w:p>
        </w:tc>
        <w:tc>
          <w:tcPr>
            <w:tcW w:w="982" w:type="dxa"/>
            <w:tcBorders>
              <w:top w:val="single" w:sz="4" w:space="0" w:color="auto"/>
              <w:left w:val="single" w:sz="4" w:space="0" w:color="auto"/>
              <w:bottom w:val="single" w:sz="4" w:space="0" w:color="auto"/>
              <w:right w:val="single" w:sz="4" w:space="0" w:color="auto"/>
            </w:tcBorders>
            <w:vAlign w:val="center"/>
          </w:tcPr>
          <w:p w14:paraId="3A40C7DB" w14:textId="77777777" w:rsidR="00A2091B" w:rsidRPr="00A2091B" w:rsidRDefault="00A2091B" w:rsidP="00A2091B">
            <w:pPr>
              <w:spacing w:after="0"/>
              <w:jc w:val="center"/>
              <w:rPr>
                <w:color w:val="000000"/>
                <w:sz w:val="18"/>
                <w:szCs w:val="18"/>
              </w:rPr>
            </w:pPr>
            <w:r w:rsidRPr="00A2091B">
              <w:rPr>
                <w:color w:val="000000"/>
                <w:sz w:val="18"/>
                <w:szCs w:val="18"/>
              </w:rPr>
              <w:t>63.0</w:t>
            </w:r>
          </w:p>
        </w:tc>
        <w:tc>
          <w:tcPr>
            <w:tcW w:w="982" w:type="dxa"/>
            <w:tcBorders>
              <w:top w:val="single" w:sz="4" w:space="0" w:color="auto"/>
              <w:left w:val="single" w:sz="4" w:space="0" w:color="auto"/>
              <w:bottom w:val="single" w:sz="4" w:space="0" w:color="auto"/>
              <w:right w:val="single" w:sz="4" w:space="0" w:color="auto"/>
            </w:tcBorders>
            <w:vAlign w:val="center"/>
          </w:tcPr>
          <w:p w14:paraId="62400036" w14:textId="77777777" w:rsidR="00A2091B" w:rsidRPr="00A2091B" w:rsidRDefault="00A2091B" w:rsidP="00A2091B">
            <w:pPr>
              <w:spacing w:after="0"/>
              <w:jc w:val="center"/>
              <w:rPr>
                <w:color w:val="000000"/>
                <w:sz w:val="18"/>
                <w:szCs w:val="18"/>
              </w:rPr>
            </w:pPr>
            <w:r w:rsidRPr="00A2091B">
              <w:rPr>
                <w:color w:val="000000"/>
                <w:sz w:val="18"/>
                <w:szCs w:val="18"/>
              </w:rPr>
              <w:t>-8.4</w:t>
            </w:r>
          </w:p>
        </w:tc>
      </w:tr>
      <w:tr w:rsidR="00A2091B" w14:paraId="31CB3975" w14:textId="77777777">
        <w:trPr>
          <w:trHeight w:val="567"/>
          <w:jc w:val="center"/>
        </w:trPr>
        <w:tc>
          <w:tcPr>
            <w:tcW w:w="4137" w:type="dxa"/>
            <w:tcBorders>
              <w:top w:val="single" w:sz="4" w:space="0" w:color="auto"/>
              <w:left w:val="single" w:sz="4" w:space="0" w:color="auto"/>
              <w:bottom w:val="single" w:sz="4" w:space="0" w:color="auto"/>
              <w:right w:val="single" w:sz="4" w:space="0" w:color="auto"/>
            </w:tcBorders>
            <w:vAlign w:val="center"/>
          </w:tcPr>
          <w:p w14:paraId="751880A2" w14:textId="77777777" w:rsidR="00A2091B" w:rsidRPr="00D455B4" w:rsidRDefault="00A2091B" w:rsidP="00D455B4">
            <w:pPr>
              <w:spacing w:after="0"/>
              <w:rPr>
                <w:rFonts w:ascii="Calibri" w:hAnsi="Calibri" w:cs="Calibri"/>
                <w:b/>
                <w:bCs/>
                <w:color w:val="000000"/>
                <w:sz w:val="18"/>
                <w:szCs w:val="18"/>
                <w:lang w:eastAsia="cs-CZ"/>
              </w:rPr>
            </w:pPr>
            <w:r w:rsidRPr="00D455B4">
              <w:rPr>
                <w:b/>
                <w:bCs/>
                <w:color w:val="000000"/>
                <w:sz w:val="18"/>
                <w:szCs w:val="18"/>
                <w:lang w:eastAsia="cs-CZ"/>
              </w:rPr>
              <w:t>amoniak (NH</w:t>
            </w:r>
            <w:r w:rsidRPr="00D455B4">
              <w:rPr>
                <w:b/>
                <w:bCs/>
                <w:color w:val="000000"/>
                <w:sz w:val="18"/>
                <w:szCs w:val="18"/>
                <w:vertAlign w:val="subscript"/>
                <w:lang w:eastAsia="cs-CZ"/>
              </w:rPr>
              <w:t>3</w:t>
            </w:r>
            <w:r w:rsidRPr="00D455B4">
              <w:rPr>
                <w:b/>
                <w:bCs/>
                <w:color w:val="000000"/>
                <w:sz w:val="18"/>
                <w:szCs w:val="18"/>
                <w:lang w:eastAsia="cs-CZ"/>
              </w:rPr>
              <w:t>)</w:t>
            </w:r>
          </w:p>
        </w:tc>
        <w:tc>
          <w:tcPr>
            <w:tcW w:w="983" w:type="dxa"/>
            <w:tcBorders>
              <w:top w:val="single" w:sz="4" w:space="0" w:color="auto"/>
              <w:left w:val="single" w:sz="4" w:space="0" w:color="auto"/>
              <w:bottom w:val="single" w:sz="4" w:space="0" w:color="auto"/>
              <w:right w:val="single" w:sz="4" w:space="0" w:color="auto"/>
            </w:tcBorders>
            <w:vAlign w:val="center"/>
          </w:tcPr>
          <w:p w14:paraId="480BC628" w14:textId="77777777" w:rsidR="00A2091B" w:rsidRPr="00D455B4" w:rsidRDefault="00A2091B" w:rsidP="00D455B4">
            <w:pPr>
              <w:spacing w:after="0"/>
              <w:jc w:val="center"/>
              <w:rPr>
                <w:rFonts w:ascii="Calibri" w:hAnsi="Calibri" w:cs="Calibri"/>
                <w:color w:val="000000"/>
                <w:sz w:val="18"/>
                <w:szCs w:val="18"/>
                <w:lang w:eastAsia="en-US"/>
              </w:rPr>
            </w:pPr>
            <w:r w:rsidRPr="00D455B4">
              <w:rPr>
                <w:color w:val="000000"/>
                <w:sz w:val="18"/>
                <w:szCs w:val="18"/>
              </w:rPr>
              <w:t>6</w:t>
            </w:r>
            <w:r>
              <w:rPr>
                <w:color w:val="000000"/>
                <w:sz w:val="18"/>
                <w:szCs w:val="18"/>
              </w:rPr>
              <w:t>.</w:t>
            </w:r>
            <w:r w:rsidRPr="00D455B4">
              <w:rPr>
                <w:color w:val="000000"/>
                <w:sz w:val="18"/>
                <w:szCs w:val="18"/>
              </w:rPr>
              <w:t>0</w:t>
            </w:r>
          </w:p>
        </w:tc>
        <w:tc>
          <w:tcPr>
            <w:tcW w:w="981" w:type="dxa"/>
            <w:tcBorders>
              <w:top w:val="single" w:sz="4" w:space="0" w:color="auto"/>
              <w:left w:val="single" w:sz="4" w:space="0" w:color="auto"/>
              <w:bottom w:val="single" w:sz="4" w:space="0" w:color="auto"/>
              <w:right w:val="single" w:sz="4" w:space="0" w:color="auto"/>
            </w:tcBorders>
            <w:vAlign w:val="center"/>
          </w:tcPr>
          <w:p w14:paraId="06BDB763" w14:textId="77777777" w:rsidR="00A2091B" w:rsidRPr="00140B25" w:rsidRDefault="00A2091B" w:rsidP="00D455B4">
            <w:pPr>
              <w:spacing w:after="0"/>
              <w:jc w:val="center"/>
              <w:rPr>
                <w:rFonts w:cs="Arial"/>
                <w:color w:val="000000"/>
                <w:sz w:val="18"/>
                <w:szCs w:val="18"/>
                <w:lang w:val="cs-CZ" w:eastAsia="en-US"/>
              </w:rPr>
            </w:pPr>
            <w:r>
              <w:rPr>
                <w:rFonts w:cs="Arial"/>
                <w:color w:val="000000"/>
                <w:sz w:val="18"/>
                <w:szCs w:val="18"/>
                <w:lang w:val="cs-CZ" w:eastAsia="en-US"/>
              </w:rPr>
              <w:t>3.49</w:t>
            </w:r>
          </w:p>
        </w:tc>
        <w:tc>
          <w:tcPr>
            <w:tcW w:w="1007" w:type="dxa"/>
            <w:tcBorders>
              <w:top w:val="single" w:sz="4" w:space="0" w:color="auto"/>
              <w:left w:val="single" w:sz="4" w:space="0" w:color="auto"/>
              <w:bottom w:val="single" w:sz="4" w:space="0" w:color="auto"/>
              <w:right w:val="single" w:sz="4" w:space="0" w:color="auto"/>
            </w:tcBorders>
            <w:vAlign w:val="center"/>
          </w:tcPr>
          <w:p w14:paraId="3731160D" w14:textId="77777777" w:rsidR="00A2091B" w:rsidRPr="00D455B4" w:rsidRDefault="00A2091B" w:rsidP="00D455B4">
            <w:pPr>
              <w:spacing w:after="0"/>
              <w:jc w:val="center"/>
              <w:rPr>
                <w:rFonts w:ascii="Calibri" w:hAnsi="Calibri" w:cs="Calibri"/>
                <w:color w:val="000000"/>
                <w:sz w:val="18"/>
                <w:szCs w:val="18"/>
                <w:lang w:eastAsia="en-US"/>
              </w:rPr>
            </w:pPr>
            <w:r w:rsidRPr="00D455B4">
              <w:rPr>
                <w:color w:val="000000"/>
                <w:sz w:val="18"/>
                <w:szCs w:val="18"/>
              </w:rPr>
              <w:t>ANO</w:t>
            </w:r>
          </w:p>
        </w:tc>
        <w:tc>
          <w:tcPr>
            <w:tcW w:w="982" w:type="dxa"/>
            <w:tcBorders>
              <w:top w:val="single" w:sz="4" w:space="0" w:color="auto"/>
              <w:left w:val="single" w:sz="4" w:space="0" w:color="auto"/>
              <w:bottom w:val="single" w:sz="4" w:space="0" w:color="auto"/>
              <w:right w:val="single" w:sz="4" w:space="0" w:color="auto"/>
            </w:tcBorders>
            <w:vAlign w:val="center"/>
          </w:tcPr>
          <w:p w14:paraId="7127B654" w14:textId="77777777" w:rsidR="00A2091B" w:rsidRPr="00A2091B" w:rsidRDefault="00A2091B" w:rsidP="00A2091B">
            <w:pPr>
              <w:spacing w:after="0"/>
              <w:jc w:val="center"/>
              <w:rPr>
                <w:color w:val="000000"/>
                <w:sz w:val="18"/>
                <w:szCs w:val="18"/>
              </w:rPr>
            </w:pPr>
            <w:r w:rsidRPr="00A2091B">
              <w:rPr>
                <w:color w:val="000000"/>
                <w:sz w:val="18"/>
                <w:szCs w:val="18"/>
              </w:rPr>
              <w:t>58.2</w:t>
            </w:r>
          </w:p>
        </w:tc>
        <w:tc>
          <w:tcPr>
            <w:tcW w:w="982" w:type="dxa"/>
            <w:tcBorders>
              <w:top w:val="single" w:sz="4" w:space="0" w:color="auto"/>
              <w:left w:val="single" w:sz="4" w:space="0" w:color="auto"/>
              <w:bottom w:val="single" w:sz="4" w:space="0" w:color="auto"/>
              <w:right w:val="single" w:sz="4" w:space="0" w:color="auto"/>
            </w:tcBorders>
            <w:vAlign w:val="center"/>
          </w:tcPr>
          <w:p w14:paraId="1B8AAAE8" w14:textId="77777777" w:rsidR="00A2091B" w:rsidRPr="00A2091B" w:rsidRDefault="00A2091B" w:rsidP="00A2091B">
            <w:pPr>
              <w:spacing w:after="0"/>
              <w:jc w:val="center"/>
              <w:rPr>
                <w:color w:val="000000"/>
                <w:sz w:val="18"/>
                <w:szCs w:val="18"/>
              </w:rPr>
            </w:pPr>
            <w:r w:rsidRPr="00A2091B">
              <w:rPr>
                <w:color w:val="000000"/>
                <w:sz w:val="18"/>
                <w:szCs w:val="18"/>
              </w:rPr>
              <w:t>-2.5</w:t>
            </w:r>
          </w:p>
        </w:tc>
      </w:tr>
    </w:tbl>
    <w:p w14:paraId="5C6819AA" w14:textId="77777777" w:rsidR="00D455B4" w:rsidRPr="00140B25" w:rsidRDefault="00D455B4" w:rsidP="0026321D">
      <w:pPr>
        <w:rPr>
          <w:sz w:val="4"/>
          <w:szCs w:val="4"/>
          <w:lang w:val="cs-CZ"/>
        </w:rPr>
      </w:pPr>
    </w:p>
    <w:p w14:paraId="20AD78A2" w14:textId="77777777" w:rsidR="00D357EC" w:rsidRDefault="00D357EC" w:rsidP="00D357EC">
      <w:pPr>
        <w:rPr>
          <w:lang w:val="cs-CZ"/>
        </w:rPr>
      </w:pPr>
      <w:r>
        <w:rPr>
          <w:lang w:val="cs-CZ"/>
        </w:rPr>
        <w:t xml:space="preserve">Následující obrázek uvádí grafické vyobrazení plnění emisních stropů včetně znázornění rezervy. </w:t>
      </w:r>
    </w:p>
    <w:p w14:paraId="39F9AB94" w14:textId="77777777" w:rsidR="0026321D" w:rsidRDefault="0026321D" w:rsidP="0026321D">
      <w:pPr>
        <w:jc w:val="center"/>
      </w:pPr>
    </w:p>
    <w:p w14:paraId="3A38269B" w14:textId="77777777" w:rsidR="0026321D" w:rsidRDefault="00140B25" w:rsidP="0026321D">
      <w:pPr>
        <w:pStyle w:val="Titulek"/>
      </w:pPr>
      <w:r>
        <w:br w:type="page"/>
      </w:r>
    </w:p>
    <w:p w14:paraId="172DD9FC" w14:textId="77777777" w:rsidR="00836066" w:rsidRDefault="00836066" w:rsidP="00836066">
      <w:pPr>
        <w:pStyle w:val="Titulek"/>
        <w:keepNext/>
        <w:rPr>
          <w:lang w:val="cs-CZ"/>
        </w:rPr>
      </w:pPr>
      <w:r>
        <w:lastRenderedPageBreak/>
        <w:t xml:space="preserve">Obrázek </w:t>
      </w:r>
      <w:r w:rsidR="006D4963">
        <w:fldChar w:fldCharType="begin"/>
      </w:r>
      <w:r w:rsidR="006D4963">
        <w:instrText xml:space="preserve"> SEQ Obrázek \* ARABIC </w:instrText>
      </w:r>
      <w:r w:rsidR="006D4963">
        <w:fldChar w:fldCharType="separate"/>
      </w:r>
      <w:r w:rsidR="0051499B">
        <w:rPr>
          <w:noProof/>
        </w:rPr>
        <w:t>6</w:t>
      </w:r>
      <w:r w:rsidR="006D4963">
        <w:fldChar w:fldCharType="end"/>
      </w:r>
      <w:r>
        <w:rPr>
          <w:lang w:val="cs-CZ"/>
        </w:rPr>
        <w:t xml:space="preserve"> - Vyhodnocení plnění emisních stropů</w:t>
      </w:r>
    </w:p>
    <w:p w14:paraId="55104B92" w14:textId="77777777" w:rsidR="00A2091B" w:rsidRDefault="00A2091B" w:rsidP="00A2091B">
      <w:pPr>
        <w:rPr>
          <w:lang w:val="cs-CZ"/>
        </w:rPr>
      </w:pPr>
      <w:r>
        <w:rPr>
          <w:noProof/>
          <w:lang w:val="cs-CZ" w:eastAsia="cs-CZ"/>
        </w:rPr>
        <w:drawing>
          <wp:inline distT="0" distB="0" distL="0" distR="0" wp14:anchorId="459D6675" wp14:editId="4270622F">
            <wp:extent cx="5810250" cy="3452512"/>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8034" cy="3457137"/>
                    </a:xfrm>
                    <a:prstGeom prst="rect">
                      <a:avLst/>
                    </a:prstGeom>
                    <a:noFill/>
                  </pic:spPr>
                </pic:pic>
              </a:graphicData>
            </a:graphic>
          </wp:inline>
        </w:drawing>
      </w:r>
    </w:p>
    <w:p w14:paraId="6D3014A0" w14:textId="77777777" w:rsidR="00A2091B" w:rsidRDefault="00A2091B" w:rsidP="00A2091B">
      <w:pPr>
        <w:rPr>
          <w:noProof/>
          <w:lang w:val="cs-CZ" w:eastAsia="cs-CZ"/>
        </w:rPr>
      </w:pPr>
      <w:r>
        <w:rPr>
          <w:noProof/>
          <w:lang w:val="cs-CZ" w:eastAsia="cs-CZ"/>
        </w:rPr>
        <w:t>Z uvedených dat vyplývá, že emisní stropy byly v roce 2013 plněny u všech škodlivin s následující rezervou :</w:t>
      </w:r>
    </w:p>
    <w:p w14:paraId="6894303D" w14:textId="77777777" w:rsidR="00A2091B" w:rsidRDefault="00A2091B" w:rsidP="00A2091B">
      <w:pPr>
        <w:rPr>
          <w:noProof/>
          <w:lang w:val="cs-CZ" w:eastAsia="cs-CZ"/>
        </w:rPr>
      </w:pPr>
      <w:r>
        <w:rPr>
          <w:noProof/>
          <w:lang w:val="cs-CZ" w:eastAsia="cs-CZ"/>
        </w:rPr>
        <w:t>NH</w:t>
      </w:r>
      <w:r w:rsidRPr="00A2091B">
        <w:rPr>
          <w:noProof/>
          <w:vertAlign w:val="subscript"/>
          <w:lang w:val="cs-CZ" w:eastAsia="cs-CZ"/>
        </w:rPr>
        <w:t>3</w:t>
      </w:r>
      <w:r>
        <w:rPr>
          <w:noProof/>
          <w:lang w:val="cs-CZ" w:eastAsia="cs-CZ"/>
        </w:rPr>
        <w:t>:</w:t>
      </w:r>
      <w:r>
        <w:rPr>
          <w:noProof/>
          <w:lang w:val="cs-CZ" w:eastAsia="cs-CZ"/>
        </w:rPr>
        <w:tab/>
      </w:r>
      <w:r>
        <w:rPr>
          <w:noProof/>
          <w:lang w:val="cs-CZ" w:eastAsia="cs-CZ"/>
        </w:rPr>
        <w:tab/>
      </w:r>
      <w:r>
        <w:rPr>
          <w:noProof/>
          <w:lang w:val="cs-CZ" w:eastAsia="cs-CZ"/>
        </w:rPr>
        <w:tab/>
      </w:r>
      <w:r>
        <w:rPr>
          <w:noProof/>
          <w:lang w:val="cs-CZ" w:eastAsia="cs-CZ"/>
        </w:rPr>
        <w:tab/>
      </w:r>
      <w:r>
        <w:rPr>
          <w:noProof/>
          <w:lang w:val="cs-CZ" w:eastAsia="cs-CZ"/>
        </w:rPr>
        <w:tab/>
        <w:t>rezerva 41,8</w:t>
      </w:r>
      <w:r>
        <w:rPr>
          <w:noProof/>
          <w:lang w:val="cs-CZ" w:eastAsia="cs-CZ"/>
        </w:rPr>
        <w:tab/>
        <w:t>%</w:t>
      </w:r>
    </w:p>
    <w:p w14:paraId="180B8694" w14:textId="77777777" w:rsidR="00A2091B" w:rsidRDefault="00A2091B" w:rsidP="00A2091B">
      <w:pPr>
        <w:rPr>
          <w:noProof/>
          <w:lang w:val="cs-CZ" w:eastAsia="cs-CZ"/>
        </w:rPr>
      </w:pPr>
      <w:r>
        <w:rPr>
          <w:noProof/>
          <w:lang w:val="cs-CZ" w:eastAsia="cs-CZ"/>
        </w:rPr>
        <w:t>VOC:</w:t>
      </w:r>
      <w:r>
        <w:rPr>
          <w:noProof/>
          <w:lang w:val="cs-CZ" w:eastAsia="cs-CZ"/>
        </w:rPr>
        <w:tab/>
      </w:r>
      <w:r>
        <w:rPr>
          <w:noProof/>
          <w:lang w:val="cs-CZ" w:eastAsia="cs-CZ"/>
        </w:rPr>
        <w:tab/>
      </w:r>
      <w:r>
        <w:rPr>
          <w:noProof/>
          <w:lang w:val="cs-CZ" w:eastAsia="cs-CZ"/>
        </w:rPr>
        <w:tab/>
      </w:r>
      <w:r>
        <w:rPr>
          <w:noProof/>
          <w:lang w:val="cs-CZ" w:eastAsia="cs-CZ"/>
        </w:rPr>
        <w:tab/>
      </w:r>
      <w:r>
        <w:rPr>
          <w:noProof/>
          <w:lang w:val="cs-CZ" w:eastAsia="cs-CZ"/>
        </w:rPr>
        <w:tab/>
        <w:t>rezerva</w:t>
      </w:r>
      <w:r w:rsidR="00D12B30">
        <w:rPr>
          <w:noProof/>
          <w:lang w:val="cs-CZ" w:eastAsia="cs-CZ"/>
        </w:rPr>
        <w:t xml:space="preserve"> 37,0</w:t>
      </w:r>
      <w:r w:rsidR="00D12B30">
        <w:rPr>
          <w:noProof/>
          <w:lang w:val="cs-CZ" w:eastAsia="cs-CZ"/>
        </w:rPr>
        <w:tab/>
        <w:t>%</w:t>
      </w:r>
    </w:p>
    <w:p w14:paraId="0D369D42" w14:textId="77777777" w:rsidR="00A2091B" w:rsidRDefault="00A2091B" w:rsidP="00A2091B">
      <w:pPr>
        <w:rPr>
          <w:noProof/>
          <w:lang w:val="cs-CZ" w:eastAsia="cs-CZ"/>
        </w:rPr>
      </w:pPr>
      <w:r>
        <w:rPr>
          <w:noProof/>
          <w:lang w:val="cs-CZ" w:eastAsia="cs-CZ"/>
        </w:rPr>
        <w:t>NO</w:t>
      </w:r>
      <w:r>
        <w:rPr>
          <w:noProof/>
          <w:vertAlign w:val="subscript"/>
          <w:lang w:val="cs-CZ" w:eastAsia="cs-CZ"/>
        </w:rPr>
        <w:t>x</w:t>
      </w:r>
      <w:r>
        <w:rPr>
          <w:noProof/>
          <w:lang w:val="cs-CZ" w:eastAsia="cs-CZ"/>
        </w:rPr>
        <w:t>:</w:t>
      </w:r>
      <w:r>
        <w:rPr>
          <w:noProof/>
          <w:lang w:val="cs-CZ" w:eastAsia="cs-CZ"/>
        </w:rPr>
        <w:tab/>
      </w:r>
      <w:r>
        <w:rPr>
          <w:noProof/>
          <w:lang w:val="cs-CZ" w:eastAsia="cs-CZ"/>
        </w:rPr>
        <w:tab/>
      </w:r>
      <w:r>
        <w:rPr>
          <w:noProof/>
          <w:lang w:val="cs-CZ" w:eastAsia="cs-CZ"/>
        </w:rPr>
        <w:tab/>
      </w:r>
      <w:r>
        <w:rPr>
          <w:noProof/>
          <w:lang w:val="cs-CZ" w:eastAsia="cs-CZ"/>
        </w:rPr>
        <w:tab/>
      </w:r>
      <w:r>
        <w:rPr>
          <w:noProof/>
          <w:lang w:val="cs-CZ" w:eastAsia="cs-CZ"/>
        </w:rPr>
        <w:tab/>
        <w:t xml:space="preserve">rezerva </w:t>
      </w:r>
      <w:r w:rsidR="00D12B30">
        <w:rPr>
          <w:noProof/>
          <w:lang w:val="cs-CZ" w:eastAsia="cs-CZ"/>
        </w:rPr>
        <w:t>23,3</w:t>
      </w:r>
      <w:r>
        <w:rPr>
          <w:noProof/>
          <w:lang w:val="cs-CZ" w:eastAsia="cs-CZ"/>
        </w:rPr>
        <w:tab/>
        <w:t>%</w:t>
      </w:r>
    </w:p>
    <w:p w14:paraId="033B9704" w14:textId="77777777" w:rsidR="00A2091B" w:rsidRDefault="00D12B30" w:rsidP="00A2091B">
      <w:pPr>
        <w:rPr>
          <w:noProof/>
          <w:lang w:val="cs-CZ" w:eastAsia="cs-CZ"/>
        </w:rPr>
      </w:pPr>
      <w:r>
        <w:rPr>
          <w:noProof/>
          <w:lang w:val="cs-CZ" w:eastAsia="cs-CZ"/>
        </w:rPr>
        <w:t>SO</w:t>
      </w:r>
      <w:r>
        <w:rPr>
          <w:noProof/>
          <w:vertAlign w:val="subscript"/>
          <w:lang w:val="cs-CZ" w:eastAsia="cs-CZ"/>
        </w:rPr>
        <w:t>2</w:t>
      </w:r>
      <w:r w:rsidR="00A2091B">
        <w:rPr>
          <w:noProof/>
          <w:lang w:val="cs-CZ" w:eastAsia="cs-CZ"/>
        </w:rPr>
        <w:t>:</w:t>
      </w:r>
      <w:r w:rsidR="00A2091B">
        <w:rPr>
          <w:noProof/>
          <w:lang w:val="cs-CZ" w:eastAsia="cs-CZ"/>
        </w:rPr>
        <w:tab/>
      </w:r>
      <w:r w:rsidR="00A2091B">
        <w:rPr>
          <w:noProof/>
          <w:lang w:val="cs-CZ" w:eastAsia="cs-CZ"/>
        </w:rPr>
        <w:tab/>
      </w:r>
      <w:r w:rsidR="00A2091B">
        <w:rPr>
          <w:noProof/>
          <w:lang w:val="cs-CZ" w:eastAsia="cs-CZ"/>
        </w:rPr>
        <w:tab/>
      </w:r>
      <w:r w:rsidR="00A2091B">
        <w:rPr>
          <w:noProof/>
          <w:lang w:val="cs-CZ" w:eastAsia="cs-CZ"/>
        </w:rPr>
        <w:tab/>
      </w:r>
      <w:r w:rsidR="00A2091B">
        <w:rPr>
          <w:noProof/>
          <w:lang w:val="cs-CZ" w:eastAsia="cs-CZ"/>
        </w:rPr>
        <w:tab/>
        <w:t xml:space="preserve">rezerva </w:t>
      </w:r>
      <w:r>
        <w:rPr>
          <w:noProof/>
          <w:lang w:val="cs-CZ" w:eastAsia="cs-CZ"/>
        </w:rPr>
        <w:t>33,7</w:t>
      </w:r>
      <w:r w:rsidR="00A2091B">
        <w:rPr>
          <w:noProof/>
          <w:lang w:val="cs-CZ" w:eastAsia="cs-CZ"/>
        </w:rPr>
        <w:tab/>
        <w:t>%</w:t>
      </w:r>
    </w:p>
    <w:p w14:paraId="201D241C" w14:textId="77777777" w:rsidR="00D357EC" w:rsidRPr="00D357EC" w:rsidRDefault="00D357EC" w:rsidP="00D357EC">
      <w:pPr>
        <w:rPr>
          <w:i/>
          <w:lang w:val="cs-CZ"/>
        </w:rPr>
      </w:pPr>
      <w:r w:rsidRPr="00D357EC">
        <w:rPr>
          <w:i/>
          <w:lang w:val="cs-CZ"/>
        </w:rPr>
        <w:t>Poznámka: Započteme-li do bilance emisí NH</w:t>
      </w:r>
      <w:r w:rsidRPr="00D357EC">
        <w:rPr>
          <w:i/>
          <w:vertAlign w:val="subscript"/>
          <w:lang w:val="cs-CZ"/>
        </w:rPr>
        <w:t>3</w:t>
      </w:r>
      <w:r w:rsidRPr="00D357EC">
        <w:rPr>
          <w:i/>
          <w:lang w:val="cs-CZ"/>
        </w:rPr>
        <w:t xml:space="preserve"> emise z aplikace minerálních dusíkatých hnojiv, dostaneme celkové emise NH</w:t>
      </w:r>
      <w:r w:rsidRPr="00D357EC">
        <w:rPr>
          <w:i/>
          <w:vertAlign w:val="subscript"/>
          <w:lang w:val="cs-CZ"/>
        </w:rPr>
        <w:t>3</w:t>
      </w:r>
      <w:r w:rsidRPr="00D357EC">
        <w:rPr>
          <w:i/>
          <w:lang w:val="cs-CZ"/>
        </w:rPr>
        <w:t xml:space="preserve"> v roce 2013 na úrovni </w:t>
      </w:r>
      <w:r>
        <w:rPr>
          <w:i/>
          <w:lang w:val="cs-CZ"/>
        </w:rPr>
        <w:t>19,4 kt/rok, což by indikovalo překročení emisního stropu pro NH</w:t>
      </w:r>
      <w:r w:rsidRPr="00D357EC">
        <w:rPr>
          <w:i/>
          <w:vertAlign w:val="subscript"/>
          <w:lang w:val="cs-CZ"/>
        </w:rPr>
        <w:t>3</w:t>
      </w:r>
      <w:r>
        <w:rPr>
          <w:i/>
          <w:lang w:val="cs-CZ"/>
        </w:rPr>
        <w:t xml:space="preserve">. </w:t>
      </w:r>
    </w:p>
    <w:p w14:paraId="18FF0DBC" w14:textId="77777777" w:rsidR="00A2091B" w:rsidRDefault="00A2091B" w:rsidP="00A2091B">
      <w:pPr>
        <w:rPr>
          <w:lang w:val="cs-CZ"/>
        </w:rPr>
      </w:pPr>
    </w:p>
    <w:p w14:paraId="0BBE9B53" w14:textId="77777777" w:rsidR="00FE0619" w:rsidRDefault="00FE0619" w:rsidP="00FE0619">
      <w:pPr>
        <w:pStyle w:val="Nadpis1"/>
      </w:pPr>
      <w:bookmarkStart w:id="7" w:name="_Toc308768690"/>
      <w:bookmarkStart w:id="8" w:name="_Toc402509096"/>
      <w:r>
        <w:rPr>
          <w:b w:val="0"/>
          <w:bCs w:val="0"/>
        </w:rPr>
        <w:lastRenderedPageBreak/>
        <w:t>Imisní inventura Moravskoslezského kraje za rok 201</w:t>
      </w:r>
      <w:bookmarkEnd w:id="7"/>
      <w:r w:rsidR="005777DB">
        <w:rPr>
          <w:b w:val="0"/>
          <w:bCs w:val="0"/>
          <w:lang w:val="cs-CZ"/>
        </w:rPr>
        <w:t>3</w:t>
      </w:r>
      <w:bookmarkEnd w:id="8"/>
    </w:p>
    <w:p w14:paraId="2A597135" w14:textId="77777777" w:rsidR="0026321D" w:rsidRDefault="008B733B" w:rsidP="008B733B">
      <w:pPr>
        <w:pStyle w:val="Nadpis2"/>
        <w:rPr>
          <w:lang w:val="cs-CZ"/>
        </w:rPr>
      </w:pPr>
      <w:bookmarkStart w:id="9" w:name="_Toc402509097"/>
      <w:r>
        <w:rPr>
          <w:lang w:val="cs-CZ"/>
        </w:rPr>
        <w:t>Imisní limity</w:t>
      </w:r>
      <w:bookmarkEnd w:id="9"/>
    </w:p>
    <w:p w14:paraId="4458BE9E" w14:textId="77777777" w:rsidR="008B733B" w:rsidRPr="0020096D" w:rsidRDefault="008B733B" w:rsidP="0020096D">
      <w:r w:rsidRPr="0020096D">
        <w:t xml:space="preserve">Imisní limity jsou </w:t>
      </w:r>
      <w:r w:rsidR="008F12EB">
        <w:rPr>
          <w:lang w:val="cs-CZ"/>
        </w:rPr>
        <w:t>uvedeny</w:t>
      </w:r>
      <w:r w:rsidR="008F12EB" w:rsidRPr="0020096D">
        <w:t xml:space="preserve"> </w:t>
      </w:r>
      <w:r w:rsidRPr="0020096D">
        <w:t>v </w:t>
      </w:r>
      <w:r w:rsidR="008F12EB">
        <w:rPr>
          <w:lang w:val="cs-CZ"/>
        </w:rPr>
        <w:t>p</w:t>
      </w:r>
      <w:r w:rsidRPr="0020096D">
        <w:t xml:space="preserve">říloze č.1 k zákonu č.201/2012 Sb. Zde jsou stanoveny imisní limity </w:t>
      </w:r>
      <w:r w:rsidR="008F12EB">
        <w:rPr>
          <w:lang w:val="cs-CZ"/>
        </w:rPr>
        <w:t>a</w:t>
      </w:r>
      <w:r w:rsidR="008F12EB" w:rsidRPr="0020096D">
        <w:t> </w:t>
      </w:r>
      <w:r w:rsidRPr="0020096D">
        <w:t>povolený počet jejich překročení následujícím způsobem.</w:t>
      </w:r>
    </w:p>
    <w:p w14:paraId="1B958E5D" w14:textId="77777777" w:rsidR="008B733B" w:rsidRDefault="008B733B" w:rsidP="008B733B">
      <w:pPr>
        <w:pStyle w:val="Nadpis3"/>
        <w:rPr>
          <w:lang w:val="cs-CZ"/>
        </w:rPr>
      </w:pPr>
      <w:r>
        <w:rPr>
          <w:lang w:val="cs-CZ"/>
        </w:rPr>
        <w:t>Imisní limity vyhlášené pro ochranu zdraví lidí a maximální počet jejich překročení</w:t>
      </w:r>
    </w:p>
    <w:p w14:paraId="53834CE4" w14:textId="77777777" w:rsidR="008B733B" w:rsidRDefault="008B733B" w:rsidP="008B733B">
      <w:pPr>
        <w:pStyle w:val="Titulek"/>
        <w:keepNext/>
      </w:pPr>
      <w:r>
        <w:t xml:space="preserve">Tabulka </w:t>
      </w:r>
      <w:r>
        <w:fldChar w:fldCharType="begin"/>
      </w:r>
      <w:r>
        <w:instrText xml:space="preserve"> SEQ Tabulka \* ARABIC </w:instrText>
      </w:r>
      <w:r>
        <w:fldChar w:fldCharType="separate"/>
      </w:r>
      <w:r w:rsidR="0051499B">
        <w:rPr>
          <w:noProof/>
        </w:rPr>
        <w:t>30</w:t>
      </w:r>
      <w:r>
        <w:fldChar w:fldCharType="end"/>
      </w:r>
      <w:r>
        <w:rPr>
          <w:lang w:val="cs-CZ"/>
        </w:rPr>
        <w:t xml:space="preserve"> - Imisní limity pro ochranu zdraví lidí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19"/>
        <w:gridCol w:w="2323"/>
        <w:gridCol w:w="2323"/>
        <w:gridCol w:w="2323"/>
      </w:tblGrid>
      <w:tr w:rsidR="008B733B" w:rsidRPr="00D455B4" w14:paraId="015E0F6A" w14:textId="77777777">
        <w:trPr>
          <w:trHeight w:val="454"/>
          <w:jc w:val="center"/>
        </w:trPr>
        <w:tc>
          <w:tcPr>
            <w:tcW w:w="2320" w:type="dxa"/>
            <w:tcBorders>
              <w:top w:val="single" w:sz="4" w:space="0" w:color="auto"/>
              <w:left w:val="single" w:sz="4" w:space="0" w:color="auto"/>
              <w:bottom w:val="single" w:sz="4" w:space="0" w:color="auto"/>
              <w:right w:val="single" w:sz="4" w:space="0" w:color="auto"/>
            </w:tcBorders>
            <w:shd w:val="clear" w:color="auto" w:fill="E6E6E6"/>
            <w:noWrap/>
            <w:vAlign w:val="bottom"/>
          </w:tcPr>
          <w:p w14:paraId="6F29AF20" w14:textId="77777777" w:rsidR="008B733B" w:rsidRPr="00D455B4" w:rsidRDefault="008B733B" w:rsidP="008B733B">
            <w:pPr>
              <w:pStyle w:val="datatabulky"/>
              <w:jc w:val="center"/>
              <w:rPr>
                <w:rFonts w:ascii="Arial" w:hAnsi="Arial" w:cs="Arial"/>
                <w:b/>
                <w:bCs/>
                <w:lang w:eastAsia="cs-CZ"/>
              </w:rPr>
            </w:pPr>
            <w:r>
              <w:rPr>
                <w:rFonts w:ascii="Arial" w:hAnsi="Arial" w:cs="Arial"/>
                <w:b/>
                <w:bCs/>
                <w:lang w:eastAsia="cs-CZ"/>
              </w:rPr>
              <w:t>Znečišťující látka</w:t>
            </w:r>
          </w:p>
        </w:tc>
        <w:tc>
          <w:tcPr>
            <w:tcW w:w="2322" w:type="dxa"/>
            <w:tcBorders>
              <w:top w:val="single" w:sz="4" w:space="0" w:color="auto"/>
              <w:left w:val="single" w:sz="4" w:space="0" w:color="auto"/>
              <w:bottom w:val="single" w:sz="4" w:space="0" w:color="auto"/>
              <w:right w:val="single" w:sz="4" w:space="0" w:color="auto"/>
            </w:tcBorders>
            <w:shd w:val="clear" w:color="auto" w:fill="E6E6E6"/>
            <w:noWrap/>
            <w:vAlign w:val="bottom"/>
          </w:tcPr>
          <w:p w14:paraId="2D3058D6" w14:textId="77777777" w:rsidR="008B733B" w:rsidRPr="00D455B4" w:rsidRDefault="008B733B" w:rsidP="00D80CA0">
            <w:pPr>
              <w:pStyle w:val="datatabulky"/>
              <w:jc w:val="center"/>
              <w:rPr>
                <w:rFonts w:ascii="Arial" w:hAnsi="Arial" w:cs="Arial"/>
                <w:b/>
                <w:bCs/>
                <w:lang w:eastAsia="cs-CZ"/>
              </w:rPr>
            </w:pPr>
            <w:r>
              <w:rPr>
                <w:rFonts w:ascii="Arial" w:hAnsi="Arial" w:cs="Arial"/>
                <w:b/>
                <w:bCs/>
                <w:lang w:eastAsia="cs-CZ"/>
              </w:rPr>
              <w:t xml:space="preserve">Doba průměrování </w:t>
            </w:r>
          </w:p>
        </w:tc>
        <w:tc>
          <w:tcPr>
            <w:tcW w:w="2322" w:type="dxa"/>
            <w:tcBorders>
              <w:top w:val="single" w:sz="4" w:space="0" w:color="auto"/>
              <w:left w:val="single" w:sz="4" w:space="0" w:color="auto"/>
              <w:bottom w:val="single" w:sz="4" w:space="0" w:color="auto"/>
              <w:right w:val="single" w:sz="4" w:space="0" w:color="auto"/>
            </w:tcBorders>
            <w:shd w:val="clear" w:color="auto" w:fill="E6E6E6"/>
            <w:noWrap/>
            <w:vAlign w:val="bottom"/>
          </w:tcPr>
          <w:p w14:paraId="32CCC71C" w14:textId="77777777" w:rsidR="008B733B" w:rsidRPr="00D455B4" w:rsidRDefault="008B733B" w:rsidP="00D80CA0">
            <w:pPr>
              <w:pStyle w:val="datatabulky"/>
              <w:jc w:val="center"/>
              <w:rPr>
                <w:rFonts w:ascii="Arial" w:hAnsi="Arial" w:cs="Arial"/>
                <w:b/>
                <w:bCs/>
                <w:lang w:eastAsia="cs-CZ"/>
              </w:rPr>
            </w:pPr>
            <w:r>
              <w:rPr>
                <w:rFonts w:ascii="Arial" w:hAnsi="Arial" w:cs="Arial"/>
                <w:b/>
                <w:bCs/>
                <w:lang w:eastAsia="cs-CZ"/>
              </w:rPr>
              <w:t xml:space="preserve">Imisní limit </w:t>
            </w:r>
          </w:p>
        </w:tc>
        <w:tc>
          <w:tcPr>
            <w:tcW w:w="2322" w:type="dxa"/>
            <w:tcBorders>
              <w:top w:val="single" w:sz="4" w:space="0" w:color="auto"/>
              <w:left w:val="single" w:sz="4" w:space="0" w:color="auto"/>
              <w:bottom w:val="single" w:sz="4" w:space="0" w:color="auto"/>
              <w:right w:val="single" w:sz="4" w:space="0" w:color="auto"/>
            </w:tcBorders>
            <w:shd w:val="clear" w:color="auto" w:fill="E6E6E6"/>
            <w:noWrap/>
            <w:vAlign w:val="bottom"/>
          </w:tcPr>
          <w:p w14:paraId="74FF4DF1" w14:textId="77777777" w:rsidR="008B733B" w:rsidRPr="00D455B4" w:rsidRDefault="008B733B" w:rsidP="00D80CA0">
            <w:pPr>
              <w:pStyle w:val="datatabulky"/>
              <w:jc w:val="center"/>
              <w:rPr>
                <w:rFonts w:ascii="Arial" w:hAnsi="Arial" w:cs="Arial"/>
                <w:b/>
                <w:bCs/>
                <w:lang w:eastAsia="cs-CZ"/>
              </w:rPr>
            </w:pPr>
            <w:r>
              <w:rPr>
                <w:rFonts w:ascii="Arial" w:hAnsi="Arial" w:cs="Arial"/>
                <w:b/>
                <w:bCs/>
                <w:lang w:eastAsia="cs-CZ"/>
              </w:rPr>
              <w:t>Max. počet překročení</w:t>
            </w:r>
          </w:p>
        </w:tc>
      </w:tr>
      <w:tr w:rsidR="008B733B" w:rsidRPr="00D455B4" w14:paraId="210FEA5F" w14:textId="77777777">
        <w:trPr>
          <w:trHeight w:val="596"/>
          <w:jc w:val="center"/>
        </w:trPr>
        <w:tc>
          <w:tcPr>
            <w:tcW w:w="2320" w:type="dxa"/>
            <w:vMerge w:val="restart"/>
            <w:tcBorders>
              <w:top w:val="single" w:sz="4" w:space="0" w:color="auto"/>
              <w:left w:val="single" w:sz="4" w:space="0" w:color="auto"/>
              <w:right w:val="single" w:sz="4" w:space="0" w:color="auto"/>
            </w:tcBorders>
            <w:noWrap/>
            <w:vAlign w:val="center"/>
          </w:tcPr>
          <w:p w14:paraId="1082088A" w14:textId="77777777" w:rsidR="008B733B" w:rsidRPr="00D455B4" w:rsidRDefault="008B733B" w:rsidP="00D80CA0">
            <w:pPr>
              <w:pStyle w:val="datatabulky"/>
              <w:jc w:val="center"/>
              <w:rPr>
                <w:rFonts w:ascii="Arial" w:hAnsi="Arial" w:cs="Arial"/>
                <w:lang w:eastAsia="cs-CZ"/>
              </w:rPr>
            </w:pPr>
            <w:r>
              <w:rPr>
                <w:rFonts w:ascii="Arial" w:hAnsi="Arial" w:cs="Arial"/>
                <w:lang w:eastAsia="cs-CZ"/>
              </w:rPr>
              <w:t>Oxid siřičitý</w:t>
            </w:r>
          </w:p>
        </w:tc>
        <w:tc>
          <w:tcPr>
            <w:tcW w:w="2322" w:type="dxa"/>
            <w:tcBorders>
              <w:top w:val="single" w:sz="4" w:space="0" w:color="auto"/>
              <w:left w:val="single" w:sz="4" w:space="0" w:color="auto"/>
              <w:bottom w:val="single" w:sz="4" w:space="0" w:color="auto"/>
              <w:right w:val="single" w:sz="4" w:space="0" w:color="auto"/>
            </w:tcBorders>
            <w:noWrap/>
            <w:vAlign w:val="center"/>
          </w:tcPr>
          <w:p w14:paraId="678E3DFE" w14:textId="77777777" w:rsidR="008B733B" w:rsidRPr="00D455B4" w:rsidRDefault="008B733B" w:rsidP="00D80CA0">
            <w:pPr>
              <w:pStyle w:val="datatabulky"/>
              <w:jc w:val="center"/>
              <w:rPr>
                <w:rFonts w:ascii="Arial" w:hAnsi="Arial" w:cs="Arial"/>
                <w:lang w:eastAsia="cs-CZ"/>
              </w:rPr>
            </w:pPr>
            <w:r>
              <w:rPr>
                <w:rFonts w:ascii="Arial" w:hAnsi="Arial" w:cs="Arial"/>
                <w:lang w:eastAsia="cs-CZ"/>
              </w:rPr>
              <w:t>1 hodina</w:t>
            </w:r>
          </w:p>
        </w:tc>
        <w:tc>
          <w:tcPr>
            <w:tcW w:w="2322" w:type="dxa"/>
            <w:tcBorders>
              <w:top w:val="single" w:sz="4" w:space="0" w:color="auto"/>
              <w:left w:val="single" w:sz="4" w:space="0" w:color="auto"/>
              <w:bottom w:val="single" w:sz="4" w:space="0" w:color="auto"/>
              <w:right w:val="single" w:sz="4" w:space="0" w:color="auto"/>
            </w:tcBorders>
            <w:noWrap/>
            <w:vAlign w:val="center"/>
          </w:tcPr>
          <w:p w14:paraId="56ED36E4" w14:textId="77777777" w:rsidR="008B733B" w:rsidRPr="008B733B" w:rsidRDefault="008B733B" w:rsidP="00D80CA0">
            <w:pPr>
              <w:pStyle w:val="datatabulky"/>
              <w:jc w:val="center"/>
              <w:rPr>
                <w:rFonts w:ascii="Arial" w:hAnsi="Arial" w:cs="Arial"/>
                <w:lang w:eastAsia="cs-CZ"/>
              </w:rPr>
            </w:pPr>
            <w:r>
              <w:rPr>
                <w:rFonts w:ascii="Arial" w:hAnsi="Arial" w:cs="Arial"/>
                <w:lang w:eastAsia="cs-CZ"/>
              </w:rPr>
              <w:t>350 µg.m</w:t>
            </w:r>
            <w:r w:rsidRPr="008B733B">
              <w:rPr>
                <w:rFonts w:ascii="Arial" w:hAnsi="Arial" w:cs="Arial"/>
                <w:vertAlign w:val="superscript"/>
                <w:lang w:eastAsia="cs-CZ"/>
              </w:rPr>
              <w:t>-3</w:t>
            </w:r>
          </w:p>
        </w:tc>
        <w:tc>
          <w:tcPr>
            <w:tcW w:w="2322" w:type="dxa"/>
            <w:tcBorders>
              <w:top w:val="single" w:sz="4" w:space="0" w:color="auto"/>
              <w:left w:val="single" w:sz="4" w:space="0" w:color="auto"/>
              <w:bottom w:val="single" w:sz="4" w:space="0" w:color="auto"/>
              <w:right w:val="single" w:sz="4" w:space="0" w:color="auto"/>
            </w:tcBorders>
            <w:noWrap/>
            <w:vAlign w:val="center"/>
          </w:tcPr>
          <w:p w14:paraId="655FA37D" w14:textId="77777777" w:rsidR="008B733B" w:rsidRPr="00D455B4" w:rsidRDefault="008B733B" w:rsidP="00D80CA0">
            <w:pPr>
              <w:pStyle w:val="datatabulky"/>
              <w:jc w:val="center"/>
              <w:rPr>
                <w:rFonts w:ascii="Arial" w:hAnsi="Arial" w:cs="Arial"/>
                <w:lang w:eastAsia="cs-CZ"/>
              </w:rPr>
            </w:pPr>
            <w:r>
              <w:rPr>
                <w:rFonts w:ascii="Arial" w:hAnsi="Arial" w:cs="Arial"/>
                <w:lang w:eastAsia="cs-CZ"/>
              </w:rPr>
              <w:t>24</w:t>
            </w:r>
          </w:p>
        </w:tc>
      </w:tr>
      <w:tr w:rsidR="008B733B" w:rsidRPr="00D455B4" w14:paraId="45568689" w14:textId="77777777">
        <w:trPr>
          <w:trHeight w:val="596"/>
          <w:jc w:val="center"/>
        </w:trPr>
        <w:tc>
          <w:tcPr>
            <w:tcW w:w="2320" w:type="dxa"/>
            <w:vMerge/>
            <w:tcBorders>
              <w:left w:val="single" w:sz="4" w:space="0" w:color="auto"/>
              <w:right w:val="single" w:sz="4" w:space="0" w:color="auto"/>
            </w:tcBorders>
            <w:noWrap/>
            <w:vAlign w:val="center"/>
          </w:tcPr>
          <w:p w14:paraId="7A9F10EE" w14:textId="77777777" w:rsidR="008B733B" w:rsidRPr="00D455B4" w:rsidRDefault="008B733B" w:rsidP="00D80CA0">
            <w:pPr>
              <w:pStyle w:val="datatabulky"/>
              <w:jc w:val="center"/>
              <w:rPr>
                <w:rFonts w:ascii="Arial" w:hAnsi="Arial" w:cs="Arial"/>
                <w:lang w:eastAsia="cs-CZ"/>
              </w:rPr>
            </w:pPr>
          </w:p>
        </w:tc>
        <w:tc>
          <w:tcPr>
            <w:tcW w:w="2322" w:type="dxa"/>
            <w:tcBorders>
              <w:top w:val="single" w:sz="4" w:space="0" w:color="auto"/>
              <w:left w:val="single" w:sz="4" w:space="0" w:color="auto"/>
              <w:bottom w:val="single" w:sz="4" w:space="0" w:color="auto"/>
              <w:right w:val="single" w:sz="4" w:space="0" w:color="auto"/>
            </w:tcBorders>
            <w:noWrap/>
            <w:vAlign w:val="center"/>
          </w:tcPr>
          <w:p w14:paraId="4359732C" w14:textId="77777777" w:rsidR="008B733B" w:rsidRPr="00D455B4" w:rsidRDefault="008B733B" w:rsidP="00D80CA0">
            <w:pPr>
              <w:pStyle w:val="datatabulky"/>
              <w:jc w:val="center"/>
              <w:rPr>
                <w:rFonts w:ascii="Arial" w:hAnsi="Arial" w:cs="Arial"/>
                <w:lang w:eastAsia="cs-CZ"/>
              </w:rPr>
            </w:pPr>
            <w:r>
              <w:rPr>
                <w:rFonts w:ascii="Arial" w:hAnsi="Arial" w:cs="Arial"/>
                <w:lang w:eastAsia="cs-CZ"/>
              </w:rPr>
              <w:t>24 hodin</w:t>
            </w:r>
          </w:p>
        </w:tc>
        <w:tc>
          <w:tcPr>
            <w:tcW w:w="2322" w:type="dxa"/>
            <w:tcBorders>
              <w:top w:val="single" w:sz="4" w:space="0" w:color="auto"/>
              <w:left w:val="single" w:sz="4" w:space="0" w:color="auto"/>
              <w:bottom w:val="single" w:sz="4" w:space="0" w:color="auto"/>
              <w:right w:val="single" w:sz="4" w:space="0" w:color="auto"/>
            </w:tcBorders>
            <w:noWrap/>
            <w:vAlign w:val="center"/>
          </w:tcPr>
          <w:p w14:paraId="59A42A70" w14:textId="77777777" w:rsidR="008B733B" w:rsidRPr="008B733B" w:rsidRDefault="008B733B" w:rsidP="00D80CA0">
            <w:pPr>
              <w:pStyle w:val="datatabulky"/>
              <w:jc w:val="center"/>
              <w:rPr>
                <w:rFonts w:ascii="Arial" w:hAnsi="Arial" w:cs="Arial"/>
                <w:lang w:eastAsia="cs-CZ"/>
              </w:rPr>
            </w:pPr>
            <w:r>
              <w:rPr>
                <w:rFonts w:ascii="Arial" w:hAnsi="Arial" w:cs="Arial"/>
                <w:lang w:eastAsia="cs-CZ"/>
              </w:rPr>
              <w:t>125 µg.m</w:t>
            </w:r>
            <w:r w:rsidRPr="008B733B">
              <w:rPr>
                <w:rFonts w:ascii="Arial" w:hAnsi="Arial" w:cs="Arial"/>
                <w:vertAlign w:val="superscript"/>
                <w:lang w:eastAsia="cs-CZ"/>
              </w:rPr>
              <w:t>-3</w:t>
            </w:r>
          </w:p>
        </w:tc>
        <w:tc>
          <w:tcPr>
            <w:tcW w:w="2322" w:type="dxa"/>
            <w:tcBorders>
              <w:top w:val="single" w:sz="4" w:space="0" w:color="auto"/>
              <w:left w:val="single" w:sz="4" w:space="0" w:color="auto"/>
              <w:bottom w:val="single" w:sz="4" w:space="0" w:color="auto"/>
              <w:right w:val="single" w:sz="4" w:space="0" w:color="auto"/>
            </w:tcBorders>
            <w:noWrap/>
            <w:vAlign w:val="center"/>
          </w:tcPr>
          <w:p w14:paraId="09FCE129" w14:textId="77777777" w:rsidR="008B733B" w:rsidRPr="00D455B4" w:rsidRDefault="008B733B" w:rsidP="00D80CA0">
            <w:pPr>
              <w:pStyle w:val="datatabulky"/>
              <w:jc w:val="center"/>
              <w:rPr>
                <w:rFonts w:ascii="Arial" w:hAnsi="Arial" w:cs="Arial"/>
                <w:lang w:eastAsia="cs-CZ"/>
              </w:rPr>
            </w:pPr>
            <w:r>
              <w:rPr>
                <w:rFonts w:ascii="Arial" w:hAnsi="Arial" w:cs="Arial"/>
                <w:lang w:eastAsia="cs-CZ"/>
              </w:rPr>
              <w:t>3</w:t>
            </w:r>
          </w:p>
        </w:tc>
      </w:tr>
      <w:tr w:rsidR="008B733B" w:rsidRPr="00D455B4" w14:paraId="4AB0427A" w14:textId="77777777">
        <w:trPr>
          <w:trHeight w:val="596"/>
          <w:jc w:val="center"/>
        </w:trPr>
        <w:tc>
          <w:tcPr>
            <w:tcW w:w="2320" w:type="dxa"/>
            <w:vMerge w:val="restart"/>
            <w:tcBorders>
              <w:left w:val="single" w:sz="4" w:space="0" w:color="auto"/>
              <w:right w:val="single" w:sz="4" w:space="0" w:color="auto"/>
            </w:tcBorders>
            <w:noWrap/>
            <w:vAlign w:val="center"/>
          </w:tcPr>
          <w:p w14:paraId="237408CB" w14:textId="77777777" w:rsidR="008B733B" w:rsidRPr="00D455B4" w:rsidRDefault="008B733B" w:rsidP="00D80CA0">
            <w:pPr>
              <w:pStyle w:val="datatabulky"/>
              <w:jc w:val="center"/>
              <w:rPr>
                <w:rFonts w:ascii="Arial" w:hAnsi="Arial" w:cs="Arial"/>
                <w:lang w:eastAsia="cs-CZ"/>
              </w:rPr>
            </w:pPr>
            <w:r>
              <w:rPr>
                <w:rFonts w:ascii="Arial" w:hAnsi="Arial" w:cs="Arial"/>
                <w:lang w:eastAsia="cs-CZ"/>
              </w:rPr>
              <w:t>Oxid dusičitý</w:t>
            </w:r>
          </w:p>
        </w:tc>
        <w:tc>
          <w:tcPr>
            <w:tcW w:w="2322" w:type="dxa"/>
            <w:tcBorders>
              <w:top w:val="single" w:sz="4" w:space="0" w:color="auto"/>
              <w:left w:val="single" w:sz="4" w:space="0" w:color="auto"/>
              <w:bottom w:val="single" w:sz="4" w:space="0" w:color="auto"/>
              <w:right w:val="single" w:sz="4" w:space="0" w:color="auto"/>
            </w:tcBorders>
            <w:noWrap/>
            <w:vAlign w:val="center"/>
          </w:tcPr>
          <w:p w14:paraId="3582111D" w14:textId="77777777" w:rsidR="008B733B" w:rsidRDefault="008B733B" w:rsidP="00D80CA0">
            <w:pPr>
              <w:pStyle w:val="datatabulky"/>
              <w:jc w:val="center"/>
              <w:rPr>
                <w:rFonts w:ascii="Arial" w:hAnsi="Arial" w:cs="Arial"/>
                <w:lang w:eastAsia="cs-CZ"/>
              </w:rPr>
            </w:pPr>
            <w:r>
              <w:rPr>
                <w:rFonts w:ascii="Arial" w:hAnsi="Arial" w:cs="Arial"/>
                <w:lang w:eastAsia="cs-CZ"/>
              </w:rPr>
              <w:t>1 hodina</w:t>
            </w:r>
          </w:p>
        </w:tc>
        <w:tc>
          <w:tcPr>
            <w:tcW w:w="2322" w:type="dxa"/>
            <w:tcBorders>
              <w:top w:val="single" w:sz="4" w:space="0" w:color="auto"/>
              <w:left w:val="single" w:sz="4" w:space="0" w:color="auto"/>
              <w:bottom w:val="single" w:sz="4" w:space="0" w:color="auto"/>
              <w:right w:val="single" w:sz="4" w:space="0" w:color="auto"/>
            </w:tcBorders>
            <w:noWrap/>
            <w:vAlign w:val="center"/>
          </w:tcPr>
          <w:p w14:paraId="59D7564E" w14:textId="77777777" w:rsidR="008B733B" w:rsidRPr="008B733B" w:rsidRDefault="008B733B" w:rsidP="00D80CA0">
            <w:pPr>
              <w:pStyle w:val="datatabulky"/>
              <w:jc w:val="center"/>
              <w:rPr>
                <w:rFonts w:ascii="Arial" w:hAnsi="Arial" w:cs="Arial"/>
                <w:lang w:eastAsia="cs-CZ"/>
              </w:rPr>
            </w:pPr>
            <w:r>
              <w:rPr>
                <w:rFonts w:ascii="Arial" w:hAnsi="Arial" w:cs="Arial"/>
                <w:lang w:eastAsia="cs-CZ"/>
              </w:rPr>
              <w:t>200 µg.m</w:t>
            </w:r>
            <w:r w:rsidRPr="008B733B">
              <w:rPr>
                <w:rFonts w:ascii="Arial" w:hAnsi="Arial" w:cs="Arial"/>
                <w:vertAlign w:val="superscript"/>
                <w:lang w:eastAsia="cs-CZ"/>
              </w:rPr>
              <w:t>-3</w:t>
            </w:r>
          </w:p>
        </w:tc>
        <w:tc>
          <w:tcPr>
            <w:tcW w:w="2322" w:type="dxa"/>
            <w:tcBorders>
              <w:top w:val="single" w:sz="4" w:space="0" w:color="auto"/>
              <w:left w:val="single" w:sz="4" w:space="0" w:color="auto"/>
              <w:bottom w:val="single" w:sz="4" w:space="0" w:color="auto"/>
              <w:right w:val="single" w:sz="4" w:space="0" w:color="auto"/>
            </w:tcBorders>
            <w:noWrap/>
            <w:vAlign w:val="center"/>
          </w:tcPr>
          <w:p w14:paraId="3516E732" w14:textId="77777777" w:rsidR="008B733B" w:rsidRDefault="008B733B" w:rsidP="00D80CA0">
            <w:pPr>
              <w:pStyle w:val="datatabulky"/>
              <w:jc w:val="center"/>
              <w:rPr>
                <w:rFonts w:ascii="Arial" w:hAnsi="Arial" w:cs="Arial"/>
                <w:lang w:eastAsia="cs-CZ"/>
              </w:rPr>
            </w:pPr>
            <w:r>
              <w:rPr>
                <w:rFonts w:ascii="Arial" w:hAnsi="Arial" w:cs="Arial"/>
                <w:lang w:eastAsia="cs-CZ"/>
              </w:rPr>
              <w:t>18</w:t>
            </w:r>
          </w:p>
        </w:tc>
      </w:tr>
      <w:tr w:rsidR="008B733B" w14:paraId="44A0E496" w14:textId="77777777">
        <w:trPr>
          <w:trHeight w:val="596"/>
          <w:jc w:val="center"/>
        </w:trPr>
        <w:tc>
          <w:tcPr>
            <w:tcW w:w="2320" w:type="dxa"/>
            <w:vMerge/>
            <w:tcBorders>
              <w:left w:val="single" w:sz="4" w:space="0" w:color="auto"/>
              <w:bottom w:val="single" w:sz="4" w:space="0" w:color="auto"/>
              <w:right w:val="single" w:sz="4" w:space="0" w:color="auto"/>
            </w:tcBorders>
            <w:noWrap/>
            <w:vAlign w:val="center"/>
          </w:tcPr>
          <w:p w14:paraId="66F32FF0" w14:textId="77777777" w:rsidR="008B733B" w:rsidRPr="00D455B4" w:rsidRDefault="008B733B" w:rsidP="00D80CA0">
            <w:pPr>
              <w:pStyle w:val="datatabulky"/>
              <w:jc w:val="center"/>
              <w:rPr>
                <w:rFonts w:ascii="Arial" w:hAnsi="Arial" w:cs="Arial"/>
                <w:lang w:eastAsia="cs-CZ"/>
              </w:rPr>
            </w:pPr>
          </w:p>
        </w:tc>
        <w:tc>
          <w:tcPr>
            <w:tcW w:w="2322" w:type="dxa"/>
            <w:tcBorders>
              <w:top w:val="single" w:sz="4" w:space="0" w:color="auto"/>
              <w:left w:val="single" w:sz="4" w:space="0" w:color="auto"/>
              <w:bottom w:val="single" w:sz="4" w:space="0" w:color="auto"/>
              <w:right w:val="single" w:sz="4" w:space="0" w:color="auto"/>
            </w:tcBorders>
            <w:noWrap/>
            <w:vAlign w:val="center"/>
          </w:tcPr>
          <w:p w14:paraId="1A83006D" w14:textId="77777777" w:rsidR="008B733B" w:rsidRDefault="008B733B" w:rsidP="00D80CA0">
            <w:pPr>
              <w:pStyle w:val="datatabulky"/>
              <w:jc w:val="center"/>
              <w:rPr>
                <w:rFonts w:ascii="Arial" w:hAnsi="Arial" w:cs="Arial"/>
                <w:lang w:eastAsia="cs-CZ"/>
              </w:rPr>
            </w:pPr>
            <w:r>
              <w:rPr>
                <w:rFonts w:ascii="Arial" w:hAnsi="Arial" w:cs="Arial"/>
                <w:lang w:eastAsia="cs-CZ"/>
              </w:rPr>
              <w:t>1 kalendářní rok</w:t>
            </w:r>
          </w:p>
        </w:tc>
        <w:tc>
          <w:tcPr>
            <w:tcW w:w="2322" w:type="dxa"/>
            <w:tcBorders>
              <w:top w:val="single" w:sz="4" w:space="0" w:color="auto"/>
              <w:left w:val="single" w:sz="4" w:space="0" w:color="auto"/>
              <w:bottom w:val="single" w:sz="4" w:space="0" w:color="auto"/>
              <w:right w:val="single" w:sz="4" w:space="0" w:color="auto"/>
            </w:tcBorders>
            <w:noWrap/>
            <w:vAlign w:val="center"/>
          </w:tcPr>
          <w:p w14:paraId="2EB42134" w14:textId="77777777" w:rsidR="008B733B" w:rsidRPr="008B733B" w:rsidRDefault="008B733B" w:rsidP="00D80CA0">
            <w:pPr>
              <w:pStyle w:val="datatabulky"/>
              <w:jc w:val="center"/>
              <w:rPr>
                <w:rFonts w:ascii="Arial" w:hAnsi="Arial" w:cs="Arial"/>
                <w:lang w:eastAsia="cs-CZ"/>
              </w:rPr>
            </w:pPr>
            <w:r>
              <w:rPr>
                <w:rFonts w:ascii="Arial" w:hAnsi="Arial" w:cs="Arial"/>
                <w:lang w:eastAsia="cs-CZ"/>
              </w:rPr>
              <w:t>40 µg.m</w:t>
            </w:r>
            <w:r w:rsidRPr="008B733B">
              <w:rPr>
                <w:rFonts w:ascii="Arial" w:hAnsi="Arial" w:cs="Arial"/>
                <w:vertAlign w:val="superscript"/>
                <w:lang w:eastAsia="cs-CZ"/>
              </w:rPr>
              <w:t>-3</w:t>
            </w:r>
          </w:p>
        </w:tc>
        <w:tc>
          <w:tcPr>
            <w:tcW w:w="2322" w:type="dxa"/>
            <w:tcBorders>
              <w:top w:val="single" w:sz="4" w:space="0" w:color="auto"/>
              <w:left w:val="single" w:sz="4" w:space="0" w:color="auto"/>
              <w:bottom w:val="single" w:sz="4" w:space="0" w:color="auto"/>
              <w:right w:val="single" w:sz="4" w:space="0" w:color="auto"/>
            </w:tcBorders>
            <w:noWrap/>
            <w:vAlign w:val="center"/>
          </w:tcPr>
          <w:p w14:paraId="4F6A85EE" w14:textId="77777777" w:rsidR="008B733B" w:rsidRDefault="008B733B" w:rsidP="00D80CA0">
            <w:pPr>
              <w:pStyle w:val="datatabulky"/>
              <w:jc w:val="center"/>
              <w:rPr>
                <w:rFonts w:ascii="Arial" w:hAnsi="Arial" w:cs="Arial"/>
                <w:lang w:eastAsia="cs-CZ"/>
              </w:rPr>
            </w:pPr>
            <w:r>
              <w:rPr>
                <w:rFonts w:ascii="Arial" w:hAnsi="Arial" w:cs="Arial"/>
                <w:lang w:eastAsia="cs-CZ"/>
              </w:rPr>
              <w:t>0</w:t>
            </w:r>
          </w:p>
        </w:tc>
      </w:tr>
      <w:tr w:rsidR="008B733B" w14:paraId="2A0293F7" w14:textId="77777777">
        <w:trPr>
          <w:trHeight w:val="853"/>
          <w:jc w:val="center"/>
        </w:trPr>
        <w:tc>
          <w:tcPr>
            <w:tcW w:w="2320" w:type="dxa"/>
            <w:tcBorders>
              <w:top w:val="single" w:sz="4" w:space="0" w:color="auto"/>
              <w:left w:val="single" w:sz="4" w:space="0" w:color="auto"/>
              <w:bottom w:val="single" w:sz="4" w:space="0" w:color="auto"/>
              <w:right w:val="single" w:sz="4" w:space="0" w:color="auto"/>
            </w:tcBorders>
            <w:noWrap/>
            <w:vAlign w:val="center"/>
          </w:tcPr>
          <w:p w14:paraId="6B6E2242" w14:textId="77777777" w:rsidR="008B733B" w:rsidRPr="00D455B4" w:rsidRDefault="008B733B" w:rsidP="00D80CA0">
            <w:pPr>
              <w:pStyle w:val="datatabulky"/>
              <w:jc w:val="center"/>
              <w:rPr>
                <w:rFonts w:ascii="Arial" w:hAnsi="Arial" w:cs="Arial"/>
                <w:lang w:eastAsia="cs-CZ"/>
              </w:rPr>
            </w:pPr>
            <w:r>
              <w:rPr>
                <w:rFonts w:ascii="Arial" w:hAnsi="Arial" w:cs="Arial"/>
                <w:lang w:eastAsia="cs-CZ"/>
              </w:rPr>
              <w:t>Oxid uhelnatý</w:t>
            </w:r>
          </w:p>
        </w:tc>
        <w:tc>
          <w:tcPr>
            <w:tcW w:w="2322" w:type="dxa"/>
            <w:tcBorders>
              <w:top w:val="single" w:sz="4" w:space="0" w:color="auto"/>
              <w:left w:val="single" w:sz="4" w:space="0" w:color="auto"/>
              <w:bottom w:val="single" w:sz="4" w:space="0" w:color="auto"/>
              <w:right w:val="single" w:sz="4" w:space="0" w:color="auto"/>
            </w:tcBorders>
            <w:noWrap/>
            <w:vAlign w:val="center"/>
          </w:tcPr>
          <w:p w14:paraId="7B254106" w14:textId="77777777" w:rsidR="008B733B" w:rsidRDefault="008B733B" w:rsidP="00D80CA0">
            <w:pPr>
              <w:pStyle w:val="datatabulky"/>
              <w:jc w:val="center"/>
              <w:rPr>
                <w:rFonts w:ascii="Arial" w:hAnsi="Arial" w:cs="Arial"/>
                <w:lang w:eastAsia="cs-CZ"/>
              </w:rPr>
            </w:pPr>
            <w:r>
              <w:rPr>
                <w:rFonts w:ascii="Arial" w:hAnsi="Arial" w:cs="Arial"/>
                <w:lang w:eastAsia="cs-CZ"/>
              </w:rPr>
              <w:t xml:space="preserve">Maximální denní osmihodinový průměr </w:t>
            </w:r>
            <w:r w:rsidRPr="008B733B">
              <w:rPr>
                <w:rFonts w:ascii="Arial" w:hAnsi="Arial" w:cs="Arial"/>
                <w:vertAlign w:val="superscript"/>
                <w:lang w:eastAsia="cs-CZ"/>
              </w:rPr>
              <w:t>1)</w:t>
            </w:r>
          </w:p>
        </w:tc>
        <w:tc>
          <w:tcPr>
            <w:tcW w:w="2322" w:type="dxa"/>
            <w:tcBorders>
              <w:top w:val="single" w:sz="4" w:space="0" w:color="auto"/>
              <w:left w:val="single" w:sz="4" w:space="0" w:color="auto"/>
              <w:bottom w:val="single" w:sz="4" w:space="0" w:color="auto"/>
              <w:right w:val="single" w:sz="4" w:space="0" w:color="auto"/>
            </w:tcBorders>
            <w:noWrap/>
            <w:vAlign w:val="center"/>
          </w:tcPr>
          <w:p w14:paraId="5F3C778B" w14:textId="77777777" w:rsidR="008B733B" w:rsidRPr="008B733B" w:rsidRDefault="008B733B" w:rsidP="00D80CA0">
            <w:pPr>
              <w:pStyle w:val="datatabulky"/>
              <w:jc w:val="center"/>
              <w:rPr>
                <w:rFonts w:ascii="Arial" w:hAnsi="Arial" w:cs="Arial"/>
                <w:lang w:eastAsia="cs-CZ"/>
              </w:rPr>
            </w:pPr>
            <w:r>
              <w:rPr>
                <w:rFonts w:ascii="Arial" w:hAnsi="Arial" w:cs="Arial"/>
                <w:lang w:eastAsia="cs-CZ"/>
              </w:rPr>
              <w:t>10 mg.m</w:t>
            </w:r>
            <w:r w:rsidRPr="008B733B">
              <w:rPr>
                <w:rFonts w:ascii="Arial" w:hAnsi="Arial" w:cs="Arial"/>
                <w:vertAlign w:val="superscript"/>
                <w:lang w:eastAsia="cs-CZ"/>
              </w:rPr>
              <w:t>-3</w:t>
            </w:r>
          </w:p>
        </w:tc>
        <w:tc>
          <w:tcPr>
            <w:tcW w:w="2322" w:type="dxa"/>
            <w:tcBorders>
              <w:top w:val="single" w:sz="4" w:space="0" w:color="auto"/>
              <w:left w:val="single" w:sz="4" w:space="0" w:color="auto"/>
              <w:bottom w:val="single" w:sz="4" w:space="0" w:color="auto"/>
              <w:right w:val="single" w:sz="4" w:space="0" w:color="auto"/>
            </w:tcBorders>
            <w:noWrap/>
            <w:vAlign w:val="center"/>
          </w:tcPr>
          <w:p w14:paraId="2DC2ECC9" w14:textId="77777777" w:rsidR="008B733B" w:rsidRDefault="008B733B" w:rsidP="00D80CA0">
            <w:pPr>
              <w:pStyle w:val="datatabulky"/>
              <w:jc w:val="center"/>
              <w:rPr>
                <w:rFonts w:ascii="Arial" w:hAnsi="Arial" w:cs="Arial"/>
                <w:lang w:eastAsia="cs-CZ"/>
              </w:rPr>
            </w:pPr>
            <w:r>
              <w:rPr>
                <w:rFonts w:ascii="Arial" w:hAnsi="Arial" w:cs="Arial"/>
                <w:lang w:eastAsia="cs-CZ"/>
              </w:rPr>
              <w:t>0</w:t>
            </w:r>
          </w:p>
        </w:tc>
      </w:tr>
      <w:tr w:rsidR="008B733B" w14:paraId="60DD18B1" w14:textId="77777777">
        <w:trPr>
          <w:trHeight w:val="596"/>
          <w:jc w:val="center"/>
        </w:trPr>
        <w:tc>
          <w:tcPr>
            <w:tcW w:w="2320" w:type="dxa"/>
            <w:tcBorders>
              <w:top w:val="single" w:sz="4" w:space="0" w:color="auto"/>
              <w:left w:val="single" w:sz="4" w:space="0" w:color="auto"/>
              <w:bottom w:val="single" w:sz="4" w:space="0" w:color="auto"/>
              <w:right w:val="single" w:sz="4" w:space="0" w:color="auto"/>
            </w:tcBorders>
            <w:noWrap/>
            <w:vAlign w:val="center"/>
          </w:tcPr>
          <w:p w14:paraId="3FF3465E" w14:textId="77777777" w:rsidR="008B733B" w:rsidRPr="00D455B4" w:rsidRDefault="008B733B" w:rsidP="00D80CA0">
            <w:pPr>
              <w:pStyle w:val="datatabulky"/>
              <w:jc w:val="center"/>
              <w:rPr>
                <w:rFonts w:ascii="Arial" w:hAnsi="Arial" w:cs="Arial"/>
                <w:lang w:eastAsia="cs-CZ"/>
              </w:rPr>
            </w:pPr>
            <w:r>
              <w:rPr>
                <w:rFonts w:ascii="Arial" w:hAnsi="Arial" w:cs="Arial"/>
                <w:lang w:eastAsia="cs-CZ"/>
              </w:rPr>
              <w:t>Benzen</w:t>
            </w:r>
          </w:p>
        </w:tc>
        <w:tc>
          <w:tcPr>
            <w:tcW w:w="2322" w:type="dxa"/>
            <w:tcBorders>
              <w:top w:val="single" w:sz="4" w:space="0" w:color="auto"/>
              <w:left w:val="single" w:sz="4" w:space="0" w:color="auto"/>
              <w:bottom w:val="single" w:sz="4" w:space="0" w:color="auto"/>
              <w:right w:val="single" w:sz="4" w:space="0" w:color="auto"/>
            </w:tcBorders>
            <w:noWrap/>
            <w:vAlign w:val="center"/>
          </w:tcPr>
          <w:p w14:paraId="72DF639B" w14:textId="77777777" w:rsidR="008B733B" w:rsidRDefault="008B733B" w:rsidP="00D80CA0">
            <w:pPr>
              <w:pStyle w:val="datatabulky"/>
              <w:jc w:val="center"/>
              <w:rPr>
                <w:rFonts w:ascii="Arial" w:hAnsi="Arial" w:cs="Arial"/>
                <w:lang w:eastAsia="cs-CZ"/>
              </w:rPr>
            </w:pPr>
            <w:r>
              <w:rPr>
                <w:rFonts w:ascii="Arial" w:hAnsi="Arial" w:cs="Arial"/>
                <w:lang w:eastAsia="cs-CZ"/>
              </w:rPr>
              <w:t>1 kalendářní rok</w:t>
            </w:r>
          </w:p>
        </w:tc>
        <w:tc>
          <w:tcPr>
            <w:tcW w:w="2322" w:type="dxa"/>
            <w:tcBorders>
              <w:top w:val="single" w:sz="4" w:space="0" w:color="auto"/>
              <w:left w:val="single" w:sz="4" w:space="0" w:color="auto"/>
              <w:bottom w:val="single" w:sz="4" w:space="0" w:color="auto"/>
              <w:right w:val="single" w:sz="4" w:space="0" w:color="auto"/>
            </w:tcBorders>
            <w:noWrap/>
            <w:vAlign w:val="center"/>
          </w:tcPr>
          <w:p w14:paraId="7EFD1AE1" w14:textId="77777777" w:rsidR="008B733B" w:rsidRDefault="008B733B" w:rsidP="00D80CA0">
            <w:pPr>
              <w:pStyle w:val="datatabulky"/>
              <w:jc w:val="center"/>
              <w:rPr>
                <w:rFonts w:ascii="Arial" w:hAnsi="Arial" w:cs="Arial"/>
                <w:lang w:eastAsia="cs-CZ"/>
              </w:rPr>
            </w:pPr>
            <w:r>
              <w:rPr>
                <w:rFonts w:ascii="Arial" w:hAnsi="Arial" w:cs="Arial"/>
                <w:lang w:eastAsia="cs-CZ"/>
              </w:rPr>
              <w:t>5 µg.m</w:t>
            </w:r>
            <w:r w:rsidRPr="008B733B">
              <w:rPr>
                <w:rFonts w:ascii="Arial" w:hAnsi="Arial" w:cs="Arial"/>
                <w:vertAlign w:val="superscript"/>
                <w:lang w:eastAsia="cs-CZ"/>
              </w:rPr>
              <w:t>-3</w:t>
            </w:r>
          </w:p>
        </w:tc>
        <w:tc>
          <w:tcPr>
            <w:tcW w:w="2322" w:type="dxa"/>
            <w:tcBorders>
              <w:top w:val="single" w:sz="4" w:space="0" w:color="auto"/>
              <w:left w:val="single" w:sz="4" w:space="0" w:color="auto"/>
              <w:bottom w:val="single" w:sz="4" w:space="0" w:color="auto"/>
              <w:right w:val="single" w:sz="4" w:space="0" w:color="auto"/>
            </w:tcBorders>
            <w:noWrap/>
            <w:vAlign w:val="center"/>
          </w:tcPr>
          <w:p w14:paraId="4EFD2764" w14:textId="77777777" w:rsidR="008B733B" w:rsidRDefault="008B733B" w:rsidP="00D80CA0">
            <w:pPr>
              <w:pStyle w:val="datatabulky"/>
              <w:jc w:val="center"/>
              <w:rPr>
                <w:rFonts w:ascii="Arial" w:hAnsi="Arial" w:cs="Arial"/>
                <w:lang w:eastAsia="cs-CZ"/>
              </w:rPr>
            </w:pPr>
            <w:r>
              <w:rPr>
                <w:rFonts w:ascii="Arial" w:hAnsi="Arial" w:cs="Arial"/>
                <w:lang w:eastAsia="cs-CZ"/>
              </w:rPr>
              <w:t>0</w:t>
            </w:r>
          </w:p>
        </w:tc>
      </w:tr>
      <w:tr w:rsidR="008B733B" w14:paraId="5A79AE6F" w14:textId="77777777">
        <w:trPr>
          <w:trHeight w:val="596"/>
          <w:jc w:val="center"/>
        </w:trPr>
        <w:tc>
          <w:tcPr>
            <w:tcW w:w="2320" w:type="dxa"/>
            <w:vMerge w:val="restart"/>
            <w:tcBorders>
              <w:top w:val="single" w:sz="4" w:space="0" w:color="auto"/>
              <w:left w:val="single" w:sz="4" w:space="0" w:color="auto"/>
              <w:right w:val="single" w:sz="4" w:space="0" w:color="auto"/>
            </w:tcBorders>
            <w:noWrap/>
            <w:vAlign w:val="center"/>
          </w:tcPr>
          <w:p w14:paraId="1D0937B0" w14:textId="77777777" w:rsidR="008B733B" w:rsidRPr="00D455B4" w:rsidRDefault="008B733B" w:rsidP="00D80CA0">
            <w:pPr>
              <w:pStyle w:val="datatabulky"/>
              <w:jc w:val="center"/>
              <w:rPr>
                <w:rFonts w:ascii="Arial" w:hAnsi="Arial" w:cs="Arial"/>
                <w:lang w:eastAsia="cs-CZ"/>
              </w:rPr>
            </w:pPr>
            <w:r>
              <w:rPr>
                <w:rFonts w:ascii="Arial" w:hAnsi="Arial" w:cs="Arial"/>
                <w:lang w:eastAsia="cs-CZ"/>
              </w:rPr>
              <w:t>Částice PM</w:t>
            </w:r>
            <w:r w:rsidRPr="008B733B">
              <w:rPr>
                <w:rFonts w:ascii="Arial" w:hAnsi="Arial" w:cs="Arial"/>
                <w:vertAlign w:val="subscript"/>
                <w:lang w:eastAsia="cs-CZ"/>
              </w:rPr>
              <w:t>10</w:t>
            </w:r>
          </w:p>
        </w:tc>
        <w:tc>
          <w:tcPr>
            <w:tcW w:w="2322" w:type="dxa"/>
            <w:tcBorders>
              <w:top w:val="single" w:sz="4" w:space="0" w:color="auto"/>
              <w:left w:val="single" w:sz="4" w:space="0" w:color="auto"/>
              <w:bottom w:val="single" w:sz="4" w:space="0" w:color="auto"/>
              <w:right w:val="single" w:sz="4" w:space="0" w:color="auto"/>
            </w:tcBorders>
            <w:noWrap/>
            <w:vAlign w:val="center"/>
          </w:tcPr>
          <w:p w14:paraId="05AA184F" w14:textId="77777777" w:rsidR="008B733B" w:rsidRPr="00D455B4" w:rsidRDefault="008B733B" w:rsidP="00D80CA0">
            <w:pPr>
              <w:pStyle w:val="datatabulky"/>
              <w:jc w:val="center"/>
              <w:rPr>
                <w:rFonts w:ascii="Arial" w:hAnsi="Arial" w:cs="Arial"/>
                <w:lang w:eastAsia="cs-CZ"/>
              </w:rPr>
            </w:pPr>
            <w:r>
              <w:rPr>
                <w:rFonts w:ascii="Arial" w:hAnsi="Arial" w:cs="Arial"/>
                <w:lang w:eastAsia="cs-CZ"/>
              </w:rPr>
              <w:t>24 hodin</w:t>
            </w:r>
          </w:p>
        </w:tc>
        <w:tc>
          <w:tcPr>
            <w:tcW w:w="2322" w:type="dxa"/>
            <w:tcBorders>
              <w:top w:val="single" w:sz="4" w:space="0" w:color="auto"/>
              <w:left w:val="single" w:sz="4" w:space="0" w:color="auto"/>
              <w:bottom w:val="single" w:sz="4" w:space="0" w:color="auto"/>
              <w:right w:val="single" w:sz="4" w:space="0" w:color="auto"/>
            </w:tcBorders>
            <w:noWrap/>
            <w:vAlign w:val="center"/>
          </w:tcPr>
          <w:p w14:paraId="6973391B" w14:textId="77777777" w:rsidR="008B733B" w:rsidRDefault="008B733B" w:rsidP="00D80CA0">
            <w:pPr>
              <w:pStyle w:val="datatabulky"/>
              <w:jc w:val="center"/>
              <w:rPr>
                <w:rFonts w:ascii="Arial" w:hAnsi="Arial" w:cs="Arial"/>
                <w:lang w:eastAsia="cs-CZ"/>
              </w:rPr>
            </w:pPr>
            <w:r>
              <w:rPr>
                <w:rFonts w:ascii="Arial" w:hAnsi="Arial" w:cs="Arial"/>
                <w:lang w:eastAsia="cs-CZ"/>
              </w:rPr>
              <w:t>50 µg.m</w:t>
            </w:r>
            <w:r w:rsidRPr="008B733B">
              <w:rPr>
                <w:rFonts w:ascii="Arial" w:hAnsi="Arial" w:cs="Arial"/>
                <w:vertAlign w:val="superscript"/>
                <w:lang w:eastAsia="cs-CZ"/>
              </w:rPr>
              <w:t>-3</w:t>
            </w:r>
          </w:p>
        </w:tc>
        <w:tc>
          <w:tcPr>
            <w:tcW w:w="2322" w:type="dxa"/>
            <w:tcBorders>
              <w:top w:val="single" w:sz="4" w:space="0" w:color="auto"/>
              <w:left w:val="single" w:sz="4" w:space="0" w:color="auto"/>
              <w:bottom w:val="single" w:sz="4" w:space="0" w:color="auto"/>
              <w:right w:val="single" w:sz="4" w:space="0" w:color="auto"/>
            </w:tcBorders>
            <w:noWrap/>
            <w:vAlign w:val="center"/>
          </w:tcPr>
          <w:p w14:paraId="0462B9AC" w14:textId="77777777" w:rsidR="008B733B" w:rsidRDefault="008B733B" w:rsidP="00D80CA0">
            <w:pPr>
              <w:pStyle w:val="datatabulky"/>
              <w:jc w:val="center"/>
              <w:rPr>
                <w:rFonts w:ascii="Arial" w:hAnsi="Arial" w:cs="Arial"/>
                <w:lang w:eastAsia="cs-CZ"/>
              </w:rPr>
            </w:pPr>
            <w:r>
              <w:rPr>
                <w:rFonts w:ascii="Arial" w:hAnsi="Arial" w:cs="Arial"/>
                <w:lang w:eastAsia="cs-CZ"/>
              </w:rPr>
              <w:t>35</w:t>
            </w:r>
          </w:p>
        </w:tc>
      </w:tr>
      <w:tr w:rsidR="008B733B" w14:paraId="62E7C266" w14:textId="77777777">
        <w:trPr>
          <w:trHeight w:val="596"/>
          <w:jc w:val="center"/>
        </w:trPr>
        <w:tc>
          <w:tcPr>
            <w:tcW w:w="2320" w:type="dxa"/>
            <w:vMerge/>
            <w:tcBorders>
              <w:left w:val="single" w:sz="4" w:space="0" w:color="auto"/>
              <w:bottom w:val="single" w:sz="4" w:space="0" w:color="auto"/>
              <w:right w:val="single" w:sz="4" w:space="0" w:color="auto"/>
            </w:tcBorders>
            <w:noWrap/>
            <w:vAlign w:val="center"/>
          </w:tcPr>
          <w:p w14:paraId="0925C5F3" w14:textId="77777777" w:rsidR="008B733B" w:rsidRPr="00D455B4" w:rsidRDefault="008B733B" w:rsidP="00D80CA0">
            <w:pPr>
              <w:pStyle w:val="datatabulky"/>
              <w:jc w:val="center"/>
              <w:rPr>
                <w:rFonts w:ascii="Arial" w:hAnsi="Arial" w:cs="Arial"/>
                <w:lang w:eastAsia="cs-CZ"/>
              </w:rPr>
            </w:pPr>
          </w:p>
        </w:tc>
        <w:tc>
          <w:tcPr>
            <w:tcW w:w="2322" w:type="dxa"/>
            <w:tcBorders>
              <w:top w:val="single" w:sz="4" w:space="0" w:color="auto"/>
              <w:left w:val="single" w:sz="4" w:space="0" w:color="auto"/>
              <w:bottom w:val="single" w:sz="4" w:space="0" w:color="auto"/>
              <w:right w:val="single" w:sz="4" w:space="0" w:color="auto"/>
            </w:tcBorders>
            <w:noWrap/>
            <w:vAlign w:val="center"/>
          </w:tcPr>
          <w:p w14:paraId="0927A4CB" w14:textId="77777777" w:rsidR="008B733B" w:rsidRDefault="008B733B" w:rsidP="00D80CA0">
            <w:pPr>
              <w:pStyle w:val="datatabulky"/>
              <w:jc w:val="center"/>
              <w:rPr>
                <w:rFonts w:ascii="Arial" w:hAnsi="Arial" w:cs="Arial"/>
                <w:lang w:eastAsia="cs-CZ"/>
              </w:rPr>
            </w:pPr>
            <w:r>
              <w:rPr>
                <w:rFonts w:ascii="Arial" w:hAnsi="Arial" w:cs="Arial"/>
                <w:lang w:eastAsia="cs-CZ"/>
              </w:rPr>
              <w:t>1 kalendářní rok</w:t>
            </w:r>
          </w:p>
        </w:tc>
        <w:tc>
          <w:tcPr>
            <w:tcW w:w="2322" w:type="dxa"/>
            <w:tcBorders>
              <w:top w:val="single" w:sz="4" w:space="0" w:color="auto"/>
              <w:left w:val="single" w:sz="4" w:space="0" w:color="auto"/>
              <w:bottom w:val="single" w:sz="4" w:space="0" w:color="auto"/>
              <w:right w:val="single" w:sz="4" w:space="0" w:color="auto"/>
            </w:tcBorders>
            <w:noWrap/>
            <w:vAlign w:val="center"/>
          </w:tcPr>
          <w:p w14:paraId="50E9A4FC" w14:textId="77777777" w:rsidR="008B733B" w:rsidRDefault="008B733B" w:rsidP="00D80CA0">
            <w:pPr>
              <w:pStyle w:val="datatabulky"/>
              <w:jc w:val="center"/>
              <w:rPr>
                <w:rFonts w:ascii="Arial" w:hAnsi="Arial" w:cs="Arial"/>
                <w:lang w:eastAsia="cs-CZ"/>
              </w:rPr>
            </w:pPr>
            <w:r>
              <w:rPr>
                <w:rFonts w:ascii="Arial" w:hAnsi="Arial" w:cs="Arial"/>
                <w:lang w:eastAsia="cs-CZ"/>
              </w:rPr>
              <w:t>40 µg.m</w:t>
            </w:r>
            <w:r w:rsidRPr="008B733B">
              <w:rPr>
                <w:rFonts w:ascii="Arial" w:hAnsi="Arial" w:cs="Arial"/>
                <w:vertAlign w:val="superscript"/>
                <w:lang w:eastAsia="cs-CZ"/>
              </w:rPr>
              <w:t>-3</w:t>
            </w:r>
          </w:p>
        </w:tc>
        <w:tc>
          <w:tcPr>
            <w:tcW w:w="2322" w:type="dxa"/>
            <w:tcBorders>
              <w:top w:val="single" w:sz="4" w:space="0" w:color="auto"/>
              <w:left w:val="single" w:sz="4" w:space="0" w:color="auto"/>
              <w:bottom w:val="single" w:sz="4" w:space="0" w:color="auto"/>
              <w:right w:val="single" w:sz="4" w:space="0" w:color="auto"/>
            </w:tcBorders>
            <w:noWrap/>
            <w:vAlign w:val="center"/>
          </w:tcPr>
          <w:p w14:paraId="2E6B3BF4" w14:textId="77777777" w:rsidR="008B733B" w:rsidRDefault="008B733B" w:rsidP="00D80CA0">
            <w:pPr>
              <w:pStyle w:val="datatabulky"/>
              <w:jc w:val="center"/>
              <w:rPr>
                <w:rFonts w:ascii="Arial" w:hAnsi="Arial" w:cs="Arial"/>
                <w:lang w:eastAsia="cs-CZ"/>
              </w:rPr>
            </w:pPr>
            <w:r>
              <w:rPr>
                <w:rFonts w:ascii="Arial" w:hAnsi="Arial" w:cs="Arial"/>
                <w:lang w:eastAsia="cs-CZ"/>
              </w:rPr>
              <w:t>0</w:t>
            </w:r>
          </w:p>
        </w:tc>
      </w:tr>
      <w:tr w:rsidR="008B733B" w14:paraId="118E8A96" w14:textId="77777777">
        <w:trPr>
          <w:trHeight w:val="596"/>
          <w:jc w:val="center"/>
        </w:trPr>
        <w:tc>
          <w:tcPr>
            <w:tcW w:w="2320" w:type="dxa"/>
            <w:tcBorders>
              <w:top w:val="single" w:sz="4" w:space="0" w:color="auto"/>
              <w:left w:val="single" w:sz="4" w:space="0" w:color="auto"/>
              <w:bottom w:val="single" w:sz="4" w:space="0" w:color="auto"/>
              <w:right w:val="single" w:sz="4" w:space="0" w:color="auto"/>
            </w:tcBorders>
            <w:noWrap/>
            <w:vAlign w:val="center"/>
          </w:tcPr>
          <w:p w14:paraId="7019BD2F" w14:textId="77777777" w:rsidR="008B733B" w:rsidRPr="00D455B4" w:rsidRDefault="008B733B" w:rsidP="00D80CA0">
            <w:pPr>
              <w:pStyle w:val="datatabulky"/>
              <w:jc w:val="center"/>
              <w:rPr>
                <w:rFonts w:ascii="Arial" w:hAnsi="Arial" w:cs="Arial"/>
                <w:lang w:eastAsia="cs-CZ"/>
              </w:rPr>
            </w:pPr>
            <w:r>
              <w:rPr>
                <w:rFonts w:ascii="Arial" w:hAnsi="Arial" w:cs="Arial"/>
                <w:lang w:eastAsia="cs-CZ"/>
              </w:rPr>
              <w:t>Částice PM</w:t>
            </w:r>
            <w:r>
              <w:rPr>
                <w:rFonts w:ascii="Arial" w:hAnsi="Arial" w:cs="Arial"/>
                <w:vertAlign w:val="subscript"/>
                <w:lang w:eastAsia="cs-CZ"/>
              </w:rPr>
              <w:t>2,5</w:t>
            </w:r>
          </w:p>
        </w:tc>
        <w:tc>
          <w:tcPr>
            <w:tcW w:w="2322" w:type="dxa"/>
            <w:tcBorders>
              <w:top w:val="single" w:sz="4" w:space="0" w:color="auto"/>
              <w:left w:val="single" w:sz="4" w:space="0" w:color="auto"/>
              <w:bottom w:val="single" w:sz="4" w:space="0" w:color="auto"/>
              <w:right w:val="single" w:sz="4" w:space="0" w:color="auto"/>
            </w:tcBorders>
            <w:noWrap/>
            <w:vAlign w:val="center"/>
          </w:tcPr>
          <w:p w14:paraId="267BB720" w14:textId="77777777" w:rsidR="008B733B" w:rsidRDefault="008B733B" w:rsidP="00D80CA0">
            <w:pPr>
              <w:pStyle w:val="datatabulky"/>
              <w:jc w:val="center"/>
              <w:rPr>
                <w:rFonts w:ascii="Arial" w:hAnsi="Arial" w:cs="Arial"/>
                <w:lang w:eastAsia="cs-CZ"/>
              </w:rPr>
            </w:pPr>
            <w:r>
              <w:rPr>
                <w:rFonts w:ascii="Arial" w:hAnsi="Arial" w:cs="Arial"/>
                <w:lang w:eastAsia="cs-CZ"/>
              </w:rPr>
              <w:t>1 kalendářní rok</w:t>
            </w:r>
          </w:p>
        </w:tc>
        <w:tc>
          <w:tcPr>
            <w:tcW w:w="2322" w:type="dxa"/>
            <w:tcBorders>
              <w:top w:val="single" w:sz="4" w:space="0" w:color="auto"/>
              <w:left w:val="single" w:sz="4" w:space="0" w:color="auto"/>
              <w:bottom w:val="single" w:sz="4" w:space="0" w:color="auto"/>
              <w:right w:val="single" w:sz="4" w:space="0" w:color="auto"/>
            </w:tcBorders>
            <w:noWrap/>
            <w:vAlign w:val="center"/>
          </w:tcPr>
          <w:p w14:paraId="732D149F" w14:textId="77777777" w:rsidR="008B733B" w:rsidRDefault="008B733B" w:rsidP="00D80CA0">
            <w:pPr>
              <w:pStyle w:val="datatabulky"/>
              <w:jc w:val="center"/>
              <w:rPr>
                <w:rFonts w:ascii="Arial" w:hAnsi="Arial" w:cs="Arial"/>
                <w:lang w:eastAsia="cs-CZ"/>
              </w:rPr>
            </w:pPr>
            <w:r>
              <w:rPr>
                <w:rFonts w:ascii="Arial" w:hAnsi="Arial" w:cs="Arial"/>
                <w:lang w:eastAsia="cs-CZ"/>
              </w:rPr>
              <w:t>25 µg.m</w:t>
            </w:r>
            <w:r w:rsidRPr="008B733B">
              <w:rPr>
                <w:rFonts w:ascii="Arial" w:hAnsi="Arial" w:cs="Arial"/>
                <w:vertAlign w:val="superscript"/>
                <w:lang w:eastAsia="cs-CZ"/>
              </w:rPr>
              <w:t>-3</w:t>
            </w:r>
          </w:p>
        </w:tc>
        <w:tc>
          <w:tcPr>
            <w:tcW w:w="2322" w:type="dxa"/>
            <w:tcBorders>
              <w:top w:val="single" w:sz="4" w:space="0" w:color="auto"/>
              <w:left w:val="single" w:sz="4" w:space="0" w:color="auto"/>
              <w:bottom w:val="single" w:sz="4" w:space="0" w:color="auto"/>
              <w:right w:val="single" w:sz="4" w:space="0" w:color="auto"/>
            </w:tcBorders>
            <w:noWrap/>
            <w:vAlign w:val="center"/>
          </w:tcPr>
          <w:p w14:paraId="237D1B56" w14:textId="77777777" w:rsidR="008B733B" w:rsidRDefault="008B733B" w:rsidP="00D80CA0">
            <w:pPr>
              <w:pStyle w:val="datatabulky"/>
              <w:jc w:val="center"/>
              <w:rPr>
                <w:rFonts w:ascii="Arial" w:hAnsi="Arial" w:cs="Arial"/>
                <w:lang w:eastAsia="cs-CZ"/>
              </w:rPr>
            </w:pPr>
            <w:r>
              <w:rPr>
                <w:rFonts w:ascii="Arial" w:hAnsi="Arial" w:cs="Arial"/>
                <w:lang w:eastAsia="cs-CZ"/>
              </w:rPr>
              <w:t>0</w:t>
            </w:r>
          </w:p>
        </w:tc>
      </w:tr>
      <w:tr w:rsidR="008B733B" w14:paraId="307BD652" w14:textId="77777777">
        <w:trPr>
          <w:trHeight w:val="596"/>
          <w:jc w:val="center"/>
        </w:trPr>
        <w:tc>
          <w:tcPr>
            <w:tcW w:w="2320" w:type="dxa"/>
            <w:tcBorders>
              <w:top w:val="single" w:sz="4" w:space="0" w:color="auto"/>
              <w:left w:val="single" w:sz="4" w:space="0" w:color="auto"/>
              <w:bottom w:val="single" w:sz="4" w:space="0" w:color="auto"/>
              <w:right w:val="single" w:sz="4" w:space="0" w:color="auto"/>
            </w:tcBorders>
            <w:noWrap/>
            <w:vAlign w:val="center"/>
          </w:tcPr>
          <w:p w14:paraId="246755E4" w14:textId="77777777" w:rsidR="008B733B" w:rsidRPr="00D455B4" w:rsidRDefault="008B733B" w:rsidP="00D80CA0">
            <w:pPr>
              <w:pStyle w:val="datatabulky"/>
              <w:jc w:val="center"/>
              <w:rPr>
                <w:rFonts w:ascii="Arial" w:hAnsi="Arial" w:cs="Arial"/>
                <w:lang w:eastAsia="cs-CZ"/>
              </w:rPr>
            </w:pPr>
            <w:r>
              <w:rPr>
                <w:rFonts w:ascii="Arial" w:hAnsi="Arial" w:cs="Arial"/>
                <w:lang w:eastAsia="cs-CZ"/>
              </w:rPr>
              <w:t>Olovo</w:t>
            </w:r>
          </w:p>
        </w:tc>
        <w:tc>
          <w:tcPr>
            <w:tcW w:w="2322" w:type="dxa"/>
            <w:tcBorders>
              <w:top w:val="single" w:sz="4" w:space="0" w:color="auto"/>
              <w:left w:val="single" w:sz="4" w:space="0" w:color="auto"/>
              <w:bottom w:val="single" w:sz="4" w:space="0" w:color="auto"/>
              <w:right w:val="single" w:sz="4" w:space="0" w:color="auto"/>
            </w:tcBorders>
            <w:noWrap/>
            <w:vAlign w:val="center"/>
          </w:tcPr>
          <w:p w14:paraId="2B56C48D" w14:textId="77777777" w:rsidR="008B733B" w:rsidRDefault="008B733B" w:rsidP="00D80CA0">
            <w:pPr>
              <w:pStyle w:val="datatabulky"/>
              <w:jc w:val="center"/>
              <w:rPr>
                <w:rFonts w:ascii="Arial" w:hAnsi="Arial" w:cs="Arial"/>
                <w:lang w:eastAsia="cs-CZ"/>
              </w:rPr>
            </w:pPr>
            <w:r>
              <w:rPr>
                <w:rFonts w:ascii="Arial" w:hAnsi="Arial" w:cs="Arial"/>
                <w:lang w:eastAsia="cs-CZ"/>
              </w:rPr>
              <w:t>1 kalendářní rok</w:t>
            </w:r>
          </w:p>
        </w:tc>
        <w:tc>
          <w:tcPr>
            <w:tcW w:w="2322" w:type="dxa"/>
            <w:tcBorders>
              <w:top w:val="single" w:sz="4" w:space="0" w:color="auto"/>
              <w:left w:val="single" w:sz="4" w:space="0" w:color="auto"/>
              <w:bottom w:val="single" w:sz="4" w:space="0" w:color="auto"/>
              <w:right w:val="single" w:sz="4" w:space="0" w:color="auto"/>
            </w:tcBorders>
            <w:noWrap/>
            <w:vAlign w:val="center"/>
          </w:tcPr>
          <w:p w14:paraId="3ABF1BF5" w14:textId="77777777" w:rsidR="008B733B" w:rsidRDefault="008B733B" w:rsidP="00D80CA0">
            <w:pPr>
              <w:pStyle w:val="datatabulky"/>
              <w:jc w:val="center"/>
              <w:rPr>
                <w:rFonts w:ascii="Arial" w:hAnsi="Arial" w:cs="Arial"/>
                <w:lang w:eastAsia="cs-CZ"/>
              </w:rPr>
            </w:pPr>
            <w:r>
              <w:rPr>
                <w:rFonts w:ascii="Arial" w:hAnsi="Arial" w:cs="Arial"/>
                <w:lang w:eastAsia="cs-CZ"/>
              </w:rPr>
              <w:t>0,5 µg.m</w:t>
            </w:r>
            <w:r w:rsidRPr="008B733B">
              <w:rPr>
                <w:rFonts w:ascii="Arial" w:hAnsi="Arial" w:cs="Arial"/>
                <w:vertAlign w:val="superscript"/>
                <w:lang w:eastAsia="cs-CZ"/>
              </w:rPr>
              <w:t>-3</w:t>
            </w:r>
          </w:p>
        </w:tc>
        <w:tc>
          <w:tcPr>
            <w:tcW w:w="2322" w:type="dxa"/>
            <w:tcBorders>
              <w:top w:val="single" w:sz="4" w:space="0" w:color="auto"/>
              <w:left w:val="single" w:sz="4" w:space="0" w:color="auto"/>
              <w:bottom w:val="single" w:sz="4" w:space="0" w:color="auto"/>
              <w:right w:val="single" w:sz="4" w:space="0" w:color="auto"/>
            </w:tcBorders>
            <w:noWrap/>
            <w:vAlign w:val="center"/>
          </w:tcPr>
          <w:p w14:paraId="50A04B76" w14:textId="77777777" w:rsidR="008B733B" w:rsidRDefault="008B733B" w:rsidP="00D80CA0">
            <w:pPr>
              <w:pStyle w:val="datatabulky"/>
              <w:jc w:val="center"/>
              <w:rPr>
                <w:rFonts w:ascii="Arial" w:hAnsi="Arial" w:cs="Arial"/>
                <w:lang w:eastAsia="cs-CZ"/>
              </w:rPr>
            </w:pPr>
            <w:r>
              <w:rPr>
                <w:rFonts w:ascii="Arial" w:hAnsi="Arial" w:cs="Arial"/>
                <w:lang w:eastAsia="cs-CZ"/>
              </w:rPr>
              <w:t>0</w:t>
            </w:r>
          </w:p>
        </w:tc>
      </w:tr>
    </w:tbl>
    <w:p w14:paraId="19D9C336" w14:textId="77777777" w:rsidR="00C34449" w:rsidRDefault="00C34449" w:rsidP="0020096D">
      <w:pPr>
        <w:rPr>
          <w:i/>
          <w:vertAlign w:val="superscript"/>
          <w:lang w:val="cs-CZ"/>
        </w:rPr>
      </w:pPr>
    </w:p>
    <w:p w14:paraId="5222A3AA" w14:textId="77777777" w:rsidR="008B733B" w:rsidRPr="0020096D" w:rsidRDefault="008B733B" w:rsidP="0020096D">
      <w:pPr>
        <w:rPr>
          <w:i/>
          <w:lang w:val="cs-CZ"/>
        </w:rPr>
      </w:pPr>
      <w:r w:rsidRPr="0020096D">
        <w:rPr>
          <w:i/>
          <w:vertAlign w:val="superscript"/>
        </w:rPr>
        <w:t>1)</w:t>
      </w:r>
      <w:r w:rsidRPr="0020096D">
        <w:rPr>
          <w:i/>
        </w:rPr>
        <w:t xml:space="preserve"> Maximální denní osmihodinová průměrná koncentrace se stanoví posouzením osmihodinových klouzavých průměrů </w:t>
      </w:r>
      <w:r w:rsidR="0020096D" w:rsidRPr="0020096D">
        <w:rPr>
          <w:i/>
        </w:rPr>
        <w:t>počítaných z hodinových údajů a aktualizovaných každou hodinu. Každý osmihodinový průměr se přiřadí ke dni, ve kterém končí, tj. první výpočet je proveden z hodinových koncentrací během periody 17:00 předešlého dne</w:t>
      </w:r>
      <w:r w:rsidR="0020096D" w:rsidRPr="0020096D">
        <w:rPr>
          <w:i/>
          <w:lang w:val="cs-CZ"/>
        </w:rPr>
        <w:t xml:space="preserve"> a 01:00 daného dne. Poslední výpočet pro daný den se provede pro periodu od 16:00 do 24:00 hodin. </w:t>
      </w:r>
    </w:p>
    <w:p w14:paraId="15EDA1AD" w14:textId="77777777" w:rsidR="0020096D" w:rsidRDefault="0020096D" w:rsidP="0020096D">
      <w:pPr>
        <w:pStyle w:val="Nadpis3"/>
        <w:rPr>
          <w:lang w:val="cs-CZ"/>
        </w:rPr>
      </w:pPr>
      <w:r>
        <w:rPr>
          <w:lang w:val="cs-CZ"/>
        </w:rPr>
        <w:br w:type="page"/>
      </w:r>
      <w:r>
        <w:rPr>
          <w:lang w:val="cs-CZ"/>
        </w:rPr>
        <w:lastRenderedPageBreak/>
        <w:t>Imisní limity vyhlášené pro ochranu ekosystémů a vegetace</w:t>
      </w:r>
    </w:p>
    <w:p w14:paraId="5860396C" w14:textId="77777777" w:rsidR="0020096D" w:rsidRDefault="0020096D" w:rsidP="0020096D">
      <w:pPr>
        <w:pStyle w:val="Titulek"/>
        <w:keepNext/>
        <w:rPr>
          <w:lang w:val="cs-CZ"/>
        </w:rPr>
      </w:pPr>
      <w:r>
        <w:t xml:space="preserve">Tabulka </w:t>
      </w:r>
      <w:r>
        <w:fldChar w:fldCharType="begin"/>
      </w:r>
      <w:r>
        <w:instrText xml:space="preserve"> SEQ Tabulka \* ARABIC </w:instrText>
      </w:r>
      <w:r>
        <w:fldChar w:fldCharType="separate"/>
      </w:r>
      <w:r w:rsidR="0051499B">
        <w:rPr>
          <w:noProof/>
        </w:rPr>
        <w:t>31</w:t>
      </w:r>
      <w:r>
        <w:fldChar w:fldCharType="end"/>
      </w:r>
      <w:r>
        <w:rPr>
          <w:lang w:val="cs-CZ"/>
        </w:rPr>
        <w:t xml:space="preserve"> - Imisní limity pro ochranu ekosystémů a vegetace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0"/>
        <w:gridCol w:w="4645"/>
        <w:gridCol w:w="2323"/>
      </w:tblGrid>
      <w:tr w:rsidR="0020096D" w:rsidRPr="00D455B4" w14:paraId="44141FD5" w14:textId="77777777">
        <w:trPr>
          <w:trHeight w:val="454"/>
          <w:jc w:val="center"/>
        </w:trPr>
        <w:tc>
          <w:tcPr>
            <w:tcW w:w="2320" w:type="dxa"/>
            <w:tcBorders>
              <w:top w:val="single" w:sz="4" w:space="0" w:color="auto"/>
              <w:left w:val="single" w:sz="4" w:space="0" w:color="auto"/>
              <w:bottom w:val="single" w:sz="4" w:space="0" w:color="auto"/>
              <w:right w:val="single" w:sz="4" w:space="0" w:color="auto"/>
            </w:tcBorders>
            <w:shd w:val="clear" w:color="auto" w:fill="E6E6E6"/>
            <w:noWrap/>
            <w:vAlign w:val="bottom"/>
          </w:tcPr>
          <w:p w14:paraId="7E87BA53" w14:textId="77777777" w:rsidR="0020096D" w:rsidRPr="00D455B4" w:rsidRDefault="0020096D" w:rsidP="00D80CA0">
            <w:pPr>
              <w:pStyle w:val="datatabulky"/>
              <w:jc w:val="center"/>
              <w:rPr>
                <w:rFonts w:ascii="Arial" w:hAnsi="Arial" w:cs="Arial"/>
                <w:b/>
                <w:bCs/>
                <w:lang w:eastAsia="cs-CZ"/>
              </w:rPr>
            </w:pPr>
            <w:r>
              <w:rPr>
                <w:rFonts w:ascii="Arial" w:hAnsi="Arial" w:cs="Arial"/>
                <w:b/>
                <w:bCs/>
                <w:lang w:eastAsia="cs-CZ"/>
              </w:rPr>
              <w:t>Znečišťující látka</w:t>
            </w:r>
          </w:p>
        </w:tc>
        <w:tc>
          <w:tcPr>
            <w:tcW w:w="4644" w:type="dxa"/>
            <w:tcBorders>
              <w:top w:val="single" w:sz="4" w:space="0" w:color="auto"/>
              <w:left w:val="single" w:sz="4" w:space="0" w:color="auto"/>
              <w:bottom w:val="single" w:sz="4" w:space="0" w:color="auto"/>
              <w:right w:val="single" w:sz="4" w:space="0" w:color="auto"/>
            </w:tcBorders>
            <w:shd w:val="clear" w:color="auto" w:fill="E6E6E6"/>
            <w:noWrap/>
            <w:vAlign w:val="bottom"/>
          </w:tcPr>
          <w:p w14:paraId="3803F70B" w14:textId="77777777" w:rsidR="0020096D" w:rsidRPr="00D455B4" w:rsidRDefault="0020096D" w:rsidP="00D80CA0">
            <w:pPr>
              <w:pStyle w:val="datatabulky"/>
              <w:jc w:val="center"/>
              <w:rPr>
                <w:rFonts w:ascii="Arial" w:hAnsi="Arial" w:cs="Arial"/>
                <w:b/>
                <w:bCs/>
                <w:lang w:eastAsia="cs-CZ"/>
              </w:rPr>
            </w:pPr>
            <w:r>
              <w:rPr>
                <w:rFonts w:ascii="Arial" w:hAnsi="Arial" w:cs="Arial"/>
                <w:b/>
                <w:bCs/>
                <w:lang w:eastAsia="cs-CZ"/>
              </w:rPr>
              <w:t xml:space="preserve">Doba průměrování </w:t>
            </w:r>
          </w:p>
        </w:tc>
        <w:tc>
          <w:tcPr>
            <w:tcW w:w="2322" w:type="dxa"/>
            <w:tcBorders>
              <w:top w:val="single" w:sz="4" w:space="0" w:color="auto"/>
              <w:left w:val="single" w:sz="4" w:space="0" w:color="auto"/>
              <w:bottom w:val="single" w:sz="4" w:space="0" w:color="auto"/>
              <w:right w:val="single" w:sz="4" w:space="0" w:color="auto"/>
            </w:tcBorders>
            <w:shd w:val="clear" w:color="auto" w:fill="E6E6E6"/>
            <w:noWrap/>
            <w:vAlign w:val="bottom"/>
          </w:tcPr>
          <w:p w14:paraId="0B292243" w14:textId="77777777" w:rsidR="0020096D" w:rsidRPr="00D455B4" w:rsidRDefault="0020096D" w:rsidP="00D80CA0">
            <w:pPr>
              <w:pStyle w:val="datatabulky"/>
              <w:jc w:val="center"/>
              <w:rPr>
                <w:rFonts w:ascii="Arial" w:hAnsi="Arial" w:cs="Arial"/>
                <w:b/>
                <w:bCs/>
                <w:lang w:eastAsia="cs-CZ"/>
              </w:rPr>
            </w:pPr>
            <w:r>
              <w:rPr>
                <w:rFonts w:ascii="Arial" w:hAnsi="Arial" w:cs="Arial"/>
                <w:b/>
                <w:bCs/>
                <w:lang w:eastAsia="cs-CZ"/>
              </w:rPr>
              <w:t>Imisní limit</w:t>
            </w:r>
          </w:p>
        </w:tc>
      </w:tr>
      <w:tr w:rsidR="0020096D" w:rsidRPr="00D455B4" w14:paraId="0A2ADBD0" w14:textId="77777777">
        <w:trPr>
          <w:trHeight w:val="596"/>
          <w:jc w:val="center"/>
        </w:trPr>
        <w:tc>
          <w:tcPr>
            <w:tcW w:w="2320" w:type="dxa"/>
            <w:tcBorders>
              <w:top w:val="single" w:sz="4" w:space="0" w:color="auto"/>
              <w:left w:val="single" w:sz="4" w:space="0" w:color="auto"/>
              <w:right w:val="single" w:sz="4" w:space="0" w:color="auto"/>
            </w:tcBorders>
            <w:shd w:val="clear" w:color="auto" w:fill="auto"/>
            <w:noWrap/>
            <w:vAlign w:val="center"/>
          </w:tcPr>
          <w:p w14:paraId="531610C2" w14:textId="77777777" w:rsidR="0020096D" w:rsidRPr="00D455B4" w:rsidRDefault="0020096D" w:rsidP="00D80CA0">
            <w:pPr>
              <w:pStyle w:val="datatabulky"/>
              <w:jc w:val="center"/>
              <w:rPr>
                <w:rFonts w:ascii="Arial" w:hAnsi="Arial" w:cs="Arial"/>
                <w:lang w:eastAsia="cs-CZ"/>
              </w:rPr>
            </w:pPr>
            <w:r>
              <w:rPr>
                <w:rFonts w:ascii="Arial" w:hAnsi="Arial" w:cs="Arial"/>
                <w:lang w:eastAsia="cs-CZ"/>
              </w:rPr>
              <w:t>Oxid siřičitý</w:t>
            </w:r>
          </w:p>
        </w:tc>
        <w:tc>
          <w:tcPr>
            <w:tcW w:w="4644" w:type="dxa"/>
            <w:tcBorders>
              <w:top w:val="single" w:sz="4" w:space="0" w:color="auto"/>
              <w:left w:val="single" w:sz="4" w:space="0" w:color="auto"/>
              <w:bottom w:val="single" w:sz="4" w:space="0" w:color="auto"/>
              <w:right w:val="single" w:sz="4" w:space="0" w:color="auto"/>
            </w:tcBorders>
            <w:noWrap/>
            <w:vAlign w:val="center"/>
          </w:tcPr>
          <w:p w14:paraId="108DCF47" w14:textId="77777777" w:rsidR="0020096D" w:rsidRPr="008B733B" w:rsidRDefault="0020096D" w:rsidP="00D80CA0">
            <w:pPr>
              <w:pStyle w:val="datatabulky"/>
              <w:jc w:val="center"/>
              <w:rPr>
                <w:rFonts w:ascii="Arial" w:hAnsi="Arial" w:cs="Arial"/>
                <w:lang w:eastAsia="cs-CZ"/>
              </w:rPr>
            </w:pPr>
            <w:r>
              <w:rPr>
                <w:rFonts w:ascii="Arial" w:hAnsi="Arial" w:cs="Arial"/>
                <w:lang w:eastAsia="cs-CZ"/>
              </w:rPr>
              <w:t>kalendářní rok a zimní období (1. října – 31. března)</w:t>
            </w:r>
          </w:p>
        </w:tc>
        <w:tc>
          <w:tcPr>
            <w:tcW w:w="2322" w:type="dxa"/>
            <w:tcBorders>
              <w:top w:val="single" w:sz="4" w:space="0" w:color="auto"/>
              <w:left w:val="single" w:sz="4" w:space="0" w:color="auto"/>
              <w:bottom w:val="single" w:sz="4" w:space="0" w:color="auto"/>
              <w:right w:val="single" w:sz="4" w:space="0" w:color="auto"/>
            </w:tcBorders>
            <w:noWrap/>
            <w:vAlign w:val="center"/>
          </w:tcPr>
          <w:p w14:paraId="2B558061" w14:textId="77777777" w:rsidR="0020096D" w:rsidRDefault="0020096D" w:rsidP="00D80CA0">
            <w:pPr>
              <w:pStyle w:val="datatabulky"/>
              <w:jc w:val="center"/>
              <w:rPr>
                <w:rFonts w:ascii="Arial" w:hAnsi="Arial" w:cs="Arial"/>
                <w:lang w:eastAsia="cs-CZ"/>
              </w:rPr>
            </w:pPr>
            <w:r>
              <w:rPr>
                <w:rFonts w:ascii="Arial" w:hAnsi="Arial" w:cs="Arial"/>
                <w:lang w:eastAsia="cs-CZ"/>
              </w:rPr>
              <w:t>20 µg.m</w:t>
            </w:r>
            <w:r w:rsidRPr="008B733B">
              <w:rPr>
                <w:rFonts w:ascii="Arial" w:hAnsi="Arial" w:cs="Arial"/>
                <w:vertAlign w:val="superscript"/>
                <w:lang w:eastAsia="cs-CZ"/>
              </w:rPr>
              <w:t>-3</w:t>
            </w:r>
          </w:p>
        </w:tc>
      </w:tr>
      <w:tr w:rsidR="0020096D" w:rsidRPr="00D455B4" w14:paraId="7843233C" w14:textId="77777777">
        <w:trPr>
          <w:trHeight w:val="596"/>
          <w:jc w:val="center"/>
        </w:trPr>
        <w:tc>
          <w:tcPr>
            <w:tcW w:w="2320" w:type="dxa"/>
            <w:tcBorders>
              <w:left w:val="single" w:sz="4" w:space="0" w:color="auto"/>
              <w:right w:val="single" w:sz="4" w:space="0" w:color="auto"/>
            </w:tcBorders>
            <w:shd w:val="clear" w:color="auto" w:fill="auto"/>
            <w:noWrap/>
            <w:vAlign w:val="center"/>
          </w:tcPr>
          <w:p w14:paraId="293F747C" w14:textId="77777777" w:rsidR="0020096D" w:rsidRPr="00D455B4" w:rsidRDefault="0020096D" w:rsidP="00D80CA0">
            <w:pPr>
              <w:pStyle w:val="datatabulky"/>
              <w:jc w:val="center"/>
              <w:rPr>
                <w:rFonts w:ascii="Arial" w:hAnsi="Arial" w:cs="Arial"/>
                <w:lang w:eastAsia="cs-CZ"/>
              </w:rPr>
            </w:pPr>
            <w:r>
              <w:rPr>
                <w:rFonts w:ascii="Arial" w:hAnsi="Arial" w:cs="Arial"/>
                <w:lang w:eastAsia="cs-CZ"/>
              </w:rPr>
              <w:t xml:space="preserve">Oxidy dusíku </w:t>
            </w:r>
            <w:r w:rsidRPr="008B733B">
              <w:rPr>
                <w:rFonts w:ascii="Arial" w:hAnsi="Arial" w:cs="Arial"/>
                <w:vertAlign w:val="superscript"/>
                <w:lang w:eastAsia="cs-CZ"/>
              </w:rPr>
              <w:t>1)</w:t>
            </w:r>
          </w:p>
        </w:tc>
        <w:tc>
          <w:tcPr>
            <w:tcW w:w="4644" w:type="dxa"/>
            <w:tcBorders>
              <w:top w:val="single" w:sz="4" w:space="0" w:color="auto"/>
              <w:left w:val="single" w:sz="4" w:space="0" w:color="auto"/>
              <w:bottom w:val="single" w:sz="4" w:space="0" w:color="auto"/>
              <w:right w:val="single" w:sz="4" w:space="0" w:color="auto"/>
            </w:tcBorders>
            <w:noWrap/>
            <w:vAlign w:val="center"/>
          </w:tcPr>
          <w:p w14:paraId="02647C30" w14:textId="77777777" w:rsidR="0020096D" w:rsidRPr="008B733B" w:rsidRDefault="0020096D" w:rsidP="00D80CA0">
            <w:pPr>
              <w:pStyle w:val="datatabulky"/>
              <w:jc w:val="center"/>
              <w:rPr>
                <w:rFonts w:ascii="Arial" w:hAnsi="Arial" w:cs="Arial"/>
                <w:lang w:eastAsia="cs-CZ"/>
              </w:rPr>
            </w:pPr>
            <w:r>
              <w:rPr>
                <w:rFonts w:ascii="Arial" w:hAnsi="Arial" w:cs="Arial"/>
                <w:lang w:eastAsia="cs-CZ"/>
              </w:rPr>
              <w:t>1 kalendářní rok</w:t>
            </w:r>
          </w:p>
        </w:tc>
        <w:tc>
          <w:tcPr>
            <w:tcW w:w="2322" w:type="dxa"/>
            <w:tcBorders>
              <w:top w:val="single" w:sz="4" w:space="0" w:color="auto"/>
              <w:left w:val="single" w:sz="4" w:space="0" w:color="auto"/>
              <w:bottom w:val="single" w:sz="4" w:space="0" w:color="auto"/>
              <w:right w:val="single" w:sz="4" w:space="0" w:color="auto"/>
            </w:tcBorders>
            <w:noWrap/>
            <w:vAlign w:val="center"/>
          </w:tcPr>
          <w:p w14:paraId="63FCE752" w14:textId="77777777" w:rsidR="0020096D" w:rsidRDefault="0020096D" w:rsidP="00D80CA0">
            <w:pPr>
              <w:pStyle w:val="datatabulky"/>
              <w:jc w:val="center"/>
              <w:rPr>
                <w:rFonts w:ascii="Arial" w:hAnsi="Arial" w:cs="Arial"/>
                <w:lang w:eastAsia="cs-CZ"/>
              </w:rPr>
            </w:pPr>
            <w:r>
              <w:rPr>
                <w:rFonts w:ascii="Arial" w:hAnsi="Arial" w:cs="Arial"/>
                <w:lang w:eastAsia="cs-CZ"/>
              </w:rPr>
              <w:t>30 µg.m</w:t>
            </w:r>
            <w:r w:rsidRPr="008B733B">
              <w:rPr>
                <w:rFonts w:ascii="Arial" w:hAnsi="Arial" w:cs="Arial"/>
                <w:vertAlign w:val="superscript"/>
                <w:lang w:eastAsia="cs-CZ"/>
              </w:rPr>
              <w:t>-3</w:t>
            </w:r>
          </w:p>
        </w:tc>
      </w:tr>
    </w:tbl>
    <w:p w14:paraId="42AB9B99" w14:textId="77777777" w:rsidR="0020096D" w:rsidRPr="0020096D" w:rsidRDefault="0020096D" w:rsidP="0020096D">
      <w:pPr>
        <w:rPr>
          <w:i/>
          <w:lang w:val="cs-CZ"/>
        </w:rPr>
      </w:pPr>
      <w:r w:rsidRPr="0020096D">
        <w:rPr>
          <w:i/>
          <w:vertAlign w:val="superscript"/>
        </w:rPr>
        <w:t>1)</w:t>
      </w:r>
      <w:r w:rsidRPr="0020096D">
        <w:rPr>
          <w:i/>
        </w:rPr>
        <w:t xml:space="preserve"> </w:t>
      </w:r>
      <w:r>
        <w:rPr>
          <w:i/>
          <w:lang w:val="cs-CZ"/>
        </w:rPr>
        <w:t>Součet objemových poměrů (ppb</w:t>
      </w:r>
      <w:r w:rsidRPr="0020096D">
        <w:rPr>
          <w:i/>
          <w:vertAlign w:val="subscript"/>
          <w:lang w:val="cs-CZ"/>
        </w:rPr>
        <w:t>v</w:t>
      </w:r>
      <w:r>
        <w:rPr>
          <w:i/>
          <w:lang w:val="cs-CZ"/>
        </w:rPr>
        <w:t xml:space="preserve">) oxidu dusnatého a oxidu dusičitého vyjádřený v jednotkách hmotnostní koncentrace oxidu dusičitého. </w:t>
      </w:r>
    </w:p>
    <w:p w14:paraId="4C7D1E83" w14:textId="77777777" w:rsidR="008C210E" w:rsidRDefault="008C210E" w:rsidP="008C210E">
      <w:pPr>
        <w:pStyle w:val="Nadpis3"/>
        <w:rPr>
          <w:lang w:val="cs-CZ"/>
        </w:rPr>
      </w:pPr>
      <w:r>
        <w:rPr>
          <w:lang w:val="cs-CZ"/>
        </w:rPr>
        <w:t>Imisní limity pro celkový obsah znečišťující látky v částicích PM</w:t>
      </w:r>
      <w:r w:rsidRPr="008C210E">
        <w:rPr>
          <w:vertAlign w:val="subscript"/>
          <w:lang w:val="cs-CZ"/>
        </w:rPr>
        <w:t>10</w:t>
      </w:r>
      <w:r>
        <w:rPr>
          <w:lang w:val="cs-CZ"/>
        </w:rPr>
        <w:t xml:space="preserve"> vyhlášené pro ochranu zdraví lidí</w:t>
      </w:r>
    </w:p>
    <w:p w14:paraId="770870F0" w14:textId="77777777" w:rsidR="008C210E" w:rsidRDefault="008C210E" w:rsidP="008C210E">
      <w:pPr>
        <w:pStyle w:val="Titulek"/>
        <w:keepNext/>
        <w:rPr>
          <w:lang w:val="cs-CZ"/>
        </w:rPr>
      </w:pPr>
      <w:r>
        <w:t xml:space="preserve">Tabulka </w:t>
      </w:r>
      <w:r>
        <w:fldChar w:fldCharType="begin"/>
      </w:r>
      <w:r>
        <w:instrText xml:space="preserve"> SEQ Tabulka \* ARABIC </w:instrText>
      </w:r>
      <w:r>
        <w:fldChar w:fldCharType="separate"/>
      </w:r>
      <w:r w:rsidR="0051499B">
        <w:rPr>
          <w:noProof/>
        </w:rPr>
        <w:t>32</w:t>
      </w:r>
      <w:r>
        <w:fldChar w:fldCharType="end"/>
      </w:r>
      <w:r>
        <w:rPr>
          <w:lang w:val="cs-CZ"/>
        </w:rPr>
        <w:t xml:space="preserve"> - Imisní limity celkový znečišťující látky v částicích PM</w:t>
      </w:r>
      <w:r w:rsidRPr="008C210E">
        <w:rPr>
          <w:vertAlign w:val="subscript"/>
          <w:lang w:val="cs-CZ"/>
        </w:rPr>
        <w:t>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0"/>
        <w:gridCol w:w="4645"/>
        <w:gridCol w:w="2323"/>
      </w:tblGrid>
      <w:tr w:rsidR="008C210E" w:rsidRPr="00D455B4" w14:paraId="2C73AAC7" w14:textId="77777777">
        <w:trPr>
          <w:trHeight w:val="454"/>
          <w:jc w:val="center"/>
        </w:trPr>
        <w:tc>
          <w:tcPr>
            <w:tcW w:w="2320" w:type="dxa"/>
            <w:tcBorders>
              <w:top w:val="single" w:sz="4" w:space="0" w:color="auto"/>
              <w:left w:val="single" w:sz="4" w:space="0" w:color="auto"/>
              <w:bottom w:val="single" w:sz="4" w:space="0" w:color="auto"/>
              <w:right w:val="single" w:sz="4" w:space="0" w:color="auto"/>
            </w:tcBorders>
            <w:shd w:val="clear" w:color="auto" w:fill="E6E6E6"/>
            <w:noWrap/>
            <w:vAlign w:val="bottom"/>
          </w:tcPr>
          <w:p w14:paraId="19E18FDD" w14:textId="77777777" w:rsidR="008C210E" w:rsidRPr="00D455B4" w:rsidRDefault="008C210E" w:rsidP="0028419E">
            <w:pPr>
              <w:pStyle w:val="datatabulky"/>
              <w:jc w:val="center"/>
              <w:rPr>
                <w:rFonts w:ascii="Arial" w:hAnsi="Arial" w:cs="Arial"/>
                <w:b/>
                <w:bCs/>
                <w:lang w:eastAsia="cs-CZ"/>
              </w:rPr>
            </w:pPr>
            <w:r>
              <w:rPr>
                <w:rFonts w:ascii="Arial" w:hAnsi="Arial" w:cs="Arial"/>
                <w:b/>
                <w:bCs/>
                <w:lang w:eastAsia="cs-CZ"/>
              </w:rPr>
              <w:t>Znečišťující látka</w:t>
            </w:r>
          </w:p>
        </w:tc>
        <w:tc>
          <w:tcPr>
            <w:tcW w:w="4644" w:type="dxa"/>
            <w:tcBorders>
              <w:top w:val="single" w:sz="4" w:space="0" w:color="auto"/>
              <w:left w:val="single" w:sz="4" w:space="0" w:color="auto"/>
              <w:bottom w:val="single" w:sz="4" w:space="0" w:color="auto"/>
              <w:right w:val="single" w:sz="4" w:space="0" w:color="auto"/>
            </w:tcBorders>
            <w:shd w:val="clear" w:color="auto" w:fill="E6E6E6"/>
            <w:noWrap/>
            <w:vAlign w:val="bottom"/>
          </w:tcPr>
          <w:p w14:paraId="7D58E1AE" w14:textId="77777777" w:rsidR="008C210E" w:rsidRPr="00D455B4" w:rsidRDefault="008C210E" w:rsidP="0028419E">
            <w:pPr>
              <w:pStyle w:val="datatabulky"/>
              <w:jc w:val="center"/>
              <w:rPr>
                <w:rFonts w:ascii="Arial" w:hAnsi="Arial" w:cs="Arial"/>
                <w:b/>
                <w:bCs/>
                <w:lang w:eastAsia="cs-CZ"/>
              </w:rPr>
            </w:pPr>
            <w:r>
              <w:rPr>
                <w:rFonts w:ascii="Arial" w:hAnsi="Arial" w:cs="Arial"/>
                <w:b/>
                <w:bCs/>
                <w:lang w:eastAsia="cs-CZ"/>
              </w:rPr>
              <w:t xml:space="preserve">Doba průměrování </w:t>
            </w:r>
          </w:p>
        </w:tc>
        <w:tc>
          <w:tcPr>
            <w:tcW w:w="2322" w:type="dxa"/>
            <w:tcBorders>
              <w:top w:val="single" w:sz="4" w:space="0" w:color="auto"/>
              <w:left w:val="single" w:sz="4" w:space="0" w:color="auto"/>
              <w:bottom w:val="single" w:sz="4" w:space="0" w:color="auto"/>
              <w:right w:val="single" w:sz="4" w:space="0" w:color="auto"/>
            </w:tcBorders>
            <w:shd w:val="clear" w:color="auto" w:fill="E6E6E6"/>
            <w:noWrap/>
            <w:vAlign w:val="bottom"/>
          </w:tcPr>
          <w:p w14:paraId="55D6CC97" w14:textId="77777777" w:rsidR="008C210E" w:rsidRPr="00D455B4" w:rsidRDefault="008C210E" w:rsidP="0028419E">
            <w:pPr>
              <w:pStyle w:val="datatabulky"/>
              <w:jc w:val="center"/>
              <w:rPr>
                <w:rFonts w:ascii="Arial" w:hAnsi="Arial" w:cs="Arial"/>
                <w:b/>
                <w:bCs/>
                <w:lang w:eastAsia="cs-CZ"/>
              </w:rPr>
            </w:pPr>
            <w:r>
              <w:rPr>
                <w:rFonts w:ascii="Arial" w:hAnsi="Arial" w:cs="Arial"/>
                <w:b/>
                <w:bCs/>
                <w:lang w:eastAsia="cs-CZ"/>
              </w:rPr>
              <w:t>Imisní limit</w:t>
            </w:r>
          </w:p>
        </w:tc>
      </w:tr>
      <w:tr w:rsidR="008C210E" w:rsidRPr="00D455B4" w14:paraId="3BF84ADB" w14:textId="77777777">
        <w:trPr>
          <w:trHeight w:val="596"/>
          <w:jc w:val="center"/>
        </w:trPr>
        <w:tc>
          <w:tcPr>
            <w:tcW w:w="2320" w:type="dxa"/>
            <w:tcBorders>
              <w:top w:val="single" w:sz="4" w:space="0" w:color="auto"/>
              <w:left w:val="single" w:sz="4" w:space="0" w:color="auto"/>
              <w:right w:val="single" w:sz="4" w:space="0" w:color="auto"/>
            </w:tcBorders>
            <w:shd w:val="clear" w:color="auto" w:fill="auto"/>
            <w:noWrap/>
            <w:vAlign w:val="center"/>
          </w:tcPr>
          <w:p w14:paraId="6C6B59AD" w14:textId="77777777" w:rsidR="008C210E" w:rsidRPr="00D455B4" w:rsidRDefault="008C210E" w:rsidP="0028419E">
            <w:pPr>
              <w:pStyle w:val="datatabulky"/>
              <w:jc w:val="center"/>
              <w:rPr>
                <w:rFonts w:ascii="Arial" w:hAnsi="Arial" w:cs="Arial"/>
                <w:lang w:eastAsia="cs-CZ"/>
              </w:rPr>
            </w:pPr>
            <w:r>
              <w:rPr>
                <w:rFonts w:ascii="Arial" w:hAnsi="Arial" w:cs="Arial"/>
                <w:lang w:eastAsia="cs-CZ"/>
              </w:rPr>
              <w:t>Arsen</w:t>
            </w:r>
          </w:p>
        </w:tc>
        <w:tc>
          <w:tcPr>
            <w:tcW w:w="4644" w:type="dxa"/>
            <w:tcBorders>
              <w:top w:val="single" w:sz="4" w:space="0" w:color="auto"/>
              <w:left w:val="single" w:sz="4" w:space="0" w:color="auto"/>
              <w:bottom w:val="single" w:sz="4" w:space="0" w:color="auto"/>
              <w:right w:val="single" w:sz="4" w:space="0" w:color="auto"/>
            </w:tcBorders>
            <w:noWrap/>
            <w:vAlign w:val="center"/>
          </w:tcPr>
          <w:p w14:paraId="6D5C2354" w14:textId="77777777" w:rsidR="008C210E" w:rsidRPr="008B733B" w:rsidRDefault="008C210E" w:rsidP="0028419E">
            <w:pPr>
              <w:pStyle w:val="datatabulky"/>
              <w:jc w:val="center"/>
              <w:rPr>
                <w:rFonts w:ascii="Arial" w:hAnsi="Arial" w:cs="Arial"/>
                <w:lang w:eastAsia="cs-CZ"/>
              </w:rPr>
            </w:pPr>
            <w:r>
              <w:rPr>
                <w:rFonts w:ascii="Arial" w:hAnsi="Arial" w:cs="Arial"/>
                <w:lang w:eastAsia="cs-CZ"/>
              </w:rPr>
              <w:t>1 kalendářní rok</w:t>
            </w:r>
          </w:p>
        </w:tc>
        <w:tc>
          <w:tcPr>
            <w:tcW w:w="2322" w:type="dxa"/>
            <w:tcBorders>
              <w:top w:val="single" w:sz="4" w:space="0" w:color="auto"/>
              <w:left w:val="single" w:sz="4" w:space="0" w:color="auto"/>
              <w:bottom w:val="single" w:sz="4" w:space="0" w:color="auto"/>
              <w:right w:val="single" w:sz="4" w:space="0" w:color="auto"/>
            </w:tcBorders>
            <w:noWrap/>
            <w:vAlign w:val="center"/>
          </w:tcPr>
          <w:p w14:paraId="02C4337F" w14:textId="77777777" w:rsidR="008C210E" w:rsidRDefault="008C210E" w:rsidP="0028419E">
            <w:pPr>
              <w:pStyle w:val="datatabulky"/>
              <w:jc w:val="center"/>
              <w:rPr>
                <w:rFonts w:ascii="Arial" w:hAnsi="Arial" w:cs="Arial"/>
                <w:lang w:eastAsia="cs-CZ"/>
              </w:rPr>
            </w:pPr>
            <w:r>
              <w:rPr>
                <w:rFonts w:ascii="Arial" w:hAnsi="Arial" w:cs="Arial"/>
                <w:lang w:eastAsia="cs-CZ"/>
              </w:rPr>
              <w:t>6 ng.m</w:t>
            </w:r>
            <w:r w:rsidRPr="008B733B">
              <w:rPr>
                <w:rFonts w:ascii="Arial" w:hAnsi="Arial" w:cs="Arial"/>
                <w:vertAlign w:val="superscript"/>
                <w:lang w:eastAsia="cs-CZ"/>
              </w:rPr>
              <w:t>-3</w:t>
            </w:r>
          </w:p>
        </w:tc>
      </w:tr>
      <w:tr w:rsidR="008C210E" w:rsidRPr="00D455B4" w14:paraId="6A7D62E5" w14:textId="77777777">
        <w:trPr>
          <w:trHeight w:val="596"/>
          <w:jc w:val="center"/>
        </w:trPr>
        <w:tc>
          <w:tcPr>
            <w:tcW w:w="2320" w:type="dxa"/>
            <w:tcBorders>
              <w:left w:val="single" w:sz="4" w:space="0" w:color="auto"/>
              <w:right w:val="single" w:sz="4" w:space="0" w:color="auto"/>
            </w:tcBorders>
            <w:shd w:val="clear" w:color="auto" w:fill="auto"/>
            <w:noWrap/>
            <w:vAlign w:val="center"/>
          </w:tcPr>
          <w:p w14:paraId="3F5C847C" w14:textId="77777777" w:rsidR="008C210E" w:rsidRPr="00D455B4" w:rsidRDefault="008C210E" w:rsidP="0028419E">
            <w:pPr>
              <w:pStyle w:val="datatabulky"/>
              <w:jc w:val="center"/>
              <w:rPr>
                <w:rFonts w:ascii="Arial" w:hAnsi="Arial" w:cs="Arial"/>
                <w:lang w:eastAsia="cs-CZ"/>
              </w:rPr>
            </w:pPr>
            <w:r>
              <w:rPr>
                <w:rFonts w:ascii="Arial" w:hAnsi="Arial" w:cs="Arial"/>
                <w:lang w:eastAsia="cs-CZ"/>
              </w:rPr>
              <w:t>Kadmium</w:t>
            </w:r>
          </w:p>
        </w:tc>
        <w:tc>
          <w:tcPr>
            <w:tcW w:w="4644" w:type="dxa"/>
            <w:tcBorders>
              <w:top w:val="single" w:sz="4" w:space="0" w:color="auto"/>
              <w:left w:val="single" w:sz="4" w:space="0" w:color="auto"/>
              <w:bottom w:val="single" w:sz="4" w:space="0" w:color="auto"/>
              <w:right w:val="single" w:sz="4" w:space="0" w:color="auto"/>
            </w:tcBorders>
            <w:noWrap/>
            <w:vAlign w:val="center"/>
          </w:tcPr>
          <w:p w14:paraId="5B535A1E" w14:textId="77777777" w:rsidR="008C210E" w:rsidRPr="008B733B" w:rsidRDefault="008C210E" w:rsidP="0028419E">
            <w:pPr>
              <w:pStyle w:val="datatabulky"/>
              <w:jc w:val="center"/>
              <w:rPr>
                <w:rFonts w:ascii="Arial" w:hAnsi="Arial" w:cs="Arial"/>
                <w:lang w:eastAsia="cs-CZ"/>
              </w:rPr>
            </w:pPr>
            <w:r>
              <w:rPr>
                <w:rFonts w:ascii="Arial" w:hAnsi="Arial" w:cs="Arial"/>
                <w:lang w:eastAsia="cs-CZ"/>
              </w:rPr>
              <w:t>1 kalendářní rok</w:t>
            </w:r>
          </w:p>
        </w:tc>
        <w:tc>
          <w:tcPr>
            <w:tcW w:w="2322" w:type="dxa"/>
            <w:tcBorders>
              <w:top w:val="single" w:sz="4" w:space="0" w:color="auto"/>
              <w:left w:val="single" w:sz="4" w:space="0" w:color="auto"/>
              <w:bottom w:val="single" w:sz="4" w:space="0" w:color="auto"/>
              <w:right w:val="single" w:sz="4" w:space="0" w:color="auto"/>
            </w:tcBorders>
            <w:noWrap/>
            <w:vAlign w:val="center"/>
          </w:tcPr>
          <w:p w14:paraId="27B51F45" w14:textId="77777777" w:rsidR="008C210E" w:rsidRDefault="008C210E" w:rsidP="0028419E">
            <w:pPr>
              <w:pStyle w:val="datatabulky"/>
              <w:jc w:val="center"/>
              <w:rPr>
                <w:rFonts w:ascii="Arial" w:hAnsi="Arial" w:cs="Arial"/>
                <w:lang w:eastAsia="cs-CZ"/>
              </w:rPr>
            </w:pPr>
            <w:r>
              <w:rPr>
                <w:rFonts w:ascii="Arial" w:hAnsi="Arial" w:cs="Arial"/>
                <w:lang w:eastAsia="cs-CZ"/>
              </w:rPr>
              <w:t>5 ng.m</w:t>
            </w:r>
            <w:r w:rsidRPr="008B733B">
              <w:rPr>
                <w:rFonts w:ascii="Arial" w:hAnsi="Arial" w:cs="Arial"/>
                <w:vertAlign w:val="superscript"/>
                <w:lang w:eastAsia="cs-CZ"/>
              </w:rPr>
              <w:t>-3</w:t>
            </w:r>
          </w:p>
        </w:tc>
      </w:tr>
      <w:tr w:rsidR="008C210E" w14:paraId="5AC34E57" w14:textId="77777777">
        <w:trPr>
          <w:trHeight w:val="596"/>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7DA4F" w14:textId="77777777" w:rsidR="008C210E" w:rsidRPr="00D455B4" w:rsidRDefault="008C210E" w:rsidP="0028419E">
            <w:pPr>
              <w:pStyle w:val="datatabulky"/>
              <w:jc w:val="center"/>
              <w:rPr>
                <w:rFonts w:ascii="Arial" w:hAnsi="Arial" w:cs="Arial"/>
                <w:lang w:eastAsia="cs-CZ"/>
              </w:rPr>
            </w:pPr>
            <w:r>
              <w:rPr>
                <w:rFonts w:ascii="Arial" w:hAnsi="Arial" w:cs="Arial"/>
                <w:lang w:eastAsia="cs-CZ"/>
              </w:rPr>
              <w:t>Nikl</w:t>
            </w:r>
          </w:p>
        </w:tc>
        <w:tc>
          <w:tcPr>
            <w:tcW w:w="4644" w:type="dxa"/>
            <w:tcBorders>
              <w:top w:val="single" w:sz="4" w:space="0" w:color="auto"/>
              <w:left w:val="single" w:sz="4" w:space="0" w:color="auto"/>
              <w:bottom w:val="single" w:sz="4" w:space="0" w:color="auto"/>
              <w:right w:val="single" w:sz="4" w:space="0" w:color="auto"/>
            </w:tcBorders>
            <w:noWrap/>
            <w:vAlign w:val="center"/>
          </w:tcPr>
          <w:p w14:paraId="4A8EF0D9" w14:textId="77777777" w:rsidR="008C210E" w:rsidRPr="008B733B" w:rsidRDefault="008C210E" w:rsidP="0028419E">
            <w:pPr>
              <w:pStyle w:val="datatabulky"/>
              <w:jc w:val="center"/>
              <w:rPr>
                <w:rFonts w:ascii="Arial" w:hAnsi="Arial" w:cs="Arial"/>
                <w:lang w:eastAsia="cs-CZ"/>
              </w:rPr>
            </w:pPr>
            <w:r>
              <w:rPr>
                <w:rFonts w:ascii="Arial" w:hAnsi="Arial" w:cs="Arial"/>
                <w:lang w:eastAsia="cs-CZ"/>
              </w:rPr>
              <w:t>1 kalendářní rok</w:t>
            </w:r>
          </w:p>
        </w:tc>
        <w:tc>
          <w:tcPr>
            <w:tcW w:w="2322" w:type="dxa"/>
            <w:tcBorders>
              <w:top w:val="single" w:sz="4" w:space="0" w:color="auto"/>
              <w:left w:val="single" w:sz="4" w:space="0" w:color="auto"/>
              <w:bottom w:val="single" w:sz="4" w:space="0" w:color="auto"/>
              <w:right w:val="single" w:sz="4" w:space="0" w:color="auto"/>
            </w:tcBorders>
            <w:noWrap/>
            <w:vAlign w:val="center"/>
          </w:tcPr>
          <w:p w14:paraId="68BAA11A" w14:textId="77777777" w:rsidR="008C210E" w:rsidRDefault="008C210E" w:rsidP="0028419E">
            <w:pPr>
              <w:pStyle w:val="datatabulky"/>
              <w:jc w:val="center"/>
              <w:rPr>
                <w:rFonts w:ascii="Arial" w:hAnsi="Arial" w:cs="Arial"/>
                <w:lang w:eastAsia="cs-CZ"/>
              </w:rPr>
            </w:pPr>
            <w:r>
              <w:rPr>
                <w:rFonts w:ascii="Arial" w:hAnsi="Arial" w:cs="Arial"/>
                <w:lang w:eastAsia="cs-CZ"/>
              </w:rPr>
              <w:t>20 ng.m</w:t>
            </w:r>
            <w:r w:rsidRPr="008B733B">
              <w:rPr>
                <w:rFonts w:ascii="Arial" w:hAnsi="Arial" w:cs="Arial"/>
                <w:vertAlign w:val="superscript"/>
                <w:lang w:eastAsia="cs-CZ"/>
              </w:rPr>
              <w:t>-3</w:t>
            </w:r>
          </w:p>
        </w:tc>
      </w:tr>
      <w:tr w:rsidR="008C210E" w14:paraId="0A04A54D" w14:textId="77777777">
        <w:trPr>
          <w:trHeight w:val="596"/>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A14F07" w14:textId="77777777" w:rsidR="008C210E" w:rsidRPr="00D455B4" w:rsidRDefault="008C210E" w:rsidP="0028419E">
            <w:pPr>
              <w:pStyle w:val="datatabulky"/>
              <w:jc w:val="center"/>
              <w:rPr>
                <w:rFonts w:ascii="Arial" w:hAnsi="Arial" w:cs="Arial"/>
                <w:lang w:eastAsia="cs-CZ"/>
              </w:rPr>
            </w:pPr>
            <w:r>
              <w:rPr>
                <w:rFonts w:ascii="Arial" w:hAnsi="Arial" w:cs="Arial"/>
                <w:lang w:eastAsia="cs-CZ"/>
              </w:rPr>
              <w:t>Benzo(a)pyren</w:t>
            </w:r>
          </w:p>
        </w:tc>
        <w:tc>
          <w:tcPr>
            <w:tcW w:w="4644" w:type="dxa"/>
            <w:tcBorders>
              <w:top w:val="single" w:sz="4" w:space="0" w:color="auto"/>
              <w:left w:val="single" w:sz="4" w:space="0" w:color="auto"/>
              <w:bottom w:val="single" w:sz="4" w:space="0" w:color="auto"/>
              <w:right w:val="single" w:sz="4" w:space="0" w:color="auto"/>
            </w:tcBorders>
            <w:noWrap/>
            <w:vAlign w:val="center"/>
          </w:tcPr>
          <w:p w14:paraId="746176D6" w14:textId="77777777" w:rsidR="008C210E" w:rsidRPr="008B733B" w:rsidRDefault="008C210E" w:rsidP="0028419E">
            <w:pPr>
              <w:pStyle w:val="datatabulky"/>
              <w:jc w:val="center"/>
              <w:rPr>
                <w:rFonts w:ascii="Arial" w:hAnsi="Arial" w:cs="Arial"/>
                <w:lang w:eastAsia="cs-CZ"/>
              </w:rPr>
            </w:pPr>
            <w:r>
              <w:rPr>
                <w:rFonts w:ascii="Arial" w:hAnsi="Arial" w:cs="Arial"/>
                <w:lang w:eastAsia="cs-CZ"/>
              </w:rPr>
              <w:t>1 kalendářní rok</w:t>
            </w:r>
          </w:p>
        </w:tc>
        <w:tc>
          <w:tcPr>
            <w:tcW w:w="2322" w:type="dxa"/>
            <w:tcBorders>
              <w:top w:val="single" w:sz="4" w:space="0" w:color="auto"/>
              <w:left w:val="single" w:sz="4" w:space="0" w:color="auto"/>
              <w:bottom w:val="single" w:sz="4" w:space="0" w:color="auto"/>
              <w:right w:val="single" w:sz="4" w:space="0" w:color="auto"/>
            </w:tcBorders>
            <w:noWrap/>
            <w:vAlign w:val="center"/>
          </w:tcPr>
          <w:p w14:paraId="5A18F1E4" w14:textId="77777777" w:rsidR="008C210E" w:rsidRDefault="008C210E" w:rsidP="0028419E">
            <w:pPr>
              <w:pStyle w:val="datatabulky"/>
              <w:jc w:val="center"/>
              <w:rPr>
                <w:rFonts w:ascii="Arial" w:hAnsi="Arial" w:cs="Arial"/>
                <w:lang w:eastAsia="cs-CZ"/>
              </w:rPr>
            </w:pPr>
            <w:r>
              <w:rPr>
                <w:rFonts w:ascii="Arial" w:hAnsi="Arial" w:cs="Arial"/>
                <w:lang w:eastAsia="cs-CZ"/>
              </w:rPr>
              <w:t>1 ng.m</w:t>
            </w:r>
            <w:r w:rsidRPr="008B733B">
              <w:rPr>
                <w:rFonts w:ascii="Arial" w:hAnsi="Arial" w:cs="Arial"/>
                <w:vertAlign w:val="superscript"/>
                <w:lang w:eastAsia="cs-CZ"/>
              </w:rPr>
              <w:t>-3</w:t>
            </w:r>
          </w:p>
        </w:tc>
      </w:tr>
    </w:tbl>
    <w:p w14:paraId="6F463CE8" w14:textId="77777777" w:rsidR="008C210E" w:rsidRDefault="008C210E" w:rsidP="008C210E">
      <w:pPr>
        <w:pStyle w:val="Nadpis3"/>
        <w:rPr>
          <w:lang w:val="cs-CZ"/>
        </w:rPr>
      </w:pPr>
      <w:r>
        <w:rPr>
          <w:lang w:val="cs-CZ"/>
        </w:rPr>
        <w:t>Imisní limity pro troposférický ozon</w:t>
      </w:r>
    </w:p>
    <w:p w14:paraId="749B8A7D" w14:textId="77777777" w:rsidR="008C210E" w:rsidRDefault="008C210E" w:rsidP="008C210E">
      <w:pPr>
        <w:pStyle w:val="Titulek"/>
        <w:keepNext/>
      </w:pPr>
      <w:r>
        <w:t xml:space="preserve">Tabulka </w:t>
      </w:r>
      <w:r>
        <w:fldChar w:fldCharType="begin"/>
      </w:r>
      <w:r>
        <w:instrText xml:space="preserve"> SEQ Tabulka \* ARABIC </w:instrText>
      </w:r>
      <w:r>
        <w:fldChar w:fldCharType="separate"/>
      </w:r>
      <w:r w:rsidR="0051499B">
        <w:rPr>
          <w:noProof/>
        </w:rPr>
        <w:t>33</w:t>
      </w:r>
      <w:r>
        <w:fldChar w:fldCharType="end"/>
      </w:r>
      <w:r>
        <w:rPr>
          <w:lang w:val="cs-CZ"/>
        </w:rPr>
        <w:t xml:space="preserve"> - Imisní limity pro troposférický ozon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19"/>
        <w:gridCol w:w="2323"/>
        <w:gridCol w:w="2323"/>
        <w:gridCol w:w="2323"/>
      </w:tblGrid>
      <w:tr w:rsidR="008C210E" w:rsidRPr="00D455B4" w14:paraId="29BC1552" w14:textId="77777777">
        <w:trPr>
          <w:trHeight w:val="454"/>
          <w:jc w:val="center"/>
        </w:trPr>
        <w:tc>
          <w:tcPr>
            <w:tcW w:w="2320" w:type="dxa"/>
            <w:tcBorders>
              <w:top w:val="single" w:sz="4" w:space="0" w:color="auto"/>
              <w:left w:val="single" w:sz="4" w:space="0" w:color="auto"/>
              <w:bottom w:val="single" w:sz="4" w:space="0" w:color="auto"/>
              <w:right w:val="single" w:sz="4" w:space="0" w:color="auto"/>
            </w:tcBorders>
            <w:shd w:val="clear" w:color="auto" w:fill="E6E6E6"/>
            <w:noWrap/>
            <w:vAlign w:val="bottom"/>
          </w:tcPr>
          <w:p w14:paraId="0E1CC125" w14:textId="77777777" w:rsidR="008C210E" w:rsidRPr="00D455B4" w:rsidRDefault="008C210E" w:rsidP="0028419E">
            <w:pPr>
              <w:pStyle w:val="datatabulky"/>
              <w:jc w:val="center"/>
              <w:rPr>
                <w:rFonts w:ascii="Arial" w:hAnsi="Arial" w:cs="Arial"/>
                <w:b/>
                <w:bCs/>
                <w:lang w:eastAsia="cs-CZ"/>
              </w:rPr>
            </w:pPr>
            <w:r>
              <w:rPr>
                <w:rFonts w:ascii="Arial" w:hAnsi="Arial" w:cs="Arial"/>
                <w:b/>
                <w:bCs/>
                <w:lang w:eastAsia="cs-CZ"/>
              </w:rPr>
              <w:t>Účel vyhlášení</w:t>
            </w:r>
          </w:p>
        </w:tc>
        <w:tc>
          <w:tcPr>
            <w:tcW w:w="2322" w:type="dxa"/>
            <w:tcBorders>
              <w:top w:val="single" w:sz="4" w:space="0" w:color="auto"/>
              <w:left w:val="single" w:sz="4" w:space="0" w:color="auto"/>
              <w:bottom w:val="single" w:sz="4" w:space="0" w:color="auto"/>
              <w:right w:val="single" w:sz="4" w:space="0" w:color="auto"/>
            </w:tcBorders>
            <w:shd w:val="clear" w:color="auto" w:fill="E6E6E6"/>
            <w:noWrap/>
            <w:vAlign w:val="bottom"/>
          </w:tcPr>
          <w:p w14:paraId="002A52EE" w14:textId="77777777" w:rsidR="008C210E" w:rsidRPr="00D455B4" w:rsidRDefault="008C210E" w:rsidP="0028419E">
            <w:pPr>
              <w:pStyle w:val="datatabulky"/>
              <w:jc w:val="center"/>
              <w:rPr>
                <w:rFonts w:ascii="Arial" w:hAnsi="Arial" w:cs="Arial"/>
                <w:b/>
                <w:bCs/>
                <w:lang w:eastAsia="cs-CZ"/>
              </w:rPr>
            </w:pPr>
            <w:r>
              <w:rPr>
                <w:rFonts w:ascii="Arial" w:hAnsi="Arial" w:cs="Arial"/>
                <w:b/>
                <w:bCs/>
                <w:lang w:eastAsia="cs-CZ"/>
              </w:rPr>
              <w:t xml:space="preserve">Doba průměrování </w:t>
            </w:r>
          </w:p>
        </w:tc>
        <w:tc>
          <w:tcPr>
            <w:tcW w:w="2322" w:type="dxa"/>
            <w:tcBorders>
              <w:top w:val="single" w:sz="4" w:space="0" w:color="auto"/>
              <w:left w:val="single" w:sz="4" w:space="0" w:color="auto"/>
              <w:bottom w:val="single" w:sz="4" w:space="0" w:color="auto"/>
              <w:right w:val="single" w:sz="4" w:space="0" w:color="auto"/>
            </w:tcBorders>
            <w:shd w:val="clear" w:color="auto" w:fill="E6E6E6"/>
            <w:noWrap/>
            <w:vAlign w:val="bottom"/>
          </w:tcPr>
          <w:p w14:paraId="72BC278F" w14:textId="77777777" w:rsidR="008C210E" w:rsidRPr="00D455B4" w:rsidRDefault="008C210E" w:rsidP="0028419E">
            <w:pPr>
              <w:pStyle w:val="datatabulky"/>
              <w:jc w:val="center"/>
              <w:rPr>
                <w:rFonts w:ascii="Arial" w:hAnsi="Arial" w:cs="Arial"/>
                <w:b/>
                <w:bCs/>
                <w:lang w:eastAsia="cs-CZ"/>
              </w:rPr>
            </w:pPr>
            <w:r>
              <w:rPr>
                <w:rFonts w:ascii="Arial" w:hAnsi="Arial" w:cs="Arial"/>
                <w:b/>
                <w:bCs/>
                <w:lang w:eastAsia="cs-CZ"/>
              </w:rPr>
              <w:t xml:space="preserve">Imisní limit </w:t>
            </w:r>
          </w:p>
        </w:tc>
        <w:tc>
          <w:tcPr>
            <w:tcW w:w="2322" w:type="dxa"/>
            <w:tcBorders>
              <w:top w:val="single" w:sz="4" w:space="0" w:color="auto"/>
              <w:left w:val="single" w:sz="4" w:space="0" w:color="auto"/>
              <w:bottom w:val="single" w:sz="4" w:space="0" w:color="auto"/>
              <w:right w:val="single" w:sz="4" w:space="0" w:color="auto"/>
            </w:tcBorders>
            <w:shd w:val="clear" w:color="auto" w:fill="E6E6E6"/>
            <w:noWrap/>
            <w:vAlign w:val="bottom"/>
          </w:tcPr>
          <w:p w14:paraId="37469482" w14:textId="77777777" w:rsidR="008C210E" w:rsidRPr="00D455B4" w:rsidRDefault="008C210E" w:rsidP="0028419E">
            <w:pPr>
              <w:pStyle w:val="datatabulky"/>
              <w:jc w:val="center"/>
              <w:rPr>
                <w:rFonts w:ascii="Arial" w:hAnsi="Arial" w:cs="Arial"/>
                <w:b/>
                <w:bCs/>
                <w:lang w:eastAsia="cs-CZ"/>
              </w:rPr>
            </w:pPr>
            <w:r>
              <w:rPr>
                <w:rFonts w:ascii="Arial" w:hAnsi="Arial" w:cs="Arial"/>
                <w:b/>
                <w:bCs/>
                <w:lang w:eastAsia="cs-CZ"/>
              </w:rPr>
              <w:t>Max. počet překročení</w:t>
            </w:r>
          </w:p>
        </w:tc>
      </w:tr>
      <w:tr w:rsidR="008C210E" w14:paraId="59825429" w14:textId="77777777">
        <w:trPr>
          <w:trHeight w:val="853"/>
          <w:jc w:val="center"/>
        </w:trPr>
        <w:tc>
          <w:tcPr>
            <w:tcW w:w="2320" w:type="dxa"/>
            <w:tcBorders>
              <w:top w:val="single" w:sz="4" w:space="0" w:color="auto"/>
              <w:left w:val="single" w:sz="4" w:space="0" w:color="auto"/>
              <w:bottom w:val="single" w:sz="4" w:space="0" w:color="auto"/>
              <w:right w:val="single" w:sz="4" w:space="0" w:color="auto"/>
            </w:tcBorders>
            <w:noWrap/>
            <w:vAlign w:val="center"/>
          </w:tcPr>
          <w:p w14:paraId="2F8AB951" w14:textId="77777777" w:rsidR="008C210E" w:rsidRPr="00D455B4" w:rsidRDefault="008C210E" w:rsidP="0028419E">
            <w:pPr>
              <w:pStyle w:val="datatabulky"/>
              <w:jc w:val="center"/>
              <w:rPr>
                <w:rFonts w:ascii="Arial" w:hAnsi="Arial" w:cs="Arial"/>
                <w:lang w:eastAsia="cs-CZ"/>
              </w:rPr>
            </w:pPr>
            <w:r>
              <w:rPr>
                <w:rFonts w:ascii="Arial" w:hAnsi="Arial" w:cs="Arial"/>
                <w:lang w:eastAsia="cs-CZ"/>
              </w:rPr>
              <w:t xml:space="preserve">Ochrana zdraví lidí </w:t>
            </w:r>
            <w:r w:rsidRPr="008C210E">
              <w:rPr>
                <w:rFonts w:ascii="Arial" w:hAnsi="Arial" w:cs="Arial"/>
                <w:vertAlign w:val="superscript"/>
                <w:lang w:eastAsia="cs-CZ"/>
              </w:rPr>
              <w:t>1)</w:t>
            </w:r>
          </w:p>
        </w:tc>
        <w:tc>
          <w:tcPr>
            <w:tcW w:w="2322" w:type="dxa"/>
            <w:tcBorders>
              <w:top w:val="single" w:sz="4" w:space="0" w:color="auto"/>
              <w:left w:val="single" w:sz="4" w:space="0" w:color="auto"/>
              <w:bottom w:val="single" w:sz="4" w:space="0" w:color="auto"/>
              <w:right w:val="single" w:sz="4" w:space="0" w:color="auto"/>
            </w:tcBorders>
            <w:noWrap/>
            <w:vAlign w:val="center"/>
          </w:tcPr>
          <w:p w14:paraId="77F419AF" w14:textId="77777777" w:rsidR="008C210E" w:rsidRDefault="008C210E" w:rsidP="0028419E">
            <w:pPr>
              <w:pStyle w:val="datatabulky"/>
              <w:jc w:val="center"/>
              <w:rPr>
                <w:rFonts w:ascii="Arial" w:hAnsi="Arial" w:cs="Arial"/>
                <w:lang w:eastAsia="cs-CZ"/>
              </w:rPr>
            </w:pPr>
            <w:r>
              <w:rPr>
                <w:rFonts w:ascii="Arial" w:hAnsi="Arial" w:cs="Arial"/>
                <w:lang w:eastAsia="cs-CZ"/>
              </w:rPr>
              <w:t xml:space="preserve">Maximální denní osmihodinový průměr </w:t>
            </w:r>
            <w:r>
              <w:rPr>
                <w:rFonts w:ascii="Arial" w:hAnsi="Arial" w:cs="Arial"/>
                <w:vertAlign w:val="superscript"/>
                <w:lang w:eastAsia="cs-CZ"/>
              </w:rPr>
              <w:t>2</w:t>
            </w:r>
            <w:r w:rsidRPr="008B733B">
              <w:rPr>
                <w:rFonts w:ascii="Arial" w:hAnsi="Arial" w:cs="Arial"/>
                <w:vertAlign w:val="superscript"/>
                <w:lang w:eastAsia="cs-CZ"/>
              </w:rPr>
              <w:t>)</w:t>
            </w:r>
          </w:p>
        </w:tc>
        <w:tc>
          <w:tcPr>
            <w:tcW w:w="2322" w:type="dxa"/>
            <w:tcBorders>
              <w:top w:val="single" w:sz="4" w:space="0" w:color="auto"/>
              <w:left w:val="single" w:sz="4" w:space="0" w:color="auto"/>
              <w:bottom w:val="single" w:sz="4" w:space="0" w:color="auto"/>
              <w:right w:val="single" w:sz="4" w:space="0" w:color="auto"/>
            </w:tcBorders>
            <w:noWrap/>
            <w:vAlign w:val="center"/>
          </w:tcPr>
          <w:p w14:paraId="6A8A56CB" w14:textId="77777777" w:rsidR="008C210E" w:rsidRDefault="008C210E" w:rsidP="0028419E">
            <w:pPr>
              <w:pStyle w:val="datatabulky"/>
              <w:jc w:val="center"/>
              <w:rPr>
                <w:rFonts w:ascii="Arial" w:hAnsi="Arial" w:cs="Arial"/>
                <w:lang w:eastAsia="cs-CZ"/>
              </w:rPr>
            </w:pPr>
            <w:r>
              <w:rPr>
                <w:rFonts w:ascii="Arial" w:hAnsi="Arial" w:cs="Arial"/>
                <w:lang w:eastAsia="cs-CZ"/>
              </w:rPr>
              <w:t>120 µg.m</w:t>
            </w:r>
            <w:r w:rsidRPr="008B733B">
              <w:rPr>
                <w:rFonts w:ascii="Arial" w:hAnsi="Arial" w:cs="Arial"/>
                <w:vertAlign w:val="superscript"/>
                <w:lang w:eastAsia="cs-CZ"/>
              </w:rPr>
              <w:t>-3</w:t>
            </w:r>
          </w:p>
        </w:tc>
        <w:tc>
          <w:tcPr>
            <w:tcW w:w="2322" w:type="dxa"/>
            <w:tcBorders>
              <w:top w:val="single" w:sz="4" w:space="0" w:color="auto"/>
              <w:left w:val="single" w:sz="4" w:space="0" w:color="auto"/>
              <w:bottom w:val="single" w:sz="4" w:space="0" w:color="auto"/>
              <w:right w:val="single" w:sz="4" w:space="0" w:color="auto"/>
            </w:tcBorders>
            <w:noWrap/>
            <w:vAlign w:val="center"/>
          </w:tcPr>
          <w:p w14:paraId="58308C47" w14:textId="77777777" w:rsidR="008C210E" w:rsidRDefault="008C210E" w:rsidP="0028419E">
            <w:pPr>
              <w:pStyle w:val="datatabulky"/>
              <w:jc w:val="center"/>
              <w:rPr>
                <w:rFonts w:ascii="Arial" w:hAnsi="Arial" w:cs="Arial"/>
                <w:lang w:eastAsia="cs-CZ"/>
              </w:rPr>
            </w:pPr>
            <w:r>
              <w:rPr>
                <w:rFonts w:ascii="Arial" w:hAnsi="Arial" w:cs="Arial"/>
                <w:lang w:eastAsia="cs-CZ"/>
              </w:rPr>
              <w:t>25</w:t>
            </w:r>
          </w:p>
        </w:tc>
      </w:tr>
      <w:tr w:rsidR="008C210E" w14:paraId="5DD1B3C1" w14:textId="77777777">
        <w:trPr>
          <w:trHeight w:val="596"/>
          <w:jc w:val="center"/>
        </w:trPr>
        <w:tc>
          <w:tcPr>
            <w:tcW w:w="2320" w:type="dxa"/>
            <w:tcBorders>
              <w:top w:val="single" w:sz="4" w:space="0" w:color="auto"/>
              <w:left w:val="single" w:sz="4" w:space="0" w:color="auto"/>
              <w:bottom w:val="single" w:sz="4" w:space="0" w:color="auto"/>
              <w:right w:val="single" w:sz="4" w:space="0" w:color="auto"/>
            </w:tcBorders>
            <w:noWrap/>
            <w:vAlign w:val="center"/>
          </w:tcPr>
          <w:p w14:paraId="77E396F6" w14:textId="77777777" w:rsidR="008C210E" w:rsidRPr="00D455B4" w:rsidRDefault="008C210E" w:rsidP="0028419E">
            <w:pPr>
              <w:pStyle w:val="datatabulky"/>
              <w:jc w:val="center"/>
              <w:rPr>
                <w:rFonts w:ascii="Arial" w:hAnsi="Arial" w:cs="Arial"/>
                <w:lang w:eastAsia="cs-CZ"/>
              </w:rPr>
            </w:pPr>
            <w:r>
              <w:rPr>
                <w:rFonts w:ascii="Arial" w:hAnsi="Arial" w:cs="Arial"/>
                <w:lang w:eastAsia="cs-CZ"/>
              </w:rPr>
              <w:t xml:space="preserve">Ochrana vegetace </w:t>
            </w:r>
            <w:r>
              <w:rPr>
                <w:rFonts w:ascii="Arial" w:hAnsi="Arial" w:cs="Arial"/>
                <w:vertAlign w:val="superscript"/>
                <w:lang w:eastAsia="cs-CZ"/>
              </w:rPr>
              <w:t>3</w:t>
            </w:r>
            <w:r w:rsidRPr="008C210E">
              <w:rPr>
                <w:rFonts w:ascii="Arial" w:hAnsi="Arial" w:cs="Arial"/>
                <w:vertAlign w:val="superscript"/>
                <w:lang w:eastAsia="cs-CZ"/>
              </w:rPr>
              <w:t>)</w:t>
            </w:r>
          </w:p>
        </w:tc>
        <w:tc>
          <w:tcPr>
            <w:tcW w:w="2322" w:type="dxa"/>
            <w:tcBorders>
              <w:top w:val="single" w:sz="4" w:space="0" w:color="auto"/>
              <w:left w:val="single" w:sz="4" w:space="0" w:color="auto"/>
              <w:bottom w:val="single" w:sz="4" w:space="0" w:color="auto"/>
              <w:right w:val="single" w:sz="4" w:space="0" w:color="auto"/>
            </w:tcBorders>
            <w:noWrap/>
            <w:vAlign w:val="center"/>
          </w:tcPr>
          <w:p w14:paraId="7123550C" w14:textId="77777777" w:rsidR="008C210E" w:rsidRDefault="008C210E" w:rsidP="0028419E">
            <w:pPr>
              <w:pStyle w:val="datatabulky"/>
              <w:jc w:val="center"/>
              <w:rPr>
                <w:rFonts w:ascii="Arial" w:hAnsi="Arial" w:cs="Arial"/>
                <w:lang w:eastAsia="cs-CZ"/>
              </w:rPr>
            </w:pPr>
            <w:r>
              <w:rPr>
                <w:rFonts w:ascii="Arial" w:hAnsi="Arial" w:cs="Arial"/>
                <w:lang w:eastAsia="cs-CZ"/>
              </w:rPr>
              <w:t xml:space="preserve">AOT40 </w:t>
            </w:r>
            <w:r>
              <w:rPr>
                <w:rFonts w:ascii="Arial" w:hAnsi="Arial" w:cs="Arial"/>
                <w:vertAlign w:val="superscript"/>
                <w:lang w:eastAsia="cs-CZ"/>
              </w:rPr>
              <w:t>4</w:t>
            </w:r>
            <w:r w:rsidRPr="008B733B">
              <w:rPr>
                <w:rFonts w:ascii="Arial" w:hAnsi="Arial" w:cs="Arial"/>
                <w:vertAlign w:val="superscript"/>
                <w:lang w:eastAsia="cs-CZ"/>
              </w:rPr>
              <w:t>)</w:t>
            </w:r>
          </w:p>
        </w:tc>
        <w:tc>
          <w:tcPr>
            <w:tcW w:w="2322" w:type="dxa"/>
            <w:tcBorders>
              <w:top w:val="single" w:sz="4" w:space="0" w:color="auto"/>
              <w:left w:val="single" w:sz="4" w:space="0" w:color="auto"/>
              <w:bottom w:val="single" w:sz="4" w:space="0" w:color="auto"/>
              <w:right w:val="single" w:sz="4" w:space="0" w:color="auto"/>
            </w:tcBorders>
            <w:noWrap/>
            <w:vAlign w:val="center"/>
          </w:tcPr>
          <w:p w14:paraId="7382ACF6" w14:textId="77777777" w:rsidR="008C210E" w:rsidRDefault="008C210E" w:rsidP="0028419E">
            <w:pPr>
              <w:pStyle w:val="datatabulky"/>
              <w:jc w:val="center"/>
              <w:rPr>
                <w:rFonts w:ascii="Arial" w:hAnsi="Arial" w:cs="Arial"/>
                <w:lang w:eastAsia="cs-CZ"/>
              </w:rPr>
            </w:pPr>
            <w:r>
              <w:rPr>
                <w:rFonts w:ascii="Arial" w:hAnsi="Arial" w:cs="Arial"/>
                <w:lang w:eastAsia="cs-CZ"/>
              </w:rPr>
              <w:t>120 µg.m</w:t>
            </w:r>
            <w:r w:rsidRPr="008B733B">
              <w:rPr>
                <w:rFonts w:ascii="Arial" w:hAnsi="Arial" w:cs="Arial"/>
                <w:vertAlign w:val="superscript"/>
                <w:lang w:eastAsia="cs-CZ"/>
              </w:rPr>
              <w:t>-3</w:t>
            </w:r>
            <w:r w:rsidRPr="008C210E">
              <w:rPr>
                <w:rFonts w:ascii="Arial" w:hAnsi="Arial" w:cs="Arial"/>
                <w:lang w:eastAsia="cs-CZ"/>
              </w:rPr>
              <w:t>.hod</w:t>
            </w:r>
          </w:p>
        </w:tc>
        <w:tc>
          <w:tcPr>
            <w:tcW w:w="2322" w:type="dxa"/>
            <w:tcBorders>
              <w:top w:val="single" w:sz="4" w:space="0" w:color="auto"/>
              <w:left w:val="single" w:sz="4" w:space="0" w:color="auto"/>
              <w:bottom w:val="single" w:sz="4" w:space="0" w:color="auto"/>
              <w:right w:val="single" w:sz="4" w:space="0" w:color="auto"/>
            </w:tcBorders>
            <w:noWrap/>
            <w:vAlign w:val="center"/>
          </w:tcPr>
          <w:p w14:paraId="77324017" w14:textId="77777777" w:rsidR="008C210E" w:rsidRDefault="008C210E" w:rsidP="0028419E">
            <w:pPr>
              <w:pStyle w:val="datatabulky"/>
              <w:jc w:val="center"/>
              <w:rPr>
                <w:rFonts w:ascii="Arial" w:hAnsi="Arial" w:cs="Arial"/>
                <w:lang w:eastAsia="cs-CZ"/>
              </w:rPr>
            </w:pPr>
            <w:r>
              <w:rPr>
                <w:rFonts w:ascii="Arial" w:hAnsi="Arial" w:cs="Arial"/>
                <w:lang w:eastAsia="cs-CZ"/>
              </w:rPr>
              <w:t>0</w:t>
            </w:r>
          </w:p>
        </w:tc>
      </w:tr>
    </w:tbl>
    <w:p w14:paraId="50E9E7A0" w14:textId="77777777" w:rsidR="008C210E" w:rsidRPr="0020096D" w:rsidRDefault="008C210E" w:rsidP="008C210E">
      <w:pPr>
        <w:rPr>
          <w:i/>
          <w:lang w:val="cs-CZ"/>
        </w:rPr>
      </w:pPr>
      <w:r w:rsidRPr="0020096D">
        <w:rPr>
          <w:i/>
          <w:vertAlign w:val="superscript"/>
        </w:rPr>
        <w:t>1)</w:t>
      </w:r>
      <w:r w:rsidRPr="0020096D">
        <w:rPr>
          <w:i/>
        </w:rPr>
        <w:t xml:space="preserve"> </w:t>
      </w:r>
      <w:r>
        <w:rPr>
          <w:i/>
          <w:lang w:val="cs-CZ"/>
        </w:rPr>
        <w:t xml:space="preserve">Plnění imisního limitu se vyhodnocuje na základě průměru za 3 kalendářní roky. </w:t>
      </w:r>
    </w:p>
    <w:p w14:paraId="3867D046" w14:textId="77777777" w:rsidR="008C210E" w:rsidRPr="0020096D" w:rsidRDefault="008C210E" w:rsidP="008C210E">
      <w:pPr>
        <w:rPr>
          <w:i/>
          <w:lang w:val="cs-CZ"/>
        </w:rPr>
      </w:pPr>
      <w:r>
        <w:rPr>
          <w:i/>
          <w:vertAlign w:val="superscript"/>
          <w:lang w:val="cs-CZ"/>
        </w:rPr>
        <w:t>2</w:t>
      </w:r>
      <w:r w:rsidRPr="0020096D">
        <w:rPr>
          <w:i/>
          <w:vertAlign w:val="superscript"/>
        </w:rPr>
        <w:t>)</w:t>
      </w:r>
      <w:r w:rsidRPr="0020096D">
        <w:rPr>
          <w:i/>
        </w:rPr>
        <w:t xml:space="preserve"> Maximální denní osmihodinová průměrná koncentrace se stanoví posouzením osmihodinových klouzavých průměrů počítaných z hodinových údajů a aktualizovaných každou hodinu. Každý osmihodinový průměr se přiřadí ke dni, ve kterém končí, tj. první výpočet je proveden z hodinových koncentrací během periody 17:00 předešlého dne</w:t>
      </w:r>
      <w:r w:rsidRPr="0020096D">
        <w:rPr>
          <w:i/>
          <w:lang w:val="cs-CZ"/>
        </w:rPr>
        <w:t xml:space="preserve"> a 01:00 daného dne. Poslední výpočet pro daný den se provede pro periodu od 16:00 do 24:00 hodin. </w:t>
      </w:r>
    </w:p>
    <w:p w14:paraId="01ADDD88" w14:textId="77777777" w:rsidR="008C210E" w:rsidRDefault="008C210E" w:rsidP="008C210E">
      <w:pPr>
        <w:rPr>
          <w:i/>
          <w:lang w:val="cs-CZ"/>
        </w:rPr>
      </w:pPr>
      <w:r>
        <w:rPr>
          <w:i/>
          <w:vertAlign w:val="superscript"/>
          <w:lang w:val="cs-CZ"/>
        </w:rPr>
        <w:t>3</w:t>
      </w:r>
      <w:r w:rsidRPr="0020096D">
        <w:rPr>
          <w:i/>
          <w:vertAlign w:val="superscript"/>
        </w:rPr>
        <w:t>)</w:t>
      </w:r>
      <w:r w:rsidRPr="0020096D">
        <w:rPr>
          <w:i/>
        </w:rPr>
        <w:t xml:space="preserve"> </w:t>
      </w:r>
      <w:r>
        <w:rPr>
          <w:i/>
          <w:lang w:val="cs-CZ"/>
        </w:rPr>
        <w:t>Plnění imisního limitu se vyhodnocuje na základě průměru za 5 kalendářních let.</w:t>
      </w:r>
    </w:p>
    <w:p w14:paraId="0618648E" w14:textId="77777777" w:rsidR="008C210E" w:rsidRPr="0020096D" w:rsidRDefault="008C210E" w:rsidP="008C210E">
      <w:pPr>
        <w:rPr>
          <w:i/>
          <w:lang w:val="cs-CZ"/>
        </w:rPr>
      </w:pPr>
      <w:r>
        <w:rPr>
          <w:i/>
          <w:vertAlign w:val="superscript"/>
          <w:lang w:val="cs-CZ"/>
        </w:rPr>
        <w:t>4</w:t>
      </w:r>
      <w:r w:rsidRPr="0020096D">
        <w:rPr>
          <w:i/>
          <w:vertAlign w:val="superscript"/>
        </w:rPr>
        <w:t>)</w:t>
      </w:r>
      <w:r w:rsidRPr="0020096D">
        <w:rPr>
          <w:i/>
        </w:rPr>
        <w:t xml:space="preserve"> </w:t>
      </w:r>
      <w:r>
        <w:rPr>
          <w:i/>
          <w:lang w:val="cs-CZ"/>
        </w:rPr>
        <w:t xml:space="preserve">Pro účely tohoto zákona AOT40 znamená součet rozdílů mezi hodinovou koncentrací vetší než 80 </w:t>
      </w:r>
      <w:r w:rsidR="00212960">
        <w:rPr>
          <w:rFonts w:cs="Arial"/>
          <w:i/>
          <w:lang w:val="cs-CZ"/>
        </w:rPr>
        <w:t>µ</w:t>
      </w:r>
      <w:r w:rsidR="00212960">
        <w:rPr>
          <w:i/>
          <w:lang w:val="cs-CZ"/>
        </w:rPr>
        <w:t>g.m</w:t>
      </w:r>
      <w:r w:rsidR="00212960" w:rsidRPr="00212960">
        <w:rPr>
          <w:i/>
          <w:vertAlign w:val="superscript"/>
          <w:lang w:val="cs-CZ"/>
        </w:rPr>
        <w:t>-3</w:t>
      </w:r>
      <w:r w:rsidR="00212960">
        <w:rPr>
          <w:i/>
          <w:lang w:val="cs-CZ"/>
        </w:rPr>
        <w:t xml:space="preserve"> (=40 ppb) a hodnotou 80 </w:t>
      </w:r>
      <w:r w:rsidR="00212960">
        <w:rPr>
          <w:rFonts w:cs="Arial"/>
          <w:i/>
          <w:lang w:val="cs-CZ"/>
        </w:rPr>
        <w:t>µ</w:t>
      </w:r>
      <w:r w:rsidR="00212960">
        <w:rPr>
          <w:i/>
          <w:lang w:val="cs-CZ"/>
        </w:rPr>
        <w:t>g.m</w:t>
      </w:r>
      <w:r w:rsidR="00212960" w:rsidRPr="00212960">
        <w:rPr>
          <w:i/>
          <w:vertAlign w:val="superscript"/>
          <w:lang w:val="cs-CZ"/>
        </w:rPr>
        <w:t>-3</w:t>
      </w:r>
      <w:r w:rsidR="00212960">
        <w:rPr>
          <w:i/>
          <w:lang w:val="cs-CZ"/>
        </w:rPr>
        <w:t xml:space="preserve"> v dané periodě užitím pouze hodinových hodnot změřených každý den mezi 8:00 a 20:00 SEČ, vypočtený z hodinových hodnot v letním období (1. května – 31. července).</w:t>
      </w:r>
    </w:p>
    <w:p w14:paraId="70D64D43" w14:textId="77777777" w:rsidR="00CD1988" w:rsidRDefault="00CD1988" w:rsidP="008C210E">
      <w:pPr>
        <w:pStyle w:val="Nadpis2"/>
        <w:rPr>
          <w:lang w:val="cs-CZ"/>
        </w:rPr>
      </w:pPr>
      <w:bookmarkStart w:id="10" w:name="_Toc402509098"/>
      <w:r>
        <w:rPr>
          <w:lang w:val="cs-CZ"/>
        </w:rPr>
        <w:lastRenderedPageBreak/>
        <w:t>Měření imisí v Moravskoslezském kraji</w:t>
      </w:r>
      <w:bookmarkEnd w:id="10"/>
    </w:p>
    <w:p w14:paraId="685F0494" w14:textId="77777777" w:rsidR="00CD1988" w:rsidRPr="00CD1988" w:rsidRDefault="00CD1988" w:rsidP="00CD1988">
      <w:pPr>
        <w:pStyle w:val="Nadpis3"/>
        <w:rPr>
          <w:lang w:val="cs-CZ"/>
        </w:rPr>
      </w:pPr>
      <w:r>
        <w:rPr>
          <w:lang w:val="cs-CZ"/>
        </w:rPr>
        <w:t>Lokality měření</w:t>
      </w:r>
    </w:p>
    <w:p w14:paraId="203F9F6C" w14:textId="77777777" w:rsidR="00CD1988" w:rsidRDefault="00CD1988" w:rsidP="00CD1988">
      <w:pPr>
        <w:rPr>
          <w:lang w:val="cs-CZ"/>
        </w:rPr>
      </w:pPr>
      <w:r>
        <w:rPr>
          <w:lang w:val="cs-CZ"/>
        </w:rPr>
        <w:t xml:space="preserve">Následující tabulky uvádí seznam lokalit, ve kterých bylo v roce 2013 prováděno imisní měření. Stanice jsou rozdělen podle okresů. </w:t>
      </w:r>
    </w:p>
    <w:p w14:paraId="43D3BD2A" w14:textId="77777777" w:rsidR="00CD1988" w:rsidRDefault="00CD1988" w:rsidP="00CD1988">
      <w:pPr>
        <w:pStyle w:val="Nadpis4"/>
        <w:rPr>
          <w:lang w:val="cs-CZ"/>
        </w:rPr>
      </w:pPr>
      <w:r>
        <w:rPr>
          <w:lang w:val="cs-CZ"/>
        </w:rPr>
        <w:t>Okres Bruntál</w:t>
      </w:r>
    </w:p>
    <w:p w14:paraId="2D0CC050" w14:textId="77777777" w:rsidR="00CD1988" w:rsidRDefault="00406D9E" w:rsidP="00CD1988">
      <w:pPr>
        <w:rPr>
          <w:lang w:val="cs-CZ"/>
        </w:rPr>
      </w:pPr>
      <w:r>
        <w:rPr>
          <w:lang w:val="cs-CZ"/>
        </w:rPr>
        <w:t xml:space="preserve">V okrese Bruntál se v roce 2013 neprovádělo měření imisí v žádné lokalitě. </w:t>
      </w:r>
    </w:p>
    <w:p w14:paraId="5D3A7E8C" w14:textId="77777777" w:rsidR="00406D9E" w:rsidRDefault="00D17EF5" w:rsidP="00406D9E">
      <w:pPr>
        <w:pStyle w:val="Nadpis4"/>
        <w:rPr>
          <w:lang w:val="cs-CZ"/>
        </w:rPr>
      </w:pPr>
      <w:r>
        <w:rPr>
          <w:lang w:val="cs-CZ"/>
        </w:rPr>
        <w:t>Okres Frýdek - Místek</w:t>
      </w:r>
    </w:p>
    <w:p w14:paraId="2815B79F" w14:textId="77777777" w:rsidR="00406D9E" w:rsidRDefault="00D17EF5" w:rsidP="00CD1988">
      <w:pPr>
        <w:rPr>
          <w:lang w:val="cs-CZ"/>
        </w:rPr>
      </w:pPr>
      <w:r>
        <w:rPr>
          <w:lang w:val="cs-CZ"/>
        </w:rPr>
        <w:t xml:space="preserve">V okrese Frýdek - Místek se v roce 2013 provádělo měření imisí na stanicích uvedených v následující tabulce: </w:t>
      </w:r>
    </w:p>
    <w:p w14:paraId="643224C7" w14:textId="77777777" w:rsidR="007B37D8" w:rsidRDefault="007B37D8" w:rsidP="007B37D8">
      <w:pPr>
        <w:pStyle w:val="Titulek"/>
        <w:keepNext/>
      </w:pPr>
      <w:r>
        <w:t xml:space="preserve">Tabulka </w:t>
      </w:r>
      <w:r>
        <w:fldChar w:fldCharType="begin"/>
      </w:r>
      <w:r>
        <w:instrText xml:space="preserve"> SEQ Tabulka \* ARABIC </w:instrText>
      </w:r>
      <w:r>
        <w:fldChar w:fldCharType="separate"/>
      </w:r>
      <w:r w:rsidR="0051499B">
        <w:rPr>
          <w:noProof/>
        </w:rPr>
        <w:t>34</w:t>
      </w:r>
      <w:r>
        <w:fldChar w:fldCharType="end"/>
      </w:r>
      <w:r>
        <w:rPr>
          <w:lang w:val="cs-CZ"/>
        </w:rPr>
        <w:t xml:space="preserve"> - Imisní monitoring v okrese Frýdek - Místek</w:t>
      </w:r>
    </w:p>
    <w:tbl>
      <w:tblPr>
        <w:tblW w:w="50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1586"/>
        <w:gridCol w:w="963"/>
        <w:gridCol w:w="1528"/>
        <w:gridCol w:w="963"/>
        <w:gridCol w:w="2551"/>
      </w:tblGrid>
      <w:tr w:rsidR="00236282" w:rsidRPr="00D455B4" w14:paraId="1E707FD9" w14:textId="77777777" w:rsidTr="00FF2185">
        <w:trPr>
          <w:trHeight w:val="454"/>
          <w:jc w:val="center"/>
        </w:trPr>
        <w:tc>
          <w:tcPr>
            <w:tcW w:w="1871"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72B9D436" w14:textId="77777777" w:rsidR="00117DBB" w:rsidRPr="00D455B4" w:rsidRDefault="00117DBB" w:rsidP="007B37D8">
            <w:pPr>
              <w:pStyle w:val="datatabulky"/>
              <w:jc w:val="left"/>
              <w:rPr>
                <w:rFonts w:ascii="Arial" w:hAnsi="Arial" w:cs="Arial"/>
                <w:b/>
                <w:bCs/>
                <w:lang w:eastAsia="cs-CZ"/>
              </w:rPr>
            </w:pPr>
            <w:r>
              <w:rPr>
                <w:rFonts w:ascii="Arial" w:hAnsi="Arial" w:cs="Arial"/>
                <w:b/>
                <w:bCs/>
                <w:lang w:eastAsia="cs-CZ"/>
              </w:rPr>
              <w:t>Lokalita</w:t>
            </w:r>
          </w:p>
        </w:tc>
        <w:tc>
          <w:tcPr>
            <w:tcW w:w="1586" w:type="dxa"/>
            <w:tcBorders>
              <w:top w:val="single" w:sz="4" w:space="0" w:color="auto"/>
              <w:left w:val="single" w:sz="4" w:space="0" w:color="auto"/>
              <w:bottom w:val="single" w:sz="4" w:space="0" w:color="auto"/>
              <w:right w:val="single" w:sz="4" w:space="0" w:color="auto"/>
            </w:tcBorders>
            <w:shd w:val="clear" w:color="auto" w:fill="E6E6E6"/>
            <w:vAlign w:val="center"/>
          </w:tcPr>
          <w:p w14:paraId="5E0F075D" w14:textId="77777777" w:rsidR="00117DBB" w:rsidRDefault="00117DBB" w:rsidP="00117DBB">
            <w:pPr>
              <w:pStyle w:val="datatabulky"/>
              <w:jc w:val="center"/>
              <w:rPr>
                <w:rFonts w:ascii="Arial" w:hAnsi="Arial" w:cs="Arial"/>
                <w:b/>
                <w:bCs/>
                <w:lang w:eastAsia="cs-CZ"/>
              </w:rPr>
            </w:pPr>
            <w:r>
              <w:rPr>
                <w:rFonts w:ascii="Arial" w:hAnsi="Arial" w:cs="Arial"/>
                <w:b/>
                <w:bCs/>
                <w:lang w:eastAsia="cs-CZ"/>
              </w:rPr>
              <w:t>Souřadnice</w:t>
            </w:r>
          </w:p>
        </w:tc>
        <w:tc>
          <w:tcPr>
            <w:tcW w:w="963"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019A5C6C" w14:textId="77777777" w:rsidR="00117DBB" w:rsidRPr="00D455B4" w:rsidRDefault="00117DBB" w:rsidP="00117DBB">
            <w:pPr>
              <w:pStyle w:val="datatabulky"/>
              <w:jc w:val="center"/>
              <w:rPr>
                <w:rFonts w:ascii="Arial" w:hAnsi="Arial" w:cs="Arial"/>
                <w:b/>
                <w:bCs/>
                <w:lang w:eastAsia="cs-CZ"/>
              </w:rPr>
            </w:pPr>
            <w:r>
              <w:rPr>
                <w:rFonts w:ascii="Arial" w:hAnsi="Arial" w:cs="Arial"/>
                <w:b/>
                <w:bCs/>
                <w:lang w:eastAsia="cs-CZ"/>
              </w:rPr>
              <w:t>Vlastník</w:t>
            </w:r>
          </w:p>
        </w:tc>
        <w:tc>
          <w:tcPr>
            <w:tcW w:w="1528"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19D84259" w14:textId="77777777" w:rsidR="00117DBB" w:rsidRPr="00D455B4" w:rsidRDefault="00117DBB" w:rsidP="00117DBB">
            <w:pPr>
              <w:pStyle w:val="datatabulky"/>
              <w:jc w:val="center"/>
              <w:rPr>
                <w:rFonts w:ascii="Arial" w:hAnsi="Arial" w:cs="Arial"/>
                <w:b/>
                <w:bCs/>
                <w:lang w:eastAsia="cs-CZ"/>
              </w:rPr>
            </w:pPr>
            <w:r>
              <w:rPr>
                <w:rFonts w:ascii="Arial" w:hAnsi="Arial" w:cs="Arial"/>
                <w:b/>
                <w:bCs/>
                <w:lang w:eastAsia="cs-CZ"/>
              </w:rPr>
              <w:t>Klasifikace EOI</w:t>
            </w:r>
          </w:p>
        </w:tc>
        <w:tc>
          <w:tcPr>
            <w:tcW w:w="963" w:type="dxa"/>
            <w:tcBorders>
              <w:top w:val="single" w:sz="4" w:space="0" w:color="auto"/>
              <w:left w:val="single" w:sz="4" w:space="0" w:color="auto"/>
              <w:bottom w:val="single" w:sz="4" w:space="0" w:color="auto"/>
              <w:right w:val="single" w:sz="4" w:space="0" w:color="auto"/>
            </w:tcBorders>
            <w:shd w:val="clear" w:color="auto" w:fill="E6E6E6"/>
            <w:vAlign w:val="center"/>
          </w:tcPr>
          <w:p w14:paraId="18762322" w14:textId="77777777" w:rsidR="00117DBB" w:rsidRDefault="00117DBB" w:rsidP="00117DBB">
            <w:pPr>
              <w:pStyle w:val="datatabulky"/>
              <w:jc w:val="center"/>
              <w:rPr>
                <w:rFonts w:ascii="Arial" w:hAnsi="Arial" w:cs="Arial"/>
                <w:b/>
                <w:bCs/>
                <w:lang w:eastAsia="cs-CZ"/>
              </w:rPr>
            </w:pPr>
            <w:r>
              <w:rPr>
                <w:rFonts w:ascii="Arial" w:hAnsi="Arial" w:cs="Arial"/>
                <w:b/>
                <w:bCs/>
                <w:lang w:eastAsia="cs-CZ"/>
              </w:rPr>
              <w:t>Kód</w:t>
            </w:r>
          </w:p>
        </w:tc>
        <w:tc>
          <w:tcPr>
            <w:tcW w:w="2551" w:type="dxa"/>
            <w:tcBorders>
              <w:top w:val="single" w:sz="4" w:space="0" w:color="auto"/>
              <w:left w:val="single" w:sz="4" w:space="0" w:color="auto"/>
              <w:bottom w:val="single" w:sz="4" w:space="0" w:color="auto"/>
              <w:right w:val="single" w:sz="4" w:space="0" w:color="auto"/>
            </w:tcBorders>
            <w:shd w:val="clear" w:color="auto" w:fill="E6E6E6"/>
            <w:vAlign w:val="center"/>
          </w:tcPr>
          <w:p w14:paraId="072E8351" w14:textId="77777777" w:rsidR="00117DBB" w:rsidRDefault="00117DBB" w:rsidP="00117DBB">
            <w:pPr>
              <w:pStyle w:val="datatabulky"/>
              <w:jc w:val="center"/>
              <w:rPr>
                <w:rFonts w:ascii="Arial" w:hAnsi="Arial" w:cs="Arial"/>
                <w:b/>
                <w:bCs/>
                <w:lang w:eastAsia="cs-CZ"/>
              </w:rPr>
            </w:pPr>
            <w:r>
              <w:rPr>
                <w:rFonts w:ascii="Arial" w:hAnsi="Arial" w:cs="Arial"/>
                <w:b/>
                <w:bCs/>
                <w:lang w:eastAsia="cs-CZ"/>
              </w:rPr>
              <w:t>Měřená veličina</w:t>
            </w:r>
          </w:p>
        </w:tc>
      </w:tr>
      <w:tr w:rsidR="00236282" w14:paraId="7A0E2D1F" w14:textId="77777777" w:rsidTr="00FF2185">
        <w:trPr>
          <w:trHeight w:val="596"/>
          <w:jc w:val="center"/>
        </w:trPr>
        <w:tc>
          <w:tcPr>
            <w:tcW w:w="1871" w:type="dxa"/>
            <w:vMerge w:val="restart"/>
            <w:tcBorders>
              <w:top w:val="single" w:sz="4" w:space="0" w:color="auto"/>
              <w:left w:val="single" w:sz="4" w:space="0" w:color="auto"/>
              <w:right w:val="single" w:sz="4" w:space="0" w:color="auto"/>
            </w:tcBorders>
            <w:shd w:val="clear" w:color="auto" w:fill="auto"/>
            <w:noWrap/>
            <w:vAlign w:val="center"/>
          </w:tcPr>
          <w:p w14:paraId="5CE5799D" w14:textId="77777777" w:rsidR="00236282" w:rsidRPr="00D455B4" w:rsidRDefault="00236282" w:rsidP="00236282">
            <w:pPr>
              <w:pStyle w:val="datatabulky"/>
              <w:jc w:val="left"/>
              <w:rPr>
                <w:rFonts w:ascii="Arial" w:hAnsi="Arial" w:cs="Arial"/>
                <w:lang w:eastAsia="cs-CZ"/>
              </w:rPr>
            </w:pPr>
            <w:r>
              <w:rPr>
                <w:rFonts w:ascii="Arial" w:hAnsi="Arial" w:cs="Arial"/>
                <w:lang w:eastAsia="cs-CZ"/>
              </w:rPr>
              <w:t>Bílý Kříž</w:t>
            </w:r>
          </w:p>
        </w:tc>
        <w:tc>
          <w:tcPr>
            <w:tcW w:w="1586" w:type="dxa"/>
            <w:vMerge w:val="restart"/>
            <w:tcBorders>
              <w:top w:val="single" w:sz="4" w:space="0" w:color="auto"/>
              <w:left w:val="single" w:sz="4" w:space="0" w:color="auto"/>
              <w:right w:val="single" w:sz="4" w:space="0" w:color="auto"/>
            </w:tcBorders>
            <w:vAlign w:val="center"/>
          </w:tcPr>
          <w:p w14:paraId="6A77730E" w14:textId="77777777" w:rsidR="00236282" w:rsidRDefault="00236282" w:rsidP="00236282">
            <w:pPr>
              <w:pStyle w:val="datatabulky"/>
              <w:jc w:val="center"/>
              <w:rPr>
                <w:rFonts w:ascii="Arial" w:hAnsi="Arial" w:cs="Arial"/>
                <w:lang w:eastAsia="cs-CZ"/>
              </w:rPr>
            </w:pPr>
            <w:r w:rsidRPr="00236282">
              <w:rPr>
                <w:rFonts w:ascii="Arial" w:hAnsi="Arial" w:cs="Arial"/>
                <w:sz w:val="16"/>
                <w:szCs w:val="16"/>
                <w:lang w:eastAsia="cs-CZ"/>
              </w:rPr>
              <w:t>49° 30´ 9.393" sš</w:t>
            </w:r>
            <w:r>
              <w:rPr>
                <w:rFonts w:ascii="Arial" w:hAnsi="Arial" w:cs="Arial"/>
                <w:sz w:val="16"/>
                <w:szCs w:val="16"/>
                <w:lang w:eastAsia="cs-CZ"/>
              </w:rPr>
              <w:t xml:space="preserve"> </w:t>
            </w:r>
            <w:r w:rsidRPr="00236282">
              <w:rPr>
                <w:rFonts w:ascii="Arial" w:hAnsi="Arial" w:cs="Arial"/>
                <w:sz w:val="16"/>
                <w:szCs w:val="16"/>
                <w:lang w:eastAsia="cs-CZ"/>
              </w:rPr>
              <w:t>18° 32´ 18.819" vd</w:t>
            </w:r>
          </w:p>
        </w:tc>
        <w:tc>
          <w:tcPr>
            <w:tcW w:w="963" w:type="dxa"/>
            <w:vMerge w:val="restart"/>
            <w:tcBorders>
              <w:top w:val="single" w:sz="4" w:space="0" w:color="auto"/>
              <w:left w:val="single" w:sz="4" w:space="0" w:color="auto"/>
              <w:right w:val="single" w:sz="4" w:space="0" w:color="auto"/>
            </w:tcBorders>
            <w:noWrap/>
            <w:vAlign w:val="center"/>
          </w:tcPr>
          <w:p w14:paraId="0385E1B7" w14:textId="77777777" w:rsidR="00236282" w:rsidRPr="008B733B" w:rsidRDefault="00236282" w:rsidP="00236282">
            <w:pPr>
              <w:pStyle w:val="datatabulky"/>
              <w:jc w:val="center"/>
              <w:rPr>
                <w:rFonts w:ascii="Arial" w:hAnsi="Arial" w:cs="Arial"/>
                <w:lang w:eastAsia="cs-CZ"/>
              </w:rPr>
            </w:pPr>
            <w:r>
              <w:rPr>
                <w:rFonts w:ascii="Arial" w:hAnsi="Arial" w:cs="Arial"/>
                <w:lang w:eastAsia="cs-CZ"/>
              </w:rPr>
              <w:t>ČHMÚ</w:t>
            </w:r>
          </w:p>
        </w:tc>
        <w:tc>
          <w:tcPr>
            <w:tcW w:w="1528" w:type="dxa"/>
            <w:vMerge w:val="restart"/>
            <w:tcBorders>
              <w:top w:val="single" w:sz="4" w:space="0" w:color="auto"/>
              <w:left w:val="single" w:sz="4" w:space="0" w:color="auto"/>
              <w:right w:val="single" w:sz="4" w:space="0" w:color="auto"/>
            </w:tcBorders>
            <w:noWrap/>
            <w:vAlign w:val="center"/>
          </w:tcPr>
          <w:p w14:paraId="4230E619" w14:textId="77777777" w:rsidR="00236282" w:rsidRDefault="00236282" w:rsidP="00236282">
            <w:pPr>
              <w:pStyle w:val="datatabulky"/>
              <w:jc w:val="center"/>
              <w:rPr>
                <w:rFonts w:ascii="Arial" w:hAnsi="Arial" w:cs="Arial"/>
                <w:lang w:eastAsia="cs-CZ"/>
              </w:rPr>
            </w:pPr>
            <w:r>
              <w:rPr>
                <w:rFonts w:ascii="Arial" w:hAnsi="Arial" w:cs="Arial"/>
                <w:lang w:eastAsia="cs-CZ"/>
              </w:rPr>
              <w:t>B/R/N-REG</w:t>
            </w:r>
          </w:p>
        </w:tc>
        <w:tc>
          <w:tcPr>
            <w:tcW w:w="963" w:type="dxa"/>
            <w:tcBorders>
              <w:top w:val="single" w:sz="4" w:space="0" w:color="auto"/>
              <w:left w:val="single" w:sz="4" w:space="0" w:color="auto"/>
              <w:bottom w:val="single" w:sz="4" w:space="0" w:color="auto"/>
              <w:right w:val="single" w:sz="4" w:space="0" w:color="auto"/>
            </w:tcBorders>
            <w:vAlign w:val="center"/>
          </w:tcPr>
          <w:p w14:paraId="68F824E5" w14:textId="77777777" w:rsidR="00236282" w:rsidRDefault="00236282" w:rsidP="00236282">
            <w:pPr>
              <w:pStyle w:val="datatabulky"/>
              <w:jc w:val="center"/>
              <w:rPr>
                <w:rFonts w:ascii="Arial" w:hAnsi="Arial" w:cs="Arial"/>
                <w:lang w:eastAsia="cs-CZ"/>
              </w:rPr>
            </w:pPr>
            <w:r>
              <w:rPr>
                <w:rFonts w:ascii="Arial" w:hAnsi="Arial" w:cs="Arial"/>
                <w:lang w:eastAsia="cs-CZ"/>
              </w:rPr>
              <w:t>TBKRA</w:t>
            </w:r>
          </w:p>
        </w:tc>
        <w:tc>
          <w:tcPr>
            <w:tcW w:w="2551" w:type="dxa"/>
            <w:tcBorders>
              <w:top w:val="single" w:sz="4" w:space="0" w:color="auto"/>
              <w:left w:val="single" w:sz="4" w:space="0" w:color="auto"/>
              <w:bottom w:val="single" w:sz="4" w:space="0" w:color="auto"/>
              <w:right w:val="single" w:sz="4" w:space="0" w:color="auto"/>
            </w:tcBorders>
            <w:vAlign w:val="center"/>
          </w:tcPr>
          <w:p w14:paraId="12AC60E7" w14:textId="77777777" w:rsidR="00236282" w:rsidRDefault="00236282" w:rsidP="00236282">
            <w:pPr>
              <w:pStyle w:val="datatabulky"/>
              <w:jc w:val="center"/>
              <w:rPr>
                <w:rFonts w:ascii="Arial" w:hAnsi="Arial" w:cs="Arial"/>
                <w:lang w:eastAsia="cs-CZ"/>
              </w:rPr>
            </w:pPr>
            <w:r>
              <w:rPr>
                <w:rFonts w:ascii="Arial" w:hAnsi="Arial" w:cs="Arial"/>
                <w:lang w:eastAsia="cs-CZ"/>
              </w:rPr>
              <w:t>SO</w:t>
            </w:r>
            <w:r w:rsidRPr="00117DBB">
              <w:rPr>
                <w:rFonts w:ascii="Arial" w:hAnsi="Arial" w:cs="Arial"/>
                <w:vertAlign w:val="subscript"/>
                <w:lang w:eastAsia="cs-CZ"/>
              </w:rPr>
              <w:t>2</w:t>
            </w:r>
            <w:r>
              <w:rPr>
                <w:rFonts w:ascii="Arial" w:hAnsi="Arial" w:cs="Arial"/>
                <w:lang w:eastAsia="cs-CZ"/>
              </w:rPr>
              <w:t>, 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O</w:t>
            </w:r>
            <w:r w:rsidRPr="00117DBB">
              <w:rPr>
                <w:rFonts w:ascii="Arial" w:hAnsi="Arial" w:cs="Arial"/>
                <w:vertAlign w:val="subscript"/>
                <w:lang w:eastAsia="cs-CZ"/>
              </w:rPr>
              <w:t>3</w:t>
            </w:r>
          </w:p>
        </w:tc>
      </w:tr>
      <w:tr w:rsidR="00236282" w14:paraId="2FC127FB" w14:textId="77777777" w:rsidTr="00FF2185">
        <w:trPr>
          <w:trHeight w:val="596"/>
          <w:jc w:val="center"/>
        </w:trPr>
        <w:tc>
          <w:tcPr>
            <w:tcW w:w="1871" w:type="dxa"/>
            <w:vMerge/>
            <w:tcBorders>
              <w:left w:val="single" w:sz="4" w:space="0" w:color="auto"/>
              <w:right w:val="single" w:sz="4" w:space="0" w:color="auto"/>
            </w:tcBorders>
            <w:shd w:val="clear" w:color="auto" w:fill="auto"/>
            <w:noWrap/>
            <w:vAlign w:val="center"/>
          </w:tcPr>
          <w:p w14:paraId="0CE5E8BD" w14:textId="77777777" w:rsidR="00236282" w:rsidRPr="00D455B4" w:rsidRDefault="00236282" w:rsidP="00236282">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6B1E527B" w14:textId="77777777" w:rsidR="00236282" w:rsidRDefault="00236282" w:rsidP="00236282">
            <w:pPr>
              <w:pStyle w:val="datatabulky"/>
              <w:jc w:val="center"/>
              <w:rPr>
                <w:rFonts w:ascii="Arial" w:hAnsi="Arial" w:cs="Arial"/>
                <w:lang w:eastAsia="cs-CZ"/>
              </w:rPr>
            </w:pPr>
          </w:p>
        </w:tc>
        <w:tc>
          <w:tcPr>
            <w:tcW w:w="963" w:type="dxa"/>
            <w:vMerge/>
            <w:tcBorders>
              <w:left w:val="single" w:sz="4" w:space="0" w:color="auto"/>
              <w:bottom w:val="single" w:sz="4" w:space="0" w:color="auto"/>
              <w:right w:val="single" w:sz="4" w:space="0" w:color="auto"/>
            </w:tcBorders>
            <w:noWrap/>
            <w:vAlign w:val="center"/>
          </w:tcPr>
          <w:p w14:paraId="054F1EE4" w14:textId="77777777" w:rsidR="00236282" w:rsidRPr="008B733B" w:rsidRDefault="00236282" w:rsidP="00236282">
            <w:pPr>
              <w:pStyle w:val="datatabulky"/>
              <w:jc w:val="center"/>
              <w:rPr>
                <w:rFonts w:ascii="Arial" w:hAnsi="Arial" w:cs="Arial"/>
                <w:lang w:eastAsia="cs-CZ"/>
              </w:rPr>
            </w:pPr>
          </w:p>
        </w:tc>
        <w:tc>
          <w:tcPr>
            <w:tcW w:w="1528" w:type="dxa"/>
            <w:vMerge/>
            <w:tcBorders>
              <w:left w:val="single" w:sz="4" w:space="0" w:color="auto"/>
              <w:bottom w:val="single" w:sz="4" w:space="0" w:color="auto"/>
              <w:right w:val="single" w:sz="4" w:space="0" w:color="auto"/>
            </w:tcBorders>
            <w:noWrap/>
            <w:vAlign w:val="center"/>
          </w:tcPr>
          <w:p w14:paraId="4760BB03" w14:textId="77777777" w:rsidR="00236282" w:rsidRDefault="00236282" w:rsidP="00236282">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64F3460B" w14:textId="77777777" w:rsidR="00236282" w:rsidRDefault="00236282" w:rsidP="00236282">
            <w:pPr>
              <w:pStyle w:val="datatabulky"/>
              <w:jc w:val="center"/>
              <w:rPr>
                <w:rFonts w:ascii="Arial" w:hAnsi="Arial" w:cs="Arial"/>
                <w:lang w:eastAsia="cs-CZ"/>
              </w:rPr>
            </w:pPr>
            <w:r>
              <w:rPr>
                <w:rFonts w:ascii="Arial" w:hAnsi="Arial" w:cs="Arial"/>
                <w:lang w:eastAsia="cs-CZ"/>
              </w:rPr>
              <w:t>TBKR0</w:t>
            </w:r>
          </w:p>
        </w:tc>
        <w:tc>
          <w:tcPr>
            <w:tcW w:w="2551" w:type="dxa"/>
            <w:tcBorders>
              <w:top w:val="single" w:sz="4" w:space="0" w:color="auto"/>
              <w:left w:val="single" w:sz="4" w:space="0" w:color="auto"/>
              <w:bottom w:val="single" w:sz="4" w:space="0" w:color="auto"/>
              <w:right w:val="single" w:sz="4" w:space="0" w:color="auto"/>
            </w:tcBorders>
            <w:vAlign w:val="center"/>
          </w:tcPr>
          <w:p w14:paraId="63D2F9AC" w14:textId="77777777" w:rsidR="00236282" w:rsidRDefault="00236282" w:rsidP="00236282">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r>
              <w:rPr>
                <w:rFonts w:ascii="Arial" w:hAnsi="Arial" w:cs="Arial"/>
                <w:lang w:eastAsia="cs-CZ"/>
              </w:rPr>
              <w:t>, těžké kovy v PM</w:t>
            </w:r>
            <w:r w:rsidRPr="00236282">
              <w:rPr>
                <w:rFonts w:ascii="Arial" w:hAnsi="Arial" w:cs="Arial"/>
                <w:vertAlign w:val="subscript"/>
                <w:lang w:eastAsia="cs-CZ"/>
              </w:rPr>
              <w:t>10</w:t>
            </w:r>
          </w:p>
        </w:tc>
      </w:tr>
      <w:tr w:rsidR="00236282" w14:paraId="511ABC11" w14:textId="77777777" w:rsidTr="00FF2185">
        <w:trPr>
          <w:trHeight w:val="596"/>
          <w:jc w:val="center"/>
        </w:trPr>
        <w:tc>
          <w:tcPr>
            <w:tcW w:w="1871" w:type="dxa"/>
            <w:tcBorders>
              <w:left w:val="single" w:sz="4" w:space="0" w:color="auto"/>
              <w:right w:val="single" w:sz="4" w:space="0" w:color="auto"/>
            </w:tcBorders>
            <w:shd w:val="clear" w:color="auto" w:fill="auto"/>
            <w:noWrap/>
            <w:vAlign w:val="center"/>
          </w:tcPr>
          <w:p w14:paraId="2027A2A0" w14:textId="77777777" w:rsidR="00236282" w:rsidRPr="00D455B4" w:rsidRDefault="00236282" w:rsidP="00236282">
            <w:pPr>
              <w:pStyle w:val="datatabulky"/>
              <w:jc w:val="left"/>
              <w:rPr>
                <w:rFonts w:ascii="Arial" w:hAnsi="Arial" w:cs="Arial"/>
                <w:lang w:eastAsia="cs-CZ"/>
              </w:rPr>
            </w:pPr>
            <w:r>
              <w:rPr>
                <w:rFonts w:ascii="Arial" w:hAnsi="Arial" w:cs="Arial"/>
                <w:lang w:eastAsia="cs-CZ"/>
              </w:rPr>
              <w:t>Čeladná</w:t>
            </w:r>
          </w:p>
        </w:tc>
        <w:tc>
          <w:tcPr>
            <w:tcW w:w="1586" w:type="dxa"/>
            <w:tcBorders>
              <w:left w:val="single" w:sz="4" w:space="0" w:color="auto"/>
              <w:right w:val="single" w:sz="4" w:space="0" w:color="auto"/>
            </w:tcBorders>
            <w:vAlign w:val="center"/>
          </w:tcPr>
          <w:p w14:paraId="2B9690D2" w14:textId="77777777" w:rsidR="00236282" w:rsidRPr="00236282" w:rsidRDefault="00236282" w:rsidP="00236282">
            <w:pPr>
              <w:pStyle w:val="datatabulky"/>
              <w:jc w:val="center"/>
              <w:rPr>
                <w:rFonts w:ascii="Arial" w:hAnsi="Arial" w:cs="Arial"/>
                <w:sz w:val="16"/>
                <w:szCs w:val="16"/>
                <w:lang w:eastAsia="cs-CZ"/>
              </w:rPr>
            </w:pPr>
            <w:r w:rsidRPr="00236282">
              <w:rPr>
                <w:rFonts w:ascii="Arial" w:hAnsi="Arial" w:cs="Arial"/>
                <w:sz w:val="16"/>
                <w:szCs w:val="16"/>
                <w:lang w:eastAsia="cs-CZ"/>
              </w:rPr>
              <w:t>49° 33´ 33.176" sš 18° 20´ 54.076" vd</w:t>
            </w:r>
          </w:p>
        </w:tc>
        <w:tc>
          <w:tcPr>
            <w:tcW w:w="963" w:type="dxa"/>
            <w:tcBorders>
              <w:top w:val="single" w:sz="4" w:space="0" w:color="auto"/>
              <w:left w:val="single" w:sz="4" w:space="0" w:color="auto"/>
              <w:bottom w:val="single" w:sz="4" w:space="0" w:color="auto"/>
              <w:right w:val="single" w:sz="4" w:space="0" w:color="auto"/>
            </w:tcBorders>
            <w:noWrap/>
            <w:vAlign w:val="center"/>
          </w:tcPr>
          <w:p w14:paraId="4A3E80B6" w14:textId="77777777" w:rsidR="00236282" w:rsidRPr="008B733B" w:rsidRDefault="00236282" w:rsidP="00236282">
            <w:pPr>
              <w:pStyle w:val="datatabulky"/>
              <w:jc w:val="center"/>
              <w:rPr>
                <w:rFonts w:ascii="Arial" w:hAnsi="Arial" w:cs="Arial"/>
                <w:lang w:eastAsia="cs-CZ"/>
              </w:rPr>
            </w:pPr>
            <w:r>
              <w:rPr>
                <w:rFonts w:ascii="Arial" w:hAnsi="Arial" w:cs="Arial"/>
                <w:lang w:eastAsia="cs-CZ"/>
              </w:rPr>
              <w:t>ČHMÚ</w:t>
            </w:r>
          </w:p>
        </w:tc>
        <w:tc>
          <w:tcPr>
            <w:tcW w:w="1528" w:type="dxa"/>
            <w:tcBorders>
              <w:top w:val="single" w:sz="4" w:space="0" w:color="auto"/>
              <w:left w:val="single" w:sz="4" w:space="0" w:color="auto"/>
              <w:bottom w:val="single" w:sz="4" w:space="0" w:color="auto"/>
              <w:right w:val="single" w:sz="4" w:space="0" w:color="auto"/>
            </w:tcBorders>
            <w:noWrap/>
            <w:vAlign w:val="center"/>
          </w:tcPr>
          <w:p w14:paraId="5ADC9757" w14:textId="77777777" w:rsidR="00236282" w:rsidRDefault="00236282" w:rsidP="00236282">
            <w:pPr>
              <w:pStyle w:val="datatabulky"/>
              <w:jc w:val="center"/>
              <w:rPr>
                <w:rFonts w:ascii="Arial" w:hAnsi="Arial" w:cs="Arial"/>
                <w:lang w:eastAsia="cs-CZ"/>
              </w:rPr>
            </w:pPr>
            <w:r w:rsidRPr="00236282">
              <w:rPr>
                <w:rFonts w:ascii="Arial" w:hAnsi="Arial" w:cs="Arial"/>
                <w:lang w:eastAsia="cs-CZ"/>
              </w:rPr>
              <w:t>B/R/N-NCI</w:t>
            </w:r>
          </w:p>
        </w:tc>
        <w:tc>
          <w:tcPr>
            <w:tcW w:w="963" w:type="dxa"/>
            <w:tcBorders>
              <w:top w:val="single" w:sz="4" w:space="0" w:color="auto"/>
              <w:left w:val="single" w:sz="4" w:space="0" w:color="auto"/>
              <w:bottom w:val="single" w:sz="4" w:space="0" w:color="auto"/>
              <w:right w:val="single" w:sz="4" w:space="0" w:color="auto"/>
            </w:tcBorders>
            <w:vAlign w:val="center"/>
          </w:tcPr>
          <w:p w14:paraId="5BA6BA8C" w14:textId="77777777" w:rsidR="00236282" w:rsidRDefault="00236282" w:rsidP="00236282">
            <w:pPr>
              <w:pStyle w:val="datatabulky"/>
              <w:jc w:val="center"/>
              <w:rPr>
                <w:rFonts w:ascii="Arial" w:hAnsi="Arial" w:cs="Arial"/>
                <w:lang w:eastAsia="cs-CZ"/>
              </w:rPr>
            </w:pPr>
            <w:r>
              <w:rPr>
                <w:rFonts w:ascii="Arial" w:hAnsi="Arial" w:cs="Arial"/>
                <w:lang w:eastAsia="cs-CZ"/>
              </w:rPr>
              <w:t>TCELM</w:t>
            </w:r>
          </w:p>
        </w:tc>
        <w:tc>
          <w:tcPr>
            <w:tcW w:w="2551" w:type="dxa"/>
            <w:tcBorders>
              <w:top w:val="single" w:sz="4" w:space="0" w:color="auto"/>
              <w:left w:val="single" w:sz="4" w:space="0" w:color="auto"/>
              <w:bottom w:val="single" w:sz="4" w:space="0" w:color="auto"/>
              <w:right w:val="single" w:sz="4" w:space="0" w:color="auto"/>
            </w:tcBorders>
            <w:vAlign w:val="center"/>
          </w:tcPr>
          <w:p w14:paraId="264F73D0" w14:textId="77777777" w:rsidR="00236282" w:rsidRDefault="00236282" w:rsidP="00236282">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r>
              <w:rPr>
                <w:rFonts w:ascii="Arial" w:hAnsi="Arial" w:cs="Arial"/>
                <w:lang w:eastAsia="cs-CZ"/>
              </w:rPr>
              <w:t>, PM</w:t>
            </w:r>
            <w:r w:rsidRPr="00236282">
              <w:rPr>
                <w:rFonts w:ascii="Arial" w:hAnsi="Arial" w:cs="Arial"/>
                <w:vertAlign w:val="subscript"/>
                <w:lang w:eastAsia="cs-CZ"/>
              </w:rPr>
              <w:t>2,5</w:t>
            </w:r>
          </w:p>
        </w:tc>
      </w:tr>
      <w:tr w:rsidR="00236282" w14:paraId="0D5D799F" w14:textId="77777777" w:rsidTr="00FF2185">
        <w:trPr>
          <w:trHeight w:val="596"/>
          <w:jc w:val="center"/>
        </w:trPr>
        <w:tc>
          <w:tcPr>
            <w:tcW w:w="1871" w:type="dxa"/>
            <w:tcBorders>
              <w:left w:val="single" w:sz="4" w:space="0" w:color="auto"/>
              <w:right w:val="single" w:sz="4" w:space="0" w:color="auto"/>
            </w:tcBorders>
            <w:shd w:val="clear" w:color="auto" w:fill="auto"/>
            <w:noWrap/>
            <w:vAlign w:val="center"/>
          </w:tcPr>
          <w:p w14:paraId="09ADB949" w14:textId="77777777" w:rsidR="00236282" w:rsidRPr="00D455B4" w:rsidRDefault="00236282" w:rsidP="00236282">
            <w:pPr>
              <w:pStyle w:val="datatabulky"/>
              <w:jc w:val="left"/>
              <w:rPr>
                <w:rFonts w:ascii="Arial" w:hAnsi="Arial" w:cs="Arial"/>
                <w:lang w:eastAsia="cs-CZ"/>
              </w:rPr>
            </w:pPr>
            <w:r>
              <w:rPr>
                <w:rFonts w:ascii="Arial" w:hAnsi="Arial" w:cs="Arial"/>
                <w:lang w:eastAsia="cs-CZ"/>
              </w:rPr>
              <w:t>Frýdek - Místek</w:t>
            </w:r>
          </w:p>
        </w:tc>
        <w:tc>
          <w:tcPr>
            <w:tcW w:w="1586" w:type="dxa"/>
            <w:tcBorders>
              <w:left w:val="single" w:sz="4" w:space="0" w:color="auto"/>
              <w:right w:val="single" w:sz="4" w:space="0" w:color="auto"/>
            </w:tcBorders>
            <w:vAlign w:val="center"/>
          </w:tcPr>
          <w:p w14:paraId="68A9E894" w14:textId="77777777" w:rsidR="00236282" w:rsidRPr="00236282" w:rsidRDefault="00236282" w:rsidP="00236282">
            <w:pPr>
              <w:pStyle w:val="datatabulky"/>
              <w:jc w:val="center"/>
              <w:rPr>
                <w:rFonts w:ascii="Arial" w:hAnsi="Arial" w:cs="Arial"/>
                <w:sz w:val="16"/>
                <w:szCs w:val="16"/>
                <w:lang w:eastAsia="cs-CZ"/>
              </w:rPr>
            </w:pPr>
            <w:r w:rsidRPr="00236282">
              <w:rPr>
                <w:rFonts w:ascii="Arial" w:hAnsi="Arial" w:cs="Arial"/>
                <w:sz w:val="16"/>
                <w:szCs w:val="16"/>
                <w:lang w:eastAsia="cs-CZ"/>
              </w:rPr>
              <w:t>49° 40´ 18.448" sš 18° 21´ 3.853" vd</w:t>
            </w:r>
          </w:p>
        </w:tc>
        <w:tc>
          <w:tcPr>
            <w:tcW w:w="963" w:type="dxa"/>
            <w:tcBorders>
              <w:top w:val="single" w:sz="4" w:space="0" w:color="auto"/>
              <w:left w:val="single" w:sz="4" w:space="0" w:color="auto"/>
              <w:bottom w:val="single" w:sz="4" w:space="0" w:color="auto"/>
              <w:right w:val="single" w:sz="4" w:space="0" w:color="auto"/>
            </w:tcBorders>
            <w:noWrap/>
            <w:vAlign w:val="center"/>
          </w:tcPr>
          <w:p w14:paraId="594C6568" w14:textId="77777777" w:rsidR="00236282" w:rsidRPr="008B733B" w:rsidRDefault="00236282" w:rsidP="000E78D9">
            <w:pPr>
              <w:pStyle w:val="datatabulky"/>
              <w:jc w:val="center"/>
              <w:rPr>
                <w:rFonts w:ascii="Arial" w:hAnsi="Arial" w:cs="Arial"/>
                <w:lang w:eastAsia="cs-CZ"/>
              </w:rPr>
            </w:pPr>
            <w:r>
              <w:rPr>
                <w:rFonts w:ascii="Arial" w:hAnsi="Arial" w:cs="Arial"/>
                <w:lang w:eastAsia="cs-CZ"/>
              </w:rPr>
              <w:t>ČHMÚ</w:t>
            </w:r>
          </w:p>
        </w:tc>
        <w:tc>
          <w:tcPr>
            <w:tcW w:w="1528" w:type="dxa"/>
            <w:tcBorders>
              <w:top w:val="single" w:sz="4" w:space="0" w:color="auto"/>
              <w:left w:val="single" w:sz="4" w:space="0" w:color="auto"/>
              <w:bottom w:val="single" w:sz="4" w:space="0" w:color="auto"/>
              <w:right w:val="single" w:sz="4" w:space="0" w:color="auto"/>
            </w:tcBorders>
            <w:noWrap/>
            <w:vAlign w:val="center"/>
          </w:tcPr>
          <w:p w14:paraId="62DB3958" w14:textId="77777777" w:rsidR="00236282" w:rsidRDefault="00236282" w:rsidP="00236282">
            <w:pPr>
              <w:pStyle w:val="datatabulky"/>
              <w:jc w:val="center"/>
              <w:rPr>
                <w:rFonts w:ascii="Arial" w:hAnsi="Arial" w:cs="Arial"/>
                <w:lang w:eastAsia="cs-CZ"/>
              </w:rPr>
            </w:pPr>
            <w:r w:rsidRPr="00236282">
              <w:rPr>
                <w:rFonts w:ascii="Arial" w:hAnsi="Arial" w:cs="Arial"/>
                <w:lang w:eastAsia="cs-CZ"/>
              </w:rPr>
              <w:t>B/S/R</w:t>
            </w:r>
          </w:p>
        </w:tc>
        <w:tc>
          <w:tcPr>
            <w:tcW w:w="963" w:type="dxa"/>
            <w:tcBorders>
              <w:top w:val="single" w:sz="4" w:space="0" w:color="auto"/>
              <w:left w:val="single" w:sz="4" w:space="0" w:color="auto"/>
              <w:bottom w:val="single" w:sz="4" w:space="0" w:color="auto"/>
              <w:right w:val="single" w:sz="4" w:space="0" w:color="auto"/>
            </w:tcBorders>
            <w:vAlign w:val="center"/>
          </w:tcPr>
          <w:p w14:paraId="0F33DAC2" w14:textId="77777777" w:rsidR="00236282" w:rsidRDefault="00236282" w:rsidP="00236282">
            <w:pPr>
              <w:pStyle w:val="datatabulky"/>
              <w:jc w:val="center"/>
              <w:rPr>
                <w:rFonts w:ascii="Arial" w:hAnsi="Arial" w:cs="Arial"/>
                <w:lang w:eastAsia="cs-CZ"/>
              </w:rPr>
            </w:pPr>
            <w:r>
              <w:rPr>
                <w:rFonts w:ascii="Arial" w:hAnsi="Arial" w:cs="Arial"/>
                <w:lang w:eastAsia="cs-CZ"/>
              </w:rPr>
              <w:t>TFMIA</w:t>
            </w:r>
          </w:p>
        </w:tc>
        <w:tc>
          <w:tcPr>
            <w:tcW w:w="2551" w:type="dxa"/>
            <w:tcBorders>
              <w:top w:val="single" w:sz="4" w:space="0" w:color="auto"/>
              <w:left w:val="single" w:sz="4" w:space="0" w:color="auto"/>
              <w:bottom w:val="single" w:sz="4" w:space="0" w:color="auto"/>
              <w:right w:val="single" w:sz="4" w:space="0" w:color="auto"/>
            </w:tcBorders>
            <w:vAlign w:val="center"/>
          </w:tcPr>
          <w:p w14:paraId="535C0CA2" w14:textId="77777777" w:rsidR="00236282" w:rsidRDefault="00236282" w:rsidP="00236282">
            <w:pPr>
              <w:pStyle w:val="datatabulky"/>
              <w:jc w:val="center"/>
              <w:rPr>
                <w:rFonts w:ascii="Arial" w:hAnsi="Arial" w:cs="Arial"/>
                <w:lang w:eastAsia="cs-CZ"/>
              </w:rPr>
            </w:pPr>
            <w:r>
              <w:rPr>
                <w:rFonts w:ascii="Arial" w:hAnsi="Arial" w:cs="Arial"/>
                <w:lang w:eastAsia="cs-CZ"/>
              </w:rPr>
              <w:t>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PM</w:t>
            </w:r>
            <w:r>
              <w:rPr>
                <w:rFonts w:ascii="Arial" w:hAnsi="Arial" w:cs="Arial"/>
                <w:vertAlign w:val="subscript"/>
                <w:lang w:eastAsia="cs-CZ"/>
              </w:rPr>
              <w:t>10</w:t>
            </w:r>
          </w:p>
        </w:tc>
      </w:tr>
      <w:tr w:rsidR="00236282" w14:paraId="78135513" w14:textId="77777777" w:rsidTr="00FF2185">
        <w:trPr>
          <w:trHeight w:val="596"/>
          <w:jc w:val="center"/>
        </w:trPr>
        <w:tc>
          <w:tcPr>
            <w:tcW w:w="1871" w:type="dxa"/>
            <w:tcBorders>
              <w:left w:val="single" w:sz="4" w:space="0" w:color="auto"/>
              <w:right w:val="single" w:sz="4" w:space="0" w:color="auto"/>
            </w:tcBorders>
            <w:shd w:val="clear" w:color="auto" w:fill="auto"/>
            <w:noWrap/>
            <w:vAlign w:val="center"/>
          </w:tcPr>
          <w:p w14:paraId="560F8946" w14:textId="77777777" w:rsidR="00236282" w:rsidRPr="00D455B4" w:rsidRDefault="00236282" w:rsidP="00236282">
            <w:pPr>
              <w:pStyle w:val="datatabulky"/>
              <w:jc w:val="left"/>
              <w:rPr>
                <w:rFonts w:ascii="Arial" w:hAnsi="Arial" w:cs="Arial"/>
                <w:lang w:eastAsia="cs-CZ"/>
              </w:rPr>
            </w:pPr>
            <w:r>
              <w:rPr>
                <w:rFonts w:ascii="Arial" w:hAnsi="Arial" w:cs="Arial"/>
                <w:lang w:eastAsia="cs-CZ"/>
              </w:rPr>
              <w:t>Návsí u Jablunkova</w:t>
            </w:r>
          </w:p>
        </w:tc>
        <w:tc>
          <w:tcPr>
            <w:tcW w:w="1586" w:type="dxa"/>
            <w:tcBorders>
              <w:left w:val="single" w:sz="4" w:space="0" w:color="auto"/>
              <w:right w:val="single" w:sz="4" w:space="0" w:color="auto"/>
            </w:tcBorders>
            <w:vAlign w:val="center"/>
          </w:tcPr>
          <w:p w14:paraId="2D122B55" w14:textId="77777777" w:rsidR="00236282" w:rsidRPr="00236282" w:rsidRDefault="00236282" w:rsidP="00236282">
            <w:pPr>
              <w:pStyle w:val="datatabulky"/>
              <w:jc w:val="center"/>
              <w:rPr>
                <w:rFonts w:ascii="Arial" w:hAnsi="Arial" w:cs="Arial"/>
                <w:sz w:val="16"/>
                <w:szCs w:val="16"/>
                <w:lang w:eastAsia="cs-CZ"/>
              </w:rPr>
            </w:pPr>
            <w:r w:rsidRPr="00236282">
              <w:rPr>
                <w:rFonts w:ascii="Arial" w:hAnsi="Arial" w:cs="Arial"/>
                <w:sz w:val="16"/>
                <w:szCs w:val="16"/>
                <w:lang w:eastAsia="cs-CZ"/>
              </w:rPr>
              <w:t>49° 35´ 39.093" sš 18° 44´ 38.275" vd</w:t>
            </w:r>
          </w:p>
        </w:tc>
        <w:tc>
          <w:tcPr>
            <w:tcW w:w="963" w:type="dxa"/>
            <w:tcBorders>
              <w:top w:val="single" w:sz="4" w:space="0" w:color="auto"/>
              <w:left w:val="single" w:sz="4" w:space="0" w:color="auto"/>
              <w:bottom w:val="single" w:sz="4" w:space="0" w:color="auto"/>
              <w:right w:val="single" w:sz="4" w:space="0" w:color="auto"/>
            </w:tcBorders>
            <w:noWrap/>
            <w:vAlign w:val="center"/>
          </w:tcPr>
          <w:p w14:paraId="2D151ABF" w14:textId="77777777" w:rsidR="00236282" w:rsidRPr="008B733B" w:rsidRDefault="00236282" w:rsidP="000E78D9">
            <w:pPr>
              <w:pStyle w:val="datatabulky"/>
              <w:jc w:val="center"/>
              <w:rPr>
                <w:rFonts w:ascii="Arial" w:hAnsi="Arial" w:cs="Arial"/>
                <w:lang w:eastAsia="cs-CZ"/>
              </w:rPr>
            </w:pPr>
            <w:r>
              <w:rPr>
                <w:rFonts w:ascii="Arial" w:hAnsi="Arial" w:cs="Arial"/>
                <w:lang w:eastAsia="cs-CZ"/>
              </w:rPr>
              <w:t>ČHMÚ</w:t>
            </w:r>
          </w:p>
        </w:tc>
        <w:tc>
          <w:tcPr>
            <w:tcW w:w="1528" w:type="dxa"/>
            <w:tcBorders>
              <w:top w:val="single" w:sz="4" w:space="0" w:color="auto"/>
              <w:left w:val="single" w:sz="4" w:space="0" w:color="auto"/>
              <w:bottom w:val="single" w:sz="4" w:space="0" w:color="auto"/>
              <w:right w:val="single" w:sz="4" w:space="0" w:color="auto"/>
            </w:tcBorders>
            <w:noWrap/>
            <w:vAlign w:val="center"/>
          </w:tcPr>
          <w:p w14:paraId="1DAFD413" w14:textId="77777777" w:rsidR="00236282" w:rsidRDefault="00236282" w:rsidP="00236282">
            <w:pPr>
              <w:pStyle w:val="datatabulky"/>
              <w:jc w:val="center"/>
              <w:rPr>
                <w:rFonts w:ascii="Arial" w:hAnsi="Arial" w:cs="Arial"/>
                <w:lang w:eastAsia="cs-CZ"/>
              </w:rPr>
            </w:pPr>
            <w:r w:rsidRPr="00236282">
              <w:rPr>
                <w:rFonts w:ascii="Arial" w:hAnsi="Arial" w:cs="Arial"/>
                <w:lang w:eastAsia="cs-CZ"/>
              </w:rPr>
              <w:t>B/R/N-REG</w:t>
            </w:r>
          </w:p>
        </w:tc>
        <w:tc>
          <w:tcPr>
            <w:tcW w:w="963" w:type="dxa"/>
            <w:tcBorders>
              <w:top w:val="single" w:sz="4" w:space="0" w:color="auto"/>
              <w:left w:val="single" w:sz="4" w:space="0" w:color="auto"/>
              <w:bottom w:val="single" w:sz="4" w:space="0" w:color="auto"/>
              <w:right w:val="single" w:sz="4" w:space="0" w:color="auto"/>
            </w:tcBorders>
            <w:vAlign w:val="center"/>
          </w:tcPr>
          <w:p w14:paraId="7D67A9B3" w14:textId="77777777" w:rsidR="00236282" w:rsidRDefault="00236282" w:rsidP="00236282">
            <w:pPr>
              <w:pStyle w:val="datatabulky"/>
              <w:jc w:val="center"/>
              <w:rPr>
                <w:rFonts w:ascii="Arial" w:hAnsi="Arial" w:cs="Arial"/>
                <w:lang w:eastAsia="cs-CZ"/>
              </w:rPr>
            </w:pPr>
            <w:r>
              <w:rPr>
                <w:rFonts w:ascii="Arial" w:hAnsi="Arial" w:cs="Arial"/>
                <w:lang w:eastAsia="cs-CZ"/>
              </w:rPr>
              <w:t>TNUJM</w:t>
            </w:r>
          </w:p>
        </w:tc>
        <w:tc>
          <w:tcPr>
            <w:tcW w:w="2551" w:type="dxa"/>
            <w:tcBorders>
              <w:top w:val="single" w:sz="4" w:space="0" w:color="auto"/>
              <w:left w:val="single" w:sz="4" w:space="0" w:color="auto"/>
              <w:bottom w:val="single" w:sz="4" w:space="0" w:color="auto"/>
              <w:right w:val="single" w:sz="4" w:space="0" w:color="auto"/>
            </w:tcBorders>
            <w:vAlign w:val="center"/>
          </w:tcPr>
          <w:p w14:paraId="0CE63F34" w14:textId="77777777" w:rsidR="00236282" w:rsidRDefault="00236282" w:rsidP="00236282">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p>
        </w:tc>
      </w:tr>
      <w:tr w:rsidR="007B37D8" w14:paraId="6654EA9D" w14:textId="77777777" w:rsidTr="00FF2185">
        <w:trPr>
          <w:trHeight w:val="596"/>
          <w:jc w:val="center"/>
        </w:trPr>
        <w:tc>
          <w:tcPr>
            <w:tcW w:w="1871" w:type="dxa"/>
            <w:tcBorders>
              <w:left w:val="single" w:sz="4" w:space="0" w:color="auto"/>
              <w:right w:val="single" w:sz="4" w:space="0" w:color="auto"/>
            </w:tcBorders>
            <w:shd w:val="clear" w:color="auto" w:fill="auto"/>
            <w:noWrap/>
            <w:vAlign w:val="center"/>
          </w:tcPr>
          <w:p w14:paraId="18B3BA08" w14:textId="77777777" w:rsidR="007B37D8" w:rsidRPr="00D455B4" w:rsidRDefault="007B37D8" w:rsidP="00236282">
            <w:pPr>
              <w:pStyle w:val="datatabulky"/>
              <w:jc w:val="left"/>
              <w:rPr>
                <w:rFonts w:ascii="Arial" w:hAnsi="Arial" w:cs="Arial"/>
                <w:lang w:eastAsia="cs-CZ"/>
              </w:rPr>
            </w:pPr>
            <w:r>
              <w:rPr>
                <w:rFonts w:ascii="Arial" w:hAnsi="Arial" w:cs="Arial"/>
                <w:lang w:eastAsia="cs-CZ"/>
              </w:rPr>
              <w:t>Třinec - Kanada</w:t>
            </w:r>
          </w:p>
        </w:tc>
        <w:tc>
          <w:tcPr>
            <w:tcW w:w="1586" w:type="dxa"/>
            <w:tcBorders>
              <w:left w:val="single" w:sz="4" w:space="0" w:color="auto"/>
              <w:right w:val="single" w:sz="4" w:space="0" w:color="auto"/>
            </w:tcBorders>
            <w:vAlign w:val="center"/>
          </w:tcPr>
          <w:p w14:paraId="41F48FC3" w14:textId="77777777" w:rsidR="007B37D8" w:rsidRPr="00236282" w:rsidRDefault="007B37D8" w:rsidP="00236282">
            <w:pPr>
              <w:pStyle w:val="datatabulky"/>
              <w:jc w:val="center"/>
              <w:rPr>
                <w:rFonts w:ascii="Arial" w:hAnsi="Arial" w:cs="Arial"/>
                <w:sz w:val="16"/>
                <w:szCs w:val="16"/>
                <w:lang w:eastAsia="cs-CZ"/>
              </w:rPr>
            </w:pPr>
            <w:r w:rsidRPr="00236282">
              <w:rPr>
                <w:rFonts w:ascii="Arial" w:hAnsi="Arial" w:cs="Arial"/>
                <w:sz w:val="16"/>
                <w:szCs w:val="16"/>
                <w:lang w:eastAsia="cs-CZ"/>
              </w:rPr>
              <w:t>49° 40´ 20.563" sš 18° 38´ 34.936" vd</w:t>
            </w:r>
          </w:p>
        </w:tc>
        <w:tc>
          <w:tcPr>
            <w:tcW w:w="963" w:type="dxa"/>
            <w:tcBorders>
              <w:top w:val="single" w:sz="4" w:space="0" w:color="auto"/>
              <w:left w:val="single" w:sz="4" w:space="0" w:color="auto"/>
              <w:bottom w:val="single" w:sz="4" w:space="0" w:color="auto"/>
              <w:right w:val="single" w:sz="4" w:space="0" w:color="auto"/>
            </w:tcBorders>
            <w:noWrap/>
            <w:vAlign w:val="center"/>
          </w:tcPr>
          <w:p w14:paraId="5E3BF0EC" w14:textId="77777777" w:rsidR="007B37D8" w:rsidRPr="008B733B" w:rsidRDefault="007B37D8" w:rsidP="000E78D9">
            <w:pPr>
              <w:pStyle w:val="datatabulky"/>
              <w:jc w:val="center"/>
              <w:rPr>
                <w:rFonts w:ascii="Arial" w:hAnsi="Arial" w:cs="Arial"/>
                <w:lang w:eastAsia="cs-CZ"/>
              </w:rPr>
            </w:pPr>
            <w:r>
              <w:rPr>
                <w:rFonts w:ascii="Arial" w:hAnsi="Arial" w:cs="Arial"/>
                <w:lang w:eastAsia="cs-CZ"/>
              </w:rPr>
              <w:t>MÚTř</w:t>
            </w:r>
          </w:p>
        </w:tc>
        <w:tc>
          <w:tcPr>
            <w:tcW w:w="1528" w:type="dxa"/>
            <w:tcBorders>
              <w:top w:val="single" w:sz="4" w:space="0" w:color="auto"/>
              <w:left w:val="single" w:sz="4" w:space="0" w:color="auto"/>
              <w:bottom w:val="single" w:sz="4" w:space="0" w:color="auto"/>
              <w:right w:val="single" w:sz="4" w:space="0" w:color="auto"/>
            </w:tcBorders>
            <w:noWrap/>
            <w:vAlign w:val="center"/>
          </w:tcPr>
          <w:p w14:paraId="3C9679B5" w14:textId="77777777" w:rsidR="007B37D8" w:rsidRDefault="007B37D8" w:rsidP="00236282">
            <w:pPr>
              <w:pStyle w:val="datatabulky"/>
              <w:jc w:val="center"/>
              <w:rPr>
                <w:rFonts w:ascii="Arial" w:hAnsi="Arial" w:cs="Arial"/>
                <w:lang w:eastAsia="cs-CZ"/>
              </w:rPr>
            </w:pPr>
            <w:r w:rsidRPr="00236282">
              <w:rPr>
                <w:rFonts w:ascii="Arial" w:hAnsi="Arial" w:cs="Arial"/>
                <w:lang w:eastAsia="cs-CZ"/>
              </w:rPr>
              <w:t>B/U/R</w:t>
            </w:r>
          </w:p>
        </w:tc>
        <w:tc>
          <w:tcPr>
            <w:tcW w:w="963" w:type="dxa"/>
            <w:tcBorders>
              <w:top w:val="single" w:sz="4" w:space="0" w:color="auto"/>
              <w:left w:val="single" w:sz="4" w:space="0" w:color="auto"/>
              <w:bottom w:val="single" w:sz="4" w:space="0" w:color="auto"/>
              <w:right w:val="single" w:sz="4" w:space="0" w:color="auto"/>
            </w:tcBorders>
            <w:vAlign w:val="center"/>
          </w:tcPr>
          <w:p w14:paraId="73C7E4C6" w14:textId="77777777" w:rsidR="007B37D8" w:rsidRDefault="007B37D8" w:rsidP="00236282">
            <w:pPr>
              <w:pStyle w:val="datatabulky"/>
              <w:jc w:val="center"/>
              <w:rPr>
                <w:rFonts w:ascii="Arial" w:hAnsi="Arial" w:cs="Arial"/>
                <w:lang w:eastAsia="cs-CZ"/>
              </w:rPr>
            </w:pPr>
            <w:r>
              <w:rPr>
                <w:rFonts w:ascii="Arial" w:hAnsi="Arial" w:cs="Arial"/>
                <w:lang w:eastAsia="cs-CZ"/>
              </w:rPr>
              <w:t>TTRKA</w:t>
            </w:r>
          </w:p>
        </w:tc>
        <w:tc>
          <w:tcPr>
            <w:tcW w:w="2551" w:type="dxa"/>
            <w:tcBorders>
              <w:top w:val="single" w:sz="4" w:space="0" w:color="auto"/>
              <w:left w:val="single" w:sz="4" w:space="0" w:color="auto"/>
              <w:bottom w:val="single" w:sz="4" w:space="0" w:color="auto"/>
              <w:right w:val="single" w:sz="4" w:space="0" w:color="auto"/>
            </w:tcBorders>
            <w:vAlign w:val="center"/>
          </w:tcPr>
          <w:p w14:paraId="56A07FD5" w14:textId="77777777" w:rsidR="007B37D8" w:rsidRDefault="007B37D8" w:rsidP="000E78D9">
            <w:pPr>
              <w:pStyle w:val="datatabulky"/>
              <w:jc w:val="center"/>
              <w:rPr>
                <w:rFonts w:ascii="Arial" w:hAnsi="Arial" w:cs="Arial"/>
                <w:lang w:eastAsia="cs-CZ"/>
              </w:rPr>
            </w:pPr>
            <w:r>
              <w:rPr>
                <w:rFonts w:ascii="Arial" w:hAnsi="Arial" w:cs="Arial"/>
                <w:lang w:eastAsia="cs-CZ"/>
              </w:rPr>
              <w:t>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PM</w:t>
            </w:r>
            <w:r>
              <w:rPr>
                <w:rFonts w:ascii="Arial" w:hAnsi="Arial" w:cs="Arial"/>
                <w:vertAlign w:val="subscript"/>
                <w:lang w:eastAsia="cs-CZ"/>
              </w:rPr>
              <w:t xml:space="preserve">10, </w:t>
            </w:r>
            <w:r w:rsidRPr="007B37D8">
              <w:rPr>
                <w:rFonts w:ascii="Arial" w:hAnsi="Arial" w:cs="Arial"/>
                <w:lang w:eastAsia="cs-CZ"/>
              </w:rPr>
              <w:t>BZN</w:t>
            </w:r>
            <w:r>
              <w:rPr>
                <w:rFonts w:ascii="Arial" w:hAnsi="Arial" w:cs="Arial"/>
                <w:lang w:eastAsia="cs-CZ"/>
              </w:rPr>
              <w:t>, TLN</w:t>
            </w:r>
          </w:p>
        </w:tc>
      </w:tr>
      <w:tr w:rsidR="007B37D8" w14:paraId="07BE9DC2" w14:textId="77777777" w:rsidTr="00FF2185">
        <w:trPr>
          <w:trHeight w:val="596"/>
          <w:jc w:val="center"/>
        </w:trPr>
        <w:tc>
          <w:tcPr>
            <w:tcW w:w="1871" w:type="dxa"/>
            <w:tcBorders>
              <w:left w:val="single" w:sz="4" w:space="0" w:color="auto"/>
              <w:right w:val="single" w:sz="4" w:space="0" w:color="auto"/>
            </w:tcBorders>
            <w:shd w:val="clear" w:color="auto" w:fill="auto"/>
            <w:noWrap/>
            <w:vAlign w:val="center"/>
          </w:tcPr>
          <w:p w14:paraId="62B979E0" w14:textId="77777777" w:rsidR="007B37D8" w:rsidRPr="00D455B4" w:rsidRDefault="007B37D8" w:rsidP="00236282">
            <w:pPr>
              <w:pStyle w:val="datatabulky"/>
              <w:jc w:val="left"/>
              <w:rPr>
                <w:rFonts w:ascii="Arial" w:hAnsi="Arial" w:cs="Arial"/>
                <w:lang w:eastAsia="cs-CZ"/>
              </w:rPr>
            </w:pPr>
            <w:r>
              <w:rPr>
                <w:rFonts w:ascii="Arial" w:hAnsi="Arial" w:cs="Arial"/>
                <w:lang w:eastAsia="cs-CZ"/>
              </w:rPr>
              <w:t>Třinec - Kosmos</w:t>
            </w:r>
          </w:p>
        </w:tc>
        <w:tc>
          <w:tcPr>
            <w:tcW w:w="1586" w:type="dxa"/>
            <w:tcBorders>
              <w:left w:val="single" w:sz="4" w:space="0" w:color="auto"/>
              <w:right w:val="single" w:sz="4" w:space="0" w:color="auto"/>
            </w:tcBorders>
            <w:vAlign w:val="center"/>
          </w:tcPr>
          <w:p w14:paraId="00857559" w14:textId="77777777" w:rsidR="007B37D8" w:rsidRPr="007B37D8" w:rsidRDefault="007B37D8" w:rsidP="00236282">
            <w:pPr>
              <w:pStyle w:val="datatabulky"/>
              <w:jc w:val="center"/>
              <w:rPr>
                <w:rFonts w:ascii="Arial" w:hAnsi="Arial" w:cs="Arial"/>
                <w:sz w:val="16"/>
                <w:szCs w:val="16"/>
                <w:lang w:eastAsia="cs-CZ"/>
              </w:rPr>
            </w:pPr>
            <w:r w:rsidRPr="007B37D8">
              <w:rPr>
                <w:rFonts w:ascii="Arial" w:hAnsi="Arial" w:cs="Arial"/>
                <w:sz w:val="16"/>
                <w:szCs w:val="16"/>
                <w:lang w:eastAsia="cs-CZ"/>
              </w:rPr>
              <w:t>49° 40´ 5.209" sš 18° 40´ 40.077" vd</w:t>
            </w:r>
          </w:p>
        </w:tc>
        <w:tc>
          <w:tcPr>
            <w:tcW w:w="963" w:type="dxa"/>
            <w:tcBorders>
              <w:top w:val="single" w:sz="4" w:space="0" w:color="auto"/>
              <w:left w:val="single" w:sz="4" w:space="0" w:color="auto"/>
              <w:bottom w:val="single" w:sz="4" w:space="0" w:color="auto"/>
              <w:right w:val="single" w:sz="4" w:space="0" w:color="auto"/>
            </w:tcBorders>
            <w:noWrap/>
            <w:vAlign w:val="center"/>
          </w:tcPr>
          <w:p w14:paraId="1AF38B2F" w14:textId="77777777" w:rsidR="007B37D8" w:rsidRPr="008B733B" w:rsidRDefault="007B37D8" w:rsidP="000E78D9">
            <w:pPr>
              <w:pStyle w:val="datatabulky"/>
              <w:jc w:val="center"/>
              <w:rPr>
                <w:rFonts w:ascii="Arial" w:hAnsi="Arial" w:cs="Arial"/>
                <w:lang w:eastAsia="cs-CZ"/>
              </w:rPr>
            </w:pPr>
            <w:r>
              <w:rPr>
                <w:rFonts w:ascii="Arial" w:hAnsi="Arial" w:cs="Arial"/>
                <w:lang w:eastAsia="cs-CZ"/>
              </w:rPr>
              <w:t>ČHMÚ</w:t>
            </w:r>
          </w:p>
        </w:tc>
        <w:tc>
          <w:tcPr>
            <w:tcW w:w="1528" w:type="dxa"/>
            <w:tcBorders>
              <w:top w:val="single" w:sz="4" w:space="0" w:color="auto"/>
              <w:left w:val="single" w:sz="4" w:space="0" w:color="auto"/>
              <w:bottom w:val="single" w:sz="4" w:space="0" w:color="auto"/>
              <w:right w:val="single" w:sz="4" w:space="0" w:color="auto"/>
            </w:tcBorders>
            <w:noWrap/>
            <w:vAlign w:val="center"/>
          </w:tcPr>
          <w:p w14:paraId="0C2F583B" w14:textId="77777777" w:rsidR="007B37D8" w:rsidRDefault="007B37D8" w:rsidP="00236282">
            <w:pPr>
              <w:pStyle w:val="datatabulky"/>
              <w:jc w:val="center"/>
              <w:rPr>
                <w:rFonts w:ascii="Arial" w:hAnsi="Arial" w:cs="Arial"/>
                <w:lang w:eastAsia="cs-CZ"/>
              </w:rPr>
            </w:pPr>
            <w:r w:rsidRPr="007B37D8">
              <w:rPr>
                <w:rFonts w:ascii="Arial" w:hAnsi="Arial" w:cs="Arial"/>
                <w:lang w:eastAsia="cs-CZ"/>
              </w:rPr>
              <w:t>B/U/R</w:t>
            </w:r>
          </w:p>
        </w:tc>
        <w:tc>
          <w:tcPr>
            <w:tcW w:w="963" w:type="dxa"/>
            <w:tcBorders>
              <w:top w:val="single" w:sz="4" w:space="0" w:color="auto"/>
              <w:left w:val="single" w:sz="4" w:space="0" w:color="auto"/>
              <w:bottom w:val="single" w:sz="4" w:space="0" w:color="auto"/>
              <w:right w:val="single" w:sz="4" w:space="0" w:color="auto"/>
            </w:tcBorders>
            <w:vAlign w:val="center"/>
          </w:tcPr>
          <w:p w14:paraId="0F58795C" w14:textId="77777777" w:rsidR="007B37D8" w:rsidRDefault="007B37D8" w:rsidP="00236282">
            <w:pPr>
              <w:pStyle w:val="datatabulky"/>
              <w:jc w:val="center"/>
              <w:rPr>
                <w:rFonts w:ascii="Arial" w:hAnsi="Arial" w:cs="Arial"/>
                <w:lang w:eastAsia="cs-CZ"/>
              </w:rPr>
            </w:pPr>
            <w:r>
              <w:rPr>
                <w:rFonts w:ascii="Arial" w:hAnsi="Arial" w:cs="Arial"/>
                <w:lang w:eastAsia="cs-CZ"/>
              </w:rPr>
              <w:t>TTROA</w:t>
            </w:r>
          </w:p>
        </w:tc>
        <w:tc>
          <w:tcPr>
            <w:tcW w:w="2551" w:type="dxa"/>
            <w:tcBorders>
              <w:top w:val="single" w:sz="4" w:space="0" w:color="auto"/>
              <w:left w:val="single" w:sz="4" w:space="0" w:color="auto"/>
              <w:bottom w:val="single" w:sz="4" w:space="0" w:color="auto"/>
              <w:right w:val="single" w:sz="4" w:space="0" w:color="auto"/>
            </w:tcBorders>
            <w:vAlign w:val="center"/>
          </w:tcPr>
          <w:p w14:paraId="503476CE" w14:textId="77777777" w:rsidR="007B37D8" w:rsidRPr="007B37D8" w:rsidRDefault="007B37D8" w:rsidP="00236282">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r>
              <w:rPr>
                <w:rFonts w:ascii="Arial" w:hAnsi="Arial" w:cs="Arial"/>
                <w:lang w:eastAsia="cs-CZ"/>
              </w:rPr>
              <w:t>, PM</w:t>
            </w:r>
            <w:r w:rsidRPr="00236282">
              <w:rPr>
                <w:rFonts w:ascii="Arial" w:hAnsi="Arial" w:cs="Arial"/>
                <w:vertAlign w:val="subscript"/>
                <w:lang w:eastAsia="cs-CZ"/>
              </w:rPr>
              <w:t>2,5</w:t>
            </w:r>
            <w:r>
              <w:rPr>
                <w:rFonts w:ascii="Arial" w:hAnsi="Arial" w:cs="Arial"/>
                <w:lang w:eastAsia="cs-CZ"/>
              </w:rPr>
              <w:t>, O</w:t>
            </w:r>
            <w:r w:rsidRPr="00117DBB">
              <w:rPr>
                <w:rFonts w:ascii="Arial" w:hAnsi="Arial" w:cs="Arial"/>
                <w:vertAlign w:val="subscript"/>
                <w:lang w:eastAsia="cs-CZ"/>
              </w:rPr>
              <w:t>3</w:t>
            </w:r>
            <w:r>
              <w:rPr>
                <w:rFonts w:ascii="Arial" w:hAnsi="Arial" w:cs="Arial"/>
                <w:lang w:eastAsia="cs-CZ"/>
              </w:rPr>
              <w:t>, TLN</w:t>
            </w:r>
          </w:p>
        </w:tc>
      </w:tr>
    </w:tbl>
    <w:p w14:paraId="36B6E043" w14:textId="77777777" w:rsidR="00117DBB" w:rsidRPr="00346BFE" w:rsidRDefault="007B37D8" w:rsidP="00CD1988">
      <w:pPr>
        <w:rPr>
          <w:sz w:val="2"/>
          <w:szCs w:val="2"/>
          <w:lang w:val="cs-CZ"/>
        </w:rPr>
      </w:pPr>
      <w:r>
        <w:rPr>
          <w:lang w:val="cs-CZ"/>
        </w:rPr>
        <w:t xml:space="preserve"> </w:t>
      </w:r>
    </w:p>
    <w:p w14:paraId="20C63A71" w14:textId="77777777" w:rsidR="007B37D8" w:rsidRDefault="007B37D8" w:rsidP="00CD1988">
      <w:pPr>
        <w:rPr>
          <w:lang w:val="cs-CZ"/>
        </w:rPr>
      </w:pPr>
      <w:r>
        <w:rPr>
          <w:lang w:val="cs-CZ"/>
        </w:rPr>
        <w:t>Změny v imisním monitoringu v okrese Frýdek Místek:</w:t>
      </w:r>
    </w:p>
    <w:p w14:paraId="6FBCBB31" w14:textId="77777777" w:rsidR="007B37D8" w:rsidRDefault="007B37D8" w:rsidP="00B127FD">
      <w:pPr>
        <w:pStyle w:val="Odstavecseseznamem"/>
        <w:numPr>
          <w:ilvl w:val="0"/>
          <w:numId w:val="40"/>
        </w:numPr>
        <w:rPr>
          <w:lang w:val="cs-CZ"/>
        </w:rPr>
      </w:pPr>
      <w:r>
        <w:rPr>
          <w:lang w:val="cs-CZ"/>
        </w:rPr>
        <w:t>K datu 31.12.2012 bylo ukončeno měření SO</w:t>
      </w:r>
      <w:r w:rsidRPr="007B37D8">
        <w:rPr>
          <w:vertAlign w:val="subscript"/>
          <w:lang w:val="cs-CZ"/>
        </w:rPr>
        <w:t>2</w:t>
      </w:r>
      <w:r>
        <w:rPr>
          <w:lang w:val="cs-CZ"/>
        </w:rPr>
        <w:t xml:space="preserve"> a k datu 31.10.2012 bylo ukončeno měření  NO</w:t>
      </w:r>
      <w:r w:rsidRPr="007B37D8">
        <w:rPr>
          <w:vertAlign w:val="subscript"/>
          <w:lang w:val="cs-CZ"/>
        </w:rPr>
        <w:t>2</w:t>
      </w:r>
      <w:r>
        <w:rPr>
          <w:lang w:val="cs-CZ"/>
        </w:rPr>
        <w:t xml:space="preserve"> na stanici v Čeladné.  </w:t>
      </w:r>
    </w:p>
    <w:p w14:paraId="36664535" w14:textId="77777777" w:rsidR="00346BFE" w:rsidRDefault="00346BFE" w:rsidP="00346BFE">
      <w:pPr>
        <w:pStyle w:val="Odstavecseseznamem"/>
        <w:rPr>
          <w:lang w:val="cs-CZ"/>
        </w:rPr>
      </w:pPr>
    </w:p>
    <w:p w14:paraId="0C79C638" w14:textId="77777777" w:rsidR="007B37D8" w:rsidRDefault="007B37D8" w:rsidP="00B127FD">
      <w:pPr>
        <w:pStyle w:val="Odstavecseseznamem"/>
        <w:numPr>
          <w:ilvl w:val="0"/>
          <w:numId w:val="40"/>
        </w:numPr>
        <w:rPr>
          <w:lang w:val="cs-CZ"/>
        </w:rPr>
      </w:pPr>
      <w:r>
        <w:rPr>
          <w:lang w:val="cs-CZ"/>
        </w:rPr>
        <w:t>K datu 31.12.2012 bylo ukončeno měření SO</w:t>
      </w:r>
      <w:r w:rsidRPr="007B37D8">
        <w:rPr>
          <w:vertAlign w:val="subscript"/>
          <w:lang w:val="cs-CZ"/>
        </w:rPr>
        <w:t>2</w:t>
      </w:r>
      <w:r>
        <w:rPr>
          <w:lang w:val="cs-CZ"/>
        </w:rPr>
        <w:t xml:space="preserve"> na stanici ve Frýdku - Místku.</w:t>
      </w:r>
    </w:p>
    <w:p w14:paraId="36B5FC28" w14:textId="77777777" w:rsidR="00346BFE" w:rsidRPr="00346BFE" w:rsidRDefault="00346BFE" w:rsidP="00346BFE">
      <w:pPr>
        <w:pStyle w:val="Odstavecseseznamem"/>
        <w:rPr>
          <w:lang w:val="cs-CZ"/>
        </w:rPr>
      </w:pPr>
    </w:p>
    <w:p w14:paraId="7E974BA4" w14:textId="77777777" w:rsidR="00346BFE" w:rsidRDefault="00346BFE" w:rsidP="00B127FD">
      <w:pPr>
        <w:pStyle w:val="Odstavecseseznamem"/>
        <w:numPr>
          <w:ilvl w:val="0"/>
          <w:numId w:val="40"/>
        </w:numPr>
        <w:rPr>
          <w:lang w:val="cs-CZ"/>
        </w:rPr>
      </w:pPr>
      <w:r>
        <w:rPr>
          <w:lang w:val="cs-CZ"/>
        </w:rPr>
        <w:t>K datu 31.12.2012 bylo ukončeno měření SO</w:t>
      </w:r>
      <w:r w:rsidRPr="007B37D8">
        <w:rPr>
          <w:vertAlign w:val="subscript"/>
          <w:lang w:val="cs-CZ"/>
        </w:rPr>
        <w:t>2</w:t>
      </w:r>
      <w:r>
        <w:rPr>
          <w:lang w:val="cs-CZ"/>
        </w:rPr>
        <w:t xml:space="preserve">, </w:t>
      </w:r>
      <w:r w:rsidRPr="00346BFE">
        <w:rPr>
          <w:lang w:val="cs-CZ"/>
        </w:rPr>
        <w:t>NO, NO</w:t>
      </w:r>
      <w:r w:rsidRPr="00346BFE">
        <w:rPr>
          <w:vertAlign w:val="subscript"/>
          <w:lang w:val="cs-CZ"/>
        </w:rPr>
        <w:t>2</w:t>
      </w:r>
      <w:r>
        <w:rPr>
          <w:lang w:val="cs-CZ"/>
        </w:rPr>
        <w:t xml:space="preserve"> a</w:t>
      </w:r>
      <w:r w:rsidRPr="00346BFE">
        <w:rPr>
          <w:lang w:val="cs-CZ"/>
        </w:rPr>
        <w:t xml:space="preserve"> NO</w:t>
      </w:r>
      <w:r w:rsidRPr="00346BFE">
        <w:rPr>
          <w:vertAlign w:val="subscript"/>
          <w:lang w:val="cs-CZ"/>
        </w:rPr>
        <w:t>x</w:t>
      </w:r>
      <w:r w:rsidRPr="00346BFE">
        <w:rPr>
          <w:lang w:val="cs-CZ"/>
        </w:rPr>
        <w:t xml:space="preserve"> </w:t>
      </w:r>
      <w:r>
        <w:rPr>
          <w:lang w:val="cs-CZ"/>
        </w:rPr>
        <w:t>na stanici Třinec – Kosmos.</w:t>
      </w:r>
    </w:p>
    <w:p w14:paraId="0D3DCCDD" w14:textId="77777777" w:rsidR="007B37D8" w:rsidRDefault="007B37D8" w:rsidP="00346BFE">
      <w:pPr>
        <w:rPr>
          <w:lang w:val="cs-CZ"/>
        </w:rPr>
      </w:pPr>
    </w:p>
    <w:p w14:paraId="16E8FE8C" w14:textId="77777777" w:rsidR="00346BFE" w:rsidRDefault="00346BFE">
      <w:pPr>
        <w:spacing w:after="0"/>
        <w:jc w:val="left"/>
        <w:rPr>
          <w:b/>
          <w:bCs/>
          <w:i/>
          <w:sz w:val="20"/>
          <w:szCs w:val="28"/>
          <w:lang w:val="cs-CZ"/>
        </w:rPr>
      </w:pPr>
      <w:r>
        <w:rPr>
          <w:lang w:val="cs-CZ"/>
        </w:rPr>
        <w:br w:type="page"/>
      </w:r>
    </w:p>
    <w:p w14:paraId="037A068C" w14:textId="77777777" w:rsidR="00346BFE" w:rsidRDefault="00346BFE" w:rsidP="00346BFE">
      <w:pPr>
        <w:pStyle w:val="Nadpis4"/>
        <w:rPr>
          <w:lang w:val="cs-CZ"/>
        </w:rPr>
      </w:pPr>
      <w:r>
        <w:rPr>
          <w:lang w:val="cs-CZ"/>
        </w:rPr>
        <w:lastRenderedPageBreak/>
        <w:t xml:space="preserve">Okres Karviná </w:t>
      </w:r>
    </w:p>
    <w:p w14:paraId="7B59D97C" w14:textId="77777777" w:rsidR="00346BFE" w:rsidRDefault="00346BFE" w:rsidP="00346BFE">
      <w:pPr>
        <w:rPr>
          <w:lang w:val="cs-CZ"/>
        </w:rPr>
      </w:pPr>
      <w:r>
        <w:rPr>
          <w:lang w:val="cs-CZ"/>
        </w:rPr>
        <w:t xml:space="preserve">V okrese Karviná se v roce 2013 provádělo měření imisí na stanicích uvedených v následující tabulce: </w:t>
      </w:r>
    </w:p>
    <w:p w14:paraId="40F965D4" w14:textId="77777777" w:rsidR="00346BFE" w:rsidRDefault="00346BFE" w:rsidP="00346BFE">
      <w:pPr>
        <w:pStyle w:val="Titulek"/>
        <w:keepNext/>
      </w:pPr>
      <w:r>
        <w:t xml:space="preserve">Tabulka </w:t>
      </w:r>
      <w:r>
        <w:fldChar w:fldCharType="begin"/>
      </w:r>
      <w:r>
        <w:instrText xml:space="preserve"> SEQ Tabulka \* ARABIC </w:instrText>
      </w:r>
      <w:r>
        <w:fldChar w:fldCharType="separate"/>
      </w:r>
      <w:r w:rsidR="0051499B">
        <w:rPr>
          <w:noProof/>
        </w:rPr>
        <w:t>35</w:t>
      </w:r>
      <w:r>
        <w:fldChar w:fldCharType="end"/>
      </w:r>
      <w:r>
        <w:rPr>
          <w:lang w:val="cs-CZ"/>
        </w:rPr>
        <w:t xml:space="preserve"> - Imisní monitoring v okrese Karviná </w:t>
      </w:r>
    </w:p>
    <w:tbl>
      <w:tblPr>
        <w:tblW w:w="51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0"/>
        <w:gridCol w:w="1586"/>
        <w:gridCol w:w="963"/>
        <w:gridCol w:w="1528"/>
        <w:gridCol w:w="963"/>
        <w:gridCol w:w="2608"/>
      </w:tblGrid>
      <w:tr w:rsidR="00346BFE" w:rsidRPr="00D455B4" w14:paraId="3992CA58" w14:textId="77777777" w:rsidTr="00FF2185">
        <w:trPr>
          <w:trHeight w:val="454"/>
          <w:jc w:val="center"/>
        </w:trPr>
        <w:tc>
          <w:tcPr>
            <w:tcW w:w="1871"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3AC4528D" w14:textId="77777777" w:rsidR="00346BFE" w:rsidRPr="00D455B4" w:rsidRDefault="00346BFE" w:rsidP="000E78D9">
            <w:pPr>
              <w:pStyle w:val="datatabulky"/>
              <w:jc w:val="left"/>
              <w:rPr>
                <w:rFonts w:ascii="Arial" w:hAnsi="Arial" w:cs="Arial"/>
                <w:b/>
                <w:bCs/>
                <w:lang w:eastAsia="cs-CZ"/>
              </w:rPr>
            </w:pPr>
            <w:r>
              <w:rPr>
                <w:rFonts w:ascii="Arial" w:hAnsi="Arial" w:cs="Arial"/>
                <w:b/>
                <w:bCs/>
                <w:lang w:eastAsia="cs-CZ"/>
              </w:rPr>
              <w:t>Lokalita</w:t>
            </w:r>
          </w:p>
        </w:tc>
        <w:tc>
          <w:tcPr>
            <w:tcW w:w="1586" w:type="dxa"/>
            <w:tcBorders>
              <w:top w:val="single" w:sz="4" w:space="0" w:color="auto"/>
              <w:left w:val="single" w:sz="4" w:space="0" w:color="auto"/>
              <w:bottom w:val="single" w:sz="4" w:space="0" w:color="auto"/>
              <w:right w:val="single" w:sz="4" w:space="0" w:color="auto"/>
            </w:tcBorders>
            <w:shd w:val="clear" w:color="auto" w:fill="E6E6E6"/>
            <w:vAlign w:val="center"/>
          </w:tcPr>
          <w:p w14:paraId="189FD194" w14:textId="77777777" w:rsidR="00346BFE" w:rsidRDefault="00346BFE" w:rsidP="000E78D9">
            <w:pPr>
              <w:pStyle w:val="datatabulky"/>
              <w:jc w:val="center"/>
              <w:rPr>
                <w:rFonts w:ascii="Arial" w:hAnsi="Arial" w:cs="Arial"/>
                <w:b/>
                <w:bCs/>
                <w:lang w:eastAsia="cs-CZ"/>
              </w:rPr>
            </w:pPr>
            <w:r>
              <w:rPr>
                <w:rFonts w:ascii="Arial" w:hAnsi="Arial" w:cs="Arial"/>
                <w:b/>
                <w:bCs/>
                <w:lang w:eastAsia="cs-CZ"/>
              </w:rPr>
              <w:t>Souřadnice</w:t>
            </w:r>
          </w:p>
        </w:tc>
        <w:tc>
          <w:tcPr>
            <w:tcW w:w="963"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4637D2E3" w14:textId="77777777" w:rsidR="00346BFE" w:rsidRPr="00D455B4" w:rsidRDefault="00346BFE" w:rsidP="000E78D9">
            <w:pPr>
              <w:pStyle w:val="datatabulky"/>
              <w:jc w:val="center"/>
              <w:rPr>
                <w:rFonts w:ascii="Arial" w:hAnsi="Arial" w:cs="Arial"/>
                <w:b/>
                <w:bCs/>
                <w:lang w:eastAsia="cs-CZ"/>
              </w:rPr>
            </w:pPr>
            <w:r>
              <w:rPr>
                <w:rFonts w:ascii="Arial" w:hAnsi="Arial" w:cs="Arial"/>
                <w:b/>
                <w:bCs/>
                <w:lang w:eastAsia="cs-CZ"/>
              </w:rPr>
              <w:t>Vlastník</w:t>
            </w:r>
          </w:p>
        </w:tc>
        <w:tc>
          <w:tcPr>
            <w:tcW w:w="1528"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66A22A2D" w14:textId="77777777" w:rsidR="00346BFE" w:rsidRPr="00D455B4" w:rsidRDefault="00346BFE" w:rsidP="000E78D9">
            <w:pPr>
              <w:pStyle w:val="datatabulky"/>
              <w:jc w:val="center"/>
              <w:rPr>
                <w:rFonts w:ascii="Arial" w:hAnsi="Arial" w:cs="Arial"/>
                <w:b/>
                <w:bCs/>
                <w:lang w:eastAsia="cs-CZ"/>
              </w:rPr>
            </w:pPr>
            <w:r>
              <w:rPr>
                <w:rFonts w:ascii="Arial" w:hAnsi="Arial" w:cs="Arial"/>
                <w:b/>
                <w:bCs/>
                <w:lang w:eastAsia="cs-CZ"/>
              </w:rPr>
              <w:t>Klasifikace EOI</w:t>
            </w:r>
          </w:p>
        </w:tc>
        <w:tc>
          <w:tcPr>
            <w:tcW w:w="963" w:type="dxa"/>
            <w:tcBorders>
              <w:top w:val="single" w:sz="4" w:space="0" w:color="auto"/>
              <w:left w:val="single" w:sz="4" w:space="0" w:color="auto"/>
              <w:bottom w:val="single" w:sz="4" w:space="0" w:color="auto"/>
              <w:right w:val="single" w:sz="4" w:space="0" w:color="auto"/>
            </w:tcBorders>
            <w:shd w:val="clear" w:color="auto" w:fill="E6E6E6"/>
            <w:vAlign w:val="center"/>
          </w:tcPr>
          <w:p w14:paraId="7638E6C6" w14:textId="77777777" w:rsidR="00346BFE" w:rsidRDefault="00346BFE" w:rsidP="000E78D9">
            <w:pPr>
              <w:pStyle w:val="datatabulky"/>
              <w:jc w:val="center"/>
              <w:rPr>
                <w:rFonts w:ascii="Arial" w:hAnsi="Arial" w:cs="Arial"/>
                <w:b/>
                <w:bCs/>
                <w:lang w:eastAsia="cs-CZ"/>
              </w:rPr>
            </w:pPr>
            <w:r>
              <w:rPr>
                <w:rFonts w:ascii="Arial" w:hAnsi="Arial" w:cs="Arial"/>
                <w:b/>
                <w:bCs/>
                <w:lang w:eastAsia="cs-CZ"/>
              </w:rPr>
              <w:t>Kód</w:t>
            </w:r>
          </w:p>
        </w:tc>
        <w:tc>
          <w:tcPr>
            <w:tcW w:w="2608" w:type="dxa"/>
            <w:tcBorders>
              <w:top w:val="single" w:sz="4" w:space="0" w:color="auto"/>
              <w:left w:val="single" w:sz="4" w:space="0" w:color="auto"/>
              <w:bottom w:val="single" w:sz="4" w:space="0" w:color="auto"/>
              <w:right w:val="single" w:sz="4" w:space="0" w:color="auto"/>
            </w:tcBorders>
            <w:shd w:val="clear" w:color="auto" w:fill="E6E6E6"/>
            <w:vAlign w:val="center"/>
          </w:tcPr>
          <w:p w14:paraId="7FFA1F61" w14:textId="77777777" w:rsidR="00346BFE" w:rsidRDefault="00346BFE" w:rsidP="000E78D9">
            <w:pPr>
              <w:pStyle w:val="datatabulky"/>
              <w:jc w:val="center"/>
              <w:rPr>
                <w:rFonts w:ascii="Arial" w:hAnsi="Arial" w:cs="Arial"/>
                <w:b/>
                <w:bCs/>
                <w:lang w:eastAsia="cs-CZ"/>
              </w:rPr>
            </w:pPr>
            <w:r>
              <w:rPr>
                <w:rFonts w:ascii="Arial" w:hAnsi="Arial" w:cs="Arial"/>
                <w:b/>
                <w:bCs/>
                <w:lang w:eastAsia="cs-CZ"/>
              </w:rPr>
              <w:t>Měřená veličina</w:t>
            </w:r>
          </w:p>
        </w:tc>
      </w:tr>
      <w:tr w:rsidR="009C1D60" w14:paraId="76EFA7FB" w14:textId="77777777" w:rsidTr="00FF2185">
        <w:trPr>
          <w:trHeight w:val="596"/>
          <w:jc w:val="center"/>
        </w:trPr>
        <w:tc>
          <w:tcPr>
            <w:tcW w:w="1871" w:type="dxa"/>
            <w:tcBorders>
              <w:left w:val="single" w:sz="4" w:space="0" w:color="auto"/>
              <w:right w:val="single" w:sz="4" w:space="0" w:color="auto"/>
            </w:tcBorders>
            <w:shd w:val="clear" w:color="auto" w:fill="auto"/>
            <w:noWrap/>
            <w:vAlign w:val="center"/>
          </w:tcPr>
          <w:p w14:paraId="4F69606B" w14:textId="77777777" w:rsidR="009C1D60" w:rsidRPr="00D455B4" w:rsidRDefault="009C1D60" w:rsidP="000E78D9">
            <w:pPr>
              <w:pStyle w:val="datatabulky"/>
              <w:jc w:val="left"/>
              <w:rPr>
                <w:rFonts w:ascii="Arial" w:hAnsi="Arial" w:cs="Arial"/>
                <w:lang w:eastAsia="cs-CZ"/>
              </w:rPr>
            </w:pPr>
            <w:r>
              <w:rPr>
                <w:rFonts w:ascii="Arial" w:hAnsi="Arial" w:cs="Arial"/>
                <w:lang w:eastAsia="cs-CZ"/>
              </w:rPr>
              <w:t>Bohumín</w:t>
            </w:r>
          </w:p>
        </w:tc>
        <w:tc>
          <w:tcPr>
            <w:tcW w:w="1586" w:type="dxa"/>
            <w:tcBorders>
              <w:left w:val="single" w:sz="4" w:space="0" w:color="auto"/>
              <w:right w:val="single" w:sz="4" w:space="0" w:color="auto"/>
            </w:tcBorders>
            <w:vAlign w:val="center"/>
          </w:tcPr>
          <w:p w14:paraId="18A4C988" w14:textId="77777777" w:rsidR="009C1D60" w:rsidRPr="00346BFE" w:rsidRDefault="009C1D60" w:rsidP="000E78D9">
            <w:pPr>
              <w:pStyle w:val="datatabulky"/>
              <w:jc w:val="center"/>
              <w:rPr>
                <w:rFonts w:ascii="Arial" w:hAnsi="Arial" w:cs="Arial"/>
                <w:sz w:val="16"/>
                <w:szCs w:val="16"/>
                <w:lang w:eastAsia="cs-CZ"/>
              </w:rPr>
            </w:pPr>
            <w:r w:rsidRPr="00346BFE">
              <w:rPr>
                <w:rFonts w:ascii="Arial" w:hAnsi="Arial" w:cs="Arial"/>
                <w:sz w:val="16"/>
                <w:szCs w:val="16"/>
                <w:lang w:eastAsia="cs-CZ"/>
              </w:rPr>
              <w:t>49° 54´ 14.906" sš 18° 20´ 50.498" vd</w:t>
            </w:r>
          </w:p>
        </w:tc>
        <w:tc>
          <w:tcPr>
            <w:tcW w:w="963" w:type="dxa"/>
            <w:tcBorders>
              <w:top w:val="single" w:sz="4" w:space="0" w:color="auto"/>
              <w:left w:val="single" w:sz="4" w:space="0" w:color="auto"/>
              <w:bottom w:val="single" w:sz="4" w:space="0" w:color="auto"/>
              <w:right w:val="single" w:sz="4" w:space="0" w:color="auto"/>
            </w:tcBorders>
            <w:noWrap/>
            <w:vAlign w:val="center"/>
          </w:tcPr>
          <w:p w14:paraId="04D42606" w14:textId="77777777" w:rsidR="009C1D60" w:rsidRPr="008B733B" w:rsidRDefault="009C1D60" w:rsidP="000E78D9">
            <w:pPr>
              <w:pStyle w:val="datatabulky"/>
              <w:jc w:val="center"/>
              <w:rPr>
                <w:rFonts w:ascii="Arial" w:hAnsi="Arial" w:cs="Arial"/>
                <w:lang w:eastAsia="cs-CZ"/>
              </w:rPr>
            </w:pPr>
            <w:r>
              <w:rPr>
                <w:rFonts w:ascii="Arial" w:hAnsi="Arial" w:cs="Arial"/>
                <w:lang w:eastAsia="cs-CZ"/>
              </w:rPr>
              <w:t>ČHMÚ, MSK</w:t>
            </w:r>
          </w:p>
        </w:tc>
        <w:tc>
          <w:tcPr>
            <w:tcW w:w="1528" w:type="dxa"/>
            <w:tcBorders>
              <w:top w:val="single" w:sz="4" w:space="0" w:color="auto"/>
              <w:left w:val="single" w:sz="4" w:space="0" w:color="auto"/>
              <w:bottom w:val="single" w:sz="4" w:space="0" w:color="auto"/>
              <w:right w:val="single" w:sz="4" w:space="0" w:color="auto"/>
            </w:tcBorders>
            <w:noWrap/>
            <w:vAlign w:val="center"/>
          </w:tcPr>
          <w:p w14:paraId="59C36FD2" w14:textId="77777777" w:rsidR="009C1D60" w:rsidRDefault="009C1D60" w:rsidP="000E78D9">
            <w:pPr>
              <w:pStyle w:val="datatabulky"/>
              <w:jc w:val="center"/>
              <w:rPr>
                <w:rFonts w:ascii="Arial" w:hAnsi="Arial" w:cs="Arial"/>
                <w:lang w:eastAsia="cs-CZ"/>
              </w:rPr>
            </w:pPr>
            <w:r w:rsidRPr="009C1D60">
              <w:rPr>
                <w:rFonts w:ascii="Arial" w:hAnsi="Arial" w:cs="Arial"/>
                <w:lang w:eastAsia="cs-CZ"/>
              </w:rPr>
              <w:t>B/S/RI</w:t>
            </w:r>
          </w:p>
        </w:tc>
        <w:tc>
          <w:tcPr>
            <w:tcW w:w="963" w:type="dxa"/>
            <w:tcBorders>
              <w:top w:val="single" w:sz="4" w:space="0" w:color="auto"/>
              <w:left w:val="single" w:sz="4" w:space="0" w:color="auto"/>
              <w:bottom w:val="single" w:sz="4" w:space="0" w:color="auto"/>
              <w:right w:val="single" w:sz="4" w:space="0" w:color="auto"/>
            </w:tcBorders>
            <w:vAlign w:val="center"/>
          </w:tcPr>
          <w:p w14:paraId="39A5BB9B" w14:textId="77777777" w:rsidR="009C1D60" w:rsidRDefault="009C1D60" w:rsidP="000E78D9">
            <w:pPr>
              <w:pStyle w:val="datatabulky"/>
              <w:jc w:val="center"/>
              <w:rPr>
                <w:rFonts w:ascii="Arial" w:hAnsi="Arial" w:cs="Arial"/>
                <w:lang w:eastAsia="cs-CZ"/>
              </w:rPr>
            </w:pPr>
            <w:r>
              <w:rPr>
                <w:rFonts w:ascii="Arial" w:hAnsi="Arial" w:cs="Arial"/>
                <w:lang w:eastAsia="cs-CZ"/>
              </w:rPr>
              <w:t>TBOMA</w:t>
            </w:r>
          </w:p>
        </w:tc>
        <w:tc>
          <w:tcPr>
            <w:tcW w:w="2608" w:type="dxa"/>
            <w:tcBorders>
              <w:top w:val="single" w:sz="4" w:space="0" w:color="auto"/>
              <w:left w:val="single" w:sz="4" w:space="0" w:color="auto"/>
              <w:bottom w:val="single" w:sz="4" w:space="0" w:color="auto"/>
              <w:right w:val="single" w:sz="4" w:space="0" w:color="auto"/>
            </w:tcBorders>
            <w:vAlign w:val="center"/>
          </w:tcPr>
          <w:p w14:paraId="261B0DDD" w14:textId="77777777" w:rsidR="009C1D60" w:rsidRDefault="009C1D60" w:rsidP="000E78D9">
            <w:pPr>
              <w:pStyle w:val="datatabulky"/>
              <w:jc w:val="center"/>
              <w:rPr>
                <w:rFonts w:ascii="Arial" w:hAnsi="Arial" w:cs="Arial"/>
                <w:lang w:eastAsia="cs-CZ"/>
              </w:rPr>
            </w:pPr>
            <w:r>
              <w:rPr>
                <w:rFonts w:ascii="Arial" w:hAnsi="Arial" w:cs="Arial"/>
                <w:lang w:eastAsia="cs-CZ"/>
              </w:rPr>
              <w:t>SO</w:t>
            </w:r>
            <w:r w:rsidRPr="00117DBB">
              <w:rPr>
                <w:rFonts w:ascii="Arial" w:hAnsi="Arial" w:cs="Arial"/>
                <w:vertAlign w:val="subscript"/>
                <w:lang w:eastAsia="cs-CZ"/>
              </w:rPr>
              <w:t>2</w:t>
            </w:r>
            <w:r>
              <w:rPr>
                <w:rFonts w:ascii="Arial" w:hAnsi="Arial" w:cs="Arial"/>
                <w:lang w:eastAsia="cs-CZ"/>
              </w:rPr>
              <w:t>, 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PM</w:t>
            </w:r>
            <w:r>
              <w:rPr>
                <w:rFonts w:ascii="Arial" w:hAnsi="Arial" w:cs="Arial"/>
                <w:vertAlign w:val="subscript"/>
                <w:lang w:eastAsia="cs-CZ"/>
              </w:rPr>
              <w:t>10</w:t>
            </w:r>
            <w:r>
              <w:rPr>
                <w:rFonts w:ascii="Arial" w:hAnsi="Arial" w:cs="Arial"/>
                <w:lang w:eastAsia="cs-CZ"/>
              </w:rPr>
              <w:t>, PM</w:t>
            </w:r>
            <w:r w:rsidRPr="00236282">
              <w:rPr>
                <w:rFonts w:ascii="Arial" w:hAnsi="Arial" w:cs="Arial"/>
                <w:vertAlign w:val="subscript"/>
                <w:lang w:eastAsia="cs-CZ"/>
              </w:rPr>
              <w:t>2,5</w:t>
            </w:r>
          </w:p>
        </w:tc>
      </w:tr>
      <w:tr w:rsidR="009C1D60" w14:paraId="7DCA2C69" w14:textId="77777777" w:rsidTr="00FF2185">
        <w:trPr>
          <w:trHeight w:val="596"/>
          <w:jc w:val="center"/>
        </w:trPr>
        <w:tc>
          <w:tcPr>
            <w:tcW w:w="1871" w:type="dxa"/>
            <w:vMerge w:val="restart"/>
            <w:tcBorders>
              <w:left w:val="single" w:sz="4" w:space="0" w:color="auto"/>
              <w:right w:val="single" w:sz="4" w:space="0" w:color="auto"/>
            </w:tcBorders>
            <w:shd w:val="clear" w:color="auto" w:fill="auto"/>
            <w:noWrap/>
            <w:vAlign w:val="center"/>
          </w:tcPr>
          <w:p w14:paraId="630C3A13" w14:textId="77777777" w:rsidR="009C1D60" w:rsidRPr="00D455B4" w:rsidRDefault="009C1D60" w:rsidP="000E78D9">
            <w:pPr>
              <w:pStyle w:val="datatabulky"/>
              <w:jc w:val="left"/>
              <w:rPr>
                <w:rFonts w:ascii="Arial" w:hAnsi="Arial" w:cs="Arial"/>
                <w:lang w:eastAsia="cs-CZ"/>
              </w:rPr>
            </w:pPr>
            <w:r>
              <w:rPr>
                <w:rFonts w:ascii="Arial" w:hAnsi="Arial" w:cs="Arial"/>
                <w:lang w:eastAsia="cs-CZ"/>
              </w:rPr>
              <w:t>Český Těšín</w:t>
            </w:r>
          </w:p>
        </w:tc>
        <w:tc>
          <w:tcPr>
            <w:tcW w:w="1586" w:type="dxa"/>
            <w:vMerge w:val="restart"/>
            <w:tcBorders>
              <w:left w:val="single" w:sz="4" w:space="0" w:color="auto"/>
              <w:right w:val="single" w:sz="4" w:space="0" w:color="auto"/>
            </w:tcBorders>
            <w:vAlign w:val="center"/>
          </w:tcPr>
          <w:p w14:paraId="671CC856" w14:textId="77777777" w:rsidR="009C1D60" w:rsidRPr="00346BFE" w:rsidRDefault="009C1D60" w:rsidP="000E78D9">
            <w:pPr>
              <w:pStyle w:val="datatabulky"/>
              <w:jc w:val="center"/>
              <w:rPr>
                <w:rFonts w:ascii="Arial" w:hAnsi="Arial" w:cs="Arial"/>
                <w:sz w:val="16"/>
                <w:szCs w:val="16"/>
                <w:lang w:eastAsia="cs-CZ"/>
              </w:rPr>
            </w:pPr>
            <w:r w:rsidRPr="009C1D60">
              <w:rPr>
                <w:rFonts w:ascii="Arial" w:hAnsi="Arial" w:cs="Arial"/>
                <w:sz w:val="16"/>
                <w:szCs w:val="16"/>
                <w:lang w:eastAsia="cs-CZ"/>
              </w:rPr>
              <w:t>49° 44´ 56.251" sš 18° 36´ 35.013" vd</w:t>
            </w:r>
          </w:p>
        </w:tc>
        <w:tc>
          <w:tcPr>
            <w:tcW w:w="963" w:type="dxa"/>
            <w:vMerge w:val="restart"/>
            <w:tcBorders>
              <w:top w:val="single" w:sz="4" w:space="0" w:color="auto"/>
              <w:left w:val="single" w:sz="4" w:space="0" w:color="auto"/>
              <w:right w:val="single" w:sz="4" w:space="0" w:color="auto"/>
            </w:tcBorders>
            <w:noWrap/>
            <w:vAlign w:val="center"/>
          </w:tcPr>
          <w:p w14:paraId="563E787D" w14:textId="77777777" w:rsidR="009C1D60" w:rsidRPr="008B733B" w:rsidRDefault="009C1D60" w:rsidP="000E78D9">
            <w:pPr>
              <w:pStyle w:val="datatabulky"/>
              <w:jc w:val="center"/>
              <w:rPr>
                <w:rFonts w:ascii="Arial" w:hAnsi="Arial" w:cs="Arial"/>
                <w:lang w:eastAsia="cs-CZ"/>
              </w:rPr>
            </w:pPr>
            <w:r>
              <w:rPr>
                <w:rFonts w:ascii="Arial" w:hAnsi="Arial" w:cs="Arial"/>
                <w:lang w:eastAsia="cs-CZ"/>
              </w:rPr>
              <w:t>ČHMÚ</w:t>
            </w:r>
          </w:p>
        </w:tc>
        <w:tc>
          <w:tcPr>
            <w:tcW w:w="1528" w:type="dxa"/>
            <w:vMerge w:val="restart"/>
            <w:tcBorders>
              <w:top w:val="single" w:sz="4" w:space="0" w:color="auto"/>
              <w:left w:val="single" w:sz="4" w:space="0" w:color="auto"/>
              <w:right w:val="single" w:sz="4" w:space="0" w:color="auto"/>
            </w:tcBorders>
            <w:noWrap/>
            <w:vAlign w:val="center"/>
          </w:tcPr>
          <w:p w14:paraId="35A126CE" w14:textId="77777777" w:rsidR="009C1D60" w:rsidRDefault="009C1D60" w:rsidP="000E78D9">
            <w:pPr>
              <w:pStyle w:val="datatabulky"/>
              <w:jc w:val="center"/>
              <w:rPr>
                <w:rFonts w:ascii="Arial" w:hAnsi="Arial" w:cs="Arial"/>
                <w:lang w:eastAsia="cs-CZ"/>
              </w:rPr>
            </w:pPr>
            <w:r w:rsidRPr="009C1D60">
              <w:rPr>
                <w:rFonts w:ascii="Arial" w:hAnsi="Arial" w:cs="Arial"/>
                <w:lang w:eastAsia="cs-CZ"/>
              </w:rPr>
              <w:t>B/U/R</w:t>
            </w:r>
          </w:p>
        </w:tc>
        <w:tc>
          <w:tcPr>
            <w:tcW w:w="963" w:type="dxa"/>
            <w:tcBorders>
              <w:top w:val="single" w:sz="4" w:space="0" w:color="auto"/>
              <w:left w:val="single" w:sz="4" w:space="0" w:color="auto"/>
              <w:bottom w:val="single" w:sz="4" w:space="0" w:color="auto"/>
              <w:right w:val="single" w:sz="4" w:space="0" w:color="auto"/>
            </w:tcBorders>
            <w:vAlign w:val="center"/>
          </w:tcPr>
          <w:p w14:paraId="025A8D0C" w14:textId="77777777" w:rsidR="009C1D60" w:rsidRDefault="009C1D60" w:rsidP="000E78D9">
            <w:pPr>
              <w:pStyle w:val="datatabulky"/>
              <w:jc w:val="center"/>
              <w:rPr>
                <w:rFonts w:ascii="Arial" w:hAnsi="Arial" w:cs="Arial"/>
                <w:lang w:eastAsia="cs-CZ"/>
              </w:rPr>
            </w:pPr>
            <w:r>
              <w:rPr>
                <w:rFonts w:ascii="Arial" w:hAnsi="Arial" w:cs="Arial"/>
                <w:lang w:eastAsia="cs-CZ"/>
              </w:rPr>
              <w:t>TCTNA</w:t>
            </w:r>
          </w:p>
        </w:tc>
        <w:tc>
          <w:tcPr>
            <w:tcW w:w="2608" w:type="dxa"/>
            <w:tcBorders>
              <w:top w:val="single" w:sz="4" w:space="0" w:color="auto"/>
              <w:left w:val="single" w:sz="4" w:space="0" w:color="auto"/>
              <w:bottom w:val="single" w:sz="4" w:space="0" w:color="auto"/>
              <w:right w:val="single" w:sz="4" w:space="0" w:color="auto"/>
            </w:tcBorders>
            <w:vAlign w:val="center"/>
          </w:tcPr>
          <w:p w14:paraId="66E1C186" w14:textId="77777777" w:rsidR="009C1D60" w:rsidRDefault="009C1D60" w:rsidP="000E78D9">
            <w:pPr>
              <w:pStyle w:val="datatabulky"/>
              <w:jc w:val="center"/>
              <w:rPr>
                <w:rFonts w:ascii="Arial" w:hAnsi="Arial" w:cs="Arial"/>
                <w:lang w:eastAsia="cs-CZ"/>
              </w:rPr>
            </w:pPr>
            <w:r>
              <w:rPr>
                <w:rFonts w:ascii="Arial" w:hAnsi="Arial" w:cs="Arial"/>
                <w:lang w:eastAsia="cs-CZ"/>
              </w:rPr>
              <w:t>SO</w:t>
            </w:r>
            <w:r w:rsidRPr="00117DBB">
              <w:rPr>
                <w:rFonts w:ascii="Arial" w:hAnsi="Arial" w:cs="Arial"/>
                <w:vertAlign w:val="subscript"/>
                <w:lang w:eastAsia="cs-CZ"/>
              </w:rPr>
              <w:t>2</w:t>
            </w:r>
            <w:r>
              <w:rPr>
                <w:rFonts w:ascii="Arial" w:hAnsi="Arial" w:cs="Arial"/>
                <w:lang w:eastAsia="cs-CZ"/>
              </w:rPr>
              <w:t>, 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PM</w:t>
            </w:r>
            <w:r>
              <w:rPr>
                <w:rFonts w:ascii="Arial" w:hAnsi="Arial" w:cs="Arial"/>
                <w:vertAlign w:val="subscript"/>
                <w:lang w:eastAsia="cs-CZ"/>
              </w:rPr>
              <w:t>10</w:t>
            </w:r>
          </w:p>
        </w:tc>
      </w:tr>
      <w:tr w:rsidR="009C1D60" w14:paraId="665522FA" w14:textId="77777777" w:rsidTr="00FF2185">
        <w:trPr>
          <w:trHeight w:val="596"/>
          <w:jc w:val="center"/>
        </w:trPr>
        <w:tc>
          <w:tcPr>
            <w:tcW w:w="1871" w:type="dxa"/>
            <w:vMerge/>
            <w:tcBorders>
              <w:left w:val="single" w:sz="4" w:space="0" w:color="auto"/>
              <w:right w:val="single" w:sz="4" w:space="0" w:color="auto"/>
            </w:tcBorders>
            <w:shd w:val="clear" w:color="auto" w:fill="auto"/>
            <w:noWrap/>
            <w:vAlign w:val="center"/>
          </w:tcPr>
          <w:p w14:paraId="5016BD37" w14:textId="77777777" w:rsidR="009C1D60" w:rsidRPr="00D455B4" w:rsidRDefault="009C1D60" w:rsidP="000E78D9">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1365D79A" w14:textId="77777777" w:rsidR="009C1D60" w:rsidRPr="00346BFE" w:rsidRDefault="009C1D60" w:rsidP="000E78D9">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450CE2A5" w14:textId="77777777" w:rsidR="009C1D60" w:rsidRPr="008B733B" w:rsidRDefault="009C1D60" w:rsidP="000E78D9">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1A5FBA85" w14:textId="77777777" w:rsidR="009C1D60" w:rsidRDefault="009C1D60" w:rsidP="000E78D9">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65834D57" w14:textId="77777777" w:rsidR="009C1D60" w:rsidRDefault="009C1D60" w:rsidP="000E78D9">
            <w:pPr>
              <w:pStyle w:val="datatabulky"/>
              <w:jc w:val="center"/>
              <w:rPr>
                <w:rFonts w:ascii="Arial" w:hAnsi="Arial" w:cs="Arial"/>
                <w:lang w:eastAsia="cs-CZ"/>
              </w:rPr>
            </w:pPr>
            <w:r>
              <w:rPr>
                <w:rFonts w:ascii="Arial" w:hAnsi="Arial" w:cs="Arial"/>
                <w:lang w:eastAsia="cs-CZ"/>
              </w:rPr>
              <w:t>TCTNP</w:t>
            </w:r>
          </w:p>
        </w:tc>
        <w:tc>
          <w:tcPr>
            <w:tcW w:w="2608" w:type="dxa"/>
            <w:tcBorders>
              <w:top w:val="single" w:sz="4" w:space="0" w:color="auto"/>
              <w:left w:val="single" w:sz="4" w:space="0" w:color="auto"/>
              <w:bottom w:val="single" w:sz="4" w:space="0" w:color="auto"/>
              <w:right w:val="single" w:sz="4" w:space="0" w:color="auto"/>
            </w:tcBorders>
            <w:vAlign w:val="center"/>
          </w:tcPr>
          <w:p w14:paraId="793AF851" w14:textId="77777777" w:rsidR="009C1D60" w:rsidRDefault="009C1D60" w:rsidP="000E78D9">
            <w:pPr>
              <w:pStyle w:val="datatabulky"/>
              <w:jc w:val="center"/>
              <w:rPr>
                <w:rFonts w:ascii="Arial" w:hAnsi="Arial" w:cs="Arial"/>
                <w:lang w:eastAsia="cs-CZ"/>
              </w:rPr>
            </w:pPr>
            <w:r>
              <w:rPr>
                <w:rFonts w:ascii="Arial" w:hAnsi="Arial" w:cs="Arial"/>
                <w:lang w:eastAsia="cs-CZ"/>
              </w:rPr>
              <w:t>B(a)P</w:t>
            </w:r>
          </w:p>
        </w:tc>
      </w:tr>
      <w:tr w:rsidR="009C1D60" w14:paraId="321AB3F6" w14:textId="77777777" w:rsidTr="00FF2185">
        <w:trPr>
          <w:trHeight w:val="596"/>
          <w:jc w:val="center"/>
        </w:trPr>
        <w:tc>
          <w:tcPr>
            <w:tcW w:w="1871" w:type="dxa"/>
            <w:vMerge/>
            <w:tcBorders>
              <w:left w:val="single" w:sz="4" w:space="0" w:color="auto"/>
              <w:right w:val="single" w:sz="4" w:space="0" w:color="auto"/>
            </w:tcBorders>
            <w:shd w:val="clear" w:color="auto" w:fill="auto"/>
            <w:noWrap/>
            <w:vAlign w:val="center"/>
          </w:tcPr>
          <w:p w14:paraId="6B2BABDB" w14:textId="77777777" w:rsidR="009C1D60" w:rsidRPr="00D455B4" w:rsidRDefault="009C1D60" w:rsidP="000E78D9">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056CE500" w14:textId="77777777" w:rsidR="009C1D60" w:rsidRPr="00346BFE" w:rsidRDefault="009C1D60" w:rsidP="000E78D9">
            <w:pPr>
              <w:pStyle w:val="datatabulky"/>
              <w:jc w:val="center"/>
              <w:rPr>
                <w:rFonts w:ascii="Arial" w:hAnsi="Arial" w:cs="Arial"/>
                <w:sz w:val="16"/>
                <w:szCs w:val="16"/>
                <w:lang w:eastAsia="cs-CZ"/>
              </w:rPr>
            </w:pPr>
          </w:p>
        </w:tc>
        <w:tc>
          <w:tcPr>
            <w:tcW w:w="963" w:type="dxa"/>
            <w:vMerge/>
            <w:tcBorders>
              <w:left w:val="single" w:sz="4" w:space="0" w:color="auto"/>
              <w:bottom w:val="single" w:sz="4" w:space="0" w:color="auto"/>
              <w:right w:val="single" w:sz="4" w:space="0" w:color="auto"/>
            </w:tcBorders>
            <w:noWrap/>
            <w:vAlign w:val="center"/>
          </w:tcPr>
          <w:p w14:paraId="3D99EEF7" w14:textId="77777777" w:rsidR="009C1D60" w:rsidRPr="008B733B" w:rsidRDefault="009C1D60" w:rsidP="000E78D9">
            <w:pPr>
              <w:pStyle w:val="datatabulky"/>
              <w:jc w:val="center"/>
              <w:rPr>
                <w:rFonts w:ascii="Arial" w:hAnsi="Arial" w:cs="Arial"/>
                <w:lang w:eastAsia="cs-CZ"/>
              </w:rPr>
            </w:pPr>
          </w:p>
        </w:tc>
        <w:tc>
          <w:tcPr>
            <w:tcW w:w="1528" w:type="dxa"/>
            <w:vMerge/>
            <w:tcBorders>
              <w:left w:val="single" w:sz="4" w:space="0" w:color="auto"/>
              <w:bottom w:val="single" w:sz="4" w:space="0" w:color="auto"/>
              <w:right w:val="single" w:sz="4" w:space="0" w:color="auto"/>
            </w:tcBorders>
            <w:noWrap/>
            <w:vAlign w:val="center"/>
          </w:tcPr>
          <w:p w14:paraId="55715BE3" w14:textId="77777777" w:rsidR="009C1D60" w:rsidRDefault="009C1D60" w:rsidP="000E78D9">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78DEEB5A" w14:textId="77777777" w:rsidR="009C1D60" w:rsidRDefault="009C1D60" w:rsidP="000E78D9">
            <w:pPr>
              <w:pStyle w:val="datatabulky"/>
              <w:jc w:val="center"/>
              <w:rPr>
                <w:rFonts w:ascii="Arial" w:hAnsi="Arial" w:cs="Arial"/>
                <w:lang w:eastAsia="cs-CZ"/>
              </w:rPr>
            </w:pPr>
            <w:r>
              <w:rPr>
                <w:rFonts w:ascii="Arial" w:hAnsi="Arial" w:cs="Arial"/>
                <w:lang w:eastAsia="cs-CZ"/>
              </w:rPr>
              <w:t>TCTN0</w:t>
            </w:r>
          </w:p>
        </w:tc>
        <w:tc>
          <w:tcPr>
            <w:tcW w:w="2608" w:type="dxa"/>
            <w:tcBorders>
              <w:top w:val="single" w:sz="4" w:space="0" w:color="auto"/>
              <w:left w:val="single" w:sz="4" w:space="0" w:color="auto"/>
              <w:bottom w:val="single" w:sz="4" w:space="0" w:color="auto"/>
              <w:right w:val="single" w:sz="4" w:space="0" w:color="auto"/>
            </w:tcBorders>
            <w:vAlign w:val="center"/>
          </w:tcPr>
          <w:p w14:paraId="1AF7DE5F" w14:textId="77777777" w:rsidR="009C1D60" w:rsidRDefault="009C1D60" w:rsidP="000E78D9">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r>
              <w:rPr>
                <w:rFonts w:ascii="Arial" w:hAnsi="Arial" w:cs="Arial"/>
                <w:lang w:eastAsia="cs-CZ"/>
              </w:rPr>
              <w:t>, těžké kovy v PM</w:t>
            </w:r>
            <w:r w:rsidRPr="00236282">
              <w:rPr>
                <w:rFonts w:ascii="Arial" w:hAnsi="Arial" w:cs="Arial"/>
                <w:vertAlign w:val="subscript"/>
                <w:lang w:eastAsia="cs-CZ"/>
              </w:rPr>
              <w:t>10</w:t>
            </w:r>
          </w:p>
        </w:tc>
      </w:tr>
      <w:tr w:rsidR="009C1D60" w14:paraId="7665BF66" w14:textId="77777777" w:rsidTr="00FF2185">
        <w:trPr>
          <w:trHeight w:val="596"/>
          <w:jc w:val="center"/>
        </w:trPr>
        <w:tc>
          <w:tcPr>
            <w:tcW w:w="1871" w:type="dxa"/>
            <w:tcBorders>
              <w:left w:val="single" w:sz="4" w:space="0" w:color="auto"/>
              <w:right w:val="single" w:sz="4" w:space="0" w:color="auto"/>
            </w:tcBorders>
            <w:shd w:val="clear" w:color="auto" w:fill="auto"/>
            <w:noWrap/>
            <w:vAlign w:val="center"/>
          </w:tcPr>
          <w:p w14:paraId="4576A8DA" w14:textId="77777777" w:rsidR="009C1D60" w:rsidRPr="00D455B4" w:rsidRDefault="009C1D60" w:rsidP="000E78D9">
            <w:pPr>
              <w:pStyle w:val="datatabulky"/>
              <w:jc w:val="left"/>
              <w:rPr>
                <w:rFonts w:ascii="Arial" w:hAnsi="Arial" w:cs="Arial"/>
                <w:lang w:eastAsia="cs-CZ"/>
              </w:rPr>
            </w:pPr>
            <w:r>
              <w:rPr>
                <w:rFonts w:ascii="Arial" w:hAnsi="Arial" w:cs="Arial"/>
                <w:lang w:eastAsia="cs-CZ"/>
              </w:rPr>
              <w:t>Havířov</w:t>
            </w:r>
          </w:p>
        </w:tc>
        <w:tc>
          <w:tcPr>
            <w:tcW w:w="1586" w:type="dxa"/>
            <w:tcBorders>
              <w:left w:val="single" w:sz="4" w:space="0" w:color="auto"/>
              <w:right w:val="single" w:sz="4" w:space="0" w:color="auto"/>
            </w:tcBorders>
            <w:vAlign w:val="center"/>
          </w:tcPr>
          <w:p w14:paraId="74388DC8" w14:textId="77777777" w:rsidR="009C1D60" w:rsidRPr="00346BFE" w:rsidRDefault="009C1D60" w:rsidP="000E78D9">
            <w:pPr>
              <w:pStyle w:val="datatabulky"/>
              <w:jc w:val="center"/>
              <w:rPr>
                <w:rFonts w:ascii="Arial" w:hAnsi="Arial" w:cs="Arial"/>
                <w:sz w:val="16"/>
                <w:szCs w:val="16"/>
                <w:lang w:eastAsia="cs-CZ"/>
              </w:rPr>
            </w:pPr>
            <w:r w:rsidRPr="009C1D60">
              <w:rPr>
                <w:rFonts w:ascii="Arial" w:hAnsi="Arial" w:cs="Arial"/>
                <w:sz w:val="16"/>
                <w:szCs w:val="16"/>
                <w:lang w:eastAsia="cs-CZ"/>
              </w:rPr>
              <w:t>49° 47´ 27.519" sš 18° 24´ 24.608" vd</w:t>
            </w:r>
          </w:p>
        </w:tc>
        <w:tc>
          <w:tcPr>
            <w:tcW w:w="963" w:type="dxa"/>
            <w:tcBorders>
              <w:top w:val="single" w:sz="4" w:space="0" w:color="auto"/>
              <w:left w:val="single" w:sz="4" w:space="0" w:color="auto"/>
              <w:bottom w:val="single" w:sz="4" w:space="0" w:color="auto"/>
              <w:right w:val="single" w:sz="4" w:space="0" w:color="auto"/>
            </w:tcBorders>
            <w:noWrap/>
            <w:vAlign w:val="center"/>
          </w:tcPr>
          <w:p w14:paraId="38A422A6" w14:textId="77777777" w:rsidR="009C1D60" w:rsidRPr="008B733B" w:rsidRDefault="009C1D60" w:rsidP="000E78D9">
            <w:pPr>
              <w:pStyle w:val="datatabulky"/>
              <w:jc w:val="center"/>
              <w:rPr>
                <w:rFonts w:ascii="Arial" w:hAnsi="Arial" w:cs="Arial"/>
                <w:lang w:eastAsia="cs-CZ"/>
              </w:rPr>
            </w:pPr>
            <w:r>
              <w:rPr>
                <w:rFonts w:ascii="Arial" w:hAnsi="Arial" w:cs="Arial"/>
                <w:lang w:eastAsia="cs-CZ"/>
              </w:rPr>
              <w:t>ČHMÚ</w:t>
            </w:r>
          </w:p>
        </w:tc>
        <w:tc>
          <w:tcPr>
            <w:tcW w:w="1528" w:type="dxa"/>
            <w:tcBorders>
              <w:top w:val="single" w:sz="4" w:space="0" w:color="auto"/>
              <w:left w:val="single" w:sz="4" w:space="0" w:color="auto"/>
              <w:bottom w:val="single" w:sz="4" w:space="0" w:color="auto"/>
              <w:right w:val="single" w:sz="4" w:space="0" w:color="auto"/>
            </w:tcBorders>
            <w:noWrap/>
            <w:vAlign w:val="center"/>
          </w:tcPr>
          <w:p w14:paraId="0BD210DA" w14:textId="77777777" w:rsidR="009C1D60" w:rsidRDefault="009C1D60" w:rsidP="000E78D9">
            <w:pPr>
              <w:pStyle w:val="datatabulky"/>
              <w:jc w:val="center"/>
              <w:rPr>
                <w:rFonts w:ascii="Arial" w:hAnsi="Arial" w:cs="Arial"/>
                <w:lang w:eastAsia="cs-CZ"/>
              </w:rPr>
            </w:pPr>
            <w:r w:rsidRPr="009C1D60">
              <w:rPr>
                <w:rFonts w:ascii="Arial" w:hAnsi="Arial" w:cs="Arial"/>
                <w:lang w:eastAsia="cs-CZ"/>
              </w:rPr>
              <w:t>B/U/R</w:t>
            </w:r>
          </w:p>
        </w:tc>
        <w:tc>
          <w:tcPr>
            <w:tcW w:w="963" w:type="dxa"/>
            <w:tcBorders>
              <w:top w:val="single" w:sz="4" w:space="0" w:color="auto"/>
              <w:left w:val="single" w:sz="4" w:space="0" w:color="auto"/>
              <w:bottom w:val="single" w:sz="4" w:space="0" w:color="auto"/>
              <w:right w:val="single" w:sz="4" w:space="0" w:color="auto"/>
            </w:tcBorders>
            <w:vAlign w:val="center"/>
          </w:tcPr>
          <w:p w14:paraId="14DD26CE" w14:textId="77777777" w:rsidR="009C1D60" w:rsidRDefault="009C1D60" w:rsidP="000E78D9">
            <w:pPr>
              <w:pStyle w:val="datatabulky"/>
              <w:jc w:val="center"/>
              <w:rPr>
                <w:rFonts w:ascii="Arial" w:hAnsi="Arial" w:cs="Arial"/>
                <w:lang w:eastAsia="cs-CZ"/>
              </w:rPr>
            </w:pPr>
            <w:r>
              <w:rPr>
                <w:rFonts w:ascii="Arial" w:hAnsi="Arial" w:cs="Arial"/>
                <w:lang w:eastAsia="cs-CZ"/>
              </w:rPr>
              <w:t>THARA</w:t>
            </w:r>
          </w:p>
        </w:tc>
        <w:tc>
          <w:tcPr>
            <w:tcW w:w="2608" w:type="dxa"/>
            <w:tcBorders>
              <w:top w:val="single" w:sz="4" w:space="0" w:color="auto"/>
              <w:left w:val="single" w:sz="4" w:space="0" w:color="auto"/>
              <w:bottom w:val="single" w:sz="4" w:space="0" w:color="auto"/>
              <w:right w:val="single" w:sz="4" w:space="0" w:color="auto"/>
            </w:tcBorders>
            <w:vAlign w:val="center"/>
          </w:tcPr>
          <w:p w14:paraId="03267BBD" w14:textId="77777777" w:rsidR="009C1D60" w:rsidRDefault="009C1D60" w:rsidP="000E78D9">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p>
        </w:tc>
      </w:tr>
      <w:tr w:rsidR="009C1D60" w14:paraId="1DB95CC3" w14:textId="77777777" w:rsidTr="00FF2185">
        <w:trPr>
          <w:trHeight w:val="596"/>
          <w:jc w:val="center"/>
        </w:trPr>
        <w:tc>
          <w:tcPr>
            <w:tcW w:w="1871" w:type="dxa"/>
            <w:vMerge w:val="restart"/>
            <w:tcBorders>
              <w:left w:val="single" w:sz="4" w:space="0" w:color="auto"/>
              <w:right w:val="single" w:sz="4" w:space="0" w:color="auto"/>
            </w:tcBorders>
            <w:shd w:val="clear" w:color="auto" w:fill="auto"/>
            <w:noWrap/>
            <w:vAlign w:val="center"/>
          </w:tcPr>
          <w:p w14:paraId="386C9FAC" w14:textId="77777777" w:rsidR="009C1D60" w:rsidRPr="00D455B4" w:rsidRDefault="009C1D60" w:rsidP="000E78D9">
            <w:pPr>
              <w:pStyle w:val="datatabulky"/>
              <w:jc w:val="left"/>
              <w:rPr>
                <w:rFonts w:ascii="Arial" w:hAnsi="Arial" w:cs="Arial"/>
                <w:lang w:eastAsia="cs-CZ"/>
              </w:rPr>
            </w:pPr>
            <w:r>
              <w:rPr>
                <w:rFonts w:ascii="Arial" w:hAnsi="Arial" w:cs="Arial"/>
                <w:lang w:eastAsia="cs-CZ"/>
              </w:rPr>
              <w:t>Karviná - ZÚ</w:t>
            </w:r>
          </w:p>
        </w:tc>
        <w:tc>
          <w:tcPr>
            <w:tcW w:w="1586" w:type="dxa"/>
            <w:vMerge w:val="restart"/>
            <w:tcBorders>
              <w:left w:val="single" w:sz="4" w:space="0" w:color="auto"/>
              <w:right w:val="single" w:sz="4" w:space="0" w:color="auto"/>
            </w:tcBorders>
            <w:vAlign w:val="center"/>
          </w:tcPr>
          <w:p w14:paraId="3A365E61" w14:textId="77777777" w:rsidR="009C1D60" w:rsidRPr="00346BFE" w:rsidRDefault="009C1D60" w:rsidP="000E78D9">
            <w:pPr>
              <w:pStyle w:val="datatabulky"/>
              <w:jc w:val="center"/>
              <w:rPr>
                <w:rFonts w:ascii="Arial" w:hAnsi="Arial" w:cs="Arial"/>
                <w:sz w:val="16"/>
                <w:szCs w:val="16"/>
                <w:lang w:eastAsia="cs-CZ"/>
              </w:rPr>
            </w:pPr>
            <w:r w:rsidRPr="009C1D60">
              <w:rPr>
                <w:rFonts w:ascii="Arial" w:hAnsi="Arial" w:cs="Arial"/>
                <w:sz w:val="16"/>
                <w:szCs w:val="16"/>
                <w:lang w:eastAsia="cs-CZ"/>
              </w:rPr>
              <w:t>49° 51´ 32.006" sš 18° 33´ 27.999" vd</w:t>
            </w:r>
          </w:p>
        </w:tc>
        <w:tc>
          <w:tcPr>
            <w:tcW w:w="963" w:type="dxa"/>
            <w:vMerge w:val="restart"/>
            <w:tcBorders>
              <w:top w:val="single" w:sz="4" w:space="0" w:color="auto"/>
              <w:left w:val="single" w:sz="4" w:space="0" w:color="auto"/>
              <w:right w:val="single" w:sz="4" w:space="0" w:color="auto"/>
            </w:tcBorders>
            <w:noWrap/>
            <w:vAlign w:val="center"/>
          </w:tcPr>
          <w:p w14:paraId="52CF815C" w14:textId="77777777" w:rsidR="009C1D60" w:rsidRPr="008B733B" w:rsidRDefault="009C1D60" w:rsidP="000E78D9">
            <w:pPr>
              <w:pStyle w:val="datatabulky"/>
              <w:jc w:val="center"/>
              <w:rPr>
                <w:rFonts w:ascii="Arial" w:hAnsi="Arial" w:cs="Arial"/>
                <w:lang w:eastAsia="cs-CZ"/>
              </w:rPr>
            </w:pPr>
            <w:r>
              <w:rPr>
                <w:rFonts w:ascii="Arial" w:hAnsi="Arial" w:cs="Arial"/>
                <w:lang w:eastAsia="cs-CZ"/>
              </w:rPr>
              <w:t>ZÚ, SMOva</w:t>
            </w:r>
          </w:p>
        </w:tc>
        <w:tc>
          <w:tcPr>
            <w:tcW w:w="1528" w:type="dxa"/>
            <w:vMerge w:val="restart"/>
            <w:tcBorders>
              <w:top w:val="single" w:sz="4" w:space="0" w:color="auto"/>
              <w:left w:val="single" w:sz="4" w:space="0" w:color="auto"/>
              <w:right w:val="single" w:sz="4" w:space="0" w:color="auto"/>
            </w:tcBorders>
            <w:noWrap/>
            <w:vAlign w:val="center"/>
          </w:tcPr>
          <w:p w14:paraId="7DA28341" w14:textId="77777777" w:rsidR="009C1D60" w:rsidRDefault="009C1D60" w:rsidP="000E78D9">
            <w:pPr>
              <w:pStyle w:val="datatabulky"/>
              <w:jc w:val="center"/>
              <w:rPr>
                <w:rFonts w:ascii="Arial" w:hAnsi="Arial" w:cs="Arial"/>
                <w:lang w:eastAsia="cs-CZ"/>
              </w:rPr>
            </w:pPr>
            <w:r w:rsidRPr="009C1D60">
              <w:rPr>
                <w:rFonts w:ascii="Arial" w:hAnsi="Arial" w:cs="Arial"/>
                <w:lang w:eastAsia="cs-CZ"/>
              </w:rPr>
              <w:t>T/U/R</w:t>
            </w:r>
          </w:p>
        </w:tc>
        <w:tc>
          <w:tcPr>
            <w:tcW w:w="963" w:type="dxa"/>
            <w:tcBorders>
              <w:top w:val="single" w:sz="4" w:space="0" w:color="auto"/>
              <w:left w:val="single" w:sz="4" w:space="0" w:color="auto"/>
              <w:bottom w:val="single" w:sz="4" w:space="0" w:color="auto"/>
              <w:right w:val="single" w:sz="4" w:space="0" w:color="auto"/>
            </w:tcBorders>
            <w:vAlign w:val="center"/>
          </w:tcPr>
          <w:p w14:paraId="5E9256D6" w14:textId="77777777" w:rsidR="009C1D60" w:rsidRDefault="009C1D60" w:rsidP="000E78D9">
            <w:pPr>
              <w:pStyle w:val="datatabulky"/>
              <w:jc w:val="center"/>
              <w:rPr>
                <w:rFonts w:ascii="Arial" w:hAnsi="Arial" w:cs="Arial"/>
                <w:lang w:eastAsia="cs-CZ"/>
              </w:rPr>
            </w:pPr>
            <w:r>
              <w:rPr>
                <w:rFonts w:ascii="Arial" w:hAnsi="Arial" w:cs="Arial"/>
                <w:lang w:eastAsia="cs-CZ"/>
              </w:rPr>
              <w:t>TKAOK</w:t>
            </w:r>
          </w:p>
        </w:tc>
        <w:tc>
          <w:tcPr>
            <w:tcW w:w="2608" w:type="dxa"/>
            <w:tcBorders>
              <w:top w:val="single" w:sz="4" w:space="0" w:color="auto"/>
              <w:left w:val="single" w:sz="4" w:space="0" w:color="auto"/>
              <w:bottom w:val="single" w:sz="4" w:space="0" w:color="auto"/>
              <w:right w:val="single" w:sz="4" w:space="0" w:color="auto"/>
            </w:tcBorders>
            <w:vAlign w:val="center"/>
          </w:tcPr>
          <w:p w14:paraId="2F1A4442" w14:textId="77777777" w:rsidR="009C1D60" w:rsidRDefault="009C1D60" w:rsidP="009C1D60">
            <w:pPr>
              <w:pStyle w:val="datatabulky"/>
              <w:jc w:val="center"/>
              <w:rPr>
                <w:rFonts w:ascii="Arial" w:hAnsi="Arial" w:cs="Arial"/>
                <w:lang w:eastAsia="cs-CZ"/>
              </w:rPr>
            </w:pPr>
            <w:r>
              <w:rPr>
                <w:rFonts w:ascii="Arial" w:hAnsi="Arial" w:cs="Arial"/>
                <w:lang w:eastAsia="cs-CZ"/>
              </w:rPr>
              <w:t>NO, NO</w:t>
            </w:r>
            <w:r w:rsidRPr="00117DBB">
              <w:rPr>
                <w:rFonts w:ascii="Arial" w:hAnsi="Arial" w:cs="Arial"/>
                <w:vertAlign w:val="subscript"/>
                <w:lang w:eastAsia="cs-CZ"/>
              </w:rPr>
              <w:t>2</w:t>
            </w:r>
            <w:r>
              <w:rPr>
                <w:rFonts w:ascii="Arial" w:hAnsi="Arial" w:cs="Arial"/>
                <w:lang w:eastAsia="cs-CZ"/>
              </w:rPr>
              <w:t>, PM</w:t>
            </w:r>
            <w:r>
              <w:rPr>
                <w:rFonts w:ascii="Arial" w:hAnsi="Arial" w:cs="Arial"/>
                <w:vertAlign w:val="subscript"/>
                <w:lang w:eastAsia="cs-CZ"/>
              </w:rPr>
              <w:t>10</w:t>
            </w:r>
          </w:p>
        </w:tc>
      </w:tr>
      <w:tr w:rsidR="009C1D60" w14:paraId="01941308" w14:textId="77777777" w:rsidTr="00FF2185">
        <w:trPr>
          <w:trHeight w:val="596"/>
          <w:jc w:val="center"/>
        </w:trPr>
        <w:tc>
          <w:tcPr>
            <w:tcW w:w="1871" w:type="dxa"/>
            <w:vMerge/>
            <w:tcBorders>
              <w:left w:val="single" w:sz="4" w:space="0" w:color="auto"/>
              <w:right w:val="single" w:sz="4" w:space="0" w:color="auto"/>
            </w:tcBorders>
            <w:shd w:val="clear" w:color="auto" w:fill="auto"/>
            <w:noWrap/>
            <w:vAlign w:val="center"/>
          </w:tcPr>
          <w:p w14:paraId="6B2874F0" w14:textId="77777777" w:rsidR="009C1D60" w:rsidRPr="00D455B4" w:rsidRDefault="009C1D60" w:rsidP="000E78D9">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0A1AFBB3" w14:textId="77777777" w:rsidR="009C1D60" w:rsidRPr="00346BFE" w:rsidRDefault="009C1D60" w:rsidP="000E78D9">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4836B3B4" w14:textId="77777777" w:rsidR="009C1D60" w:rsidRPr="008B733B" w:rsidRDefault="009C1D60" w:rsidP="000E78D9">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7598EAA3" w14:textId="77777777" w:rsidR="009C1D60" w:rsidRDefault="009C1D60" w:rsidP="000E78D9">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066E5EC9" w14:textId="77777777" w:rsidR="009C1D60" w:rsidRDefault="009C1D60" w:rsidP="000E78D9">
            <w:pPr>
              <w:pStyle w:val="datatabulky"/>
              <w:jc w:val="center"/>
              <w:rPr>
                <w:rFonts w:ascii="Arial" w:hAnsi="Arial" w:cs="Arial"/>
                <w:lang w:eastAsia="cs-CZ"/>
              </w:rPr>
            </w:pPr>
            <w:r>
              <w:rPr>
                <w:rFonts w:ascii="Arial" w:hAnsi="Arial" w:cs="Arial"/>
                <w:lang w:eastAsia="cs-CZ"/>
              </w:rPr>
              <w:t>TKAOP</w:t>
            </w:r>
          </w:p>
        </w:tc>
        <w:tc>
          <w:tcPr>
            <w:tcW w:w="2608" w:type="dxa"/>
            <w:tcBorders>
              <w:top w:val="single" w:sz="4" w:space="0" w:color="auto"/>
              <w:left w:val="single" w:sz="4" w:space="0" w:color="auto"/>
              <w:bottom w:val="single" w:sz="4" w:space="0" w:color="auto"/>
              <w:right w:val="single" w:sz="4" w:space="0" w:color="auto"/>
            </w:tcBorders>
            <w:vAlign w:val="center"/>
          </w:tcPr>
          <w:p w14:paraId="53370A54" w14:textId="77777777" w:rsidR="009C1D60" w:rsidRDefault="009C1D60" w:rsidP="000E78D9">
            <w:pPr>
              <w:pStyle w:val="datatabulky"/>
              <w:jc w:val="center"/>
              <w:rPr>
                <w:rFonts w:ascii="Arial" w:hAnsi="Arial" w:cs="Arial"/>
                <w:lang w:eastAsia="cs-CZ"/>
              </w:rPr>
            </w:pPr>
            <w:r>
              <w:rPr>
                <w:rFonts w:ascii="Arial" w:hAnsi="Arial" w:cs="Arial"/>
                <w:lang w:eastAsia="cs-CZ"/>
              </w:rPr>
              <w:t>B(a)P</w:t>
            </w:r>
          </w:p>
        </w:tc>
      </w:tr>
      <w:tr w:rsidR="009C1D60" w14:paraId="4BE4236C" w14:textId="77777777" w:rsidTr="00FF2185">
        <w:trPr>
          <w:trHeight w:val="596"/>
          <w:jc w:val="center"/>
        </w:trPr>
        <w:tc>
          <w:tcPr>
            <w:tcW w:w="1871" w:type="dxa"/>
            <w:vMerge/>
            <w:tcBorders>
              <w:left w:val="single" w:sz="4" w:space="0" w:color="auto"/>
              <w:right w:val="single" w:sz="4" w:space="0" w:color="auto"/>
            </w:tcBorders>
            <w:shd w:val="clear" w:color="auto" w:fill="auto"/>
            <w:noWrap/>
            <w:vAlign w:val="center"/>
          </w:tcPr>
          <w:p w14:paraId="28AADD91" w14:textId="77777777" w:rsidR="009C1D60" w:rsidRPr="00D455B4" w:rsidRDefault="009C1D60" w:rsidP="000E78D9">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3E02DE57" w14:textId="77777777" w:rsidR="009C1D60" w:rsidRPr="00346BFE" w:rsidRDefault="009C1D60" w:rsidP="000E78D9">
            <w:pPr>
              <w:pStyle w:val="datatabulky"/>
              <w:jc w:val="center"/>
              <w:rPr>
                <w:rFonts w:ascii="Arial" w:hAnsi="Arial" w:cs="Arial"/>
                <w:sz w:val="16"/>
                <w:szCs w:val="16"/>
                <w:lang w:eastAsia="cs-CZ"/>
              </w:rPr>
            </w:pPr>
          </w:p>
        </w:tc>
        <w:tc>
          <w:tcPr>
            <w:tcW w:w="963" w:type="dxa"/>
            <w:vMerge/>
            <w:tcBorders>
              <w:left w:val="single" w:sz="4" w:space="0" w:color="auto"/>
              <w:bottom w:val="single" w:sz="4" w:space="0" w:color="auto"/>
              <w:right w:val="single" w:sz="4" w:space="0" w:color="auto"/>
            </w:tcBorders>
            <w:noWrap/>
            <w:vAlign w:val="center"/>
          </w:tcPr>
          <w:p w14:paraId="0F188CB5" w14:textId="77777777" w:rsidR="009C1D60" w:rsidRPr="008B733B" w:rsidRDefault="009C1D60" w:rsidP="000E78D9">
            <w:pPr>
              <w:pStyle w:val="datatabulky"/>
              <w:jc w:val="center"/>
              <w:rPr>
                <w:rFonts w:ascii="Arial" w:hAnsi="Arial" w:cs="Arial"/>
                <w:lang w:eastAsia="cs-CZ"/>
              </w:rPr>
            </w:pPr>
          </w:p>
        </w:tc>
        <w:tc>
          <w:tcPr>
            <w:tcW w:w="1528" w:type="dxa"/>
            <w:vMerge/>
            <w:tcBorders>
              <w:left w:val="single" w:sz="4" w:space="0" w:color="auto"/>
              <w:bottom w:val="single" w:sz="4" w:space="0" w:color="auto"/>
              <w:right w:val="single" w:sz="4" w:space="0" w:color="auto"/>
            </w:tcBorders>
            <w:noWrap/>
            <w:vAlign w:val="center"/>
          </w:tcPr>
          <w:p w14:paraId="3BDAB680" w14:textId="77777777" w:rsidR="009C1D60" w:rsidRDefault="009C1D60" w:rsidP="000E78D9">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50980F8F" w14:textId="77777777" w:rsidR="009C1D60" w:rsidRDefault="009C1D60" w:rsidP="000E78D9">
            <w:pPr>
              <w:pStyle w:val="datatabulky"/>
              <w:jc w:val="center"/>
              <w:rPr>
                <w:rFonts w:ascii="Arial" w:hAnsi="Arial" w:cs="Arial"/>
                <w:lang w:eastAsia="cs-CZ"/>
              </w:rPr>
            </w:pPr>
            <w:r>
              <w:rPr>
                <w:rFonts w:ascii="Arial" w:hAnsi="Arial" w:cs="Arial"/>
                <w:lang w:eastAsia="cs-CZ"/>
              </w:rPr>
              <w:t>TKAO0</w:t>
            </w:r>
          </w:p>
        </w:tc>
        <w:tc>
          <w:tcPr>
            <w:tcW w:w="2608" w:type="dxa"/>
            <w:tcBorders>
              <w:top w:val="single" w:sz="4" w:space="0" w:color="auto"/>
              <w:left w:val="single" w:sz="4" w:space="0" w:color="auto"/>
              <w:bottom w:val="single" w:sz="4" w:space="0" w:color="auto"/>
              <w:right w:val="single" w:sz="4" w:space="0" w:color="auto"/>
            </w:tcBorders>
            <w:vAlign w:val="center"/>
          </w:tcPr>
          <w:p w14:paraId="7499D097" w14:textId="77777777" w:rsidR="009C1D60" w:rsidRDefault="009C1D60" w:rsidP="000E78D9">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r>
              <w:rPr>
                <w:rFonts w:ascii="Arial" w:hAnsi="Arial" w:cs="Arial"/>
                <w:lang w:eastAsia="cs-CZ"/>
              </w:rPr>
              <w:t>, těžké kovy v PM</w:t>
            </w:r>
            <w:r w:rsidRPr="00236282">
              <w:rPr>
                <w:rFonts w:ascii="Arial" w:hAnsi="Arial" w:cs="Arial"/>
                <w:vertAlign w:val="subscript"/>
                <w:lang w:eastAsia="cs-CZ"/>
              </w:rPr>
              <w:t>10</w:t>
            </w:r>
          </w:p>
        </w:tc>
      </w:tr>
      <w:tr w:rsidR="009C1D60" w14:paraId="0B3BA4CA" w14:textId="77777777" w:rsidTr="00FF2185">
        <w:trPr>
          <w:trHeight w:val="596"/>
          <w:jc w:val="center"/>
        </w:trPr>
        <w:tc>
          <w:tcPr>
            <w:tcW w:w="1871" w:type="dxa"/>
            <w:tcBorders>
              <w:left w:val="single" w:sz="4" w:space="0" w:color="auto"/>
              <w:right w:val="single" w:sz="4" w:space="0" w:color="auto"/>
            </w:tcBorders>
            <w:shd w:val="clear" w:color="auto" w:fill="auto"/>
            <w:noWrap/>
            <w:vAlign w:val="center"/>
          </w:tcPr>
          <w:p w14:paraId="0A2FB5BD" w14:textId="77777777" w:rsidR="009C1D60" w:rsidRPr="00D455B4" w:rsidRDefault="009C1D60" w:rsidP="000E78D9">
            <w:pPr>
              <w:pStyle w:val="datatabulky"/>
              <w:jc w:val="left"/>
              <w:rPr>
                <w:rFonts w:ascii="Arial" w:hAnsi="Arial" w:cs="Arial"/>
                <w:lang w:eastAsia="cs-CZ"/>
              </w:rPr>
            </w:pPr>
            <w:r>
              <w:rPr>
                <w:rFonts w:ascii="Arial" w:hAnsi="Arial" w:cs="Arial"/>
                <w:lang w:eastAsia="cs-CZ"/>
              </w:rPr>
              <w:t>Karviná</w:t>
            </w:r>
          </w:p>
        </w:tc>
        <w:tc>
          <w:tcPr>
            <w:tcW w:w="1586" w:type="dxa"/>
            <w:tcBorders>
              <w:left w:val="single" w:sz="4" w:space="0" w:color="auto"/>
              <w:right w:val="single" w:sz="4" w:space="0" w:color="auto"/>
            </w:tcBorders>
            <w:vAlign w:val="center"/>
          </w:tcPr>
          <w:p w14:paraId="635BBC6B" w14:textId="77777777" w:rsidR="009C1D60" w:rsidRPr="00346BFE" w:rsidRDefault="009C1D60" w:rsidP="000E78D9">
            <w:pPr>
              <w:pStyle w:val="datatabulky"/>
              <w:jc w:val="center"/>
              <w:rPr>
                <w:rFonts w:ascii="Arial" w:hAnsi="Arial" w:cs="Arial"/>
                <w:sz w:val="16"/>
                <w:szCs w:val="16"/>
                <w:lang w:eastAsia="cs-CZ"/>
              </w:rPr>
            </w:pPr>
            <w:r w:rsidRPr="009C1D60">
              <w:rPr>
                <w:rFonts w:ascii="Arial" w:hAnsi="Arial" w:cs="Arial"/>
                <w:sz w:val="16"/>
                <w:szCs w:val="16"/>
                <w:lang w:eastAsia="cs-CZ"/>
              </w:rPr>
              <w:t>49° 51´ 49.666" sš 18° 33´ 5.229" vd</w:t>
            </w:r>
          </w:p>
        </w:tc>
        <w:tc>
          <w:tcPr>
            <w:tcW w:w="963" w:type="dxa"/>
            <w:tcBorders>
              <w:top w:val="single" w:sz="4" w:space="0" w:color="auto"/>
              <w:left w:val="single" w:sz="4" w:space="0" w:color="auto"/>
              <w:bottom w:val="single" w:sz="4" w:space="0" w:color="auto"/>
              <w:right w:val="single" w:sz="4" w:space="0" w:color="auto"/>
            </w:tcBorders>
            <w:noWrap/>
            <w:vAlign w:val="center"/>
          </w:tcPr>
          <w:p w14:paraId="51584DE1" w14:textId="77777777" w:rsidR="009C1D60" w:rsidRPr="008B733B" w:rsidRDefault="009C1D60" w:rsidP="000E78D9">
            <w:pPr>
              <w:pStyle w:val="datatabulky"/>
              <w:jc w:val="center"/>
              <w:rPr>
                <w:rFonts w:ascii="Arial" w:hAnsi="Arial" w:cs="Arial"/>
                <w:lang w:eastAsia="cs-CZ"/>
              </w:rPr>
            </w:pPr>
            <w:r>
              <w:rPr>
                <w:rFonts w:ascii="Arial" w:hAnsi="Arial" w:cs="Arial"/>
                <w:lang w:eastAsia="cs-CZ"/>
              </w:rPr>
              <w:t>ČHMÚ</w:t>
            </w:r>
          </w:p>
        </w:tc>
        <w:tc>
          <w:tcPr>
            <w:tcW w:w="1528" w:type="dxa"/>
            <w:tcBorders>
              <w:top w:val="single" w:sz="4" w:space="0" w:color="auto"/>
              <w:left w:val="single" w:sz="4" w:space="0" w:color="auto"/>
              <w:bottom w:val="single" w:sz="4" w:space="0" w:color="auto"/>
              <w:right w:val="single" w:sz="4" w:space="0" w:color="auto"/>
            </w:tcBorders>
            <w:noWrap/>
            <w:vAlign w:val="center"/>
          </w:tcPr>
          <w:p w14:paraId="43B097FD" w14:textId="77777777" w:rsidR="009C1D60" w:rsidRDefault="009C1D60" w:rsidP="000E78D9">
            <w:pPr>
              <w:pStyle w:val="datatabulky"/>
              <w:jc w:val="center"/>
              <w:rPr>
                <w:rFonts w:ascii="Arial" w:hAnsi="Arial" w:cs="Arial"/>
                <w:lang w:eastAsia="cs-CZ"/>
              </w:rPr>
            </w:pPr>
            <w:r w:rsidRPr="009C1D60">
              <w:rPr>
                <w:rFonts w:ascii="Arial" w:hAnsi="Arial" w:cs="Arial"/>
                <w:lang w:eastAsia="cs-CZ"/>
              </w:rPr>
              <w:t>B/U/R</w:t>
            </w:r>
          </w:p>
        </w:tc>
        <w:tc>
          <w:tcPr>
            <w:tcW w:w="963" w:type="dxa"/>
            <w:tcBorders>
              <w:top w:val="single" w:sz="4" w:space="0" w:color="auto"/>
              <w:left w:val="single" w:sz="4" w:space="0" w:color="auto"/>
              <w:bottom w:val="single" w:sz="4" w:space="0" w:color="auto"/>
              <w:right w:val="single" w:sz="4" w:space="0" w:color="auto"/>
            </w:tcBorders>
            <w:vAlign w:val="center"/>
          </w:tcPr>
          <w:p w14:paraId="68C3AA49" w14:textId="77777777" w:rsidR="009C1D60" w:rsidRDefault="009C1D60" w:rsidP="000E78D9">
            <w:pPr>
              <w:pStyle w:val="datatabulky"/>
              <w:jc w:val="center"/>
              <w:rPr>
                <w:rFonts w:ascii="Arial" w:hAnsi="Arial" w:cs="Arial"/>
                <w:lang w:eastAsia="cs-CZ"/>
              </w:rPr>
            </w:pPr>
            <w:r>
              <w:rPr>
                <w:rFonts w:ascii="Arial" w:hAnsi="Arial" w:cs="Arial"/>
                <w:lang w:eastAsia="cs-CZ"/>
              </w:rPr>
              <w:t>TKARA</w:t>
            </w:r>
          </w:p>
        </w:tc>
        <w:tc>
          <w:tcPr>
            <w:tcW w:w="2608" w:type="dxa"/>
            <w:tcBorders>
              <w:top w:val="single" w:sz="4" w:space="0" w:color="auto"/>
              <w:left w:val="single" w:sz="4" w:space="0" w:color="auto"/>
              <w:bottom w:val="single" w:sz="4" w:space="0" w:color="auto"/>
              <w:right w:val="single" w:sz="4" w:space="0" w:color="auto"/>
            </w:tcBorders>
            <w:vAlign w:val="center"/>
          </w:tcPr>
          <w:p w14:paraId="3568A982" w14:textId="77777777" w:rsidR="009C1D60" w:rsidRDefault="009C1D60" w:rsidP="000E78D9">
            <w:pPr>
              <w:pStyle w:val="datatabulky"/>
              <w:jc w:val="center"/>
              <w:rPr>
                <w:rFonts w:ascii="Arial" w:hAnsi="Arial" w:cs="Arial"/>
                <w:lang w:eastAsia="cs-CZ"/>
              </w:rPr>
            </w:pPr>
            <w:r>
              <w:rPr>
                <w:rFonts w:ascii="Arial" w:hAnsi="Arial" w:cs="Arial"/>
                <w:lang w:eastAsia="cs-CZ"/>
              </w:rPr>
              <w:t>SO</w:t>
            </w:r>
            <w:r w:rsidRPr="00117DBB">
              <w:rPr>
                <w:rFonts w:ascii="Arial" w:hAnsi="Arial" w:cs="Arial"/>
                <w:vertAlign w:val="subscript"/>
                <w:lang w:eastAsia="cs-CZ"/>
              </w:rPr>
              <w:t>2</w:t>
            </w:r>
            <w:r>
              <w:rPr>
                <w:rFonts w:ascii="Arial" w:hAnsi="Arial" w:cs="Arial"/>
                <w:lang w:eastAsia="cs-CZ"/>
              </w:rPr>
              <w:t>, 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O</w:t>
            </w:r>
            <w:r w:rsidRPr="009C1D60">
              <w:rPr>
                <w:rFonts w:ascii="Arial" w:hAnsi="Arial" w:cs="Arial"/>
                <w:vertAlign w:val="subscript"/>
                <w:lang w:eastAsia="cs-CZ"/>
              </w:rPr>
              <w:t>3</w:t>
            </w:r>
            <w:r>
              <w:rPr>
                <w:rFonts w:ascii="Arial" w:hAnsi="Arial" w:cs="Arial"/>
                <w:lang w:eastAsia="cs-CZ"/>
              </w:rPr>
              <w:t>, PM</w:t>
            </w:r>
            <w:r>
              <w:rPr>
                <w:rFonts w:ascii="Arial" w:hAnsi="Arial" w:cs="Arial"/>
                <w:vertAlign w:val="subscript"/>
                <w:lang w:eastAsia="cs-CZ"/>
              </w:rPr>
              <w:t>10</w:t>
            </w:r>
          </w:p>
        </w:tc>
      </w:tr>
      <w:tr w:rsidR="000E78D9" w14:paraId="305DD9A4" w14:textId="77777777" w:rsidTr="00FF2185">
        <w:trPr>
          <w:trHeight w:val="596"/>
          <w:jc w:val="center"/>
        </w:trPr>
        <w:tc>
          <w:tcPr>
            <w:tcW w:w="1871" w:type="dxa"/>
            <w:tcBorders>
              <w:left w:val="single" w:sz="4" w:space="0" w:color="auto"/>
              <w:right w:val="single" w:sz="4" w:space="0" w:color="auto"/>
            </w:tcBorders>
            <w:shd w:val="clear" w:color="auto" w:fill="auto"/>
            <w:noWrap/>
            <w:vAlign w:val="center"/>
          </w:tcPr>
          <w:p w14:paraId="0A2D9494" w14:textId="77777777" w:rsidR="000E78D9" w:rsidRPr="00D455B4" w:rsidRDefault="000E78D9" w:rsidP="000E78D9">
            <w:pPr>
              <w:pStyle w:val="datatabulky"/>
              <w:jc w:val="left"/>
              <w:rPr>
                <w:rFonts w:ascii="Arial" w:hAnsi="Arial" w:cs="Arial"/>
                <w:lang w:eastAsia="cs-CZ"/>
              </w:rPr>
            </w:pPr>
            <w:r>
              <w:rPr>
                <w:rFonts w:ascii="Arial" w:hAnsi="Arial" w:cs="Arial"/>
                <w:lang w:eastAsia="cs-CZ"/>
              </w:rPr>
              <w:t>Orlová</w:t>
            </w:r>
          </w:p>
        </w:tc>
        <w:tc>
          <w:tcPr>
            <w:tcW w:w="1586" w:type="dxa"/>
            <w:tcBorders>
              <w:left w:val="single" w:sz="4" w:space="0" w:color="auto"/>
              <w:right w:val="single" w:sz="4" w:space="0" w:color="auto"/>
            </w:tcBorders>
            <w:vAlign w:val="center"/>
          </w:tcPr>
          <w:p w14:paraId="11A9B847" w14:textId="77777777" w:rsidR="000E78D9" w:rsidRPr="00346BFE" w:rsidRDefault="000E78D9" w:rsidP="000E78D9">
            <w:pPr>
              <w:pStyle w:val="datatabulky"/>
              <w:jc w:val="center"/>
              <w:rPr>
                <w:rFonts w:ascii="Arial" w:hAnsi="Arial" w:cs="Arial"/>
                <w:sz w:val="16"/>
                <w:szCs w:val="16"/>
                <w:lang w:eastAsia="cs-CZ"/>
              </w:rPr>
            </w:pPr>
            <w:r w:rsidRPr="000E78D9">
              <w:rPr>
                <w:rFonts w:ascii="Arial" w:hAnsi="Arial" w:cs="Arial"/>
                <w:sz w:val="16"/>
                <w:szCs w:val="16"/>
                <w:lang w:eastAsia="cs-CZ"/>
              </w:rPr>
              <w:t>49° 52´ 32.376" sš 18° 26´ 0.986" vd</w:t>
            </w:r>
          </w:p>
        </w:tc>
        <w:tc>
          <w:tcPr>
            <w:tcW w:w="963" w:type="dxa"/>
            <w:tcBorders>
              <w:top w:val="single" w:sz="4" w:space="0" w:color="auto"/>
              <w:left w:val="single" w:sz="4" w:space="0" w:color="auto"/>
              <w:bottom w:val="single" w:sz="4" w:space="0" w:color="auto"/>
              <w:right w:val="single" w:sz="4" w:space="0" w:color="auto"/>
            </w:tcBorders>
            <w:noWrap/>
            <w:vAlign w:val="center"/>
          </w:tcPr>
          <w:p w14:paraId="370F2C59" w14:textId="77777777" w:rsidR="000E78D9" w:rsidRPr="008B733B" w:rsidRDefault="000E78D9" w:rsidP="000E78D9">
            <w:pPr>
              <w:pStyle w:val="datatabulky"/>
              <w:jc w:val="center"/>
              <w:rPr>
                <w:rFonts w:ascii="Arial" w:hAnsi="Arial" w:cs="Arial"/>
                <w:lang w:eastAsia="cs-CZ"/>
              </w:rPr>
            </w:pPr>
            <w:r>
              <w:rPr>
                <w:rFonts w:ascii="Arial" w:hAnsi="Arial" w:cs="Arial"/>
                <w:lang w:eastAsia="cs-CZ"/>
              </w:rPr>
              <w:t>ČHMÚ</w:t>
            </w:r>
          </w:p>
        </w:tc>
        <w:tc>
          <w:tcPr>
            <w:tcW w:w="1528" w:type="dxa"/>
            <w:tcBorders>
              <w:top w:val="single" w:sz="4" w:space="0" w:color="auto"/>
              <w:left w:val="single" w:sz="4" w:space="0" w:color="auto"/>
              <w:bottom w:val="single" w:sz="4" w:space="0" w:color="auto"/>
              <w:right w:val="single" w:sz="4" w:space="0" w:color="auto"/>
            </w:tcBorders>
            <w:noWrap/>
            <w:vAlign w:val="center"/>
          </w:tcPr>
          <w:p w14:paraId="5C2520C8" w14:textId="77777777" w:rsidR="000E78D9" w:rsidRDefault="000E78D9" w:rsidP="000E78D9">
            <w:pPr>
              <w:pStyle w:val="datatabulky"/>
              <w:jc w:val="center"/>
              <w:rPr>
                <w:rFonts w:ascii="Arial" w:hAnsi="Arial" w:cs="Arial"/>
                <w:lang w:eastAsia="cs-CZ"/>
              </w:rPr>
            </w:pPr>
            <w:r w:rsidRPr="000E78D9">
              <w:rPr>
                <w:rFonts w:ascii="Arial" w:hAnsi="Arial" w:cs="Arial"/>
                <w:lang w:eastAsia="cs-CZ"/>
              </w:rPr>
              <w:t>B/U/R</w:t>
            </w:r>
          </w:p>
        </w:tc>
        <w:tc>
          <w:tcPr>
            <w:tcW w:w="963" w:type="dxa"/>
            <w:tcBorders>
              <w:top w:val="single" w:sz="4" w:space="0" w:color="auto"/>
              <w:left w:val="single" w:sz="4" w:space="0" w:color="auto"/>
              <w:bottom w:val="single" w:sz="4" w:space="0" w:color="auto"/>
              <w:right w:val="single" w:sz="4" w:space="0" w:color="auto"/>
            </w:tcBorders>
            <w:vAlign w:val="center"/>
          </w:tcPr>
          <w:p w14:paraId="17677951" w14:textId="77777777" w:rsidR="000E78D9" w:rsidRDefault="000E78D9" w:rsidP="000E78D9">
            <w:pPr>
              <w:pStyle w:val="datatabulky"/>
              <w:jc w:val="center"/>
              <w:rPr>
                <w:rFonts w:ascii="Arial" w:hAnsi="Arial" w:cs="Arial"/>
                <w:lang w:eastAsia="cs-CZ"/>
              </w:rPr>
            </w:pPr>
            <w:r>
              <w:rPr>
                <w:rFonts w:ascii="Arial" w:hAnsi="Arial" w:cs="Arial"/>
                <w:lang w:eastAsia="cs-CZ"/>
              </w:rPr>
              <w:t>TORVA</w:t>
            </w:r>
          </w:p>
        </w:tc>
        <w:tc>
          <w:tcPr>
            <w:tcW w:w="2608" w:type="dxa"/>
            <w:tcBorders>
              <w:top w:val="single" w:sz="4" w:space="0" w:color="auto"/>
              <w:left w:val="single" w:sz="4" w:space="0" w:color="auto"/>
              <w:bottom w:val="single" w:sz="4" w:space="0" w:color="auto"/>
              <w:right w:val="single" w:sz="4" w:space="0" w:color="auto"/>
            </w:tcBorders>
            <w:vAlign w:val="center"/>
          </w:tcPr>
          <w:p w14:paraId="77A5D809" w14:textId="77777777" w:rsidR="000E78D9" w:rsidRDefault="000E78D9" w:rsidP="000E78D9">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p>
        </w:tc>
      </w:tr>
      <w:tr w:rsidR="000E78D9" w14:paraId="587633E5" w14:textId="77777777" w:rsidTr="00FF2185">
        <w:trPr>
          <w:trHeight w:val="596"/>
          <w:jc w:val="center"/>
        </w:trPr>
        <w:tc>
          <w:tcPr>
            <w:tcW w:w="1871" w:type="dxa"/>
            <w:tcBorders>
              <w:left w:val="single" w:sz="4" w:space="0" w:color="auto"/>
              <w:right w:val="single" w:sz="4" w:space="0" w:color="auto"/>
            </w:tcBorders>
            <w:shd w:val="clear" w:color="auto" w:fill="auto"/>
            <w:noWrap/>
            <w:vAlign w:val="center"/>
          </w:tcPr>
          <w:p w14:paraId="1B733289" w14:textId="77777777" w:rsidR="000E78D9" w:rsidRPr="00D455B4" w:rsidRDefault="000E78D9" w:rsidP="000E78D9">
            <w:pPr>
              <w:pStyle w:val="datatabulky"/>
              <w:jc w:val="left"/>
              <w:rPr>
                <w:rFonts w:ascii="Arial" w:hAnsi="Arial" w:cs="Arial"/>
                <w:lang w:eastAsia="cs-CZ"/>
              </w:rPr>
            </w:pPr>
            <w:r>
              <w:rPr>
                <w:rFonts w:ascii="Arial" w:hAnsi="Arial" w:cs="Arial"/>
                <w:lang w:eastAsia="cs-CZ"/>
              </w:rPr>
              <w:t>Petrovice u Karviné</w:t>
            </w:r>
          </w:p>
        </w:tc>
        <w:tc>
          <w:tcPr>
            <w:tcW w:w="1586" w:type="dxa"/>
            <w:tcBorders>
              <w:left w:val="single" w:sz="4" w:space="0" w:color="auto"/>
              <w:right w:val="single" w:sz="4" w:space="0" w:color="auto"/>
            </w:tcBorders>
            <w:vAlign w:val="center"/>
          </w:tcPr>
          <w:p w14:paraId="2D666FF6" w14:textId="77777777" w:rsidR="000E78D9" w:rsidRPr="00346BFE" w:rsidRDefault="000E78D9" w:rsidP="000E78D9">
            <w:pPr>
              <w:pStyle w:val="datatabulky"/>
              <w:jc w:val="center"/>
              <w:rPr>
                <w:rFonts w:ascii="Arial" w:hAnsi="Arial" w:cs="Arial"/>
                <w:sz w:val="16"/>
                <w:szCs w:val="16"/>
                <w:lang w:eastAsia="cs-CZ"/>
              </w:rPr>
            </w:pPr>
            <w:r w:rsidRPr="000E78D9">
              <w:rPr>
                <w:rFonts w:ascii="Arial" w:hAnsi="Arial" w:cs="Arial"/>
                <w:sz w:val="16"/>
                <w:szCs w:val="16"/>
                <w:lang w:eastAsia="cs-CZ"/>
              </w:rPr>
              <w:t>49° 53´ 37.703" sš 18° 32´ 18.002" vd</w:t>
            </w:r>
          </w:p>
        </w:tc>
        <w:tc>
          <w:tcPr>
            <w:tcW w:w="963" w:type="dxa"/>
            <w:tcBorders>
              <w:top w:val="single" w:sz="4" w:space="0" w:color="auto"/>
              <w:left w:val="single" w:sz="4" w:space="0" w:color="auto"/>
              <w:bottom w:val="single" w:sz="4" w:space="0" w:color="auto"/>
              <w:right w:val="single" w:sz="4" w:space="0" w:color="auto"/>
            </w:tcBorders>
            <w:noWrap/>
            <w:vAlign w:val="center"/>
          </w:tcPr>
          <w:p w14:paraId="4DE20110" w14:textId="77777777" w:rsidR="000E78D9" w:rsidRPr="008B733B" w:rsidRDefault="000E78D9" w:rsidP="000E78D9">
            <w:pPr>
              <w:pStyle w:val="datatabulky"/>
              <w:jc w:val="center"/>
              <w:rPr>
                <w:rFonts w:ascii="Arial" w:hAnsi="Arial" w:cs="Arial"/>
                <w:lang w:eastAsia="cs-CZ"/>
              </w:rPr>
            </w:pPr>
            <w:r>
              <w:rPr>
                <w:rFonts w:ascii="Arial" w:hAnsi="Arial" w:cs="Arial"/>
                <w:lang w:eastAsia="cs-CZ"/>
              </w:rPr>
              <w:t>ČEZ</w:t>
            </w:r>
          </w:p>
        </w:tc>
        <w:tc>
          <w:tcPr>
            <w:tcW w:w="1528" w:type="dxa"/>
            <w:tcBorders>
              <w:top w:val="single" w:sz="4" w:space="0" w:color="auto"/>
              <w:left w:val="single" w:sz="4" w:space="0" w:color="auto"/>
              <w:bottom w:val="single" w:sz="4" w:space="0" w:color="auto"/>
              <w:right w:val="single" w:sz="4" w:space="0" w:color="auto"/>
            </w:tcBorders>
            <w:noWrap/>
            <w:vAlign w:val="center"/>
          </w:tcPr>
          <w:p w14:paraId="724FB4B3" w14:textId="77777777" w:rsidR="000E78D9" w:rsidRDefault="000E78D9" w:rsidP="000E78D9">
            <w:pPr>
              <w:pStyle w:val="datatabulky"/>
              <w:jc w:val="center"/>
              <w:rPr>
                <w:rFonts w:ascii="Arial" w:hAnsi="Arial" w:cs="Arial"/>
                <w:lang w:eastAsia="cs-CZ"/>
              </w:rPr>
            </w:pPr>
            <w:r w:rsidRPr="000E78D9">
              <w:rPr>
                <w:rFonts w:ascii="Arial" w:hAnsi="Arial" w:cs="Arial"/>
                <w:lang w:eastAsia="cs-CZ"/>
              </w:rPr>
              <w:t>I/S/C</w:t>
            </w:r>
          </w:p>
        </w:tc>
        <w:tc>
          <w:tcPr>
            <w:tcW w:w="963" w:type="dxa"/>
            <w:tcBorders>
              <w:top w:val="single" w:sz="4" w:space="0" w:color="auto"/>
              <w:left w:val="single" w:sz="4" w:space="0" w:color="auto"/>
              <w:bottom w:val="single" w:sz="4" w:space="0" w:color="auto"/>
              <w:right w:val="single" w:sz="4" w:space="0" w:color="auto"/>
            </w:tcBorders>
            <w:vAlign w:val="center"/>
          </w:tcPr>
          <w:p w14:paraId="76D43AD3" w14:textId="77777777" w:rsidR="000E78D9" w:rsidRDefault="000E78D9" w:rsidP="000E78D9">
            <w:pPr>
              <w:pStyle w:val="datatabulky"/>
              <w:jc w:val="center"/>
              <w:rPr>
                <w:rFonts w:ascii="Arial" w:hAnsi="Arial" w:cs="Arial"/>
                <w:lang w:eastAsia="cs-CZ"/>
              </w:rPr>
            </w:pPr>
            <w:r>
              <w:rPr>
                <w:rFonts w:ascii="Arial" w:hAnsi="Arial" w:cs="Arial"/>
                <w:lang w:eastAsia="cs-CZ"/>
              </w:rPr>
              <w:t>TPEKA</w:t>
            </w:r>
          </w:p>
        </w:tc>
        <w:tc>
          <w:tcPr>
            <w:tcW w:w="2608" w:type="dxa"/>
            <w:tcBorders>
              <w:top w:val="single" w:sz="4" w:space="0" w:color="auto"/>
              <w:left w:val="single" w:sz="4" w:space="0" w:color="auto"/>
              <w:bottom w:val="single" w:sz="4" w:space="0" w:color="auto"/>
              <w:right w:val="single" w:sz="4" w:space="0" w:color="auto"/>
            </w:tcBorders>
            <w:vAlign w:val="center"/>
          </w:tcPr>
          <w:p w14:paraId="46E19DF9" w14:textId="77777777" w:rsidR="000E78D9" w:rsidRPr="007B37D8" w:rsidRDefault="000E78D9" w:rsidP="000E78D9">
            <w:pPr>
              <w:pStyle w:val="datatabulky"/>
              <w:jc w:val="center"/>
              <w:rPr>
                <w:rFonts w:ascii="Arial" w:hAnsi="Arial" w:cs="Arial"/>
                <w:lang w:eastAsia="cs-CZ"/>
              </w:rPr>
            </w:pPr>
            <w:r>
              <w:rPr>
                <w:rFonts w:ascii="Arial" w:hAnsi="Arial" w:cs="Arial"/>
                <w:lang w:eastAsia="cs-CZ"/>
              </w:rPr>
              <w:t>SO</w:t>
            </w:r>
            <w:r w:rsidRPr="00117DBB">
              <w:rPr>
                <w:rFonts w:ascii="Arial" w:hAnsi="Arial" w:cs="Arial"/>
                <w:vertAlign w:val="subscript"/>
                <w:lang w:eastAsia="cs-CZ"/>
              </w:rPr>
              <w:t>2</w:t>
            </w:r>
            <w:r>
              <w:rPr>
                <w:rFonts w:ascii="Arial" w:hAnsi="Arial" w:cs="Arial"/>
                <w:lang w:eastAsia="cs-CZ"/>
              </w:rPr>
              <w:t>, 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PM</w:t>
            </w:r>
            <w:r>
              <w:rPr>
                <w:rFonts w:ascii="Arial" w:hAnsi="Arial" w:cs="Arial"/>
                <w:vertAlign w:val="subscript"/>
                <w:lang w:eastAsia="cs-CZ"/>
              </w:rPr>
              <w:t>2,5</w:t>
            </w:r>
          </w:p>
        </w:tc>
      </w:tr>
      <w:tr w:rsidR="000E78D9" w14:paraId="3FF43E1A" w14:textId="77777777" w:rsidTr="00FF2185">
        <w:trPr>
          <w:trHeight w:val="596"/>
          <w:jc w:val="center"/>
        </w:trPr>
        <w:tc>
          <w:tcPr>
            <w:tcW w:w="1871" w:type="dxa"/>
            <w:tcBorders>
              <w:left w:val="single" w:sz="4" w:space="0" w:color="auto"/>
              <w:right w:val="single" w:sz="4" w:space="0" w:color="auto"/>
            </w:tcBorders>
            <w:shd w:val="clear" w:color="auto" w:fill="auto"/>
            <w:noWrap/>
            <w:vAlign w:val="center"/>
          </w:tcPr>
          <w:p w14:paraId="49B1BB3F" w14:textId="77777777" w:rsidR="000E78D9" w:rsidRDefault="000E78D9" w:rsidP="000E78D9">
            <w:pPr>
              <w:pStyle w:val="datatabulky"/>
              <w:jc w:val="left"/>
              <w:rPr>
                <w:rFonts w:ascii="Arial" w:hAnsi="Arial" w:cs="Arial"/>
                <w:lang w:eastAsia="cs-CZ"/>
              </w:rPr>
            </w:pPr>
            <w:r>
              <w:rPr>
                <w:rFonts w:ascii="Arial" w:hAnsi="Arial" w:cs="Arial"/>
                <w:lang w:eastAsia="cs-CZ"/>
              </w:rPr>
              <w:t>Šunychl</w:t>
            </w:r>
          </w:p>
        </w:tc>
        <w:tc>
          <w:tcPr>
            <w:tcW w:w="1586" w:type="dxa"/>
            <w:tcBorders>
              <w:left w:val="single" w:sz="4" w:space="0" w:color="auto"/>
              <w:right w:val="single" w:sz="4" w:space="0" w:color="auto"/>
            </w:tcBorders>
            <w:vAlign w:val="center"/>
          </w:tcPr>
          <w:p w14:paraId="42693EAC" w14:textId="77777777" w:rsidR="000E78D9" w:rsidRPr="000E78D9" w:rsidRDefault="000E78D9" w:rsidP="000E78D9">
            <w:pPr>
              <w:pStyle w:val="datatabulky"/>
              <w:jc w:val="center"/>
              <w:rPr>
                <w:rFonts w:ascii="Arial" w:hAnsi="Arial" w:cs="Arial"/>
                <w:sz w:val="16"/>
                <w:szCs w:val="16"/>
                <w:lang w:eastAsia="cs-CZ"/>
              </w:rPr>
            </w:pPr>
            <w:r w:rsidRPr="000E78D9">
              <w:rPr>
                <w:rFonts w:ascii="Arial" w:hAnsi="Arial" w:cs="Arial"/>
                <w:sz w:val="16"/>
                <w:szCs w:val="16"/>
                <w:lang w:eastAsia="cs-CZ"/>
              </w:rPr>
              <w:t>49° 55´ 39.240" sš 18° 21´ 42.649" vd</w:t>
            </w:r>
          </w:p>
        </w:tc>
        <w:tc>
          <w:tcPr>
            <w:tcW w:w="963" w:type="dxa"/>
            <w:tcBorders>
              <w:top w:val="single" w:sz="4" w:space="0" w:color="auto"/>
              <w:left w:val="single" w:sz="4" w:space="0" w:color="auto"/>
              <w:bottom w:val="single" w:sz="4" w:space="0" w:color="auto"/>
              <w:right w:val="single" w:sz="4" w:space="0" w:color="auto"/>
            </w:tcBorders>
            <w:noWrap/>
            <w:vAlign w:val="center"/>
          </w:tcPr>
          <w:p w14:paraId="5A961DB5" w14:textId="77777777" w:rsidR="000E78D9" w:rsidRPr="008B733B" w:rsidRDefault="000E78D9" w:rsidP="000E78D9">
            <w:pPr>
              <w:pStyle w:val="datatabulky"/>
              <w:jc w:val="center"/>
              <w:rPr>
                <w:rFonts w:ascii="Arial" w:hAnsi="Arial" w:cs="Arial"/>
                <w:lang w:eastAsia="cs-CZ"/>
              </w:rPr>
            </w:pPr>
            <w:r>
              <w:rPr>
                <w:rFonts w:ascii="Arial" w:hAnsi="Arial" w:cs="Arial"/>
                <w:lang w:eastAsia="cs-CZ"/>
              </w:rPr>
              <w:t>ČEZ</w:t>
            </w:r>
          </w:p>
        </w:tc>
        <w:tc>
          <w:tcPr>
            <w:tcW w:w="1528" w:type="dxa"/>
            <w:tcBorders>
              <w:top w:val="single" w:sz="4" w:space="0" w:color="auto"/>
              <w:left w:val="single" w:sz="4" w:space="0" w:color="auto"/>
              <w:bottom w:val="single" w:sz="4" w:space="0" w:color="auto"/>
              <w:right w:val="single" w:sz="4" w:space="0" w:color="auto"/>
            </w:tcBorders>
            <w:noWrap/>
            <w:vAlign w:val="center"/>
          </w:tcPr>
          <w:p w14:paraId="4BFE7EB2" w14:textId="77777777" w:rsidR="000E78D9" w:rsidRDefault="000E78D9" w:rsidP="000E78D9">
            <w:pPr>
              <w:pStyle w:val="datatabulky"/>
              <w:jc w:val="center"/>
              <w:rPr>
                <w:rFonts w:ascii="Arial" w:hAnsi="Arial" w:cs="Arial"/>
                <w:lang w:eastAsia="cs-CZ"/>
              </w:rPr>
            </w:pPr>
            <w:r w:rsidRPr="000E78D9">
              <w:rPr>
                <w:rFonts w:ascii="Arial" w:hAnsi="Arial" w:cs="Arial"/>
                <w:lang w:eastAsia="cs-CZ"/>
              </w:rPr>
              <w:t>I/S/</w:t>
            </w:r>
            <w:r>
              <w:rPr>
                <w:rFonts w:ascii="Arial" w:hAnsi="Arial" w:cs="Arial"/>
                <w:lang w:eastAsia="cs-CZ"/>
              </w:rPr>
              <w:t>A</w:t>
            </w:r>
          </w:p>
        </w:tc>
        <w:tc>
          <w:tcPr>
            <w:tcW w:w="963" w:type="dxa"/>
            <w:tcBorders>
              <w:top w:val="single" w:sz="4" w:space="0" w:color="auto"/>
              <w:left w:val="single" w:sz="4" w:space="0" w:color="auto"/>
              <w:bottom w:val="single" w:sz="4" w:space="0" w:color="auto"/>
              <w:right w:val="single" w:sz="4" w:space="0" w:color="auto"/>
            </w:tcBorders>
            <w:vAlign w:val="center"/>
          </w:tcPr>
          <w:p w14:paraId="7D4F599D" w14:textId="77777777" w:rsidR="000E78D9" w:rsidRDefault="000E78D9" w:rsidP="000E78D9">
            <w:pPr>
              <w:pStyle w:val="datatabulky"/>
              <w:jc w:val="center"/>
              <w:rPr>
                <w:rFonts w:ascii="Arial" w:hAnsi="Arial" w:cs="Arial"/>
                <w:lang w:eastAsia="cs-CZ"/>
              </w:rPr>
            </w:pPr>
            <w:r>
              <w:rPr>
                <w:rFonts w:ascii="Arial" w:hAnsi="Arial" w:cs="Arial"/>
                <w:lang w:eastAsia="cs-CZ"/>
              </w:rPr>
              <w:t>TSUNA</w:t>
            </w:r>
          </w:p>
        </w:tc>
        <w:tc>
          <w:tcPr>
            <w:tcW w:w="2608" w:type="dxa"/>
            <w:tcBorders>
              <w:top w:val="single" w:sz="4" w:space="0" w:color="auto"/>
              <w:left w:val="single" w:sz="4" w:space="0" w:color="auto"/>
              <w:bottom w:val="single" w:sz="4" w:space="0" w:color="auto"/>
              <w:right w:val="single" w:sz="4" w:space="0" w:color="auto"/>
            </w:tcBorders>
            <w:vAlign w:val="center"/>
          </w:tcPr>
          <w:p w14:paraId="682DCBE7" w14:textId="77777777" w:rsidR="000E78D9" w:rsidRDefault="000E78D9" w:rsidP="00BA2170">
            <w:pPr>
              <w:pStyle w:val="datatabulky"/>
              <w:jc w:val="center"/>
              <w:rPr>
                <w:rFonts w:ascii="Arial" w:hAnsi="Arial" w:cs="Arial"/>
                <w:lang w:eastAsia="cs-CZ"/>
              </w:rPr>
            </w:pPr>
            <w:r>
              <w:rPr>
                <w:rFonts w:ascii="Arial" w:hAnsi="Arial" w:cs="Arial"/>
                <w:lang w:eastAsia="cs-CZ"/>
              </w:rPr>
              <w:t>SO</w:t>
            </w:r>
            <w:r w:rsidRPr="00117DBB">
              <w:rPr>
                <w:rFonts w:ascii="Arial" w:hAnsi="Arial" w:cs="Arial"/>
                <w:vertAlign w:val="subscript"/>
                <w:lang w:eastAsia="cs-CZ"/>
              </w:rPr>
              <w:t>2</w:t>
            </w:r>
            <w:r>
              <w:rPr>
                <w:rFonts w:ascii="Arial" w:hAnsi="Arial" w:cs="Arial"/>
                <w:lang w:eastAsia="cs-CZ"/>
              </w:rPr>
              <w:t>, 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PM</w:t>
            </w:r>
            <w:r>
              <w:rPr>
                <w:rFonts w:ascii="Arial" w:hAnsi="Arial" w:cs="Arial"/>
                <w:vertAlign w:val="subscript"/>
                <w:lang w:eastAsia="cs-CZ"/>
              </w:rPr>
              <w:t>10</w:t>
            </w:r>
          </w:p>
        </w:tc>
      </w:tr>
      <w:tr w:rsidR="00AD63EA" w14:paraId="24DEBBC9" w14:textId="77777777" w:rsidTr="00FF2185">
        <w:trPr>
          <w:trHeight w:val="596"/>
          <w:jc w:val="center"/>
        </w:trPr>
        <w:tc>
          <w:tcPr>
            <w:tcW w:w="1871" w:type="dxa"/>
            <w:vMerge w:val="restart"/>
            <w:tcBorders>
              <w:left w:val="single" w:sz="4" w:space="0" w:color="auto"/>
              <w:right w:val="single" w:sz="4" w:space="0" w:color="auto"/>
            </w:tcBorders>
            <w:shd w:val="clear" w:color="auto" w:fill="auto"/>
            <w:noWrap/>
            <w:vAlign w:val="center"/>
          </w:tcPr>
          <w:p w14:paraId="17FF357A" w14:textId="77777777" w:rsidR="00AD63EA" w:rsidRDefault="00AD63EA" w:rsidP="000E78D9">
            <w:pPr>
              <w:pStyle w:val="datatabulky"/>
              <w:jc w:val="left"/>
              <w:rPr>
                <w:rFonts w:ascii="Arial" w:hAnsi="Arial" w:cs="Arial"/>
                <w:lang w:eastAsia="cs-CZ"/>
              </w:rPr>
            </w:pPr>
            <w:r>
              <w:rPr>
                <w:rFonts w:ascii="Arial" w:hAnsi="Arial" w:cs="Arial"/>
                <w:lang w:eastAsia="cs-CZ"/>
              </w:rPr>
              <w:t>Věřňovice</w:t>
            </w:r>
          </w:p>
        </w:tc>
        <w:tc>
          <w:tcPr>
            <w:tcW w:w="1586" w:type="dxa"/>
            <w:vMerge w:val="restart"/>
            <w:tcBorders>
              <w:left w:val="single" w:sz="4" w:space="0" w:color="auto"/>
              <w:right w:val="single" w:sz="4" w:space="0" w:color="auto"/>
            </w:tcBorders>
            <w:vAlign w:val="center"/>
          </w:tcPr>
          <w:p w14:paraId="34B34E7B" w14:textId="77777777" w:rsidR="00AD63EA" w:rsidRPr="000E78D9" w:rsidRDefault="00AD63EA" w:rsidP="000E78D9">
            <w:pPr>
              <w:pStyle w:val="datatabulky"/>
              <w:jc w:val="center"/>
              <w:rPr>
                <w:rFonts w:ascii="Arial" w:hAnsi="Arial" w:cs="Arial"/>
                <w:sz w:val="16"/>
                <w:szCs w:val="16"/>
                <w:lang w:eastAsia="cs-CZ"/>
              </w:rPr>
            </w:pPr>
            <w:r w:rsidRPr="00AD63EA">
              <w:rPr>
                <w:rFonts w:ascii="Arial" w:hAnsi="Arial" w:cs="Arial"/>
                <w:sz w:val="16"/>
                <w:szCs w:val="16"/>
                <w:lang w:eastAsia="cs-CZ"/>
              </w:rPr>
              <w:t>9° 55´ 28.844" sš 18° 25´ 22.341" vd</w:t>
            </w:r>
          </w:p>
        </w:tc>
        <w:tc>
          <w:tcPr>
            <w:tcW w:w="963" w:type="dxa"/>
            <w:vMerge w:val="restart"/>
            <w:tcBorders>
              <w:top w:val="single" w:sz="4" w:space="0" w:color="auto"/>
              <w:left w:val="single" w:sz="4" w:space="0" w:color="auto"/>
              <w:right w:val="single" w:sz="4" w:space="0" w:color="auto"/>
            </w:tcBorders>
            <w:noWrap/>
            <w:vAlign w:val="center"/>
          </w:tcPr>
          <w:p w14:paraId="5DD69142" w14:textId="03D350EB" w:rsidR="00AD63EA" w:rsidRDefault="00AD63EA" w:rsidP="000E78D9">
            <w:pPr>
              <w:pStyle w:val="datatabulky"/>
              <w:jc w:val="center"/>
              <w:rPr>
                <w:rFonts w:ascii="Arial" w:hAnsi="Arial" w:cs="Arial"/>
                <w:lang w:eastAsia="cs-CZ"/>
              </w:rPr>
            </w:pPr>
            <w:r>
              <w:rPr>
                <w:rFonts w:ascii="Arial" w:hAnsi="Arial" w:cs="Arial"/>
                <w:lang w:eastAsia="cs-CZ"/>
              </w:rPr>
              <w:t>ČHMÚ</w:t>
            </w:r>
          </w:p>
        </w:tc>
        <w:tc>
          <w:tcPr>
            <w:tcW w:w="1528" w:type="dxa"/>
            <w:vMerge w:val="restart"/>
            <w:tcBorders>
              <w:top w:val="single" w:sz="4" w:space="0" w:color="auto"/>
              <w:left w:val="single" w:sz="4" w:space="0" w:color="auto"/>
              <w:right w:val="single" w:sz="4" w:space="0" w:color="auto"/>
            </w:tcBorders>
            <w:noWrap/>
            <w:vAlign w:val="center"/>
          </w:tcPr>
          <w:p w14:paraId="0B8F833F" w14:textId="77777777" w:rsidR="00AD63EA" w:rsidRPr="000E78D9" w:rsidRDefault="00AD63EA" w:rsidP="000E78D9">
            <w:pPr>
              <w:pStyle w:val="datatabulky"/>
              <w:jc w:val="center"/>
              <w:rPr>
                <w:rFonts w:ascii="Arial" w:hAnsi="Arial" w:cs="Arial"/>
                <w:lang w:eastAsia="cs-CZ"/>
              </w:rPr>
            </w:pPr>
            <w:r w:rsidRPr="00AD63EA">
              <w:rPr>
                <w:rFonts w:ascii="Arial" w:hAnsi="Arial" w:cs="Arial"/>
                <w:lang w:eastAsia="cs-CZ"/>
              </w:rPr>
              <w:t>B/R/AI-NCI</w:t>
            </w:r>
          </w:p>
        </w:tc>
        <w:tc>
          <w:tcPr>
            <w:tcW w:w="963" w:type="dxa"/>
            <w:tcBorders>
              <w:top w:val="single" w:sz="4" w:space="0" w:color="auto"/>
              <w:left w:val="single" w:sz="4" w:space="0" w:color="auto"/>
              <w:bottom w:val="single" w:sz="4" w:space="0" w:color="auto"/>
              <w:right w:val="single" w:sz="4" w:space="0" w:color="auto"/>
            </w:tcBorders>
            <w:vAlign w:val="center"/>
          </w:tcPr>
          <w:p w14:paraId="1BAABB71" w14:textId="77777777" w:rsidR="00AD63EA" w:rsidRDefault="00AD63EA" w:rsidP="000E78D9">
            <w:pPr>
              <w:pStyle w:val="datatabulky"/>
              <w:jc w:val="center"/>
              <w:rPr>
                <w:rFonts w:ascii="Arial" w:hAnsi="Arial" w:cs="Arial"/>
                <w:lang w:eastAsia="cs-CZ"/>
              </w:rPr>
            </w:pPr>
            <w:r>
              <w:rPr>
                <w:rFonts w:ascii="Arial" w:hAnsi="Arial" w:cs="Arial"/>
                <w:lang w:eastAsia="cs-CZ"/>
              </w:rPr>
              <w:t>TVERA</w:t>
            </w:r>
          </w:p>
        </w:tc>
        <w:tc>
          <w:tcPr>
            <w:tcW w:w="2608" w:type="dxa"/>
            <w:tcBorders>
              <w:top w:val="single" w:sz="4" w:space="0" w:color="auto"/>
              <w:left w:val="single" w:sz="4" w:space="0" w:color="auto"/>
              <w:bottom w:val="single" w:sz="4" w:space="0" w:color="auto"/>
              <w:right w:val="single" w:sz="4" w:space="0" w:color="auto"/>
            </w:tcBorders>
            <w:vAlign w:val="center"/>
          </w:tcPr>
          <w:p w14:paraId="7FE59053" w14:textId="77777777" w:rsidR="00AD63EA" w:rsidRDefault="00AD63EA" w:rsidP="00C42101">
            <w:pPr>
              <w:pStyle w:val="datatabulky"/>
              <w:jc w:val="center"/>
              <w:rPr>
                <w:rFonts w:ascii="Arial" w:hAnsi="Arial" w:cs="Arial"/>
                <w:lang w:eastAsia="cs-CZ"/>
              </w:rPr>
            </w:pPr>
            <w:r>
              <w:rPr>
                <w:rFonts w:ascii="Arial" w:hAnsi="Arial" w:cs="Arial"/>
                <w:lang w:eastAsia="cs-CZ"/>
              </w:rPr>
              <w:t>SO</w:t>
            </w:r>
            <w:r w:rsidRPr="00117DBB">
              <w:rPr>
                <w:rFonts w:ascii="Arial" w:hAnsi="Arial" w:cs="Arial"/>
                <w:vertAlign w:val="subscript"/>
                <w:lang w:eastAsia="cs-CZ"/>
              </w:rPr>
              <w:t>2</w:t>
            </w:r>
            <w:r>
              <w:rPr>
                <w:rFonts w:ascii="Arial" w:hAnsi="Arial" w:cs="Arial"/>
                <w:lang w:eastAsia="cs-CZ"/>
              </w:rPr>
              <w:t>, 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PM</w:t>
            </w:r>
            <w:r>
              <w:rPr>
                <w:rFonts w:ascii="Arial" w:hAnsi="Arial" w:cs="Arial"/>
                <w:vertAlign w:val="subscript"/>
                <w:lang w:eastAsia="cs-CZ"/>
              </w:rPr>
              <w:t>10</w:t>
            </w:r>
            <w:r>
              <w:rPr>
                <w:rFonts w:ascii="Arial" w:hAnsi="Arial" w:cs="Arial"/>
                <w:lang w:eastAsia="cs-CZ"/>
              </w:rPr>
              <w:t>, PM</w:t>
            </w:r>
            <w:r w:rsidRPr="00236282">
              <w:rPr>
                <w:rFonts w:ascii="Arial" w:hAnsi="Arial" w:cs="Arial"/>
                <w:vertAlign w:val="subscript"/>
                <w:lang w:eastAsia="cs-CZ"/>
              </w:rPr>
              <w:t>2,5</w:t>
            </w:r>
          </w:p>
        </w:tc>
      </w:tr>
      <w:tr w:rsidR="00AD63EA" w14:paraId="717F55DE" w14:textId="77777777" w:rsidTr="00FF2185">
        <w:trPr>
          <w:trHeight w:val="596"/>
          <w:jc w:val="center"/>
        </w:trPr>
        <w:tc>
          <w:tcPr>
            <w:tcW w:w="1871" w:type="dxa"/>
            <w:vMerge/>
            <w:tcBorders>
              <w:left w:val="single" w:sz="4" w:space="0" w:color="auto"/>
              <w:right w:val="single" w:sz="4" w:space="0" w:color="auto"/>
            </w:tcBorders>
            <w:shd w:val="clear" w:color="auto" w:fill="auto"/>
            <w:noWrap/>
            <w:vAlign w:val="center"/>
          </w:tcPr>
          <w:p w14:paraId="0FD6DCC6" w14:textId="77777777" w:rsidR="00AD63EA" w:rsidRDefault="00AD63EA" w:rsidP="000E78D9">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40E047BC" w14:textId="77777777" w:rsidR="00AD63EA" w:rsidRPr="000E78D9" w:rsidRDefault="00AD63EA" w:rsidP="000E78D9">
            <w:pPr>
              <w:pStyle w:val="datatabulky"/>
              <w:jc w:val="center"/>
              <w:rPr>
                <w:rFonts w:ascii="Arial" w:hAnsi="Arial" w:cs="Arial"/>
                <w:sz w:val="16"/>
                <w:szCs w:val="16"/>
                <w:lang w:eastAsia="cs-CZ"/>
              </w:rPr>
            </w:pPr>
          </w:p>
        </w:tc>
        <w:tc>
          <w:tcPr>
            <w:tcW w:w="963" w:type="dxa"/>
            <w:vMerge/>
            <w:tcBorders>
              <w:left w:val="single" w:sz="4" w:space="0" w:color="auto"/>
              <w:bottom w:val="single" w:sz="4" w:space="0" w:color="auto"/>
              <w:right w:val="single" w:sz="4" w:space="0" w:color="auto"/>
            </w:tcBorders>
            <w:noWrap/>
            <w:vAlign w:val="center"/>
          </w:tcPr>
          <w:p w14:paraId="772CCCC9" w14:textId="77777777" w:rsidR="00AD63EA" w:rsidRDefault="00AD63EA" w:rsidP="000E78D9">
            <w:pPr>
              <w:pStyle w:val="datatabulky"/>
              <w:jc w:val="center"/>
              <w:rPr>
                <w:rFonts w:ascii="Arial" w:hAnsi="Arial" w:cs="Arial"/>
                <w:lang w:eastAsia="cs-CZ"/>
              </w:rPr>
            </w:pPr>
          </w:p>
        </w:tc>
        <w:tc>
          <w:tcPr>
            <w:tcW w:w="1528" w:type="dxa"/>
            <w:vMerge/>
            <w:tcBorders>
              <w:left w:val="single" w:sz="4" w:space="0" w:color="auto"/>
              <w:bottom w:val="single" w:sz="4" w:space="0" w:color="auto"/>
              <w:right w:val="single" w:sz="4" w:space="0" w:color="auto"/>
            </w:tcBorders>
            <w:noWrap/>
            <w:vAlign w:val="center"/>
          </w:tcPr>
          <w:p w14:paraId="0CB944E4" w14:textId="77777777" w:rsidR="00AD63EA" w:rsidRPr="000E78D9" w:rsidRDefault="00AD63EA" w:rsidP="000E78D9">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3A949AB2" w14:textId="77777777" w:rsidR="00AD63EA" w:rsidRDefault="00AD63EA" w:rsidP="000E78D9">
            <w:pPr>
              <w:pStyle w:val="datatabulky"/>
              <w:jc w:val="center"/>
              <w:rPr>
                <w:rFonts w:ascii="Arial" w:hAnsi="Arial" w:cs="Arial"/>
                <w:lang w:eastAsia="cs-CZ"/>
              </w:rPr>
            </w:pPr>
            <w:r>
              <w:rPr>
                <w:rFonts w:ascii="Arial" w:hAnsi="Arial" w:cs="Arial"/>
                <w:lang w:eastAsia="cs-CZ"/>
              </w:rPr>
              <w:t>TVERD</w:t>
            </w:r>
          </w:p>
        </w:tc>
        <w:tc>
          <w:tcPr>
            <w:tcW w:w="2608" w:type="dxa"/>
            <w:tcBorders>
              <w:top w:val="single" w:sz="4" w:space="0" w:color="auto"/>
              <w:left w:val="single" w:sz="4" w:space="0" w:color="auto"/>
              <w:bottom w:val="single" w:sz="4" w:space="0" w:color="auto"/>
              <w:right w:val="single" w:sz="4" w:space="0" w:color="auto"/>
            </w:tcBorders>
            <w:vAlign w:val="center"/>
          </w:tcPr>
          <w:p w14:paraId="71FF7D85" w14:textId="77777777" w:rsidR="00AD63EA" w:rsidRDefault="00AD63EA" w:rsidP="000E78D9">
            <w:pPr>
              <w:pStyle w:val="datatabulky"/>
              <w:jc w:val="center"/>
              <w:rPr>
                <w:rFonts w:ascii="Arial" w:hAnsi="Arial" w:cs="Arial"/>
                <w:lang w:eastAsia="cs-CZ"/>
              </w:rPr>
            </w:pPr>
            <w:r>
              <w:rPr>
                <w:rFonts w:ascii="Arial" w:hAnsi="Arial" w:cs="Arial"/>
                <w:lang w:eastAsia="cs-CZ"/>
              </w:rPr>
              <w:t>BEN</w:t>
            </w:r>
          </w:p>
        </w:tc>
      </w:tr>
    </w:tbl>
    <w:p w14:paraId="3D0E1DE9" w14:textId="77777777" w:rsidR="00346BFE" w:rsidRPr="00346BFE" w:rsidRDefault="00346BFE" w:rsidP="00346BFE">
      <w:pPr>
        <w:rPr>
          <w:sz w:val="2"/>
          <w:szCs w:val="2"/>
          <w:lang w:val="cs-CZ"/>
        </w:rPr>
      </w:pPr>
      <w:r>
        <w:rPr>
          <w:lang w:val="cs-CZ"/>
        </w:rPr>
        <w:t xml:space="preserve"> </w:t>
      </w:r>
    </w:p>
    <w:p w14:paraId="619E3BA6" w14:textId="77777777" w:rsidR="00346BFE" w:rsidRDefault="00346BFE" w:rsidP="00346BFE">
      <w:pPr>
        <w:rPr>
          <w:lang w:val="cs-CZ"/>
        </w:rPr>
      </w:pPr>
      <w:r>
        <w:rPr>
          <w:lang w:val="cs-CZ"/>
        </w:rPr>
        <w:t xml:space="preserve">Změny v imisním monitoringu v okrese </w:t>
      </w:r>
      <w:r w:rsidR="00AD63EA">
        <w:rPr>
          <w:lang w:val="cs-CZ"/>
        </w:rPr>
        <w:t>Karviná:</w:t>
      </w:r>
    </w:p>
    <w:p w14:paraId="0E633E80" w14:textId="77777777" w:rsidR="00346BFE" w:rsidRDefault="00346BFE" w:rsidP="00B127FD">
      <w:pPr>
        <w:pStyle w:val="Odstavecseseznamem"/>
        <w:numPr>
          <w:ilvl w:val="0"/>
          <w:numId w:val="40"/>
        </w:numPr>
        <w:rPr>
          <w:lang w:val="cs-CZ"/>
        </w:rPr>
      </w:pPr>
      <w:r>
        <w:rPr>
          <w:lang w:val="cs-CZ"/>
        </w:rPr>
        <w:t xml:space="preserve">K datu </w:t>
      </w:r>
      <w:r w:rsidR="00AD63EA">
        <w:rPr>
          <w:lang w:val="cs-CZ"/>
        </w:rPr>
        <w:t>8.4.2013</w:t>
      </w:r>
      <w:r>
        <w:rPr>
          <w:lang w:val="cs-CZ"/>
        </w:rPr>
        <w:t xml:space="preserve"> bylo ukončeno měření </w:t>
      </w:r>
      <w:r w:rsidR="00AD63EA">
        <w:rPr>
          <w:lang w:val="cs-CZ"/>
        </w:rPr>
        <w:t xml:space="preserve">všech škodlivin </w:t>
      </w:r>
      <w:r>
        <w:rPr>
          <w:lang w:val="cs-CZ"/>
        </w:rPr>
        <w:t>na stanici v</w:t>
      </w:r>
      <w:r w:rsidR="00AD63EA">
        <w:rPr>
          <w:lang w:val="cs-CZ"/>
        </w:rPr>
        <w:t> Bohumíně.</w:t>
      </w:r>
    </w:p>
    <w:p w14:paraId="10617D42" w14:textId="77777777" w:rsidR="00346BFE" w:rsidRPr="00FF2185" w:rsidRDefault="00346BFE" w:rsidP="00346BFE">
      <w:pPr>
        <w:pStyle w:val="Odstavecseseznamem"/>
        <w:rPr>
          <w:sz w:val="10"/>
          <w:szCs w:val="10"/>
          <w:lang w:val="cs-CZ"/>
        </w:rPr>
      </w:pPr>
    </w:p>
    <w:p w14:paraId="070F0EC4" w14:textId="77777777" w:rsidR="00AD63EA" w:rsidRDefault="00AD63EA" w:rsidP="00B127FD">
      <w:pPr>
        <w:pStyle w:val="Odstavecseseznamem"/>
        <w:numPr>
          <w:ilvl w:val="0"/>
          <w:numId w:val="40"/>
        </w:numPr>
        <w:rPr>
          <w:lang w:val="cs-CZ"/>
        </w:rPr>
      </w:pPr>
      <w:r>
        <w:rPr>
          <w:lang w:val="cs-CZ"/>
        </w:rPr>
        <w:t>Od 1.1.2013 byl zahájen nový měřicí program TCTN0 na stanici v Českém Těšíně pro měření těžkých kovů v PM</w:t>
      </w:r>
      <w:r w:rsidRPr="00AD63EA">
        <w:rPr>
          <w:vertAlign w:val="subscript"/>
          <w:lang w:val="cs-CZ"/>
        </w:rPr>
        <w:t>10</w:t>
      </w:r>
    </w:p>
    <w:p w14:paraId="67B63B1C" w14:textId="77777777" w:rsidR="00AD63EA" w:rsidRPr="00FF2185" w:rsidRDefault="00AD63EA" w:rsidP="00AD63EA">
      <w:pPr>
        <w:pStyle w:val="Odstavecseseznamem"/>
        <w:rPr>
          <w:sz w:val="10"/>
          <w:szCs w:val="10"/>
          <w:lang w:val="cs-CZ"/>
        </w:rPr>
      </w:pPr>
    </w:p>
    <w:p w14:paraId="55068D11" w14:textId="77777777" w:rsidR="00346BFE" w:rsidRDefault="00346BFE" w:rsidP="00B127FD">
      <w:pPr>
        <w:pStyle w:val="Odstavecseseznamem"/>
        <w:numPr>
          <w:ilvl w:val="0"/>
          <w:numId w:val="40"/>
        </w:numPr>
        <w:rPr>
          <w:lang w:val="cs-CZ"/>
        </w:rPr>
      </w:pPr>
      <w:r>
        <w:rPr>
          <w:lang w:val="cs-CZ"/>
        </w:rPr>
        <w:t xml:space="preserve">K datu 31.12.2012 bylo ukončeno měření na stanici </w:t>
      </w:r>
      <w:r w:rsidR="00AD63EA">
        <w:rPr>
          <w:lang w:val="cs-CZ"/>
        </w:rPr>
        <w:t>TDCK – Důl ČSA u Karviné.</w:t>
      </w:r>
    </w:p>
    <w:p w14:paraId="775EB497" w14:textId="77777777" w:rsidR="00346BFE" w:rsidRPr="00FF2185" w:rsidRDefault="00346BFE" w:rsidP="00346BFE">
      <w:pPr>
        <w:pStyle w:val="Odstavecseseznamem"/>
        <w:rPr>
          <w:sz w:val="10"/>
          <w:szCs w:val="10"/>
          <w:lang w:val="cs-CZ"/>
        </w:rPr>
      </w:pPr>
    </w:p>
    <w:p w14:paraId="074308E2" w14:textId="77777777" w:rsidR="00346BFE" w:rsidRDefault="00346BFE" w:rsidP="00B127FD">
      <w:pPr>
        <w:pStyle w:val="Odstavecseseznamem"/>
        <w:numPr>
          <w:ilvl w:val="0"/>
          <w:numId w:val="40"/>
        </w:numPr>
        <w:rPr>
          <w:lang w:val="cs-CZ"/>
        </w:rPr>
      </w:pPr>
      <w:r>
        <w:rPr>
          <w:lang w:val="cs-CZ"/>
        </w:rPr>
        <w:t>K datu 31.12.2012 bylo ukončeno měření SO</w:t>
      </w:r>
      <w:r w:rsidRPr="007B37D8">
        <w:rPr>
          <w:vertAlign w:val="subscript"/>
          <w:lang w:val="cs-CZ"/>
        </w:rPr>
        <w:t>2</w:t>
      </w:r>
      <w:r>
        <w:rPr>
          <w:lang w:val="cs-CZ"/>
        </w:rPr>
        <w:t xml:space="preserve">, </w:t>
      </w:r>
      <w:r w:rsidRPr="00346BFE">
        <w:rPr>
          <w:lang w:val="cs-CZ"/>
        </w:rPr>
        <w:t>NO, NO</w:t>
      </w:r>
      <w:r w:rsidRPr="00346BFE">
        <w:rPr>
          <w:vertAlign w:val="subscript"/>
          <w:lang w:val="cs-CZ"/>
        </w:rPr>
        <w:t>2</w:t>
      </w:r>
      <w:r>
        <w:rPr>
          <w:lang w:val="cs-CZ"/>
        </w:rPr>
        <w:t xml:space="preserve"> a</w:t>
      </w:r>
      <w:r w:rsidRPr="00346BFE">
        <w:rPr>
          <w:lang w:val="cs-CZ"/>
        </w:rPr>
        <w:t xml:space="preserve"> NO</w:t>
      </w:r>
      <w:r w:rsidRPr="00346BFE">
        <w:rPr>
          <w:vertAlign w:val="subscript"/>
          <w:lang w:val="cs-CZ"/>
        </w:rPr>
        <w:t>x</w:t>
      </w:r>
      <w:r w:rsidRPr="00346BFE">
        <w:rPr>
          <w:lang w:val="cs-CZ"/>
        </w:rPr>
        <w:t xml:space="preserve"> </w:t>
      </w:r>
      <w:r>
        <w:rPr>
          <w:lang w:val="cs-CZ"/>
        </w:rPr>
        <w:t xml:space="preserve">na stanici </w:t>
      </w:r>
      <w:r w:rsidR="00AD63EA">
        <w:rPr>
          <w:lang w:val="cs-CZ"/>
        </w:rPr>
        <w:t>v Havířově.</w:t>
      </w:r>
    </w:p>
    <w:p w14:paraId="31B87BAD" w14:textId="77777777" w:rsidR="00AD63EA" w:rsidRPr="00FF2185" w:rsidRDefault="00AD63EA" w:rsidP="00AD63EA">
      <w:pPr>
        <w:pStyle w:val="Odstavecseseznamem"/>
        <w:rPr>
          <w:sz w:val="10"/>
          <w:szCs w:val="10"/>
          <w:lang w:val="cs-CZ"/>
        </w:rPr>
      </w:pPr>
    </w:p>
    <w:p w14:paraId="0D6D70D2" w14:textId="77777777" w:rsidR="00FF2185" w:rsidRDefault="00FF2185" w:rsidP="00B127FD">
      <w:pPr>
        <w:pStyle w:val="Odstavecseseznamem"/>
        <w:numPr>
          <w:ilvl w:val="0"/>
          <w:numId w:val="40"/>
        </w:numPr>
        <w:rPr>
          <w:lang w:val="cs-CZ"/>
        </w:rPr>
      </w:pPr>
      <w:r>
        <w:rPr>
          <w:lang w:val="cs-CZ"/>
        </w:rPr>
        <w:t>K datu 31.12.2012 bylo ukončeno měření na stanici TPEA – Petrovice u Karviné.</w:t>
      </w:r>
    </w:p>
    <w:p w14:paraId="3A8DDB04" w14:textId="77777777" w:rsidR="00FF2185" w:rsidRPr="00FF2185" w:rsidRDefault="00FF2185" w:rsidP="00FF2185">
      <w:pPr>
        <w:pStyle w:val="Odstavecseseznamem"/>
        <w:rPr>
          <w:sz w:val="10"/>
          <w:szCs w:val="10"/>
          <w:lang w:val="cs-CZ"/>
        </w:rPr>
      </w:pPr>
    </w:p>
    <w:p w14:paraId="6F18012A" w14:textId="77777777" w:rsidR="00FF2185" w:rsidRDefault="00FF2185" w:rsidP="00B127FD">
      <w:pPr>
        <w:pStyle w:val="Odstavecseseznamem"/>
        <w:numPr>
          <w:ilvl w:val="0"/>
          <w:numId w:val="40"/>
        </w:numPr>
        <w:rPr>
          <w:lang w:val="cs-CZ"/>
        </w:rPr>
      </w:pPr>
      <w:r w:rsidRPr="00FF2185">
        <w:rPr>
          <w:lang w:val="cs-CZ"/>
        </w:rPr>
        <w:t xml:space="preserve">K datu </w:t>
      </w:r>
      <w:r>
        <w:rPr>
          <w:lang w:val="cs-CZ"/>
        </w:rPr>
        <w:t>1.1.2013 byl zahájen nový měřicí program TVERD na stanici ve Věřňovicích pro měření benzenu.</w:t>
      </w:r>
    </w:p>
    <w:p w14:paraId="06F1AADD" w14:textId="77777777" w:rsidR="00346BFE" w:rsidRDefault="00346BFE" w:rsidP="00346BFE">
      <w:pPr>
        <w:rPr>
          <w:lang w:val="cs-CZ"/>
        </w:rPr>
      </w:pPr>
    </w:p>
    <w:p w14:paraId="0034847B" w14:textId="77777777" w:rsidR="00FF2185" w:rsidRDefault="00FF2185" w:rsidP="00FF2185">
      <w:pPr>
        <w:pStyle w:val="Nadpis4"/>
        <w:rPr>
          <w:lang w:val="cs-CZ"/>
        </w:rPr>
      </w:pPr>
      <w:r>
        <w:rPr>
          <w:lang w:val="cs-CZ"/>
        </w:rPr>
        <w:lastRenderedPageBreak/>
        <w:t xml:space="preserve">Okres Nový Jičín </w:t>
      </w:r>
    </w:p>
    <w:p w14:paraId="79CB0BE4" w14:textId="77777777" w:rsidR="00FF2185" w:rsidRDefault="00FF2185" w:rsidP="00FF2185">
      <w:pPr>
        <w:rPr>
          <w:lang w:val="cs-CZ"/>
        </w:rPr>
      </w:pPr>
      <w:r>
        <w:rPr>
          <w:lang w:val="cs-CZ"/>
        </w:rPr>
        <w:t xml:space="preserve">V okrese Nový Jičín se v roce 2013 provádělo měření imisí na stanicích uvedených v následující tabulce: </w:t>
      </w:r>
    </w:p>
    <w:p w14:paraId="7D942648" w14:textId="77777777" w:rsidR="00FF2185" w:rsidRDefault="00FF2185" w:rsidP="00FF2185">
      <w:pPr>
        <w:pStyle w:val="Titulek"/>
        <w:keepNext/>
        <w:rPr>
          <w:lang w:val="cs-CZ"/>
        </w:rPr>
      </w:pPr>
      <w:r>
        <w:t xml:space="preserve">Tabulka </w:t>
      </w:r>
      <w:r>
        <w:fldChar w:fldCharType="begin"/>
      </w:r>
      <w:r>
        <w:instrText xml:space="preserve"> SEQ Tabulka \* ARABIC </w:instrText>
      </w:r>
      <w:r>
        <w:fldChar w:fldCharType="separate"/>
      </w:r>
      <w:r w:rsidR="0051499B">
        <w:rPr>
          <w:noProof/>
        </w:rPr>
        <w:t>36</w:t>
      </w:r>
      <w:r>
        <w:fldChar w:fldCharType="end"/>
      </w:r>
      <w:r>
        <w:rPr>
          <w:lang w:val="cs-CZ"/>
        </w:rPr>
        <w:t xml:space="preserve"> - Imisní monitoring v okrese Nový Jičín</w:t>
      </w:r>
    </w:p>
    <w:tbl>
      <w:tblPr>
        <w:tblW w:w="51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0"/>
        <w:gridCol w:w="1586"/>
        <w:gridCol w:w="963"/>
        <w:gridCol w:w="1528"/>
        <w:gridCol w:w="963"/>
        <w:gridCol w:w="2608"/>
      </w:tblGrid>
      <w:tr w:rsidR="00FF2185" w:rsidRPr="00D455B4" w14:paraId="160B72A0" w14:textId="77777777" w:rsidTr="00FF2185">
        <w:trPr>
          <w:trHeight w:val="454"/>
          <w:jc w:val="center"/>
        </w:trPr>
        <w:tc>
          <w:tcPr>
            <w:tcW w:w="1870"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378D9B82" w14:textId="77777777" w:rsidR="00FF2185" w:rsidRPr="00D455B4" w:rsidRDefault="00FF2185" w:rsidP="00C42101">
            <w:pPr>
              <w:pStyle w:val="datatabulky"/>
              <w:jc w:val="left"/>
              <w:rPr>
                <w:rFonts w:ascii="Arial" w:hAnsi="Arial" w:cs="Arial"/>
                <w:b/>
                <w:bCs/>
                <w:lang w:eastAsia="cs-CZ"/>
              </w:rPr>
            </w:pPr>
            <w:r>
              <w:rPr>
                <w:rFonts w:ascii="Arial" w:hAnsi="Arial" w:cs="Arial"/>
                <w:b/>
                <w:bCs/>
                <w:lang w:eastAsia="cs-CZ"/>
              </w:rPr>
              <w:t>Lokalita</w:t>
            </w:r>
          </w:p>
        </w:tc>
        <w:tc>
          <w:tcPr>
            <w:tcW w:w="1586" w:type="dxa"/>
            <w:tcBorders>
              <w:top w:val="single" w:sz="4" w:space="0" w:color="auto"/>
              <w:left w:val="single" w:sz="4" w:space="0" w:color="auto"/>
              <w:bottom w:val="single" w:sz="4" w:space="0" w:color="auto"/>
              <w:right w:val="single" w:sz="4" w:space="0" w:color="auto"/>
            </w:tcBorders>
            <w:shd w:val="clear" w:color="auto" w:fill="E6E6E6"/>
            <w:vAlign w:val="center"/>
          </w:tcPr>
          <w:p w14:paraId="4E938DBD" w14:textId="77777777" w:rsidR="00FF2185" w:rsidRDefault="00FF2185" w:rsidP="00C42101">
            <w:pPr>
              <w:pStyle w:val="datatabulky"/>
              <w:jc w:val="center"/>
              <w:rPr>
                <w:rFonts w:ascii="Arial" w:hAnsi="Arial" w:cs="Arial"/>
                <w:b/>
                <w:bCs/>
                <w:lang w:eastAsia="cs-CZ"/>
              </w:rPr>
            </w:pPr>
            <w:r>
              <w:rPr>
                <w:rFonts w:ascii="Arial" w:hAnsi="Arial" w:cs="Arial"/>
                <w:b/>
                <w:bCs/>
                <w:lang w:eastAsia="cs-CZ"/>
              </w:rPr>
              <w:t>Souřadnice</w:t>
            </w:r>
          </w:p>
        </w:tc>
        <w:tc>
          <w:tcPr>
            <w:tcW w:w="963"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0DB15864" w14:textId="77777777" w:rsidR="00FF2185" w:rsidRPr="00D455B4" w:rsidRDefault="00FF2185" w:rsidP="00C42101">
            <w:pPr>
              <w:pStyle w:val="datatabulky"/>
              <w:jc w:val="center"/>
              <w:rPr>
                <w:rFonts w:ascii="Arial" w:hAnsi="Arial" w:cs="Arial"/>
                <w:b/>
                <w:bCs/>
                <w:lang w:eastAsia="cs-CZ"/>
              </w:rPr>
            </w:pPr>
            <w:r>
              <w:rPr>
                <w:rFonts w:ascii="Arial" w:hAnsi="Arial" w:cs="Arial"/>
                <w:b/>
                <w:bCs/>
                <w:lang w:eastAsia="cs-CZ"/>
              </w:rPr>
              <w:t>Vlastník</w:t>
            </w:r>
          </w:p>
        </w:tc>
        <w:tc>
          <w:tcPr>
            <w:tcW w:w="1528"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6798A7CD" w14:textId="77777777" w:rsidR="00FF2185" w:rsidRPr="00D455B4" w:rsidRDefault="00FF2185" w:rsidP="00C42101">
            <w:pPr>
              <w:pStyle w:val="datatabulky"/>
              <w:jc w:val="center"/>
              <w:rPr>
                <w:rFonts w:ascii="Arial" w:hAnsi="Arial" w:cs="Arial"/>
                <w:b/>
                <w:bCs/>
                <w:lang w:eastAsia="cs-CZ"/>
              </w:rPr>
            </w:pPr>
            <w:r>
              <w:rPr>
                <w:rFonts w:ascii="Arial" w:hAnsi="Arial" w:cs="Arial"/>
                <w:b/>
                <w:bCs/>
                <w:lang w:eastAsia="cs-CZ"/>
              </w:rPr>
              <w:t>Klasifikace EOI</w:t>
            </w:r>
          </w:p>
        </w:tc>
        <w:tc>
          <w:tcPr>
            <w:tcW w:w="963" w:type="dxa"/>
            <w:tcBorders>
              <w:top w:val="single" w:sz="4" w:space="0" w:color="auto"/>
              <w:left w:val="single" w:sz="4" w:space="0" w:color="auto"/>
              <w:bottom w:val="single" w:sz="4" w:space="0" w:color="auto"/>
              <w:right w:val="single" w:sz="4" w:space="0" w:color="auto"/>
            </w:tcBorders>
            <w:shd w:val="clear" w:color="auto" w:fill="E6E6E6"/>
            <w:vAlign w:val="center"/>
          </w:tcPr>
          <w:p w14:paraId="666A5B81" w14:textId="77777777" w:rsidR="00FF2185" w:rsidRDefault="00FF2185" w:rsidP="00C42101">
            <w:pPr>
              <w:pStyle w:val="datatabulky"/>
              <w:jc w:val="center"/>
              <w:rPr>
                <w:rFonts w:ascii="Arial" w:hAnsi="Arial" w:cs="Arial"/>
                <w:b/>
                <w:bCs/>
                <w:lang w:eastAsia="cs-CZ"/>
              </w:rPr>
            </w:pPr>
            <w:r>
              <w:rPr>
                <w:rFonts w:ascii="Arial" w:hAnsi="Arial" w:cs="Arial"/>
                <w:b/>
                <w:bCs/>
                <w:lang w:eastAsia="cs-CZ"/>
              </w:rPr>
              <w:t>Kód</w:t>
            </w:r>
          </w:p>
        </w:tc>
        <w:tc>
          <w:tcPr>
            <w:tcW w:w="2608" w:type="dxa"/>
            <w:tcBorders>
              <w:top w:val="single" w:sz="4" w:space="0" w:color="auto"/>
              <w:left w:val="single" w:sz="4" w:space="0" w:color="auto"/>
              <w:bottom w:val="single" w:sz="4" w:space="0" w:color="auto"/>
              <w:right w:val="single" w:sz="4" w:space="0" w:color="auto"/>
            </w:tcBorders>
            <w:shd w:val="clear" w:color="auto" w:fill="E6E6E6"/>
            <w:vAlign w:val="center"/>
          </w:tcPr>
          <w:p w14:paraId="1945639E" w14:textId="77777777" w:rsidR="00FF2185" w:rsidRDefault="00FF2185" w:rsidP="00C42101">
            <w:pPr>
              <w:pStyle w:val="datatabulky"/>
              <w:jc w:val="center"/>
              <w:rPr>
                <w:rFonts w:ascii="Arial" w:hAnsi="Arial" w:cs="Arial"/>
                <w:b/>
                <w:bCs/>
                <w:lang w:eastAsia="cs-CZ"/>
              </w:rPr>
            </w:pPr>
            <w:r>
              <w:rPr>
                <w:rFonts w:ascii="Arial" w:hAnsi="Arial" w:cs="Arial"/>
                <w:b/>
                <w:bCs/>
                <w:lang w:eastAsia="cs-CZ"/>
              </w:rPr>
              <w:t>Měřená veličina</w:t>
            </w:r>
          </w:p>
        </w:tc>
      </w:tr>
      <w:tr w:rsidR="0041228F" w14:paraId="25D8A855" w14:textId="77777777" w:rsidTr="00C42101">
        <w:trPr>
          <w:trHeight w:val="596"/>
          <w:jc w:val="center"/>
        </w:trPr>
        <w:tc>
          <w:tcPr>
            <w:tcW w:w="1870" w:type="dxa"/>
            <w:vMerge w:val="restart"/>
            <w:tcBorders>
              <w:left w:val="single" w:sz="4" w:space="0" w:color="auto"/>
              <w:right w:val="single" w:sz="4" w:space="0" w:color="auto"/>
            </w:tcBorders>
            <w:shd w:val="clear" w:color="auto" w:fill="auto"/>
            <w:noWrap/>
            <w:vAlign w:val="center"/>
          </w:tcPr>
          <w:p w14:paraId="50392FE0" w14:textId="77777777" w:rsidR="0041228F" w:rsidRPr="00D455B4" w:rsidRDefault="0041228F" w:rsidP="0041228F">
            <w:pPr>
              <w:pStyle w:val="datatabulky"/>
              <w:jc w:val="left"/>
              <w:rPr>
                <w:rFonts w:ascii="Arial" w:hAnsi="Arial" w:cs="Arial"/>
                <w:lang w:eastAsia="cs-CZ"/>
              </w:rPr>
            </w:pPr>
            <w:r>
              <w:rPr>
                <w:rFonts w:ascii="Arial" w:hAnsi="Arial" w:cs="Arial"/>
                <w:lang w:eastAsia="cs-CZ"/>
              </w:rPr>
              <w:t>Frenštát pod Radhoštěm - bazén</w:t>
            </w:r>
          </w:p>
        </w:tc>
        <w:tc>
          <w:tcPr>
            <w:tcW w:w="1586" w:type="dxa"/>
            <w:vMerge w:val="restart"/>
            <w:tcBorders>
              <w:left w:val="single" w:sz="4" w:space="0" w:color="auto"/>
              <w:right w:val="single" w:sz="4" w:space="0" w:color="auto"/>
            </w:tcBorders>
            <w:vAlign w:val="center"/>
          </w:tcPr>
          <w:p w14:paraId="3CEE96B7" w14:textId="77777777" w:rsidR="0041228F" w:rsidRPr="00346BFE" w:rsidRDefault="0041228F" w:rsidP="00C42101">
            <w:pPr>
              <w:pStyle w:val="datatabulky"/>
              <w:jc w:val="center"/>
              <w:rPr>
                <w:rFonts w:ascii="Arial" w:hAnsi="Arial" w:cs="Arial"/>
                <w:sz w:val="16"/>
                <w:szCs w:val="16"/>
                <w:lang w:eastAsia="cs-CZ"/>
              </w:rPr>
            </w:pPr>
            <w:r w:rsidRPr="0041228F">
              <w:rPr>
                <w:rFonts w:ascii="Arial" w:hAnsi="Arial" w:cs="Arial"/>
                <w:sz w:val="16"/>
                <w:szCs w:val="16"/>
                <w:lang w:eastAsia="cs-CZ"/>
              </w:rPr>
              <w:t>49° 32´ 34.976" sš 18° 12´ 40.384" vd</w:t>
            </w:r>
          </w:p>
        </w:tc>
        <w:tc>
          <w:tcPr>
            <w:tcW w:w="963" w:type="dxa"/>
            <w:vMerge w:val="restart"/>
            <w:tcBorders>
              <w:top w:val="single" w:sz="4" w:space="0" w:color="auto"/>
              <w:left w:val="single" w:sz="4" w:space="0" w:color="auto"/>
              <w:right w:val="single" w:sz="4" w:space="0" w:color="auto"/>
            </w:tcBorders>
            <w:noWrap/>
            <w:vAlign w:val="center"/>
          </w:tcPr>
          <w:p w14:paraId="2818CB5D" w14:textId="77777777" w:rsidR="0041228F" w:rsidRPr="008B733B" w:rsidRDefault="0041228F" w:rsidP="00C42101">
            <w:pPr>
              <w:pStyle w:val="datatabulky"/>
              <w:jc w:val="center"/>
              <w:rPr>
                <w:rFonts w:ascii="Arial" w:hAnsi="Arial" w:cs="Arial"/>
                <w:lang w:eastAsia="cs-CZ"/>
              </w:rPr>
            </w:pPr>
            <w:r>
              <w:rPr>
                <w:rFonts w:ascii="Arial" w:hAnsi="Arial" w:cs="Arial"/>
                <w:lang w:eastAsia="cs-CZ"/>
              </w:rPr>
              <w:t>ČHMÚ MSK</w:t>
            </w:r>
          </w:p>
        </w:tc>
        <w:tc>
          <w:tcPr>
            <w:tcW w:w="1528" w:type="dxa"/>
            <w:vMerge w:val="restart"/>
            <w:tcBorders>
              <w:top w:val="single" w:sz="4" w:space="0" w:color="auto"/>
              <w:left w:val="single" w:sz="4" w:space="0" w:color="auto"/>
              <w:right w:val="single" w:sz="4" w:space="0" w:color="auto"/>
            </w:tcBorders>
            <w:noWrap/>
            <w:vAlign w:val="center"/>
          </w:tcPr>
          <w:p w14:paraId="5A3E834E" w14:textId="77777777" w:rsidR="0041228F" w:rsidRDefault="0041228F" w:rsidP="00C42101">
            <w:pPr>
              <w:pStyle w:val="datatabulky"/>
              <w:jc w:val="center"/>
              <w:rPr>
                <w:rFonts w:ascii="Arial" w:hAnsi="Arial" w:cs="Arial"/>
                <w:lang w:eastAsia="cs-CZ"/>
              </w:rPr>
            </w:pPr>
            <w:r w:rsidRPr="0041228F">
              <w:rPr>
                <w:rFonts w:ascii="Arial" w:hAnsi="Arial" w:cs="Arial"/>
                <w:lang w:eastAsia="cs-CZ"/>
              </w:rPr>
              <w:t>B/U/RC</w:t>
            </w:r>
          </w:p>
        </w:tc>
        <w:tc>
          <w:tcPr>
            <w:tcW w:w="963" w:type="dxa"/>
            <w:tcBorders>
              <w:top w:val="single" w:sz="4" w:space="0" w:color="auto"/>
              <w:left w:val="single" w:sz="4" w:space="0" w:color="auto"/>
              <w:bottom w:val="single" w:sz="4" w:space="0" w:color="auto"/>
              <w:right w:val="single" w:sz="4" w:space="0" w:color="auto"/>
            </w:tcBorders>
            <w:vAlign w:val="center"/>
          </w:tcPr>
          <w:p w14:paraId="2B401CFB" w14:textId="77777777" w:rsidR="0041228F" w:rsidRDefault="0041228F" w:rsidP="00C42101">
            <w:pPr>
              <w:pStyle w:val="datatabulky"/>
              <w:jc w:val="center"/>
              <w:rPr>
                <w:rFonts w:ascii="Arial" w:hAnsi="Arial" w:cs="Arial"/>
                <w:lang w:eastAsia="cs-CZ"/>
              </w:rPr>
            </w:pPr>
            <w:r>
              <w:rPr>
                <w:rFonts w:ascii="Arial" w:hAnsi="Arial" w:cs="Arial"/>
                <w:lang w:eastAsia="cs-CZ"/>
              </w:rPr>
              <w:t>TFRBM</w:t>
            </w:r>
          </w:p>
        </w:tc>
        <w:tc>
          <w:tcPr>
            <w:tcW w:w="2608" w:type="dxa"/>
            <w:tcBorders>
              <w:top w:val="single" w:sz="4" w:space="0" w:color="auto"/>
              <w:left w:val="single" w:sz="4" w:space="0" w:color="auto"/>
              <w:bottom w:val="single" w:sz="4" w:space="0" w:color="auto"/>
              <w:right w:val="single" w:sz="4" w:space="0" w:color="auto"/>
            </w:tcBorders>
            <w:vAlign w:val="center"/>
          </w:tcPr>
          <w:p w14:paraId="55A49443" w14:textId="77777777" w:rsidR="0041228F" w:rsidRDefault="0041228F" w:rsidP="00C42101">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p>
        </w:tc>
      </w:tr>
      <w:tr w:rsidR="0041228F" w14:paraId="5BBB8506"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03BE7E21" w14:textId="77777777" w:rsidR="0041228F" w:rsidRPr="00D455B4" w:rsidRDefault="0041228F"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3DF962C6" w14:textId="77777777" w:rsidR="0041228F" w:rsidRPr="00346BFE" w:rsidRDefault="0041228F" w:rsidP="00C42101">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234F14E8" w14:textId="77777777" w:rsidR="0041228F" w:rsidRPr="008B733B" w:rsidRDefault="0041228F" w:rsidP="00C42101">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2BE1CCFE" w14:textId="77777777" w:rsidR="0041228F" w:rsidRDefault="0041228F"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1081F568" w14:textId="77777777" w:rsidR="0041228F" w:rsidRDefault="0041228F" w:rsidP="00C42101">
            <w:pPr>
              <w:pStyle w:val="datatabulky"/>
              <w:jc w:val="center"/>
              <w:rPr>
                <w:rFonts w:ascii="Arial" w:hAnsi="Arial" w:cs="Arial"/>
                <w:lang w:eastAsia="cs-CZ"/>
              </w:rPr>
            </w:pPr>
            <w:r>
              <w:rPr>
                <w:rFonts w:ascii="Arial" w:hAnsi="Arial" w:cs="Arial"/>
                <w:lang w:eastAsia="cs-CZ"/>
              </w:rPr>
              <w:t>TFRBP</w:t>
            </w:r>
          </w:p>
        </w:tc>
        <w:tc>
          <w:tcPr>
            <w:tcW w:w="2608" w:type="dxa"/>
            <w:tcBorders>
              <w:top w:val="single" w:sz="4" w:space="0" w:color="auto"/>
              <w:left w:val="single" w:sz="4" w:space="0" w:color="auto"/>
              <w:bottom w:val="single" w:sz="4" w:space="0" w:color="auto"/>
              <w:right w:val="single" w:sz="4" w:space="0" w:color="auto"/>
            </w:tcBorders>
            <w:vAlign w:val="center"/>
          </w:tcPr>
          <w:p w14:paraId="64B0550B" w14:textId="77777777" w:rsidR="0041228F" w:rsidRDefault="0041228F" w:rsidP="00C42101">
            <w:pPr>
              <w:pStyle w:val="datatabulky"/>
              <w:jc w:val="center"/>
              <w:rPr>
                <w:rFonts w:ascii="Arial" w:hAnsi="Arial" w:cs="Arial"/>
                <w:lang w:eastAsia="cs-CZ"/>
              </w:rPr>
            </w:pPr>
            <w:r>
              <w:rPr>
                <w:rFonts w:ascii="Arial" w:hAnsi="Arial" w:cs="Arial"/>
                <w:lang w:eastAsia="cs-CZ"/>
              </w:rPr>
              <w:t>B(a)P</w:t>
            </w:r>
          </w:p>
        </w:tc>
      </w:tr>
      <w:tr w:rsidR="0041228F" w14:paraId="02C74AB2"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43EB24F3" w14:textId="77777777" w:rsidR="0041228F" w:rsidRPr="00D455B4" w:rsidRDefault="0041228F"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2EF55C17" w14:textId="77777777" w:rsidR="0041228F" w:rsidRPr="00346BFE" w:rsidRDefault="0041228F" w:rsidP="00C42101">
            <w:pPr>
              <w:pStyle w:val="datatabulky"/>
              <w:jc w:val="center"/>
              <w:rPr>
                <w:rFonts w:ascii="Arial" w:hAnsi="Arial" w:cs="Arial"/>
                <w:sz w:val="16"/>
                <w:szCs w:val="16"/>
                <w:lang w:eastAsia="cs-CZ"/>
              </w:rPr>
            </w:pPr>
          </w:p>
        </w:tc>
        <w:tc>
          <w:tcPr>
            <w:tcW w:w="963" w:type="dxa"/>
            <w:vMerge/>
            <w:tcBorders>
              <w:left w:val="single" w:sz="4" w:space="0" w:color="auto"/>
              <w:bottom w:val="single" w:sz="4" w:space="0" w:color="auto"/>
              <w:right w:val="single" w:sz="4" w:space="0" w:color="auto"/>
            </w:tcBorders>
            <w:noWrap/>
            <w:vAlign w:val="center"/>
          </w:tcPr>
          <w:p w14:paraId="15DAA1B8" w14:textId="77777777" w:rsidR="0041228F" w:rsidRPr="008B733B" w:rsidRDefault="0041228F" w:rsidP="00C42101">
            <w:pPr>
              <w:pStyle w:val="datatabulky"/>
              <w:jc w:val="center"/>
              <w:rPr>
                <w:rFonts w:ascii="Arial" w:hAnsi="Arial" w:cs="Arial"/>
                <w:lang w:eastAsia="cs-CZ"/>
              </w:rPr>
            </w:pPr>
          </w:p>
        </w:tc>
        <w:tc>
          <w:tcPr>
            <w:tcW w:w="1528" w:type="dxa"/>
            <w:vMerge/>
            <w:tcBorders>
              <w:left w:val="single" w:sz="4" w:space="0" w:color="auto"/>
              <w:bottom w:val="single" w:sz="4" w:space="0" w:color="auto"/>
              <w:right w:val="single" w:sz="4" w:space="0" w:color="auto"/>
            </w:tcBorders>
            <w:noWrap/>
            <w:vAlign w:val="center"/>
          </w:tcPr>
          <w:p w14:paraId="7F7ACEA1" w14:textId="77777777" w:rsidR="0041228F" w:rsidRDefault="0041228F"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2555FEEF" w14:textId="77777777" w:rsidR="0041228F" w:rsidRDefault="0041228F" w:rsidP="00C42101">
            <w:pPr>
              <w:pStyle w:val="datatabulky"/>
              <w:jc w:val="center"/>
              <w:rPr>
                <w:rFonts w:ascii="Arial" w:hAnsi="Arial" w:cs="Arial"/>
                <w:lang w:eastAsia="cs-CZ"/>
              </w:rPr>
            </w:pPr>
            <w:r>
              <w:rPr>
                <w:rFonts w:ascii="Arial" w:hAnsi="Arial" w:cs="Arial"/>
                <w:lang w:eastAsia="cs-CZ"/>
              </w:rPr>
              <w:t>TFRB0</w:t>
            </w:r>
          </w:p>
        </w:tc>
        <w:tc>
          <w:tcPr>
            <w:tcW w:w="2608" w:type="dxa"/>
            <w:tcBorders>
              <w:top w:val="single" w:sz="4" w:space="0" w:color="auto"/>
              <w:left w:val="single" w:sz="4" w:space="0" w:color="auto"/>
              <w:bottom w:val="single" w:sz="4" w:space="0" w:color="auto"/>
              <w:right w:val="single" w:sz="4" w:space="0" w:color="auto"/>
            </w:tcBorders>
            <w:vAlign w:val="center"/>
          </w:tcPr>
          <w:p w14:paraId="6F21E7D2" w14:textId="77777777" w:rsidR="0041228F" w:rsidRDefault="0041228F" w:rsidP="00C42101">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r>
              <w:rPr>
                <w:rFonts w:ascii="Arial" w:hAnsi="Arial" w:cs="Arial"/>
                <w:lang w:eastAsia="cs-CZ"/>
              </w:rPr>
              <w:t>, těžké kovy v PM</w:t>
            </w:r>
            <w:r w:rsidRPr="00236282">
              <w:rPr>
                <w:rFonts w:ascii="Arial" w:hAnsi="Arial" w:cs="Arial"/>
                <w:vertAlign w:val="subscript"/>
                <w:lang w:eastAsia="cs-CZ"/>
              </w:rPr>
              <w:t>10</w:t>
            </w:r>
          </w:p>
        </w:tc>
      </w:tr>
      <w:tr w:rsidR="00B71FD1" w14:paraId="6E9CE979" w14:textId="77777777" w:rsidTr="00FF2185">
        <w:trPr>
          <w:trHeight w:val="596"/>
          <w:jc w:val="center"/>
        </w:trPr>
        <w:tc>
          <w:tcPr>
            <w:tcW w:w="1870" w:type="dxa"/>
            <w:tcBorders>
              <w:left w:val="single" w:sz="4" w:space="0" w:color="auto"/>
              <w:right w:val="single" w:sz="4" w:space="0" w:color="auto"/>
            </w:tcBorders>
            <w:shd w:val="clear" w:color="auto" w:fill="auto"/>
            <w:noWrap/>
            <w:vAlign w:val="center"/>
          </w:tcPr>
          <w:p w14:paraId="32893541" w14:textId="77777777" w:rsidR="00B71FD1" w:rsidRPr="00D455B4" w:rsidRDefault="00B71FD1" w:rsidP="00C42101">
            <w:pPr>
              <w:pStyle w:val="datatabulky"/>
              <w:jc w:val="left"/>
              <w:rPr>
                <w:rFonts w:ascii="Arial" w:hAnsi="Arial" w:cs="Arial"/>
                <w:lang w:eastAsia="cs-CZ"/>
              </w:rPr>
            </w:pPr>
            <w:r>
              <w:rPr>
                <w:rFonts w:ascii="Arial" w:hAnsi="Arial" w:cs="Arial"/>
                <w:lang w:eastAsia="cs-CZ"/>
              </w:rPr>
              <w:t>Studénka</w:t>
            </w:r>
          </w:p>
        </w:tc>
        <w:tc>
          <w:tcPr>
            <w:tcW w:w="1586" w:type="dxa"/>
            <w:tcBorders>
              <w:left w:val="single" w:sz="4" w:space="0" w:color="auto"/>
              <w:right w:val="single" w:sz="4" w:space="0" w:color="auto"/>
            </w:tcBorders>
            <w:vAlign w:val="center"/>
          </w:tcPr>
          <w:p w14:paraId="54CCC6FF" w14:textId="77777777" w:rsidR="00B71FD1" w:rsidRPr="00346BFE" w:rsidRDefault="00B71FD1" w:rsidP="00C42101">
            <w:pPr>
              <w:pStyle w:val="datatabulky"/>
              <w:jc w:val="center"/>
              <w:rPr>
                <w:rFonts w:ascii="Arial" w:hAnsi="Arial" w:cs="Arial"/>
                <w:sz w:val="16"/>
                <w:szCs w:val="16"/>
                <w:lang w:eastAsia="cs-CZ"/>
              </w:rPr>
            </w:pPr>
            <w:r w:rsidRPr="00B71FD1">
              <w:rPr>
                <w:rFonts w:ascii="Arial" w:hAnsi="Arial" w:cs="Arial"/>
                <w:sz w:val="16"/>
                <w:szCs w:val="16"/>
                <w:lang w:eastAsia="cs-CZ"/>
              </w:rPr>
              <w:t>49° 43´ 15.369" sš 18° 5´ 21.501" vd</w:t>
            </w:r>
          </w:p>
        </w:tc>
        <w:tc>
          <w:tcPr>
            <w:tcW w:w="963" w:type="dxa"/>
            <w:tcBorders>
              <w:top w:val="single" w:sz="4" w:space="0" w:color="auto"/>
              <w:left w:val="single" w:sz="4" w:space="0" w:color="auto"/>
              <w:bottom w:val="single" w:sz="4" w:space="0" w:color="auto"/>
              <w:right w:val="single" w:sz="4" w:space="0" w:color="auto"/>
            </w:tcBorders>
            <w:noWrap/>
            <w:vAlign w:val="center"/>
          </w:tcPr>
          <w:p w14:paraId="4EFB00F3" w14:textId="77777777" w:rsidR="00B71FD1" w:rsidRPr="008B733B" w:rsidRDefault="00B71FD1" w:rsidP="00C42101">
            <w:pPr>
              <w:pStyle w:val="datatabulky"/>
              <w:jc w:val="center"/>
              <w:rPr>
                <w:rFonts w:ascii="Arial" w:hAnsi="Arial" w:cs="Arial"/>
                <w:lang w:eastAsia="cs-CZ"/>
              </w:rPr>
            </w:pPr>
            <w:r>
              <w:rPr>
                <w:rFonts w:ascii="Arial" w:hAnsi="Arial" w:cs="Arial"/>
                <w:lang w:eastAsia="cs-CZ"/>
              </w:rPr>
              <w:t>ČHMÚ</w:t>
            </w:r>
          </w:p>
        </w:tc>
        <w:tc>
          <w:tcPr>
            <w:tcW w:w="1528" w:type="dxa"/>
            <w:tcBorders>
              <w:top w:val="single" w:sz="4" w:space="0" w:color="auto"/>
              <w:left w:val="single" w:sz="4" w:space="0" w:color="auto"/>
              <w:bottom w:val="single" w:sz="4" w:space="0" w:color="auto"/>
              <w:right w:val="single" w:sz="4" w:space="0" w:color="auto"/>
            </w:tcBorders>
            <w:noWrap/>
            <w:vAlign w:val="center"/>
          </w:tcPr>
          <w:p w14:paraId="0E603BBA" w14:textId="77777777" w:rsidR="00B71FD1" w:rsidRDefault="00B71FD1" w:rsidP="00C42101">
            <w:pPr>
              <w:pStyle w:val="datatabulky"/>
              <w:jc w:val="center"/>
              <w:rPr>
                <w:rFonts w:ascii="Arial" w:hAnsi="Arial" w:cs="Arial"/>
                <w:lang w:eastAsia="cs-CZ"/>
              </w:rPr>
            </w:pPr>
            <w:r w:rsidRPr="00B71FD1">
              <w:rPr>
                <w:rFonts w:ascii="Arial" w:hAnsi="Arial" w:cs="Arial"/>
                <w:lang w:eastAsia="cs-CZ"/>
              </w:rPr>
              <w:t>B/R/A-NCI</w:t>
            </w:r>
          </w:p>
        </w:tc>
        <w:tc>
          <w:tcPr>
            <w:tcW w:w="963" w:type="dxa"/>
            <w:tcBorders>
              <w:top w:val="single" w:sz="4" w:space="0" w:color="auto"/>
              <w:left w:val="single" w:sz="4" w:space="0" w:color="auto"/>
              <w:bottom w:val="single" w:sz="4" w:space="0" w:color="auto"/>
              <w:right w:val="single" w:sz="4" w:space="0" w:color="auto"/>
            </w:tcBorders>
            <w:vAlign w:val="center"/>
          </w:tcPr>
          <w:p w14:paraId="1CE0130F" w14:textId="77777777" w:rsidR="00B71FD1" w:rsidRDefault="00B71FD1" w:rsidP="00B71FD1">
            <w:pPr>
              <w:pStyle w:val="datatabulky"/>
              <w:jc w:val="center"/>
              <w:rPr>
                <w:rFonts w:ascii="Arial" w:hAnsi="Arial" w:cs="Arial"/>
                <w:lang w:eastAsia="cs-CZ"/>
              </w:rPr>
            </w:pPr>
            <w:r>
              <w:rPr>
                <w:rFonts w:ascii="Arial" w:hAnsi="Arial" w:cs="Arial"/>
                <w:lang w:eastAsia="cs-CZ"/>
              </w:rPr>
              <w:t>TSTDA</w:t>
            </w:r>
          </w:p>
        </w:tc>
        <w:tc>
          <w:tcPr>
            <w:tcW w:w="2608" w:type="dxa"/>
            <w:tcBorders>
              <w:top w:val="single" w:sz="4" w:space="0" w:color="auto"/>
              <w:left w:val="single" w:sz="4" w:space="0" w:color="auto"/>
              <w:bottom w:val="single" w:sz="4" w:space="0" w:color="auto"/>
              <w:right w:val="single" w:sz="4" w:space="0" w:color="auto"/>
            </w:tcBorders>
            <w:vAlign w:val="center"/>
          </w:tcPr>
          <w:p w14:paraId="5B47DAAC" w14:textId="77777777" w:rsidR="00B71FD1" w:rsidRDefault="00B71FD1" w:rsidP="00C42101">
            <w:pPr>
              <w:pStyle w:val="datatabulky"/>
              <w:jc w:val="center"/>
              <w:rPr>
                <w:rFonts w:ascii="Arial" w:hAnsi="Arial" w:cs="Arial"/>
                <w:lang w:eastAsia="cs-CZ"/>
              </w:rPr>
            </w:pPr>
            <w:r>
              <w:rPr>
                <w:rFonts w:ascii="Arial" w:hAnsi="Arial" w:cs="Arial"/>
                <w:lang w:eastAsia="cs-CZ"/>
              </w:rPr>
              <w:t>SO</w:t>
            </w:r>
            <w:r w:rsidRPr="00117DBB">
              <w:rPr>
                <w:rFonts w:ascii="Arial" w:hAnsi="Arial" w:cs="Arial"/>
                <w:vertAlign w:val="subscript"/>
                <w:lang w:eastAsia="cs-CZ"/>
              </w:rPr>
              <w:t>2</w:t>
            </w:r>
            <w:r>
              <w:rPr>
                <w:rFonts w:ascii="Arial" w:hAnsi="Arial" w:cs="Arial"/>
                <w:lang w:eastAsia="cs-CZ"/>
              </w:rPr>
              <w:t>, 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O</w:t>
            </w:r>
            <w:r w:rsidRPr="00B71FD1">
              <w:rPr>
                <w:rFonts w:ascii="Arial" w:hAnsi="Arial" w:cs="Arial"/>
                <w:vertAlign w:val="subscript"/>
                <w:lang w:eastAsia="cs-CZ"/>
              </w:rPr>
              <w:t>3</w:t>
            </w:r>
            <w:r>
              <w:rPr>
                <w:rFonts w:ascii="Arial" w:hAnsi="Arial" w:cs="Arial"/>
                <w:lang w:eastAsia="cs-CZ"/>
              </w:rPr>
              <w:t>, PM</w:t>
            </w:r>
            <w:r>
              <w:rPr>
                <w:rFonts w:ascii="Arial" w:hAnsi="Arial" w:cs="Arial"/>
                <w:vertAlign w:val="subscript"/>
                <w:lang w:eastAsia="cs-CZ"/>
              </w:rPr>
              <w:t>10</w:t>
            </w:r>
            <w:r>
              <w:rPr>
                <w:rFonts w:ascii="Arial" w:hAnsi="Arial" w:cs="Arial"/>
                <w:lang w:eastAsia="cs-CZ"/>
              </w:rPr>
              <w:t>, PM</w:t>
            </w:r>
            <w:r w:rsidRPr="00236282">
              <w:rPr>
                <w:rFonts w:ascii="Arial" w:hAnsi="Arial" w:cs="Arial"/>
                <w:vertAlign w:val="subscript"/>
                <w:lang w:eastAsia="cs-CZ"/>
              </w:rPr>
              <w:t>2,5</w:t>
            </w:r>
          </w:p>
        </w:tc>
      </w:tr>
    </w:tbl>
    <w:p w14:paraId="14B5C3DE" w14:textId="77777777" w:rsidR="00346BFE" w:rsidRPr="00346BFE" w:rsidRDefault="00346BFE" w:rsidP="00346BFE">
      <w:pPr>
        <w:rPr>
          <w:lang w:val="cs-CZ"/>
        </w:rPr>
      </w:pPr>
    </w:p>
    <w:p w14:paraId="1C27C756" w14:textId="77777777" w:rsidR="00B71FD1" w:rsidRDefault="00B71FD1" w:rsidP="00B71FD1">
      <w:pPr>
        <w:rPr>
          <w:lang w:val="cs-CZ"/>
        </w:rPr>
      </w:pPr>
      <w:r>
        <w:rPr>
          <w:lang w:val="cs-CZ"/>
        </w:rPr>
        <w:t>Změny v imisním monitoringu v okrese Nový Jičín:</w:t>
      </w:r>
    </w:p>
    <w:p w14:paraId="3D16DDBF" w14:textId="77777777" w:rsidR="00B71FD1" w:rsidRDefault="00B71FD1" w:rsidP="00B127FD">
      <w:pPr>
        <w:pStyle w:val="Odstavecseseznamem"/>
        <w:numPr>
          <w:ilvl w:val="0"/>
          <w:numId w:val="40"/>
        </w:numPr>
        <w:rPr>
          <w:lang w:val="cs-CZ"/>
        </w:rPr>
      </w:pPr>
      <w:r>
        <w:rPr>
          <w:lang w:val="cs-CZ"/>
        </w:rPr>
        <w:t>V roce 2013 byla uvedena do provozu nová monitorovací stanice ve Frenštátě pod Radhoštěm, jejíř činnost byla ovšem k datu 31.12.2013 opět ukončena</w:t>
      </w:r>
    </w:p>
    <w:p w14:paraId="3145C85F" w14:textId="77777777" w:rsidR="00B71FD1" w:rsidRPr="00FF2185" w:rsidRDefault="00B71FD1" w:rsidP="00B71FD1">
      <w:pPr>
        <w:pStyle w:val="Odstavecseseznamem"/>
        <w:rPr>
          <w:sz w:val="10"/>
          <w:szCs w:val="10"/>
          <w:lang w:val="cs-CZ"/>
        </w:rPr>
      </w:pPr>
    </w:p>
    <w:p w14:paraId="5D24B223" w14:textId="77777777" w:rsidR="00B71FD1" w:rsidRDefault="00B71FD1" w:rsidP="00B71FD1">
      <w:pPr>
        <w:pStyle w:val="Nadpis4"/>
        <w:rPr>
          <w:lang w:val="cs-CZ"/>
        </w:rPr>
      </w:pPr>
      <w:r>
        <w:rPr>
          <w:lang w:val="cs-CZ"/>
        </w:rPr>
        <w:t xml:space="preserve">Okres Opava </w:t>
      </w:r>
    </w:p>
    <w:p w14:paraId="63D2C972" w14:textId="77777777" w:rsidR="00B71FD1" w:rsidRDefault="00B71FD1" w:rsidP="00B71FD1">
      <w:pPr>
        <w:rPr>
          <w:lang w:val="cs-CZ"/>
        </w:rPr>
      </w:pPr>
      <w:r>
        <w:rPr>
          <w:lang w:val="cs-CZ"/>
        </w:rPr>
        <w:t xml:space="preserve">V okrese Opava se v roce 2013 provádělo měření imisí na stanicích uvedených v následující tabulce: </w:t>
      </w:r>
    </w:p>
    <w:p w14:paraId="2887075D" w14:textId="77777777" w:rsidR="00B71FD1" w:rsidRDefault="00B71FD1" w:rsidP="00B71FD1">
      <w:pPr>
        <w:pStyle w:val="Titulek"/>
        <w:keepNext/>
        <w:rPr>
          <w:lang w:val="cs-CZ"/>
        </w:rPr>
      </w:pPr>
      <w:r>
        <w:t xml:space="preserve">Tabulka </w:t>
      </w:r>
      <w:r>
        <w:fldChar w:fldCharType="begin"/>
      </w:r>
      <w:r>
        <w:instrText xml:space="preserve"> SEQ Tabulka \* ARABIC </w:instrText>
      </w:r>
      <w:r>
        <w:fldChar w:fldCharType="separate"/>
      </w:r>
      <w:r w:rsidR="0051499B">
        <w:rPr>
          <w:noProof/>
        </w:rPr>
        <w:t>37</w:t>
      </w:r>
      <w:r>
        <w:fldChar w:fldCharType="end"/>
      </w:r>
      <w:r>
        <w:rPr>
          <w:lang w:val="cs-CZ"/>
        </w:rPr>
        <w:t xml:space="preserve"> - Imisní monitoring v okrese Opava</w:t>
      </w:r>
    </w:p>
    <w:tbl>
      <w:tblPr>
        <w:tblW w:w="51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0"/>
        <w:gridCol w:w="1586"/>
        <w:gridCol w:w="963"/>
        <w:gridCol w:w="1528"/>
        <w:gridCol w:w="963"/>
        <w:gridCol w:w="2608"/>
      </w:tblGrid>
      <w:tr w:rsidR="00B71FD1" w:rsidRPr="00D455B4" w14:paraId="207F8522" w14:textId="77777777" w:rsidTr="00C42101">
        <w:trPr>
          <w:trHeight w:val="454"/>
          <w:jc w:val="center"/>
        </w:trPr>
        <w:tc>
          <w:tcPr>
            <w:tcW w:w="1870"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5F32324E" w14:textId="77777777" w:rsidR="00B71FD1" w:rsidRPr="00D455B4" w:rsidRDefault="00B71FD1" w:rsidP="00C42101">
            <w:pPr>
              <w:pStyle w:val="datatabulky"/>
              <w:jc w:val="left"/>
              <w:rPr>
                <w:rFonts w:ascii="Arial" w:hAnsi="Arial" w:cs="Arial"/>
                <w:b/>
                <w:bCs/>
                <w:lang w:eastAsia="cs-CZ"/>
              </w:rPr>
            </w:pPr>
            <w:r>
              <w:rPr>
                <w:rFonts w:ascii="Arial" w:hAnsi="Arial" w:cs="Arial"/>
                <w:b/>
                <w:bCs/>
                <w:lang w:eastAsia="cs-CZ"/>
              </w:rPr>
              <w:t>Lokalita</w:t>
            </w:r>
          </w:p>
        </w:tc>
        <w:tc>
          <w:tcPr>
            <w:tcW w:w="1586" w:type="dxa"/>
            <w:tcBorders>
              <w:top w:val="single" w:sz="4" w:space="0" w:color="auto"/>
              <w:left w:val="single" w:sz="4" w:space="0" w:color="auto"/>
              <w:bottom w:val="single" w:sz="4" w:space="0" w:color="auto"/>
              <w:right w:val="single" w:sz="4" w:space="0" w:color="auto"/>
            </w:tcBorders>
            <w:shd w:val="clear" w:color="auto" w:fill="E6E6E6"/>
            <w:vAlign w:val="center"/>
          </w:tcPr>
          <w:p w14:paraId="23C0CB08" w14:textId="77777777" w:rsidR="00B71FD1" w:rsidRDefault="00B71FD1" w:rsidP="00C42101">
            <w:pPr>
              <w:pStyle w:val="datatabulky"/>
              <w:jc w:val="center"/>
              <w:rPr>
                <w:rFonts w:ascii="Arial" w:hAnsi="Arial" w:cs="Arial"/>
                <w:b/>
                <w:bCs/>
                <w:lang w:eastAsia="cs-CZ"/>
              </w:rPr>
            </w:pPr>
            <w:r>
              <w:rPr>
                <w:rFonts w:ascii="Arial" w:hAnsi="Arial" w:cs="Arial"/>
                <w:b/>
                <w:bCs/>
                <w:lang w:eastAsia="cs-CZ"/>
              </w:rPr>
              <w:t>Souřadnice</w:t>
            </w:r>
          </w:p>
        </w:tc>
        <w:tc>
          <w:tcPr>
            <w:tcW w:w="963"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3639AC93" w14:textId="77777777" w:rsidR="00B71FD1" w:rsidRPr="00D455B4" w:rsidRDefault="00B71FD1" w:rsidP="00C42101">
            <w:pPr>
              <w:pStyle w:val="datatabulky"/>
              <w:jc w:val="center"/>
              <w:rPr>
                <w:rFonts w:ascii="Arial" w:hAnsi="Arial" w:cs="Arial"/>
                <w:b/>
                <w:bCs/>
                <w:lang w:eastAsia="cs-CZ"/>
              </w:rPr>
            </w:pPr>
            <w:r>
              <w:rPr>
                <w:rFonts w:ascii="Arial" w:hAnsi="Arial" w:cs="Arial"/>
                <w:b/>
                <w:bCs/>
                <w:lang w:eastAsia="cs-CZ"/>
              </w:rPr>
              <w:t>Vlastník</w:t>
            </w:r>
          </w:p>
        </w:tc>
        <w:tc>
          <w:tcPr>
            <w:tcW w:w="1528"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5D9E65DB" w14:textId="77777777" w:rsidR="00B71FD1" w:rsidRPr="00D455B4" w:rsidRDefault="00B71FD1" w:rsidP="00C42101">
            <w:pPr>
              <w:pStyle w:val="datatabulky"/>
              <w:jc w:val="center"/>
              <w:rPr>
                <w:rFonts w:ascii="Arial" w:hAnsi="Arial" w:cs="Arial"/>
                <w:b/>
                <w:bCs/>
                <w:lang w:eastAsia="cs-CZ"/>
              </w:rPr>
            </w:pPr>
            <w:r>
              <w:rPr>
                <w:rFonts w:ascii="Arial" w:hAnsi="Arial" w:cs="Arial"/>
                <w:b/>
                <w:bCs/>
                <w:lang w:eastAsia="cs-CZ"/>
              </w:rPr>
              <w:t>Klasifikace EOI</w:t>
            </w:r>
          </w:p>
        </w:tc>
        <w:tc>
          <w:tcPr>
            <w:tcW w:w="963" w:type="dxa"/>
            <w:tcBorders>
              <w:top w:val="single" w:sz="4" w:space="0" w:color="auto"/>
              <w:left w:val="single" w:sz="4" w:space="0" w:color="auto"/>
              <w:bottom w:val="single" w:sz="4" w:space="0" w:color="auto"/>
              <w:right w:val="single" w:sz="4" w:space="0" w:color="auto"/>
            </w:tcBorders>
            <w:shd w:val="clear" w:color="auto" w:fill="E6E6E6"/>
            <w:vAlign w:val="center"/>
          </w:tcPr>
          <w:p w14:paraId="20B67653" w14:textId="77777777" w:rsidR="00B71FD1" w:rsidRDefault="00B71FD1" w:rsidP="00C42101">
            <w:pPr>
              <w:pStyle w:val="datatabulky"/>
              <w:jc w:val="center"/>
              <w:rPr>
                <w:rFonts w:ascii="Arial" w:hAnsi="Arial" w:cs="Arial"/>
                <w:b/>
                <w:bCs/>
                <w:lang w:eastAsia="cs-CZ"/>
              </w:rPr>
            </w:pPr>
            <w:r>
              <w:rPr>
                <w:rFonts w:ascii="Arial" w:hAnsi="Arial" w:cs="Arial"/>
                <w:b/>
                <w:bCs/>
                <w:lang w:eastAsia="cs-CZ"/>
              </w:rPr>
              <w:t>Kód</w:t>
            </w:r>
          </w:p>
        </w:tc>
        <w:tc>
          <w:tcPr>
            <w:tcW w:w="2608" w:type="dxa"/>
            <w:tcBorders>
              <w:top w:val="single" w:sz="4" w:space="0" w:color="auto"/>
              <w:left w:val="single" w:sz="4" w:space="0" w:color="auto"/>
              <w:bottom w:val="single" w:sz="4" w:space="0" w:color="auto"/>
              <w:right w:val="single" w:sz="4" w:space="0" w:color="auto"/>
            </w:tcBorders>
            <w:shd w:val="clear" w:color="auto" w:fill="E6E6E6"/>
            <w:vAlign w:val="center"/>
          </w:tcPr>
          <w:p w14:paraId="12E619FC" w14:textId="77777777" w:rsidR="00B71FD1" w:rsidRDefault="00B71FD1" w:rsidP="00C42101">
            <w:pPr>
              <w:pStyle w:val="datatabulky"/>
              <w:jc w:val="center"/>
              <w:rPr>
                <w:rFonts w:ascii="Arial" w:hAnsi="Arial" w:cs="Arial"/>
                <w:b/>
                <w:bCs/>
                <w:lang w:eastAsia="cs-CZ"/>
              </w:rPr>
            </w:pPr>
            <w:r>
              <w:rPr>
                <w:rFonts w:ascii="Arial" w:hAnsi="Arial" w:cs="Arial"/>
                <w:b/>
                <w:bCs/>
                <w:lang w:eastAsia="cs-CZ"/>
              </w:rPr>
              <w:t>Měřená veličina</w:t>
            </w:r>
          </w:p>
        </w:tc>
      </w:tr>
      <w:tr w:rsidR="00B71FD1" w14:paraId="5FFA5EF9" w14:textId="77777777" w:rsidTr="00C42101">
        <w:trPr>
          <w:trHeight w:val="596"/>
          <w:jc w:val="center"/>
        </w:trPr>
        <w:tc>
          <w:tcPr>
            <w:tcW w:w="1870" w:type="dxa"/>
            <w:vMerge w:val="restart"/>
            <w:tcBorders>
              <w:left w:val="single" w:sz="4" w:space="0" w:color="auto"/>
              <w:right w:val="single" w:sz="4" w:space="0" w:color="auto"/>
            </w:tcBorders>
            <w:shd w:val="clear" w:color="auto" w:fill="auto"/>
            <w:noWrap/>
            <w:vAlign w:val="center"/>
          </w:tcPr>
          <w:p w14:paraId="57231FC0" w14:textId="77777777" w:rsidR="00B71FD1" w:rsidRPr="00D455B4" w:rsidRDefault="00B71FD1" w:rsidP="00C42101">
            <w:pPr>
              <w:pStyle w:val="datatabulky"/>
              <w:jc w:val="left"/>
              <w:rPr>
                <w:rFonts w:ascii="Arial" w:hAnsi="Arial" w:cs="Arial"/>
                <w:lang w:eastAsia="cs-CZ"/>
              </w:rPr>
            </w:pPr>
            <w:r>
              <w:rPr>
                <w:rFonts w:ascii="Arial" w:hAnsi="Arial" w:cs="Arial"/>
                <w:lang w:eastAsia="cs-CZ"/>
              </w:rPr>
              <w:t>Opava - Kateřinky</w:t>
            </w:r>
          </w:p>
        </w:tc>
        <w:tc>
          <w:tcPr>
            <w:tcW w:w="1586" w:type="dxa"/>
            <w:vMerge w:val="restart"/>
            <w:tcBorders>
              <w:left w:val="single" w:sz="4" w:space="0" w:color="auto"/>
              <w:right w:val="single" w:sz="4" w:space="0" w:color="auto"/>
            </w:tcBorders>
            <w:vAlign w:val="center"/>
          </w:tcPr>
          <w:p w14:paraId="7985DDA4" w14:textId="77777777" w:rsidR="00B71FD1" w:rsidRPr="00346BFE" w:rsidRDefault="00B71FD1" w:rsidP="00C42101">
            <w:pPr>
              <w:pStyle w:val="datatabulky"/>
              <w:jc w:val="center"/>
              <w:rPr>
                <w:rFonts w:ascii="Arial" w:hAnsi="Arial" w:cs="Arial"/>
                <w:sz w:val="16"/>
                <w:szCs w:val="16"/>
                <w:lang w:eastAsia="cs-CZ"/>
              </w:rPr>
            </w:pPr>
            <w:r w:rsidRPr="00B71FD1">
              <w:rPr>
                <w:rFonts w:ascii="Arial" w:hAnsi="Arial" w:cs="Arial"/>
                <w:sz w:val="16"/>
                <w:szCs w:val="16"/>
                <w:lang w:eastAsia="cs-CZ"/>
              </w:rPr>
              <w:t>49° 56´ 41.958" sš 17° 54´ 34.310" vd</w:t>
            </w:r>
          </w:p>
        </w:tc>
        <w:tc>
          <w:tcPr>
            <w:tcW w:w="963" w:type="dxa"/>
            <w:vMerge w:val="restart"/>
            <w:tcBorders>
              <w:top w:val="single" w:sz="4" w:space="0" w:color="auto"/>
              <w:left w:val="single" w:sz="4" w:space="0" w:color="auto"/>
              <w:right w:val="single" w:sz="4" w:space="0" w:color="auto"/>
            </w:tcBorders>
            <w:noWrap/>
            <w:vAlign w:val="center"/>
          </w:tcPr>
          <w:p w14:paraId="1F94D511" w14:textId="77777777" w:rsidR="00B71FD1" w:rsidRPr="008B733B" w:rsidRDefault="00B71FD1" w:rsidP="00C42101">
            <w:pPr>
              <w:pStyle w:val="datatabulky"/>
              <w:jc w:val="center"/>
              <w:rPr>
                <w:rFonts w:ascii="Arial" w:hAnsi="Arial" w:cs="Arial"/>
                <w:lang w:eastAsia="cs-CZ"/>
              </w:rPr>
            </w:pPr>
            <w:r>
              <w:rPr>
                <w:rFonts w:ascii="Arial" w:hAnsi="Arial" w:cs="Arial"/>
                <w:lang w:eastAsia="cs-CZ"/>
              </w:rPr>
              <w:t>ČHMÚ</w:t>
            </w:r>
          </w:p>
        </w:tc>
        <w:tc>
          <w:tcPr>
            <w:tcW w:w="1528" w:type="dxa"/>
            <w:vMerge w:val="restart"/>
            <w:tcBorders>
              <w:top w:val="single" w:sz="4" w:space="0" w:color="auto"/>
              <w:left w:val="single" w:sz="4" w:space="0" w:color="auto"/>
              <w:right w:val="single" w:sz="4" w:space="0" w:color="auto"/>
            </w:tcBorders>
            <w:noWrap/>
            <w:vAlign w:val="center"/>
          </w:tcPr>
          <w:p w14:paraId="2BBEA3A6" w14:textId="77777777" w:rsidR="00B71FD1" w:rsidRDefault="00B71FD1" w:rsidP="00C42101">
            <w:pPr>
              <w:pStyle w:val="datatabulky"/>
              <w:jc w:val="center"/>
              <w:rPr>
                <w:rFonts w:ascii="Arial" w:hAnsi="Arial" w:cs="Arial"/>
                <w:lang w:eastAsia="cs-CZ"/>
              </w:rPr>
            </w:pPr>
            <w:r w:rsidRPr="00B71FD1">
              <w:rPr>
                <w:rFonts w:ascii="Arial" w:hAnsi="Arial" w:cs="Arial"/>
                <w:lang w:eastAsia="cs-CZ"/>
              </w:rPr>
              <w:t>B/U/R</w:t>
            </w:r>
          </w:p>
        </w:tc>
        <w:tc>
          <w:tcPr>
            <w:tcW w:w="963" w:type="dxa"/>
            <w:tcBorders>
              <w:top w:val="single" w:sz="4" w:space="0" w:color="auto"/>
              <w:left w:val="single" w:sz="4" w:space="0" w:color="auto"/>
              <w:bottom w:val="single" w:sz="4" w:space="0" w:color="auto"/>
              <w:right w:val="single" w:sz="4" w:space="0" w:color="auto"/>
            </w:tcBorders>
            <w:vAlign w:val="center"/>
          </w:tcPr>
          <w:p w14:paraId="4B98F32B" w14:textId="77777777" w:rsidR="00B71FD1" w:rsidRDefault="00B71FD1" w:rsidP="00C42101">
            <w:pPr>
              <w:pStyle w:val="datatabulky"/>
              <w:jc w:val="center"/>
              <w:rPr>
                <w:rFonts w:ascii="Arial" w:hAnsi="Arial" w:cs="Arial"/>
                <w:lang w:eastAsia="cs-CZ"/>
              </w:rPr>
            </w:pPr>
            <w:r>
              <w:rPr>
                <w:rFonts w:ascii="Arial" w:hAnsi="Arial" w:cs="Arial"/>
                <w:lang w:eastAsia="cs-CZ"/>
              </w:rPr>
              <w:t>TOVKA</w:t>
            </w:r>
          </w:p>
        </w:tc>
        <w:tc>
          <w:tcPr>
            <w:tcW w:w="2608" w:type="dxa"/>
            <w:tcBorders>
              <w:top w:val="single" w:sz="4" w:space="0" w:color="auto"/>
              <w:left w:val="single" w:sz="4" w:space="0" w:color="auto"/>
              <w:bottom w:val="single" w:sz="4" w:space="0" w:color="auto"/>
              <w:right w:val="single" w:sz="4" w:space="0" w:color="auto"/>
            </w:tcBorders>
            <w:vAlign w:val="center"/>
          </w:tcPr>
          <w:p w14:paraId="45B5869F" w14:textId="77777777" w:rsidR="00B71FD1" w:rsidRDefault="00B71FD1" w:rsidP="00B71FD1">
            <w:pPr>
              <w:pStyle w:val="datatabulky"/>
              <w:jc w:val="center"/>
              <w:rPr>
                <w:rFonts w:ascii="Arial" w:hAnsi="Arial" w:cs="Arial"/>
                <w:lang w:eastAsia="cs-CZ"/>
              </w:rPr>
            </w:pPr>
            <w:r>
              <w:rPr>
                <w:rFonts w:ascii="Arial" w:hAnsi="Arial" w:cs="Arial"/>
                <w:lang w:eastAsia="cs-CZ"/>
              </w:rPr>
              <w:t>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O</w:t>
            </w:r>
            <w:r w:rsidRPr="00B71FD1">
              <w:rPr>
                <w:rFonts w:ascii="Arial" w:hAnsi="Arial" w:cs="Arial"/>
                <w:vertAlign w:val="subscript"/>
                <w:lang w:eastAsia="cs-CZ"/>
              </w:rPr>
              <w:t>3</w:t>
            </w:r>
            <w:r>
              <w:rPr>
                <w:rFonts w:ascii="Arial" w:hAnsi="Arial" w:cs="Arial"/>
                <w:lang w:eastAsia="cs-CZ"/>
              </w:rPr>
              <w:t>, PM</w:t>
            </w:r>
            <w:r>
              <w:rPr>
                <w:rFonts w:ascii="Arial" w:hAnsi="Arial" w:cs="Arial"/>
                <w:vertAlign w:val="subscript"/>
                <w:lang w:eastAsia="cs-CZ"/>
              </w:rPr>
              <w:t>10</w:t>
            </w:r>
          </w:p>
        </w:tc>
      </w:tr>
      <w:tr w:rsidR="00B71FD1" w14:paraId="247F9C95"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231A4ECD" w14:textId="77777777" w:rsidR="00B71FD1" w:rsidRDefault="00B71FD1"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434DC7DE" w14:textId="77777777" w:rsidR="00B71FD1" w:rsidRPr="00B71FD1" w:rsidRDefault="00B71FD1" w:rsidP="00C42101">
            <w:pPr>
              <w:pStyle w:val="datatabulky"/>
              <w:jc w:val="center"/>
              <w:rPr>
                <w:rFonts w:ascii="Arial" w:hAnsi="Arial" w:cs="Arial"/>
                <w:sz w:val="16"/>
                <w:szCs w:val="16"/>
                <w:lang w:eastAsia="cs-CZ"/>
              </w:rPr>
            </w:pPr>
          </w:p>
        </w:tc>
        <w:tc>
          <w:tcPr>
            <w:tcW w:w="963" w:type="dxa"/>
            <w:vMerge/>
            <w:tcBorders>
              <w:left w:val="single" w:sz="4" w:space="0" w:color="auto"/>
              <w:bottom w:val="single" w:sz="4" w:space="0" w:color="auto"/>
              <w:right w:val="single" w:sz="4" w:space="0" w:color="auto"/>
            </w:tcBorders>
            <w:noWrap/>
            <w:vAlign w:val="center"/>
          </w:tcPr>
          <w:p w14:paraId="19F96EBC" w14:textId="77777777" w:rsidR="00B71FD1" w:rsidRDefault="00B71FD1" w:rsidP="00C42101">
            <w:pPr>
              <w:pStyle w:val="datatabulky"/>
              <w:jc w:val="center"/>
              <w:rPr>
                <w:rFonts w:ascii="Arial" w:hAnsi="Arial" w:cs="Arial"/>
                <w:lang w:eastAsia="cs-CZ"/>
              </w:rPr>
            </w:pPr>
          </w:p>
        </w:tc>
        <w:tc>
          <w:tcPr>
            <w:tcW w:w="1528" w:type="dxa"/>
            <w:vMerge/>
            <w:tcBorders>
              <w:left w:val="single" w:sz="4" w:space="0" w:color="auto"/>
              <w:bottom w:val="single" w:sz="4" w:space="0" w:color="auto"/>
              <w:right w:val="single" w:sz="4" w:space="0" w:color="auto"/>
            </w:tcBorders>
            <w:noWrap/>
            <w:vAlign w:val="center"/>
          </w:tcPr>
          <w:p w14:paraId="1119E908" w14:textId="77777777" w:rsidR="00B71FD1" w:rsidRPr="00B71FD1" w:rsidRDefault="00B71FD1"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2A0D9D5E" w14:textId="77777777" w:rsidR="00B71FD1" w:rsidRDefault="00B71FD1" w:rsidP="00C42101">
            <w:pPr>
              <w:pStyle w:val="datatabulky"/>
              <w:jc w:val="center"/>
              <w:rPr>
                <w:rFonts w:ascii="Arial" w:hAnsi="Arial" w:cs="Arial"/>
                <w:lang w:eastAsia="cs-CZ"/>
              </w:rPr>
            </w:pPr>
            <w:r>
              <w:rPr>
                <w:rFonts w:ascii="Arial" w:hAnsi="Arial" w:cs="Arial"/>
                <w:lang w:eastAsia="cs-CZ"/>
              </w:rPr>
              <w:t>TOVKD</w:t>
            </w:r>
          </w:p>
        </w:tc>
        <w:tc>
          <w:tcPr>
            <w:tcW w:w="2608" w:type="dxa"/>
            <w:tcBorders>
              <w:top w:val="single" w:sz="4" w:space="0" w:color="auto"/>
              <w:left w:val="single" w:sz="4" w:space="0" w:color="auto"/>
              <w:bottom w:val="single" w:sz="4" w:space="0" w:color="auto"/>
              <w:right w:val="single" w:sz="4" w:space="0" w:color="auto"/>
            </w:tcBorders>
            <w:vAlign w:val="center"/>
          </w:tcPr>
          <w:p w14:paraId="675AE13C" w14:textId="77777777" w:rsidR="00B71FD1" w:rsidRDefault="00B71FD1" w:rsidP="00C42101">
            <w:pPr>
              <w:pStyle w:val="datatabulky"/>
              <w:jc w:val="center"/>
              <w:rPr>
                <w:rFonts w:ascii="Arial" w:hAnsi="Arial" w:cs="Arial"/>
                <w:lang w:eastAsia="cs-CZ"/>
              </w:rPr>
            </w:pPr>
            <w:r>
              <w:rPr>
                <w:rFonts w:ascii="Arial" w:hAnsi="Arial" w:cs="Arial"/>
                <w:lang w:eastAsia="cs-CZ"/>
              </w:rPr>
              <w:t>BEN</w:t>
            </w:r>
          </w:p>
        </w:tc>
      </w:tr>
      <w:tr w:rsidR="00B71FD1" w14:paraId="3EDBE608" w14:textId="77777777" w:rsidTr="00C42101">
        <w:trPr>
          <w:trHeight w:val="596"/>
          <w:jc w:val="center"/>
        </w:trPr>
        <w:tc>
          <w:tcPr>
            <w:tcW w:w="1870" w:type="dxa"/>
            <w:vMerge w:val="restart"/>
            <w:tcBorders>
              <w:left w:val="single" w:sz="4" w:space="0" w:color="auto"/>
              <w:right w:val="single" w:sz="4" w:space="0" w:color="auto"/>
            </w:tcBorders>
            <w:shd w:val="clear" w:color="auto" w:fill="auto"/>
            <w:noWrap/>
            <w:vAlign w:val="center"/>
          </w:tcPr>
          <w:p w14:paraId="4EA6B52D" w14:textId="77777777" w:rsidR="00B71FD1" w:rsidRDefault="00B71FD1" w:rsidP="00C42101">
            <w:pPr>
              <w:pStyle w:val="datatabulky"/>
              <w:jc w:val="left"/>
              <w:rPr>
                <w:rFonts w:ascii="Arial" w:hAnsi="Arial" w:cs="Arial"/>
                <w:lang w:eastAsia="cs-CZ"/>
              </w:rPr>
            </w:pPr>
            <w:r>
              <w:rPr>
                <w:rFonts w:ascii="Arial" w:hAnsi="Arial" w:cs="Arial"/>
                <w:lang w:eastAsia="cs-CZ"/>
              </w:rPr>
              <w:t>Červená</w:t>
            </w:r>
          </w:p>
        </w:tc>
        <w:tc>
          <w:tcPr>
            <w:tcW w:w="1586" w:type="dxa"/>
            <w:vMerge w:val="restart"/>
            <w:tcBorders>
              <w:left w:val="single" w:sz="4" w:space="0" w:color="auto"/>
              <w:right w:val="single" w:sz="4" w:space="0" w:color="auto"/>
            </w:tcBorders>
            <w:vAlign w:val="center"/>
          </w:tcPr>
          <w:p w14:paraId="6C817043" w14:textId="77777777" w:rsidR="00B71FD1" w:rsidRPr="00B71FD1" w:rsidRDefault="00B71FD1" w:rsidP="00C42101">
            <w:pPr>
              <w:pStyle w:val="datatabulky"/>
              <w:jc w:val="center"/>
              <w:rPr>
                <w:rFonts w:ascii="Arial" w:hAnsi="Arial" w:cs="Arial"/>
                <w:sz w:val="16"/>
                <w:szCs w:val="16"/>
                <w:lang w:eastAsia="cs-CZ"/>
              </w:rPr>
            </w:pPr>
            <w:r w:rsidRPr="00B71FD1">
              <w:rPr>
                <w:rFonts w:ascii="Arial" w:hAnsi="Arial" w:cs="Arial"/>
                <w:sz w:val="16"/>
                <w:szCs w:val="16"/>
                <w:lang w:eastAsia="cs-CZ"/>
              </w:rPr>
              <w:t>49° 46´ 37.710" sš 17° 32´ 31.007" vd</w:t>
            </w:r>
          </w:p>
        </w:tc>
        <w:tc>
          <w:tcPr>
            <w:tcW w:w="963" w:type="dxa"/>
            <w:vMerge w:val="restart"/>
            <w:tcBorders>
              <w:top w:val="single" w:sz="4" w:space="0" w:color="auto"/>
              <w:left w:val="single" w:sz="4" w:space="0" w:color="auto"/>
              <w:right w:val="single" w:sz="4" w:space="0" w:color="auto"/>
            </w:tcBorders>
            <w:noWrap/>
            <w:vAlign w:val="center"/>
          </w:tcPr>
          <w:p w14:paraId="3CBCB047" w14:textId="77777777" w:rsidR="00B71FD1" w:rsidRDefault="00B71FD1" w:rsidP="00C42101">
            <w:pPr>
              <w:pStyle w:val="datatabulky"/>
              <w:jc w:val="center"/>
              <w:rPr>
                <w:rFonts w:ascii="Arial" w:hAnsi="Arial" w:cs="Arial"/>
                <w:lang w:eastAsia="cs-CZ"/>
              </w:rPr>
            </w:pPr>
            <w:r>
              <w:rPr>
                <w:rFonts w:ascii="Arial" w:hAnsi="Arial" w:cs="Arial"/>
                <w:lang w:eastAsia="cs-CZ"/>
              </w:rPr>
              <w:t>ČHMÚ MSK</w:t>
            </w:r>
          </w:p>
        </w:tc>
        <w:tc>
          <w:tcPr>
            <w:tcW w:w="1528" w:type="dxa"/>
            <w:vMerge w:val="restart"/>
            <w:tcBorders>
              <w:top w:val="single" w:sz="4" w:space="0" w:color="auto"/>
              <w:left w:val="single" w:sz="4" w:space="0" w:color="auto"/>
              <w:right w:val="single" w:sz="4" w:space="0" w:color="auto"/>
            </w:tcBorders>
            <w:noWrap/>
            <w:vAlign w:val="center"/>
          </w:tcPr>
          <w:p w14:paraId="2DC36A09" w14:textId="77777777" w:rsidR="00B71FD1" w:rsidRPr="00B71FD1" w:rsidRDefault="00B71FD1" w:rsidP="00C42101">
            <w:pPr>
              <w:pStyle w:val="datatabulky"/>
              <w:jc w:val="center"/>
              <w:rPr>
                <w:rFonts w:ascii="Arial" w:hAnsi="Arial" w:cs="Arial"/>
                <w:lang w:eastAsia="cs-CZ"/>
              </w:rPr>
            </w:pPr>
            <w:r w:rsidRPr="00B71FD1">
              <w:rPr>
                <w:rFonts w:ascii="Arial" w:hAnsi="Arial" w:cs="Arial"/>
                <w:lang w:eastAsia="cs-CZ"/>
              </w:rPr>
              <w:t>B/R/N-REG</w:t>
            </w:r>
          </w:p>
        </w:tc>
        <w:tc>
          <w:tcPr>
            <w:tcW w:w="963" w:type="dxa"/>
            <w:tcBorders>
              <w:top w:val="single" w:sz="4" w:space="0" w:color="auto"/>
              <w:left w:val="single" w:sz="4" w:space="0" w:color="auto"/>
              <w:bottom w:val="single" w:sz="4" w:space="0" w:color="auto"/>
              <w:right w:val="single" w:sz="4" w:space="0" w:color="auto"/>
            </w:tcBorders>
            <w:vAlign w:val="center"/>
          </w:tcPr>
          <w:p w14:paraId="3CC7B7BB" w14:textId="77777777" w:rsidR="00B71FD1" w:rsidRDefault="00B71FD1" w:rsidP="00C42101">
            <w:pPr>
              <w:pStyle w:val="datatabulky"/>
              <w:jc w:val="center"/>
              <w:rPr>
                <w:rFonts w:ascii="Arial" w:hAnsi="Arial" w:cs="Arial"/>
                <w:lang w:eastAsia="cs-CZ"/>
              </w:rPr>
            </w:pPr>
            <w:r>
              <w:rPr>
                <w:rFonts w:ascii="Arial" w:hAnsi="Arial" w:cs="Arial"/>
                <w:lang w:eastAsia="cs-CZ"/>
              </w:rPr>
              <w:t>TCERA</w:t>
            </w:r>
          </w:p>
        </w:tc>
        <w:tc>
          <w:tcPr>
            <w:tcW w:w="2608" w:type="dxa"/>
            <w:tcBorders>
              <w:top w:val="single" w:sz="4" w:space="0" w:color="auto"/>
              <w:left w:val="single" w:sz="4" w:space="0" w:color="auto"/>
              <w:bottom w:val="single" w:sz="4" w:space="0" w:color="auto"/>
              <w:right w:val="single" w:sz="4" w:space="0" w:color="auto"/>
            </w:tcBorders>
            <w:vAlign w:val="center"/>
          </w:tcPr>
          <w:p w14:paraId="54E06051" w14:textId="77777777" w:rsidR="00B71FD1" w:rsidRDefault="00B71FD1" w:rsidP="00B71FD1">
            <w:pPr>
              <w:pStyle w:val="datatabulky"/>
              <w:jc w:val="center"/>
              <w:rPr>
                <w:rFonts w:ascii="Arial" w:hAnsi="Arial" w:cs="Arial"/>
                <w:lang w:eastAsia="cs-CZ"/>
              </w:rPr>
            </w:pPr>
            <w:r>
              <w:rPr>
                <w:rFonts w:ascii="Arial" w:hAnsi="Arial" w:cs="Arial"/>
                <w:lang w:eastAsia="cs-CZ"/>
              </w:rPr>
              <w:t>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O</w:t>
            </w:r>
            <w:r w:rsidRPr="00B71FD1">
              <w:rPr>
                <w:rFonts w:ascii="Arial" w:hAnsi="Arial" w:cs="Arial"/>
                <w:vertAlign w:val="subscript"/>
                <w:lang w:eastAsia="cs-CZ"/>
              </w:rPr>
              <w:t>3</w:t>
            </w:r>
          </w:p>
        </w:tc>
      </w:tr>
      <w:tr w:rsidR="00B71FD1" w14:paraId="2F6B57FD"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15149C3F" w14:textId="77777777" w:rsidR="00B71FD1" w:rsidRDefault="00B71FD1"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52BAE079" w14:textId="77777777" w:rsidR="00B71FD1" w:rsidRPr="00B71FD1" w:rsidRDefault="00B71FD1" w:rsidP="00C42101">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664255A6" w14:textId="77777777" w:rsidR="00B71FD1" w:rsidRDefault="00B71FD1" w:rsidP="00C42101">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19DCBD63" w14:textId="77777777" w:rsidR="00B71FD1" w:rsidRPr="00B71FD1" w:rsidRDefault="00B71FD1"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445A5103" w14:textId="77777777" w:rsidR="00B71FD1" w:rsidRDefault="00B71FD1" w:rsidP="00C42101">
            <w:pPr>
              <w:pStyle w:val="datatabulky"/>
              <w:jc w:val="center"/>
              <w:rPr>
                <w:rFonts w:ascii="Arial" w:hAnsi="Arial" w:cs="Arial"/>
                <w:lang w:eastAsia="cs-CZ"/>
              </w:rPr>
            </w:pPr>
            <w:r>
              <w:rPr>
                <w:rFonts w:ascii="Arial" w:hAnsi="Arial" w:cs="Arial"/>
                <w:lang w:eastAsia="cs-CZ"/>
              </w:rPr>
              <w:t>TCERM</w:t>
            </w:r>
          </w:p>
        </w:tc>
        <w:tc>
          <w:tcPr>
            <w:tcW w:w="2608" w:type="dxa"/>
            <w:tcBorders>
              <w:top w:val="single" w:sz="4" w:space="0" w:color="auto"/>
              <w:left w:val="single" w:sz="4" w:space="0" w:color="auto"/>
              <w:bottom w:val="single" w:sz="4" w:space="0" w:color="auto"/>
              <w:right w:val="single" w:sz="4" w:space="0" w:color="auto"/>
            </w:tcBorders>
            <w:vAlign w:val="center"/>
          </w:tcPr>
          <w:p w14:paraId="57E2B5F5" w14:textId="77777777" w:rsidR="00B71FD1" w:rsidRDefault="00B71FD1" w:rsidP="00C42101">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p>
        </w:tc>
      </w:tr>
      <w:tr w:rsidR="00B71FD1" w14:paraId="6B04EFD1"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441B5289" w14:textId="77777777" w:rsidR="00B71FD1" w:rsidRDefault="00B71FD1"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673A3280" w14:textId="77777777" w:rsidR="00B71FD1" w:rsidRPr="00B71FD1" w:rsidRDefault="00B71FD1" w:rsidP="00C42101">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3EB04572" w14:textId="77777777" w:rsidR="00B71FD1" w:rsidRDefault="00B71FD1" w:rsidP="00C42101">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0B65044E" w14:textId="77777777" w:rsidR="00B71FD1" w:rsidRPr="00B71FD1" w:rsidRDefault="00B71FD1"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3D62C84D" w14:textId="77777777" w:rsidR="00B71FD1" w:rsidRDefault="00B71FD1" w:rsidP="00C42101">
            <w:pPr>
              <w:pStyle w:val="datatabulky"/>
              <w:jc w:val="center"/>
              <w:rPr>
                <w:rFonts w:ascii="Arial" w:hAnsi="Arial" w:cs="Arial"/>
                <w:lang w:eastAsia="cs-CZ"/>
              </w:rPr>
            </w:pPr>
            <w:r>
              <w:rPr>
                <w:rFonts w:ascii="Arial" w:hAnsi="Arial" w:cs="Arial"/>
                <w:lang w:eastAsia="cs-CZ"/>
              </w:rPr>
              <w:t>TCERP</w:t>
            </w:r>
          </w:p>
        </w:tc>
        <w:tc>
          <w:tcPr>
            <w:tcW w:w="2608" w:type="dxa"/>
            <w:tcBorders>
              <w:top w:val="single" w:sz="4" w:space="0" w:color="auto"/>
              <w:left w:val="single" w:sz="4" w:space="0" w:color="auto"/>
              <w:bottom w:val="single" w:sz="4" w:space="0" w:color="auto"/>
              <w:right w:val="single" w:sz="4" w:space="0" w:color="auto"/>
            </w:tcBorders>
            <w:vAlign w:val="center"/>
          </w:tcPr>
          <w:p w14:paraId="11AB1302" w14:textId="77777777" w:rsidR="00B71FD1" w:rsidRDefault="00B71FD1" w:rsidP="00C42101">
            <w:pPr>
              <w:pStyle w:val="datatabulky"/>
              <w:jc w:val="center"/>
              <w:rPr>
                <w:rFonts w:ascii="Arial" w:hAnsi="Arial" w:cs="Arial"/>
                <w:lang w:eastAsia="cs-CZ"/>
              </w:rPr>
            </w:pPr>
            <w:r>
              <w:rPr>
                <w:rFonts w:ascii="Arial" w:hAnsi="Arial" w:cs="Arial"/>
                <w:lang w:eastAsia="cs-CZ"/>
              </w:rPr>
              <w:t>B(a)P</w:t>
            </w:r>
          </w:p>
        </w:tc>
      </w:tr>
      <w:tr w:rsidR="00B71FD1" w14:paraId="132121D0"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377118B1" w14:textId="77777777" w:rsidR="00B71FD1" w:rsidRDefault="00B71FD1"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08CD0A35" w14:textId="77777777" w:rsidR="00B71FD1" w:rsidRPr="00B71FD1" w:rsidRDefault="00B71FD1" w:rsidP="00C42101">
            <w:pPr>
              <w:pStyle w:val="datatabulky"/>
              <w:jc w:val="center"/>
              <w:rPr>
                <w:rFonts w:ascii="Arial" w:hAnsi="Arial" w:cs="Arial"/>
                <w:sz w:val="16"/>
                <w:szCs w:val="16"/>
                <w:lang w:eastAsia="cs-CZ"/>
              </w:rPr>
            </w:pPr>
          </w:p>
        </w:tc>
        <w:tc>
          <w:tcPr>
            <w:tcW w:w="963" w:type="dxa"/>
            <w:vMerge/>
            <w:tcBorders>
              <w:left w:val="single" w:sz="4" w:space="0" w:color="auto"/>
              <w:bottom w:val="single" w:sz="4" w:space="0" w:color="auto"/>
              <w:right w:val="single" w:sz="4" w:space="0" w:color="auto"/>
            </w:tcBorders>
            <w:noWrap/>
            <w:vAlign w:val="center"/>
          </w:tcPr>
          <w:p w14:paraId="3D0D46CE" w14:textId="77777777" w:rsidR="00B71FD1" w:rsidRDefault="00B71FD1" w:rsidP="00C42101">
            <w:pPr>
              <w:pStyle w:val="datatabulky"/>
              <w:jc w:val="center"/>
              <w:rPr>
                <w:rFonts w:ascii="Arial" w:hAnsi="Arial" w:cs="Arial"/>
                <w:lang w:eastAsia="cs-CZ"/>
              </w:rPr>
            </w:pPr>
          </w:p>
        </w:tc>
        <w:tc>
          <w:tcPr>
            <w:tcW w:w="1528" w:type="dxa"/>
            <w:vMerge/>
            <w:tcBorders>
              <w:left w:val="single" w:sz="4" w:space="0" w:color="auto"/>
              <w:bottom w:val="single" w:sz="4" w:space="0" w:color="auto"/>
              <w:right w:val="single" w:sz="4" w:space="0" w:color="auto"/>
            </w:tcBorders>
            <w:noWrap/>
            <w:vAlign w:val="center"/>
          </w:tcPr>
          <w:p w14:paraId="4162257A" w14:textId="77777777" w:rsidR="00B71FD1" w:rsidRPr="00B71FD1" w:rsidRDefault="00B71FD1"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6D448E96" w14:textId="77777777" w:rsidR="00B71FD1" w:rsidRDefault="00B71FD1" w:rsidP="00C42101">
            <w:pPr>
              <w:pStyle w:val="datatabulky"/>
              <w:jc w:val="center"/>
              <w:rPr>
                <w:rFonts w:ascii="Arial" w:hAnsi="Arial" w:cs="Arial"/>
                <w:lang w:eastAsia="cs-CZ"/>
              </w:rPr>
            </w:pPr>
            <w:r>
              <w:rPr>
                <w:rFonts w:ascii="Arial" w:hAnsi="Arial" w:cs="Arial"/>
                <w:lang w:eastAsia="cs-CZ"/>
              </w:rPr>
              <w:t>TCER0</w:t>
            </w:r>
          </w:p>
        </w:tc>
        <w:tc>
          <w:tcPr>
            <w:tcW w:w="2608" w:type="dxa"/>
            <w:tcBorders>
              <w:top w:val="single" w:sz="4" w:space="0" w:color="auto"/>
              <w:left w:val="single" w:sz="4" w:space="0" w:color="auto"/>
              <w:bottom w:val="single" w:sz="4" w:space="0" w:color="auto"/>
              <w:right w:val="single" w:sz="4" w:space="0" w:color="auto"/>
            </w:tcBorders>
            <w:vAlign w:val="center"/>
          </w:tcPr>
          <w:p w14:paraId="7A1F0574" w14:textId="77777777" w:rsidR="00B71FD1" w:rsidRDefault="00B71FD1" w:rsidP="00C42101">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r>
              <w:rPr>
                <w:rFonts w:ascii="Arial" w:hAnsi="Arial" w:cs="Arial"/>
                <w:lang w:eastAsia="cs-CZ"/>
              </w:rPr>
              <w:t>, těžké kovy v PM</w:t>
            </w:r>
            <w:r w:rsidRPr="00236282">
              <w:rPr>
                <w:rFonts w:ascii="Arial" w:hAnsi="Arial" w:cs="Arial"/>
                <w:vertAlign w:val="subscript"/>
                <w:lang w:eastAsia="cs-CZ"/>
              </w:rPr>
              <w:t>10</w:t>
            </w:r>
          </w:p>
        </w:tc>
      </w:tr>
    </w:tbl>
    <w:p w14:paraId="791AE6FA" w14:textId="77777777" w:rsidR="00B71FD1" w:rsidRPr="00346BFE" w:rsidRDefault="00B71FD1" w:rsidP="00B71FD1">
      <w:pPr>
        <w:rPr>
          <w:lang w:val="cs-CZ"/>
        </w:rPr>
      </w:pPr>
    </w:p>
    <w:p w14:paraId="181BEA6D" w14:textId="77777777" w:rsidR="00B71FD1" w:rsidRDefault="00B71FD1" w:rsidP="00B71FD1">
      <w:pPr>
        <w:rPr>
          <w:lang w:val="cs-CZ"/>
        </w:rPr>
      </w:pPr>
      <w:r>
        <w:rPr>
          <w:lang w:val="cs-CZ"/>
        </w:rPr>
        <w:t>Změny v imisním monitoringu v okrese Opava:</w:t>
      </w:r>
    </w:p>
    <w:p w14:paraId="01FD16C4" w14:textId="77777777" w:rsidR="00B71FD1" w:rsidRDefault="00B71FD1" w:rsidP="00B127FD">
      <w:pPr>
        <w:pStyle w:val="Odstavecseseznamem"/>
        <w:numPr>
          <w:ilvl w:val="0"/>
          <w:numId w:val="40"/>
        </w:numPr>
        <w:rPr>
          <w:lang w:val="cs-CZ"/>
        </w:rPr>
      </w:pPr>
      <w:r w:rsidRPr="00FF2185">
        <w:rPr>
          <w:lang w:val="cs-CZ"/>
        </w:rPr>
        <w:t xml:space="preserve">K datu </w:t>
      </w:r>
      <w:r>
        <w:rPr>
          <w:lang w:val="cs-CZ"/>
        </w:rPr>
        <w:t>1.1.2013 byl zahájen nový měřicí program TOVKD na stanici v Opavě - Kateřinkách pro měření benzenu.</w:t>
      </w:r>
    </w:p>
    <w:p w14:paraId="655F1566" w14:textId="77777777" w:rsidR="00B71FD1" w:rsidRDefault="00B71FD1" w:rsidP="00B71FD1">
      <w:pPr>
        <w:pStyle w:val="Odstavecseseznamem"/>
        <w:rPr>
          <w:lang w:val="cs-CZ"/>
        </w:rPr>
      </w:pPr>
    </w:p>
    <w:p w14:paraId="0BC4CCBE" w14:textId="77777777" w:rsidR="00B71FD1" w:rsidRDefault="00A85717" w:rsidP="00B127FD">
      <w:pPr>
        <w:pStyle w:val="Odstavecseseznamem"/>
        <w:numPr>
          <w:ilvl w:val="0"/>
          <w:numId w:val="40"/>
        </w:numPr>
        <w:rPr>
          <w:lang w:val="cs-CZ"/>
        </w:rPr>
      </w:pPr>
      <w:r>
        <w:rPr>
          <w:lang w:val="cs-CZ"/>
        </w:rPr>
        <w:t>K datu 31.12.2013 bylo ukončeno měření PM</w:t>
      </w:r>
      <w:r w:rsidRPr="00A85717">
        <w:rPr>
          <w:vertAlign w:val="subscript"/>
          <w:lang w:val="cs-CZ"/>
        </w:rPr>
        <w:t>10</w:t>
      </w:r>
      <w:r>
        <w:rPr>
          <w:lang w:val="cs-CZ"/>
        </w:rPr>
        <w:t xml:space="preserve"> a benzo(a)ypyrenu na stanici v Červené</w:t>
      </w:r>
    </w:p>
    <w:p w14:paraId="17EF419C" w14:textId="77777777" w:rsidR="00236282" w:rsidRDefault="00236282" w:rsidP="00236282">
      <w:pPr>
        <w:pStyle w:val="datatabulky"/>
        <w:jc w:val="both"/>
        <w:rPr>
          <w:rFonts w:ascii="Arial" w:hAnsi="Arial" w:cs="Arial"/>
          <w:lang w:eastAsia="cs-CZ"/>
        </w:rPr>
      </w:pPr>
    </w:p>
    <w:p w14:paraId="50B4B412" w14:textId="77777777" w:rsidR="00A85717" w:rsidRDefault="00A85717" w:rsidP="00A85717">
      <w:pPr>
        <w:pStyle w:val="Nadpis4"/>
        <w:rPr>
          <w:lang w:val="cs-CZ"/>
        </w:rPr>
      </w:pPr>
      <w:r>
        <w:rPr>
          <w:lang w:val="cs-CZ"/>
        </w:rPr>
        <w:lastRenderedPageBreak/>
        <w:t xml:space="preserve">Okres Ostrava </w:t>
      </w:r>
    </w:p>
    <w:p w14:paraId="3F6CEB6F" w14:textId="77777777" w:rsidR="00A85717" w:rsidRDefault="00A85717" w:rsidP="00A85717">
      <w:pPr>
        <w:rPr>
          <w:lang w:val="cs-CZ"/>
        </w:rPr>
      </w:pPr>
      <w:r>
        <w:rPr>
          <w:lang w:val="cs-CZ"/>
        </w:rPr>
        <w:t xml:space="preserve">V okrese Ostrava se v roce 2013 provádělo měření imisí na stanicích uvedených v následující tabulce: </w:t>
      </w:r>
    </w:p>
    <w:p w14:paraId="5090D372" w14:textId="77777777" w:rsidR="00A85717" w:rsidRDefault="00A85717" w:rsidP="00A85717">
      <w:pPr>
        <w:pStyle w:val="Titulek"/>
        <w:keepNext/>
      </w:pPr>
      <w:r>
        <w:t xml:space="preserve">Tabulka </w:t>
      </w:r>
      <w:r>
        <w:fldChar w:fldCharType="begin"/>
      </w:r>
      <w:r>
        <w:instrText xml:space="preserve"> SEQ Tabulka \* ARABIC </w:instrText>
      </w:r>
      <w:r>
        <w:fldChar w:fldCharType="separate"/>
      </w:r>
      <w:r w:rsidR="0051499B">
        <w:rPr>
          <w:noProof/>
        </w:rPr>
        <w:t>38</w:t>
      </w:r>
      <w:r>
        <w:fldChar w:fldCharType="end"/>
      </w:r>
      <w:r>
        <w:rPr>
          <w:lang w:val="cs-CZ"/>
        </w:rPr>
        <w:t xml:space="preserve"> - Imisní monitoring v okrese Ostrava </w:t>
      </w:r>
    </w:p>
    <w:tbl>
      <w:tblPr>
        <w:tblW w:w="51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0"/>
        <w:gridCol w:w="1586"/>
        <w:gridCol w:w="963"/>
        <w:gridCol w:w="1528"/>
        <w:gridCol w:w="963"/>
        <w:gridCol w:w="2608"/>
      </w:tblGrid>
      <w:tr w:rsidR="00A85717" w:rsidRPr="00D455B4" w14:paraId="2D3AD40B" w14:textId="77777777" w:rsidTr="00495242">
        <w:trPr>
          <w:trHeight w:val="454"/>
          <w:tblHeader/>
          <w:jc w:val="center"/>
        </w:trPr>
        <w:tc>
          <w:tcPr>
            <w:tcW w:w="1870"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5F0C9940" w14:textId="77777777" w:rsidR="00A85717" w:rsidRPr="00D455B4" w:rsidRDefault="00A85717" w:rsidP="00C42101">
            <w:pPr>
              <w:pStyle w:val="datatabulky"/>
              <w:jc w:val="left"/>
              <w:rPr>
                <w:rFonts w:ascii="Arial" w:hAnsi="Arial" w:cs="Arial"/>
                <w:b/>
                <w:bCs/>
                <w:lang w:eastAsia="cs-CZ"/>
              </w:rPr>
            </w:pPr>
            <w:r>
              <w:rPr>
                <w:rFonts w:ascii="Arial" w:hAnsi="Arial" w:cs="Arial"/>
                <w:b/>
                <w:bCs/>
                <w:lang w:eastAsia="cs-CZ"/>
              </w:rPr>
              <w:t>Lokalita</w:t>
            </w:r>
          </w:p>
        </w:tc>
        <w:tc>
          <w:tcPr>
            <w:tcW w:w="1586" w:type="dxa"/>
            <w:tcBorders>
              <w:top w:val="single" w:sz="4" w:space="0" w:color="auto"/>
              <w:left w:val="single" w:sz="4" w:space="0" w:color="auto"/>
              <w:bottom w:val="single" w:sz="4" w:space="0" w:color="auto"/>
              <w:right w:val="single" w:sz="4" w:space="0" w:color="auto"/>
            </w:tcBorders>
            <w:shd w:val="clear" w:color="auto" w:fill="E6E6E6"/>
            <w:vAlign w:val="center"/>
          </w:tcPr>
          <w:p w14:paraId="0160081E" w14:textId="77777777" w:rsidR="00A85717" w:rsidRDefault="00A85717" w:rsidP="00C42101">
            <w:pPr>
              <w:pStyle w:val="datatabulky"/>
              <w:jc w:val="center"/>
              <w:rPr>
                <w:rFonts w:ascii="Arial" w:hAnsi="Arial" w:cs="Arial"/>
                <w:b/>
                <w:bCs/>
                <w:lang w:eastAsia="cs-CZ"/>
              </w:rPr>
            </w:pPr>
            <w:r>
              <w:rPr>
                <w:rFonts w:ascii="Arial" w:hAnsi="Arial" w:cs="Arial"/>
                <w:b/>
                <w:bCs/>
                <w:lang w:eastAsia="cs-CZ"/>
              </w:rPr>
              <w:t>Souřadnice</w:t>
            </w:r>
          </w:p>
        </w:tc>
        <w:tc>
          <w:tcPr>
            <w:tcW w:w="963"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5C240E89" w14:textId="77777777" w:rsidR="00A85717" w:rsidRPr="00D455B4" w:rsidRDefault="00A85717" w:rsidP="00C42101">
            <w:pPr>
              <w:pStyle w:val="datatabulky"/>
              <w:jc w:val="center"/>
              <w:rPr>
                <w:rFonts w:ascii="Arial" w:hAnsi="Arial" w:cs="Arial"/>
                <w:b/>
                <w:bCs/>
                <w:lang w:eastAsia="cs-CZ"/>
              </w:rPr>
            </w:pPr>
            <w:r>
              <w:rPr>
                <w:rFonts w:ascii="Arial" w:hAnsi="Arial" w:cs="Arial"/>
                <w:b/>
                <w:bCs/>
                <w:lang w:eastAsia="cs-CZ"/>
              </w:rPr>
              <w:t>Vlastník</w:t>
            </w:r>
          </w:p>
        </w:tc>
        <w:tc>
          <w:tcPr>
            <w:tcW w:w="1528"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6E4E7AFB" w14:textId="77777777" w:rsidR="00A85717" w:rsidRPr="00D455B4" w:rsidRDefault="00A85717" w:rsidP="00C42101">
            <w:pPr>
              <w:pStyle w:val="datatabulky"/>
              <w:jc w:val="center"/>
              <w:rPr>
                <w:rFonts w:ascii="Arial" w:hAnsi="Arial" w:cs="Arial"/>
                <w:b/>
                <w:bCs/>
                <w:lang w:eastAsia="cs-CZ"/>
              </w:rPr>
            </w:pPr>
            <w:r>
              <w:rPr>
                <w:rFonts w:ascii="Arial" w:hAnsi="Arial" w:cs="Arial"/>
                <w:b/>
                <w:bCs/>
                <w:lang w:eastAsia="cs-CZ"/>
              </w:rPr>
              <w:t>Klasifikace EOI</w:t>
            </w:r>
          </w:p>
        </w:tc>
        <w:tc>
          <w:tcPr>
            <w:tcW w:w="963" w:type="dxa"/>
            <w:tcBorders>
              <w:top w:val="single" w:sz="4" w:space="0" w:color="auto"/>
              <w:left w:val="single" w:sz="4" w:space="0" w:color="auto"/>
              <w:bottom w:val="single" w:sz="4" w:space="0" w:color="auto"/>
              <w:right w:val="single" w:sz="4" w:space="0" w:color="auto"/>
            </w:tcBorders>
            <w:shd w:val="clear" w:color="auto" w:fill="E6E6E6"/>
            <w:vAlign w:val="center"/>
          </w:tcPr>
          <w:p w14:paraId="53D0D2FD" w14:textId="77777777" w:rsidR="00A85717" w:rsidRDefault="00A85717" w:rsidP="00C42101">
            <w:pPr>
              <w:pStyle w:val="datatabulky"/>
              <w:jc w:val="center"/>
              <w:rPr>
                <w:rFonts w:ascii="Arial" w:hAnsi="Arial" w:cs="Arial"/>
                <w:b/>
                <w:bCs/>
                <w:lang w:eastAsia="cs-CZ"/>
              </w:rPr>
            </w:pPr>
            <w:r>
              <w:rPr>
                <w:rFonts w:ascii="Arial" w:hAnsi="Arial" w:cs="Arial"/>
                <w:b/>
                <w:bCs/>
                <w:lang w:eastAsia="cs-CZ"/>
              </w:rPr>
              <w:t>Kód</w:t>
            </w:r>
          </w:p>
        </w:tc>
        <w:tc>
          <w:tcPr>
            <w:tcW w:w="2608" w:type="dxa"/>
            <w:tcBorders>
              <w:top w:val="single" w:sz="4" w:space="0" w:color="auto"/>
              <w:left w:val="single" w:sz="4" w:space="0" w:color="auto"/>
              <w:bottom w:val="single" w:sz="4" w:space="0" w:color="auto"/>
              <w:right w:val="single" w:sz="4" w:space="0" w:color="auto"/>
            </w:tcBorders>
            <w:shd w:val="clear" w:color="auto" w:fill="E6E6E6"/>
            <w:vAlign w:val="center"/>
          </w:tcPr>
          <w:p w14:paraId="0D3B0BA8" w14:textId="77777777" w:rsidR="00A85717" w:rsidRDefault="00A85717" w:rsidP="00C42101">
            <w:pPr>
              <w:pStyle w:val="datatabulky"/>
              <w:jc w:val="center"/>
              <w:rPr>
                <w:rFonts w:ascii="Arial" w:hAnsi="Arial" w:cs="Arial"/>
                <w:b/>
                <w:bCs/>
                <w:lang w:eastAsia="cs-CZ"/>
              </w:rPr>
            </w:pPr>
            <w:r>
              <w:rPr>
                <w:rFonts w:ascii="Arial" w:hAnsi="Arial" w:cs="Arial"/>
                <w:b/>
                <w:bCs/>
                <w:lang w:eastAsia="cs-CZ"/>
              </w:rPr>
              <w:t>Měřená veličina</w:t>
            </w:r>
          </w:p>
        </w:tc>
      </w:tr>
      <w:tr w:rsidR="00A85717" w14:paraId="715F47D5" w14:textId="77777777" w:rsidTr="00C42101">
        <w:trPr>
          <w:trHeight w:val="596"/>
          <w:jc w:val="center"/>
        </w:trPr>
        <w:tc>
          <w:tcPr>
            <w:tcW w:w="1870" w:type="dxa"/>
            <w:vMerge w:val="restart"/>
            <w:tcBorders>
              <w:left w:val="single" w:sz="4" w:space="0" w:color="auto"/>
              <w:right w:val="single" w:sz="4" w:space="0" w:color="auto"/>
            </w:tcBorders>
            <w:shd w:val="clear" w:color="auto" w:fill="auto"/>
            <w:noWrap/>
            <w:vAlign w:val="center"/>
          </w:tcPr>
          <w:p w14:paraId="44E583AF" w14:textId="77777777" w:rsidR="00A85717" w:rsidRPr="00D455B4" w:rsidRDefault="00A85717" w:rsidP="00C42101">
            <w:pPr>
              <w:pStyle w:val="datatabulky"/>
              <w:jc w:val="left"/>
              <w:rPr>
                <w:rFonts w:ascii="Arial" w:hAnsi="Arial" w:cs="Arial"/>
                <w:lang w:eastAsia="cs-CZ"/>
              </w:rPr>
            </w:pPr>
            <w:r>
              <w:rPr>
                <w:rFonts w:ascii="Arial" w:hAnsi="Arial" w:cs="Arial"/>
                <w:lang w:eastAsia="cs-CZ"/>
              </w:rPr>
              <w:t>Ostrava - Českobratrská</w:t>
            </w:r>
          </w:p>
        </w:tc>
        <w:tc>
          <w:tcPr>
            <w:tcW w:w="1586" w:type="dxa"/>
            <w:vMerge w:val="restart"/>
            <w:tcBorders>
              <w:left w:val="single" w:sz="4" w:space="0" w:color="auto"/>
              <w:right w:val="single" w:sz="4" w:space="0" w:color="auto"/>
            </w:tcBorders>
            <w:vAlign w:val="center"/>
          </w:tcPr>
          <w:p w14:paraId="33F9BAAC" w14:textId="77777777" w:rsidR="00A85717" w:rsidRPr="00346BFE" w:rsidRDefault="00A85717" w:rsidP="00C42101">
            <w:pPr>
              <w:pStyle w:val="datatabulky"/>
              <w:jc w:val="center"/>
              <w:rPr>
                <w:rFonts w:ascii="Arial" w:hAnsi="Arial" w:cs="Arial"/>
                <w:sz w:val="16"/>
                <w:szCs w:val="16"/>
                <w:lang w:eastAsia="cs-CZ"/>
              </w:rPr>
            </w:pPr>
            <w:r w:rsidRPr="00A85717">
              <w:rPr>
                <w:rFonts w:ascii="Arial" w:hAnsi="Arial" w:cs="Arial"/>
                <w:sz w:val="16"/>
                <w:szCs w:val="16"/>
                <w:lang w:eastAsia="cs-CZ"/>
              </w:rPr>
              <w:t>49° 50´ 23.451" sš 18° 17´ 23.914" vd</w:t>
            </w:r>
          </w:p>
        </w:tc>
        <w:tc>
          <w:tcPr>
            <w:tcW w:w="963" w:type="dxa"/>
            <w:vMerge w:val="restart"/>
            <w:tcBorders>
              <w:top w:val="single" w:sz="4" w:space="0" w:color="auto"/>
              <w:left w:val="single" w:sz="4" w:space="0" w:color="auto"/>
              <w:right w:val="single" w:sz="4" w:space="0" w:color="auto"/>
            </w:tcBorders>
            <w:noWrap/>
            <w:vAlign w:val="center"/>
          </w:tcPr>
          <w:p w14:paraId="0E7B3A1F" w14:textId="77777777" w:rsidR="00A85717" w:rsidRPr="008B733B" w:rsidRDefault="00A85717" w:rsidP="00C42101">
            <w:pPr>
              <w:pStyle w:val="datatabulky"/>
              <w:jc w:val="center"/>
              <w:rPr>
                <w:rFonts w:ascii="Arial" w:hAnsi="Arial" w:cs="Arial"/>
                <w:lang w:eastAsia="cs-CZ"/>
              </w:rPr>
            </w:pPr>
            <w:r>
              <w:rPr>
                <w:rFonts w:ascii="Arial" w:hAnsi="Arial" w:cs="Arial"/>
                <w:lang w:eastAsia="cs-CZ"/>
              </w:rPr>
              <w:t>ČHMÚ</w:t>
            </w:r>
          </w:p>
        </w:tc>
        <w:tc>
          <w:tcPr>
            <w:tcW w:w="1528" w:type="dxa"/>
            <w:vMerge w:val="restart"/>
            <w:tcBorders>
              <w:top w:val="single" w:sz="4" w:space="0" w:color="auto"/>
              <w:left w:val="single" w:sz="4" w:space="0" w:color="auto"/>
              <w:right w:val="single" w:sz="4" w:space="0" w:color="auto"/>
            </w:tcBorders>
            <w:noWrap/>
            <w:vAlign w:val="center"/>
          </w:tcPr>
          <w:p w14:paraId="28715E60" w14:textId="77777777" w:rsidR="00A85717" w:rsidRDefault="00A85717" w:rsidP="00C42101">
            <w:pPr>
              <w:pStyle w:val="datatabulky"/>
              <w:jc w:val="center"/>
              <w:rPr>
                <w:rFonts w:ascii="Arial" w:hAnsi="Arial" w:cs="Arial"/>
                <w:lang w:eastAsia="cs-CZ"/>
              </w:rPr>
            </w:pPr>
            <w:r w:rsidRPr="00A85717">
              <w:rPr>
                <w:rFonts w:ascii="Arial" w:hAnsi="Arial" w:cs="Arial"/>
                <w:lang w:eastAsia="cs-CZ"/>
              </w:rPr>
              <w:t>T/U/CR</w:t>
            </w:r>
          </w:p>
        </w:tc>
        <w:tc>
          <w:tcPr>
            <w:tcW w:w="963" w:type="dxa"/>
            <w:tcBorders>
              <w:top w:val="single" w:sz="4" w:space="0" w:color="auto"/>
              <w:left w:val="single" w:sz="4" w:space="0" w:color="auto"/>
              <w:bottom w:val="single" w:sz="4" w:space="0" w:color="auto"/>
              <w:right w:val="single" w:sz="4" w:space="0" w:color="auto"/>
            </w:tcBorders>
            <w:vAlign w:val="center"/>
          </w:tcPr>
          <w:p w14:paraId="203E5BAC" w14:textId="77777777" w:rsidR="00A85717" w:rsidRDefault="00A85717" w:rsidP="00C42101">
            <w:pPr>
              <w:pStyle w:val="datatabulky"/>
              <w:jc w:val="center"/>
              <w:rPr>
                <w:rFonts w:ascii="Arial" w:hAnsi="Arial" w:cs="Arial"/>
                <w:lang w:eastAsia="cs-CZ"/>
              </w:rPr>
            </w:pPr>
            <w:r>
              <w:rPr>
                <w:rFonts w:ascii="Arial" w:hAnsi="Arial" w:cs="Arial"/>
                <w:lang w:eastAsia="cs-CZ"/>
              </w:rPr>
              <w:t>TOCBA</w:t>
            </w:r>
          </w:p>
        </w:tc>
        <w:tc>
          <w:tcPr>
            <w:tcW w:w="2608" w:type="dxa"/>
            <w:tcBorders>
              <w:top w:val="single" w:sz="4" w:space="0" w:color="auto"/>
              <w:left w:val="single" w:sz="4" w:space="0" w:color="auto"/>
              <w:bottom w:val="single" w:sz="4" w:space="0" w:color="auto"/>
              <w:right w:val="single" w:sz="4" w:space="0" w:color="auto"/>
            </w:tcBorders>
            <w:vAlign w:val="center"/>
          </w:tcPr>
          <w:p w14:paraId="134FA450" w14:textId="77777777" w:rsidR="00A85717" w:rsidRDefault="00A85717" w:rsidP="00A85717">
            <w:pPr>
              <w:pStyle w:val="datatabulky"/>
              <w:jc w:val="center"/>
              <w:rPr>
                <w:rFonts w:ascii="Arial" w:hAnsi="Arial" w:cs="Arial"/>
                <w:lang w:eastAsia="cs-CZ"/>
              </w:rPr>
            </w:pPr>
            <w:r>
              <w:rPr>
                <w:rFonts w:ascii="Arial" w:hAnsi="Arial" w:cs="Arial"/>
                <w:lang w:eastAsia="cs-CZ"/>
              </w:rPr>
              <w:t>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CO, BEN, TLN</w:t>
            </w:r>
          </w:p>
        </w:tc>
      </w:tr>
      <w:tr w:rsidR="00A85717" w14:paraId="6F0A94F0"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6F53AE1D" w14:textId="77777777" w:rsidR="00A85717" w:rsidRDefault="00A85717"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784B7290" w14:textId="77777777" w:rsidR="00A85717" w:rsidRPr="00346BFE" w:rsidRDefault="00A85717" w:rsidP="00C42101">
            <w:pPr>
              <w:pStyle w:val="datatabulky"/>
              <w:jc w:val="center"/>
              <w:rPr>
                <w:rFonts w:ascii="Arial" w:hAnsi="Arial" w:cs="Arial"/>
                <w:sz w:val="16"/>
                <w:szCs w:val="16"/>
                <w:lang w:eastAsia="cs-CZ"/>
              </w:rPr>
            </w:pPr>
          </w:p>
        </w:tc>
        <w:tc>
          <w:tcPr>
            <w:tcW w:w="963" w:type="dxa"/>
            <w:vMerge/>
            <w:tcBorders>
              <w:left w:val="single" w:sz="4" w:space="0" w:color="auto"/>
              <w:bottom w:val="single" w:sz="4" w:space="0" w:color="auto"/>
              <w:right w:val="single" w:sz="4" w:space="0" w:color="auto"/>
            </w:tcBorders>
            <w:noWrap/>
            <w:vAlign w:val="center"/>
          </w:tcPr>
          <w:p w14:paraId="0176EB0A" w14:textId="77777777" w:rsidR="00A85717" w:rsidRDefault="00A85717" w:rsidP="00C42101">
            <w:pPr>
              <w:pStyle w:val="datatabulky"/>
              <w:jc w:val="center"/>
              <w:rPr>
                <w:rFonts w:ascii="Arial" w:hAnsi="Arial" w:cs="Arial"/>
                <w:lang w:eastAsia="cs-CZ"/>
              </w:rPr>
            </w:pPr>
          </w:p>
        </w:tc>
        <w:tc>
          <w:tcPr>
            <w:tcW w:w="1528" w:type="dxa"/>
            <w:vMerge/>
            <w:tcBorders>
              <w:left w:val="single" w:sz="4" w:space="0" w:color="auto"/>
              <w:bottom w:val="single" w:sz="4" w:space="0" w:color="auto"/>
              <w:right w:val="single" w:sz="4" w:space="0" w:color="auto"/>
            </w:tcBorders>
            <w:noWrap/>
            <w:vAlign w:val="center"/>
          </w:tcPr>
          <w:p w14:paraId="4A238153" w14:textId="77777777" w:rsidR="00A85717" w:rsidRPr="009C1D60" w:rsidRDefault="00A85717"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4F252AD0" w14:textId="77777777" w:rsidR="00A85717" w:rsidRDefault="00A85717" w:rsidP="00C42101">
            <w:pPr>
              <w:pStyle w:val="datatabulky"/>
              <w:jc w:val="center"/>
              <w:rPr>
                <w:rFonts w:ascii="Arial" w:hAnsi="Arial" w:cs="Arial"/>
                <w:lang w:eastAsia="cs-CZ"/>
              </w:rPr>
            </w:pPr>
            <w:r>
              <w:rPr>
                <w:rFonts w:ascii="Arial" w:hAnsi="Arial" w:cs="Arial"/>
                <w:lang w:eastAsia="cs-CZ"/>
              </w:rPr>
              <w:t>TOCBM</w:t>
            </w:r>
          </w:p>
        </w:tc>
        <w:tc>
          <w:tcPr>
            <w:tcW w:w="2608" w:type="dxa"/>
            <w:tcBorders>
              <w:top w:val="single" w:sz="4" w:space="0" w:color="auto"/>
              <w:left w:val="single" w:sz="4" w:space="0" w:color="auto"/>
              <w:bottom w:val="single" w:sz="4" w:space="0" w:color="auto"/>
              <w:right w:val="single" w:sz="4" w:space="0" w:color="auto"/>
            </w:tcBorders>
            <w:vAlign w:val="center"/>
          </w:tcPr>
          <w:p w14:paraId="5FE854D0" w14:textId="77777777" w:rsidR="00A85717" w:rsidRDefault="00A85717" w:rsidP="00C42101">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p>
        </w:tc>
      </w:tr>
      <w:tr w:rsidR="00A85717" w14:paraId="10224217" w14:textId="77777777" w:rsidTr="00C42101">
        <w:trPr>
          <w:trHeight w:val="596"/>
          <w:jc w:val="center"/>
        </w:trPr>
        <w:tc>
          <w:tcPr>
            <w:tcW w:w="1870" w:type="dxa"/>
            <w:vMerge w:val="restart"/>
            <w:tcBorders>
              <w:left w:val="single" w:sz="4" w:space="0" w:color="auto"/>
              <w:right w:val="single" w:sz="4" w:space="0" w:color="auto"/>
            </w:tcBorders>
            <w:shd w:val="clear" w:color="auto" w:fill="auto"/>
            <w:noWrap/>
            <w:vAlign w:val="center"/>
          </w:tcPr>
          <w:p w14:paraId="0400B22D" w14:textId="77777777" w:rsidR="00A85717" w:rsidRDefault="00A85717" w:rsidP="00C42101">
            <w:pPr>
              <w:pStyle w:val="datatabulky"/>
              <w:jc w:val="left"/>
              <w:rPr>
                <w:rFonts w:ascii="Arial" w:hAnsi="Arial" w:cs="Arial"/>
                <w:lang w:eastAsia="cs-CZ"/>
              </w:rPr>
            </w:pPr>
            <w:r>
              <w:rPr>
                <w:rFonts w:ascii="Arial" w:hAnsi="Arial" w:cs="Arial"/>
                <w:lang w:eastAsia="cs-CZ"/>
              </w:rPr>
              <w:t>Ostrava - Fifejdy</w:t>
            </w:r>
          </w:p>
        </w:tc>
        <w:tc>
          <w:tcPr>
            <w:tcW w:w="1586" w:type="dxa"/>
            <w:vMerge w:val="restart"/>
            <w:tcBorders>
              <w:left w:val="single" w:sz="4" w:space="0" w:color="auto"/>
              <w:right w:val="single" w:sz="4" w:space="0" w:color="auto"/>
            </w:tcBorders>
            <w:vAlign w:val="center"/>
          </w:tcPr>
          <w:p w14:paraId="29C02CE9" w14:textId="77777777" w:rsidR="00A85717" w:rsidRPr="00346BFE" w:rsidRDefault="00A85717" w:rsidP="00C42101">
            <w:pPr>
              <w:pStyle w:val="datatabulky"/>
              <w:jc w:val="center"/>
              <w:rPr>
                <w:rFonts w:ascii="Arial" w:hAnsi="Arial" w:cs="Arial"/>
                <w:sz w:val="16"/>
                <w:szCs w:val="16"/>
                <w:lang w:eastAsia="cs-CZ"/>
              </w:rPr>
            </w:pPr>
            <w:r w:rsidRPr="00A85717">
              <w:rPr>
                <w:rFonts w:ascii="Arial" w:hAnsi="Arial" w:cs="Arial"/>
                <w:sz w:val="16"/>
                <w:szCs w:val="16"/>
                <w:lang w:eastAsia="cs-CZ"/>
              </w:rPr>
              <w:t>49° 50´ 21.075" sš 18° 15´ 49.281" vd</w:t>
            </w:r>
          </w:p>
        </w:tc>
        <w:tc>
          <w:tcPr>
            <w:tcW w:w="963" w:type="dxa"/>
            <w:vMerge w:val="restart"/>
            <w:tcBorders>
              <w:top w:val="single" w:sz="4" w:space="0" w:color="auto"/>
              <w:left w:val="single" w:sz="4" w:space="0" w:color="auto"/>
              <w:right w:val="single" w:sz="4" w:space="0" w:color="auto"/>
            </w:tcBorders>
            <w:noWrap/>
            <w:vAlign w:val="center"/>
          </w:tcPr>
          <w:p w14:paraId="4C87A1D6" w14:textId="77777777" w:rsidR="00A85717" w:rsidRPr="008B733B" w:rsidRDefault="00A85717" w:rsidP="00C42101">
            <w:pPr>
              <w:pStyle w:val="datatabulky"/>
              <w:jc w:val="center"/>
              <w:rPr>
                <w:rFonts w:ascii="Arial" w:hAnsi="Arial" w:cs="Arial"/>
                <w:lang w:eastAsia="cs-CZ"/>
              </w:rPr>
            </w:pPr>
            <w:r>
              <w:rPr>
                <w:rFonts w:ascii="Arial" w:hAnsi="Arial" w:cs="Arial"/>
                <w:lang w:eastAsia="cs-CZ"/>
              </w:rPr>
              <w:t>ČHMÚ</w:t>
            </w:r>
          </w:p>
        </w:tc>
        <w:tc>
          <w:tcPr>
            <w:tcW w:w="1528" w:type="dxa"/>
            <w:vMerge w:val="restart"/>
            <w:tcBorders>
              <w:top w:val="single" w:sz="4" w:space="0" w:color="auto"/>
              <w:left w:val="single" w:sz="4" w:space="0" w:color="auto"/>
              <w:right w:val="single" w:sz="4" w:space="0" w:color="auto"/>
            </w:tcBorders>
            <w:noWrap/>
            <w:vAlign w:val="center"/>
          </w:tcPr>
          <w:p w14:paraId="0A587B9E" w14:textId="77777777" w:rsidR="00A85717" w:rsidRPr="009C1D60" w:rsidRDefault="00A85717" w:rsidP="00C42101">
            <w:pPr>
              <w:pStyle w:val="datatabulky"/>
              <w:jc w:val="center"/>
              <w:rPr>
                <w:rFonts w:ascii="Arial" w:hAnsi="Arial" w:cs="Arial"/>
                <w:lang w:eastAsia="cs-CZ"/>
              </w:rPr>
            </w:pPr>
            <w:r w:rsidRPr="00A85717">
              <w:rPr>
                <w:rFonts w:ascii="Arial" w:hAnsi="Arial" w:cs="Arial"/>
                <w:lang w:eastAsia="cs-CZ"/>
              </w:rPr>
              <w:t>B/U/R</w:t>
            </w:r>
          </w:p>
        </w:tc>
        <w:tc>
          <w:tcPr>
            <w:tcW w:w="963" w:type="dxa"/>
            <w:tcBorders>
              <w:top w:val="single" w:sz="4" w:space="0" w:color="auto"/>
              <w:left w:val="single" w:sz="4" w:space="0" w:color="auto"/>
              <w:bottom w:val="single" w:sz="4" w:space="0" w:color="auto"/>
              <w:right w:val="single" w:sz="4" w:space="0" w:color="auto"/>
            </w:tcBorders>
            <w:vAlign w:val="center"/>
          </w:tcPr>
          <w:p w14:paraId="7F8B0CF3" w14:textId="77777777" w:rsidR="00A85717" w:rsidRDefault="00A85717" w:rsidP="00C42101">
            <w:pPr>
              <w:pStyle w:val="datatabulky"/>
              <w:jc w:val="center"/>
              <w:rPr>
                <w:rFonts w:ascii="Arial" w:hAnsi="Arial" w:cs="Arial"/>
                <w:lang w:eastAsia="cs-CZ"/>
              </w:rPr>
            </w:pPr>
            <w:r>
              <w:rPr>
                <w:rFonts w:ascii="Arial" w:hAnsi="Arial" w:cs="Arial"/>
                <w:lang w:eastAsia="cs-CZ"/>
              </w:rPr>
              <w:t>TOFFA</w:t>
            </w:r>
          </w:p>
        </w:tc>
        <w:tc>
          <w:tcPr>
            <w:tcW w:w="2608" w:type="dxa"/>
            <w:tcBorders>
              <w:top w:val="single" w:sz="4" w:space="0" w:color="auto"/>
              <w:left w:val="single" w:sz="4" w:space="0" w:color="auto"/>
              <w:bottom w:val="single" w:sz="4" w:space="0" w:color="auto"/>
              <w:right w:val="single" w:sz="4" w:space="0" w:color="auto"/>
            </w:tcBorders>
            <w:vAlign w:val="center"/>
          </w:tcPr>
          <w:p w14:paraId="147CBB18" w14:textId="77777777" w:rsidR="00A85717" w:rsidRDefault="00A85717" w:rsidP="00C42101">
            <w:pPr>
              <w:pStyle w:val="datatabulky"/>
              <w:jc w:val="center"/>
              <w:rPr>
                <w:rFonts w:ascii="Arial" w:hAnsi="Arial" w:cs="Arial"/>
                <w:lang w:eastAsia="cs-CZ"/>
              </w:rPr>
            </w:pPr>
            <w:r>
              <w:rPr>
                <w:rFonts w:ascii="Arial" w:hAnsi="Arial" w:cs="Arial"/>
                <w:lang w:eastAsia="cs-CZ"/>
              </w:rPr>
              <w:t>SO</w:t>
            </w:r>
            <w:r w:rsidRPr="00117DBB">
              <w:rPr>
                <w:rFonts w:ascii="Arial" w:hAnsi="Arial" w:cs="Arial"/>
                <w:vertAlign w:val="subscript"/>
                <w:lang w:eastAsia="cs-CZ"/>
              </w:rPr>
              <w:t>2</w:t>
            </w:r>
            <w:r>
              <w:rPr>
                <w:rFonts w:ascii="Arial" w:hAnsi="Arial" w:cs="Arial"/>
                <w:lang w:eastAsia="cs-CZ"/>
              </w:rPr>
              <w:t>, 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O</w:t>
            </w:r>
            <w:r w:rsidRPr="00B71FD1">
              <w:rPr>
                <w:rFonts w:ascii="Arial" w:hAnsi="Arial" w:cs="Arial"/>
                <w:vertAlign w:val="subscript"/>
                <w:lang w:eastAsia="cs-CZ"/>
              </w:rPr>
              <w:t>3</w:t>
            </w:r>
            <w:r>
              <w:rPr>
                <w:rFonts w:ascii="Arial" w:hAnsi="Arial" w:cs="Arial"/>
                <w:lang w:eastAsia="cs-CZ"/>
              </w:rPr>
              <w:t>, PM</w:t>
            </w:r>
            <w:r>
              <w:rPr>
                <w:rFonts w:ascii="Arial" w:hAnsi="Arial" w:cs="Arial"/>
                <w:vertAlign w:val="subscript"/>
                <w:lang w:eastAsia="cs-CZ"/>
              </w:rPr>
              <w:t>10</w:t>
            </w:r>
            <w:r>
              <w:rPr>
                <w:rFonts w:ascii="Arial" w:hAnsi="Arial" w:cs="Arial"/>
                <w:lang w:eastAsia="cs-CZ"/>
              </w:rPr>
              <w:t>, BEN, TLN</w:t>
            </w:r>
          </w:p>
        </w:tc>
      </w:tr>
      <w:tr w:rsidR="00A85717" w14:paraId="51A59B6F"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0D4E32F1" w14:textId="77777777" w:rsidR="00A85717" w:rsidRDefault="00A85717"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0C04FF13" w14:textId="77777777" w:rsidR="00A85717" w:rsidRPr="00346BFE" w:rsidRDefault="00A85717" w:rsidP="00C42101">
            <w:pPr>
              <w:pStyle w:val="datatabulky"/>
              <w:jc w:val="center"/>
              <w:rPr>
                <w:rFonts w:ascii="Arial" w:hAnsi="Arial" w:cs="Arial"/>
                <w:sz w:val="16"/>
                <w:szCs w:val="16"/>
                <w:lang w:eastAsia="cs-CZ"/>
              </w:rPr>
            </w:pPr>
          </w:p>
        </w:tc>
        <w:tc>
          <w:tcPr>
            <w:tcW w:w="963" w:type="dxa"/>
            <w:vMerge/>
            <w:tcBorders>
              <w:left w:val="single" w:sz="4" w:space="0" w:color="auto"/>
              <w:bottom w:val="single" w:sz="4" w:space="0" w:color="auto"/>
              <w:right w:val="single" w:sz="4" w:space="0" w:color="auto"/>
            </w:tcBorders>
            <w:noWrap/>
            <w:vAlign w:val="center"/>
          </w:tcPr>
          <w:p w14:paraId="36BA463B" w14:textId="77777777" w:rsidR="00A85717" w:rsidRPr="008B733B" w:rsidRDefault="00A85717" w:rsidP="00C42101">
            <w:pPr>
              <w:pStyle w:val="datatabulky"/>
              <w:jc w:val="center"/>
              <w:rPr>
                <w:rFonts w:ascii="Arial" w:hAnsi="Arial" w:cs="Arial"/>
                <w:lang w:eastAsia="cs-CZ"/>
              </w:rPr>
            </w:pPr>
          </w:p>
        </w:tc>
        <w:tc>
          <w:tcPr>
            <w:tcW w:w="1528" w:type="dxa"/>
            <w:vMerge/>
            <w:tcBorders>
              <w:left w:val="single" w:sz="4" w:space="0" w:color="auto"/>
              <w:bottom w:val="single" w:sz="4" w:space="0" w:color="auto"/>
              <w:right w:val="single" w:sz="4" w:space="0" w:color="auto"/>
            </w:tcBorders>
            <w:noWrap/>
            <w:vAlign w:val="center"/>
          </w:tcPr>
          <w:p w14:paraId="23252678" w14:textId="77777777" w:rsidR="00A85717" w:rsidRPr="009C1D60" w:rsidRDefault="00A85717"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634185AF" w14:textId="77777777" w:rsidR="00A85717" w:rsidRDefault="00A85717" w:rsidP="00C42101">
            <w:pPr>
              <w:pStyle w:val="datatabulky"/>
              <w:jc w:val="center"/>
              <w:rPr>
                <w:rFonts w:ascii="Arial" w:hAnsi="Arial" w:cs="Arial"/>
                <w:lang w:eastAsia="cs-CZ"/>
              </w:rPr>
            </w:pPr>
            <w:r>
              <w:rPr>
                <w:rFonts w:ascii="Arial" w:hAnsi="Arial" w:cs="Arial"/>
                <w:lang w:eastAsia="cs-CZ"/>
              </w:rPr>
              <w:t>TOFFG</w:t>
            </w:r>
          </w:p>
        </w:tc>
        <w:tc>
          <w:tcPr>
            <w:tcW w:w="2608" w:type="dxa"/>
            <w:tcBorders>
              <w:top w:val="single" w:sz="4" w:space="0" w:color="auto"/>
              <w:left w:val="single" w:sz="4" w:space="0" w:color="auto"/>
              <w:bottom w:val="single" w:sz="4" w:space="0" w:color="auto"/>
              <w:right w:val="single" w:sz="4" w:space="0" w:color="auto"/>
            </w:tcBorders>
            <w:vAlign w:val="center"/>
          </w:tcPr>
          <w:p w14:paraId="63B27E56" w14:textId="77777777" w:rsidR="00A85717" w:rsidRDefault="00A85717" w:rsidP="00C42101">
            <w:pPr>
              <w:pStyle w:val="datatabulky"/>
              <w:jc w:val="center"/>
              <w:rPr>
                <w:rFonts w:ascii="Arial" w:hAnsi="Arial" w:cs="Arial"/>
                <w:lang w:eastAsia="cs-CZ"/>
              </w:rPr>
            </w:pPr>
            <w:r>
              <w:rPr>
                <w:rFonts w:ascii="Arial" w:hAnsi="Arial" w:cs="Arial"/>
                <w:lang w:eastAsia="cs-CZ"/>
              </w:rPr>
              <w:t>Měření frakcí prašných částic</w:t>
            </w:r>
          </w:p>
        </w:tc>
      </w:tr>
      <w:tr w:rsidR="00A85717" w14:paraId="525DF123" w14:textId="77777777" w:rsidTr="00495242">
        <w:trPr>
          <w:trHeight w:val="624"/>
          <w:jc w:val="center"/>
        </w:trPr>
        <w:tc>
          <w:tcPr>
            <w:tcW w:w="1870" w:type="dxa"/>
            <w:vMerge w:val="restart"/>
            <w:tcBorders>
              <w:left w:val="single" w:sz="4" w:space="0" w:color="auto"/>
              <w:right w:val="single" w:sz="4" w:space="0" w:color="auto"/>
            </w:tcBorders>
            <w:shd w:val="clear" w:color="auto" w:fill="auto"/>
            <w:noWrap/>
            <w:vAlign w:val="center"/>
          </w:tcPr>
          <w:p w14:paraId="5948C445" w14:textId="77777777" w:rsidR="00A85717" w:rsidRDefault="00A85717" w:rsidP="00C42101">
            <w:pPr>
              <w:pStyle w:val="datatabulky"/>
              <w:jc w:val="left"/>
              <w:rPr>
                <w:rFonts w:ascii="Arial" w:hAnsi="Arial" w:cs="Arial"/>
                <w:lang w:eastAsia="cs-CZ"/>
              </w:rPr>
            </w:pPr>
            <w:r>
              <w:rPr>
                <w:rFonts w:ascii="Arial" w:hAnsi="Arial" w:cs="Arial"/>
                <w:lang w:eastAsia="cs-CZ"/>
              </w:rPr>
              <w:t>Ostrava – Mariánské Hory</w:t>
            </w:r>
          </w:p>
        </w:tc>
        <w:tc>
          <w:tcPr>
            <w:tcW w:w="1586" w:type="dxa"/>
            <w:vMerge w:val="restart"/>
            <w:tcBorders>
              <w:left w:val="single" w:sz="4" w:space="0" w:color="auto"/>
              <w:right w:val="single" w:sz="4" w:space="0" w:color="auto"/>
            </w:tcBorders>
            <w:vAlign w:val="center"/>
          </w:tcPr>
          <w:p w14:paraId="579E67D4" w14:textId="77777777" w:rsidR="00A85717" w:rsidRPr="00346BFE" w:rsidRDefault="00A85717" w:rsidP="00C42101">
            <w:pPr>
              <w:pStyle w:val="datatabulky"/>
              <w:jc w:val="center"/>
              <w:rPr>
                <w:rFonts w:ascii="Arial" w:hAnsi="Arial" w:cs="Arial"/>
                <w:sz w:val="16"/>
                <w:szCs w:val="16"/>
                <w:lang w:eastAsia="cs-CZ"/>
              </w:rPr>
            </w:pPr>
            <w:r w:rsidRPr="00A85717">
              <w:rPr>
                <w:rFonts w:ascii="Arial" w:hAnsi="Arial" w:cs="Arial"/>
                <w:sz w:val="16"/>
                <w:szCs w:val="16"/>
                <w:lang w:eastAsia="cs-CZ"/>
              </w:rPr>
              <w:t>49° 49´ 29.495" sš 18° 15´ 49.157" vd</w:t>
            </w:r>
          </w:p>
        </w:tc>
        <w:tc>
          <w:tcPr>
            <w:tcW w:w="963" w:type="dxa"/>
            <w:vMerge w:val="restart"/>
            <w:tcBorders>
              <w:top w:val="single" w:sz="4" w:space="0" w:color="auto"/>
              <w:left w:val="single" w:sz="4" w:space="0" w:color="auto"/>
              <w:right w:val="single" w:sz="4" w:space="0" w:color="auto"/>
            </w:tcBorders>
            <w:noWrap/>
            <w:vAlign w:val="center"/>
          </w:tcPr>
          <w:p w14:paraId="730204E8" w14:textId="77777777" w:rsidR="00A85717" w:rsidRPr="008B733B" w:rsidRDefault="00A85717" w:rsidP="00C42101">
            <w:pPr>
              <w:pStyle w:val="datatabulky"/>
              <w:jc w:val="center"/>
              <w:rPr>
                <w:rFonts w:ascii="Arial" w:hAnsi="Arial" w:cs="Arial"/>
                <w:lang w:eastAsia="cs-CZ"/>
              </w:rPr>
            </w:pPr>
            <w:r>
              <w:rPr>
                <w:rFonts w:ascii="Arial" w:hAnsi="Arial" w:cs="Arial"/>
                <w:lang w:eastAsia="cs-CZ"/>
              </w:rPr>
              <w:t>ZÚ, SMOva</w:t>
            </w:r>
          </w:p>
        </w:tc>
        <w:tc>
          <w:tcPr>
            <w:tcW w:w="1528" w:type="dxa"/>
            <w:vMerge w:val="restart"/>
            <w:tcBorders>
              <w:top w:val="single" w:sz="4" w:space="0" w:color="auto"/>
              <w:left w:val="single" w:sz="4" w:space="0" w:color="auto"/>
              <w:right w:val="single" w:sz="4" w:space="0" w:color="auto"/>
            </w:tcBorders>
            <w:noWrap/>
            <w:vAlign w:val="center"/>
          </w:tcPr>
          <w:p w14:paraId="2F8330C4" w14:textId="77777777" w:rsidR="00A85717" w:rsidRDefault="00A85717" w:rsidP="00C42101">
            <w:pPr>
              <w:pStyle w:val="datatabulky"/>
              <w:jc w:val="center"/>
              <w:rPr>
                <w:rFonts w:ascii="Arial" w:hAnsi="Arial" w:cs="Arial"/>
                <w:lang w:eastAsia="cs-CZ"/>
              </w:rPr>
            </w:pPr>
            <w:r w:rsidRPr="00A85717">
              <w:rPr>
                <w:rFonts w:ascii="Arial" w:hAnsi="Arial" w:cs="Arial"/>
                <w:lang w:eastAsia="cs-CZ"/>
              </w:rPr>
              <w:t>I/U/IR</w:t>
            </w:r>
          </w:p>
        </w:tc>
        <w:tc>
          <w:tcPr>
            <w:tcW w:w="963" w:type="dxa"/>
            <w:tcBorders>
              <w:top w:val="single" w:sz="4" w:space="0" w:color="auto"/>
              <w:left w:val="single" w:sz="4" w:space="0" w:color="auto"/>
              <w:bottom w:val="single" w:sz="4" w:space="0" w:color="auto"/>
              <w:right w:val="single" w:sz="4" w:space="0" w:color="auto"/>
            </w:tcBorders>
            <w:vAlign w:val="center"/>
          </w:tcPr>
          <w:p w14:paraId="56F2AC0A" w14:textId="77777777" w:rsidR="00A85717" w:rsidRDefault="00A85717" w:rsidP="00A85717">
            <w:pPr>
              <w:pStyle w:val="datatabulky"/>
              <w:jc w:val="center"/>
              <w:rPr>
                <w:rFonts w:ascii="Arial" w:hAnsi="Arial" w:cs="Arial"/>
                <w:lang w:eastAsia="cs-CZ"/>
              </w:rPr>
            </w:pPr>
            <w:r>
              <w:rPr>
                <w:rFonts w:ascii="Arial" w:hAnsi="Arial" w:cs="Arial"/>
                <w:lang w:eastAsia="cs-CZ"/>
              </w:rPr>
              <w:t>TOMHK</w:t>
            </w:r>
          </w:p>
        </w:tc>
        <w:tc>
          <w:tcPr>
            <w:tcW w:w="2608" w:type="dxa"/>
            <w:tcBorders>
              <w:top w:val="single" w:sz="4" w:space="0" w:color="auto"/>
              <w:left w:val="single" w:sz="4" w:space="0" w:color="auto"/>
              <w:bottom w:val="single" w:sz="4" w:space="0" w:color="auto"/>
              <w:right w:val="single" w:sz="4" w:space="0" w:color="auto"/>
            </w:tcBorders>
            <w:vAlign w:val="center"/>
          </w:tcPr>
          <w:p w14:paraId="36BED77F" w14:textId="77777777" w:rsidR="00A85717" w:rsidRDefault="00A85717" w:rsidP="00C42101">
            <w:pPr>
              <w:pStyle w:val="datatabulky"/>
              <w:jc w:val="center"/>
              <w:rPr>
                <w:rFonts w:ascii="Arial" w:hAnsi="Arial" w:cs="Arial"/>
                <w:lang w:eastAsia="cs-CZ"/>
              </w:rPr>
            </w:pPr>
            <w:r>
              <w:rPr>
                <w:rFonts w:ascii="Arial" w:hAnsi="Arial" w:cs="Arial"/>
                <w:lang w:eastAsia="cs-CZ"/>
              </w:rPr>
              <w:t>SO</w:t>
            </w:r>
            <w:r w:rsidRPr="00117DBB">
              <w:rPr>
                <w:rFonts w:ascii="Arial" w:hAnsi="Arial" w:cs="Arial"/>
                <w:vertAlign w:val="subscript"/>
                <w:lang w:eastAsia="cs-CZ"/>
              </w:rPr>
              <w:t>2</w:t>
            </w:r>
            <w:r>
              <w:rPr>
                <w:rFonts w:ascii="Arial" w:hAnsi="Arial" w:cs="Arial"/>
                <w:lang w:eastAsia="cs-CZ"/>
              </w:rPr>
              <w:t>, 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CO, O</w:t>
            </w:r>
            <w:r w:rsidRPr="00B71FD1">
              <w:rPr>
                <w:rFonts w:ascii="Arial" w:hAnsi="Arial" w:cs="Arial"/>
                <w:vertAlign w:val="subscript"/>
                <w:lang w:eastAsia="cs-CZ"/>
              </w:rPr>
              <w:t>3</w:t>
            </w:r>
            <w:r>
              <w:rPr>
                <w:rFonts w:ascii="Arial" w:hAnsi="Arial" w:cs="Arial"/>
                <w:lang w:eastAsia="cs-CZ"/>
              </w:rPr>
              <w:t>, PM</w:t>
            </w:r>
            <w:r>
              <w:rPr>
                <w:rFonts w:ascii="Arial" w:hAnsi="Arial" w:cs="Arial"/>
                <w:vertAlign w:val="subscript"/>
                <w:lang w:eastAsia="cs-CZ"/>
              </w:rPr>
              <w:t>10</w:t>
            </w:r>
          </w:p>
        </w:tc>
      </w:tr>
      <w:tr w:rsidR="00A85717" w14:paraId="59F781A2" w14:textId="77777777" w:rsidTr="00495242">
        <w:trPr>
          <w:trHeight w:val="624"/>
          <w:jc w:val="center"/>
        </w:trPr>
        <w:tc>
          <w:tcPr>
            <w:tcW w:w="1870" w:type="dxa"/>
            <w:vMerge/>
            <w:tcBorders>
              <w:left w:val="single" w:sz="4" w:space="0" w:color="auto"/>
              <w:right w:val="single" w:sz="4" w:space="0" w:color="auto"/>
            </w:tcBorders>
            <w:shd w:val="clear" w:color="auto" w:fill="auto"/>
            <w:noWrap/>
            <w:vAlign w:val="center"/>
          </w:tcPr>
          <w:p w14:paraId="78F8A8EC" w14:textId="77777777" w:rsidR="00A85717" w:rsidRDefault="00A85717"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7675646F" w14:textId="77777777" w:rsidR="00A85717" w:rsidRPr="00346BFE" w:rsidRDefault="00A85717" w:rsidP="00C42101">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109AFC86" w14:textId="77777777" w:rsidR="00A85717" w:rsidRPr="008B733B" w:rsidRDefault="00A85717" w:rsidP="00C42101">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24D66072" w14:textId="77777777" w:rsidR="00A85717" w:rsidRPr="009C1D60" w:rsidRDefault="00A85717"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4F3EBEFE" w14:textId="77777777" w:rsidR="00A85717" w:rsidRDefault="00A85717" w:rsidP="00C42101">
            <w:pPr>
              <w:pStyle w:val="datatabulky"/>
              <w:jc w:val="center"/>
              <w:rPr>
                <w:rFonts w:ascii="Arial" w:hAnsi="Arial" w:cs="Arial"/>
                <w:lang w:eastAsia="cs-CZ"/>
              </w:rPr>
            </w:pPr>
            <w:r>
              <w:rPr>
                <w:rFonts w:ascii="Arial" w:hAnsi="Arial" w:cs="Arial"/>
                <w:lang w:eastAsia="cs-CZ"/>
              </w:rPr>
              <w:t>TOMHP</w:t>
            </w:r>
          </w:p>
        </w:tc>
        <w:tc>
          <w:tcPr>
            <w:tcW w:w="2608" w:type="dxa"/>
            <w:tcBorders>
              <w:top w:val="single" w:sz="4" w:space="0" w:color="auto"/>
              <w:left w:val="single" w:sz="4" w:space="0" w:color="auto"/>
              <w:bottom w:val="single" w:sz="4" w:space="0" w:color="auto"/>
              <w:right w:val="single" w:sz="4" w:space="0" w:color="auto"/>
            </w:tcBorders>
            <w:vAlign w:val="center"/>
          </w:tcPr>
          <w:p w14:paraId="3531FE5A" w14:textId="77777777" w:rsidR="00A85717" w:rsidRDefault="00A85717" w:rsidP="00C42101">
            <w:pPr>
              <w:pStyle w:val="datatabulky"/>
              <w:jc w:val="center"/>
              <w:rPr>
                <w:rFonts w:ascii="Arial" w:hAnsi="Arial" w:cs="Arial"/>
                <w:lang w:eastAsia="cs-CZ"/>
              </w:rPr>
            </w:pPr>
            <w:r>
              <w:rPr>
                <w:rFonts w:ascii="Arial" w:hAnsi="Arial" w:cs="Arial"/>
                <w:lang w:eastAsia="cs-CZ"/>
              </w:rPr>
              <w:t>B(a)P</w:t>
            </w:r>
          </w:p>
        </w:tc>
      </w:tr>
      <w:tr w:rsidR="00A85717" w14:paraId="1712CC41" w14:textId="77777777" w:rsidTr="00495242">
        <w:trPr>
          <w:trHeight w:val="624"/>
          <w:jc w:val="center"/>
        </w:trPr>
        <w:tc>
          <w:tcPr>
            <w:tcW w:w="1870" w:type="dxa"/>
            <w:vMerge/>
            <w:tcBorders>
              <w:left w:val="single" w:sz="4" w:space="0" w:color="auto"/>
              <w:right w:val="single" w:sz="4" w:space="0" w:color="auto"/>
            </w:tcBorders>
            <w:shd w:val="clear" w:color="auto" w:fill="auto"/>
            <w:noWrap/>
            <w:vAlign w:val="center"/>
          </w:tcPr>
          <w:p w14:paraId="073513E0" w14:textId="77777777" w:rsidR="00A85717" w:rsidRDefault="00A85717"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1A481AB2" w14:textId="77777777" w:rsidR="00A85717" w:rsidRPr="00346BFE" w:rsidRDefault="00A85717" w:rsidP="00C42101">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5B34D97B" w14:textId="77777777" w:rsidR="00A85717" w:rsidRPr="008B733B" w:rsidRDefault="00A85717" w:rsidP="00C42101">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15883414" w14:textId="77777777" w:rsidR="00A85717" w:rsidRPr="009C1D60" w:rsidRDefault="00A85717"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2542A86D" w14:textId="77777777" w:rsidR="00A85717" w:rsidRDefault="00A85717" w:rsidP="00C42101">
            <w:pPr>
              <w:pStyle w:val="datatabulky"/>
              <w:jc w:val="center"/>
              <w:rPr>
                <w:rFonts w:ascii="Arial" w:hAnsi="Arial" w:cs="Arial"/>
                <w:lang w:eastAsia="cs-CZ"/>
              </w:rPr>
            </w:pPr>
            <w:r>
              <w:rPr>
                <w:rFonts w:ascii="Arial" w:hAnsi="Arial" w:cs="Arial"/>
                <w:lang w:eastAsia="cs-CZ"/>
              </w:rPr>
              <w:t>TOMHV</w:t>
            </w:r>
          </w:p>
        </w:tc>
        <w:tc>
          <w:tcPr>
            <w:tcW w:w="2608" w:type="dxa"/>
            <w:tcBorders>
              <w:top w:val="single" w:sz="4" w:space="0" w:color="auto"/>
              <w:left w:val="single" w:sz="4" w:space="0" w:color="auto"/>
              <w:bottom w:val="single" w:sz="4" w:space="0" w:color="auto"/>
              <w:right w:val="single" w:sz="4" w:space="0" w:color="auto"/>
            </w:tcBorders>
            <w:vAlign w:val="center"/>
          </w:tcPr>
          <w:p w14:paraId="09442A2E" w14:textId="77777777" w:rsidR="00A85717" w:rsidRDefault="00A85717" w:rsidP="00C42101">
            <w:pPr>
              <w:pStyle w:val="datatabulky"/>
              <w:jc w:val="center"/>
              <w:rPr>
                <w:rFonts w:ascii="Arial" w:hAnsi="Arial" w:cs="Arial"/>
                <w:lang w:eastAsia="cs-CZ"/>
              </w:rPr>
            </w:pPr>
            <w:r>
              <w:rPr>
                <w:rFonts w:ascii="Arial" w:hAnsi="Arial" w:cs="Arial"/>
                <w:lang w:eastAsia="cs-CZ"/>
              </w:rPr>
              <w:t>BEN, TLN, EBZN</w:t>
            </w:r>
          </w:p>
        </w:tc>
      </w:tr>
      <w:tr w:rsidR="00A85717" w14:paraId="5505E020" w14:textId="77777777" w:rsidTr="00495242">
        <w:trPr>
          <w:trHeight w:val="624"/>
          <w:jc w:val="center"/>
        </w:trPr>
        <w:tc>
          <w:tcPr>
            <w:tcW w:w="1870" w:type="dxa"/>
            <w:vMerge/>
            <w:tcBorders>
              <w:left w:val="single" w:sz="4" w:space="0" w:color="auto"/>
              <w:right w:val="single" w:sz="4" w:space="0" w:color="auto"/>
            </w:tcBorders>
            <w:shd w:val="clear" w:color="auto" w:fill="auto"/>
            <w:noWrap/>
            <w:vAlign w:val="center"/>
          </w:tcPr>
          <w:p w14:paraId="47328D2A" w14:textId="77777777" w:rsidR="00A85717" w:rsidRDefault="00A85717"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795E5CE5" w14:textId="77777777" w:rsidR="00A85717" w:rsidRPr="00346BFE" w:rsidRDefault="00A85717" w:rsidP="00C42101">
            <w:pPr>
              <w:pStyle w:val="datatabulky"/>
              <w:jc w:val="center"/>
              <w:rPr>
                <w:rFonts w:ascii="Arial" w:hAnsi="Arial" w:cs="Arial"/>
                <w:sz w:val="16"/>
                <w:szCs w:val="16"/>
                <w:lang w:eastAsia="cs-CZ"/>
              </w:rPr>
            </w:pPr>
          </w:p>
        </w:tc>
        <w:tc>
          <w:tcPr>
            <w:tcW w:w="963" w:type="dxa"/>
            <w:vMerge/>
            <w:tcBorders>
              <w:left w:val="single" w:sz="4" w:space="0" w:color="auto"/>
              <w:bottom w:val="single" w:sz="4" w:space="0" w:color="auto"/>
              <w:right w:val="single" w:sz="4" w:space="0" w:color="auto"/>
            </w:tcBorders>
            <w:noWrap/>
            <w:vAlign w:val="center"/>
          </w:tcPr>
          <w:p w14:paraId="341EB8D3" w14:textId="77777777" w:rsidR="00A85717" w:rsidRDefault="00A85717" w:rsidP="00C42101">
            <w:pPr>
              <w:pStyle w:val="datatabulky"/>
              <w:jc w:val="center"/>
              <w:rPr>
                <w:rFonts w:ascii="Arial" w:hAnsi="Arial" w:cs="Arial"/>
                <w:lang w:eastAsia="cs-CZ"/>
              </w:rPr>
            </w:pPr>
          </w:p>
        </w:tc>
        <w:tc>
          <w:tcPr>
            <w:tcW w:w="1528" w:type="dxa"/>
            <w:vMerge/>
            <w:tcBorders>
              <w:left w:val="single" w:sz="4" w:space="0" w:color="auto"/>
              <w:bottom w:val="single" w:sz="4" w:space="0" w:color="auto"/>
              <w:right w:val="single" w:sz="4" w:space="0" w:color="auto"/>
            </w:tcBorders>
            <w:noWrap/>
            <w:vAlign w:val="center"/>
          </w:tcPr>
          <w:p w14:paraId="19A54568" w14:textId="77777777" w:rsidR="00A85717" w:rsidRPr="009C1D60" w:rsidRDefault="00A85717"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74645695" w14:textId="77777777" w:rsidR="00A85717" w:rsidRDefault="00A85717" w:rsidP="00C42101">
            <w:pPr>
              <w:pStyle w:val="datatabulky"/>
              <w:jc w:val="center"/>
              <w:rPr>
                <w:rFonts w:ascii="Arial" w:hAnsi="Arial" w:cs="Arial"/>
                <w:lang w:eastAsia="cs-CZ"/>
              </w:rPr>
            </w:pPr>
            <w:r>
              <w:rPr>
                <w:rFonts w:ascii="Arial" w:hAnsi="Arial" w:cs="Arial"/>
                <w:lang w:eastAsia="cs-CZ"/>
              </w:rPr>
              <w:t>TOMH0</w:t>
            </w:r>
          </w:p>
        </w:tc>
        <w:tc>
          <w:tcPr>
            <w:tcW w:w="2608" w:type="dxa"/>
            <w:tcBorders>
              <w:top w:val="single" w:sz="4" w:space="0" w:color="auto"/>
              <w:left w:val="single" w:sz="4" w:space="0" w:color="auto"/>
              <w:bottom w:val="single" w:sz="4" w:space="0" w:color="auto"/>
              <w:right w:val="single" w:sz="4" w:space="0" w:color="auto"/>
            </w:tcBorders>
            <w:vAlign w:val="center"/>
          </w:tcPr>
          <w:p w14:paraId="485A8DFC" w14:textId="77777777" w:rsidR="00A85717" w:rsidRDefault="00A85717" w:rsidP="00C42101">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r>
              <w:rPr>
                <w:rFonts w:ascii="Arial" w:hAnsi="Arial" w:cs="Arial"/>
                <w:lang w:eastAsia="cs-CZ"/>
              </w:rPr>
              <w:t>, těžké kovy v PM</w:t>
            </w:r>
            <w:r w:rsidRPr="00236282">
              <w:rPr>
                <w:rFonts w:ascii="Arial" w:hAnsi="Arial" w:cs="Arial"/>
                <w:vertAlign w:val="subscript"/>
                <w:lang w:eastAsia="cs-CZ"/>
              </w:rPr>
              <w:t>10</w:t>
            </w:r>
          </w:p>
        </w:tc>
      </w:tr>
      <w:tr w:rsidR="00374D6E" w14:paraId="4B09209B" w14:textId="77777777" w:rsidTr="00C42101">
        <w:trPr>
          <w:trHeight w:val="596"/>
          <w:jc w:val="center"/>
        </w:trPr>
        <w:tc>
          <w:tcPr>
            <w:tcW w:w="1870" w:type="dxa"/>
            <w:vMerge w:val="restart"/>
            <w:tcBorders>
              <w:left w:val="single" w:sz="4" w:space="0" w:color="auto"/>
              <w:right w:val="single" w:sz="4" w:space="0" w:color="auto"/>
            </w:tcBorders>
            <w:shd w:val="clear" w:color="auto" w:fill="auto"/>
            <w:noWrap/>
            <w:vAlign w:val="center"/>
          </w:tcPr>
          <w:p w14:paraId="5D7414D3" w14:textId="77777777" w:rsidR="00374D6E" w:rsidRDefault="00374D6E" w:rsidP="00C42101">
            <w:pPr>
              <w:pStyle w:val="datatabulky"/>
              <w:jc w:val="left"/>
              <w:rPr>
                <w:rFonts w:ascii="Arial" w:hAnsi="Arial" w:cs="Arial"/>
                <w:lang w:eastAsia="cs-CZ"/>
              </w:rPr>
            </w:pPr>
            <w:r>
              <w:rPr>
                <w:rFonts w:ascii="Arial" w:hAnsi="Arial" w:cs="Arial"/>
                <w:lang w:eastAsia="cs-CZ"/>
              </w:rPr>
              <w:t>Ostrava - Poruba</w:t>
            </w:r>
          </w:p>
        </w:tc>
        <w:tc>
          <w:tcPr>
            <w:tcW w:w="1586" w:type="dxa"/>
            <w:vMerge w:val="restart"/>
            <w:tcBorders>
              <w:left w:val="single" w:sz="4" w:space="0" w:color="auto"/>
              <w:right w:val="single" w:sz="4" w:space="0" w:color="auto"/>
            </w:tcBorders>
            <w:vAlign w:val="center"/>
          </w:tcPr>
          <w:p w14:paraId="494FBD64" w14:textId="77777777" w:rsidR="00374D6E" w:rsidRPr="00346BFE" w:rsidRDefault="00374D6E" w:rsidP="00C42101">
            <w:pPr>
              <w:pStyle w:val="datatabulky"/>
              <w:jc w:val="center"/>
              <w:rPr>
                <w:rFonts w:ascii="Arial" w:hAnsi="Arial" w:cs="Arial"/>
                <w:sz w:val="16"/>
                <w:szCs w:val="16"/>
                <w:lang w:eastAsia="cs-CZ"/>
              </w:rPr>
            </w:pPr>
            <w:r w:rsidRPr="00C2059E">
              <w:rPr>
                <w:rFonts w:ascii="Arial" w:hAnsi="Arial" w:cs="Arial"/>
                <w:sz w:val="16"/>
                <w:szCs w:val="16"/>
                <w:lang w:eastAsia="cs-CZ"/>
              </w:rPr>
              <w:t>49° 49´ 31.060" sš 18° 9´ 33.390" vd</w:t>
            </w:r>
          </w:p>
        </w:tc>
        <w:tc>
          <w:tcPr>
            <w:tcW w:w="963" w:type="dxa"/>
            <w:vMerge w:val="restart"/>
            <w:tcBorders>
              <w:top w:val="single" w:sz="4" w:space="0" w:color="auto"/>
              <w:left w:val="single" w:sz="4" w:space="0" w:color="auto"/>
              <w:right w:val="single" w:sz="4" w:space="0" w:color="auto"/>
            </w:tcBorders>
            <w:noWrap/>
            <w:vAlign w:val="center"/>
          </w:tcPr>
          <w:p w14:paraId="13217DE5" w14:textId="77777777" w:rsidR="00374D6E" w:rsidRPr="008B733B" w:rsidRDefault="00374D6E" w:rsidP="00C42101">
            <w:pPr>
              <w:pStyle w:val="datatabulky"/>
              <w:jc w:val="center"/>
              <w:rPr>
                <w:rFonts w:ascii="Arial" w:hAnsi="Arial" w:cs="Arial"/>
                <w:lang w:eastAsia="cs-CZ"/>
              </w:rPr>
            </w:pPr>
            <w:r>
              <w:rPr>
                <w:rFonts w:ascii="Arial" w:hAnsi="Arial" w:cs="Arial"/>
                <w:lang w:eastAsia="cs-CZ"/>
              </w:rPr>
              <w:t>ČHMÚ</w:t>
            </w:r>
          </w:p>
        </w:tc>
        <w:tc>
          <w:tcPr>
            <w:tcW w:w="1528" w:type="dxa"/>
            <w:vMerge w:val="restart"/>
            <w:tcBorders>
              <w:top w:val="single" w:sz="4" w:space="0" w:color="auto"/>
              <w:left w:val="single" w:sz="4" w:space="0" w:color="auto"/>
              <w:right w:val="single" w:sz="4" w:space="0" w:color="auto"/>
            </w:tcBorders>
            <w:noWrap/>
            <w:vAlign w:val="center"/>
          </w:tcPr>
          <w:p w14:paraId="06E7887F" w14:textId="77777777" w:rsidR="00374D6E" w:rsidRPr="009C1D60" w:rsidRDefault="00374D6E" w:rsidP="00C42101">
            <w:pPr>
              <w:pStyle w:val="datatabulky"/>
              <w:jc w:val="center"/>
              <w:rPr>
                <w:rFonts w:ascii="Arial" w:hAnsi="Arial" w:cs="Arial"/>
                <w:lang w:eastAsia="cs-CZ"/>
              </w:rPr>
            </w:pPr>
            <w:r w:rsidRPr="00C2059E">
              <w:rPr>
                <w:rFonts w:ascii="Arial" w:hAnsi="Arial" w:cs="Arial"/>
                <w:lang w:eastAsia="cs-CZ"/>
              </w:rPr>
              <w:t>B/S/R</w:t>
            </w:r>
          </w:p>
        </w:tc>
        <w:tc>
          <w:tcPr>
            <w:tcW w:w="963" w:type="dxa"/>
            <w:tcBorders>
              <w:top w:val="single" w:sz="4" w:space="0" w:color="auto"/>
              <w:left w:val="single" w:sz="4" w:space="0" w:color="auto"/>
              <w:bottom w:val="single" w:sz="4" w:space="0" w:color="auto"/>
              <w:right w:val="single" w:sz="4" w:space="0" w:color="auto"/>
            </w:tcBorders>
            <w:vAlign w:val="center"/>
          </w:tcPr>
          <w:p w14:paraId="7B6C1C7E" w14:textId="77777777" w:rsidR="00374D6E" w:rsidRDefault="00374D6E" w:rsidP="00C42101">
            <w:pPr>
              <w:pStyle w:val="datatabulky"/>
              <w:jc w:val="center"/>
              <w:rPr>
                <w:rFonts w:ascii="Arial" w:hAnsi="Arial" w:cs="Arial"/>
                <w:lang w:eastAsia="cs-CZ"/>
              </w:rPr>
            </w:pPr>
            <w:r>
              <w:rPr>
                <w:rFonts w:ascii="Arial" w:hAnsi="Arial" w:cs="Arial"/>
                <w:lang w:eastAsia="cs-CZ"/>
              </w:rPr>
              <w:t>TOPOA</w:t>
            </w:r>
          </w:p>
        </w:tc>
        <w:tc>
          <w:tcPr>
            <w:tcW w:w="2608" w:type="dxa"/>
            <w:tcBorders>
              <w:top w:val="single" w:sz="4" w:space="0" w:color="auto"/>
              <w:left w:val="single" w:sz="4" w:space="0" w:color="auto"/>
              <w:bottom w:val="single" w:sz="4" w:space="0" w:color="auto"/>
              <w:right w:val="single" w:sz="4" w:space="0" w:color="auto"/>
            </w:tcBorders>
            <w:vAlign w:val="center"/>
          </w:tcPr>
          <w:p w14:paraId="7D8DFBFD" w14:textId="77777777" w:rsidR="00374D6E" w:rsidRDefault="00374D6E" w:rsidP="00374D6E">
            <w:pPr>
              <w:pStyle w:val="datatabulky"/>
              <w:jc w:val="center"/>
              <w:rPr>
                <w:rFonts w:ascii="Arial" w:hAnsi="Arial" w:cs="Arial"/>
                <w:lang w:eastAsia="cs-CZ"/>
              </w:rPr>
            </w:pPr>
            <w:r>
              <w:rPr>
                <w:rFonts w:ascii="Arial" w:hAnsi="Arial" w:cs="Arial"/>
                <w:lang w:eastAsia="cs-CZ"/>
              </w:rPr>
              <w:t>SO</w:t>
            </w:r>
            <w:r w:rsidRPr="00117DBB">
              <w:rPr>
                <w:rFonts w:ascii="Arial" w:hAnsi="Arial" w:cs="Arial"/>
                <w:vertAlign w:val="subscript"/>
                <w:lang w:eastAsia="cs-CZ"/>
              </w:rPr>
              <w:t>2</w:t>
            </w:r>
            <w:r>
              <w:rPr>
                <w:rFonts w:ascii="Arial" w:hAnsi="Arial" w:cs="Arial"/>
                <w:lang w:eastAsia="cs-CZ"/>
              </w:rPr>
              <w:t>, 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p>
        </w:tc>
      </w:tr>
      <w:tr w:rsidR="00374D6E" w14:paraId="51237C40"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3834B25A" w14:textId="77777777" w:rsidR="00374D6E" w:rsidRDefault="00374D6E"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58AAEA94" w14:textId="77777777" w:rsidR="00374D6E" w:rsidRPr="00346BFE" w:rsidRDefault="00374D6E" w:rsidP="00C42101">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2FF61F56" w14:textId="77777777" w:rsidR="00374D6E" w:rsidRDefault="00374D6E" w:rsidP="00C42101">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101CEB7B" w14:textId="77777777" w:rsidR="00374D6E" w:rsidRPr="009C1D60" w:rsidRDefault="00374D6E"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40827ADE" w14:textId="77777777" w:rsidR="00374D6E" w:rsidRDefault="00374D6E" w:rsidP="00C42101">
            <w:pPr>
              <w:pStyle w:val="datatabulky"/>
              <w:jc w:val="center"/>
              <w:rPr>
                <w:rFonts w:ascii="Arial" w:hAnsi="Arial" w:cs="Arial"/>
                <w:lang w:eastAsia="cs-CZ"/>
              </w:rPr>
            </w:pPr>
            <w:r>
              <w:rPr>
                <w:rFonts w:ascii="Arial" w:hAnsi="Arial" w:cs="Arial"/>
                <w:lang w:eastAsia="cs-CZ"/>
              </w:rPr>
              <w:t>TOPOD</w:t>
            </w:r>
          </w:p>
        </w:tc>
        <w:tc>
          <w:tcPr>
            <w:tcW w:w="2608" w:type="dxa"/>
            <w:tcBorders>
              <w:top w:val="single" w:sz="4" w:space="0" w:color="auto"/>
              <w:left w:val="single" w:sz="4" w:space="0" w:color="auto"/>
              <w:bottom w:val="single" w:sz="4" w:space="0" w:color="auto"/>
              <w:right w:val="single" w:sz="4" w:space="0" w:color="auto"/>
            </w:tcBorders>
            <w:vAlign w:val="center"/>
          </w:tcPr>
          <w:p w14:paraId="68B05E6D" w14:textId="77777777" w:rsidR="00374D6E" w:rsidRDefault="00374D6E" w:rsidP="00C42101">
            <w:pPr>
              <w:pStyle w:val="datatabulky"/>
              <w:jc w:val="center"/>
              <w:rPr>
                <w:rFonts w:ascii="Arial" w:hAnsi="Arial" w:cs="Arial"/>
                <w:lang w:eastAsia="cs-CZ"/>
              </w:rPr>
            </w:pPr>
            <w:r>
              <w:rPr>
                <w:rFonts w:ascii="Arial" w:hAnsi="Arial" w:cs="Arial"/>
                <w:lang w:eastAsia="cs-CZ"/>
              </w:rPr>
              <w:t>BEN</w:t>
            </w:r>
          </w:p>
        </w:tc>
      </w:tr>
      <w:tr w:rsidR="00374D6E" w14:paraId="72EBA5D5"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5962785E" w14:textId="77777777" w:rsidR="00374D6E" w:rsidRDefault="00374D6E"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31B0952D" w14:textId="77777777" w:rsidR="00374D6E" w:rsidRPr="00346BFE" w:rsidRDefault="00374D6E" w:rsidP="00C42101">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5E57AFD2" w14:textId="77777777" w:rsidR="00374D6E" w:rsidRDefault="00374D6E" w:rsidP="00C42101">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6500E846" w14:textId="77777777" w:rsidR="00374D6E" w:rsidRPr="009C1D60" w:rsidRDefault="00374D6E"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6EDBAF3A" w14:textId="77777777" w:rsidR="00374D6E" w:rsidRDefault="00374D6E" w:rsidP="00C42101">
            <w:pPr>
              <w:pStyle w:val="datatabulky"/>
              <w:jc w:val="center"/>
              <w:rPr>
                <w:rFonts w:ascii="Arial" w:hAnsi="Arial" w:cs="Arial"/>
                <w:lang w:eastAsia="cs-CZ"/>
              </w:rPr>
            </w:pPr>
            <w:r>
              <w:rPr>
                <w:rFonts w:ascii="Arial" w:hAnsi="Arial" w:cs="Arial"/>
                <w:lang w:eastAsia="cs-CZ"/>
              </w:rPr>
              <w:t>TOPOM</w:t>
            </w:r>
          </w:p>
        </w:tc>
        <w:tc>
          <w:tcPr>
            <w:tcW w:w="2608" w:type="dxa"/>
            <w:tcBorders>
              <w:top w:val="single" w:sz="4" w:space="0" w:color="auto"/>
              <w:left w:val="single" w:sz="4" w:space="0" w:color="auto"/>
              <w:bottom w:val="single" w:sz="4" w:space="0" w:color="auto"/>
              <w:right w:val="single" w:sz="4" w:space="0" w:color="auto"/>
            </w:tcBorders>
            <w:vAlign w:val="center"/>
          </w:tcPr>
          <w:p w14:paraId="7CDE3030" w14:textId="77777777" w:rsidR="00374D6E" w:rsidRDefault="00374D6E" w:rsidP="00C42101">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r>
              <w:rPr>
                <w:rFonts w:ascii="Arial" w:hAnsi="Arial" w:cs="Arial"/>
                <w:lang w:eastAsia="cs-CZ"/>
              </w:rPr>
              <w:t>, PM</w:t>
            </w:r>
            <w:r w:rsidRPr="00236282">
              <w:rPr>
                <w:rFonts w:ascii="Arial" w:hAnsi="Arial" w:cs="Arial"/>
                <w:vertAlign w:val="subscript"/>
                <w:lang w:eastAsia="cs-CZ"/>
              </w:rPr>
              <w:t>2,5</w:t>
            </w:r>
          </w:p>
        </w:tc>
      </w:tr>
      <w:tr w:rsidR="00374D6E" w14:paraId="49A78305"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5545DB15" w14:textId="77777777" w:rsidR="00374D6E" w:rsidRDefault="00374D6E"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73F29476" w14:textId="77777777" w:rsidR="00374D6E" w:rsidRPr="00346BFE" w:rsidRDefault="00374D6E" w:rsidP="00C42101">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3C3658EC" w14:textId="77777777" w:rsidR="00374D6E" w:rsidRDefault="00374D6E" w:rsidP="00C42101">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0BFE1880" w14:textId="77777777" w:rsidR="00374D6E" w:rsidRPr="009C1D60" w:rsidRDefault="00374D6E"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2DFE93E8" w14:textId="77777777" w:rsidR="00374D6E" w:rsidRDefault="00374D6E" w:rsidP="00C42101">
            <w:pPr>
              <w:pStyle w:val="datatabulky"/>
              <w:jc w:val="center"/>
              <w:rPr>
                <w:rFonts w:ascii="Arial" w:hAnsi="Arial" w:cs="Arial"/>
                <w:lang w:eastAsia="cs-CZ"/>
              </w:rPr>
            </w:pPr>
            <w:r>
              <w:rPr>
                <w:rFonts w:ascii="Arial" w:hAnsi="Arial" w:cs="Arial"/>
                <w:lang w:eastAsia="cs-CZ"/>
              </w:rPr>
              <w:t>TOPOP</w:t>
            </w:r>
          </w:p>
        </w:tc>
        <w:tc>
          <w:tcPr>
            <w:tcW w:w="2608" w:type="dxa"/>
            <w:tcBorders>
              <w:top w:val="single" w:sz="4" w:space="0" w:color="auto"/>
              <w:left w:val="single" w:sz="4" w:space="0" w:color="auto"/>
              <w:bottom w:val="single" w:sz="4" w:space="0" w:color="auto"/>
              <w:right w:val="single" w:sz="4" w:space="0" w:color="auto"/>
            </w:tcBorders>
            <w:vAlign w:val="center"/>
          </w:tcPr>
          <w:p w14:paraId="1A7D07F8" w14:textId="77777777" w:rsidR="00374D6E" w:rsidRDefault="00374D6E" w:rsidP="00C42101">
            <w:pPr>
              <w:pStyle w:val="datatabulky"/>
              <w:jc w:val="center"/>
              <w:rPr>
                <w:rFonts w:ascii="Arial" w:hAnsi="Arial" w:cs="Arial"/>
                <w:lang w:eastAsia="cs-CZ"/>
              </w:rPr>
            </w:pPr>
            <w:r>
              <w:rPr>
                <w:rFonts w:ascii="Arial" w:hAnsi="Arial" w:cs="Arial"/>
                <w:lang w:eastAsia="cs-CZ"/>
              </w:rPr>
              <w:t>B(a)P</w:t>
            </w:r>
          </w:p>
        </w:tc>
      </w:tr>
      <w:tr w:rsidR="00374D6E" w14:paraId="398E4163"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3A5A2D0F" w14:textId="77777777" w:rsidR="00374D6E" w:rsidRDefault="00374D6E"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307F74E9" w14:textId="77777777" w:rsidR="00374D6E" w:rsidRPr="00346BFE" w:rsidRDefault="00374D6E" w:rsidP="00C42101">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24B4EE08" w14:textId="77777777" w:rsidR="00374D6E" w:rsidRDefault="00374D6E" w:rsidP="00C42101">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4C1C6526" w14:textId="77777777" w:rsidR="00374D6E" w:rsidRPr="009C1D60" w:rsidRDefault="00374D6E"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78613E24" w14:textId="77777777" w:rsidR="00374D6E" w:rsidRDefault="00374D6E" w:rsidP="00C42101">
            <w:pPr>
              <w:pStyle w:val="datatabulky"/>
              <w:jc w:val="center"/>
              <w:rPr>
                <w:rFonts w:ascii="Arial" w:hAnsi="Arial" w:cs="Arial"/>
                <w:lang w:eastAsia="cs-CZ"/>
              </w:rPr>
            </w:pPr>
            <w:r>
              <w:rPr>
                <w:rFonts w:ascii="Arial" w:hAnsi="Arial" w:cs="Arial"/>
                <w:lang w:eastAsia="cs-CZ"/>
              </w:rPr>
              <w:t>TOPO0</w:t>
            </w:r>
          </w:p>
        </w:tc>
        <w:tc>
          <w:tcPr>
            <w:tcW w:w="2608" w:type="dxa"/>
            <w:tcBorders>
              <w:top w:val="single" w:sz="4" w:space="0" w:color="auto"/>
              <w:left w:val="single" w:sz="4" w:space="0" w:color="auto"/>
              <w:bottom w:val="single" w:sz="4" w:space="0" w:color="auto"/>
              <w:right w:val="single" w:sz="4" w:space="0" w:color="auto"/>
            </w:tcBorders>
            <w:vAlign w:val="center"/>
          </w:tcPr>
          <w:p w14:paraId="4599D507" w14:textId="77777777" w:rsidR="00374D6E" w:rsidRDefault="00374D6E" w:rsidP="00C42101">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r>
              <w:rPr>
                <w:rFonts w:ascii="Arial" w:hAnsi="Arial" w:cs="Arial"/>
                <w:lang w:eastAsia="cs-CZ"/>
              </w:rPr>
              <w:t>, těžké kovy v PM</w:t>
            </w:r>
            <w:r w:rsidRPr="00236282">
              <w:rPr>
                <w:rFonts w:ascii="Arial" w:hAnsi="Arial" w:cs="Arial"/>
                <w:vertAlign w:val="subscript"/>
                <w:lang w:eastAsia="cs-CZ"/>
              </w:rPr>
              <w:t>10</w:t>
            </w:r>
          </w:p>
        </w:tc>
      </w:tr>
      <w:tr w:rsidR="00374D6E" w14:paraId="68BD3C98"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216F569F" w14:textId="77777777" w:rsidR="00374D6E" w:rsidRDefault="00374D6E"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475ADB91" w14:textId="77777777" w:rsidR="00374D6E" w:rsidRPr="00346BFE" w:rsidRDefault="00374D6E" w:rsidP="00C42101">
            <w:pPr>
              <w:pStyle w:val="datatabulky"/>
              <w:jc w:val="center"/>
              <w:rPr>
                <w:rFonts w:ascii="Arial" w:hAnsi="Arial" w:cs="Arial"/>
                <w:sz w:val="16"/>
                <w:szCs w:val="16"/>
                <w:lang w:eastAsia="cs-CZ"/>
              </w:rPr>
            </w:pPr>
          </w:p>
        </w:tc>
        <w:tc>
          <w:tcPr>
            <w:tcW w:w="963" w:type="dxa"/>
            <w:vMerge/>
            <w:tcBorders>
              <w:left w:val="single" w:sz="4" w:space="0" w:color="auto"/>
              <w:bottom w:val="single" w:sz="4" w:space="0" w:color="auto"/>
              <w:right w:val="single" w:sz="4" w:space="0" w:color="auto"/>
            </w:tcBorders>
            <w:noWrap/>
            <w:vAlign w:val="center"/>
          </w:tcPr>
          <w:p w14:paraId="03A6204C" w14:textId="77777777" w:rsidR="00374D6E" w:rsidRDefault="00374D6E" w:rsidP="00C42101">
            <w:pPr>
              <w:pStyle w:val="datatabulky"/>
              <w:jc w:val="center"/>
              <w:rPr>
                <w:rFonts w:ascii="Arial" w:hAnsi="Arial" w:cs="Arial"/>
                <w:lang w:eastAsia="cs-CZ"/>
              </w:rPr>
            </w:pPr>
          </w:p>
        </w:tc>
        <w:tc>
          <w:tcPr>
            <w:tcW w:w="1528" w:type="dxa"/>
            <w:vMerge/>
            <w:tcBorders>
              <w:left w:val="single" w:sz="4" w:space="0" w:color="auto"/>
              <w:bottom w:val="single" w:sz="4" w:space="0" w:color="auto"/>
              <w:right w:val="single" w:sz="4" w:space="0" w:color="auto"/>
            </w:tcBorders>
            <w:noWrap/>
            <w:vAlign w:val="center"/>
          </w:tcPr>
          <w:p w14:paraId="1731B630" w14:textId="77777777" w:rsidR="00374D6E" w:rsidRPr="009C1D60" w:rsidRDefault="00374D6E"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69271A37" w14:textId="77777777" w:rsidR="00374D6E" w:rsidRDefault="00374D6E" w:rsidP="00C42101">
            <w:pPr>
              <w:pStyle w:val="datatabulky"/>
              <w:jc w:val="center"/>
              <w:rPr>
                <w:rFonts w:ascii="Arial" w:hAnsi="Arial" w:cs="Arial"/>
                <w:lang w:eastAsia="cs-CZ"/>
              </w:rPr>
            </w:pPr>
            <w:r>
              <w:rPr>
                <w:rFonts w:ascii="Arial" w:hAnsi="Arial" w:cs="Arial"/>
                <w:lang w:eastAsia="cs-CZ"/>
              </w:rPr>
              <w:t>TOPO5</w:t>
            </w:r>
          </w:p>
        </w:tc>
        <w:tc>
          <w:tcPr>
            <w:tcW w:w="2608" w:type="dxa"/>
            <w:tcBorders>
              <w:top w:val="single" w:sz="4" w:space="0" w:color="auto"/>
              <w:left w:val="single" w:sz="4" w:space="0" w:color="auto"/>
              <w:bottom w:val="single" w:sz="4" w:space="0" w:color="auto"/>
              <w:right w:val="single" w:sz="4" w:space="0" w:color="auto"/>
            </w:tcBorders>
            <w:vAlign w:val="center"/>
          </w:tcPr>
          <w:p w14:paraId="1C259476" w14:textId="77777777" w:rsidR="00374D6E" w:rsidRDefault="00374D6E" w:rsidP="00C42101">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2,5</w:t>
            </w:r>
            <w:r>
              <w:rPr>
                <w:rFonts w:ascii="Arial" w:hAnsi="Arial" w:cs="Arial"/>
                <w:lang w:eastAsia="cs-CZ"/>
              </w:rPr>
              <w:t>, těžké kovy v PM</w:t>
            </w:r>
            <w:r>
              <w:rPr>
                <w:rFonts w:ascii="Arial" w:hAnsi="Arial" w:cs="Arial"/>
                <w:vertAlign w:val="subscript"/>
                <w:lang w:eastAsia="cs-CZ"/>
              </w:rPr>
              <w:t>2,5</w:t>
            </w:r>
          </w:p>
        </w:tc>
      </w:tr>
      <w:tr w:rsidR="00F61033" w14:paraId="2CC568FE" w14:textId="77777777" w:rsidTr="00C42101">
        <w:trPr>
          <w:trHeight w:val="596"/>
          <w:jc w:val="center"/>
        </w:trPr>
        <w:tc>
          <w:tcPr>
            <w:tcW w:w="1870" w:type="dxa"/>
            <w:vMerge w:val="restart"/>
            <w:tcBorders>
              <w:left w:val="single" w:sz="4" w:space="0" w:color="auto"/>
              <w:right w:val="single" w:sz="4" w:space="0" w:color="auto"/>
            </w:tcBorders>
            <w:shd w:val="clear" w:color="auto" w:fill="auto"/>
            <w:noWrap/>
            <w:vAlign w:val="center"/>
          </w:tcPr>
          <w:p w14:paraId="3ECA893B" w14:textId="77777777" w:rsidR="00F61033" w:rsidRDefault="00F61033" w:rsidP="00C42101">
            <w:pPr>
              <w:pStyle w:val="datatabulky"/>
              <w:jc w:val="left"/>
              <w:rPr>
                <w:rFonts w:ascii="Arial" w:hAnsi="Arial" w:cs="Arial"/>
                <w:lang w:eastAsia="cs-CZ"/>
              </w:rPr>
            </w:pPr>
            <w:r>
              <w:rPr>
                <w:rFonts w:ascii="Arial" w:hAnsi="Arial" w:cs="Arial"/>
                <w:lang w:eastAsia="cs-CZ"/>
              </w:rPr>
              <w:t>Ostrava - Přívoz</w:t>
            </w:r>
          </w:p>
        </w:tc>
        <w:tc>
          <w:tcPr>
            <w:tcW w:w="1586" w:type="dxa"/>
            <w:vMerge w:val="restart"/>
            <w:tcBorders>
              <w:left w:val="single" w:sz="4" w:space="0" w:color="auto"/>
              <w:right w:val="single" w:sz="4" w:space="0" w:color="auto"/>
            </w:tcBorders>
            <w:vAlign w:val="center"/>
          </w:tcPr>
          <w:p w14:paraId="7AFF797E" w14:textId="77777777" w:rsidR="00F61033" w:rsidRPr="00346BFE" w:rsidRDefault="00F61033" w:rsidP="00C42101">
            <w:pPr>
              <w:pStyle w:val="datatabulky"/>
              <w:jc w:val="center"/>
              <w:rPr>
                <w:rFonts w:ascii="Arial" w:hAnsi="Arial" w:cs="Arial"/>
                <w:sz w:val="16"/>
                <w:szCs w:val="16"/>
                <w:lang w:eastAsia="cs-CZ"/>
              </w:rPr>
            </w:pPr>
            <w:r w:rsidRPr="00F61033">
              <w:rPr>
                <w:rFonts w:ascii="Arial" w:hAnsi="Arial" w:cs="Arial"/>
                <w:sz w:val="16"/>
                <w:szCs w:val="16"/>
                <w:lang w:eastAsia="cs-CZ"/>
              </w:rPr>
              <w:t>49° 51´ 22.530" sš 18° 16´ 11.068" vd</w:t>
            </w:r>
          </w:p>
        </w:tc>
        <w:tc>
          <w:tcPr>
            <w:tcW w:w="963" w:type="dxa"/>
            <w:vMerge w:val="restart"/>
            <w:tcBorders>
              <w:top w:val="single" w:sz="4" w:space="0" w:color="auto"/>
              <w:left w:val="single" w:sz="4" w:space="0" w:color="auto"/>
              <w:right w:val="single" w:sz="4" w:space="0" w:color="auto"/>
            </w:tcBorders>
            <w:noWrap/>
            <w:vAlign w:val="center"/>
          </w:tcPr>
          <w:p w14:paraId="35E4C78B" w14:textId="77777777" w:rsidR="00F61033" w:rsidRDefault="00F61033" w:rsidP="00C42101">
            <w:pPr>
              <w:pStyle w:val="datatabulky"/>
              <w:jc w:val="center"/>
              <w:rPr>
                <w:rFonts w:ascii="Arial" w:hAnsi="Arial" w:cs="Arial"/>
                <w:lang w:eastAsia="cs-CZ"/>
              </w:rPr>
            </w:pPr>
            <w:r>
              <w:rPr>
                <w:rFonts w:ascii="Arial" w:hAnsi="Arial" w:cs="Arial"/>
                <w:lang w:eastAsia="cs-CZ"/>
              </w:rPr>
              <w:t>ČHMÚ</w:t>
            </w:r>
          </w:p>
        </w:tc>
        <w:tc>
          <w:tcPr>
            <w:tcW w:w="1528" w:type="dxa"/>
            <w:vMerge w:val="restart"/>
            <w:tcBorders>
              <w:top w:val="single" w:sz="4" w:space="0" w:color="auto"/>
              <w:left w:val="single" w:sz="4" w:space="0" w:color="auto"/>
              <w:right w:val="single" w:sz="4" w:space="0" w:color="auto"/>
            </w:tcBorders>
            <w:noWrap/>
            <w:vAlign w:val="center"/>
          </w:tcPr>
          <w:p w14:paraId="24C7E136" w14:textId="77777777" w:rsidR="00F61033" w:rsidRDefault="00F61033" w:rsidP="00C42101">
            <w:pPr>
              <w:pStyle w:val="datatabulky"/>
              <w:jc w:val="center"/>
              <w:rPr>
                <w:rFonts w:ascii="Arial" w:hAnsi="Arial" w:cs="Arial"/>
                <w:lang w:eastAsia="cs-CZ"/>
              </w:rPr>
            </w:pPr>
            <w:r w:rsidRPr="00A85717">
              <w:rPr>
                <w:rFonts w:ascii="Arial" w:hAnsi="Arial" w:cs="Arial"/>
                <w:lang w:eastAsia="cs-CZ"/>
              </w:rPr>
              <w:t>I/U/IR</w:t>
            </w:r>
          </w:p>
        </w:tc>
        <w:tc>
          <w:tcPr>
            <w:tcW w:w="963" w:type="dxa"/>
            <w:tcBorders>
              <w:top w:val="single" w:sz="4" w:space="0" w:color="auto"/>
              <w:left w:val="single" w:sz="4" w:space="0" w:color="auto"/>
              <w:bottom w:val="single" w:sz="4" w:space="0" w:color="auto"/>
              <w:right w:val="single" w:sz="4" w:space="0" w:color="auto"/>
            </w:tcBorders>
            <w:vAlign w:val="center"/>
          </w:tcPr>
          <w:p w14:paraId="2317938F" w14:textId="77777777" w:rsidR="00F61033" w:rsidRDefault="00F61033" w:rsidP="00C42101">
            <w:pPr>
              <w:pStyle w:val="datatabulky"/>
              <w:jc w:val="center"/>
              <w:rPr>
                <w:rFonts w:ascii="Arial" w:hAnsi="Arial" w:cs="Arial"/>
                <w:lang w:eastAsia="cs-CZ"/>
              </w:rPr>
            </w:pPr>
            <w:r>
              <w:rPr>
                <w:rFonts w:ascii="Arial" w:hAnsi="Arial" w:cs="Arial"/>
                <w:lang w:eastAsia="cs-CZ"/>
              </w:rPr>
              <w:t>TOPRA</w:t>
            </w:r>
          </w:p>
        </w:tc>
        <w:tc>
          <w:tcPr>
            <w:tcW w:w="2608" w:type="dxa"/>
            <w:tcBorders>
              <w:top w:val="single" w:sz="4" w:space="0" w:color="auto"/>
              <w:left w:val="single" w:sz="4" w:space="0" w:color="auto"/>
              <w:bottom w:val="single" w:sz="4" w:space="0" w:color="auto"/>
              <w:right w:val="single" w:sz="4" w:space="0" w:color="auto"/>
            </w:tcBorders>
            <w:vAlign w:val="center"/>
          </w:tcPr>
          <w:p w14:paraId="5A849E9A" w14:textId="77777777" w:rsidR="00F61033" w:rsidRDefault="00F61033" w:rsidP="00F61033">
            <w:pPr>
              <w:pStyle w:val="datatabulky"/>
              <w:jc w:val="center"/>
              <w:rPr>
                <w:rFonts w:ascii="Arial" w:hAnsi="Arial" w:cs="Arial"/>
                <w:lang w:eastAsia="cs-CZ"/>
              </w:rPr>
            </w:pPr>
            <w:r>
              <w:rPr>
                <w:rFonts w:ascii="Arial" w:hAnsi="Arial" w:cs="Arial"/>
                <w:lang w:eastAsia="cs-CZ"/>
              </w:rPr>
              <w:t>SO</w:t>
            </w:r>
            <w:r w:rsidRPr="00117DBB">
              <w:rPr>
                <w:rFonts w:ascii="Arial" w:hAnsi="Arial" w:cs="Arial"/>
                <w:vertAlign w:val="subscript"/>
                <w:lang w:eastAsia="cs-CZ"/>
              </w:rPr>
              <w:t>2</w:t>
            </w:r>
            <w:r>
              <w:rPr>
                <w:rFonts w:ascii="Arial" w:hAnsi="Arial" w:cs="Arial"/>
                <w:lang w:eastAsia="cs-CZ"/>
              </w:rPr>
              <w:t>, 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CO, PM</w:t>
            </w:r>
            <w:r>
              <w:rPr>
                <w:rFonts w:ascii="Arial" w:hAnsi="Arial" w:cs="Arial"/>
                <w:vertAlign w:val="subscript"/>
                <w:lang w:eastAsia="cs-CZ"/>
              </w:rPr>
              <w:t>10</w:t>
            </w:r>
            <w:r>
              <w:rPr>
                <w:rFonts w:ascii="Arial" w:hAnsi="Arial" w:cs="Arial"/>
                <w:lang w:eastAsia="cs-CZ"/>
              </w:rPr>
              <w:t>, PM</w:t>
            </w:r>
            <w:r w:rsidRPr="00F61033">
              <w:rPr>
                <w:rFonts w:ascii="Arial" w:hAnsi="Arial" w:cs="Arial"/>
                <w:vertAlign w:val="subscript"/>
                <w:lang w:eastAsia="cs-CZ"/>
              </w:rPr>
              <w:t>2,5</w:t>
            </w:r>
            <w:r>
              <w:rPr>
                <w:rFonts w:ascii="Arial" w:hAnsi="Arial" w:cs="Arial"/>
                <w:lang w:eastAsia="cs-CZ"/>
              </w:rPr>
              <w:t>, BEN, TLN</w:t>
            </w:r>
          </w:p>
        </w:tc>
      </w:tr>
      <w:tr w:rsidR="00F61033" w14:paraId="575C10EA"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2C599318" w14:textId="77777777" w:rsidR="00F61033" w:rsidRDefault="00F61033"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036CC9C0" w14:textId="77777777" w:rsidR="00F61033" w:rsidRPr="00346BFE" w:rsidRDefault="00F61033" w:rsidP="00C42101">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7F848FE8" w14:textId="77777777" w:rsidR="00F61033" w:rsidRDefault="00F61033" w:rsidP="00C42101">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1B91AA39" w14:textId="77777777" w:rsidR="00F61033" w:rsidRPr="009C1D60" w:rsidRDefault="00F61033"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3E3C18C2" w14:textId="77777777" w:rsidR="00F61033" w:rsidRDefault="00F61033" w:rsidP="00C42101">
            <w:pPr>
              <w:pStyle w:val="datatabulky"/>
              <w:jc w:val="center"/>
              <w:rPr>
                <w:rFonts w:ascii="Arial" w:hAnsi="Arial" w:cs="Arial"/>
                <w:lang w:eastAsia="cs-CZ"/>
              </w:rPr>
            </w:pPr>
            <w:r>
              <w:rPr>
                <w:rFonts w:ascii="Arial" w:hAnsi="Arial" w:cs="Arial"/>
                <w:lang w:eastAsia="cs-CZ"/>
              </w:rPr>
              <w:t>TOPRP</w:t>
            </w:r>
          </w:p>
        </w:tc>
        <w:tc>
          <w:tcPr>
            <w:tcW w:w="2608" w:type="dxa"/>
            <w:tcBorders>
              <w:top w:val="single" w:sz="4" w:space="0" w:color="auto"/>
              <w:left w:val="single" w:sz="4" w:space="0" w:color="auto"/>
              <w:bottom w:val="single" w:sz="4" w:space="0" w:color="auto"/>
              <w:right w:val="single" w:sz="4" w:space="0" w:color="auto"/>
            </w:tcBorders>
            <w:vAlign w:val="center"/>
          </w:tcPr>
          <w:p w14:paraId="228EB254" w14:textId="77777777" w:rsidR="00F61033" w:rsidRDefault="00F61033" w:rsidP="00C42101">
            <w:pPr>
              <w:pStyle w:val="datatabulky"/>
              <w:jc w:val="center"/>
              <w:rPr>
                <w:rFonts w:ascii="Arial" w:hAnsi="Arial" w:cs="Arial"/>
                <w:lang w:eastAsia="cs-CZ"/>
              </w:rPr>
            </w:pPr>
            <w:r>
              <w:rPr>
                <w:rFonts w:ascii="Arial" w:hAnsi="Arial" w:cs="Arial"/>
                <w:lang w:eastAsia="cs-CZ"/>
              </w:rPr>
              <w:t>B(a)P</w:t>
            </w:r>
          </w:p>
        </w:tc>
      </w:tr>
      <w:tr w:rsidR="00F61033" w14:paraId="33ED7DCF"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0201B708" w14:textId="77777777" w:rsidR="00F61033" w:rsidRDefault="00F61033"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16D74F1A" w14:textId="77777777" w:rsidR="00F61033" w:rsidRPr="00346BFE" w:rsidRDefault="00F61033" w:rsidP="00C42101">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5D025DD4" w14:textId="77777777" w:rsidR="00F61033" w:rsidRDefault="00F61033" w:rsidP="00C42101">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3ED68680" w14:textId="77777777" w:rsidR="00F61033" w:rsidRPr="009C1D60" w:rsidRDefault="00F61033"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46F2B956" w14:textId="77777777" w:rsidR="00F61033" w:rsidRDefault="00F61033" w:rsidP="00C42101">
            <w:pPr>
              <w:pStyle w:val="datatabulky"/>
              <w:jc w:val="center"/>
              <w:rPr>
                <w:rFonts w:ascii="Arial" w:hAnsi="Arial" w:cs="Arial"/>
                <w:lang w:eastAsia="cs-CZ"/>
              </w:rPr>
            </w:pPr>
            <w:r>
              <w:rPr>
                <w:rFonts w:ascii="Arial" w:hAnsi="Arial" w:cs="Arial"/>
                <w:lang w:eastAsia="cs-CZ"/>
              </w:rPr>
              <w:t>TOPR0</w:t>
            </w:r>
          </w:p>
        </w:tc>
        <w:tc>
          <w:tcPr>
            <w:tcW w:w="2608" w:type="dxa"/>
            <w:tcBorders>
              <w:top w:val="single" w:sz="4" w:space="0" w:color="auto"/>
              <w:left w:val="single" w:sz="4" w:space="0" w:color="auto"/>
              <w:bottom w:val="single" w:sz="4" w:space="0" w:color="auto"/>
              <w:right w:val="single" w:sz="4" w:space="0" w:color="auto"/>
            </w:tcBorders>
            <w:vAlign w:val="center"/>
          </w:tcPr>
          <w:p w14:paraId="68BCF41A" w14:textId="77777777" w:rsidR="00F61033" w:rsidRDefault="00F61033" w:rsidP="00C42101">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r>
              <w:rPr>
                <w:rFonts w:ascii="Arial" w:hAnsi="Arial" w:cs="Arial"/>
                <w:lang w:eastAsia="cs-CZ"/>
              </w:rPr>
              <w:t>, těžké kovy v PM</w:t>
            </w:r>
            <w:r w:rsidRPr="00236282">
              <w:rPr>
                <w:rFonts w:ascii="Arial" w:hAnsi="Arial" w:cs="Arial"/>
                <w:vertAlign w:val="subscript"/>
                <w:lang w:eastAsia="cs-CZ"/>
              </w:rPr>
              <w:t>10</w:t>
            </w:r>
          </w:p>
        </w:tc>
      </w:tr>
      <w:tr w:rsidR="00F61033" w14:paraId="7F39F82B"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39004B69" w14:textId="77777777" w:rsidR="00F61033" w:rsidRDefault="00F61033"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5B59D37C" w14:textId="77777777" w:rsidR="00F61033" w:rsidRPr="00346BFE" w:rsidRDefault="00F61033" w:rsidP="00C42101">
            <w:pPr>
              <w:pStyle w:val="datatabulky"/>
              <w:jc w:val="center"/>
              <w:rPr>
                <w:rFonts w:ascii="Arial" w:hAnsi="Arial" w:cs="Arial"/>
                <w:sz w:val="16"/>
                <w:szCs w:val="16"/>
                <w:lang w:eastAsia="cs-CZ"/>
              </w:rPr>
            </w:pPr>
          </w:p>
        </w:tc>
        <w:tc>
          <w:tcPr>
            <w:tcW w:w="963" w:type="dxa"/>
            <w:vMerge/>
            <w:tcBorders>
              <w:left w:val="single" w:sz="4" w:space="0" w:color="auto"/>
              <w:bottom w:val="single" w:sz="4" w:space="0" w:color="auto"/>
              <w:right w:val="single" w:sz="4" w:space="0" w:color="auto"/>
            </w:tcBorders>
            <w:noWrap/>
            <w:vAlign w:val="center"/>
          </w:tcPr>
          <w:p w14:paraId="20131BCF" w14:textId="77777777" w:rsidR="00F61033" w:rsidRDefault="00F61033" w:rsidP="00C42101">
            <w:pPr>
              <w:pStyle w:val="datatabulky"/>
              <w:jc w:val="center"/>
              <w:rPr>
                <w:rFonts w:ascii="Arial" w:hAnsi="Arial" w:cs="Arial"/>
                <w:lang w:eastAsia="cs-CZ"/>
              </w:rPr>
            </w:pPr>
          </w:p>
        </w:tc>
        <w:tc>
          <w:tcPr>
            <w:tcW w:w="1528" w:type="dxa"/>
            <w:vMerge/>
            <w:tcBorders>
              <w:left w:val="single" w:sz="4" w:space="0" w:color="auto"/>
              <w:bottom w:val="single" w:sz="4" w:space="0" w:color="auto"/>
              <w:right w:val="single" w:sz="4" w:space="0" w:color="auto"/>
            </w:tcBorders>
            <w:noWrap/>
            <w:vAlign w:val="center"/>
          </w:tcPr>
          <w:p w14:paraId="181E8CEC" w14:textId="77777777" w:rsidR="00F61033" w:rsidRPr="009C1D60" w:rsidRDefault="00F61033"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67110077" w14:textId="77777777" w:rsidR="00F61033" w:rsidRDefault="00F61033" w:rsidP="00C42101">
            <w:pPr>
              <w:pStyle w:val="datatabulky"/>
              <w:jc w:val="center"/>
              <w:rPr>
                <w:rFonts w:ascii="Arial" w:hAnsi="Arial" w:cs="Arial"/>
                <w:lang w:eastAsia="cs-CZ"/>
              </w:rPr>
            </w:pPr>
            <w:r>
              <w:rPr>
                <w:rFonts w:ascii="Arial" w:hAnsi="Arial" w:cs="Arial"/>
                <w:lang w:eastAsia="cs-CZ"/>
              </w:rPr>
              <w:t>TOPR5</w:t>
            </w:r>
          </w:p>
        </w:tc>
        <w:tc>
          <w:tcPr>
            <w:tcW w:w="2608" w:type="dxa"/>
            <w:tcBorders>
              <w:top w:val="single" w:sz="4" w:space="0" w:color="auto"/>
              <w:left w:val="single" w:sz="4" w:space="0" w:color="auto"/>
              <w:bottom w:val="single" w:sz="4" w:space="0" w:color="auto"/>
              <w:right w:val="single" w:sz="4" w:space="0" w:color="auto"/>
            </w:tcBorders>
            <w:vAlign w:val="center"/>
          </w:tcPr>
          <w:p w14:paraId="124BC10E" w14:textId="77777777" w:rsidR="00F61033" w:rsidRDefault="00F61033" w:rsidP="00C42101">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2,5</w:t>
            </w:r>
            <w:r>
              <w:rPr>
                <w:rFonts w:ascii="Arial" w:hAnsi="Arial" w:cs="Arial"/>
                <w:lang w:eastAsia="cs-CZ"/>
              </w:rPr>
              <w:t>, těžké kovy v PM</w:t>
            </w:r>
            <w:r>
              <w:rPr>
                <w:rFonts w:ascii="Arial" w:hAnsi="Arial" w:cs="Arial"/>
                <w:vertAlign w:val="subscript"/>
                <w:lang w:eastAsia="cs-CZ"/>
              </w:rPr>
              <w:t>2,5</w:t>
            </w:r>
          </w:p>
        </w:tc>
      </w:tr>
      <w:tr w:rsidR="00495242" w14:paraId="7CBB987F" w14:textId="77777777" w:rsidTr="00A85717">
        <w:trPr>
          <w:trHeight w:val="596"/>
          <w:jc w:val="center"/>
        </w:trPr>
        <w:tc>
          <w:tcPr>
            <w:tcW w:w="1870" w:type="dxa"/>
            <w:tcBorders>
              <w:left w:val="single" w:sz="4" w:space="0" w:color="auto"/>
              <w:right w:val="single" w:sz="4" w:space="0" w:color="auto"/>
            </w:tcBorders>
            <w:shd w:val="clear" w:color="auto" w:fill="auto"/>
            <w:noWrap/>
            <w:vAlign w:val="center"/>
          </w:tcPr>
          <w:p w14:paraId="6DF291C3" w14:textId="77777777" w:rsidR="00495242" w:rsidRDefault="00495242" w:rsidP="00C42101">
            <w:pPr>
              <w:pStyle w:val="datatabulky"/>
              <w:jc w:val="left"/>
              <w:rPr>
                <w:rFonts w:ascii="Arial" w:hAnsi="Arial" w:cs="Arial"/>
                <w:lang w:eastAsia="cs-CZ"/>
              </w:rPr>
            </w:pPr>
            <w:r>
              <w:rPr>
                <w:rFonts w:ascii="Arial" w:hAnsi="Arial" w:cs="Arial"/>
                <w:lang w:eastAsia="cs-CZ"/>
              </w:rPr>
              <w:t>Ostrava - Zábřeh</w:t>
            </w:r>
          </w:p>
        </w:tc>
        <w:tc>
          <w:tcPr>
            <w:tcW w:w="1586" w:type="dxa"/>
            <w:tcBorders>
              <w:left w:val="single" w:sz="4" w:space="0" w:color="auto"/>
              <w:right w:val="single" w:sz="4" w:space="0" w:color="auto"/>
            </w:tcBorders>
            <w:vAlign w:val="center"/>
          </w:tcPr>
          <w:p w14:paraId="0DCEE7B2" w14:textId="77777777" w:rsidR="00495242" w:rsidRPr="00346BFE" w:rsidRDefault="00495242" w:rsidP="00C42101">
            <w:pPr>
              <w:pStyle w:val="datatabulky"/>
              <w:jc w:val="center"/>
              <w:rPr>
                <w:rFonts w:ascii="Arial" w:hAnsi="Arial" w:cs="Arial"/>
                <w:sz w:val="16"/>
                <w:szCs w:val="16"/>
                <w:lang w:eastAsia="cs-CZ"/>
              </w:rPr>
            </w:pPr>
            <w:r w:rsidRPr="00495242">
              <w:rPr>
                <w:rFonts w:ascii="Arial" w:hAnsi="Arial" w:cs="Arial"/>
                <w:sz w:val="16"/>
                <w:szCs w:val="16"/>
                <w:lang w:eastAsia="cs-CZ"/>
              </w:rPr>
              <w:t>49° 47´ 45.742" sš 18° 14´ 49.851" vd</w:t>
            </w:r>
          </w:p>
        </w:tc>
        <w:tc>
          <w:tcPr>
            <w:tcW w:w="963" w:type="dxa"/>
            <w:tcBorders>
              <w:top w:val="single" w:sz="4" w:space="0" w:color="auto"/>
              <w:left w:val="single" w:sz="4" w:space="0" w:color="auto"/>
              <w:bottom w:val="single" w:sz="4" w:space="0" w:color="auto"/>
              <w:right w:val="single" w:sz="4" w:space="0" w:color="auto"/>
            </w:tcBorders>
            <w:noWrap/>
            <w:vAlign w:val="center"/>
          </w:tcPr>
          <w:p w14:paraId="559B42E6" w14:textId="77777777" w:rsidR="00495242" w:rsidRDefault="00495242" w:rsidP="00C42101">
            <w:pPr>
              <w:pStyle w:val="datatabulky"/>
              <w:jc w:val="center"/>
              <w:rPr>
                <w:rFonts w:ascii="Arial" w:hAnsi="Arial" w:cs="Arial"/>
                <w:lang w:eastAsia="cs-CZ"/>
              </w:rPr>
            </w:pPr>
            <w:r>
              <w:rPr>
                <w:rFonts w:ascii="Arial" w:hAnsi="Arial" w:cs="Arial"/>
                <w:lang w:eastAsia="cs-CZ"/>
              </w:rPr>
              <w:t>ČHMÚ</w:t>
            </w:r>
          </w:p>
        </w:tc>
        <w:tc>
          <w:tcPr>
            <w:tcW w:w="1528" w:type="dxa"/>
            <w:tcBorders>
              <w:top w:val="single" w:sz="4" w:space="0" w:color="auto"/>
              <w:left w:val="single" w:sz="4" w:space="0" w:color="auto"/>
              <w:bottom w:val="single" w:sz="4" w:space="0" w:color="auto"/>
              <w:right w:val="single" w:sz="4" w:space="0" w:color="auto"/>
            </w:tcBorders>
            <w:noWrap/>
            <w:vAlign w:val="center"/>
          </w:tcPr>
          <w:p w14:paraId="406243FA" w14:textId="77777777" w:rsidR="00495242" w:rsidRPr="009C1D60" w:rsidRDefault="00495242" w:rsidP="00C42101">
            <w:pPr>
              <w:pStyle w:val="datatabulky"/>
              <w:jc w:val="center"/>
              <w:rPr>
                <w:rFonts w:ascii="Arial" w:hAnsi="Arial" w:cs="Arial"/>
                <w:lang w:eastAsia="cs-CZ"/>
              </w:rPr>
            </w:pPr>
            <w:r w:rsidRPr="00A85717">
              <w:rPr>
                <w:rFonts w:ascii="Arial" w:hAnsi="Arial" w:cs="Arial"/>
                <w:lang w:eastAsia="cs-CZ"/>
              </w:rPr>
              <w:t>B/U/R</w:t>
            </w:r>
          </w:p>
        </w:tc>
        <w:tc>
          <w:tcPr>
            <w:tcW w:w="963" w:type="dxa"/>
            <w:tcBorders>
              <w:top w:val="single" w:sz="4" w:space="0" w:color="auto"/>
              <w:left w:val="single" w:sz="4" w:space="0" w:color="auto"/>
              <w:bottom w:val="single" w:sz="4" w:space="0" w:color="auto"/>
              <w:right w:val="single" w:sz="4" w:space="0" w:color="auto"/>
            </w:tcBorders>
            <w:vAlign w:val="center"/>
          </w:tcPr>
          <w:p w14:paraId="14D6A02B" w14:textId="77777777" w:rsidR="00495242" w:rsidRDefault="00495242" w:rsidP="00C42101">
            <w:pPr>
              <w:pStyle w:val="datatabulky"/>
              <w:jc w:val="center"/>
              <w:rPr>
                <w:rFonts w:ascii="Arial" w:hAnsi="Arial" w:cs="Arial"/>
                <w:lang w:eastAsia="cs-CZ"/>
              </w:rPr>
            </w:pPr>
            <w:r>
              <w:rPr>
                <w:rFonts w:ascii="Arial" w:hAnsi="Arial" w:cs="Arial"/>
                <w:lang w:eastAsia="cs-CZ"/>
              </w:rPr>
              <w:t>TOZRA</w:t>
            </w:r>
          </w:p>
        </w:tc>
        <w:tc>
          <w:tcPr>
            <w:tcW w:w="2608" w:type="dxa"/>
            <w:tcBorders>
              <w:top w:val="single" w:sz="4" w:space="0" w:color="auto"/>
              <w:left w:val="single" w:sz="4" w:space="0" w:color="auto"/>
              <w:bottom w:val="single" w:sz="4" w:space="0" w:color="auto"/>
              <w:right w:val="single" w:sz="4" w:space="0" w:color="auto"/>
            </w:tcBorders>
            <w:vAlign w:val="center"/>
          </w:tcPr>
          <w:p w14:paraId="08CB5D01" w14:textId="77777777" w:rsidR="00495242" w:rsidRDefault="00495242" w:rsidP="00C42101">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r>
              <w:rPr>
                <w:rFonts w:ascii="Arial" w:hAnsi="Arial" w:cs="Arial"/>
                <w:lang w:eastAsia="cs-CZ"/>
              </w:rPr>
              <w:t>, PM</w:t>
            </w:r>
            <w:r w:rsidRPr="00236282">
              <w:rPr>
                <w:rFonts w:ascii="Arial" w:hAnsi="Arial" w:cs="Arial"/>
                <w:vertAlign w:val="subscript"/>
                <w:lang w:eastAsia="cs-CZ"/>
              </w:rPr>
              <w:t>2,5</w:t>
            </w:r>
          </w:p>
        </w:tc>
      </w:tr>
      <w:tr w:rsidR="004C2E53" w14:paraId="60A1AAA7" w14:textId="77777777" w:rsidTr="00C42101">
        <w:trPr>
          <w:trHeight w:val="596"/>
          <w:jc w:val="center"/>
        </w:trPr>
        <w:tc>
          <w:tcPr>
            <w:tcW w:w="1870" w:type="dxa"/>
            <w:vMerge w:val="restart"/>
            <w:tcBorders>
              <w:left w:val="single" w:sz="4" w:space="0" w:color="auto"/>
              <w:right w:val="single" w:sz="4" w:space="0" w:color="auto"/>
            </w:tcBorders>
            <w:shd w:val="clear" w:color="auto" w:fill="auto"/>
            <w:noWrap/>
            <w:vAlign w:val="center"/>
          </w:tcPr>
          <w:p w14:paraId="43D635A0" w14:textId="77777777" w:rsidR="004C2E53" w:rsidRDefault="004C2E53" w:rsidP="00C42101">
            <w:pPr>
              <w:pStyle w:val="datatabulky"/>
              <w:jc w:val="left"/>
              <w:rPr>
                <w:rFonts w:ascii="Arial" w:hAnsi="Arial" w:cs="Arial"/>
                <w:lang w:eastAsia="cs-CZ"/>
              </w:rPr>
            </w:pPr>
            <w:r>
              <w:rPr>
                <w:rFonts w:ascii="Arial" w:hAnsi="Arial" w:cs="Arial"/>
                <w:lang w:eastAsia="cs-CZ"/>
              </w:rPr>
              <w:lastRenderedPageBreak/>
              <w:t>Ostrava - Radvanice</w:t>
            </w:r>
          </w:p>
        </w:tc>
        <w:tc>
          <w:tcPr>
            <w:tcW w:w="1586" w:type="dxa"/>
            <w:vMerge w:val="restart"/>
            <w:tcBorders>
              <w:left w:val="single" w:sz="4" w:space="0" w:color="auto"/>
              <w:right w:val="single" w:sz="4" w:space="0" w:color="auto"/>
            </w:tcBorders>
            <w:vAlign w:val="center"/>
          </w:tcPr>
          <w:p w14:paraId="0BD40DC6" w14:textId="77777777" w:rsidR="004C2E53" w:rsidRPr="00346BFE" w:rsidRDefault="004C2E53" w:rsidP="00C42101">
            <w:pPr>
              <w:pStyle w:val="datatabulky"/>
              <w:jc w:val="center"/>
              <w:rPr>
                <w:rFonts w:ascii="Arial" w:hAnsi="Arial" w:cs="Arial"/>
                <w:sz w:val="16"/>
                <w:szCs w:val="16"/>
                <w:lang w:eastAsia="cs-CZ"/>
              </w:rPr>
            </w:pPr>
            <w:r w:rsidRPr="00495242">
              <w:rPr>
                <w:rFonts w:ascii="Arial" w:hAnsi="Arial" w:cs="Arial"/>
                <w:sz w:val="16"/>
                <w:szCs w:val="16"/>
                <w:lang w:eastAsia="cs-CZ"/>
              </w:rPr>
              <w:t>49° 48´ 25.403" sš 18° 20´ 20.897" vd</w:t>
            </w:r>
          </w:p>
        </w:tc>
        <w:tc>
          <w:tcPr>
            <w:tcW w:w="963" w:type="dxa"/>
            <w:vMerge w:val="restart"/>
            <w:tcBorders>
              <w:top w:val="single" w:sz="4" w:space="0" w:color="auto"/>
              <w:left w:val="single" w:sz="4" w:space="0" w:color="auto"/>
              <w:right w:val="single" w:sz="4" w:space="0" w:color="auto"/>
            </w:tcBorders>
            <w:noWrap/>
            <w:vAlign w:val="center"/>
          </w:tcPr>
          <w:p w14:paraId="612125D1" w14:textId="77777777" w:rsidR="004C2E53" w:rsidRPr="008B733B" w:rsidRDefault="004C2E53" w:rsidP="00C42101">
            <w:pPr>
              <w:pStyle w:val="datatabulky"/>
              <w:jc w:val="center"/>
              <w:rPr>
                <w:rFonts w:ascii="Arial" w:hAnsi="Arial" w:cs="Arial"/>
                <w:lang w:eastAsia="cs-CZ"/>
              </w:rPr>
            </w:pPr>
            <w:r>
              <w:rPr>
                <w:rFonts w:ascii="Arial" w:hAnsi="Arial" w:cs="Arial"/>
                <w:lang w:eastAsia="cs-CZ"/>
              </w:rPr>
              <w:t>ZÚ, SMOva</w:t>
            </w:r>
          </w:p>
        </w:tc>
        <w:tc>
          <w:tcPr>
            <w:tcW w:w="1528" w:type="dxa"/>
            <w:vMerge w:val="restart"/>
            <w:tcBorders>
              <w:top w:val="single" w:sz="4" w:space="0" w:color="auto"/>
              <w:left w:val="single" w:sz="4" w:space="0" w:color="auto"/>
              <w:right w:val="single" w:sz="4" w:space="0" w:color="auto"/>
            </w:tcBorders>
            <w:noWrap/>
            <w:vAlign w:val="center"/>
          </w:tcPr>
          <w:p w14:paraId="4FB4A84E" w14:textId="77777777" w:rsidR="004C2E53" w:rsidRPr="009C1D60" w:rsidRDefault="004C2E53" w:rsidP="00C42101">
            <w:pPr>
              <w:pStyle w:val="datatabulky"/>
              <w:jc w:val="center"/>
              <w:rPr>
                <w:rFonts w:ascii="Arial" w:hAnsi="Arial" w:cs="Arial"/>
                <w:lang w:eastAsia="cs-CZ"/>
              </w:rPr>
            </w:pPr>
            <w:r w:rsidRPr="00495242">
              <w:rPr>
                <w:rFonts w:ascii="Arial" w:hAnsi="Arial" w:cs="Arial"/>
                <w:lang w:eastAsia="cs-CZ"/>
              </w:rPr>
              <w:t>I/S/IR</w:t>
            </w:r>
          </w:p>
        </w:tc>
        <w:tc>
          <w:tcPr>
            <w:tcW w:w="963" w:type="dxa"/>
            <w:tcBorders>
              <w:top w:val="single" w:sz="4" w:space="0" w:color="auto"/>
              <w:left w:val="single" w:sz="4" w:space="0" w:color="auto"/>
              <w:bottom w:val="single" w:sz="4" w:space="0" w:color="auto"/>
              <w:right w:val="single" w:sz="4" w:space="0" w:color="auto"/>
            </w:tcBorders>
            <w:vAlign w:val="center"/>
          </w:tcPr>
          <w:p w14:paraId="60A988F5" w14:textId="77777777" w:rsidR="004C2E53" w:rsidRDefault="004C2E53" w:rsidP="00C42101">
            <w:pPr>
              <w:pStyle w:val="datatabulky"/>
              <w:jc w:val="center"/>
              <w:rPr>
                <w:rFonts w:ascii="Arial" w:hAnsi="Arial" w:cs="Arial"/>
                <w:lang w:eastAsia="cs-CZ"/>
              </w:rPr>
            </w:pPr>
            <w:r>
              <w:rPr>
                <w:rFonts w:ascii="Arial" w:hAnsi="Arial" w:cs="Arial"/>
                <w:lang w:eastAsia="cs-CZ"/>
              </w:rPr>
              <w:t>TOREK</w:t>
            </w:r>
          </w:p>
        </w:tc>
        <w:tc>
          <w:tcPr>
            <w:tcW w:w="2608" w:type="dxa"/>
            <w:tcBorders>
              <w:top w:val="single" w:sz="4" w:space="0" w:color="auto"/>
              <w:left w:val="single" w:sz="4" w:space="0" w:color="auto"/>
              <w:bottom w:val="single" w:sz="4" w:space="0" w:color="auto"/>
              <w:right w:val="single" w:sz="4" w:space="0" w:color="auto"/>
            </w:tcBorders>
            <w:vAlign w:val="center"/>
          </w:tcPr>
          <w:p w14:paraId="62F809ED" w14:textId="77777777" w:rsidR="004C2E53" w:rsidRDefault="004C2E53" w:rsidP="00495242">
            <w:pPr>
              <w:pStyle w:val="datatabulky"/>
              <w:jc w:val="center"/>
              <w:rPr>
                <w:rFonts w:ascii="Arial" w:hAnsi="Arial" w:cs="Arial"/>
                <w:lang w:eastAsia="cs-CZ"/>
              </w:rPr>
            </w:pPr>
            <w:r>
              <w:rPr>
                <w:rFonts w:ascii="Arial" w:hAnsi="Arial" w:cs="Arial"/>
                <w:lang w:eastAsia="cs-CZ"/>
              </w:rPr>
              <w:t>SO</w:t>
            </w:r>
            <w:r w:rsidRPr="00117DBB">
              <w:rPr>
                <w:rFonts w:ascii="Arial" w:hAnsi="Arial" w:cs="Arial"/>
                <w:vertAlign w:val="subscript"/>
                <w:lang w:eastAsia="cs-CZ"/>
              </w:rPr>
              <w:t>2</w:t>
            </w:r>
            <w:r>
              <w:rPr>
                <w:rFonts w:ascii="Arial" w:hAnsi="Arial" w:cs="Arial"/>
                <w:lang w:eastAsia="cs-CZ"/>
              </w:rPr>
              <w:t>, 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CO, O</w:t>
            </w:r>
            <w:r w:rsidRPr="00495242">
              <w:rPr>
                <w:rFonts w:ascii="Arial" w:hAnsi="Arial" w:cs="Arial"/>
                <w:vertAlign w:val="subscript"/>
                <w:lang w:eastAsia="cs-CZ"/>
              </w:rPr>
              <w:t>3</w:t>
            </w:r>
            <w:r>
              <w:rPr>
                <w:rFonts w:ascii="Arial" w:hAnsi="Arial" w:cs="Arial"/>
                <w:lang w:eastAsia="cs-CZ"/>
              </w:rPr>
              <w:t>, PM</w:t>
            </w:r>
            <w:r>
              <w:rPr>
                <w:rFonts w:ascii="Arial" w:hAnsi="Arial" w:cs="Arial"/>
                <w:vertAlign w:val="subscript"/>
                <w:lang w:eastAsia="cs-CZ"/>
              </w:rPr>
              <w:t>10</w:t>
            </w:r>
            <w:r>
              <w:rPr>
                <w:rFonts w:ascii="Arial" w:hAnsi="Arial" w:cs="Arial"/>
                <w:lang w:eastAsia="cs-CZ"/>
              </w:rPr>
              <w:t>, PM</w:t>
            </w:r>
            <w:r w:rsidRPr="00F61033">
              <w:rPr>
                <w:rFonts w:ascii="Arial" w:hAnsi="Arial" w:cs="Arial"/>
                <w:vertAlign w:val="subscript"/>
                <w:lang w:eastAsia="cs-CZ"/>
              </w:rPr>
              <w:t>2,5</w:t>
            </w:r>
            <w:r>
              <w:rPr>
                <w:rFonts w:ascii="Arial" w:hAnsi="Arial" w:cs="Arial"/>
                <w:lang w:eastAsia="cs-CZ"/>
              </w:rPr>
              <w:t>, H</w:t>
            </w:r>
            <w:r w:rsidRPr="00495242">
              <w:rPr>
                <w:rFonts w:ascii="Arial" w:hAnsi="Arial" w:cs="Arial"/>
                <w:vertAlign w:val="subscript"/>
                <w:lang w:eastAsia="cs-CZ"/>
              </w:rPr>
              <w:t>2</w:t>
            </w:r>
            <w:r>
              <w:rPr>
                <w:rFonts w:ascii="Arial" w:hAnsi="Arial" w:cs="Arial"/>
                <w:lang w:eastAsia="cs-CZ"/>
              </w:rPr>
              <w:t>S</w:t>
            </w:r>
          </w:p>
        </w:tc>
      </w:tr>
      <w:tr w:rsidR="004C2E53" w14:paraId="43C92E2C"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351CB58A" w14:textId="77777777" w:rsidR="004C2E53" w:rsidRDefault="004C2E53"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296D460D" w14:textId="77777777" w:rsidR="004C2E53" w:rsidRPr="00495242" w:rsidRDefault="004C2E53" w:rsidP="00C42101">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60252F2C" w14:textId="77777777" w:rsidR="004C2E53" w:rsidRDefault="004C2E53" w:rsidP="00C42101">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0D8F8BA5" w14:textId="77777777" w:rsidR="004C2E53" w:rsidRPr="00495242" w:rsidRDefault="004C2E53"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56ECF88E" w14:textId="77777777" w:rsidR="004C2E53" w:rsidRDefault="004C2E53" w:rsidP="00C42101">
            <w:pPr>
              <w:pStyle w:val="datatabulky"/>
              <w:jc w:val="center"/>
              <w:rPr>
                <w:rFonts w:ascii="Arial" w:hAnsi="Arial" w:cs="Arial"/>
                <w:lang w:eastAsia="cs-CZ"/>
              </w:rPr>
            </w:pPr>
            <w:r>
              <w:rPr>
                <w:rFonts w:ascii="Arial" w:hAnsi="Arial" w:cs="Arial"/>
                <w:lang w:eastAsia="cs-CZ"/>
              </w:rPr>
              <w:t>TOREP</w:t>
            </w:r>
          </w:p>
        </w:tc>
        <w:tc>
          <w:tcPr>
            <w:tcW w:w="2608" w:type="dxa"/>
            <w:tcBorders>
              <w:top w:val="single" w:sz="4" w:space="0" w:color="auto"/>
              <w:left w:val="single" w:sz="4" w:space="0" w:color="auto"/>
              <w:bottom w:val="single" w:sz="4" w:space="0" w:color="auto"/>
              <w:right w:val="single" w:sz="4" w:space="0" w:color="auto"/>
            </w:tcBorders>
            <w:vAlign w:val="center"/>
          </w:tcPr>
          <w:p w14:paraId="5C084197" w14:textId="77777777" w:rsidR="004C2E53" w:rsidRDefault="004C2E53" w:rsidP="00C42101">
            <w:pPr>
              <w:pStyle w:val="datatabulky"/>
              <w:jc w:val="center"/>
              <w:rPr>
                <w:rFonts w:ascii="Arial" w:hAnsi="Arial" w:cs="Arial"/>
                <w:lang w:eastAsia="cs-CZ"/>
              </w:rPr>
            </w:pPr>
            <w:r>
              <w:rPr>
                <w:rFonts w:ascii="Arial" w:hAnsi="Arial" w:cs="Arial"/>
                <w:lang w:eastAsia="cs-CZ"/>
              </w:rPr>
              <w:t>B(a)P</w:t>
            </w:r>
          </w:p>
        </w:tc>
      </w:tr>
      <w:tr w:rsidR="004C2E53" w14:paraId="4AD6EE33"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17FD328A" w14:textId="77777777" w:rsidR="004C2E53" w:rsidRDefault="004C2E53"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6788A8D4" w14:textId="77777777" w:rsidR="004C2E53" w:rsidRPr="00495242" w:rsidRDefault="004C2E53" w:rsidP="00C42101">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00C1BEE9" w14:textId="77777777" w:rsidR="004C2E53" w:rsidRDefault="004C2E53" w:rsidP="00C42101">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23C5A7B8" w14:textId="77777777" w:rsidR="004C2E53" w:rsidRPr="00495242" w:rsidRDefault="004C2E53"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70C004B9" w14:textId="77777777" w:rsidR="004C2E53" w:rsidRDefault="004C2E53" w:rsidP="00C42101">
            <w:pPr>
              <w:pStyle w:val="datatabulky"/>
              <w:jc w:val="center"/>
              <w:rPr>
                <w:rFonts w:ascii="Arial" w:hAnsi="Arial" w:cs="Arial"/>
                <w:lang w:eastAsia="cs-CZ"/>
              </w:rPr>
            </w:pPr>
            <w:r>
              <w:rPr>
                <w:rFonts w:ascii="Arial" w:hAnsi="Arial" w:cs="Arial"/>
                <w:lang w:eastAsia="cs-CZ"/>
              </w:rPr>
              <w:t>TOREV</w:t>
            </w:r>
          </w:p>
        </w:tc>
        <w:tc>
          <w:tcPr>
            <w:tcW w:w="2608" w:type="dxa"/>
            <w:tcBorders>
              <w:top w:val="single" w:sz="4" w:space="0" w:color="auto"/>
              <w:left w:val="single" w:sz="4" w:space="0" w:color="auto"/>
              <w:bottom w:val="single" w:sz="4" w:space="0" w:color="auto"/>
              <w:right w:val="single" w:sz="4" w:space="0" w:color="auto"/>
            </w:tcBorders>
            <w:vAlign w:val="center"/>
          </w:tcPr>
          <w:p w14:paraId="11823278" w14:textId="77777777" w:rsidR="004C2E53" w:rsidRDefault="004C2E53" w:rsidP="00495242">
            <w:pPr>
              <w:pStyle w:val="datatabulky"/>
              <w:jc w:val="center"/>
              <w:rPr>
                <w:rFonts w:ascii="Arial" w:hAnsi="Arial" w:cs="Arial"/>
                <w:lang w:eastAsia="cs-CZ"/>
              </w:rPr>
            </w:pPr>
            <w:r>
              <w:rPr>
                <w:rFonts w:ascii="Arial" w:hAnsi="Arial" w:cs="Arial"/>
                <w:lang w:eastAsia="cs-CZ"/>
              </w:rPr>
              <w:t>BEN, TLN, EBZN</w:t>
            </w:r>
          </w:p>
        </w:tc>
      </w:tr>
      <w:tr w:rsidR="004C2E53" w14:paraId="6B69A69A"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327CF4BE" w14:textId="77777777" w:rsidR="004C2E53" w:rsidRDefault="004C2E53"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7EC5EB2C" w14:textId="77777777" w:rsidR="004C2E53" w:rsidRPr="00495242" w:rsidRDefault="004C2E53" w:rsidP="00C42101">
            <w:pPr>
              <w:pStyle w:val="datatabulky"/>
              <w:jc w:val="center"/>
              <w:rPr>
                <w:rFonts w:ascii="Arial" w:hAnsi="Arial" w:cs="Arial"/>
                <w:sz w:val="16"/>
                <w:szCs w:val="16"/>
                <w:lang w:eastAsia="cs-CZ"/>
              </w:rPr>
            </w:pPr>
          </w:p>
        </w:tc>
        <w:tc>
          <w:tcPr>
            <w:tcW w:w="963" w:type="dxa"/>
            <w:vMerge/>
            <w:tcBorders>
              <w:left w:val="single" w:sz="4" w:space="0" w:color="auto"/>
              <w:bottom w:val="single" w:sz="4" w:space="0" w:color="auto"/>
              <w:right w:val="single" w:sz="4" w:space="0" w:color="auto"/>
            </w:tcBorders>
            <w:noWrap/>
            <w:vAlign w:val="center"/>
          </w:tcPr>
          <w:p w14:paraId="09DBE223" w14:textId="77777777" w:rsidR="004C2E53" w:rsidRDefault="004C2E53" w:rsidP="00C42101">
            <w:pPr>
              <w:pStyle w:val="datatabulky"/>
              <w:jc w:val="center"/>
              <w:rPr>
                <w:rFonts w:ascii="Arial" w:hAnsi="Arial" w:cs="Arial"/>
                <w:lang w:eastAsia="cs-CZ"/>
              </w:rPr>
            </w:pPr>
          </w:p>
        </w:tc>
        <w:tc>
          <w:tcPr>
            <w:tcW w:w="1528" w:type="dxa"/>
            <w:vMerge/>
            <w:tcBorders>
              <w:left w:val="single" w:sz="4" w:space="0" w:color="auto"/>
              <w:bottom w:val="single" w:sz="4" w:space="0" w:color="auto"/>
              <w:right w:val="single" w:sz="4" w:space="0" w:color="auto"/>
            </w:tcBorders>
            <w:noWrap/>
            <w:vAlign w:val="center"/>
          </w:tcPr>
          <w:p w14:paraId="537F0299" w14:textId="77777777" w:rsidR="004C2E53" w:rsidRPr="00495242" w:rsidRDefault="004C2E53"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4A939607" w14:textId="77777777" w:rsidR="004C2E53" w:rsidRDefault="004C2E53" w:rsidP="00C42101">
            <w:pPr>
              <w:pStyle w:val="datatabulky"/>
              <w:jc w:val="center"/>
              <w:rPr>
                <w:rFonts w:ascii="Arial" w:hAnsi="Arial" w:cs="Arial"/>
                <w:lang w:eastAsia="cs-CZ"/>
              </w:rPr>
            </w:pPr>
            <w:r>
              <w:rPr>
                <w:rFonts w:ascii="Arial" w:hAnsi="Arial" w:cs="Arial"/>
                <w:lang w:eastAsia="cs-CZ"/>
              </w:rPr>
              <w:t>TORE0</w:t>
            </w:r>
          </w:p>
        </w:tc>
        <w:tc>
          <w:tcPr>
            <w:tcW w:w="2608" w:type="dxa"/>
            <w:tcBorders>
              <w:top w:val="single" w:sz="4" w:space="0" w:color="auto"/>
              <w:left w:val="single" w:sz="4" w:space="0" w:color="auto"/>
              <w:bottom w:val="single" w:sz="4" w:space="0" w:color="auto"/>
              <w:right w:val="single" w:sz="4" w:space="0" w:color="auto"/>
            </w:tcBorders>
            <w:vAlign w:val="center"/>
          </w:tcPr>
          <w:p w14:paraId="1AEF5A58" w14:textId="77777777" w:rsidR="004C2E53" w:rsidRDefault="004C2E53" w:rsidP="00C42101">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r>
              <w:rPr>
                <w:rFonts w:ascii="Arial" w:hAnsi="Arial" w:cs="Arial"/>
                <w:lang w:eastAsia="cs-CZ"/>
              </w:rPr>
              <w:t>, těžké kovy v PM</w:t>
            </w:r>
            <w:r w:rsidRPr="00236282">
              <w:rPr>
                <w:rFonts w:ascii="Arial" w:hAnsi="Arial" w:cs="Arial"/>
                <w:vertAlign w:val="subscript"/>
                <w:lang w:eastAsia="cs-CZ"/>
              </w:rPr>
              <w:t>10</w:t>
            </w:r>
          </w:p>
        </w:tc>
      </w:tr>
      <w:tr w:rsidR="004C2E53" w14:paraId="2DBC3076" w14:textId="77777777" w:rsidTr="00C42101">
        <w:trPr>
          <w:trHeight w:val="596"/>
          <w:jc w:val="center"/>
        </w:trPr>
        <w:tc>
          <w:tcPr>
            <w:tcW w:w="1870" w:type="dxa"/>
            <w:vMerge w:val="restart"/>
            <w:tcBorders>
              <w:left w:val="single" w:sz="4" w:space="0" w:color="auto"/>
              <w:right w:val="single" w:sz="4" w:space="0" w:color="auto"/>
            </w:tcBorders>
            <w:shd w:val="clear" w:color="auto" w:fill="auto"/>
            <w:noWrap/>
            <w:vAlign w:val="center"/>
          </w:tcPr>
          <w:p w14:paraId="4F294A78" w14:textId="77777777" w:rsidR="004C2E53" w:rsidRDefault="004C2E53" w:rsidP="00C42101">
            <w:pPr>
              <w:pStyle w:val="datatabulky"/>
              <w:jc w:val="left"/>
              <w:rPr>
                <w:rFonts w:ascii="Arial" w:hAnsi="Arial" w:cs="Arial"/>
                <w:lang w:eastAsia="cs-CZ"/>
              </w:rPr>
            </w:pPr>
            <w:r>
              <w:rPr>
                <w:rFonts w:ascii="Arial" w:hAnsi="Arial" w:cs="Arial"/>
                <w:lang w:eastAsia="cs-CZ"/>
              </w:rPr>
              <w:t>Ostrava – Radvanice OZO</w:t>
            </w:r>
          </w:p>
        </w:tc>
        <w:tc>
          <w:tcPr>
            <w:tcW w:w="1586" w:type="dxa"/>
            <w:vMerge w:val="restart"/>
            <w:tcBorders>
              <w:left w:val="single" w:sz="4" w:space="0" w:color="auto"/>
              <w:right w:val="single" w:sz="4" w:space="0" w:color="auto"/>
            </w:tcBorders>
            <w:vAlign w:val="center"/>
          </w:tcPr>
          <w:p w14:paraId="7E1AC66A" w14:textId="77777777" w:rsidR="004C2E53" w:rsidRPr="00495242" w:rsidRDefault="004C2E53" w:rsidP="00C42101">
            <w:pPr>
              <w:pStyle w:val="datatabulky"/>
              <w:jc w:val="center"/>
              <w:rPr>
                <w:rFonts w:ascii="Arial" w:hAnsi="Arial" w:cs="Arial"/>
                <w:sz w:val="16"/>
                <w:szCs w:val="16"/>
                <w:lang w:eastAsia="cs-CZ"/>
              </w:rPr>
            </w:pPr>
            <w:r w:rsidRPr="004C2E53">
              <w:rPr>
                <w:rFonts w:ascii="Arial" w:hAnsi="Arial" w:cs="Arial"/>
                <w:sz w:val="16"/>
                <w:szCs w:val="16"/>
                <w:lang w:eastAsia="cs-CZ"/>
              </w:rPr>
              <w:t>49° 49´ 6.739" sš 18° 20´ 25.237" vd</w:t>
            </w:r>
          </w:p>
        </w:tc>
        <w:tc>
          <w:tcPr>
            <w:tcW w:w="963" w:type="dxa"/>
            <w:vMerge w:val="restart"/>
            <w:tcBorders>
              <w:top w:val="single" w:sz="4" w:space="0" w:color="auto"/>
              <w:left w:val="single" w:sz="4" w:space="0" w:color="auto"/>
              <w:right w:val="single" w:sz="4" w:space="0" w:color="auto"/>
            </w:tcBorders>
            <w:noWrap/>
            <w:vAlign w:val="center"/>
          </w:tcPr>
          <w:p w14:paraId="643AD521" w14:textId="77777777" w:rsidR="004C2E53" w:rsidRDefault="004C2E53" w:rsidP="00C42101">
            <w:pPr>
              <w:pStyle w:val="datatabulky"/>
              <w:jc w:val="center"/>
              <w:rPr>
                <w:rFonts w:ascii="Arial" w:hAnsi="Arial" w:cs="Arial"/>
                <w:lang w:eastAsia="cs-CZ"/>
              </w:rPr>
            </w:pPr>
            <w:r>
              <w:rPr>
                <w:rFonts w:ascii="Arial" w:hAnsi="Arial" w:cs="Arial"/>
                <w:lang w:eastAsia="cs-CZ"/>
              </w:rPr>
              <w:t>ZÚ, SMOva</w:t>
            </w:r>
          </w:p>
        </w:tc>
        <w:tc>
          <w:tcPr>
            <w:tcW w:w="1528" w:type="dxa"/>
            <w:vMerge w:val="restart"/>
            <w:tcBorders>
              <w:top w:val="single" w:sz="4" w:space="0" w:color="auto"/>
              <w:left w:val="single" w:sz="4" w:space="0" w:color="auto"/>
              <w:right w:val="single" w:sz="4" w:space="0" w:color="auto"/>
            </w:tcBorders>
            <w:noWrap/>
            <w:vAlign w:val="center"/>
          </w:tcPr>
          <w:p w14:paraId="400F404F" w14:textId="77777777" w:rsidR="004C2E53" w:rsidRPr="00495242" w:rsidRDefault="004C2E53" w:rsidP="00C42101">
            <w:pPr>
              <w:pStyle w:val="datatabulky"/>
              <w:jc w:val="center"/>
              <w:rPr>
                <w:rFonts w:ascii="Arial" w:hAnsi="Arial" w:cs="Arial"/>
                <w:lang w:eastAsia="cs-CZ"/>
              </w:rPr>
            </w:pPr>
            <w:r w:rsidRPr="004C2E53">
              <w:rPr>
                <w:rFonts w:ascii="Arial" w:hAnsi="Arial" w:cs="Arial"/>
                <w:lang w:eastAsia="cs-CZ"/>
              </w:rPr>
              <w:t>B/S/R</w:t>
            </w:r>
          </w:p>
        </w:tc>
        <w:tc>
          <w:tcPr>
            <w:tcW w:w="963" w:type="dxa"/>
            <w:tcBorders>
              <w:top w:val="single" w:sz="4" w:space="0" w:color="auto"/>
              <w:left w:val="single" w:sz="4" w:space="0" w:color="auto"/>
              <w:bottom w:val="single" w:sz="4" w:space="0" w:color="auto"/>
              <w:right w:val="single" w:sz="4" w:space="0" w:color="auto"/>
            </w:tcBorders>
            <w:vAlign w:val="center"/>
          </w:tcPr>
          <w:p w14:paraId="2422F111" w14:textId="77777777" w:rsidR="004C2E53" w:rsidRDefault="004C2E53" w:rsidP="00C42101">
            <w:pPr>
              <w:pStyle w:val="datatabulky"/>
              <w:jc w:val="center"/>
              <w:rPr>
                <w:rFonts w:ascii="Arial" w:hAnsi="Arial" w:cs="Arial"/>
                <w:lang w:eastAsia="cs-CZ"/>
              </w:rPr>
            </w:pPr>
            <w:r>
              <w:rPr>
                <w:rFonts w:ascii="Arial" w:hAnsi="Arial" w:cs="Arial"/>
                <w:lang w:eastAsia="cs-CZ"/>
              </w:rPr>
              <w:t>TOROK</w:t>
            </w:r>
          </w:p>
        </w:tc>
        <w:tc>
          <w:tcPr>
            <w:tcW w:w="2608" w:type="dxa"/>
            <w:tcBorders>
              <w:top w:val="single" w:sz="4" w:space="0" w:color="auto"/>
              <w:left w:val="single" w:sz="4" w:space="0" w:color="auto"/>
              <w:bottom w:val="single" w:sz="4" w:space="0" w:color="auto"/>
              <w:right w:val="single" w:sz="4" w:space="0" w:color="auto"/>
            </w:tcBorders>
            <w:vAlign w:val="center"/>
          </w:tcPr>
          <w:p w14:paraId="6B86CEE6" w14:textId="77777777" w:rsidR="004C2E53" w:rsidRDefault="004C2E53" w:rsidP="004C2E53">
            <w:pPr>
              <w:pStyle w:val="datatabulky"/>
              <w:jc w:val="center"/>
              <w:rPr>
                <w:rFonts w:ascii="Arial" w:hAnsi="Arial" w:cs="Arial"/>
                <w:lang w:eastAsia="cs-CZ"/>
              </w:rPr>
            </w:pPr>
            <w:r>
              <w:rPr>
                <w:rFonts w:ascii="Arial" w:hAnsi="Arial" w:cs="Arial"/>
                <w:lang w:eastAsia="cs-CZ"/>
              </w:rPr>
              <w:t>SO</w:t>
            </w:r>
            <w:r w:rsidRPr="00117DBB">
              <w:rPr>
                <w:rFonts w:ascii="Arial" w:hAnsi="Arial" w:cs="Arial"/>
                <w:vertAlign w:val="subscript"/>
                <w:lang w:eastAsia="cs-CZ"/>
              </w:rPr>
              <w:t>2</w:t>
            </w:r>
            <w:r>
              <w:rPr>
                <w:rFonts w:ascii="Arial" w:hAnsi="Arial" w:cs="Arial"/>
                <w:lang w:eastAsia="cs-CZ"/>
              </w:rPr>
              <w:t>, NO, NO</w:t>
            </w:r>
            <w:r w:rsidRPr="00117DBB">
              <w:rPr>
                <w:rFonts w:ascii="Arial" w:hAnsi="Arial" w:cs="Arial"/>
                <w:vertAlign w:val="subscript"/>
                <w:lang w:eastAsia="cs-CZ"/>
              </w:rPr>
              <w:t>2</w:t>
            </w:r>
            <w:r>
              <w:rPr>
                <w:rFonts w:ascii="Arial" w:hAnsi="Arial" w:cs="Arial"/>
                <w:lang w:eastAsia="cs-CZ"/>
              </w:rPr>
              <w:t>, NO</w:t>
            </w:r>
            <w:r w:rsidRPr="00117DBB">
              <w:rPr>
                <w:rFonts w:ascii="Arial" w:hAnsi="Arial" w:cs="Arial"/>
                <w:vertAlign w:val="subscript"/>
                <w:lang w:eastAsia="cs-CZ"/>
              </w:rPr>
              <w:t>x</w:t>
            </w:r>
            <w:r>
              <w:rPr>
                <w:rFonts w:ascii="Arial" w:hAnsi="Arial" w:cs="Arial"/>
                <w:lang w:eastAsia="cs-CZ"/>
              </w:rPr>
              <w:t>, O</w:t>
            </w:r>
            <w:r w:rsidRPr="00495242">
              <w:rPr>
                <w:rFonts w:ascii="Arial" w:hAnsi="Arial" w:cs="Arial"/>
                <w:vertAlign w:val="subscript"/>
                <w:lang w:eastAsia="cs-CZ"/>
              </w:rPr>
              <w:t>3</w:t>
            </w:r>
            <w:r>
              <w:rPr>
                <w:rFonts w:ascii="Arial" w:hAnsi="Arial" w:cs="Arial"/>
                <w:lang w:eastAsia="cs-CZ"/>
              </w:rPr>
              <w:t>, PM</w:t>
            </w:r>
            <w:r>
              <w:rPr>
                <w:rFonts w:ascii="Arial" w:hAnsi="Arial" w:cs="Arial"/>
                <w:vertAlign w:val="subscript"/>
                <w:lang w:eastAsia="cs-CZ"/>
              </w:rPr>
              <w:t>10</w:t>
            </w:r>
          </w:p>
        </w:tc>
      </w:tr>
      <w:tr w:rsidR="004C2E53" w14:paraId="04704F64"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279BEFB7" w14:textId="77777777" w:rsidR="004C2E53" w:rsidRDefault="004C2E53"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244818F2" w14:textId="77777777" w:rsidR="004C2E53" w:rsidRPr="00495242" w:rsidRDefault="004C2E53" w:rsidP="00C42101">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7CF1D11B" w14:textId="77777777" w:rsidR="004C2E53" w:rsidRDefault="004C2E53" w:rsidP="00C42101">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63EFE6CD" w14:textId="77777777" w:rsidR="004C2E53" w:rsidRPr="00495242" w:rsidRDefault="004C2E53"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05763931" w14:textId="77777777" w:rsidR="004C2E53" w:rsidRDefault="004C2E53" w:rsidP="00C42101">
            <w:pPr>
              <w:pStyle w:val="datatabulky"/>
              <w:jc w:val="center"/>
              <w:rPr>
                <w:rFonts w:ascii="Arial" w:hAnsi="Arial" w:cs="Arial"/>
                <w:lang w:eastAsia="cs-CZ"/>
              </w:rPr>
            </w:pPr>
            <w:r>
              <w:rPr>
                <w:rFonts w:ascii="Arial" w:hAnsi="Arial" w:cs="Arial"/>
                <w:lang w:eastAsia="cs-CZ"/>
              </w:rPr>
              <w:t>TOROP</w:t>
            </w:r>
          </w:p>
        </w:tc>
        <w:tc>
          <w:tcPr>
            <w:tcW w:w="2608" w:type="dxa"/>
            <w:tcBorders>
              <w:top w:val="single" w:sz="4" w:space="0" w:color="auto"/>
              <w:left w:val="single" w:sz="4" w:space="0" w:color="auto"/>
              <w:bottom w:val="single" w:sz="4" w:space="0" w:color="auto"/>
              <w:right w:val="single" w:sz="4" w:space="0" w:color="auto"/>
            </w:tcBorders>
            <w:vAlign w:val="center"/>
          </w:tcPr>
          <w:p w14:paraId="237CC3CD" w14:textId="77777777" w:rsidR="004C2E53" w:rsidRDefault="004C2E53" w:rsidP="00C42101">
            <w:pPr>
              <w:pStyle w:val="datatabulky"/>
              <w:jc w:val="center"/>
              <w:rPr>
                <w:rFonts w:ascii="Arial" w:hAnsi="Arial" w:cs="Arial"/>
                <w:lang w:eastAsia="cs-CZ"/>
              </w:rPr>
            </w:pPr>
            <w:r>
              <w:rPr>
                <w:rFonts w:ascii="Arial" w:hAnsi="Arial" w:cs="Arial"/>
                <w:lang w:eastAsia="cs-CZ"/>
              </w:rPr>
              <w:t>B(a)P</w:t>
            </w:r>
          </w:p>
        </w:tc>
      </w:tr>
      <w:tr w:rsidR="004C2E53" w14:paraId="6C78C992"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63A2607B" w14:textId="77777777" w:rsidR="004C2E53" w:rsidRDefault="004C2E53"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675C2E84" w14:textId="77777777" w:rsidR="004C2E53" w:rsidRPr="00495242" w:rsidRDefault="004C2E53" w:rsidP="00C42101">
            <w:pPr>
              <w:pStyle w:val="datatabulky"/>
              <w:jc w:val="center"/>
              <w:rPr>
                <w:rFonts w:ascii="Arial" w:hAnsi="Arial" w:cs="Arial"/>
                <w:sz w:val="16"/>
                <w:szCs w:val="16"/>
                <w:lang w:eastAsia="cs-CZ"/>
              </w:rPr>
            </w:pPr>
          </w:p>
        </w:tc>
        <w:tc>
          <w:tcPr>
            <w:tcW w:w="963" w:type="dxa"/>
            <w:vMerge/>
            <w:tcBorders>
              <w:left w:val="single" w:sz="4" w:space="0" w:color="auto"/>
              <w:right w:val="single" w:sz="4" w:space="0" w:color="auto"/>
            </w:tcBorders>
            <w:noWrap/>
            <w:vAlign w:val="center"/>
          </w:tcPr>
          <w:p w14:paraId="56716401" w14:textId="77777777" w:rsidR="004C2E53" w:rsidRDefault="004C2E53" w:rsidP="00C42101">
            <w:pPr>
              <w:pStyle w:val="datatabulky"/>
              <w:jc w:val="center"/>
              <w:rPr>
                <w:rFonts w:ascii="Arial" w:hAnsi="Arial" w:cs="Arial"/>
                <w:lang w:eastAsia="cs-CZ"/>
              </w:rPr>
            </w:pPr>
          </w:p>
        </w:tc>
        <w:tc>
          <w:tcPr>
            <w:tcW w:w="1528" w:type="dxa"/>
            <w:vMerge/>
            <w:tcBorders>
              <w:left w:val="single" w:sz="4" w:space="0" w:color="auto"/>
              <w:right w:val="single" w:sz="4" w:space="0" w:color="auto"/>
            </w:tcBorders>
            <w:noWrap/>
            <w:vAlign w:val="center"/>
          </w:tcPr>
          <w:p w14:paraId="57166356" w14:textId="77777777" w:rsidR="004C2E53" w:rsidRPr="00495242" w:rsidRDefault="004C2E53"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10EDC671" w14:textId="77777777" w:rsidR="004C2E53" w:rsidRDefault="004C2E53" w:rsidP="00C42101">
            <w:pPr>
              <w:pStyle w:val="datatabulky"/>
              <w:jc w:val="center"/>
              <w:rPr>
                <w:rFonts w:ascii="Arial" w:hAnsi="Arial" w:cs="Arial"/>
                <w:lang w:eastAsia="cs-CZ"/>
              </w:rPr>
            </w:pPr>
            <w:r>
              <w:rPr>
                <w:rFonts w:ascii="Arial" w:hAnsi="Arial" w:cs="Arial"/>
                <w:lang w:eastAsia="cs-CZ"/>
              </w:rPr>
              <w:t>TOROV</w:t>
            </w:r>
          </w:p>
        </w:tc>
        <w:tc>
          <w:tcPr>
            <w:tcW w:w="2608" w:type="dxa"/>
            <w:tcBorders>
              <w:top w:val="single" w:sz="4" w:space="0" w:color="auto"/>
              <w:left w:val="single" w:sz="4" w:space="0" w:color="auto"/>
              <w:bottom w:val="single" w:sz="4" w:space="0" w:color="auto"/>
              <w:right w:val="single" w:sz="4" w:space="0" w:color="auto"/>
            </w:tcBorders>
            <w:vAlign w:val="center"/>
          </w:tcPr>
          <w:p w14:paraId="0CE29B9F" w14:textId="77777777" w:rsidR="004C2E53" w:rsidRDefault="004C2E53" w:rsidP="00C42101">
            <w:pPr>
              <w:pStyle w:val="datatabulky"/>
              <w:jc w:val="center"/>
              <w:rPr>
                <w:rFonts w:ascii="Arial" w:hAnsi="Arial" w:cs="Arial"/>
                <w:lang w:eastAsia="cs-CZ"/>
              </w:rPr>
            </w:pPr>
            <w:r>
              <w:rPr>
                <w:rFonts w:ascii="Arial" w:hAnsi="Arial" w:cs="Arial"/>
                <w:lang w:eastAsia="cs-CZ"/>
              </w:rPr>
              <w:t>BEN, TLN, EBZN</w:t>
            </w:r>
          </w:p>
        </w:tc>
      </w:tr>
      <w:tr w:rsidR="004C2E53" w14:paraId="3270D5E2" w14:textId="77777777" w:rsidTr="00C42101">
        <w:trPr>
          <w:trHeight w:val="596"/>
          <w:jc w:val="center"/>
        </w:trPr>
        <w:tc>
          <w:tcPr>
            <w:tcW w:w="1870" w:type="dxa"/>
            <w:vMerge/>
            <w:tcBorders>
              <w:left w:val="single" w:sz="4" w:space="0" w:color="auto"/>
              <w:right w:val="single" w:sz="4" w:space="0" w:color="auto"/>
            </w:tcBorders>
            <w:shd w:val="clear" w:color="auto" w:fill="auto"/>
            <w:noWrap/>
            <w:vAlign w:val="center"/>
          </w:tcPr>
          <w:p w14:paraId="70D9E9AF" w14:textId="77777777" w:rsidR="004C2E53" w:rsidRDefault="004C2E53" w:rsidP="00C42101">
            <w:pPr>
              <w:pStyle w:val="datatabulky"/>
              <w:jc w:val="left"/>
              <w:rPr>
                <w:rFonts w:ascii="Arial" w:hAnsi="Arial" w:cs="Arial"/>
                <w:lang w:eastAsia="cs-CZ"/>
              </w:rPr>
            </w:pPr>
          </w:p>
        </w:tc>
        <w:tc>
          <w:tcPr>
            <w:tcW w:w="1586" w:type="dxa"/>
            <w:vMerge/>
            <w:tcBorders>
              <w:left w:val="single" w:sz="4" w:space="0" w:color="auto"/>
              <w:right w:val="single" w:sz="4" w:space="0" w:color="auto"/>
            </w:tcBorders>
            <w:vAlign w:val="center"/>
          </w:tcPr>
          <w:p w14:paraId="72E6E452" w14:textId="77777777" w:rsidR="004C2E53" w:rsidRPr="00495242" w:rsidRDefault="004C2E53" w:rsidP="00C42101">
            <w:pPr>
              <w:pStyle w:val="datatabulky"/>
              <w:jc w:val="center"/>
              <w:rPr>
                <w:rFonts w:ascii="Arial" w:hAnsi="Arial" w:cs="Arial"/>
                <w:sz w:val="16"/>
                <w:szCs w:val="16"/>
                <w:lang w:eastAsia="cs-CZ"/>
              </w:rPr>
            </w:pPr>
          </w:p>
        </w:tc>
        <w:tc>
          <w:tcPr>
            <w:tcW w:w="963" w:type="dxa"/>
            <w:vMerge/>
            <w:tcBorders>
              <w:left w:val="single" w:sz="4" w:space="0" w:color="auto"/>
              <w:bottom w:val="single" w:sz="4" w:space="0" w:color="auto"/>
              <w:right w:val="single" w:sz="4" w:space="0" w:color="auto"/>
            </w:tcBorders>
            <w:noWrap/>
            <w:vAlign w:val="center"/>
          </w:tcPr>
          <w:p w14:paraId="1ED20079" w14:textId="77777777" w:rsidR="004C2E53" w:rsidRDefault="004C2E53" w:rsidP="00C42101">
            <w:pPr>
              <w:pStyle w:val="datatabulky"/>
              <w:jc w:val="center"/>
              <w:rPr>
                <w:rFonts w:ascii="Arial" w:hAnsi="Arial" w:cs="Arial"/>
                <w:lang w:eastAsia="cs-CZ"/>
              </w:rPr>
            </w:pPr>
          </w:p>
        </w:tc>
        <w:tc>
          <w:tcPr>
            <w:tcW w:w="1528" w:type="dxa"/>
            <w:vMerge/>
            <w:tcBorders>
              <w:left w:val="single" w:sz="4" w:space="0" w:color="auto"/>
              <w:bottom w:val="single" w:sz="4" w:space="0" w:color="auto"/>
              <w:right w:val="single" w:sz="4" w:space="0" w:color="auto"/>
            </w:tcBorders>
            <w:noWrap/>
            <w:vAlign w:val="center"/>
          </w:tcPr>
          <w:p w14:paraId="7968DDF9" w14:textId="77777777" w:rsidR="004C2E53" w:rsidRPr="00495242" w:rsidRDefault="004C2E53" w:rsidP="00C42101">
            <w:pPr>
              <w:pStyle w:val="datatabulky"/>
              <w:jc w:val="center"/>
              <w:rPr>
                <w:rFonts w:ascii="Arial" w:hAnsi="Arial" w:cs="Arial"/>
                <w:lang w:eastAsia="cs-CZ"/>
              </w:rPr>
            </w:pPr>
          </w:p>
        </w:tc>
        <w:tc>
          <w:tcPr>
            <w:tcW w:w="963" w:type="dxa"/>
            <w:tcBorders>
              <w:top w:val="single" w:sz="4" w:space="0" w:color="auto"/>
              <w:left w:val="single" w:sz="4" w:space="0" w:color="auto"/>
              <w:bottom w:val="single" w:sz="4" w:space="0" w:color="auto"/>
              <w:right w:val="single" w:sz="4" w:space="0" w:color="auto"/>
            </w:tcBorders>
            <w:vAlign w:val="center"/>
          </w:tcPr>
          <w:p w14:paraId="47188641" w14:textId="77777777" w:rsidR="004C2E53" w:rsidRDefault="004C2E53" w:rsidP="00C42101">
            <w:pPr>
              <w:pStyle w:val="datatabulky"/>
              <w:jc w:val="center"/>
              <w:rPr>
                <w:rFonts w:ascii="Arial" w:hAnsi="Arial" w:cs="Arial"/>
                <w:lang w:eastAsia="cs-CZ"/>
              </w:rPr>
            </w:pPr>
            <w:r>
              <w:rPr>
                <w:rFonts w:ascii="Arial" w:hAnsi="Arial" w:cs="Arial"/>
                <w:lang w:eastAsia="cs-CZ"/>
              </w:rPr>
              <w:t>TORO0</w:t>
            </w:r>
          </w:p>
        </w:tc>
        <w:tc>
          <w:tcPr>
            <w:tcW w:w="2608" w:type="dxa"/>
            <w:tcBorders>
              <w:top w:val="single" w:sz="4" w:space="0" w:color="auto"/>
              <w:left w:val="single" w:sz="4" w:space="0" w:color="auto"/>
              <w:bottom w:val="single" w:sz="4" w:space="0" w:color="auto"/>
              <w:right w:val="single" w:sz="4" w:space="0" w:color="auto"/>
            </w:tcBorders>
            <w:vAlign w:val="center"/>
          </w:tcPr>
          <w:p w14:paraId="12E33B91" w14:textId="77777777" w:rsidR="004C2E53" w:rsidRDefault="004C2E53" w:rsidP="00C42101">
            <w:pPr>
              <w:pStyle w:val="datatabulky"/>
              <w:jc w:val="center"/>
              <w:rPr>
                <w:rFonts w:ascii="Arial" w:hAnsi="Arial" w:cs="Arial"/>
                <w:lang w:eastAsia="cs-CZ"/>
              </w:rPr>
            </w:pPr>
            <w:r>
              <w:rPr>
                <w:rFonts w:ascii="Arial" w:hAnsi="Arial" w:cs="Arial"/>
                <w:lang w:eastAsia="cs-CZ"/>
              </w:rPr>
              <w:t>PM</w:t>
            </w:r>
            <w:r>
              <w:rPr>
                <w:rFonts w:ascii="Arial" w:hAnsi="Arial" w:cs="Arial"/>
                <w:vertAlign w:val="subscript"/>
                <w:lang w:eastAsia="cs-CZ"/>
              </w:rPr>
              <w:t>10</w:t>
            </w:r>
            <w:r>
              <w:rPr>
                <w:rFonts w:ascii="Arial" w:hAnsi="Arial" w:cs="Arial"/>
                <w:lang w:eastAsia="cs-CZ"/>
              </w:rPr>
              <w:t>, těžké kovy v PM</w:t>
            </w:r>
            <w:r w:rsidRPr="00236282">
              <w:rPr>
                <w:rFonts w:ascii="Arial" w:hAnsi="Arial" w:cs="Arial"/>
                <w:vertAlign w:val="subscript"/>
                <w:lang w:eastAsia="cs-CZ"/>
              </w:rPr>
              <w:t>10</w:t>
            </w:r>
          </w:p>
        </w:tc>
      </w:tr>
    </w:tbl>
    <w:p w14:paraId="2DCA1F63" w14:textId="77777777" w:rsidR="00117DBB" w:rsidRPr="004C2E53" w:rsidRDefault="00117DBB" w:rsidP="00CD1988">
      <w:pPr>
        <w:rPr>
          <w:sz w:val="10"/>
          <w:szCs w:val="10"/>
          <w:lang w:val="cs-CZ"/>
        </w:rPr>
      </w:pPr>
    </w:p>
    <w:p w14:paraId="3E22DC1A" w14:textId="77777777" w:rsidR="004C2E53" w:rsidRDefault="004C2E53" w:rsidP="004C2E53">
      <w:pPr>
        <w:rPr>
          <w:lang w:val="cs-CZ"/>
        </w:rPr>
      </w:pPr>
      <w:r>
        <w:rPr>
          <w:lang w:val="cs-CZ"/>
        </w:rPr>
        <w:t>Změny v imisním monitoringu v okrese Ostrava</w:t>
      </w:r>
    </w:p>
    <w:p w14:paraId="5A62A1B1" w14:textId="77777777" w:rsidR="004C2E53" w:rsidRDefault="004C2E53" w:rsidP="00B127FD">
      <w:pPr>
        <w:pStyle w:val="Odstavecseseznamem"/>
        <w:numPr>
          <w:ilvl w:val="0"/>
          <w:numId w:val="40"/>
        </w:numPr>
        <w:rPr>
          <w:lang w:val="cs-CZ"/>
        </w:rPr>
      </w:pPr>
      <w:r>
        <w:rPr>
          <w:lang w:val="cs-CZ"/>
        </w:rPr>
        <w:t xml:space="preserve">Na stanici Ostrava – Poruba byl od data 15.1.2013 zahájen provoz automatizovaného měřicího programu TOPOA pro měření </w:t>
      </w:r>
      <w:r>
        <w:rPr>
          <w:rFonts w:cs="Arial"/>
          <w:lang w:eastAsia="cs-CZ"/>
        </w:rPr>
        <w:t>SO</w:t>
      </w:r>
      <w:r w:rsidRPr="00117DBB">
        <w:rPr>
          <w:rFonts w:cs="Arial"/>
          <w:vertAlign w:val="subscript"/>
          <w:lang w:eastAsia="cs-CZ"/>
        </w:rPr>
        <w:t>2</w:t>
      </w:r>
      <w:r>
        <w:rPr>
          <w:rFonts w:cs="Arial"/>
          <w:lang w:eastAsia="cs-CZ"/>
        </w:rPr>
        <w:t>, NO, NO</w:t>
      </w:r>
      <w:r w:rsidRPr="00117DBB">
        <w:rPr>
          <w:rFonts w:cs="Arial"/>
          <w:vertAlign w:val="subscript"/>
          <w:lang w:eastAsia="cs-CZ"/>
        </w:rPr>
        <w:t>2</w:t>
      </w:r>
      <w:r>
        <w:rPr>
          <w:rFonts w:cs="Arial"/>
          <w:lang w:eastAsia="cs-CZ"/>
        </w:rPr>
        <w:t>, NO</w:t>
      </w:r>
      <w:r w:rsidRPr="00117DBB">
        <w:rPr>
          <w:rFonts w:cs="Arial"/>
          <w:vertAlign w:val="subscript"/>
          <w:lang w:eastAsia="cs-CZ"/>
        </w:rPr>
        <w:t>x</w:t>
      </w:r>
      <w:r>
        <w:rPr>
          <w:rFonts w:cs="Arial"/>
          <w:vertAlign w:val="subscript"/>
          <w:lang w:val="cs-CZ" w:eastAsia="cs-CZ"/>
        </w:rPr>
        <w:t xml:space="preserve">. </w:t>
      </w:r>
    </w:p>
    <w:p w14:paraId="14E1F1BF" w14:textId="77777777" w:rsidR="004C2E53" w:rsidRDefault="004C2E53" w:rsidP="004C2E53">
      <w:pPr>
        <w:pStyle w:val="Odstavecseseznamem"/>
        <w:rPr>
          <w:lang w:val="cs-CZ"/>
        </w:rPr>
      </w:pPr>
    </w:p>
    <w:p w14:paraId="3B03FC30" w14:textId="77777777" w:rsidR="003D1152" w:rsidRDefault="003D1152" w:rsidP="00B127FD">
      <w:pPr>
        <w:pStyle w:val="Odstavecseseznamem"/>
        <w:numPr>
          <w:ilvl w:val="0"/>
          <w:numId w:val="40"/>
        </w:numPr>
        <w:rPr>
          <w:lang w:val="cs-CZ"/>
        </w:rPr>
      </w:pPr>
      <w:r>
        <w:rPr>
          <w:lang w:val="cs-CZ"/>
        </w:rPr>
        <w:t xml:space="preserve">Od 1.1.2013 byl zahájen provoz nové monitorovací stanice imisního monitoringu v Ostravě – Radvanicích (TORO) s širokým spektrem měřených škodlivin uvedeným výše. </w:t>
      </w:r>
    </w:p>
    <w:p w14:paraId="22EE8213" w14:textId="77777777" w:rsidR="003D1152" w:rsidRPr="003D1152" w:rsidRDefault="003D1152" w:rsidP="003D1152">
      <w:pPr>
        <w:pStyle w:val="Odstavecseseznamem"/>
        <w:rPr>
          <w:lang w:val="cs-CZ"/>
        </w:rPr>
      </w:pPr>
    </w:p>
    <w:p w14:paraId="3300D511" w14:textId="77777777" w:rsidR="0045774C" w:rsidRDefault="004C2E53" w:rsidP="00B127FD">
      <w:pPr>
        <w:pStyle w:val="Odstavecseseznamem"/>
        <w:numPr>
          <w:ilvl w:val="0"/>
          <w:numId w:val="40"/>
        </w:numPr>
        <w:rPr>
          <w:lang w:val="cs-CZ"/>
        </w:rPr>
      </w:pPr>
      <w:r w:rsidRPr="00FF2185">
        <w:rPr>
          <w:lang w:val="cs-CZ"/>
        </w:rPr>
        <w:t xml:space="preserve">K datu </w:t>
      </w:r>
      <w:r w:rsidR="003D1152">
        <w:rPr>
          <w:lang w:val="cs-CZ"/>
        </w:rPr>
        <w:t>3</w:t>
      </w:r>
      <w:r>
        <w:rPr>
          <w:lang w:val="cs-CZ"/>
        </w:rPr>
        <w:t>1.</w:t>
      </w:r>
      <w:r w:rsidR="003D1152">
        <w:rPr>
          <w:lang w:val="cs-CZ"/>
        </w:rPr>
        <w:t xml:space="preserve">12. 2013 </w:t>
      </w:r>
      <w:r>
        <w:rPr>
          <w:lang w:val="cs-CZ"/>
        </w:rPr>
        <w:t>byl</w:t>
      </w:r>
      <w:r w:rsidR="003D1152">
        <w:rPr>
          <w:lang w:val="cs-CZ"/>
        </w:rPr>
        <w:t xml:space="preserve">o ukončeno měření </w:t>
      </w:r>
      <w:r w:rsidR="0045774C">
        <w:rPr>
          <w:rFonts w:cs="Arial"/>
          <w:lang w:eastAsia="cs-CZ"/>
        </w:rPr>
        <w:t>SO</w:t>
      </w:r>
      <w:r w:rsidR="0045774C" w:rsidRPr="00117DBB">
        <w:rPr>
          <w:rFonts w:cs="Arial"/>
          <w:vertAlign w:val="subscript"/>
          <w:lang w:eastAsia="cs-CZ"/>
        </w:rPr>
        <w:t>2</w:t>
      </w:r>
      <w:r w:rsidR="0045774C">
        <w:rPr>
          <w:rFonts w:cs="Arial"/>
          <w:lang w:eastAsia="cs-CZ"/>
        </w:rPr>
        <w:t>, NO, NO</w:t>
      </w:r>
      <w:r w:rsidR="0045774C" w:rsidRPr="00117DBB">
        <w:rPr>
          <w:rFonts w:cs="Arial"/>
          <w:vertAlign w:val="subscript"/>
          <w:lang w:eastAsia="cs-CZ"/>
        </w:rPr>
        <w:t>2</w:t>
      </w:r>
      <w:r w:rsidR="0045774C">
        <w:rPr>
          <w:rFonts w:cs="Arial"/>
          <w:lang w:eastAsia="cs-CZ"/>
        </w:rPr>
        <w:t>, NO</w:t>
      </w:r>
      <w:r w:rsidR="0045774C" w:rsidRPr="00117DBB">
        <w:rPr>
          <w:rFonts w:cs="Arial"/>
          <w:vertAlign w:val="subscript"/>
          <w:lang w:eastAsia="cs-CZ"/>
        </w:rPr>
        <w:t>x</w:t>
      </w:r>
      <w:r w:rsidR="0045774C">
        <w:rPr>
          <w:rFonts w:cs="Arial"/>
          <w:vertAlign w:val="subscript"/>
          <w:lang w:val="cs-CZ" w:eastAsia="cs-CZ"/>
        </w:rPr>
        <w:t xml:space="preserve"> </w:t>
      </w:r>
      <w:r w:rsidR="0045774C">
        <w:rPr>
          <w:lang w:val="cs-CZ"/>
        </w:rPr>
        <w:t xml:space="preserve">na stanici v Ostravě – Zábřehu (TOZR). </w:t>
      </w:r>
    </w:p>
    <w:p w14:paraId="41FAAF90" w14:textId="77777777" w:rsidR="00117DBB" w:rsidRDefault="00117DBB" w:rsidP="00CD1988">
      <w:pPr>
        <w:rPr>
          <w:lang w:val="cs-CZ"/>
        </w:rPr>
      </w:pPr>
    </w:p>
    <w:p w14:paraId="492DFE9B" w14:textId="77777777" w:rsidR="00CD1988" w:rsidRDefault="00CD1988" w:rsidP="00CD1988">
      <w:pPr>
        <w:rPr>
          <w:lang w:val="cs-CZ"/>
        </w:rPr>
      </w:pPr>
      <w:r>
        <w:rPr>
          <w:lang w:val="cs-CZ"/>
        </w:rPr>
        <w:t xml:space="preserve">Následující obrázek znázorňuje lokality měření imisí v Moravskoslezském kraji v roce 2013. </w:t>
      </w:r>
    </w:p>
    <w:p w14:paraId="048D4B3E" w14:textId="77777777" w:rsidR="00CD1988" w:rsidRDefault="00CD1988" w:rsidP="00CD1988">
      <w:pPr>
        <w:rPr>
          <w:lang w:val="cs-CZ"/>
        </w:rPr>
      </w:pPr>
    </w:p>
    <w:p w14:paraId="3B8C2F37" w14:textId="77777777" w:rsidR="00C42101" w:rsidRDefault="00C42101" w:rsidP="00C42101">
      <w:pPr>
        <w:pStyle w:val="Titulek"/>
        <w:keepNext/>
      </w:pPr>
      <w:r>
        <w:lastRenderedPageBreak/>
        <w:t xml:space="preserve">Obrázek </w:t>
      </w:r>
      <w:r>
        <w:fldChar w:fldCharType="begin"/>
      </w:r>
      <w:r>
        <w:instrText xml:space="preserve"> SEQ Obrázek \* ARABIC </w:instrText>
      </w:r>
      <w:r>
        <w:fldChar w:fldCharType="separate"/>
      </w:r>
      <w:r w:rsidR="0051499B">
        <w:rPr>
          <w:noProof/>
        </w:rPr>
        <w:t>7</w:t>
      </w:r>
      <w:r>
        <w:fldChar w:fldCharType="end"/>
      </w:r>
      <w:r>
        <w:rPr>
          <w:lang w:val="cs-CZ"/>
        </w:rPr>
        <w:t xml:space="preserve"> - Lokality měření imisí v roce 2013 na mapě MSK</w:t>
      </w:r>
    </w:p>
    <w:p w14:paraId="0BFC1279" w14:textId="77777777" w:rsidR="000451B7" w:rsidRDefault="00CD1988" w:rsidP="000451B7">
      <w:pPr>
        <w:rPr>
          <w:lang w:val="cs-CZ"/>
        </w:rPr>
      </w:pPr>
      <w:r>
        <w:rPr>
          <w:noProof/>
          <w:lang w:val="cs-CZ" w:eastAsia="cs-CZ"/>
        </w:rPr>
        <w:drawing>
          <wp:inline distT="0" distB="0" distL="0" distR="0" wp14:anchorId="6C736A15" wp14:editId="22B98CA2">
            <wp:extent cx="5879075" cy="5524500"/>
            <wp:effectExtent l="0" t="0" r="762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4052" t="5480" r="975"/>
                    <a:stretch/>
                  </pic:blipFill>
                  <pic:spPr bwMode="auto">
                    <a:xfrm>
                      <a:off x="0" y="0"/>
                      <a:ext cx="5878188" cy="5523667"/>
                    </a:xfrm>
                    <a:prstGeom prst="rect">
                      <a:avLst/>
                    </a:prstGeom>
                    <a:ln>
                      <a:noFill/>
                    </a:ln>
                    <a:extLst>
                      <a:ext uri="{53640926-AAD7-44D8-BBD7-CCE9431645EC}">
                        <a14:shadowObscured xmlns:a14="http://schemas.microsoft.com/office/drawing/2010/main"/>
                      </a:ext>
                    </a:extLst>
                  </pic:spPr>
                </pic:pic>
              </a:graphicData>
            </a:graphic>
          </wp:inline>
        </w:drawing>
      </w:r>
    </w:p>
    <w:p w14:paraId="605D55FD" w14:textId="77777777" w:rsidR="00C42101" w:rsidRPr="00DB35BE" w:rsidRDefault="00DB35BE" w:rsidP="00DB35BE">
      <w:pPr>
        <w:jc w:val="right"/>
        <w:rPr>
          <w:rFonts w:cs="Arial"/>
          <w:b/>
          <w:bCs/>
          <w:i/>
          <w:iCs/>
          <w:sz w:val="18"/>
          <w:szCs w:val="18"/>
          <w:lang w:val="cs-CZ"/>
        </w:rPr>
      </w:pPr>
      <w:r w:rsidRPr="00DB35BE">
        <w:rPr>
          <w:i/>
          <w:sz w:val="18"/>
          <w:szCs w:val="18"/>
          <w:lang w:val="cs-CZ"/>
        </w:rPr>
        <w:t>zdroj: www.chmi.cz</w:t>
      </w:r>
    </w:p>
    <w:p w14:paraId="77B8C74A" w14:textId="77777777" w:rsidR="00DB35BE" w:rsidRDefault="00DB35BE">
      <w:pPr>
        <w:spacing w:after="0"/>
        <w:jc w:val="left"/>
        <w:rPr>
          <w:rFonts w:cs="Arial"/>
          <w:b/>
          <w:bCs/>
          <w:iCs/>
          <w:sz w:val="28"/>
          <w:szCs w:val="28"/>
          <w:lang w:val="cs-CZ"/>
        </w:rPr>
      </w:pPr>
      <w:r>
        <w:rPr>
          <w:lang w:val="cs-CZ"/>
        </w:rPr>
        <w:br w:type="page"/>
      </w:r>
    </w:p>
    <w:p w14:paraId="06C24FCE" w14:textId="77777777" w:rsidR="008C210E" w:rsidRDefault="00212960" w:rsidP="008C210E">
      <w:pPr>
        <w:pStyle w:val="Nadpis2"/>
        <w:rPr>
          <w:lang w:val="cs-CZ"/>
        </w:rPr>
      </w:pPr>
      <w:bookmarkStart w:id="11" w:name="_Toc402509099"/>
      <w:r>
        <w:rPr>
          <w:lang w:val="cs-CZ"/>
        </w:rPr>
        <w:lastRenderedPageBreak/>
        <w:t>Imisní situace z pohledu PM</w:t>
      </w:r>
      <w:r w:rsidRPr="00212960">
        <w:rPr>
          <w:vertAlign w:val="subscript"/>
          <w:lang w:val="cs-CZ"/>
        </w:rPr>
        <w:t>10</w:t>
      </w:r>
      <w:r>
        <w:rPr>
          <w:lang w:val="cs-CZ"/>
        </w:rPr>
        <w:t xml:space="preserve"> v</w:t>
      </w:r>
      <w:r w:rsidR="00165CC7">
        <w:rPr>
          <w:lang w:val="cs-CZ"/>
        </w:rPr>
        <w:t> </w:t>
      </w:r>
      <w:r>
        <w:rPr>
          <w:lang w:val="cs-CZ"/>
        </w:rPr>
        <w:t>MSK</w:t>
      </w:r>
      <w:bookmarkEnd w:id="11"/>
    </w:p>
    <w:p w14:paraId="677C574B" w14:textId="77777777" w:rsidR="00165CC7" w:rsidRPr="00165CC7" w:rsidRDefault="00165CC7" w:rsidP="00165CC7">
      <w:pPr>
        <w:pStyle w:val="Nadpis3"/>
        <w:rPr>
          <w:lang w:val="cs-CZ"/>
        </w:rPr>
      </w:pPr>
      <w:r>
        <w:rPr>
          <w:lang w:val="cs-CZ"/>
        </w:rPr>
        <w:t>Denní koncentrace PM</w:t>
      </w:r>
      <w:r w:rsidRPr="00165CC7">
        <w:rPr>
          <w:vertAlign w:val="subscript"/>
          <w:lang w:val="cs-CZ"/>
        </w:rPr>
        <w:t>10</w:t>
      </w:r>
    </w:p>
    <w:p w14:paraId="282DC0B3" w14:textId="77777777" w:rsidR="008C210E" w:rsidRDefault="00212960" w:rsidP="00B928B3">
      <w:pPr>
        <w:rPr>
          <w:lang w:val="cs-CZ"/>
        </w:rPr>
      </w:pPr>
      <w:r>
        <w:rPr>
          <w:lang w:val="cs-CZ"/>
        </w:rPr>
        <w:t>Následující tabulka uvádí stanice imisního monitoringu na území MSK, na kterých se provád</w:t>
      </w:r>
      <w:r w:rsidR="004768A9">
        <w:rPr>
          <w:lang w:val="cs-CZ"/>
        </w:rPr>
        <w:t>ělo</w:t>
      </w:r>
      <w:r>
        <w:rPr>
          <w:lang w:val="cs-CZ"/>
        </w:rPr>
        <w:t xml:space="preserve"> měření a vyhodnocování </w:t>
      </w:r>
      <w:r w:rsidR="00E65EC8">
        <w:rPr>
          <w:lang w:val="cs-CZ"/>
        </w:rPr>
        <w:t xml:space="preserve">denních </w:t>
      </w:r>
      <w:r>
        <w:rPr>
          <w:lang w:val="cs-CZ"/>
        </w:rPr>
        <w:t>imisních koncentrací suspendovaných částic frakce PM</w:t>
      </w:r>
      <w:r w:rsidRPr="00212960">
        <w:rPr>
          <w:vertAlign w:val="subscript"/>
          <w:lang w:val="cs-CZ"/>
        </w:rPr>
        <w:t>10</w:t>
      </w:r>
      <w:r>
        <w:rPr>
          <w:lang w:val="cs-CZ"/>
        </w:rPr>
        <w:t xml:space="preserve"> v roce 201</w:t>
      </w:r>
      <w:r w:rsidR="004C5F38">
        <w:rPr>
          <w:lang w:val="cs-CZ"/>
        </w:rPr>
        <w:t>3</w:t>
      </w:r>
      <w:r>
        <w:rPr>
          <w:lang w:val="cs-CZ"/>
        </w:rPr>
        <w:t>. V tabulce jsou uvedeny tyto veličiny (sloupce):</w:t>
      </w:r>
    </w:p>
    <w:p w14:paraId="7E464E71" w14:textId="77777777" w:rsidR="00B0678F" w:rsidRDefault="00B0678F" w:rsidP="00B127FD">
      <w:pPr>
        <w:numPr>
          <w:ilvl w:val="0"/>
          <w:numId w:val="42"/>
        </w:numPr>
        <w:rPr>
          <w:lang w:val="cs-CZ"/>
        </w:rPr>
      </w:pPr>
      <w:r>
        <w:rPr>
          <w:lang w:val="cs-CZ"/>
        </w:rPr>
        <w:t xml:space="preserve">Označení stanice (kód měřicího programu) </w:t>
      </w:r>
    </w:p>
    <w:p w14:paraId="6A3C46D3" w14:textId="77777777" w:rsidR="00B0678F" w:rsidRDefault="00B0678F" w:rsidP="00B127FD">
      <w:pPr>
        <w:numPr>
          <w:ilvl w:val="0"/>
          <w:numId w:val="42"/>
        </w:numPr>
        <w:rPr>
          <w:lang w:val="cs-CZ"/>
        </w:rPr>
      </w:pPr>
      <w:r>
        <w:rPr>
          <w:lang w:val="cs-CZ"/>
        </w:rPr>
        <w:t>Poloha stanice</w:t>
      </w:r>
    </w:p>
    <w:p w14:paraId="2575FD92" w14:textId="77777777" w:rsidR="00B0678F" w:rsidRDefault="00B0678F" w:rsidP="00B127FD">
      <w:pPr>
        <w:numPr>
          <w:ilvl w:val="0"/>
          <w:numId w:val="42"/>
        </w:numPr>
        <w:rPr>
          <w:lang w:val="cs-CZ"/>
        </w:rPr>
      </w:pPr>
      <w:r>
        <w:rPr>
          <w:lang w:val="cs-CZ"/>
        </w:rPr>
        <w:t>Okres, ve kterém se stanice nachází</w:t>
      </w:r>
    </w:p>
    <w:p w14:paraId="3A8D999D" w14:textId="77777777" w:rsidR="00B0678F" w:rsidRPr="00004B51" w:rsidRDefault="00B0678F" w:rsidP="00B127FD">
      <w:pPr>
        <w:numPr>
          <w:ilvl w:val="0"/>
          <w:numId w:val="42"/>
        </w:numPr>
        <w:rPr>
          <w:lang w:val="cs-CZ"/>
        </w:rPr>
      </w:pPr>
      <w:r w:rsidRPr="00E65EC8">
        <w:rPr>
          <w:lang w:val="cs-CZ"/>
        </w:rPr>
        <w:t xml:space="preserve">Hodnota naměřené </w:t>
      </w:r>
      <w:r>
        <w:rPr>
          <w:lang w:val="cs-CZ"/>
        </w:rPr>
        <w:t xml:space="preserve">maximální </w:t>
      </w:r>
      <w:r w:rsidR="000451B7">
        <w:rPr>
          <w:lang w:val="cs-CZ"/>
        </w:rPr>
        <w:t>denní</w:t>
      </w:r>
      <w:r>
        <w:rPr>
          <w:lang w:val="cs-CZ"/>
        </w:rPr>
        <w:t xml:space="preserve"> koncentrace </w:t>
      </w:r>
      <w:r w:rsidR="00A637D6">
        <w:rPr>
          <w:lang w:val="cs-CZ"/>
        </w:rPr>
        <w:t>PM</w:t>
      </w:r>
      <w:r w:rsidR="000451B7">
        <w:rPr>
          <w:vertAlign w:val="subscript"/>
          <w:lang w:val="cs-CZ"/>
        </w:rPr>
        <w:t>10</w:t>
      </w:r>
    </w:p>
    <w:p w14:paraId="654AF220" w14:textId="77777777" w:rsidR="00B0678F" w:rsidRDefault="00B0678F" w:rsidP="00B127FD">
      <w:pPr>
        <w:numPr>
          <w:ilvl w:val="0"/>
          <w:numId w:val="42"/>
        </w:numPr>
        <w:rPr>
          <w:lang w:val="cs-CZ"/>
        </w:rPr>
      </w:pPr>
      <w:r>
        <w:rPr>
          <w:lang w:val="cs-CZ"/>
        </w:rPr>
        <w:t>Datum naměření této hodnoty („DATUM“)</w:t>
      </w:r>
    </w:p>
    <w:p w14:paraId="0737AA84" w14:textId="77777777" w:rsidR="00B0678F" w:rsidRPr="00212960" w:rsidRDefault="00B0678F" w:rsidP="00B127FD">
      <w:pPr>
        <w:numPr>
          <w:ilvl w:val="0"/>
          <w:numId w:val="42"/>
        </w:numPr>
        <w:rPr>
          <w:lang w:val="cs-CZ"/>
        </w:rPr>
      </w:pPr>
      <w:r>
        <w:rPr>
          <w:lang w:val="cs-CZ"/>
        </w:rPr>
        <w:t>Hodnota naměře</w:t>
      </w:r>
      <w:r w:rsidR="000451B7">
        <w:rPr>
          <w:lang w:val="cs-CZ"/>
        </w:rPr>
        <w:t>né 36</w:t>
      </w:r>
      <w:r>
        <w:rPr>
          <w:lang w:val="cs-CZ"/>
        </w:rPr>
        <w:t xml:space="preserve">. nejvyšší </w:t>
      </w:r>
      <w:r w:rsidR="000451B7">
        <w:rPr>
          <w:lang w:val="cs-CZ"/>
        </w:rPr>
        <w:t>denní</w:t>
      </w:r>
      <w:r>
        <w:rPr>
          <w:lang w:val="cs-CZ"/>
        </w:rPr>
        <w:t xml:space="preserve"> koncentrace </w:t>
      </w:r>
      <w:r w:rsidR="000451B7">
        <w:rPr>
          <w:lang w:val="cs-CZ"/>
        </w:rPr>
        <w:t>PM</w:t>
      </w:r>
      <w:r w:rsidR="000451B7">
        <w:rPr>
          <w:vertAlign w:val="subscript"/>
          <w:lang w:val="cs-CZ"/>
        </w:rPr>
        <w:t>10</w:t>
      </w:r>
      <w:r>
        <w:rPr>
          <w:vertAlign w:val="subscript"/>
          <w:lang w:val="cs-CZ"/>
        </w:rPr>
        <w:t xml:space="preserve"> </w:t>
      </w:r>
      <w:r>
        <w:rPr>
          <w:lang w:val="cs-CZ"/>
        </w:rPr>
        <w:t>(„</w:t>
      </w:r>
      <w:r w:rsidR="000451B7">
        <w:rPr>
          <w:lang w:val="cs-CZ"/>
        </w:rPr>
        <w:t>36</w:t>
      </w:r>
      <w:r>
        <w:rPr>
          <w:lang w:val="cs-CZ"/>
        </w:rPr>
        <w:t>MV“)</w:t>
      </w:r>
    </w:p>
    <w:p w14:paraId="7D954B36" w14:textId="77777777" w:rsidR="000451B7" w:rsidRPr="00212960" w:rsidRDefault="000451B7" w:rsidP="00B127FD">
      <w:pPr>
        <w:numPr>
          <w:ilvl w:val="0"/>
          <w:numId w:val="42"/>
        </w:numPr>
        <w:rPr>
          <w:lang w:val="cs-CZ"/>
        </w:rPr>
      </w:pPr>
      <w:r>
        <w:rPr>
          <w:lang w:val="cs-CZ"/>
        </w:rPr>
        <w:t>Hodnota počtu dnů, ve kterých byl překročen imisní limit pro denní koncentrace PM</w:t>
      </w:r>
      <w:r w:rsidRPr="00212960">
        <w:rPr>
          <w:vertAlign w:val="subscript"/>
          <w:lang w:val="cs-CZ"/>
        </w:rPr>
        <w:t>10</w:t>
      </w:r>
      <w:r>
        <w:rPr>
          <w:vertAlign w:val="subscript"/>
          <w:lang w:val="cs-CZ"/>
        </w:rPr>
        <w:t xml:space="preserve"> </w:t>
      </w:r>
      <w:r>
        <w:rPr>
          <w:lang w:val="cs-CZ"/>
        </w:rPr>
        <w:t>(„pLV“)</w:t>
      </w:r>
    </w:p>
    <w:p w14:paraId="63735ED6" w14:textId="77777777" w:rsidR="000451B7" w:rsidRDefault="000451B7" w:rsidP="00B127FD">
      <w:pPr>
        <w:numPr>
          <w:ilvl w:val="0"/>
          <w:numId w:val="42"/>
        </w:numPr>
        <w:rPr>
          <w:lang w:val="cs-CZ"/>
        </w:rPr>
      </w:pPr>
      <w:r>
        <w:rPr>
          <w:lang w:val="cs-CZ"/>
        </w:rPr>
        <w:t>Vyhodnocení překročení denního imisního limitu („překročení limitu“)</w:t>
      </w:r>
    </w:p>
    <w:p w14:paraId="5C0A1A46" w14:textId="77777777" w:rsidR="00B0678F" w:rsidRDefault="00B0678F" w:rsidP="00B0678F">
      <w:pPr>
        <w:rPr>
          <w:lang w:val="cs-CZ"/>
        </w:rPr>
      </w:pPr>
      <w:r>
        <w:rPr>
          <w:lang w:val="cs-CZ"/>
        </w:rPr>
        <w:t xml:space="preserve">Pokud je na stanici překročen imisní limit, je jeho hodnota vyznačena v tabulce červeně. Celý řádek stanice, na které dochází k překračování imisního limitu pro </w:t>
      </w:r>
      <w:r w:rsidR="00A637D6">
        <w:rPr>
          <w:lang w:val="cs-CZ"/>
        </w:rPr>
        <w:t>denní</w:t>
      </w:r>
      <w:r>
        <w:rPr>
          <w:lang w:val="cs-CZ"/>
        </w:rPr>
        <w:t xml:space="preserve"> koncentrace </w:t>
      </w:r>
      <w:r w:rsidR="00A637D6">
        <w:rPr>
          <w:lang w:val="cs-CZ"/>
        </w:rPr>
        <w:t>PM</w:t>
      </w:r>
      <w:r w:rsidR="00A637D6">
        <w:rPr>
          <w:vertAlign w:val="subscript"/>
          <w:lang w:val="cs-CZ"/>
        </w:rPr>
        <w:t>10</w:t>
      </w:r>
      <w:r>
        <w:rPr>
          <w:lang w:val="cs-CZ"/>
        </w:rPr>
        <w:t xml:space="preserve"> je pak vyznačen oranžovým podbarvením. Stanice v tabulce jsou seřazeny od nejvyšší měřené </w:t>
      </w:r>
      <w:r w:rsidR="00A637D6">
        <w:rPr>
          <w:lang w:val="cs-CZ"/>
        </w:rPr>
        <w:t>denní</w:t>
      </w:r>
      <w:r>
        <w:rPr>
          <w:lang w:val="cs-CZ"/>
        </w:rPr>
        <w:t xml:space="preserve"> koncentrace po nejnižší. </w:t>
      </w:r>
    </w:p>
    <w:p w14:paraId="0A9EC3CD" w14:textId="77777777" w:rsidR="000451B7" w:rsidRDefault="000451B7" w:rsidP="000451B7">
      <w:pPr>
        <w:pStyle w:val="Titulek"/>
        <w:keepNext/>
        <w:rPr>
          <w:lang w:val="cs-CZ"/>
        </w:rPr>
      </w:pPr>
      <w:r>
        <w:t xml:space="preserve">Tabulka </w:t>
      </w:r>
      <w:r>
        <w:fldChar w:fldCharType="begin"/>
      </w:r>
      <w:r>
        <w:instrText xml:space="preserve"> SEQ Tabulka \* ARABIC </w:instrText>
      </w:r>
      <w:r>
        <w:fldChar w:fldCharType="separate"/>
      </w:r>
      <w:r w:rsidR="0051499B">
        <w:rPr>
          <w:noProof/>
        </w:rPr>
        <w:t>39</w:t>
      </w:r>
      <w:r>
        <w:fldChar w:fldCharType="end"/>
      </w:r>
      <w:r>
        <w:rPr>
          <w:lang w:val="cs-CZ"/>
        </w:rPr>
        <w:t xml:space="preserve"> – Měřené denní koncentrace PM</w:t>
      </w:r>
      <w:r w:rsidRPr="00E04E93">
        <w:rPr>
          <w:vertAlign w:val="subscript"/>
          <w:lang w:val="cs-CZ"/>
        </w:rPr>
        <w:t>10</w:t>
      </w:r>
      <w:r>
        <w:rPr>
          <w:lang w:val="cs-CZ"/>
        </w:rPr>
        <w:t xml:space="preserve"> na území MSK v roce 2013</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918"/>
        <w:gridCol w:w="2325"/>
        <w:gridCol w:w="1533"/>
        <w:gridCol w:w="848"/>
        <w:gridCol w:w="907"/>
        <w:gridCol w:w="848"/>
        <w:gridCol w:w="1015"/>
        <w:gridCol w:w="883"/>
      </w:tblGrid>
      <w:tr w:rsidR="000451B7" w:rsidRPr="00231B15" w14:paraId="1E2E2FBB" w14:textId="77777777" w:rsidTr="00B0678F">
        <w:trPr>
          <w:cantSplit/>
          <w:trHeight w:val="531"/>
          <w:tblHeader/>
        </w:trPr>
        <w:tc>
          <w:tcPr>
            <w:tcW w:w="495" w:type="pct"/>
            <w:shd w:val="clear" w:color="auto" w:fill="CCCCCC"/>
            <w:vAlign w:val="center"/>
          </w:tcPr>
          <w:p w14:paraId="07CA572F" w14:textId="77777777" w:rsidR="000451B7" w:rsidRPr="00231B15" w:rsidRDefault="000451B7" w:rsidP="00FC653E">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Kód MP</w:t>
            </w:r>
          </w:p>
        </w:tc>
        <w:tc>
          <w:tcPr>
            <w:tcW w:w="1253" w:type="pct"/>
            <w:shd w:val="clear" w:color="auto" w:fill="CCCCCC"/>
            <w:vAlign w:val="center"/>
          </w:tcPr>
          <w:p w14:paraId="787F5307" w14:textId="77777777" w:rsidR="000451B7" w:rsidRPr="00231B15" w:rsidRDefault="000451B7" w:rsidP="00FC653E">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Lokalita</w:t>
            </w:r>
          </w:p>
        </w:tc>
        <w:tc>
          <w:tcPr>
            <w:tcW w:w="826" w:type="pct"/>
            <w:shd w:val="clear" w:color="auto" w:fill="CCCCCC"/>
            <w:vAlign w:val="center"/>
          </w:tcPr>
          <w:p w14:paraId="47A13325" w14:textId="77777777" w:rsidR="000451B7" w:rsidRPr="00231B15" w:rsidRDefault="000451B7" w:rsidP="00B0678F">
            <w:pPr>
              <w:spacing w:after="0"/>
              <w:jc w:val="center"/>
              <w:rPr>
                <w:rFonts w:ascii="Calibri" w:eastAsia="SimSun" w:hAnsi="Calibri" w:cs="Calibri"/>
                <w:b/>
                <w:bCs/>
                <w:sz w:val="18"/>
                <w:szCs w:val="18"/>
                <w:lang w:val="cs-CZ" w:eastAsia="zh-CN"/>
              </w:rPr>
            </w:pPr>
            <w:r>
              <w:rPr>
                <w:rFonts w:eastAsia="SimSun"/>
                <w:b/>
                <w:bCs/>
                <w:sz w:val="18"/>
                <w:szCs w:val="18"/>
                <w:lang w:val="cs-CZ" w:eastAsia="zh-CN"/>
              </w:rPr>
              <w:t>Okres</w:t>
            </w:r>
          </w:p>
        </w:tc>
        <w:tc>
          <w:tcPr>
            <w:tcW w:w="457" w:type="pct"/>
            <w:shd w:val="clear" w:color="auto" w:fill="CCCCCC"/>
            <w:vAlign w:val="center"/>
          </w:tcPr>
          <w:p w14:paraId="0E33F92C" w14:textId="77777777" w:rsidR="000451B7" w:rsidRDefault="000451B7" w:rsidP="00FC653E">
            <w:pPr>
              <w:spacing w:after="0"/>
              <w:jc w:val="center"/>
              <w:rPr>
                <w:rFonts w:eastAsia="SimSun"/>
                <w:b/>
                <w:bCs/>
                <w:sz w:val="18"/>
                <w:szCs w:val="18"/>
                <w:lang w:val="cs-CZ" w:eastAsia="zh-CN"/>
              </w:rPr>
            </w:pPr>
            <w:r w:rsidRPr="00231B15">
              <w:rPr>
                <w:rFonts w:eastAsia="SimSun"/>
                <w:b/>
                <w:bCs/>
                <w:sz w:val="18"/>
                <w:szCs w:val="18"/>
                <w:lang w:val="cs-CZ" w:eastAsia="zh-CN"/>
              </w:rPr>
              <w:t>MAX</w:t>
            </w:r>
          </w:p>
          <w:p w14:paraId="7AEAC195" w14:textId="77777777" w:rsidR="000451B7" w:rsidRPr="00231B15" w:rsidRDefault="000451B7" w:rsidP="00FC653E">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489" w:type="pct"/>
            <w:shd w:val="clear" w:color="auto" w:fill="CCCCCC"/>
            <w:vAlign w:val="center"/>
          </w:tcPr>
          <w:p w14:paraId="1B115E9A" w14:textId="77777777" w:rsidR="000451B7" w:rsidRPr="00231B15" w:rsidRDefault="000451B7" w:rsidP="00FC653E">
            <w:pPr>
              <w:spacing w:after="0"/>
              <w:jc w:val="center"/>
              <w:rPr>
                <w:rFonts w:eastAsia="SimSun"/>
                <w:b/>
                <w:bCs/>
                <w:sz w:val="18"/>
                <w:szCs w:val="18"/>
                <w:lang w:val="cs-CZ" w:eastAsia="zh-CN"/>
              </w:rPr>
            </w:pPr>
            <w:r w:rsidRPr="00231B15">
              <w:rPr>
                <w:rFonts w:eastAsia="SimSun"/>
                <w:b/>
                <w:bCs/>
                <w:sz w:val="18"/>
                <w:szCs w:val="18"/>
                <w:lang w:val="cs-CZ" w:eastAsia="zh-CN"/>
              </w:rPr>
              <w:t>DATUM</w:t>
            </w:r>
          </w:p>
        </w:tc>
        <w:tc>
          <w:tcPr>
            <w:tcW w:w="457" w:type="pct"/>
            <w:shd w:val="clear" w:color="auto" w:fill="CCCCCC"/>
            <w:vAlign w:val="center"/>
          </w:tcPr>
          <w:p w14:paraId="0466FBF6" w14:textId="77777777" w:rsidR="000451B7" w:rsidRDefault="000451B7" w:rsidP="00FC653E">
            <w:pPr>
              <w:spacing w:after="0"/>
              <w:jc w:val="center"/>
              <w:rPr>
                <w:rFonts w:eastAsia="SimSun"/>
                <w:b/>
                <w:bCs/>
                <w:sz w:val="18"/>
                <w:szCs w:val="18"/>
                <w:lang w:val="cs-CZ" w:eastAsia="zh-CN"/>
              </w:rPr>
            </w:pPr>
            <w:r w:rsidRPr="00231B15">
              <w:rPr>
                <w:rFonts w:eastAsia="SimSun"/>
                <w:b/>
                <w:bCs/>
                <w:sz w:val="18"/>
                <w:szCs w:val="18"/>
                <w:lang w:val="cs-CZ" w:eastAsia="zh-CN"/>
              </w:rPr>
              <w:t>36 MV</w:t>
            </w:r>
          </w:p>
          <w:p w14:paraId="7DDCC0D0" w14:textId="77777777" w:rsidR="000451B7" w:rsidRPr="00231B15" w:rsidRDefault="000451B7" w:rsidP="00FC653E">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547" w:type="pct"/>
            <w:shd w:val="clear" w:color="auto" w:fill="CCCCCC"/>
            <w:vAlign w:val="center"/>
          </w:tcPr>
          <w:p w14:paraId="18DDF176" w14:textId="77777777" w:rsidR="000451B7" w:rsidRDefault="000451B7" w:rsidP="00FC653E">
            <w:pPr>
              <w:spacing w:after="0"/>
              <w:jc w:val="center"/>
              <w:rPr>
                <w:rFonts w:eastAsia="SimSun"/>
                <w:b/>
                <w:bCs/>
                <w:sz w:val="18"/>
                <w:szCs w:val="18"/>
                <w:lang w:val="cs-CZ" w:eastAsia="zh-CN"/>
              </w:rPr>
            </w:pPr>
            <w:r>
              <w:rPr>
                <w:rFonts w:eastAsia="SimSun"/>
                <w:b/>
                <w:bCs/>
                <w:sz w:val="18"/>
                <w:szCs w:val="18"/>
                <w:lang w:val="cs-CZ" w:eastAsia="zh-CN"/>
              </w:rPr>
              <w:t>pLV</w:t>
            </w:r>
          </w:p>
          <w:p w14:paraId="15850620" w14:textId="77777777" w:rsidR="000451B7" w:rsidRPr="00231B15" w:rsidRDefault="000451B7" w:rsidP="00FC653E">
            <w:pPr>
              <w:spacing w:after="0"/>
              <w:jc w:val="center"/>
              <w:rPr>
                <w:rFonts w:eastAsia="SimSun"/>
                <w:b/>
                <w:bCs/>
                <w:sz w:val="18"/>
                <w:szCs w:val="18"/>
                <w:lang w:val="cs-CZ" w:eastAsia="zh-CN"/>
              </w:rPr>
            </w:pPr>
            <w:r>
              <w:rPr>
                <w:rFonts w:eastAsia="SimSun" w:cs="Arial"/>
                <w:b/>
                <w:bCs/>
                <w:sz w:val="18"/>
                <w:szCs w:val="18"/>
                <w:lang w:val="cs-CZ" w:eastAsia="zh-CN"/>
              </w:rPr>
              <w:t>[dny/rok]</w:t>
            </w:r>
          </w:p>
        </w:tc>
        <w:tc>
          <w:tcPr>
            <w:tcW w:w="476" w:type="pct"/>
            <w:shd w:val="clear" w:color="auto" w:fill="CCCCCC"/>
            <w:vAlign w:val="center"/>
          </w:tcPr>
          <w:p w14:paraId="2B48AD54" w14:textId="77777777" w:rsidR="000451B7" w:rsidRPr="00231B15" w:rsidRDefault="000451B7" w:rsidP="000451B7">
            <w:pPr>
              <w:spacing w:after="0"/>
              <w:jc w:val="center"/>
              <w:rPr>
                <w:rFonts w:eastAsia="SimSun"/>
                <w:b/>
                <w:bCs/>
                <w:sz w:val="16"/>
                <w:szCs w:val="16"/>
                <w:lang w:val="cs-CZ" w:eastAsia="zh-CN"/>
              </w:rPr>
            </w:pPr>
            <w:r w:rsidRPr="00231B15">
              <w:rPr>
                <w:rFonts w:eastAsia="SimSun"/>
                <w:b/>
                <w:bCs/>
                <w:sz w:val="16"/>
                <w:szCs w:val="16"/>
                <w:lang w:val="cs-CZ" w:eastAsia="zh-CN"/>
              </w:rPr>
              <w:t>Překroč</w:t>
            </w:r>
            <w:r>
              <w:rPr>
                <w:rFonts w:eastAsia="SimSun"/>
                <w:b/>
                <w:bCs/>
                <w:sz w:val="16"/>
                <w:szCs w:val="16"/>
                <w:lang w:val="cs-CZ" w:eastAsia="zh-CN"/>
              </w:rPr>
              <w:t>.</w:t>
            </w:r>
            <w:r w:rsidRPr="00231B15">
              <w:rPr>
                <w:rFonts w:eastAsia="SimSun"/>
                <w:b/>
                <w:bCs/>
                <w:sz w:val="16"/>
                <w:szCs w:val="16"/>
                <w:lang w:val="cs-CZ" w:eastAsia="zh-CN"/>
              </w:rPr>
              <w:t xml:space="preserve"> limitu</w:t>
            </w:r>
          </w:p>
        </w:tc>
      </w:tr>
      <w:tr w:rsidR="000451B7" w:rsidRPr="00231B15" w14:paraId="67E3A38B" w14:textId="77777777" w:rsidTr="000451B7">
        <w:trPr>
          <w:trHeight w:val="454"/>
        </w:trPr>
        <w:tc>
          <w:tcPr>
            <w:tcW w:w="495" w:type="pct"/>
            <w:shd w:val="clear" w:color="auto" w:fill="FBD4B4" w:themeFill="accent6" w:themeFillTint="66"/>
            <w:vAlign w:val="center"/>
          </w:tcPr>
          <w:p w14:paraId="6CE9E5F5" w14:textId="77777777" w:rsidR="000451B7" w:rsidRDefault="000451B7">
            <w:pPr>
              <w:jc w:val="center"/>
              <w:rPr>
                <w:rFonts w:cs="Arial"/>
                <w:color w:val="000000"/>
                <w:sz w:val="18"/>
                <w:szCs w:val="18"/>
              </w:rPr>
            </w:pPr>
            <w:r>
              <w:rPr>
                <w:rFonts w:cs="Arial"/>
                <w:color w:val="000000"/>
                <w:sz w:val="18"/>
                <w:szCs w:val="18"/>
              </w:rPr>
              <w:t>TVERA</w:t>
            </w:r>
          </w:p>
        </w:tc>
        <w:tc>
          <w:tcPr>
            <w:tcW w:w="1253" w:type="pct"/>
            <w:shd w:val="clear" w:color="auto" w:fill="FBD4B4" w:themeFill="accent6" w:themeFillTint="66"/>
            <w:vAlign w:val="center"/>
          </w:tcPr>
          <w:p w14:paraId="6427DDB7" w14:textId="77777777" w:rsidR="000451B7" w:rsidRDefault="000451B7">
            <w:pPr>
              <w:rPr>
                <w:rFonts w:cs="Arial"/>
                <w:color w:val="000000"/>
                <w:sz w:val="18"/>
                <w:szCs w:val="18"/>
              </w:rPr>
            </w:pPr>
            <w:r>
              <w:rPr>
                <w:rFonts w:cs="Arial"/>
                <w:color w:val="000000"/>
                <w:sz w:val="18"/>
                <w:szCs w:val="18"/>
              </w:rPr>
              <w:t>Věřňovice</w:t>
            </w:r>
          </w:p>
        </w:tc>
        <w:tc>
          <w:tcPr>
            <w:tcW w:w="826" w:type="pct"/>
            <w:shd w:val="clear" w:color="auto" w:fill="FBD4B4" w:themeFill="accent6" w:themeFillTint="66"/>
            <w:vAlign w:val="center"/>
          </w:tcPr>
          <w:p w14:paraId="68719D1B" w14:textId="77777777" w:rsidR="000451B7" w:rsidRDefault="000451B7">
            <w:pPr>
              <w:rPr>
                <w:rFonts w:cs="Arial"/>
                <w:color w:val="000000"/>
                <w:sz w:val="18"/>
                <w:szCs w:val="18"/>
              </w:rPr>
            </w:pPr>
            <w:r>
              <w:rPr>
                <w:rFonts w:cs="Arial"/>
                <w:color w:val="000000"/>
                <w:sz w:val="18"/>
                <w:szCs w:val="18"/>
              </w:rPr>
              <w:t>Karviná</w:t>
            </w:r>
          </w:p>
        </w:tc>
        <w:tc>
          <w:tcPr>
            <w:tcW w:w="457" w:type="pct"/>
            <w:shd w:val="clear" w:color="auto" w:fill="FBD4B4" w:themeFill="accent6" w:themeFillTint="66"/>
            <w:vAlign w:val="center"/>
          </w:tcPr>
          <w:p w14:paraId="69A4F6AA" w14:textId="77777777" w:rsidR="000451B7" w:rsidRDefault="000451B7">
            <w:pPr>
              <w:jc w:val="center"/>
              <w:rPr>
                <w:rFonts w:cs="Arial"/>
                <w:b/>
                <w:bCs/>
                <w:color w:val="FF0000"/>
                <w:sz w:val="18"/>
                <w:szCs w:val="18"/>
              </w:rPr>
            </w:pPr>
            <w:r>
              <w:rPr>
                <w:rFonts w:cs="Arial"/>
                <w:b/>
                <w:bCs/>
                <w:color w:val="FF0000"/>
                <w:sz w:val="18"/>
                <w:szCs w:val="18"/>
              </w:rPr>
              <w:t>255.4</w:t>
            </w:r>
          </w:p>
        </w:tc>
        <w:tc>
          <w:tcPr>
            <w:tcW w:w="489" w:type="pct"/>
            <w:shd w:val="clear" w:color="auto" w:fill="FBD4B4" w:themeFill="accent6" w:themeFillTint="66"/>
            <w:vAlign w:val="center"/>
          </w:tcPr>
          <w:p w14:paraId="7897BA23" w14:textId="77777777" w:rsidR="000451B7" w:rsidRDefault="000451B7">
            <w:pPr>
              <w:jc w:val="center"/>
              <w:rPr>
                <w:rFonts w:cs="Arial"/>
                <w:color w:val="000000"/>
                <w:sz w:val="18"/>
                <w:szCs w:val="18"/>
              </w:rPr>
            </w:pPr>
            <w:r>
              <w:rPr>
                <w:rFonts w:cs="Arial"/>
                <w:color w:val="000000"/>
                <w:sz w:val="18"/>
                <w:szCs w:val="18"/>
              </w:rPr>
              <w:t>24.1.</w:t>
            </w:r>
          </w:p>
        </w:tc>
        <w:tc>
          <w:tcPr>
            <w:tcW w:w="457" w:type="pct"/>
            <w:shd w:val="clear" w:color="auto" w:fill="FBD4B4" w:themeFill="accent6" w:themeFillTint="66"/>
            <w:vAlign w:val="center"/>
          </w:tcPr>
          <w:p w14:paraId="6FCCBD82" w14:textId="77777777" w:rsidR="000451B7" w:rsidRDefault="000451B7">
            <w:pPr>
              <w:jc w:val="center"/>
              <w:rPr>
                <w:rFonts w:cs="Arial"/>
                <w:b/>
                <w:bCs/>
                <w:color w:val="FF0000"/>
                <w:sz w:val="18"/>
                <w:szCs w:val="18"/>
              </w:rPr>
            </w:pPr>
            <w:r>
              <w:rPr>
                <w:rFonts w:cs="Arial"/>
                <w:b/>
                <w:bCs/>
                <w:color w:val="FF0000"/>
                <w:sz w:val="18"/>
                <w:szCs w:val="18"/>
              </w:rPr>
              <w:t>100.9</w:t>
            </w:r>
          </w:p>
        </w:tc>
        <w:tc>
          <w:tcPr>
            <w:tcW w:w="547" w:type="pct"/>
            <w:shd w:val="clear" w:color="auto" w:fill="FBD4B4" w:themeFill="accent6" w:themeFillTint="66"/>
            <w:vAlign w:val="center"/>
          </w:tcPr>
          <w:p w14:paraId="1C8F1A8A" w14:textId="77777777" w:rsidR="000451B7" w:rsidRDefault="000451B7">
            <w:pPr>
              <w:jc w:val="center"/>
              <w:rPr>
                <w:rFonts w:cs="Arial"/>
                <w:b/>
                <w:bCs/>
                <w:color w:val="FF0000"/>
                <w:sz w:val="18"/>
                <w:szCs w:val="18"/>
              </w:rPr>
            </w:pPr>
            <w:r>
              <w:rPr>
                <w:rFonts w:cs="Arial"/>
                <w:b/>
                <w:bCs/>
                <w:color w:val="FF0000"/>
                <w:sz w:val="18"/>
                <w:szCs w:val="18"/>
              </w:rPr>
              <w:t>96</w:t>
            </w:r>
          </w:p>
        </w:tc>
        <w:tc>
          <w:tcPr>
            <w:tcW w:w="476" w:type="pct"/>
            <w:shd w:val="clear" w:color="auto" w:fill="FBD4B4" w:themeFill="accent6" w:themeFillTint="66"/>
            <w:vAlign w:val="center"/>
          </w:tcPr>
          <w:p w14:paraId="38F9F2C8" w14:textId="77777777" w:rsidR="000451B7" w:rsidRDefault="000451B7">
            <w:pPr>
              <w:jc w:val="center"/>
              <w:rPr>
                <w:rFonts w:cs="Arial"/>
                <w:color w:val="000000"/>
                <w:sz w:val="18"/>
                <w:szCs w:val="18"/>
              </w:rPr>
            </w:pPr>
            <w:r>
              <w:rPr>
                <w:rFonts w:cs="Arial"/>
                <w:color w:val="000000"/>
                <w:sz w:val="18"/>
                <w:szCs w:val="18"/>
              </w:rPr>
              <w:t>ANO</w:t>
            </w:r>
          </w:p>
        </w:tc>
      </w:tr>
      <w:tr w:rsidR="000451B7" w:rsidRPr="00231B15" w14:paraId="3B08CC60" w14:textId="77777777" w:rsidTr="000451B7">
        <w:trPr>
          <w:trHeight w:val="454"/>
        </w:trPr>
        <w:tc>
          <w:tcPr>
            <w:tcW w:w="495" w:type="pct"/>
            <w:shd w:val="clear" w:color="auto" w:fill="FBD4B4" w:themeFill="accent6" w:themeFillTint="66"/>
            <w:vAlign w:val="center"/>
          </w:tcPr>
          <w:p w14:paraId="2305F0E0" w14:textId="77777777" w:rsidR="000451B7" w:rsidRDefault="000451B7">
            <w:pPr>
              <w:jc w:val="center"/>
              <w:rPr>
                <w:rFonts w:cs="Arial"/>
                <w:color w:val="000000"/>
                <w:sz w:val="18"/>
                <w:szCs w:val="18"/>
              </w:rPr>
            </w:pPr>
            <w:r>
              <w:rPr>
                <w:rFonts w:cs="Arial"/>
                <w:color w:val="000000"/>
                <w:sz w:val="18"/>
                <w:szCs w:val="18"/>
              </w:rPr>
              <w:t>TKARA</w:t>
            </w:r>
          </w:p>
        </w:tc>
        <w:tc>
          <w:tcPr>
            <w:tcW w:w="1253" w:type="pct"/>
            <w:shd w:val="clear" w:color="auto" w:fill="FBD4B4" w:themeFill="accent6" w:themeFillTint="66"/>
            <w:vAlign w:val="center"/>
          </w:tcPr>
          <w:p w14:paraId="35F69200" w14:textId="77777777" w:rsidR="000451B7" w:rsidRDefault="000451B7">
            <w:pPr>
              <w:rPr>
                <w:rFonts w:cs="Arial"/>
                <w:color w:val="000000"/>
                <w:sz w:val="18"/>
                <w:szCs w:val="18"/>
              </w:rPr>
            </w:pPr>
            <w:r>
              <w:rPr>
                <w:rFonts w:cs="Arial"/>
                <w:color w:val="000000"/>
                <w:sz w:val="18"/>
                <w:szCs w:val="18"/>
              </w:rPr>
              <w:t>Karviná</w:t>
            </w:r>
          </w:p>
        </w:tc>
        <w:tc>
          <w:tcPr>
            <w:tcW w:w="826" w:type="pct"/>
            <w:shd w:val="clear" w:color="auto" w:fill="FBD4B4" w:themeFill="accent6" w:themeFillTint="66"/>
            <w:vAlign w:val="center"/>
          </w:tcPr>
          <w:p w14:paraId="4F4BCE8F" w14:textId="77777777" w:rsidR="000451B7" w:rsidRDefault="000451B7">
            <w:pPr>
              <w:rPr>
                <w:rFonts w:cs="Arial"/>
                <w:color w:val="000000"/>
                <w:sz w:val="18"/>
                <w:szCs w:val="18"/>
              </w:rPr>
            </w:pPr>
            <w:r>
              <w:rPr>
                <w:rFonts w:cs="Arial"/>
                <w:color w:val="000000"/>
                <w:sz w:val="18"/>
                <w:szCs w:val="18"/>
              </w:rPr>
              <w:t>Karviná</w:t>
            </w:r>
          </w:p>
        </w:tc>
        <w:tc>
          <w:tcPr>
            <w:tcW w:w="457" w:type="pct"/>
            <w:shd w:val="clear" w:color="auto" w:fill="FBD4B4" w:themeFill="accent6" w:themeFillTint="66"/>
            <w:vAlign w:val="center"/>
          </w:tcPr>
          <w:p w14:paraId="2A402582" w14:textId="77777777" w:rsidR="000451B7" w:rsidRDefault="000451B7">
            <w:pPr>
              <w:jc w:val="center"/>
              <w:rPr>
                <w:rFonts w:cs="Arial"/>
                <w:b/>
                <w:bCs/>
                <w:color w:val="FF0000"/>
                <w:sz w:val="18"/>
                <w:szCs w:val="18"/>
              </w:rPr>
            </w:pPr>
            <w:r>
              <w:rPr>
                <w:rFonts w:cs="Arial"/>
                <w:b/>
                <w:bCs/>
                <w:color w:val="FF0000"/>
                <w:sz w:val="18"/>
                <w:szCs w:val="18"/>
              </w:rPr>
              <w:t>242.2</w:t>
            </w:r>
          </w:p>
        </w:tc>
        <w:tc>
          <w:tcPr>
            <w:tcW w:w="489" w:type="pct"/>
            <w:shd w:val="clear" w:color="auto" w:fill="FBD4B4" w:themeFill="accent6" w:themeFillTint="66"/>
            <w:vAlign w:val="center"/>
          </w:tcPr>
          <w:p w14:paraId="79EBB2BB" w14:textId="77777777" w:rsidR="000451B7" w:rsidRDefault="000451B7">
            <w:pPr>
              <w:jc w:val="center"/>
              <w:rPr>
                <w:rFonts w:cs="Arial"/>
                <w:color w:val="000000"/>
                <w:sz w:val="18"/>
                <w:szCs w:val="18"/>
              </w:rPr>
            </w:pPr>
            <w:r>
              <w:rPr>
                <w:rFonts w:cs="Arial"/>
                <w:color w:val="000000"/>
                <w:sz w:val="18"/>
                <w:szCs w:val="18"/>
              </w:rPr>
              <w:t>24.1.</w:t>
            </w:r>
          </w:p>
        </w:tc>
        <w:tc>
          <w:tcPr>
            <w:tcW w:w="457" w:type="pct"/>
            <w:shd w:val="clear" w:color="auto" w:fill="FBD4B4" w:themeFill="accent6" w:themeFillTint="66"/>
            <w:vAlign w:val="center"/>
          </w:tcPr>
          <w:p w14:paraId="6234AD36" w14:textId="77777777" w:rsidR="000451B7" w:rsidRDefault="000451B7">
            <w:pPr>
              <w:jc w:val="center"/>
              <w:rPr>
                <w:rFonts w:cs="Arial"/>
                <w:b/>
                <w:bCs/>
                <w:color w:val="FF0000"/>
                <w:sz w:val="18"/>
                <w:szCs w:val="18"/>
              </w:rPr>
            </w:pPr>
            <w:r>
              <w:rPr>
                <w:rFonts w:cs="Arial"/>
                <w:b/>
                <w:bCs/>
                <w:color w:val="FF0000"/>
                <w:sz w:val="18"/>
                <w:szCs w:val="18"/>
              </w:rPr>
              <w:t>79.0</w:t>
            </w:r>
          </w:p>
        </w:tc>
        <w:tc>
          <w:tcPr>
            <w:tcW w:w="547" w:type="pct"/>
            <w:shd w:val="clear" w:color="auto" w:fill="FBD4B4" w:themeFill="accent6" w:themeFillTint="66"/>
            <w:vAlign w:val="center"/>
          </w:tcPr>
          <w:p w14:paraId="19E5E56F" w14:textId="77777777" w:rsidR="000451B7" w:rsidRDefault="000451B7">
            <w:pPr>
              <w:jc w:val="center"/>
              <w:rPr>
                <w:rFonts w:cs="Arial"/>
                <w:b/>
                <w:bCs/>
                <w:color w:val="FF0000"/>
                <w:sz w:val="18"/>
                <w:szCs w:val="18"/>
              </w:rPr>
            </w:pPr>
            <w:r>
              <w:rPr>
                <w:rFonts w:cs="Arial"/>
                <w:b/>
                <w:bCs/>
                <w:color w:val="FF0000"/>
                <w:sz w:val="18"/>
                <w:szCs w:val="18"/>
              </w:rPr>
              <w:t>95</w:t>
            </w:r>
          </w:p>
        </w:tc>
        <w:tc>
          <w:tcPr>
            <w:tcW w:w="476" w:type="pct"/>
            <w:shd w:val="clear" w:color="auto" w:fill="FBD4B4" w:themeFill="accent6" w:themeFillTint="66"/>
            <w:vAlign w:val="center"/>
          </w:tcPr>
          <w:p w14:paraId="239F8D9F" w14:textId="77777777" w:rsidR="000451B7" w:rsidRDefault="000451B7">
            <w:pPr>
              <w:jc w:val="center"/>
              <w:rPr>
                <w:rFonts w:cs="Arial"/>
                <w:color w:val="000000"/>
                <w:sz w:val="18"/>
                <w:szCs w:val="18"/>
              </w:rPr>
            </w:pPr>
            <w:r>
              <w:rPr>
                <w:rFonts w:cs="Arial"/>
                <w:color w:val="000000"/>
                <w:sz w:val="18"/>
                <w:szCs w:val="18"/>
              </w:rPr>
              <w:t>ANO</w:t>
            </w:r>
          </w:p>
        </w:tc>
      </w:tr>
      <w:tr w:rsidR="000451B7" w:rsidRPr="00231B15" w14:paraId="69FECF7A" w14:textId="77777777" w:rsidTr="000451B7">
        <w:trPr>
          <w:trHeight w:val="454"/>
        </w:trPr>
        <w:tc>
          <w:tcPr>
            <w:tcW w:w="495" w:type="pct"/>
            <w:shd w:val="clear" w:color="auto" w:fill="FBD4B4" w:themeFill="accent6" w:themeFillTint="66"/>
            <w:vAlign w:val="center"/>
          </w:tcPr>
          <w:p w14:paraId="5B9560E1" w14:textId="77777777" w:rsidR="000451B7" w:rsidRDefault="000451B7">
            <w:pPr>
              <w:jc w:val="center"/>
              <w:rPr>
                <w:rFonts w:cs="Arial"/>
                <w:color w:val="000000"/>
                <w:sz w:val="18"/>
                <w:szCs w:val="18"/>
              </w:rPr>
            </w:pPr>
            <w:r>
              <w:rPr>
                <w:rFonts w:cs="Arial"/>
                <w:color w:val="000000"/>
                <w:sz w:val="18"/>
                <w:szCs w:val="18"/>
              </w:rPr>
              <w:t>TORVA</w:t>
            </w:r>
          </w:p>
        </w:tc>
        <w:tc>
          <w:tcPr>
            <w:tcW w:w="1253" w:type="pct"/>
            <w:shd w:val="clear" w:color="auto" w:fill="FBD4B4" w:themeFill="accent6" w:themeFillTint="66"/>
            <w:vAlign w:val="center"/>
          </w:tcPr>
          <w:p w14:paraId="0CB2880F" w14:textId="77777777" w:rsidR="000451B7" w:rsidRDefault="000451B7">
            <w:pPr>
              <w:rPr>
                <w:rFonts w:cs="Arial"/>
                <w:color w:val="000000"/>
                <w:sz w:val="18"/>
                <w:szCs w:val="18"/>
              </w:rPr>
            </w:pPr>
            <w:r>
              <w:rPr>
                <w:rFonts w:cs="Arial"/>
                <w:color w:val="000000"/>
                <w:sz w:val="18"/>
                <w:szCs w:val="18"/>
              </w:rPr>
              <w:t>Orlová</w:t>
            </w:r>
          </w:p>
        </w:tc>
        <w:tc>
          <w:tcPr>
            <w:tcW w:w="826" w:type="pct"/>
            <w:shd w:val="clear" w:color="auto" w:fill="FBD4B4" w:themeFill="accent6" w:themeFillTint="66"/>
            <w:vAlign w:val="center"/>
          </w:tcPr>
          <w:p w14:paraId="381A65A4" w14:textId="77777777" w:rsidR="000451B7" w:rsidRDefault="000451B7">
            <w:pPr>
              <w:rPr>
                <w:rFonts w:cs="Arial"/>
                <w:color w:val="000000"/>
                <w:sz w:val="18"/>
                <w:szCs w:val="18"/>
              </w:rPr>
            </w:pPr>
            <w:r>
              <w:rPr>
                <w:rFonts w:cs="Arial"/>
                <w:color w:val="000000"/>
                <w:sz w:val="18"/>
                <w:szCs w:val="18"/>
              </w:rPr>
              <w:t>Karviná</w:t>
            </w:r>
          </w:p>
        </w:tc>
        <w:tc>
          <w:tcPr>
            <w:tcW w:w="457" w:type="pct"/>
            <w:shd w:val="clear" w:color="auto" w:fill="FBD4B4" w:themeFill="accent6" w:themeFillTint="66"/>
            <w:vAlign w:val="center"/>
          </w:tcPr>
          <w:p w14:paraId="67BA1546" w14:textId="77777777" w:rsidR="000451B7" w:rsidRDefault="000451B7">
            <w:pPr>
              <w:jc w:val="center"/>
              <w:rPr>
                <w:rFonts w:cs="Arial"/>
                <w:b/>
                <w:bCs/>
                <w:color w:val="FF0000"/>
                <w:sz w:val="18"/>
                <w:szCs w:val="18"/>
              </w:rPr>
            </w:pPr>
            <w:r>
              <w:rPr>
                <w:rFonts w:cs="Arial"/>
                <w:b/>
                <w:bCs/>
                <w:color w:val="FF0000"/>
                <w:sz w:val="18"/>
                <w:szCs w:val="18"/>
              </w:rPr>
              <w:t>239.9</w:t>
            </w:r>
          </w:p>
        </w:tc>
        <w:tc>
          <w:tcPr>
            <w:tcW w:w="489" w:type="pct"/>
            <w:shd w:val="clear" w:color="auto" w:fill="FBD4B4" w:themeFill="accent6" w:themeFillTint="66"/>
            <w:vAlign w:val="center"/>
          </w:tcPr>
          <w:p w14:paraId="68CF1052" w14:textId="77777777" w:rsidR="000451B7" w:rsidRDefault="000451B7">
            <w:pPr>
              <w:jc w:val="center"/>
              <w:rPr>
                <w:rFonts w:cs="Arial"/>
                <w:color w:val="000000"/>
                <w:sz w:val="18"/>
                <w:szCs w:val="18"/>
              </w:rPr>
            </w:pPr>
            <w:r>
              <w:rPr>
                <w:rFonts w:cs="Arial"/>
                <w:color w:val="000000"/>
                <w:sz w:val="18"/>
                <w:szCs w:val="18"/>
              </w:rPr>
              <w:t>24.1.</w:t>
            </w:r>
          </w:p>
        </w:tc>
        <w:tc>
          <w:tcPr>
            <w:tcW w:w="457" w:type="pct"/>
            <w:shd w:val="clear" w:color="auto" w:fill="FBD4B4" w:themeFill="accent6" w:themeFillTint="66"/>
            <w:vAlign w:val="center"/>
          </w:tcPr>
          <w:p w14:paraId="6AB1F739" w14:textId="77777777" w:rsidR="000451B7" w:rsidRDefault="000451B7">
            <w:pPr>
              <w:jc w:val="center"/>
              <w:rPr>
                <w:rFonts w:cs="Arial"/>
                <w:b/>
                <w:bCs/>
                <w:color w:val="FF0000"/>
                <w:sz w:val="18"/>
                <w:szCs w:val="18"/>
              </w:rPr>
            </w:pPr>
            <w:r>
              <w:rPr>
                <w:rFonts w:cs="Arial"/>
                <w:b/>
                <w:bCs/>
                <w:color w:val="FF0000"/>
                <w:sz w:val="18"/>
                <w:szCs w:val="18"/>
              </w:rPr>
              <w:t>83.9</w:t>
            </w:r>
          </w:p>
        </w:tc>
        <w:tc>
          <w:tcPr>
            <w:tcW w:w="547" w:type="pct"/>
            <w:shd w:val="clear" w:color="auto" w:fill="FBD4B4" w:themeFill="accent6" w:themeFillTint="66"/>
            <w:vAlign w:val="center"/>
          </w:tcPr>
          <w:p w14:paraId="486632F4" w14:textId="77777777" w:rsidR="000451B7" w:rsidRDefault="000451B7">
            <w:pPr>
              <w:jc w:val="center"/>
              <w:rPr>
                <w:rFonts w:cs="Arial"/>
                <w:b/>
                <w:bCs/>
                <w:color w:val="FF0000"/>
                <w:sz w:val="18"/>
                <w:szCs w:val="18"/>
              </w:rPr>
            </w:pPr>
            <w:r>
              <w:rPr>
                <w:rFonts w:cs="Arial"/>
                <w:b/>
                <w:bCs/>
                <w:color w:val="FF0000"/>
                <w:sz w:val="18"/>
                <w:szCs w:val="18"/>
              </w:rPr>
              <w:t>94</w:t>
            </w:r>
          </w:p>
        </w:tc>
        <w:tc>
          <w:tcPr>
            <w:tcW w:w="476" w:type="pct"/>
            <w:shd w:val="clear" w:color="auto" w:fill="FBD4B4" w:themeFill="accent6" w:themeFillTint="66"/>
            <w:vAlign w:val="center"/>
          </w:tcPr>
          <w:p w14:paraId="13BD8E0A" w14:textId="77777777" w:rsidR="000451B7" w:rsidRDefault="000451B7">
            <w:pPr>
              <w:jc w:val="center"/>
              <w:rPr>
                <w:rFonts w:cs="Arial"/>
                <w:color w:val="000000"/>
                <w:sz w:val="18"/>
                <w:szCs w:val="18"/>
              </w:rPr>
            </w:pPr>
            <w:r>
              <w:rPr>
                <w:rFonts w:cs="Arial"/>
                <w:color w:val="000000"/>
                <w:sz w:val="18"/>
                <w:szCs w:val="18"/>
              </w:rPr>
              <w:t>ANO</w:t>
            </w:r>
          </w:p>
        </w:tc>
      </w:tr>
      <w:tr w:rsidR="000451B7" w:rsidRPr="00231B15" w14:paraId="4A478C11" w14:textId="77777777" w:rsidTr="000451B7">
        <w:trPr>
          <w:trHeight w:val="454"/>
        </w:trPr>
        <w:tc>
          <w:tcPr>
            <w:tcW w:w="495" w:type="pct"/>
            <w:shd w:val="clear" w:color="auto" w:fill="FBD4B4" w:themeFill="accent6" w:themeFillTint="66"/>
            <w:vAlign w:val="center"/>
          </w:tcPr>
          <w:p w14:paraId="6F6A5DD9" w14:textId="77777777" w:rsidR="000451B7" w:rsidRDefault="000451B7">
            <w:pPr>
              <w:jc w:val="center"/>
              <w:rPr>
                <w:rFonts w:cs="Arial"/>
                <w:color w:val="000000"/>
                <w:sz w:val="18"/>
                <w:szCs w:val="18"/>
              </w:rPr>
            </w:pPr>
            <w:r>
              <w:rPr>
                <w:rFonts w:cs="Arial"/>
                <w:color w:val="000000"/>
                <w:sz w:val="18"/>
                <w:szCs w:val="18"/>
              </w:rPr>
              <w:t>TOZRA</w:t>
            </w:r>
          </w:p>
        </w:tc>
        <w:tc>
          <w:tcPr>
            <w:tcW w:w="1253" w:type="pct"/>
            <w:shd w:val="clear" w:color="auto" w:fill="FBD4B4" w:themeFill="accent6" w:themeFillTint="66"/>
            <w:vAlign w:val="center"/>
          </w:tcPr>
          <w:p w14:paraId="5E9F4890" w14:textId="77777777" w:rsidR="000451B7" w:rsidRDefault="000451B7">
            <w:pPr>
              <w:rPr>
                <w:rFonts w:cs="Arial"/>
                <w:color w:val="000000"/>
                <w:sz w:val="18"/>
                <w:szCs w:val="18"/>
              </w:rPr>
            </w:pPr>
            <w:r>
              <w:rPr>
                <w:rFonts w:cs="Arial"/>
                <w:color w:val="000000"/>
                <w:sz w:val="18"/>
                <w:szCs w:val="18"/>
              </w:rPr>
              <w:t>Ostrava – Zábřeh</w:t>
            </w:r>
          </w:p>
        </w:tc>
        <w:tc>
          <w:tcPr>
            <w:tcW w:w="826" w:type="pct"/>
            <w:shd w:val="clear" w:color="auto" w:fill="FBD4B4" w:themeFill="accent6" w:themeFillTint="66"/>
            <w:vAlign w:val="center"/>
          </w:tcPr>
          <w:p w14:paraId="1FAFAA89" w14:textId="77777777" w:rsidR="000451B7" w:rsidRDefault="000451B7">
            <w:pPr>
              <w:rPr>
                <w:rFonts w:cs="Arial"/>
                <w:color w:val="000000"/>
                <w:sz w:val="18"/>
                <w:szCs w:val="18"/>
              </w:rPr>
            </w:pPr>
            <w:r>
              <w:rPr>
                <w:rFonts w:cs="Arial"/>
                <w:color w:val="000000"/>
                <w:sz w:val="18"/>
                <w:szCs w:val="18"/>
              </w:rPr>
              <w:t>Ostrava - město</w:t>
            </w:r>
          </w:p>
        </w:tc>
        <w:tc>
          <w:tcPr>
            <w:tcW w:w="457" w:type="pct"/>
            <w:shd w:val="clear" w:color="auto" w:fill="FBD4B4" w:themeFill="accent6" w:themeFillTint="66"/>
            <w:vAlign w:val="center"/>
          </w:tcPr>
          <w:p w14:paraId="312E04AA" w14:textId="77777777" w:rsidR="000451B7" w:rsidRDefault="000451B7">
            <w:pPr>
              <w:jc w:val="center"/>
              <w:rPr>
                <w:rFonts w:cs="Arial"/>
                <w:b/>
                <w:bCs/>
                <w:color w:val="FF0000"/>
                <w:sz w:val="18"/>
                <w:szCs w:val="18"/>
              </w:rPr>
            </w:pPr>
            <w:r>
              <w:rPr>
                <w:rFonts w:cs="Arial"/>
                <w:b/>
                <w:bCs/>
                <w:color w:val="FF0000"/>
                <w:sz w:val="18"/>
                <w:szCs w:val="18"/>
              </w:rPr>
              <w:t>238.7</w:t>
            </w:r>
          </w:p>
        </w:tc>
        <w:tc>
          <w:tcPr>
            <w:tcW w:w="489" w:type="pct"/>
            <w:shd w:val="clear" w:color="auto" w:fill="FBD4B4" w:themeFill="accent6" w:themeFillTint="66"/>
            <w:vAlign w:val="center"/>
          </w:tcPr>
          <w:p w14:paraId="4D75BEC1" w14:textId="77777777" w:rsidR="000451B7" w:rsidRDefault="000451B7">
            <w:pPr>
              <w:jc w:val="center"/>
              <w:rPr>
                <w:rFonts w:cs="Arial"/>
                <w:color w:val="000000"/>
                <w:sz w:val="18"/>
                <w:szCs w:val="18"/>
              </w:rPr>
            </w:pPr>
            <w:r>
              <w:rPr>
                <w:rFonts w:cs="Arial"/>
                <w:color w:val="000000"/>
                <w:sz w:val="18"/>
                <w:szCs w:val="18"/>
              </w:rPr>
              <w:t>15.1.</w:t>
            </w:r>
          </w:p>
        </w:tc>
        <w:tc>
          <w:tcPr>
            <w:tcW w:w="457" w:type="pct"/>
            <w:shd w:val="clear" w:color="auto" w:fill="FBD4B4" w:themeFill="accent6" w:themeFillTint="66"/>
            <w:vAlign w:val="center"/>
          </w:tcPr>
          <w:p w14:paraId="3923D984" w14:textId="77777777" w:rsidR="000451B7" w:rsidRDefault="000451B7">
            <w:pPr>
              <w:jc w:val="center"/>
              <w:rPr>
                <w:rFonts w:cs="Arial"/>
                <w:b/>
                <w:bCs/>
                <w:color w:val="FF0000"/>
                <w:sz w:val="18"/>
                <w:szCs w:val="18"/>
              </w:rPr>
            </w:pPr>
            <w:r>
              <w:rPr>
                <w:rFonts w:cs="Arial"/>
                <w:b/>
                <w:bCs/>
                <w:color w:val="FF0000"/>
                <w:sz w:val="18"/>
                <w:szCs w:val="18"/>
              </w:rPr>
              <w:t>94.2</w:t>
            </w:r>
          </w:p>
        </w:tc>
        <w:tc>
          <w:tcPr>
            <w:tcW w:w="547" w:type="pct"/>
            <w:shd w:val="clear" w:color="auto" w:fill="FBD4B4" w:themeFill="accent6" w:themeFillTint="66"/>
            <w:vAlign w:val="center"/>
          </w:tcPr>
          <w:p w14:paraId="2F5C69E8" w14:textId="77777777" w:rsidR="000451B7" w:rsidRDefault="000451B7">
            <w:pPr>
              <w:jc w:val="center"/>
              <w:rPr>
                <w:rFonts w:cs="Arial"/>
                <w:b/>
                <w:bCs/>
                <w:color w:val="FF0000"/>
                <w:sz w:val="18"/>
                <w:szCs w:val="18"/>
              </w:rPr>
            </w:pPr>
            <w:r>
              <w:rPr>
                <w:rFonts w:cs="Arial"/>
                <w:b/>
                <w:bCs/>
                <w:color w:val="FF0000"/>
                <w:sz w:val="18"/>
                <w:szCs w:val="18"/>
              </w:rPr>
              <w:t>107</w:t>
            </w:r>
          </w:p>
        </w:tc>
        <w:tc>
          <w:tcPr>
            <w:tcW w:w="476" w:type="pct"/>
            <w:shd w:val="clear" w:color="auto" w:fill="FBD4B4" w:themeFill="accent6" w:themeFillTint="66"/>
            <w:vAlign w:val="center"/>
          </w:tcPr>
          <w:p w14:paraId="0757B1AA" w14:textId="77777777" w:rsidR="000451B7" w:rsidRDefault="000451B7">
            <w:pPr>
              <w:jc w:val="center"/>
              <w:rPr>
                <w:rFonts w:cs="Arial"/>
                <w:color w:val="000000"/>
                <w:sz w:val="18"/>
                <w:szCs w:val="18"/>
              </w:rPr>
            </w:pPr>
            <w:r>
              <w:rPr>
                <w:rFonts w:cs="Arial"/>
                <w:color w:val="000000"/>
                <w:sz w:val="18"/>
                <w:szCs w:val="18"/>
              </w:rPr>
              <w:t>ANO</w:t>
            </w:r>
          </w:p>
        </w:tc>
      </w:tr>
      <w:tr w:rsidR="000451B7" w:rsidRPr="00231B15" w14:paraId="0384BD20" w14:textId="77777777" w:rsidTr="000451B7">
        <w:trPr>
          <w:trHeight w:val="454"/>
        </w:trPr>
        <w:tc>
          <w:tcPr>
            <w:tcW w:w="495" w:type="pct"/>
            <w:shd w:val="clear" w:color="auto" w:fill="FBD4B4" w:themeFill="accent6" w:themeFillTint="66"/>
            <w:vAlign w:val="center"/>
          </w:tcPr>
          <w:p w14:paraId="35D542B1" w14:textId="77777777" w:rsidR="000451B7" w:rsidRDefault="000451B7">
            <w:pPr>
              <w:jc w:val="center"/>
              <w:rPr>
                <w:rFonts w:cs="Arial"/>
                <w:color w:val="000000"/>
                <w:sz w:val="18"/>
                <w:szCs w:val="18"/>
              </w:rPr>
            </w:pPr>
            <w:r>
              <w:rPr>
                <w:rFonts w:cs="Arial"/>
                <w:color w:val="000000"/>
                <w:sz w:val="18"/>
                <w:szCs w:val="18"/>
              </w:rPr>
              <w:t>TSTDA</w:t>
            </w:r>
          </w:p>
        </w:tc>
        <w:tc>
          <w:tcPr>
            <w:tcW w:w="1253" w:type="pct"/>
            <w:shd w:val="clear" w:color="auto" w:fill="FBD4B4" w:themeFill="accent6" w:themeFillTint="66"/>
            <w:vAlign w:val="center"/>
          </w:tcPr>
          <w:p w14:paraId="516C43F6" w14:textId="77777777" w:rsidR="000451B7" w:rsidRDefault="000451B7">
            <w:pPr>
              <w:rPr>
                <w:rFonts w:cs="Arial"/>
                <w:color w:val="000000"/>
                <w:sz w:val="18"/>
                <w:szCs w:val="18"/>
              </w:rPr>
            </w:pPr>
            <w:r>
              <w:rPr>
                <w:rFonts w:cs="Arial"/>
                <w:color w:val="000000"/>
                <w:sz w:val="18"/>
                <w:szCs w:val="18"/>
              </w:rPr>
              <w:t>Studénka</w:t>
            </w:r>
          </w:p>
        </w:tc>
        <w:tc>
          <w:tcPr>
            <w:tcW w:w="826" w:type="pct"/>
            <w:shd w:val="clear" w:color="auto" w:fill="FBD4B4" w:themeFill="accent6" w:themeFillTint="66"/>
            <w:vAlign w:val="center"/>
          </w:tcPr>
          <w:p w14:paraId="41780F08" w14:textId="77777777" w:rsidR="000451B7" w:rsidRDefault="000451B7">
            <w:pPr>
              <w:rPr>
                <w:rFonts w:cs="Arial"/>
                <w:color w:val="000000"/>
                <w:sz w:val="18"/>
                <w:szCs w:val="18"/>
              </w:rPr>
            </w:pPr>
            <w:r>
              <w:rPr>
                <w:rFonts w:cs="Arial"/>
                <w:color w:val="000000"/>
                <w:sz w:val="18"/>
                <w:szCs w:val="18"/>
              </w:rPr>
              <w:t>Nový Jičín</w:t>
            </w:r>
          </w:p>
        </w:tc>
        <w:tc>
          <w:tcPr>
            <w:tcW w:w="457" w:type="pct"/>
            <w:shd w:val="clear" w:color="auto" w:fill="FBD4B4" w:themeFill="accent6" w:themeFillTint="66"/>
            <w:vAlign w:val="center"/>
          </w:tcPr>
          <w:p w14:paraId="35E57781" w14:textId="77777777" w:rsidR="000451B7" w:rsidRDefault="000451B7">
            <w:pPr>
              <w:jc w:val="center"/>
              <w:rPr>
                <w:rFonts w:cs="Arial"/>
                <w:b/>
                <w:bCs/>
                <w:color w:val="FF0000"/>
                <w:sz w:val="18"/>
                <w:szCs w:val="18"/>
              </w:rPr>
            </w:pPr>
            <w:r>
              <w:rPr>
                <w:rFonts w:cs="Arial"/>
                <w:b/>
                <w:bCs/>
                <w:color w:val="FF0000"/>
                <w:sz w:val="18"/>
                <w:szCs w:val="18"/>
              </w:rPr>
              <w:t>232.7</w:t>
            </w:r>
          </w:p>
        </w:tc>
        <w:tc>
          <w:tcPr>
            <w:tcW w:w="489" w:type="pct"/>
            <w:shd w:val="clear" w:color="auto" w:fill="FBD4B4" w:themeFill="accent6" w:themeFillTint="66"/>
            <w:vAlign w:val="center"/>
          </w:tcPr>
          <w:p w14:paraId="3F266249" w14:textId="77777777" w:rsidR="000451B7" w:rsidRDefault="000451B7">
            <w:pPr>
              <w:jc w:val="center"/>
              <w:rPr>
                <w:rFonts w:cs="Arial"/>
                <w:color w:val="000000"/>
                <w:sz w:val="18"/>
                <w:szCs w:val="18"/>
              </w:rPr>
            </w:pPr>
            <w:r>
              <w:rPr>
                <w:rFonts w:cs="Arial"/>
                <w:color w:val="000000"/>
                <w:sz w:val="18"/>
                <w:szCs w:val="18"/>
              </w:rPr>
              <w:t>15.1.</w:t>
            </w:r>
          </w:p>
        </w:tc>
        <w:tc>
          <w:tcPr>
            <w:tcW w:w="457" w:type="pct"/>
            <w:shd w:val="clear" w:color="auto" w:fill="FBD4B4" w:themeFill="accent6" w:themeFillTint="66"/>
            <w:vAlign w:val="center"/>
          </w:tcPr>
          <w:p w14:paraId="3E955CDE" w14:textId="77777777" w:rsidR="000451B7" w:rsidRDefault="000451B7">
            <w:pPr>
              <w:jc w:val="center"/>
              <w:rPr>
                <w:rFonts w:cs="Arial"/>
                <w:b/>
                <w:bCs/>
                <w:color w:val="FF0000"/>
                <w:sz w:val="18"/>
                <w:szCs w:val="18"/>
              </w:rPr>
            </w:pPr>
            <w:r>
              <w:rPr>
                <w:rFonts w:cs="Arial"/>
                <w:b/>
                <w:bCs/>
                <w:color w:val="FF0000"/>
                <w:sz w:val="18"/>
                <w:szCs w:val="18"/>
              </w:rPr>
              <w:t>75.7</w:t>
            </w:r>
          </w:p>
        </w:tc>
        <w:tc>
          <w:tcPr>
            <w:tcW w:w="547" w:type="pct"/>
            <w:shd w:val="clear" w:color="auto" w:fill="FBD4B4" w:themeFill="accent6" w:themeFillTint="66"/>
            <w:vAlign w:val="center"/>
          </w:tcPr>
          <w:p w14:paraId="03187C08" w14:textId="77777777" w:rsidR="000451B7" w:rsidRDefault="000451B7">
            <w:pPr>
              <w:jc w:val="center"/>
              <w:rPr>
                <w:rFonts w:cs="Arial"/>
                <w:b/>
                <w:bCs/>
                <w:color w:val="FF0000"/>
                <w:sz w:val="18"/>
                <w:szCs w:val="18"/>
              </w:rPr>
            </w:pPr>
            <w:r>
              <w:rPr>
                <w:rFonts w:cs="Arial"/>
                <w:b/>
                <w:bCs/>
                <w:color w:val="FF0000"/>
                <w:sz w:val="18"/>
                <w:szCs w:val="18"/>
              </w:rPr>
              <w:t>63</w:t>
            </w:r>
          </w:p>
        </w:tc>
        <w:tc>
          <w:tcPr>
            <w:tcW w:w="476" w:type="pct"/>
            <w:shd w:val="clear" w:color="auto" w:fill="FBD4B4" w:themeFill="accent6" w:themeFillTint="66"/>
            <w:vAlign w:val="center"/>
          </w:tcPr>
          <w:p w14:paraId="5D5AE80A" w14:textId="77777777" w:rsidR="000451B7" w:rsidRDefault="000451B7">
            <w:pPr>
              <w:jc w:val="center"/>
              <w:rPr>
                <w:rFonts w:cs="Arial"/>
                <w:color w:val="000000"/>
                <w:sz w:val="18"/>
                <w:szCs w:val="18"/>
              </w:rPr>
            </w:pPr>
            <w:r>
              <w:rPr>
                <w:rFonts w:cs="Arial"/>
                <w:color w:val="000000"/>
                <w:sz w:val="18"/>
                <w:szCs w:val="18"/>
              </w:rPr>
              <w:t>ANO</w:t>
            </w:r>
          </w:p>
        </w:tc>
      </w:tr>
      <w:tr w:rsidR="000451B7" w:rsidRPr="00231B15" w14:paraId="08ED5432" w14:textId="77777777" w:rsidTr="000451B7">
        <w:trPr>
          <w:trHeight w:val="454"/>
        </w:trPr>
        <w:tc>
          <w:tcPr>
            <w:tcW w:w="495" w:type="pct"/>
            <w:shd w:val="clear" w:color="auto" w:fill="FBD4B4" w:themeFill="accent6" w:themeFillTint="66"/>
            <w:vAlign w:val="center"/>
          </w:tcPr>
          <w:p w14:paraId="165837EA" w14:textId="77777777" w:rsidR="000451B7" w:rsidRDefault="000451B7">
            <w:pPr>
              <w:jc w:val="center"/>
              <w:rPr>
                <w:rFonts w:cs="Arial"/>
                <w:color w:val="000000"/>
                <w:sz w:val="18"/>
                <w:szCs w:val="18"/>
              </w:rPr>
            </w:pPr>
            <w:r>
              <w:rPr>
                <w:rFonts w:cs="Arial"/>
                <w:color w:val="000000"/>
                <w:sz w:val="18"/>
                <w:szCs w:val="18"/>
              </w:rPr>
              <w:t>TOPRA</w:t>
            </w:r>
          </w:p>
        </w:tc>
        <w:tc>
          <w:tcPr>
            <w:tcW w:w="1253" w:type="pct"/>
            <w:shd w:val="clear" w:color="auto" w:fill="FBD4B4" w:themeFill="accent6" w:themeFillTint="66"/>
            <w:vAlign w:val="center"/>
          </w:tcPr>
          <w:p w14:paraId="5165C3D4" w14:textId="77777777" w:rsidR="000451B7" w:rsidRDefault="000451B7">
            <w:pPr>
              <w:rPr>
                <w:rFonts w:cs="Arial"/>
                <w:color w:val="000000"/>
                <w:sz w:val="18"/>
                <w:szCs w:val="18"/>
              </w:rPr>
            </w:pPr>
            <w:r>
              <w:rPr>
                <w:rFonts w:cs="Arial"/>
                <w:color w:val="000000"/>
                <w:sz w:val="18"/>
                <w:szCs w:val="18"/>
              </w:rPr>
              <w:t>Ostrava – Přívoz</w:t>
            </w:r>
          </w:p>
        </w:tc>
        <w:tc>
          <w:tcPr>
            <w:tcW w:w="826" w:type="pct"/>
            <w:shd w:val="clear" w:color="auto" w:fill="FBD4B4" w:themeFill="accent6" w:themeFillTint="66"/>
            <w:vAlign w:val="center"/>
          </w:tcPr>
          <w:p w14:paraId="48168238" w14:textId="77777777" w:rsidR="000451B7" w:rsidRDefault="000451B7">
            <w:pPr>
              <w:rPr>
                <w:rFonts w:cs="Arial"/>
                <w:color w:val="000000"/>
                <w:sz w:val="18"/>
                <w:szCs w:val="18"/>
              </w:rPr>
            </w:pPr>
            <w:r>
              <w:rPr>
                <w:rFonts w:cs="Arial"/>
                <w:color w:val="000000"/>
                <w:sz w:val="18"/>
                <w:szCs w:val="18"/>
              </w:rPr>
              <w:t>Ostrava - město</w:t>
            </w:r>
          </w:p>
        </w:tc>
        <w:tc>
          <w:tcPr>
            <w:tcW w:w="457" w:type="pct"/>
            <w:shd w:val="clear" w:color="auto" w:fill="FBD4B4" w:themeFill="accent6" w:themeFillTint="66"/>
            <w:vAlign w:val="center"/>
          </w:tcPr>
          <w:p w14:paraId="228E6EE5" w14:textId="77777777" w:rsidR="000451B7" w:rsidRDefault="000451B7">
            <w:pPr>
              <w:jc w:val="center"/>
              <w:rPr>
                <w:rFonts w:cs="Arial"/>
                <w:b/>
                <w:bCs/>
                <w:color w:val="FF0000"/>
                <w:sz w:val="18"/>
                <w:szCs w:val="18"/>
              </w:rPr>
            </w:pPr>
            <w:r>
              <w:rPr>
                <w:rFonts w:cs="Arial"/>
                <w:b/>
                <w:bCs/>
                <w:color w:val="FF0000"/>
                <w:sz w:val="18"/>
                <w:szCs w:val="18"/>
              </w:rPr>
              <w:t>231.8</w:t>
            </w:r>
          </w:p>
        </w:tc>
        <w:tc>
          <w:tcPr>
            <w:tcW w:w="489" w:type="pct"/>
            <w:shd w:val="clear" w:color="auto" w:fill="FBD4B4" w:themeFill="accent6" w:themeFillTint="66"/>
            <w:vAlign w:val="center"/>
          </w:tcPr>
          <w:p w14:paraId="4D4104C8" w14:textId="77777777" w:rsidR="000451B7" w:rsidRDefault="000451B7">
            <w:pPr>
              <w:jc w:val="center"/>
              <w:rPr>
                <w:rFonts w:cs="Arial"/>
                <w:color w:val="000000"/>
                <w:sz w:val="18"/>
                <w:szCs w:val="18"/>
              </w:rPr>
            </w:pPr>
            <w:r>
              <w:rPr>
                <w:rFonts w:cs="Arial"/>
                <w:color w:val="000000"/>
                <w:sz w:val="18"/>
                <w:szCs w:val="18"/>
              </w:rPr>
              <w:t>15.1.</w:t>
            </w:r>
          </w:p>
        </w:tc>
        <w:tc>
          <w:tcPr>
            <w:tcW w:w="457" w:type="pct"/>
            <w:shd w:val="clear" w:color="auto" w:fill="FBD4B4" w:themeFill="accent6" w:themeFillTint="66"/>
            <w:vAlign w:val="center"/>
          </w:tcPr>
          <w:p w14:paraId="52615255" w14:textId="77777777" w:rsidR="000451B7" w:rsidRDefault="000451B7">
            <w:pPr>
              <w:jc w:val="center"/>
              <w:rPr>
                <w:rFonts w:cs="Arial"/>
                <w:b/>
                <w:bCs/>
                <w:color w:val="FF0000"/>
                <w:sz w:val="18"/>
                <w:szCs w:val="18"/>
              </w:rPr>
            </w:pPr>
            <w:r>
              <w:rPr>
                <w:rFonts w:cs="Arial"/>
                <w:b/>
                <w:bCs/>
                <w:color w:val="FF0000"/>
                <w:sz w:val="18"/>
                <w:szCs w:val="18"/>
              </w:rPr>
              <w:t>85.3</w:t>
            </w:r>
          </w:p>
        </w:tc>
        <w:tc>
          <w:tcPr>
            <w:tcW w:w="547" w:type="pct"/>
            <w:shd w:val="clear" w:color="auto" w:fill="FBD4B4" w:themeFill="accent6" w:themeFillTint="66"/>
            <w:vAlign w:val="center"/>
          </w:tcPr>
          <w:p w14:paraId="7AA0735F" w14:textId="77777777" w:rsidR="000451B7" w:rsidRDefault="000451B7">
            <w:pPr>
              <w:jc w:val="center"/>
              <w:rPr>
                <w:rFonts w:cs="Arial"/>
                <w:b/>
                <w:bCs/>
                <w:color w:val="FF0000"/>
                <w:sz w:val="18"/>
                <w:szCs w:val="18"/>
              </w:rPr>
            </w:pPr>
            <w:r>
              <w:rPr>
                <w:rFonts w:cs="Arial"/>
                <w:b/>
                <w:bCs/>
                <w:color w:val="FF0000"/>
                <w:sz w:val="18"/>
                <w:szCs w:val="18"/>
              </w:rPr>
              <w:t>94</w:t>
            </w:r>
          </w:p>
        </w:tc>
        <w:tc>
          <w:tcPr>
            <w:tcW w:w="476" w:type="pct"/>
            <w:shd w:val="clear" w:color="auto" w:fill="FBD4B4" w:themeFill="accent6" w:themeFillTint="66"/>
            <w:vAlign w:val="center"/>
          </w:tcPr>
          <w:p w14:paraId="7877044F" w14:textId="77777777" w:rsidR="000451B7" w:rsidRDefault="000451B7">
            <w:pPr>
              <w:jc w:val="center"/>
              <w:rPr>
                <w:rFonts w:cs="Arial"/>
                <w:color w:val="000000"/>
                <w:sz w:val="18"/>
                <w:szCs w:val="18"/>
              </w:rPr>
            </w:pPr>
            <w:r>
              <w:rPr>
                <w:rFonts w:cs="Arial"/>
                <w:color w:val="000000"/>
                <w:sz w:val="18"/>
                <w:szCs w:val="18"/>
              </w:rPr>
              <w:t>ANO</w:t>
            </w:r>
          </w:p>
        </w:tc>
      </w:tr>
      <w:tr w:rsidR="000451B7" w:rsidRPr="00231B15" w14:paraId="39760038" w14:textId="77777777" w:rsidTr="000451B7">
        <w:trPr>
          <w:trHeight w:val="454"/>
        </w:trPr>
        <w:tc>
          <w:tcPr>
            <w:tcW w:w="495" w:type="pct"/>
            <w:shd w:val="clear" w:color="auto" w:fill="FBD4B4" w:themeFill="accent6" w:themeFillTint="66"/>
            <w:vAlign w:val="center"/>
          </w:tcPr>
          <w:p w14:paraId="13C3C1A2" w14:textId="77777777" w:rsidR="000451B7" w:rsidRDefault="000451B7">
            <w:pPr>
              <w:jc w:val="center"/>
              <w:rPr>
                <w:rFonts w:cs="Arial"/>
                <w:color w:val="000000"/>
                <w:sz w:val="18"/>
                <w:szCs w:val="18"/>
              </w:rPr>
            </w:pPr>
            <w:r>
              <w:rPr>
                <w:rFonts w:cs="Arial"/>
                <w:color w:val="000000"/>
                <w:sz w:val="18"/>
                <w:szCs w:val="18"/>
              </w:rPr>
              <w:t>TCTNA</w:t>
            </w:r>
          </w:p>
        </w:tc>
        <w:tc>
          <w:tcPr>
            <w:tcW w:w="1253" w:type="pct"/>
            <w:shd w:val="clear" w:color="auto" w:fill="FBD4B4" w:themeFill="accent6" w:themeFillTint="66"/>
            <w:vAlign w:val="center"/>
          </w:tcPr>
          <w:p w14:paraId="57E8118F" w14:textId="77777777" w:rsidR="000451B7" w:rsidRDefault="000451B7">
            <w:pPr>
              <w:rPr>
                <w:rFonts w:cs="Arial"/>
                <w:color w:val="000000"/>
                <w:sz w:val="18"/>
                <w:szCs w:val="18"/>
              </w:rPr>
            </w:pPr>
            <w:r>
              <w:rPr>
                <w:rFonts w:cs="Arial"/>
                <w:color w:val="000000"/>
                <w:sz w:val="18"/>
                <w:szCs w:val="18"/>
              </w:rPr>
              <w:t>Český Těšín</w:t>
            </w:r>
          </w:p>
        </w:tc>
        <w:tc>
          <w:tcPr>
            <w:tcW w:w="826" w:type="pct"/>
            <w:shd w:val="clear" w:color="auto" w:fill="FBD4B4" w:themeFill="accent6" w:themeFillTint="66"/>
            <w:vAlign w:val="center"/>
          </w:tcPr>
          <w:p w14:paraId="7CF66D24" w14:textId="77777777" w:rsidR="000451B7" w:rsidRDefault="000451B7">
            <w:pPr>
              <w:rPr>
                <w:rFonts w:cs="Arial"/>
                <w:color w:val="000000"/>
                <w:sz w:val="18"/>
                <w:szCs w:val="18"/>
              </w:rPr>
            </w:pPr>
            <w:r>
              <w:rPr>
                <w:rFonts w:cs="Arial"/>
                <w:color w:val="000000"/>
                <w:sz w:val="18"/>
                <w:szCs w:val="18"/>
              </w:rPr>
              <w:t>Karviná</w:t>
            </w:r>
          </w:p>
        </w:tc>
        <w:tc>
          <w:tcPr>
            <w:tcW w:w="457" w:type="pct"/>
            <w:shd w:val="clear" w:color="auto" w:fill="FBD4B4" w:themeFill="accent6" w:themeFillTint="66"/>
            <w:vAlign w:val="center"/>
          </w:tcPr>
          <w:p w14:paraId="14C60840" w14:textId="77777777" w:rsidR="000451B7" w:rsidRDefault="000451B7">
            <w:pPr>
              <w:jc w:val="center"/>
              <w:rPr>
                <w:rFonts w:cs="Arial"/>
                <w:b/>
                <w:bCs/>
                <w:color w:val="FF0000"/>
                <w:sz w:val="18"/>
                <w:szCs w:val="18"/>
              </w:rPr>
            </w:pPr>
            <w:r>
              <w:rPr>
                <w:rFonts w:cs="Arial"/>
                <w:b/>
                <w:bCs/>
                <w:color w:val="FF0000"/>
                <w:sz w:val="18"/>
                <w:szCs w:val="18"/>
              </w:rPr>
              <w:t>229.6</w:t>
            </w:r>
          </w:p>
        </w:tc>
        <w:tc>
          <w:tcPr>
            <w:tcW w:w="489" w:type="pct"/>
            <w:shd w:val="clear" w:color="auto" w:fill="FBD4B4" w:themeFill="accent6" w:themeFillTint="66"/>
            <w:vAlign w:val="center"/>
          </w:tcPr>
          <w:p w14:paraId="0C3730A2" w14:textId="77777777" w:rsidR="000451B7" w:rsidRDefault="000451B7">
            <w:pPr>
              <w:jc w:val="center"/>
              <w:rPr>
                <w:rFonts w:cs="Arial"/>
                <w:color w:val="000000"/>
                <w:sz w:val="18"/>
                <w:szCs w:val="18"/>
              </w:rPr>
            </w:pPr>
            <w:r>
              <w:rPr>
                <w:rFonts w:cs="Arial"/>
                <w:color w:val="000000"/>
                <w:sz w:val="18"/>
                <w:szCs w:val="18"/>
              </w:rPr>
              <w:t>24.1.</w:t>
            </w:r>
          </w:p>
        </w:tc>
        <w:tc>
          <w:tcPr>
            <w:tcW w:w="457" w:type="pct"/>
            <w:shd w:val="clear" w:color="auto" w:fill="FBD4B4" w:themeFill="accent6" w:themeFillTint="66"/>
            <w:vAlign w:val="center"/>
          </w:tcPr>
          <w:p w14:paraId="3C515EDD" w14:textId="77777777" w:rsidR="000451B7" w:rsidRDefault="000451B7">
            <w:pPr>
              <w:jc w:val="center"/>
              <w:rPr>
                <w:rFonts w:cs="Arial"/>
                <w:b/>
                <w:bCs/>
                <w:color w:val="FF0000"/>
                <w:sz w:val="18"/>
                <w:szCs w:val="18"/>
              </w:rPr>
            </w:pPr>
            <w:r>
              <w:rPr>
                <w:rFonts w:cs="Arial"/>
                <w:b/>
                <w:bCs/>
                <w:color w:val="FF0000"/>
                <w:sz w:val="18"/>
                <w:szCs w:val="18"/>
              </w:rPr>
              <w:t>86.1</w:t>
            </w:r>
          </w:p>
        </w:tc>
        <w:tc>
          <w:tcPr>
            <w:tcW w:w="547" w:type="pct"/>
            <w:shd w:val="clear" w:color="auto" w:fill="FBD4B4" w:themeFill="accent6" w:themeFillTint="66"/>
            <w:vAlign w:val="center"/>
          </w:tcPr>
          <w:p w14:paraId="18B11DFA" w14:textId="77777777" w:rsidR="000451B7" w:rsidRDefault="000451B7">
            <w:pPr>
              <w:jc w:val="center"/>
              <w:rPr>
                <w:rFonts w:cs="Arial"/>
                <w:b/>
                <w:bCs/>
                <w:color w:val="FF0000"/>
                <w:sz w:val="18"/>
                <w:szCs w:val="18"/>
              </w:rPr>
            </w:pPr>
            <w:r>
              <w:rPr>
                <w:rFonts w:cs="Arial"/>
                <w:b/>
                <w:bCs/>
                <w:color w:val="FF0000"/>
                <w:sz w:val="18"/>
                <w:szCs w:val="18"/>
              </w:rPr>
              <w:t>98</w:t>
            </w:r>
          </w:p>
        </w:tc>
        <w:tc>
          <w:tcPr>
            <w:tcW w:w="476" w:type="pct"/>
            <w:shd w:val="clear" w:color="auto" w:fill="FBD4B4" w:themeFill="accent6" w:themeFillTint="66"/>
            <w:vAlign w:val="center"/>
          </w:tcPr>
          <w:p w14:paraId="5DD7C38E" w14:textId="77777777" w:rsidR="000451B7" w:rsidRDefault="000451B7">
            <w:pPr>
              <w:jc w:val="center"/>
              <w:rPr>
                <w:rFonts w:cs="Arial"/>
                <w:color w:val="000000"/>
                <w:sz w:val="18"/>
                <w:szCs w:val="18"/>
              </w:rPr>
            </w:pPr>
            <w:r>
              <w:rPr>
                <w:rFonts w:cs="Arial"/>
                <w:color w:val="000000"/>
                <w:sz w:val="18"/>
                <w:szCs w:val="18"/>
              </w:rPr>
              <w:t>ANO</w:t>
            </w:r>
          </w:p>
        </w:tc>
      </w:tr>
      <w:tr w:rsidR="000451B7" w:rsidRPr="00231B15" w14:paraId="18082B80" w14:textId="77777777" w:rsidTr="000451B7">
        <w:trPr>
          <w:trHeight w:val="454"/>
        </w:trPr>
        <w:tc>
          <w:tcPr>
            <w:tcW w:w="495" w:type="pct"/>
            <w:shd w:val="clear" w:color="auto" w:fill="FBD4B4" w:themeFill="accent6" w:themeFillTint="66"/>
            <w:vAlign w:val="center"/>
          </w:tcPr>
          <w:p w14:paraId="7EF331D1" w14:textId="77777777" w:rsidR="000451B7" w:rsidRDefault="000451B7">
            <w:pPr>
              <w:jc w:val="center"/>
              <w:rPr>
                <w:rFonts w:cs="Arial"/>
                <w:color w:val="000000"/>
                <w:sz w:val="18"/>
                <w:szCs w:val="18"/>
              </w:rPr>
            </w:pPr>
            <w:r>
              <w:rPr>
                <w:rFonts w:cs="Arial"/>
                <w:color w:val="000000"/>
                <w:sz w:val="18"/>
                <w:szCs w:val="18"/>
              </w:rPr>
              <w:t>TOROK</w:t>
            </w:r>
          </w:p>
        </w:tc>
        <w:tc>
          <w:tcPr>
            <w:tcW w:w="1253" w:type="pct"/>
            <w:shd w:val="clear" w:color="auto" w:fill="FBD4B4" w:themeFill="accent6" w:themeFillTint="66"/>
            <w:vAlign w:val="center"/>
          </w:tcPr>
          <w:p w14:paraId="52CB1816" w14:textId="77777777" w:rsidR="000451B7" w:rsidRDefault="000451B7">
            <w:pPr>
              <w:rPr>
                <w:rFonts w:cs="Arial"/>
                <w:color w:val="000000"/>
                <w:sz w:val="18"/>
                <w:szCs w:val="18"/>
              </w:rPr>
            </w:pPr>
            <w:r>
              <w:rPr>
                <w:rFonts w:cs="Arial"/>
                <w:color w:val="000000"/>
                <w:sz w:val="18"/>
                <w:szCs w:val="18"/>
              </w:rPr>
              <w:t>Ostrava – Radvanice OZO</w:t>
            </w:r>
          </w:p>
        </w:tc>
        <w:tc>
          <w:tcPr>
            <w:tcW w:w="826" w:type="pct"/>
            <w:shd w:val="clear" w:color="auto" w:fill="FBD4B4" w:themeFill="accent6" w:themeFillTint="66"/>
            <w:vAlign w:val="center"/>
          </w:tcPr>
          <w:p w14:paraId="5467D2E4" w14:textId="77777777" w:rsidR="000451B7" w:rsidRDefault="000451B7">
            <w:pPr>
              <w:rPr>
                <w:rFonts w:cs="Arial"/>
                <w:color w:val="000000"/>
                <w:sz w:val="18"/>
                <w:szCs w:val="18"/>
              </w:rPr>
            </w:pPr>
            <w:r>
              <w:rPr>
                <w:rFonts w:cs="Arial"/>
                <w:color w:val="000000"/>
                <w:sz w:val="18"/>
                <w:szCs w:val="18"/>
              </w:rPr>
              <w:t>Ostrava - město</w:t>
            </w:r>
          </w:p>
        </w:tc>
        <w:tc>
          <w:tcPr>
            <w:tcW w:w="457" w:type="pct"/>
            <w:shd w:val="clear" w:color="auto" w:fill="FBD4B4" w:themeFill="accent6" w:themeFillTint="66"/>
            <w:vAlign w:val="center"/>
          </w:tcPr>
          <w:p w14:paraId="2E1258EF" w14:textId="77777777" w:rsidR="000451B7" w:rsidRDefault="000451B7">
            <w:pPr>
              <w:jc w:val="center"/>
              <w:rPr>
                <w:rFonts w:cs="Arial"/>
                <w:b/>
                <w:bCs/>
                <w:color w:val="FF0000"/>
                <w:sz w:val="18"/>
                <w:szCs w:val="18"/>
              </w:rPr>
            </w:pPr>
            <w:r>
              <w:rPr>
                <w:rFonts w:cs="Arial"/>
                <w:b/>
                <w:bCs/>
                <w:color w:val="FF0000"/>
                <w:sz w:val="18"/>
                <w:szCs w:val="18"/>
              </w:rPr>
              <w:t>223.5</w:t>
            </w:r>
          </w:p>
        </w:tc>
        <w:tc>
          <w:tcPr>
            <w:tcW w:w="489" w:type="pct"/>
            <w:shd w:val="clear" w:color="auto" w:fill="FBD4B4" w:themeFill="accent6" w:themeFillTint="66"/>
            <w:vAlign w:val="center"/>
          </w:tcPr>
          <w:p w14:paraId="10EA9614" w14:textId="77777777" w:rsidR="000451B7" w:rsidRDefault="000451B7">
            <w:pPr>
              <w:jc w:val="center"/>
              <w:rPr>
                <w:rFonts w:cs="Arial"/>
                <w:color w:val="000000"/>
                <w:sz w:val="18"/>
                <w:szCs w:val="18"/>
              </w:rPr>
            </w:pPr>
            <w:r>
              <w:rPr>
                <w:rFonts w:cs="Arial"/>
                <w:color w:val="000000"/>
                <w:sz w:val="18"/>
                <w:szCs w:val="18"/>
              </w:rPr>
              <w:t>15.1.</w:t>
            </w:r>
          </w:p>
        </w:tc>
        <w:tc>
          <w:tcPr>
            <w:tcW w:w="457" w:type="pct"/>
            <w:shd w:val="clear" w:color="auto" w:fill="FBD4B4" w:themeFill="accent6" w:themeFillTint="66"/>
            <w:vAlign w:val="center"/>
          </w:tcPr>
          <w:p w14:paraId="128C3B29" w14:textId="77777777" w:rsidR="000451B7" w:rsidRDefault="000451B7">
            <w:pPr>
              <w:jc w:val="center"/>
              <w:rPr>
                <w:rFonts w:cs="Arial"/>
                <w:b/>
                <w:bCs/>
                <w:color w:val="FF0000"/>
                <w:sz w:val="18"/>
                <w:szCs w:val="18"/>
              </w:rPr>
            </w:pPr>
            <w:r>
              <w:rPr>
                <w:rFonts w:cs="Arial"/>
                <w:b/>
                <w:bCs/>
                <w:color w:val="FF0000"/>
                <w:sz w:val="18"/>
                <w:szCs w:val="18"/>
              </w:rPr>
              <w:t>87.0</w:t>
            </w:r>
          </w:p>
        </w:tc>
        <w:tc>
          <w:tcPr>
            <w:tcW w:w="547" w:type="pct"/>
            <w:shd w:val="clear" w:color="auto" w:fill="FBD4B4" w:themeFill="accent6" w:themeFillTint="66"/>
            <w:vAlign w:val="center"/>
          </w:tcPr>
          <w:p w14:paraId="28C648B9" w14:textId="77777777" w:rsidR="000451B7" w:rsidRDefault="000451B7">
            <w:pPr>
              <w:jc w:val="center"/>
              <w:rPr>
                <w:rFonts w:cs="Arial"/>
                <w:b/>
                <w:bCs/>
                <w:color w:val="FF0000"/>
                <w:sz w:val="18"/>
                <w:szCs w:val="18"/>
              </w:rPr>
            </w:pPr>
            <w:r>
              <w:rPr>
                <w:rFonts w:cs="Arial"/>
                <w:b/>
                <w:bCs/>
                <w:color w:val="FF0000"/>
                <w:sz w:val="18"/>
                <w:szCs w:val="18"/>
              </w:rPr>
              <w:t>87</w:t>
            </w:r>
          </w:p>
        </w:tc>
        <w:tc>
          <w:tcPr>
            <w:tcW w:w="476" w:type="pct"/>
            <w:shd w:val="clear" w:color="auto" w:fill="FBD4B4" w:themeFill="accent6" w:themeFillTint="66"/>
            <w:vAlign w:val="center"/>
          </w:tcPr>
          <w:p w14:paraId="59E096DB" w14:textId="77777777" w:rsidR="000451B7" w:rsidRDefault="000451B7">
            <w:pPr>
              <w:jc w:val="center"/>
              <w:rPr>
                <w:rFonts w:cs="Arial"/>
                <w:color w:val="000000"/>
                <w:sz w:val="18"/>
                <w:szCs w:val="18"/>
              </w:rPr>
            </w:pPr>
            <w:r>
              <w:rPr>
                <w:rFonts w:cs="Arial"/>
                <w:color w:val="000000"/>
                <w:sz w:val="18"/>
                <w:szCs w:val="18"/>
              </w:rPr>
              <w:t>ANO</w:t>
            </w:r>
          </w:p>
        </w:tc>
      </w:tr>
      <w:tr w:rsidR="000451B7" w:rsidRPr="00231B15" w14:paraId="3F3C5029" w14:textId="77777777" w:rsidTr="000451B7">
        <w:trPr>
          <w:trHeight w:val="454"/>
        </w:trPr>
        <w:tc>
          <w:tcPr>
            <w:tcW w:w="495" w:type="pct"/>
            <w:shd w:val="clear" w:color="auto" w:fill="FBD4B4" w:themeFill="accent6" w:themeFillTint="66"/>
            <w:vAlign w:val="center"/>
          </w:tcPr>
          <w:p w14:paraId="0C797C1C" w14:textId="77777777" w:rsidR="000451B7" w:rsidRDefault="000451B7">
            <w:pPr>
              <w:jc w:val="center"/>
              <w:rPr>
                <w:rFonts w:cs="Arial"/>
                <w:color w:val="000000"/>
                <w:sz w:val="18"/>
                <w:szCs w:val="18"/>
              </w:rPr>
            </w:pPr>
            <w:r>
              <w:rPr>
                <w:rFonts w:cs="Arial"/>
                <w:color w:val="000000"/>
                <w:sz w:val="18"/>
                <w:szCs w:val="18"/>
              </w:rPr>
              <w:t>TOFFA</w:t>
            </w:r>
          </w:p>
        </w:tc>
        <w:tc>
          <w:tcPr>
            <w:tcW w:w="1253" w:type="pct"/>
            <w:shd w:val="clear" w:color="auto" w:fill="FBD4B4" w:themeFill="accent6" w:themeFillTint="66"/>
            <w:vAlign w:val="center"/>
          </w:tcPr>
          <w:p w14:paraId="2B9AF0E6" w14:textId="77777777" w:rsidR="000451B7" w:rsidRDefault="000451B7">
            <w:pPr>
              <w:rPr>
                <w:rFonts w:cs="Arial"/>
                <w:color w:val="000000"/>
                <w:sz w:val="18"/>
                <w:szCs w:val="18"/>
              </w:rPr>
            </w:pPr>
            <w:r>
              <w:rPr>
                <w:rFonts w:cs="Arial"/>
                <w:color w:val="000000"/>
                <w:sz w:val="18"/>
                <w:szCs w:val="18"/>
              </w:rPr>
              <w:t>Ostrava - Fifejdy</w:t>
            </w:r>
          </w:p>
        </w:tc>
        <w:tc>
          <w:tcPr>
            <w:tcW w:w="826" w:type="pct"/>
            <w:shd w:val="clear" w:color="auto" w:fill="FBD4B4" w:themeFill="accent6" w:themeFillTint="66"/>
            <w:vAlign w:val="center"/>
          </w:tcPr>
          <w:p w14:paraId="72188044" w14:textId="77777777" w:rsidR="000451B7" w:rsidRDefault="000451B7">
            <w:pPr>
              <w:rPr>
                <w:rFonts w:cs="Arial"/>
                <w:color w:val="000000"/>
                <w:sz w:val="18"/>
                <w:szCs w:val="18"/>
              </w:rPr>
            </w:pPr>
            <w:r>
              <w:rPr>
                <w:rFonts w:cs="Arial"/>
                <w:color w:val="000000"/>
                <w:sz w:val="18"/>
                <w:szCs w:val="18"/>
              </w:rPr>
              <w:t>Ostrava - město</w:t>
            </w:r>
          </w:p>
        </w:tc>
        <w:tc>
          <w:tcPr>
            <w:tcW w:w="457" w:type="pct"/>
            <w:shd w:val="clear" w:color="auto" w:fill="FBD4B4" w:themeFill="accent6" w:themeFillTint="66"/>
            <w:vAlign w:val="center"/>
          </w:tcPr>
          <w:p w14:paraId="30FDB34E" w14:textId="77777777" w:rsidR="000451B7" w:rsidRDefault="000451B7">
            <w:pPr>
              <w:jc w:val="center"/>
              <w:rPr>
                <w:rFonts w:cs="Arial"/>
                <w:b/>
                <w:bCs/>
                <w:color w:val="FF0000"/>
                <w:sz w:val="18"/>
                <w:szCs w:val="18"/>
              </w:rPr>
            </w:pPr>
            <w:r>
              <w:rPr>
                <w:rFonts w:cs="Arial"/>
                <w:b/>
                <w:bCs/>
                <w:color w:val="FF0000"/>
                <w:sz w:val="18"/>
                <w:szCs w:val="18"/>
              </w:rPr>
              <w:t>223.4</w:t>
            </w:r>
          </w:p>
        </w:tc>
        <w:tc>
          <w:tcPr>
            <w:tcW w:w="489" w:type="pct"/>
            <w:shd w:val="clear" w:color="auto" w:fill="FBD4B4" w:themeFill="accent6" w:themeFillTint="66"/>
            <w:vAlign w:val="center"/>
          </w:tcPr>
          <w:p w14:paraId="0FD481E5" w14:textId="77777777" w:rsidR="000451B7" w:rsidRDefault="000451B7">
            <w:pPr>
              <w:jc w:val="center"/>
              <w:rPr>
                <w:rFonts w:cs="Arial"/>
                <w:color w:val="000000"/>
                <w:sz w:val="18"/>
                <w:szCs w:val="18"/>
              </w:rPr>
            </w:pPr>
            <w:r>
              <w:rPr>
                <w:rFonts w:cs="Arial"/>
                <w:color w:val="000000"/>
                <w:sz w:val="18"/>
                <w:szCs w:val="18"/>
              </w:rPr>
              <w:t>15.1.</w:t>
            </w:r>
          </w:p>
        </w:tc>
        <w:tc>
          <w:tcPr>
            <w:tcW w:w="457" w:type="pct"/>
            <w:shd w:val="clear" w:color="auto" w:fill="FBD4B4" w:themeFill="accent6" w:themeFillTint="66"/>
            <w:vAlign w:val="center"/>
          </w:tcPr>
          <w:p w14:paraId="6687D766" w14:textId="77777777" w:rsidR="000451B7" w:rsidRDefault="000451B7">
            <w:pPr>
              <w:jc w:val="center"/>
              <w:rPr>
                <w:rFonts w:cs="Arial"/>
                <w:b/>
                <w:bCs/>
                <w:color w:val="FF0000"/>
                <w:sz w:val="18"/>
                <w:szCs w:val="18"/>
              </w:rPr>
            </w:pPr>
            <w:r>
              <w:rPr>
                <w:rFonts w:cs="Arial"/>
                <w:b/>
                <w:bCs/>
                <w:color w:val="FF0000"/>
                <w:sz w:val="18"/>
                <w:szCs w:val="18"/>
              </w:rPr>
              <w:t>78.9</w:t>
            </w:r>
          </w:p>
        </w:tc>
        <w:tc>
          <w:tcPr>
            <w:tcW w:w="547" w:type="pct"/>
            <w:shd w:val="clear" w:color="auto" w:fill="FBD4B4" w:themeFill="accent6" w:themeFillTint="66"/>
            <w:vAlign w:val="center"/>
          </w:tcPr>
          <w:p w14:paraId="045F6084" w14:textId="77777777" w:rsidR="000451B7" w:rsidRDefault="000451B7">
            <w:pPr>
              <w:jc w:val="center"/>
              <w:rPr>
                <w:rFonts w:cs="Arial"/>
                <w:b/>
                <w:bCs/>
                <w:color w:val="FF0000"/>
                <w:sz w:val="18"/>
                <w:szCs w:val="18"/>
              </w:rPr>
            </w:pPr>
            <w:r>
              <w:rPr>
                <w:rFonts w:cs="Arial"/>
                <w:b/>
                <w:bCs/>
                <w:color w:val="FF0000"/>
                <w:sz w:val="18"/>
                <w:szCs w:val="18"/>
              </w:rPr>
              <w:t>85</w:t>
            </w:r>
          </w:p>
        </w:tc>
        <w:tc>
          <w:tcPr>
            <w:tcW w:w="476" w:type="pct"/>
            <w:shd w:val="clear" w:color="auto" w:fill="FBD4B4" w:themeFill="accent6" w:themeFillTint="66"/>
            <w:vAlign w:val="center"/>
          </w:tcPr>
          <w:p w14:paraId="5A06501D" w14:textId="77777777" w:rsidR="000451B7" w:rsidRDefault="000451B7">
            <w:pPr>
              <w:jc w:val="center"/>
              <w:rPr>
                <w:rFonts w:cs="Arial"/>
                <w:color w:val="000000"/>
                <w:sz w:val="18"/>
                <w:szCs w:val="18"/>
              </w:rPr>
            </w:pPr>
            <w:r>
              <w:rPr>
                <w:rFonts w:cs="Arial"/>
                <w:color w:val="000000"/>
                <w:sz w:val="18"/>
                <w:szCs w:val="18"/>
              </w:rPr>
              <w:t>ANO</w:t>
            </w:r>
          </w:p>
        </w:tc>
      </w:tr>
      <w:tr w:rsidR="000451B7" w:rsidRPr="00231B15" w14:paraId="1E0EB507" w14:textId="77777777" w:rsidTr="000451B7">
        <w:trPr>
          <w:trHeight w:val="454"/>
        </w:trPr>
        <w:tc>
          <w:tcPr>
            <w:tcW w:w="495" w:type="pct"/>
            <w:shd w:val="clear" w:color="auto" w:fill="FBD4B4" w:themeFill="accent6" w:themeFillTint="66"/>
            <w:vAlign w:val="center"/>
          </w:tcPr>
          <w:p w14:paraId="07DC16C1" w14:textId="77777777" w:rsidR="000451B7" w:rsidRDefault="000451B7">
            <w:pPr>
              <w:jc w:val="center"/>
              <w:rPr>
                <w:rFonts w:cs="Arial"/>
                <w:color w:val="000000"/>
                <w:sz w:val="18"/>
                <w:szCs w:val="18"/>
              </w:rPr>
            </w:pPr>
            <w:r>
              <w:rPr>
                <w:rFonts w:cs="Arial"/>
                <w:color w:val="000000"/>
                <w:sz w:val="18"/>
                <w:szCs w:val="18"/>
              </w:rPr>
              <w:t>THARA</w:t>
            </w:r>
          </w:p>
        </w:tc>
        <w:tc>
          <w:tcPr>
            <w:tcW w:w="1253" w:type="pct"/>
            <w:shd w:val="clear" w:color="auto" w:fill="FBD4B4" w:themeFill="accent6" w:themeFillTint="66"/>
            <w:vAlign w:val="center"/>
          </w:tcPr>
          <w:p w14:paraId="2161A622" w14:textId="77777777" w:rsidR="000451B7" w:rsidRDefault="000451B7">
            <w:pPr>
              <w:rPr>
                <w:rFonts w:cs="Arial"/>
                <w:color w:val="000000"/>
                <w:sz w:val="18"/>
                <w:szCs w:val="18"/>
              </w:rPr>
            </w:pPr>
            <w:r>
              <w:rPr>
                <w:rFonts w:cs="Arial"/>
                <w:color w:val="000000"/>
                <w:sz w:val="18"/>
                <w:szCs w:val="18"/>
              </w:rPr>
              <w:t>Havířov</w:t>
            </w:r>
          </w:p>
        </w:tc>
        <w:tc>
          <w:tcPr>
            <w:tcW w:w="826" w:type="pct"/>
            <w:shd w:val="clear" w:color="auto" w:fill="FBD4B4" w:themeFill="accent6" w:themeFillTint="66"/>
            <w:vAlign w:val="center"/>
          </w:tcPr>
          <w:p w14:paraId="3A2F2CC9" w14:textId="77777777" w:rsidR="000451B7" w:rsidRDefault="000451B7">
            <w:pPr>
              <w:rPr>
                <w:rFonts w:cs="Arial"/>
                <w:color w:val="000000"/>
                <w:sz w:val="18"/>
                <w:szCs w:val="18"/>
              </w:rPr>
            </w:pPr>
            <w:r>
              <w:rPr>
                <w:rFonts w:cs="Arial"/>
                <w:color w:val="000000"/>
                <w:sz w:val="18"/>
                <w:szCs w:val="18"/>
              </w:rPr>
              <w:t>Karviná</w:t>
            </w:r>
          </w:p>
        </w:tc>
        <w:tc>
          <w:tcPr>
            <w:tcW w:w="457" w:type="pct"/>
            <w:shd w:val="clear" w:color="auto" w:fill="FBD4B4" w:themeFill="accent6" w:themeFillTint="66"/>
            <w:vAlign w:val="center"/>
          </w:tcPr>
          <w:p w14:paraId="3ED5EAF8" w14:textId="77777777" w:rsidR="000451B7" w:rsidRDefault="000451B7">
            <w:pPr>
              <w:jc w:val="center"/>
              <w:rPr>
                <w:rFonts w:cs="Arial"/>
                <w:b/>
                <w:bCs/>
                <w:color w:val="FF0000"/>
                <w:sz w:val="18"/>
                <w:szCs w:val="18"/>
              </w:rPr>
            </w:pPr>
            <w:r>
              <w:rPr>
                <w:rFonts w:cs="Arial"/>
                <w:b/>
                <w:bCs/>
                <w:color w:val="FF0000"/>
                <w:sz w:val="18"/>
                <w:szCs w:val="18"/>
              </w:rPr>
              <w:t>219.5</w:t>
            </w:r>
          </w:p>
        </w:tc>
        <w:tc>
          <w:tcPr>
            <w:tcW w:w="489" w:type="pct"/>
            <w:shd w:val="clear" w:color="auto" w:fill="FBD4B4" w:themeFill="accent6" w:themeFillTint="66"/>
            <w:vAlign w:val="center"/>
          </w:tcPr>
          <w:p w14:paraId="2FA3FEAB" w14:textId="77777777" w:rsidR="000451B7" w:rsidRDefault="000451B7">
            <w:pPr>
              <w:jc w:val="center"/>
              <w:rPr>
                <w:rFonts w:cs="Arial"/>
                <w:color w:val="000000"/>
                <w:sz w:val="18"/>
                <w:szCs w:val="18"/>
              </w:rPr>
            </w:pPr>
            <w:r>
              <w:rPr>
                <w:rFonts w:cs="Arial"/>
                <w:color w:val="000000"/>
                <w:sz w:val="18"/>
                <w:szCs w:val="18"/>
              </w:rPr>
              <w:t>15.1.</w:t>
            </w:r>
          </w:p>
        </w:tc>
        <w:tc>
          <w:tcPr>
            <w:tcW w:w="457" w:type="pct"/>
            <w:shd w:val="clear" w:color="auto" w:fill="FBD4B4" w:themeFill="accent6" w:themeFillTint="66"/>
            <w:vAlign w:val="center"/>
          </w:tcPr>
          <w:p w14:paraId="416DA00A" w14:textId="77777777" w:rsidR="000451B7" w:rsidRDefault="000451B7">
            <w:pPr>
              <w:jc w:val="center"/>
              <w:rPr>
                <w:rFonts w:cs="Arial"/>
                <w:b/>
                <w:bCs/>
                <w:color w:val="FF0000"/>
                <w:sz w:val="18"/>
                <w:szCs w:val="18"/>
              </w:rPr>
            </w:pPr>
            <w:r>
              <w:rPr>
                <w:rFonts w:cs="Arial"/>
                <w:b/>
                <w:bCs/>
                <w:color w:val="FF0000"/>
                <w:sz w:val="18"/>
                <w:szCs w:val="18"/>
              </w:rPr>
              <w:t>85.1</w:t>
            </w:r>
          </w:p>
        </w:tc>
        <w:tc>
          <w:tcPr>
            <w:tcW w:w="547" w:type="pct"/>
            <w:shd w:val="clear" w:color="auto" w:fill="FBD4B4" w:themeFill="accent6" w:themeFillTint="66"/>
            <w:vAlign w:val="center"/>
          </w:tcPr>
          <w:p w14:paraId="25A18922" w14:textId="77777777" w:rsidR="000451B7" w:rsidRDefault="000451B7">
            <w:pPr>
              <w:jc w:val="center"/>
              <w:rPr>
                <w:rFonts w:cs="Arial"/>
                <w:b/>
                <w:bCs/>
                <w:color w:val="FF0000"/>
                <w:sz w:val="18"/>
                <w:szCs w:val="18"/>
              </w:rPr>
            </w:pPr>
            <w:r>
              <w:rPr>
                <w:rFonts w:cs="Arial"/>
                <w:b/>
                <w:bCs/>
                <w:color w:val="FF0000"/>
                <w:sz w:val="18"/>
                <w:szCs w:val="18"/>
              </w:rPr>
              <w:t>98</w:t>
            </w:r>
          </w:p>
        </w:tc>
        <w:tc>
          <w:tcPr>
            <w:tcW w:w="476" w:type="pct"/>
            <w:shd w:val="clear" w:color="auto" w:fill="FBD4B4" w:themeFill="accent6" w:themeFillTint="66"/>
            <w:vAlign w:val="center"/>
          </w:tcPr>
          <w:p w14:paraId="4116AD9A" w14:textId="77777777" w:rsidR="000451B7" w:rsidRDefault="000451B7">
            <w:pPr>
              <w:jc w:val="center"/>
              <w:rPr>
                <w:rFonts w:cs="Arial"/>
                <w:color w:val="000000"/>
                <w:sz w:val="18"/>
                <w:szCs w:val="18"/>
              </w:rPr>
            </w:pPr>
            <w:r>
              <w:rPr>
                <w:rFonts w:cs="Arial"/>
                <w:color w:val="000000"/>
                <w:sz w:val="18"/>
                <w:szCs w:val="18"/>
              </w:rPr>
              <w:t>ANO</w:t>
            </w:r>
          </w:p>
        </w:tc>
      </w:tr>
      <w:tr w:rsidR="000451B7" w:rsidRPr="00231B15" w14:paraId="19A9B322" w14:textId="77777777" w:rsidTr="000451B7">
        <w:trPr>
          <w:trHeight w:val="454"/>
        </w:trPr>
        <w:tc>
          <w:tcPr>
            <w:tcW w:w="495" w:type="pct"/>
            <w:shd w:val="clear" w:color="auto" w:fill="FBD4B4" w:themeFill="accent6" w:themeFillTint="66"/>
            <w:vAlign w:val="center"/>
          </w:tcPr>
          <w:p w14:paraId="35439D58" w14:textId="77777777" w:rsidR="000451B7" w:rsidRDefault="000451B7">
            <w:pPr>
              <w:jc w:val="center"/>
              <w:rPr>
                <w:rFonts w:cs="Arial"/>
                <w:color w:val="000000"/>
                <w:sz w:val="18"/>
                <w:szCs w:val="18"/>
              </w:rPr>
            </w:pPr>
            <w:r>
              <w:rPr>
                <w:rFonts w:cs="Arial"/>
                <w:color w:val="000000"/>
                <w:sz w:val="18"/>
                <w:szCs w:val="18"/>
              </w:rPr>
              <w:t>TFMIA</w:t>
            </w:r>
          </w:p>
        </w:tc>
        <w:tc>
          <w:tcPr>
            <w:tcW w:w="1253" w:type="pct"/>
            <w:shd w:val="clear" w:color="auto" w:fill="FBD4B4" w:themeFill="accent6" w:themeFillTint="66"/>
            <w:vAlign w:val="center"/>
          </w:tcPr>
          <w:p w14:paraId="7DF7FD9A" w14:textId="77777777" w:rsidR="000451B7" w:rsidRDefault="000451B7">
            <w:pPr>
              <w:rPr>
                <w:rFonts w:cs="Arial"/>
                <w:color w:val="000000"/>
                <w:sz w:val="18"/>
                <w:szCs w:val="18"/>
              </w:rPr>
            </w:pPr>
            <w:r>
              <w:rPr>
                <w:rFonts w:cs="Arial"/>
                <w:color w:val="000000"/>
                <w:sz w:val="18"/>
                <w:szCs w:val="18"/>
              </w:rPr>
              <w:t>Frýdek – Místek</w:t>
            </w:r>
          </w:p>
        </w:tc>
        <w:tc>
          <w:tcPr>
            <w:tcW w:w="826" w:type="pct"/>
            <w:shd w:val="clear" w:color="auto" w:fill="FBD4B4" w:themeFill="accent6" w:themeFillTint="66"/>
            <w:vAlign w:val="center"/>
          </w:tcPr>
          <w:p w14:paraId="2DC8E579" w14:textId="77777777" w:rsidR="000451B7" w:rsidRDefault="000451B7">
            <w:pPr>
              <w:rPr>
                <w:rFonts w:cs="Arial"/>
                <w:color w:val="000000"/>
                <w:sz w:val="18"/>
                <w:szCs w:val="18"/>
              </w:rPr>
            </w:pPr>
            <w:r>
              <w:rPr>
                <w:rFonts w:cs="Arial"/>
                <w:color w:val="000000"/>
                <w:sz w:val="18"/>
                <w:szCs w:val="18"/>
              </w:rPr>
              <w:t>Frýdek - Místek</w:t>
            </w:r>
          </w:p>
        </w:tc>
        <w:tc>
          <w:tcPr>
            <w:tcW w:w="457" w:type="pct"/>
            <w:shd w:val="clear" w:color="auto" w:fill="FBD4B4" w:themeFill="accent6" w:themeFillTint="66"/>
            <w:vAlign w:val="center"/>
          </w:tcPr>
          <w:p w14:paraId="0F18156C" w14:textId="77777777" w:rsidR="000451B7" w:rsidRDefault="000451B7">
            <w:pPr>
              <w:jc w:val="center"/>
              <w:rPr>
                <w:rFonts w:cs="Arial"/>
                <w:b/>
                <w:bCs/>
                <w:color w:val="FF0000"/>
                <w:sz w:val="18"/>
                <w:szCs w:val="18"/>
              </w:rPr>
            </w:pPr>
            <w:r>
              <w:rPr>
                <w:rFonts w:cs="Arial"/>
                <w:b/>
                <w:bCs/>
                <w:color w:val="FF0000"/>
                <w:sz w:val="18"/>
                <w:szCs w:val="18"/>
              </w:rPr>
              <w:t>219.0</w:t>
            </w:r>
          </w:p>
        </w:tc>
        <w:tc>
          <w:tcPr>
            <w:tcW w:w="489" w:type="pct"/>
            <w:shd w:val="clear" w:color="auto" w:fill="FBD4B4" w:themeFill="accent6" w:themeFillTint="66"/>
            <w:vAlign w:val="center"/>
          </w:tcPr>
          <w:p w14:paraId="29FA8822" w14:textId="77777777" w:rsidR="000451B7" w:rsidRDefault="000451B7">
            <w:pPr>
              <w:jc w:val="center"/>
              <w:rPr>
                <w:rFonts w:cs="Arial"/>
                <w:color w:val="000000"/>
                <w:sz w:val="18"/>
                <w:szCs w:val="18"/>
              </w:rPr>
            </w:pPr>
            <w:r>
              <w:rPr>
                <w:rFonts w:cs="Arial"/>
                <w:color w:val="000000"/>
                <w:sz w:val="18"/>
                <w:szCs w:val="18"/>
              </w:rPr>
              <w:t>15.1.</w:t>
            </w:r>
          </w:p>
        </w:tc>
        <w:tc>
          <w:tcPr>
            <w:tcW w:w="457" w:type="pct"/>
            <w:shd w:val="clear" w:color="auto" w:fill="FBD4B4" w:themeFill="accent6" w:themeFillTint="66"/>
            <w:vAlign w:val="center"/>
          </w:tcPr>
          <w:p w14:paraId="0B45472A" w14:textId="77777777" w:rsidR="000451B7" w:rsidRDefault="000451B7">
            <w:pPr>
              <w:jc w:val="center"/>
              <w:rPr>
                <w:rFonts w:cs="Arial"/>
                <w:b/>
                <w:bCs/>
                <w:color w:val="FF0000"/>
                <w:sz w:val="18"/>
                <w:szCs w:val="18"/>
              </w:rPr>
            </w:pPr>
            <w:r>
              <w:rPr>
                <w:rFonts w:cs="Arial"/>
                <w:b/>
                <w:bCs/>
                <w:color w:val="FF0000"/>
                <w:sz w:val="18"/>
                <w:szCs w:val="18"/>
              </w:rPr>
              <w:t>74.6</w:t>
            </w:r>
          </w:p>
        </w:tc>
        <w:tc>
          <w:tcPr>
            <w:tcW w:w="547" w:type="pct"/>
            <w:shd w:val="clear" w:color="auto" w:fill="FBD4B4" w:themeFill="accent6" w:themeFillTint="66"/>
            <w:vAlign w:val="center"/>
          </w:tcPr>
          <w:p w14:paraId="7BC7BC51" w14:textId="77777777" w:rsidR="000451B7" w:rsidRDefault="000451B7">
            <w:pPr>
              <w:jc w:val="center"/>
              <w:rPr>
                <w:rFonts w:cs="Arial"/>
                <w:b/>
                <w:bCs/>
                <w:color w:val="FF0000"/>
                <w:sz w:val="18"/>
                <w:szCs w:val="18"/>
              </w:rPr>
            </w:pPr>
            <w:r>
              <w:rPr>
                <w:rFonts w:cs="Arial"/>
                <w:b/>
                <w:bCs/>
                <w:color w:val="FF0000"/>
                <w:sz w:val="18"/>
                <w:szCs w:val="18"/>
              </w:rPr>
              <w:t>77</w:t>
            </w:r>
          </w:p>
        </w:tc>
        <w:tc>
          <w:tcPr>
            <w:tcW w:w="476" w:type="pct"/>
            <w:shd w:val="clear" w:color="auto" w:fill="FBD4B4" w:themeFill="accent6" w:themeFillTint="66"/>
            <w:vAlign w:val="center"/>
          </w:tcPr>
          <w:p w14:paraId="38907A1E" w14:textId="77777777" w:rsidR="000451B7" w:rsidRDefault="000451B7">
            <w:pPr>
              <w:jc w:val="center"/>
              <w:rPr>
                <w:rFonts w:cs="Arial"/>
                <w:color w:val="000000"/>
                <w:sz w:val="18"/>
                <w:szCs w:val="18"/>
              </w:rPr>
            </w:pPr>
            <w:r>
              <w:rPr>
                <w:rFonts w:cs="Arial"/>
                <w:color w:val="000000"/>
                <w:sz w:val="18"/>
                <w:szCs w:val="18"/>
              </w:rPr>
              <w:t>ANO</w:t>
            </w:r>
          </w:p>
        </w:tc>
      </w:tr>
      <w:tr w:rsidR="000451B7" w:rsidRPr="00231B15" w14:paraId="7F8D0B5B" w14:textId="77777777" w:rsidTr="000451B7">
        <w:trPr>
          <w:trHeight w:val="454"/>
        </w:trPr>
        <w:tc>
          <w:tcPr>
            <w:tcW w:w="495" w:type="pct"/>
            <w:shd w:val="clear" w:color="auto" w:fill="FBD4B4" w:themeFill="accent6" w:themeFillTint="66"/>
            <w:vAlign w:val="center"/>
          </w:tcPr>
          <w:p w14:paraId="1E49D7DA" w14:textId="77777777" w:rsidR="000451B7" w:rsidRDefault="000451B7">
            <w:pPr>
              <w:jc w:val="center"/>
              <w:rPr>
                <w:rFonts w:cs="Arial"/>
                <w:color w:val="000000"/>
                <w:sz w:val="18"/>
                <w:szCs w:val="18"/>
              </w:rPr>
            </w:pPr>
            <w:r>
              <w:rPr>
                <w:rFonts w:cs="Arial"/>
                <w:color w:val="000000"/>
                <w:sz w:val="18"/>
                <w:szCs w:val="18"/>
              </w:rPr>
              <w:t>TTROA</w:t>
            </w:r>
          </w:p>
        </w:tc>
        <w:tc>
          <w:tcPr>
            <w:tcW w:w="1253" w:type="pct"/>
            <w:shd w:val="clear" w:color="auto" w:fill="FBD4B4" w:themeFill="accent6" w:themeFillTint="66"/>
            <w:vAlign w:val="center"/>
          </w:tcPr>
          <w:p w14:paraId="11EA7807" w14:textId="77777777" w:rsidR="000451B7" w:rsidRDefault="000451B7">
            <w:pPr>
              <w:rPr>
                <w:rFonts w:cs="Arial"/>
                <w:color w:val="000000"/>
                <w:sz w:val="18"/>
                <w:szCs w:val="18"/>
              </w:rPr>
            </w:pPr>
            <w:r>
              <w:rPr>
                <w:rFonts w:cs="Arial"/>
                <w:color w:val="000000"/>
                <w:sz w:val="18"/>
                <w:szCs w:val="18"/>
              </w:rPr>
              <w:t>Třinec - Kosmos</w:t>
            </w:r>
          </w:p>
        </w:tc>
        <w:tc>
          <w:tcPr>
            <w:tcW w:w="826" w:type="pct"/>
            <w:shd w:val="clear" w:color="auto" w:fill="FBD4B4" w:themeFill="accent6" w:themeFillTint="66"/>
            <w:vAlign w:val="center"/>
          </w:tcPr>
          <w:p w14:paraId="6B0B5000" w14:textId="77777777" w:rsidR="000451B7" w:rsidRDefault="000451B7">
            <w:pPr>
              <w:rPr>
                <w:rFonts w:cs="Arial"/>
                <w:color w:val="000000"/>
                <w:sz w:val="18"/>
                <w:szCs w:val="18"/>
              </w:rPr>
            </w:pPr>
            <w:r>
              <w:rPr>
                <w:rFonts w:cs="Arial"/>
                <w:color w:val="000000"/>
                <w:sz w:val="18"/>
                <w:szCs w:val="18"/>
              </w:rPr>
              <w:t>Frýdek - Místek</w:t>
            </w:r>
          </w:p>
        </w:tc>
        <w:tc>
          <w:tcPr>
            <w:tcW w:w="457" w:type="pct"/>
            <w:shd w:val="clear" w:color="auto" w:fill="FBD4B4" w:themeFill="accent6" w:themeFillTint="66"/>
            <w:vAlign w:val="center"/>
          </w:tcPr>
          <w:p w14:paraId="2C08F754" w14:textId="77777777" w:rsidR="000451B7" w:rsidRDefault="000451B7">
            <w:pPr>
              <w:jc w:val="center"/>
              <w:rPr>
                <w:rFonts w:cs="Arial"/>
                <w:b/>
                <w:bCs/>
                <w:color w:val="FF0000"/>
                <w:sz w:val="18"/>
                <w:szCs w:val="18"/>
              </w:rPr>
            </w:pPr>
            <w:r>
              <w:rPr>
                <w:rFonts w:cs="Arial"/>
                <w:b/>
                <w:bCs/>
                <w:color w:val="FF0000"/>
                <w:sz w:val="18"/>
                <w:szCs w:val="18"/>
              </w:rPr>
              <w:t>215.5</w:t>
            </w:r>
          </w:p>
        </w:tc>
        <w:tc>
          <w:tcPr>
            <w:tcW w:w="489" w:type="pct"/>
            <w:shd w:val="clear" w:color="auto" w:fill="FBD4B4" w:themeFill="accent6" w:themeFillTint="66"/>
            <w:vAlign w:val="center"/>
          </w:tcPr>
          <w:p w14:paraId="6F051792" w14:textId="77777777" w:rsidR="000451B7" w:rsidRDefault="000451B7">
            <w:pPr>
              <w:jc w:val="center"/>
              <w:rPr>
                <w:rFonts w:cs="Arial"/>
                <w:color w:val="000000"/>
                <w:sz w:val="18"/>
                <w:szCs w:val="18"/>
              </w:rPr>
            </w:pPr>
            <w:r>
              <w:rPr>
                <w:rFonts w:cs="Arial"/>
                <w:color w:val="000000"/>
                <w:sz w:val="18"/>
                <w:szCs w:val="18"/>
              </w:rPr>
              <w:t>24.1.</w:t>
            </w:r>
          </w:p>
        </w:tc>
        <w:tc>
          <w:tcPr>
            <w:tcW w:w="457" w:type="pct"/>
            <w:shd w:val="clear" w:color="auto" w:fill="FBD4B4" w:themeFill="accent6" w:themeFillTint="66"/>
            <w:vAlign w:val="center"/>
          </w:tcPr>
          <w:p w14:paraId="316635E0" w14:textId="77777777" w:rsidR="000451B7" w:rsidRDefault="000451B7">
            <w:pPr>
              <w:jc w:val="center"/>
              <w:rPr>
                <w:rFonts w:cs="Arial"/>
                <w:b/>
                <w:bCs/>
                <w:color w:val="FF0000"/>
                <w:sz w:val="18"/>
                <w:szCs w:val="18"/>
              </w:rPr>
            </w:pPr>
            <w:r>
              <w:rPr>
                <w:rFonts w:cs="Arial"/>
                <w:b/>
                <w:bCs/>
                <w:color w:val="FF0000"/>
                <w:sz w:val="18"/>
                <w:szCs w:val="18"/>
              </w:rPr>
              <w:t>74.1</w:t>
            </w:r>
          </w:p>
        </w:tc>
        <w:tc>
          <w:tcPr>
            <w:tcW w:w="547" w:type="pct"/>
            <w:shd w:val="clear" w:color="auto" w:fill="FBD4B4" w:themeFill="accent6" w:themeFillTint="66"/>
            <w:vAlign w:val="center"/>
          </w:tcPr>
          <w:p w14:paraId="392D9357" w14:textId="77777777" w:rsidR="000451B7" w:rsidRDefault="000451B7">
            <w:pPr>
              <w:jc w:val="center"/>
              <w:rPr>
                <w:rFonts w:cs="Arial"/>
                <w:b/>
                <w:bCs/>
                <w:color w:val="FF0000"/>
                <w:sz w:val="18"/>
                <w:szCs w:val="18"/>
              </w:rPr>
            </w:pPr>
            <w:r>
              <w:rPr>
                <w:rFonts w:cs="Arial"/>
                <w:b/>
                <w:bCs/>
                <w:color w:val="FF0000"/>
                <w:sz w:val="18"/>
                <w:szCs w:val="18"/>
              </w:rPr>
              <w:t>68</w:t>
            </w:r>
          </w:p>
        </w:tc>
        <w:tc>
          <w:tcPr>
            <w:tcW w:w="476" w:type="pct"/>
            <w:shd w:val="clear" w:color="auto" w:fill="FBD4B4" w:themeFill="accent6" w:themeFillTint="66"/>
            <w:vAlign w:val="center"/>
          </w:tcPr>
          <w:p w14:paraId="247A3697" w14:textId="77777777" w:rsidR="000451B7" w:rsidRDefault="000451B7">
            <w:pPr>
              <w:jc w:val="center"/>
              <w:rPr>
                <w:rFonts w:cs="Arial"/>
                <w:color w:val="000000"/>
                <w:sz w:val="18"/>
                <w:szCs w:val="18"/>
              </w:rPr>
            </w:pPr>
            <w:r>
              <w:rPr>
                <w:rFonts w:cs="Arial"/>
                <w:color w:val="000000"/>
                <w:sz w:val="18"/>
                <w:szCs w:val="18"/>
              </w:rPr>
              <w:t>ANO</w:t>
            </w:r>
          </w:p>
        </w:tc>
      </w:tr>
      <w:tr w:rsidR="000451B7" w:rsidRPr="00231B15" w14:paraId="0B9FBE7D" w14:textId="77777777" w:rsidTr="000451B7">
        <w:trPr>
          <w:trHeight w:val="454"/>
        </w:trPr>
        <w:tc>
          <w:tcPr>
            <w:tcW w:w="495" w:type="pct"/>
            <w:shd w:val="clear" w:color="auto" w:fill="FBD4B4" w:themeFill="accent6" w:themeFillTint="66"/>
            <w:vAlign w:val="center"/>
          </w:tcPr>
          <w:p w14:paraId="60F98D5B" w14:textId="77777777" w:rsidR="000451B7" w:rsidRDefault="000451B7">
            <w:pPr>
              <w:jc w:val="center"/>
              <w:rPr>
                <w:rFonts w:cs="Arial"/>
                <w:color w:val="000000"/>
                <w:sz w:val="18"/>
                <w:szCs w:val="18"/>
              </w:rPr>
            </w:pPr>
            <w:r>
              <w:rPr>
                <w:rFonts w:cs="Arial"/>
                <w:color w:val="000000"/>
                <w:sz w:val="18"/>
                <w:szCs w:val="18"/>
              </w:rPr>
              <w:lastRenderedPageBreak/>
              <w:t>TOMHK</w:t>
            </w:r>
          </w:p>
        </w:tc>
        <w:tc>
          <w:tcPr>
            <w:tcW w:w="1253" w:type="pct"/>
            <w:shd w:val="clear" w:color="auto" w:fill="FBD4B4" w:themeFill="accent6" w:themeFillTint="66"/>
            <w:vAlign w:val="center"/>
          </w:tcPr>
          <w:p w14:paraId="60B0BA18" w14:textId="77777777" w:rsidR="000451B7" w:rsidRDefault="000451B7">
            <w:pPr>
              <w:rPr>
                <w:rFonts w:cs="Arial"/>
                <w:color w:val="000000"/>
                <w:sz w:val="18"/>
                <w:szCs w:val="18"/>
              </w:rPr>
            </w:pPr>
            <w:r>
              <w:rPr>
                <w:rFonts w:cs="Arial"/>
                <w:color w:val="000000"/>
                <w:sz w:val="18"/>
                <w:szCs w:val="18"/>
              </w:rPr>
              <w:t>Ostrava – Mariánské Hory</w:t>
            </w:r>
          </w:p>
        </w:tc>
        <w:tc>
          <w:tcPr>
            <w:tcW w:w="826" w:type="pct"/>
            <w:shd w:val="clear" w:color="auto" w:fill="FBD4B4" w:themeFill="accent6" w:themeFillTint="66"/>
            <w:vAlign w:val="center"/>
          </w:tcPr>
          <w:p w14:paraId="76E002FB" w14:textId="77777777" w:rsidR="000451B7" w:rsidRDefault="000451B7">
            <w:pPr>
              <w:rPr>
                <w:rFonts w:cs="Arial"/>
                <w:color w:val="000000"/>
                <w:sz w:val="18"/>
                <w:szCs w:val="18"/>
              </w:rPr>
            </w:pPr>
            <w:r>
              <w:rPr>
                <w:rFonts w:cs="Arial"/>
                <w:color w:val="000000"/>
                <w:sz w:val="18"/>
                <w:szCs w:val="18"/>
              </w:rPr>
              <w:t>Ostrava - město</w:t>
            </w:r>
          </w:p>
        </w:tc>
        <w:tc>
          <w:tcPr>
            <w:tcW w:w="457" w:type="pct"/>
            <w:shd w:val="clear" w:color="auto" w:fill="FBD4B4" w:themeFill="accent6" w:themeFillTint="66"/>
            <w:vAlign w:val="center"/>
          </w:tcPr>
          <w:p w14:paraId="0ADF5657" w14:textId="77777777" w:rsidR="000451B7" w:rsidRDefault="000451B7">
            <w:pPr>
              <w:jc w:val="center"/>
              <w:rPr>
                <w:rFonts w:cs="Arial"/>
                <w:b/>
                <w:bCs/>
                <w:color w:val="FF0000"/>
                <w:sz w:val="18"/>
                <w:szCs w:val="18"/>
              </w:rPr>
            </w:pPr>
            <w:r>
              <w:rPr>
                <w:rFonts w:cs="Arial"/>
                <w:b/>
                <w:bCs/>
                <w:color w:val="FF0000"/>
                <w:sz w:val="18"/>
                <w:szCs w:val="18"/>
              </w:rPr>
              <w:t>208.6</w:t>
            </w:r>
          </w:p>
        </w:tc>
        <w:tc>
          <w:tcPr>
            <w:tcW w:w="489" w:type="pct"/>
            <w:shd w:val="clear" w:color="auto" w:fill="FBD4B4" w:themeFill="accent6" w:themeFillTint="66"/>
            <w:vAlign w:val="center"/>
          </w:tcPr>
          <w:p w14:paraId="35000486" w14:textId="77777777" w:rsidR="000451B7" w:rsidRDefault="000451B7">
            <w:pPr>
              <w:jc w:val="center"/>
              <w:rPr>
                <w:rFonts w:cs="Arial"/>
                <w:color w:val="000000"/>
                <w:sz w:val="18"/>
                <w:szCs w:val="18"/>
              </w:rPr>
            </w:pPr>
            <w:r>
              <w:rPr>
                <w:rFonts w:cs="Arial"/>
                <w:color w:val="000000"/>
                <w:sz w:val="18"/>
                <w:szCs w:val="18"/>
              </w:rPr>
              <w:t>15.1.</w:t>
            </w:r>
          </w:p>
        </w:tc>
        <w:tc>
          <w:tcPr>
            <w:tcW w:w="457" w:type="pct"/>
            <w:shd w:val="clear" w:color="auto" w:fill="FBD4B4" w:themeFill="accent6" w:themeFillTint="66"/>
            <w:vAlign w:val="center"/>
          </w:tcPr>
          <w:p w14:paraId="5CBA5601" w14:textId="77777777" w:rsidR="000451B7" w:rsidRDefault="000451B7">
            <w:pPr>
              <w:jc w:val="center"/>
              <w:rPr>
                <w:rFonts w:cs="Arial"/>
                <w:b/>
                <w:bCs/>
                <w:color w:val="FF0000"/>
                <w:sz w:val="18"/>
                <w:szCs w:val="18"/>
              </w:rPr>
            </w:pPr>
            <w:r>
              <w:rPr>
                <w:rFonts w:cs="Arial"/>
                <w:b/>
                <w:bCs/>
                <w:color w:val="FF0000"/>
                <w:sz w:val="18"/>
                <w:szCs w:val="18"/>
              </w:rPr>
              <w:t>77.5</w:t>
            </w:r>
          </w:p>
        </w:tc>
        <w:tc>
          <w:tcPr>
            <w:tcW w:w="547" w:type="pct"/>
            <w:shd w:val="clear" w:color="auto" w:fill="FBD4B4" w:themeFill="accent6" w:themeFillTint="66"/>
            <w:vAlign w:val="center"/>
          </w:tcPr>
          <w:p w14:paraId="73824F95" w14:textId="77777777" w:rsidR="000451B7" w:rsidRDefault="000451B7">
            <w:pPr>
              <w:jc w:val="center"/>
              <w:rPr>
                <w:rFonts w:cs="Arial"/>
                <w:b/>
                <w:bCs/>
                <w:color w:val="FF0000"/>
                <w:sz w:val="18"/>
                <w:szCs w:val="18"/>
              </w:rPr>
            </w:pPr>
            <w:r>
              <w:rPr>
                <w:rFonts w:cs="Arial"/>
                <w:b/>
                <w:bCs/>
                <w:color w:val="FF0000"/>
                <w:sz w:val="18"/>
                <w:szCs w:val="18"/>
              </w:rPr>
              <w:t>75</w:t>
            </w:r>
          </w:p>
        </w:tc>
        <w:tc>
          <w:tcPr>
            <w:tcW w:w="476" w:type="pct"/>
            <w:shd w:val="clear" w:color="auto" w:fill="FBD4B4" w:themeFill="accent6" w:themeFillTint="66"/>
            <w:vAlign w:val="center"/>
          </w:tcPr>
          <w:p w14:paraId="6934048F" w14:textId="77777777" w:rsidR="000451B7" w:rsidRDefault="000451B7">
            <w:pPr>
              <w:jc w:val="center"/>
              <w:rPr>
                <w:rFonts w:cs="Arial"/>
                <w:color w:val="000000"/>
                <w:sz w:val="18"/>
                <w:szCs w:val="18"/>
              </w:rPr>
            </w:pPr>
            <w:r>
              <w:rPr>
                <w:rFonts w:cs="Arial"/>
                <w:color w:val="000000"/>
                <w:sz w:val="18"/>
                <w:szCs w:val="18"/>
              </w:rPr>
              <w:t>ANO</w:t>
            </w:r>
          </w:p>
        </w:tc>
      </w:tr>
      <w:tr w:rsidR="000451B7" w:rsidRPr="00231B15" w14:paraId="20B3B76D" w14:textId="77777777" w:rsidTr="000451B7">
        <w:trPr>
          <w:trHeight w:val="454"/>
        </w:trPr>
        <w:tc>
          <w:tcPr>
            <w:tcW w:w="495" w:type="pct"/>
            <w:shd w:val="clear" w:color="auto" w:fill="FBD4B4" w:themeFill="accent6" w:themeFillTint="66"/>
            <w:vAlign w:val="center"/>
          </w:tcPr>
          <w:p w14:paraId="0A5B8167" w14:textId="77777777" w:rsidR="000451B7" w:rsidRDefault="000451B7">
            <w:pPr>
              <w:jc w:val="center"/>
              <w:rPr>
                <w:rFonts w:cs="Arial"/>
                <w:color w:val="000000"/>
                <w:sz w:val="18"/>
                <w:szCs w:val="18"/>
              </w:rPr>
            </w:pPr>
            <w:r>
              <w:rPr>
                <w:rFonts w:cs="Arial"/>
                <w:color w:val="000000"/>
                <w:sz w:val="18"/>
                <w:szCs w:val="18"/>
              </w:rPr>
              <w:t>TOCBM</w:t>
            </w:r>
          </w:p>
        </w:tc>
        <w:tc>
          <w:tcPr>
            <w:tcW w:w="1253" w:type="pct"/>
            <w:shd w:val="clear" w:color="auto" w:fill="FBD4B4" w:themeFill="accent6" w:themeFillTint="66"/>
            <w:vAlign w:val="center"/>
          </w:tcPr>
          <w:p w14:paraId="73800489" w14:textId="77777777" w:rsidR="000451B7" w:rsidRDefault="000451B7">
            <w:pPr>
              <w:rPr>
                <w:rFonts w:cs="Arial"/>
                <w:color w:val="000000"/>
                <w:sz w:val="18"/>
                <w:szCs w:val="18"/>
              </w:rPr>
            </w:pPr>
            <w:r>
              <w:rPr>
                <w:rFonts w:cs="Arial"/>
                <w:color w:val="000000"/>
                <w:sz w:val="18"/>
                <w:szCs w:val="18"/>
              </w:rPr>
              <w:t>Ostrava – Českobrat. (hot spot)</w:t>
            </w:r>
          </w:p>
        </w:tc>
        <w:tc>
          <w:tcPr>
            <w:tcW w:w="826" w:type="pct"/>
            <w:shd w:val="clear" w:color="auto" w:fill="FBD4B4" w:themeFill="accent6" w:themeFillTint="66"/>
            <w:vAlign w:val="center"/>
          </w:tcPr>
          <w:p w14:paraId="113AFDD9" w14:textId="77777777" w:rsidR="000451B7" w:rsidRDefault="000451B7">
            <w:pPr>
              <w:rPr>
                <w:rFonts w:cs="Arial"/>
                <w:color w:val="000000"/>
                <w:sz w:val="18"/>
                <w:szCs w:val="18"/>
              </w:rPr>
            </w:pPr>
            <w:r>
              <w:rPr>
                <w:rFonts w:cs="Arial"/>
                <w:color w:val="000000"/>
                <w:sz w:val="18"/>
                <w:szCs w:val="18"/>
              </w:rPr>
              <w:t>Ostrava - město</w:t>
            </w:r>
          </w:p>
        </w:tc>
        <w:tc>
          <w:tcPr>
            <w:tcW w:w="457" w:type="pct"/>
            <w:shd w:val="clear" w:color="auto" w:fill="FBD4B4" w:themeFill="accent6" w:themeFillTint="66"/>
            <w:vAlign w:val="center"/>
          </w:tcPr>
          <w:p w14:paraId="1F292DE6" w14:textId="77777777" w:rsidR="000451B7" w:rsidRDefault="000451B7">
            <w:pPr>
              <w:jc w:val="center"/>
              <w:rPr>
                <w:rFonts w:cs="Arial"/>
                <w:b/>
                <w:bCs/>
                <w:color w:val="FF0000"/>
                <w:sz w:val="18"/>
                <w:szCs w:val="18"/>
              </w:rPr>
            </w:pPr>
            <w:r>
              <w:rPr>
                <w:rFonts w:cs="Arial"/>
                <w:b/>
                <w:bCs/>
                <w:color w:val="FF0000"/>
                <w:sz w:val="18"/>
                <w:szCs w:val="18"/>
              </w:rPr>
              <w:t>204.0</w:t>
            </w:r>
          </w:p>
        </w:tc>
        <w:tc>
          <w:tcPr>
            <w:tcW w:w="489" w:type="pct"/>
            <w:shd w:val="clear" w:color="auto" w:fill="FBD4B4" w:themeFill="accent6" w:themeFillTint="66"/>
            <w:vAlign w:val="center"/>
          </w:tcPr>
          <w:p w14:paraId="09D28FA6" w14:textId="77777777" w:rsidR="000451B7" w:rsidRDefault="000451B7">
            <w:pPr>
              <w:jc w:val="center"/>
              <w:rPr>
                <w:rFonts w:cs="Arial"/>
                <w:color w:val="000000"/>
                <w:sz w:val="18"/>
                <w:szCs w:val="18"/>
              </w:rPr>
            </w:pPr>
            <w:r>
              <w:rPr>
                <w:rFonts w:cs="Arial"/>
                <w:color w:val="000000"/>
                <w:sz w:val="18"/>
                <w:szCs w:val="18"/>
              </w:rPr>
              <w:t>15.1.</w:t>
            </w:r>
          </w:p>
        </w:tc>
        <w:tc>
          <w:tcPr>
            <w:tcW w:w="457" w:type="pct"/>
            <w:shd w:val="clear" w:color="auto" w:fill="FBD4B4" w:themeFill="accent6" w:themeFillTint="66"/>
            <w:vAlign w:val="center"/>
          </w:tcPr>
          <w:p w14:paraId="6DDD8488" w14:textId="77777777" w:rsidR="000451B7" w:rsidRDefault="000451B7">
            <w:pPr>
              <w:jc w:val="center"/>
              <w:rPr>
                <w:rFonts w:cs="Arial"/>
                <w:b/>
                <w:bCs/>
                <w:color w:val="FF0000"/>
                <w:sz w:val="18"/>
                <w:szCs w:val="18"/>
              </w:rPr>
            </w:pPr>
            <w:r>
              <w:rPr>
                <w:rFonts w:cs="Arial"/>
                <w:b/>
                <w:bCs/>
                <w:color w:val="FF0000"/>
                <w:sz w:val="18"/>
                <w:szCs w:val="18"/>
              </w:rPr>
              <w:t>80.0</w:t>
            </w:r>
          </w:p>
        </w:tc>
        <w:tc>
          <w:tcPr>
            <w:tcW w:w="547" w:type="pct"/>
            <w:shd w:val="clear" w:color="auto" w:fill="FBD4B4" w:themeFill="accent6" w:themeFillTint="66"/>
            <w:vAlign w:val="center"/>
          </w:tcPr>
          <w:p w14:paraId="66323C35" w14:textId="77777777" w:rsidR="000451B7" w:rsidRDefault="000451B7">
            <w:pPr>
              <w:jc w:val="center"/>
              <w:rPr>
                <w:rFonts w:cs="Arial"/>
                <w:b/>
                <w:bCs/>
                <w:color w:val="FF0000"/>
                <w:sz w:val="18"/>
                <w:szCs w:val="18"/>
              </w:rPr>
            </w:pPr>
            <w:r>
              <w:rPr>
                <w:rFonts w:cs="Arial"/>
                <w:b/>
                <w:bCs/>
                <w:color w:val="FF0000"/>
                <w:sz w:val="18"/>
                <w:szCs w:val="18"/>
              </w:rPr>
              <w:t>83</w:t>
            </w:r>
          </w:p>
        </w:tc>
        <w:tc>
          <w:tcPr>
            <w:tcW w:w="476" w:type="pct"/>
            <w:shd w:val="clear" w:color="auto" w:fill="FBD4B4" w:themeFill="accent6" w:themeFillTint="66"/>
            <w:vAlign w:val="center"/>
          </w:tcPr>
          <w:p w14:paraId="303C9F30" w14:textId="77777777" w:rsidR="000451B7" w:rsidRDefault="000451B7">
            <w:pPr>
              <w:jc w:val="center"/>
              <w:rPr>
                <w:rFonts w:cs="Arial"/>
                <w:color w:val="000000"/>
                <w:sz w:val="18"/>
                <w:szCs w:val="18"/>
              </w:rPr>
            </w:pPr>
            <w:r>
              <w:rPr>
                <w:rFonts w:cs="Arial"/>
                <w:color w:val="000000"/>
                <w:sz w:val="18"/>
                <w:szCs w:val="18"/>
              </w:rPr>
              <w:t>ANO</w:t>
            </w:r>
          </w:p>
        </w:tc>
      </w:tr>
      <w:tr w:rsidR="000451B7" w:rsidRPr="00231B15" w14:paraId="10D29859" w14:textId="77777777" w:rsidTr="000451B7">
        <w:trPr>
          <w:trHeight w:val="454"/>
        </w:trPr>
        <w:tc>
          <w:tcPr>
            <w:tcW w:w="495" w:type="pct"/>
            <w:shd w:val="clear" w:color="auto" w:fill="FBD4B4" w:themeFill="accent6" w:themeFillTint="66"/>
            <w:vAlign w:val="center"/>
          </w:tcPr>
          <w:p w14:paraId="299092E9" w14:textId="77777777" w:rsidR="000451B7" w:rsidRDefault="000451B7">
            <w:pPr>
              <w:jc w:val="center"/>
              <w:rPr>
                <w:rFonts w:cs="Arial"/>
                <w:color w:val="000000"/>
                <w:sz w:val="18"/>
                <w:szCs w:val="18"/>
              </w:rPr>
            </w:pPr>
            <w:r>
              <w:rPr>
                <w:rFonts w:cs="Arial"/>
                <w:color w:val="000000"/>
                <w:sz w:val="18"/>
                <w:szCs w:val="18"/>
              </w:rPr>
              <w:t>TOVKA</w:t>
            </w:r>
          </w:p>
        </w:tc>
        <w:tc>
          <w:tcPr>
            <w:tcW w:w="1253" w:type="pct"/>
            <w:shd w:val="clear" w:color="auto" w:fill="FBD4B4" w:themeFill="accent6" w:themeFillTint="66"/>
            <w:vAlign w:val="center"/>
          </w:tcPr>
          <w:p w14:paraId="2A60C4F8" w14:textId="77777777" w:rsidR="000451B7" w:rsidRDefault="000451B7">
            <w:pPr>
              <w:rPr>
                <w:rFonts w:cs="Arial"/>
                <w:color w:val="000000"/>
                <w:sz w:val="18"/>
                <w:szCs w:val="18"/>
              </w:rPr>
            </w:pPr>
            <w:r>
              <w:rPr>
                <w:rFonts w:cs="Arial"/>
                <w:color w:val="000000"/>
                <w:sz w:val="18"/>
                <w:szCs w:val="18"/>
              </w:rPr>
              <w:t>Opava - Kateřinky</w:t>
            </w:r>
          </w:p>
        </w:tc>
        <w:tc>
          <w:tcPr>
            <w:tcW w:w="826" w:type="pct"/>
            <w:shd w:val="clear" w:color="auto" w:fill="FBD4B4" w:themeFill="accent6" w:themeFillTint="66"/>
            <w:vAlign w:val="center"/>
          </w:tcPr>
          <w:p w14:paraId="5D712D24" w14:textId="77777777" w:rsidR="000451B7" w:rsidRDefault="000451B7">
            <w:pPr>
              <w:rPr>
                <w:rFonts w:cs="Arial"/>
                <w:color w:val="000000"/>
                <w:sz w:val="18"/>
                <w:szCs w:val="18"/>
              </w:rPr>
            </w:pPr>
            <w:r>
              <w:rPr>
                <w:rFonts w:cs="Arial"/>
                <w:color w:val="000000"/>
                <w:sz w:val="18"/>
                <w:szCs w:val="18"/>
              </w:rPr>
              <w:t>Opava</w:t>
            </w:r>
          </w:p>
        </w:tc>
        <w:tc>
          <w:tcPr>
            <w:tcW w:w="457" w:type="pct"/>
            <w:shd w:val="clear" w:color="auto" w:fill="FBD4B4" w:themeFill="accent6" w:themeFillTint="66"/>
            <w:vAlign w:val="center"/>
          </w:tcPr>
          <w:p w14:paraId="59DDB01E" w14:textId="77777777" w:rsidR="000451B7" w:rsidRDefault="000451B7">
            <w:pPr>
              <w:jc w:val="center"/>
              <w:rPr>
                <w:rFonts w:cs="Arial"/>
                <w:b/>
                <w:bCs/>
                <w:color w:val="FF0000"/>
                <w:sz w:val="18"/>
                <w:szCs w:val="18"/>
              </w:rPr>
            </w:pPr>
            <w:r>
              <w:rPr>
                <w:rFonts w:cs="Arial"/>
                <w:b/>
                <w:bCs/>
                <w:color w:val="FF0000"/>
                <w:sz w:val="18"/>
                <w:szCs w:val="18"/>
              </w:rPr>
              <w:t>199.5</w:t>
            </w:r>
          </w:p>
        </w:tc>
        <w:tc>
          <w:tcPr>
            <w:tcW w:w="489" w:type="pct"/>
            <w:shd w:val="clear" w:color="auto" w:fill="FBD4B4" w:themeFill="accent6" w:themeFillTint="66"/>
            <w:vAlign w:val="center"/>
          </w:tcPr>
          <w:p w14:paraId="28BA5A46" w14:textId="77777777" w:rsidR="000451B7" w:rsidRDefault="000451B7">
            <w:pPr>
              <w:jc w:val="center"/>
              <w:rPr>
                <w:rFonts w:cs="Arial"/>
                <w:color w:val="000000"/>
                <w:sz w:val="18"/>
                <w:szCs w:val="18"/>
              </w:rPr>
            </w:pPr>
            <w:r>
              <w:rPr>
                <w:rFonts w:cs="Arial"/>
                <w:color w:val="000000"/>
                <w:sz w:val="18"/>
                <w:szCs w:val="18"/>
              </w:rPr>
              <w:t>24.1.</w:t>
            </w:r>
          </w:p>
        </w:tc>
        <w:tc>
          <w:tcPr>
            <w:tcW w:w="457" w:type="pct"/>
            <w:shd w:val="clear" w:color="auto" w:fill="FBD4B4" w:themeFill="accent6" w:themeFillTint="66"/>
            <w:vAlign w:val="center"/>
          </w:tcPr>
          <w:p w14:paraId="1025EE13" w14:textId="77777777" w:rsidR="000451B7" w:rsidRDefault="000451B7">
            <w:pPr>
              <w:jc w:val="center"/>
              <w:rPr>
                <w:rFonts w:cs="Arial"/>
                <w:b/>
                <w:bCs/>
                <w:color w:val="FF0000"/>
                <w:sz w:val="18"/>
                <w:szCs w:val="18"/>
              </w:rPr>
            </w:pPr>
            <w:r>
              <w:rPr>
                <w:rFonts w:cs="Arial"/>
                <w:b/>
                <w:bCs/>
                <w:color w:val="FF0000"/>
                <w:sz w:val="18"/>
                <w:szCs w:val="18"/>
              </w:rPr>
              <w:t>65.5</w:t>
            </w:r>
          </w:p>
        </w:tc>
        <w:tc>
          <w:tcPr>
            <w:tcW w:w="547" w:type="pct"/>
            <w:shd w:val="clear" w:color="auto" w:fill="FBD4B4" w:themeFill="accent6" w:themeFillTint="66"/>
            <w:vAlign w:val="center"/>
          </w:tcPr>
          <w:p w14:paraId="1A2AFCB0" w14:textId="77777777" w:rsidR="000451B7" w:rsidRDefault="000451B7">
            <w:pPr>
              <w:jc w:val="center"/>
              <w:rPr>
                <w:rFonts w:cs="Arial"/>
                <w:b/>
                <w:bCs/>
                <w:color w:val="FF0000"/>
                <w:sz w:val="18"/>
                <w:szCs w:val="18"/>
              </w:rPr>
            </w:pPr>
            <w:r>
              <w:rPr>
                <w:rFonts w:cs="Arial"/>
                <w:b/>
                <w:bCs/>
                <w:color w:val="FF0000"/>
                <w:sz w:val="18"/>
                <w:szCs w:val="18"/>
              </w:rPr>
              <w:t>56</w:t>
            </w:r>
          </w:p>
        </w:tc>
        <w:tc>
          <w:tcPr>
            <w:tcW w:w="476" w:type="pct"/>
            <w:shd w:val="clear" w:color="auto" w:fill="FBD4B4" w:themeFill="accent6" w:themeFillTint="66"/>
            <w:vAlign w:val="center"/>
          </w:tcPr>
          <w:p w14:paraId="7E2C9EBC" w14:textId="77777777" w:rsidR="000451B7" w:rsidRDefault="000451B7">
            <w:pPr>
              <w:jc w:val="center"/>
              <w:rPr>
                <w:rFonts w:cs="Arial"/>
                <w:color w:val="000000"/>
                <w:sz w:val="18"/>
                <w:szCs w:val="18"/>
              </w:rPr>
            </w:pPr>
            <w:r>
              <w:rPr>
                <w:rFonts w:cs="Arial"/>
                <w:color w:val="000000"/>
                <w:sz w:val="18"/>
                <w:szCs w:val="18"/>
              </w:rPr>
              <w:t>ANO</w:t>
            </w:r>
          </w:p>
        </w:tc>
      </w:tr>
      <w:tr w:rsidR="000451B7" w:rsidRPr="00231B15" w14:paraId="1CC1100F" w14:textId="77777777" w:rsidTr="000451B7">
        <w:trPr>
          <w:trHeight w:val="454"/>
        </w:trPr>
        <w:tc>
          <w:tcPr>
            <w:tcW w:w="495" w:type="pct"/>
            <w:shd w:val="clear" w:color="auto" w:fill="FBD4B4" w:themeFill="accent6" w:themeFillTint="66"/>
            <w:vAlign w:val="center"/>
          </w:tcPr>
          <w:p w14:paraId="7A2B4028" w14:textId="77777777" w:rsidR="000451B7" w:rsidRDefault="000451B7">
            <w:pPr>
              <w:jc w:val="center"/>
              <w:rPr>
                <w:rFonts w:cs="Arial"/>
                <w:color w:val="000000"/>
                <w:sz w:val="18"/>
                <w:szCs w:val="18"/>
              </w:rPr>
            </w:pPr>
            <w:r>
              <w:rPr>
                <w:rFonts w:cs="Arial"/>
                <w:color w:val="000000"/>
                <w:sz w:val="18"/>
                <w:szCs w:val="18"/>
              </w:rPr>
              <w:t>TOPOM</w:t>
            </w:r>
          </w:p>
        </w:tc>
        <w:tc>
          <w:tcPr>
            <w:tcW w:w="1253" w:type="pct"/>
            <w:shd w:val="clear" w:color="auto" w:fill="FBD4B4" w:themeFill="accent6" w:themeFillTint="66"/>
            <w:vAlign w:val="center"/>
          </w:tcPr>
          <w:p w14:paraId="684936B7" w14:textId="77777777" w:rsidR="000451B7" w:rsidRDefault="000451B7">
            <w:pPr>
              <w:rPr>
                <w:rFonts w:cs="Arial"/>
                <w:color w:val="000000"/>
                <w:sz w:val="18"/>
                <w:szCs w:val="18"/>
              </w:rPr>
            </w:pPr>
            <w:r>
              <w:rPr>
                <w:rFonts w:cs="Arial"/>
                <w:color w:val="000000"/>
                <w:sz w:val="18"/>
                <w:szCs w:val="18"/>
              </w:rPr>
              <w:t>Ostrava – Poruba</w:t>
            </w:r>
          </w:p>
        </w:tc>
        <w:tc>
          <w:tcPr>
            <w:tcW w:w="826" w:type="pct"/>
            <w:shd w:val="clear" w:color="auto" w:fill="FBD4B4" w:themeFill="accent6" w:themeFillTint="66"/>
            <w:vAlign w:val="center"/>
          </w:tcPr>
          <w:p w14:paraId="5BC4F1CE" w14:textId="77777777" w:rsidR="000451B7" w:rsidRDefault="000451B7">
            <w:pPr>
              <w:rPr>
                <w:rFonts w:cs="Arial"/>
                <w:color w:val="000000"/>
                <w:sz w:val="18"/>
                <w:szCs w:val="18"/>
              </w:rPr>
            </w:pPr>
            <w:r>
              <w:rPr>
                <w:rFonts w:cs="Arial"/>
                <w:color w:val="000000"/>
                <w:sz w:val="18"/>
                <w:szCs w:val="18"/>
              </w:rPr>
              <w:t>Ostrava - město</w:t>
            </w:r>
          </w:p>
        </w:tc>
        <w:tc>
          <w:tcPr>
            <w:tcW w:w="457" w:type="pct"/>
            <w:shd w:val="clear" w:color="auto" w:fill="FBD4B4" w:themeFill="accent6" w:themeFillTint="66"/>
            <w:vAlign w:val="center"/>
          </w:tcPr>
          <w:p w14:paraId="2D7D582F" w14:textId="77777777" w:rsidR="000451B7" w:rsidRDefault="000451B7">
            <w:pPr>
              <w:jc w:val="center"/>
              <w:rPr>
                <w:rFonts w:cs="Arial"/>
                <w:b/>
                <w:bCs/>
                <w:color w:val="FF0000"/>
                <w:sz w:val="18"/>
                <w:szCs w:val="18"/>
              </w:rPr>
            </w:pPr>
            <w:r>
              <w:rPr>
                <w:rFonts w:cs="Arial"/>
                <w:b/>
                <w:bCs/>
                <w:color w:val="FF0000"/>
                <w:sz w:val="18"/>
                <w:szCs w:val="18"/>
              </w:rPr>
              <w:t>198.0</w:t>
            </w:r>
          </w:p>
        </w:tc>
        <w:tc>
          <w:tcPr>
            <w:tcW w:w="489" w:type="pct"/>
            <w:shd w:val="clear" w:color="auto" w:fill="FBD4B4" w:themeFill="accent6" w:themeFillTint="66"/>
            <w:vAlign w:val="center"/>
          </w:tcPr>
          <w:p w14:paraId="3CACCF94" w14:textId="77777777" w:rsidR="000451B7" w:rsidRDefault="000451B7">
            <w:pPr>
              <w:jc w:val="center"/>
              <w:rPr>
                <w:rFonts w:cs="Arial"/>
                <w:color w:val="000000"/>
                <w:sz w:val="18"/>
                <w:szCs w:val="18"/>
              </w:rPr>
            </w:pPr>
            <w:r>
              <w:rPr>
                <w:rFonts w:cs="Arial"/>
                <w:color w:val="000000"/>
                <w:sz w:val="18"/>
                <w:szCs w:val="18"/>
              </w:rPr>
              <w:t>15.1.</w:t>
            </w:r>
          </w:p>
        </w:tc>
        <w:tc>
          <w:tcPr>
            <w:tcW w:w="457" w:type="pct"/>
            <w:shd w:val="clear" w:color="auto" w:fill="FBD4B4" w:themeFill="accent6" w:themeFillTint="66"/>
            <w:vAlign w:val="center"/>
          </w:tcPr>
          <w:p w14:paraId="4CA425B3" w14:textId="77777777" w:rsidR="000451B7" w:rsidRDefault="000451B7">
            <w:pPr>
              <w:jc w:val="center"/>
              <w:rPr>
                <w:rFonts w:cs="Arial"/>
                <w:b/>
                <w:bCs/>
                <w:color w:val="FF0000"/>
                <w:sz w:val="18"/>
                <w:szCs w:val="18"/>
              </w:rPr>
            </w:pPr>
            <w:r>
              <w:rPr>
                <w:rFonts w:cs="Arial"/>
                <w:b/>
                <w:bCs/>
                <w:color w:val="FF0000"/>
                <w:sz w:val="18"/>
                <w:szCs w:val="18"/>
              </w:rPr>
              <w:t>74.0</w:t>
            </w:r>
          </w:p>
        </w:tc>
        <w:tc>
          <w:tcPr>
            <w:tcW w:w="547" w:type="pct"/>
            <w:shd w:val="clear" w:color="auto" w:fill="FBD4B4" w:themeFill="accent6" w:themeFillTint="66"/>
            <w:vAlign w:val="center"/>
          </w:tcPr>
          <w:p w14:paraId="50472210" w14:textId="77777777" w:rsidR="000451B7" w:rsidRDefault="000451B7">
            <w:pPr>
              <w:jc w:val="center"/>
              <w:rPr>
                <w:rFonts w:cs="Arial"/>
                <w:b/>
                <w:bCs/>
                <w:color w:val="FF0000"/>
                <w:sz w:val="18"/>
                <w:szCs w:val="18"/>
              </w:rPr>
            </w:pPr>
            <w:r>
              <w:rPr>
                <w:rFonts w:cs="Arial"/>
                <w:b/>
                <w:bCs/>
                <w:color w:val="FF0000"/>
                <w:sz w:val="18"/>
                <w:szCs w:val="18"/>
              </w:rPr>
              <w:t>66</w:t>
            </w:r>
          </w:p>
        </w:tc>
        <w:tc>
          <w:tcPr>
            <w:tcW w:w="476" w:type="pct"/>
            <w:shd w:val="clear" w:color="auto" w:fill="FBD4B4" w:themeFill="accent6" w:themeFillTint="66"/>
            <w:vAlign w:val="center"/>
          </w:tcPr>
          <w:p w14:paraId="53F29814" w14:textId="77777777" w:rsidR="000451B7" w:rsidRDefault="000451B7">
            <w:pPr>
              <w:jc w:val="center"/>
              <w:rPr>
                <w:rFonts w:cs="Arial"/>
                <w:color w:val="000000"/>
                <w:sz w:val="18"/>
                <w:szCs w:val="18"/>
              </w:rPr>
            </w:pPr>
            <w:r>
              <w:rPr>
                <w:rFonts w:cs="Arial"/>
                <w:color w:val="000000"/>
                <w:sz w:val="18"/>
                <w:szCs w:val="18"/>
              </w:rPr>
              <w:t>ANO</w:t>
            </w:r>
          </w:p>
        </w:tc>
      </w:tr>
      <w:tr w:rsidR="000451B7" w:rsidRPr="00231B15" w14:paraId="77EF8833" w14:textId="77777777" w:rsidTr="00B0678F">
        <w:trPr>
          <w:trHeight w:val="454"/>
        </w:trPr>
        <w:tc>
          <w:tcPr>
            <w:tcW w:w="495" w:type="pct"/>
            <w:shd w:val="clear" w:color="auto" w:fill="auto"/>
            <w:vAlign w:val="center"/>
          </w:tcPr>
          <w:p w14:paraId="3591CC4B" w14:textId="77777777" w:rsidR="000451B7" w:rsidRDefault="000451B7">
            <w:pPr>
              <w:jc w:val="center"/>
              <w:rPr>
                <w:rFonts w:cs="Arial"/>
                <w:color w:val="000000"/>
                <w:sz w:val="18"/>
                <w:szCs w:val="18"/>
              </w:rPr>
            </w:pPr>
            <w:r>
              <w:rPr>
                <w:rFonts w:cs="Arial"/>
                <w:color w:val="000000"/>
                <w:sz w:val="18"/>
                <w:szCs w:val="18"/>
              </w:rPr>
              <w:t>TKAOK</w:t>
            </w:r>
          </w:p>
        </w:tc>
        <w:tc>
          <w:tcPr>
            <w:tcW w:w="1253" w:type="pct"/>
            <w:shd w:val="clear" w:color="auto" w:fill="auto"/>
            <w:vAlign w:val="center"/>
          </w:tcPr>
          <w:p w14:paraId="35571F9B" w14:textId="77777777" w:rsidR="000451B7" w:rsidRDefault="000451B7">
            <w:pPr>
              <w:rPr>
                <w:rFonts w:cs="Arial"/>
                <w:color w:val="000000"/>
                <w:sz w:val="18"/>
                <w:szCs w:val="18"/>
              </w:rPr>
            </w:pPr>
            <w:r>
              <w:rPr>
                <w:rFonts w:cs="Arial"/>
                <w:color w:val="000000"/>
                <w:sz w:val="18"/>
                <w:szCs w:val="18"/>
              </w:rPr>
              <w:t>Karviná - ZÚ</w:t>
            </w:r>
          </w:p>
        </w:tc>
        <w:tc>
          <w:tcPr>
            <w:tcW w:w="826" w:type="pct"/>
            <w:shd w:val="clear" w:color="auto" w:fill="auto"/>
            <w:vAlign w:val="center"/>
          </w:tcPr>
          <w:p w14:paraId="6A644649" w14:textId="77777777" w:rsidR="000451B7" w:rsidRDefault="000451B7">
            <w:pPr>
              <w:rPr>
                <w:rFonts w:cs="Arial"/>
                <w:color w:val="000000"/>
                <w:sz w:val="18"/>
                <w:szCs w:val="18"/>
              </w:rPr>
            </w:pPr>
            <w:r>
              <w:rPr>
                <w:rFonts w:cs="Arial"/>
                <w:color w:val="000000"/>
                <w:sz w:val="18"/>
                <w:szCs w:val="18"/>
              </w:rPr>
              <w:t>Karviná</w:t>
            </w:r>
          </w:p>
        </w:tc>
        <w:tc>
          <w:tcPr>
            <w:tcW w:w="457" w:type="pct"/>
            <w:shd w:val="clear" w:color="auto" w:fill="auto"/>
            <w:vAlign w:val="center"/>
          </w:tcPr>
          <w:p w14:paraId="23E95B94" w14:textId="77777777" w:rsidR="000451B7" w:rsidRDefault="000451B7">
            <w:pPr>
              <w:jc w:val="center"/>
              <w:rPr>
                <w:rFonts w:cs="Arial"/>
                <w:b/>
                <w:bCs/>
                <w:color w:val="FF0000"/>
                <w:sz w:val="18"/>
                <w:szCs w:val="18"/>
              </w:rPr>
            </w:pPr>
            <w:r>
              <w:rPr>
                <w:rFonts w:cs="Arial"/>
                <w:b/>
                <w:bCs/>
                <w:color w:val="FF0000"/>
                <w:sz w:val="18"/>
                <w:szCs w:val="18"/>
              </w:rPr>
              <w:t>182.0</w:t>
            </w:r>
          </w:p>
        </w:tc>
        <w:tc>
          <w:tcPr>
            <w:tcW w:w="489" w:type="pct"/>
            <w:shd w:val="clear" w:color="auto" w:fill="auto"/>
            <w:vAlign w:val="center"/>
          </w:tcPr>
          <w:p w14:paraId="4A6AF64F" w14:textId="77777777" w:rsidR="000451B7" w:rsidRDefault="000451B7">
            <w:pPr>
              <w:jc w:val="center"/>
              <w:rPr>
                <w:rFonts w:cs="Arial"/>
                <w:color w:val="000000"/>
                <w:sz w:val="18"/>
                <w:szCs w:val="18"/>
              </w:rPr>
            </w:pPr>
            <w:r>
              <w:rPr>
                <w:rFonts w:cs="Arial"/>
                <w:color w:val="000000"/>
                <w:sz w:val="18"/>
                <w:szCs w:val="18"/>
              </w:rPr>
              <w:t>24.1.</w:t>
            </w:r>
          </w:p>
        </w:tc>
        <w:tc>
          <w:tcPr>
            <w:tcW w:w="457" w:type="pct"/>
            <w:shd w:val="clear" w:color="auto" w:fill="auto"/>
            <w:vAlign w:val="center"/>
          </w:tcPr>
          <w:p w14:paraId="047821B9" w14:textId="77777777" w:rsidR="000451B7" w:rsidRDefault="000451B7">
            <w:pPr>
              <w:jc w:val="center"/>
              <w:rPr>
                <w:rFonts w:cs="Arial"/>
                <w:color w:val="000000"/>
                <w:sz w:val="18"/>
                <w:szCs w:val="18"/>
              </w:rPr>
            </w:pPr>
            <w:r>
              <w:rPr>
                <w:rFonts w:cs="Arial"/>
                <w:color w:val="000000"/>
                <w:sz w:val="18"/>
                <w:szCs w:val="18"/>
              </w:rPr>
              <w:t>49.0</w:t>
            </w:r>
          </w:p>
        </w:tc>
        <w:tc>
          <w:tcPr>
            <w:tcW w:w="547" w:type="pct"/>
            <w:shd w:val="clear" w:color="auto" w:fill="auto"/>
            <w:vAlign w:val="center"/>
          </w:tcPr>
          <w:p w14:paraId="0FB274B3" w14:textId="77777777" w:rsidR="000451B7" w:rsidRDefault="000451B7">
            <w:pPr>
              <w:jc w:val="center"/>
              <w:rPr>
                <w:rFonts w:cs="Arial"/>
                <w:color w:val="000000"/>
                <w:sz w:val="18"/>
                <w:szCs w:val="18"/>
              </w:rPr>
            </w:pPr>
            <w:r>
              <w:rPr>
                <w:rFonts w:cs="Arial"/>
                <w:color w:val="000000"/>
                <w:sz w:val="18"/>
                <w:szCs w:val="18"/>
              </w:rPr>
              <w:t>33</w:t>
            </w:r>
          </w:p>
        </w:tc>
        <w:tc>
          <w:tcPr>
            <w:tcW w:w="476" w:type="pct"/>
            <w:shd w:val="clear" w:color="auto" w:fill="auto"/>
            <w:vAlign w:val="center"/>
          </w:tcPr>
          <w:p w14:paraId="4C33BD3C" w14:textId="77777777" w:rsidR="000451B7" w:rsidRDefault="000451B7">
            <w:pPr>
              <w:jc w:val="center"/>
              <w:rPr>
                <w:rFonts w:cs="Arial"/>
                <w:color w:val="000000"/>
                <w:sz w:val="18"/>
                <w:szCs w:val="18"/>
              </w:rPr>
            </w:pPr>
            <w:r>
              <w:rPr>
                <w:rFonts w:cs="Arial"/>
                <w:color w:val="000000"/>
                <w:sz w:val="18"/>
                <w:szCs w:val="18"/>
              </w:rPr>
              <w:t>NE</w:t>
            </w:r>
          </w:p>
        </w:tc>
      </w:tr>
      <w:tr w:rsidR="000451B7" w:rsidRPr="00231B15" w14:paraId="4045CB18" w14:textId="77777777" w:rsidTr="000451B7">
        <w:trPr>
          <w:trHeight w:val="454"/>
        </w:trPr>
        <w:tc>
          <w:tcPr>
            <w:tcW w:w="495" w:type="pct"/>
            <w:shd w:val="clear" w:color="auto" w:fill="FBD4B4" w:themeFill="accent6" w:themeFillTint="66"/>
            <w:vAlign w:val="center"/>
          </w:tcPr>
          <w:p w14:paraId="3B4911D3" w14:textId="77777777" w:rsidR="000451B7" w:rsidRDefault="000451B7">
            <w:pPr>
              <w:jc w:val="center"/>
              <w:rPr>
                <w:rFonts w:cs="Arial"/>
                <w:color w:val="000000"/>
                <w:sz w:val="18"/>
                <w:szCs w:val="18"/>
              </w:rPr>
            </w:pPr>
            <w:r>
              <w:rPr>
                <w:rFonts w:cs="Arial"/>
                <w:color w:val="000000"/>
                <w:sz w:val="18"/>
                <w:szCs w:val="18"/>
              </w:rPr>
              <w:t>TCELM</w:t>
            </w:r>
          </w:p>
        </w:tc>
        <w:tc>
          <w:tcPr>
            <w:tcW w:w="1253" w:type="pct"/>
            <w:shd w:val="clear" w:color="auto" w:fill="FBD4B4" w:themeFill="accent6" w:themeFillTint="66"/>
            <w:vAlign w:val="center"/>
          </w:tcPr>
          <w:p w14:paraId="7D3DAAE2" w14:textId="77777777" w:rsidR="000451B7" w:rsidRDefault="000451B7">
            <w:pPr>
              <w:rPr>
                <w:rFonts w:cs="Arial"/>
                <w:color w:val="000000"/>
                <w:sz w:val="18"/>
                <w:szCs w:val="18"/>
              </w:rPr>
            </w:pPr>
            <w:r>
              <w:rPr>
                <w:rFonts w:cs="Arial"/>
                <w:color w:val="000000"/>
                <w:sz w:val="18"/>
                <w:szCs w:val="18"/>
              </w:rPr>
              <w:t>Čeladná</w:t>
            </w:r>
          </w:p>
        </w:tc>
        <w:tc>
          <w:tcPr>
            <w:tcW w:w="826" w:type="pct"/>
            <w:shd w:val="clear" w:color="auto" w:fill="FBD4B4" w:themeFill="accent6" w:themeFillTint="66"/>
            <w:vAlign w:val="center"/>
          </w:tcPr>
          <w:p w14:paraId="41D19B22" w14:textId="77777777" w:rsidR="000451B7" w:rsidRDefault="000451B7">
            <w:pPr>
              <w:rPr>
                <w:rFonts w:cs="Arial"/>
                <w:color w:val="000000"/>
                <w:sz w:val="18"/>
                <w:szCs w:val="18"/>
              </w:rPr>
            </w:pPr>
            <w:r>
              <w:rPr>
                <w:rFonts w:cs="Arial"/>
                <w:color w:val="000000"/>
                <w:sz w:val="18"/>
                <w:szCs w:val="18"/>
              </w:rPr>
              <w:t>Frýdek - Místek</w:t>
            </w:r>
          </w:p>
        </w:tc>
        <w:tc>
          <w:tcPr>
            <w:tcW w:w="457" w:type="pct"/>
            <w:shd w:val="clear" w:color="auto" w:fill="FBD4B4" w:themeFill="accent6" w:themeFillTint="66"/>
            <w:vAlign w:val="center"/>
          </w:tcPr>
          <w:p w14:paraId="21394B15" w14:textId="77777777" w:rsidR="000451B7" w:rsidRDefault="000451B7">
            <w:pPr>
              <w:jc w:val="center"/>
              <w:rPr>
                <w:rFonts w:cs="Arial"/>
                <w:b/>
                <w:bCs/>
                <w:color w:val="FF0000"/>
                <w:sz w:val="18"/>
                <w:szCs w:val="18"/>
              </w:rPr>
            </w:pPr>
            <w:r>
              <w:rPr>
                <w:rFonts w:cs="Arial"/>
                <w:b/>
                <w:bCs/>
                <w:color w:val="FF0000"/>
                <w:sz w:val="18"/>
                <w:szCs w:val="18"/>
              </w:rPr>
              <w:t>177.0</w:t>
            </w:r>
          </w:p>
        </w:tc>
        <w:tc>
          <w:tcPr>
            <w:tcW w:w="489" w:type="pct"/>
            <w:shd w:val="clear" w:color="auto" w:fill="FBD4B4" w:themeFill="accent6" w:themeFillTint="66"/>
            <w:vAlign w:val="center"/>
          </w:tcPr>
          <w:p w14:paraId="2E023567" w14:textId="77777777" w:rsidR="000451B7" w:rsidRDefault="000451B7">
            <w:pPr>
              <w:jc w:val="center"/>
              <w:rPr>
                <w:rFonts w:cs="Arial"/>
                <w:color w:val="000000"/>
                <w:sz w:val="18"/>
                <w:szCs w:val="18"/>
              </w:rPr>
            </w:pPr>
            <w:r>
              <w:rPr>
                <w:rFonts w:cs="Arial"/>
                <w:color w:val="000000"/>
                <w:sz w:val="18"/>
                <w:szCs w:val="18"/>
              </w:rPr>
              <w:t>15.2.</w:t>
            </w:r>
          </w:p>
        </w:tc>
        <w:tc>
          <w:tcPr>
            <w:tcW w:w="457" w:type="pct"/>
            <w:shd w:val="clear" w:color="auto" w:fill="FBD4B4" w:themeFill="accent6" w:themeFillTint="66"/>
            <w:vAlign w:val="center"/>
          </w:tcPr>
          <w:p w14:paraId="25C782EA" w14:textId="77777777" w:rsidR="000451B7" w:rsidRDefault="000451B7">
            <w:pPr>
              <w:jc w:val="center"/>
              <w:rPr>
                <w:rFonts w:cs="Arial"/>
                <w:b/>
                <w:bCs/>
                <w:color w:val="FF0000"/>
                <w:sz w:val="18"/>
                <w:szCs w:val="18"/>
              </w:rPr>
            </w:pPr>
            <w:r>
              <w:rPr>
                <w:rFonts w:cs="Arial"/>
                <w:b/>
                <w:bCs/>
                <w:color w:val="FF0000"/>
                <w:sz w:val="18"/>
                <w:szCs w:val="18"/>
              </w:rPr>
              <w:t>57.0</w:t>
            </w:r>
          </w:p>
        </w:tc>
        <w:tc>
          <w:tcPr>
            <w:tcW w:w="547" w:type="pct"/>
            <w:shd w:val="clear" w:color="auto" w:fill="FBD4B4" w:themeFill="accent6" w:themeFillTint="66"/>
            <w:vAlign w:val="center"/>
          </w:tcPr>
          <w:p w14:paraId="71F62452" w14:textId="77777777" w:rsidR="000451B7" w:rsidRDefault="000451B7">
            <w:pPr>
              <w:jc w:val="center"/>
              <w:rPr>
                <w:rFonts w:cs="Arial"/>
                <w:b/>
                <w:bCs/>
                <w:color w:val="FF0000"/>
                <w:sz w:val="18"/>
                <w:szCs w:val="18"/>
              </w:rPr>
            </w:pPr>
            <w:r>
              <w:rPr>
                <w:rFonts w:cs="Arial"/>
                <w:b/>
                <w:bCs/>
                <w:color w:val="FF0000"/>
                <w:sz w:val="18"/>
                <w:szCs w:val="18"/>
              </w:rPr>
              <w:t>45</w:t>
            </w:r>
          </w:p>
        </w:tc>
        <w:tc>
          <w:tcPr>
            <w:tcW w:w="476" w:type="pct"/>
            <w:shd w:val="clear" w:color="auto" w:fill="FBD4B4" w:themeFill="accent6" w:themeFillTint="66"/>
            <w:vAlign w:val="center"/>
          </w:tcPr>
          <w:p w14:paraId="0ADC4B6A" w14:textId="77777777" w:rsidR="000451B7" w:rsidRDefault="000451B7">
            <w:pPr>
              <w:jc w:val="center"/>
              <w:rPr>
                <w:rFonts w:cs="Arial"/>
                <w:color w:val="000000"/>
                <w:sz w:val="18"/>
                <w:szCs w:val="18"/>
              </w:rPr>
            </w:pPr>
            <w:r>
              <w:rPr>
                <w:rFonts w:cs="Arial"/>
                <w:color w:val="000000"/>
                <w:sz w:val="18"/>
                <w:szCs w:val="18"/>
              </w:rPr>
              <w:t>ANO</w:t>
            </w:r>
          </w:p>
        </w:tc>
      </w:tr>
      <w:tr w:rsidR="000451B7" w:rsidRPr="00231B15" w14:paraId="092B84F9" w14:textId="77777777" w:rsidTr="000451B7">
        <w:trPr>
          <w:trHeight w:val="454"/>
        </w:trPr>
        <w:tc>
          <w:tcPr>
            <w:tcW w:w="495" w:type="pct"/>
            <w:shd w:val="clear" w:color="auto" w:fill="FBD4B4" w:themeFill="accent6" w:themeFillTint="66"/>
            <w:vAlign w:val="center"/>
          </w:tcPr>
          <w:p w14:paraId="508D2A4A" w14:textId="77777777" w:rsidR="000451B7" w:rsidRDefault="000451B7">
            <w:pPr>
              <w:jc w:val="center"/>
              <w:rPr>
                <w:rFonts w:cs="Arial"/>
                <w:color w:val="000000"/>
                <w:sz w:val="18"/>
                <w:szCs w:val="18"/>
              </w:rPr>
            </w:pPr>
            <w:r>
              <w:rPr>
                <w:rFonts w:cs="Arial"/>
                <w:color w:val="000000"/>
                <w:sz w:val="18"/>
                <w:szCs w:val="18"/>
              </w:rPr>
              <w:t>TTRKA</w:t>
            </w:r>
          </w:p>
        </w:tc>
        <w:tc>
          <w:tcPr>
            <w:tcW w:w="1253" w:type="pct"/>
            <w:shd w:val="clear" w:color="auto" w:fill="FBD4B4" w:themeFill="accent6" w:themeFillTint="66"/>
            <w:vAlign w:val="center"/>
          </w:tcPr>
          <w:p w14:paraId="529C392A" w14:textId="77777777" w:rsidR="000451B7" w:rsidRDefault="000451B7">
            <w:pPr>
              <w:rPr>
                <w:rFonts w:cs="Arial"/>
                <w:color w:val="000000"/>
                <w:sz w:val="18"/>
                <w:szCs w:val="18"/>
              </w:rPr>
            </w:pPr>
            <w:r>
              <w:rPr>
                <w:rFonts w:cs="Arial"/>
                <w:color w:val="000000"/>
                <w:sz w:val="18"/>
                <w:szCs w:val="18"/>
              </w:rPr>
              <w:t>Třinec - Kanada</w:t>
            </w:r>
          </w:p>
        </w:tc>
        <w:tc>
          <w:tcPr>
            <w:tcW w:w="826" w:type="pct"/>
            <w:shd w:val="clear" w:color="auto" w:fill="FBD4B4" w:themeFill="accent6" w:themeFillTint="66"/>
            <w:vAlign w:val="center"/>
          </w:tcPr>
          <w:p w14:paraId="4E49E9C2" w14:textId="77777777" w:rsidR="000451B7" w:rsidRDefault="000451B7">
            <w:pPr>
              <w:rPr>
                <w:rFonts w:cs="Arial"/>
                <w:color w:val="000000"/>
                <w:sz w:val="18"/>
                <w:szCs w:val="18"/>
              </w:rPr>
            </w:pPr>
            <w:r>
              <w:rPr>
                <w:rFonts w:cs="Arial"/>
                <w:color w:val="000000"/>
                <w:sz w:val="18"/>
                <w:szCs w:val="18"/>
              </w:rPr>
              <w:t>Frýdek - Místek</w:t>
            </w:r>
          </w:p>
        </w:tc>
        <w:tc>
          <w:tcPr>
            <w:tcW w:w="457" w:type="pct"/>
            <w:shd w:val="clear" w:color="auto" w:fill="FBD4B4" w:themeFill="accent6" w:themeFillTint="66"/>
            <w:vAlign w:val="center"/>
          </w:tcPr>
          <w:p w14:paraId="049987BB" w14:textId="77777777" w:rsidR="000451B7" w:rsidRDefault="000451B7">
            <w:pPr>
              <w:jc w:val="center"/>
              <w:rPr>
                <w:rFonts w:cs="Arial"/>
                <w:b/>
                <w:bCs/>
                <w:color w:val="FF0000"/>
                <w:sz w:val="18"/>
                <w:szCs w:val="18"/>
              </w:rPr>
            </w:pPr>
            <w:r>
              <w:rPr>
                <w:rFonts w:cs="Arial"/>
                <w:b/>
                <w:bCs/>
                <w:color w:val="FF0000"/>
                <w:sz w:val="18"/>
                <w:szCs w:val="18"/>
              </w:rPr>
              <w:t>155.0</w:t>
            </w:r>
          </w:p>
        </w:tc>
        <w:tc>
          <w:tcPr>
            <w:tcW w:w="489" w:type="pct"/>
            <w:shd w:val="clear" w:color="auto" w:fill="FBD4B4" w:themeFill="accent6" w:themeFillTint="66"/>
            <w:vAlign w:val="center"/>
          </w:tcPr>
          <w:p w14:paraId="10F8B2A8" w14:textId="77777777" w:rsidR="000451B7" w:rsidRDefault="000451B7">
            <w:pPr>
              <w:jc w:val="center"/>
              <w:rPr>
                <w:rFonts w:cs="Arial"/>
                <w:color w:val="000000"/>
                <w:sz w:val="18"/>
                <w:szCs w:val="18"/>
              </w:rPr>
            </w:pPr>
            <w:r>
              <w:rPr>
                <w:rFonts w:cs="Arial"/>
                <w:color w:val="000000"/>
                <w:sz w:val="18"/>
                <w:szCs w:val="18"/>
              </w:rPr>
              <w:t>20.1.</w:t>
            </w:r>
          </w:p>
        </w:tc>
        <w:tc>
          <w:tcPr>
            <w:tcW w:w="457" w:type="pct"/>
            <w:shd w:val="clear" w:color="auto" w:fill="FBD4B4" w:themeFill="accent6" w:themeFillTint="66"/>
            <w:vAlign w:val="center"/>
          </w:tcPr>
          <w:p w14:paraId="2FEA8078" w14:textId="77777777" w:rsidR="000451B7" w:rsidRDefault="000451B7">
            <w:pPr>
              <w:jc w:val="center"/>
              <w:rPr>
                <w:rFonts w:cs="Arial"/>
                <w:b/>
                <w:bCs/>
                <w:color w:val="FF0000"/>
                <w:sz w:val="18"/>
                <w:szCs w:val="18"/>
              </w:rPr>
            </w:pPr>
            <w:r>
              <w:rPr>
                <w:rFonts w:cs="Arial"/>
                <w:b/>
                <w:bCs/>
                <w:color w:val="FF0000"/>
                <w:sz w:val="18"/>
                <w:szCs w:val="18"/>
              </w:rPr>
              <w:t>62.2</w:t>
            </w:r>
          </w:p>
        </w:tc>
        <w:tc>
          <w:tcPr>
            <w:tcW w:w="547" w:type="pct"/>
            <w:shd w:val="clear" w:color="auto" w:fill="FBD4B4" w:themeFill="accent6" w:themeFillTint="66"/>
            <w:vAlign w:val="center"/>
          </w:tcPr>
          <w:p w14:paraId="524F403A" w14:textId="77777777" w:rsidR="000451B7" w:rsidRDefault="000451B7">
            <w:pPr>
              <w:jc w:val="center"/>
              <w:rPr>
                <w:rFonts w:cs="Arial"/>
                <w:b/>
                <w:bCs/>
                <w:color w:val="FF0000"/>
                <w:sz w:val="18"/>
                <w:szCs w:val="18"/>
              </w:rPr>
            </w:pPr>
            <w:r>
              <w:rPr>
                <w:rFonts w:cs="Arial"/>
                <w:b/>
                <w:bCs/>
                <w:color w:val="FF0000"/>
                <w:sz w:val="18"/>
                <w:szCs w:val="18"/>
              </w:rPr>
              <w:t>53</w:t>
            </w:r>
          </w:p>
        </w:tc>
        <w:tc>
          <w:tcPr>
            <w:tcW w:w="476" w:type="pct"/>
            <w:shd w:val="clear" w:color="auto" w:fill="FBD4B4" w:themeFill="accent6" w:themeFillTint="66"/>
            <w:vAlign w:val="center"/>
          </w:tcPr>
          <w:p w14:paraId="455FD998" w14:textId="77777777" w:rsidR="000451B7" w:rsidRDefault="000451B7">
            <w:pPr>
              <w:jc w:val="center"/>
              <w:rPr>
                <w:rFonts w:cs="Arial"/>
                <w:color w:val="000000"/>
                <w:sz w:val="18"/>
                <w:szCs w:val="18"/>
              </w:rPr>
            </w:pPr>
            <w:r>
              <w:rPr>
                <w:rFonts w:cs="Arial"/>
                <w:color w:val="000000"/>
                <w:sz w:val="18"/>
                <w:szCs w:val="18"/>
              </w:rPr>
              <w:t>ANO</w:t>
            </w:r>
          </w:p>
        </w:tc>
      </w:tr>
      <w:tr w:rsidR="000451B7" w:rsidRPr="00231B15" w14:paraId="4E7D24CF" w14:textId="77777777" w:rsidTr="00B0678F">
        <w:trPr>
          <w:trHeight w:val="454"/>
        </w:trPr>
        <w:tc>
          <w:tcPr>
            <w:tcW w:w="495" w:type="pct"/>
            <w:shd w:val="clear" w:color="auto" w:fill="auto"/>
            <w:vAlign w:val="center"/>
          </w:tcPr>
          <w:p w14:paraId="6598F562" w14:textId="77777777" w:rsidR="000451B7" w:rsidRDefault="000451B7">
            <w:pPr>
              <w:jc w:val="center"/>
              <w:rPr>
                <w:rFonts w:cs="Arial"/>
                <w:color w:val="000000"/>
                <w:sz w:val="18"/>
                <w:szCs w:val="18"/>
              </w:rPr>
            </w:pPr>
            <w:r>
              <w:rPr>
                <w:rFonts w:cs="Arial"/>
                <w:color w:val="000000"/>
                <w:sz w:val="18"/>
                <w:szCs w:val="18"/>
              </w:rPr>
              <w:t>TCER0</w:t>
            </w:r>
          </w:p>
        </w:tc>
        <w:tc>
          <w:tcPr>
            <w:tcW w:w="1253" w:type="pct"/>
            <w:shd w:val="clear" w:color="auto" w:fill="auto"/>
            <w:vAlign w:val="center"/>
          </w:tcPr>
          <w:p w14:paraId="380AA1E5" w14:textId="77777777" w:rsidR="000451B7" w:rsidRDefault="000451B7">
            <w:pPr>
              <w:rPr>
                <w:rFonts w:cs="Arial"/>
                <w:color w:val="000000"/>
                <w:sz w:val="18"/>
                <w:szCs w:val="18"/>
              </w:rPr>
            </w:pPr>
            <w:r>
              <w:rPr>
                <w:rFonts w:cs="Arial"/>
                <w:color w:val="000000"/>
                <w:sz w:val="18"/>
                <w:szCs w:val="18"/>
              </w:rPr>
              <w:t>Červená</w:t>
            </w:r>
          </w:p>
        </w:tc>
        <w:tc>
          <w:tcPr>
            <w:tcW w:w="826" w:type="pct"/>
            <w:shd w:val="clear" w:color="auto" w:fill="auto"/>
            <w:vAlign w:val="center"/>
          </w:tcPr>
          <w:p w14:paraId="0AF19A3F" w14:textId="77777777" w:rsidR="000451B7" w:rsidRDefault="000451B7">
            <w:pPr>
              <w:rPr>
                <w:rFonts w:cs="Arial"/>
                <w:color w:val="000000"/>
                <w:sz w:val="18"/>
                <w:szCs w:val="18"/>
              </w:rPr>
            </w:pPr>
            <w:r>
              <w:rPr>
                <w:rFonts w:cs="Arial"/>
                <w:color w:val="000000"/>
                <w:sz w:val="18"/>
                <w:szCs w:val="18"/>
              </w:rPr>
              <w:t>Opava</w:t>
            </w:r>
          </w:p>
        </w:tc>
        <w:tc>
          <w:tcPr>
            <w:tcW w:w="457" w:type="pct"/>
            <w:shd w:val="clear" w:color="auto" w:fill="auto"/>
            <w:vAlign w:val="center"/>
          </w:tcPr>
          <w:p w14:paraId="71B7245F" w14:textId="77777777" w:rsidR="000451B7" w:rsidRDefault="000451B7">
            <w:pPr>
              <w:jc w:val="center"/>
              <w:rPr>
                <w:rFonts w:cs="Arial"/>
                <w:b/>
                <w:bCs/>
                <w:color w:val="FF0000"/>
                <w:sz w:val="18"/>
                <w:szCs w:val="18"/>
              </w:rPr>
            </w:pPr>
            <w:r>
              <w:rPr>
                <w:rFonts w:cs="Arial"/>
                <w:b/>
                <w:bCs/>
                <w:color w:val="FF0000"/>
                <w:sz w:val="18"/>
                <w:szCs w:val="18"/>
              </w:rPr>
              <w:t>71.0</w:t>
            </w:r>
          </w:p>
        </w:tc>
        <w:tc>
          <w:tcPr>
            <w:tcW w:w="489" w:type="pct"/>
            <w:shd w:val="clear" w:color="auto" w:fill="auto"/>
            <w:vAlign w:val="center"/>
          </w:tcPr>
          <w:p w14:paraId="19FB4747" w14:textId="77777777" w:rsidR="000451B7" w:rsidRDefault="000451B7">
            <w:pPr>
              <w:jc w:val="center"/>
              <w:rPr>
                <w:rFonts w:cs="Arial"/>
                <w:color w:val="000000"/>
                <w:sz w:val="18"/>
                <w:szCs w:val="18"/>
              </w:rPr>
            </w:pPr>
            <w:r>
              <w:rPr>
                <w:rFonts w:cs="Arial"/>
                <w:color w:val="000000"/>
                <w:sz w:val="18"/>
                <w:szCs w:val="18"/>
              </w:rPr>
              <w:t>24.1.</w:t>
            </w:r>
          </w:p>
        </w:tc>
        <w:tc>
          <w:tcPr>
            <w:tcW w:w="457" w:type="pct"/>
            <w:shd w:val="clear" w:color="auto" w:fill="auto"/>
            <w:vAlign w:val="center"/>
          </w:tcPr>
          <w:p w14:paraId="57EA1E85" w14:textId="77777777" w:rsidR="000451B7" w:rsidRDefault="000451B7">
            <w:pPr>
              <w:jc w:val="center"/>
              <w:rPr>
                <w:rFonts w:cs="Arial"/>
                <w:color w:val="000000"/>
                <w:sz w:val="18"/>
                <w:szCs w:val="18"/>
              </w:rPr>
            </w:pPr>
            <w:r>
              <w:rPr>
                <w:rFonts w:cs="Arial"/>
                <w:color w:val="000000"/>
                <w:sz w:val="18"/>
                <w:szCs w:val="18"/>
              </w:rPr>
              <w:t>31.0</w:t>
            </w:r>
          </w:p>
        </w:tc>
        <w:tc>
          <w:tcPr>
            <w:tcW w:w="547" w:type="pct"/>
            <w:shd w:val="clear" w:color="auto" w:fill="auto"/>
            <w:vAlign w:val="center"/>
          </w:tcPr>
          <w:p w14:paraId="4BA1C934" w14:textId="77777777" w:rsidR="000451B7" w:rsidRDefault="000451B7">
            <w:pPr>
              <w:jc w:val="center"/>
              <w:rPr>
                <w:rFonts w:cs="Arial"/>
                <w:color w:val="000000"/>
                <w:sz w:val="18"/>
                <w:szCs w:val="18"/>
              </w:rPr>
            </w:pPr>
            <w:r>
              <w:rPr>
                <w:rFonts w:cs="Arial"/>
                <w:color w:val="000000"/>
                <w:sz w:val="18"/>
                <w:szCs w:val="18"/>
              </w:rPr>
              <w:t>5</w:t>
            </w:r>
          </w:p>
        </w:tc>
        <w:tc>
          <w:tcPr>
            <w:tcW w:w="476" w:type="pct"/>
            <w:shd w:val="clear" w:color="auto" w:fill="auto"/>
            <w:vAlign w:val="center"/>
          </w:tcPr>
          <w:p w14:paraId="18B0B785" w14:textId="77777777" w:rsidR="000451B7" w:rsidRDefault="000451B7">
            <w:pPr>
              <w:jc w:val="center"/>
              <w:rPr>
                <w:rFonts w:cs="Arial"/>
                <w:color w:val="000000"/>
                <w:sz w:val="18"/>
                <w:szCs w:val="18"/>
              </w:rPr>
            </w:pPr>
            <w:r>
              <w:rPr>
                <w:rFonts w:cs="Arial"/>
                <w:color w:val="000000"/>
                <w:sz w:val="18"/>
                <w:szCs w:val="18"/>
              </w:rPr>
              <w:t>NE</w:t>
            </w:r>
          </w:p>
        </w:tc>
      </w:tr>
    </w:tbl>
    <w:p w14:paraId="31F9FB95" w14:textId="77777777" w:rsidR="00B0678F" w:rsidRDefault="00B0678F" w:rsidP="00B928B3">
      <w:pPr>
        <w:rPr>
          <w:lang w:val="cs-CZ"/>
        </w:rPr>
      </w:pPr>
    </w:p>
    <w:p w14:paraId="5E35498F" w14:textId="77777777" w:rsidR="00901F99" w:rsidRDefault="00901F99" w:rsidP="00901F99">
      <w:pPr>
        <w:rPr>
          <w:lang w:val="cs-CZ"/>
        </w:rPr>
      </w:pPr>
      <w:r>
        <w:rPr>
          <w:lang w:val="cs-CZ"/>
        </w:rPr>
        <w:t>Z výše uvedené tabulky je zřejmé, že měření denních koncentrací v roce 2013 bylo va území MSK prováděno celkově na 20 stanicích, přičemž imisní limit pro denní koncentrace PM</w:t>
      </w:r>
      <w:r w:rsidRPr="00901F99">
        <w:rPr>
          <w:vertAlign w:val="subscript"/>
          <w:lang w:val="cs-CZ"/>
        </w:rPr>
        <w:t>10</w:t>
      </w:r>
      <w:r>
        <w:rPr>
          <w:lang w:val="cs-CZ"/>
        </w:rPr>
        <w:t xml:space="preserve"> byl překročen na 18 z nich. </w:t>
      </w:r>
    </w:p>
    <w:p w14:paraId="3D53E943" w14:textId="77777777" w:rsidR="00E65EC8" w:rsidRDefault="00E65EC8" w:rsidP="00E65EC8">
      <w:pPr>
        <w:pStyle w:val="Nadpis3"/>
        <w:rPr>
          <w:vertAlign w:val="subscript"/>
          <w:lang w:val="cs-CZ"/>
        </w:rPr>
      </w:pPr>
      <w:r>
        <w:rPr>
          <w:lang w:val="cs-CZ"/>
        </w:rPr>
        <w:t>Průměrné roční koncentrace PM</w:t>
      </w:r>
      <w:r w:rsidRPr="00165CC7">
        <w:rPr>
          <w:vertAlign w:val="subscript"/>
          <w:lang w:val="cs-CZ"/>
        </w:rPr>
        <w:t>10</w:t>
      </w:r>
    </w:p>
    <w:p w14:paraId="572881E9" w14:textId="77777777" w:rsidR="00E65EC8" w:rsidRDefault="00E65EC8" w:rsidP="00E65EC8">
      <w:pPr>
        <w:rPr>
          <w:lang w:val="cs-CZ"/>
        </w:rPr>
      </w:pPr>
      <w:r>
        <w:rPr>
          <w:lang w:val="cs-CZ"/>
        </w:rPr>
        <w:t>Následující tabulka uvádí stanice imisního monitoringu na území MSK, na kterých se provádělo měření a vyhodnocování průměrných ročních imisních koncentrací suspendovaných částic frakce PM</w:t>
      </w:r>
      <w:r w:rsidRPr="00212960">
        <w:rPr>
          <w:vertAlign w:val="subscript"/>
          <w:lang w:val="cs-CZ"/>
        </w:rPr>
        <w:t>10</w:t>
      </w:r>
      <w:r>
        <w:rPr>
          <w:lang w:val="cs-CZ"/>
        </w:rPr>
        <w:t xml:space="preserve"> v roce 201</w:t>
      </w:r>
      <w:r w:rsidR="00C04E89">
        <w:rPr>
          <w:lang w:val="cs-CZ"/>
        </w:rPr>
        <w:t>3</w:t>
      </w:r>
      <w:r>
        <w:rPr>
          <w:lang w:val="cs-CZ"/>
        </w:rPr>
        <w:t>. V tabulce jsou uvedeny tyto veličiny (sloupce):</w:t>
      </w:r>
    </w:p>
    <w:p w14:paraId="480CA7ED" w14:textId="77777777" w:rsidR="00E65EC8" w:rsidRDefault="00E65EC8" w:rsidP="00B127FD">
      <w:pPr>
        <w:numPr>
          <w:ilvl w:val="0"/>
          <w:numId w:val="41"/>
        </w:numPr>
        <w:rPr>
          <w:lang w:val="cs-CZ"/>
        </w:rPr>
      </w:pPr>
      <w:r>
        <w:rPr>
          <w:lang w:val="cs-CZ"/>
        </w:rPr>
        <w:t xml:space="preserve">Označení stanice (kód měřicího programu) </w:t>
      </w:r>
    </w:p>
    <w:p w14:paraId="28931899" w14:textId="77777777" w:rsidR="00E65EC8" w:rsidRDefault="00E65EC8" w:rsidP="00B127FD">
      <w:pPr>
        <w:numPr>
          <w:ilvl w:val="0"/>
          <w:numId w:val="41"/>
        </w:numPr>
        <w:rPr>
          <w:lang w:val="cs-CZ"/>
        </w:rPr>
      </w:pPr>
      <w:r>
        <w:rPr>
          <w:lang w:val="cs-CZ"/>
        </w:rPr>
        <w:t>Poloha stanice</w:t>
      </w:r>
    </w:p>
    <w:p w14:paraId="2E2375D5" w14:textId="77777777" w:rsidR="00E65EC8" w:rsidRDefault="00E65EC8" w:rsidP="00B127FD">
      <w:pPr>
        <w:numPr>
          <w:ilvl w:val="0"/>
          <w:numId w:val="41"/>
        </w:numPr>
        <w:rPr>
          <w:lang w:val="cs-CZ"/>
        </w:rPr>
      </w:pPr>
      <w:r>
        <w:rPr>
          <w:lang w:val="cs-CZ"/>
        </w:rPr>
        <w:t>Okres, ve kterém se stanice nachází</w:t>
      </w:r>
    </w:p>
    <w:p w14:paraId="216C3476" w14:textId="77777777" w:rsidR="00E65EC8" w:rsidRPr="00E65EC8" w:rsidRDefault="00E65EC8" w:rsidP="00B127FD">
      <w:pPr>
        <w:numPr>
          <w:ilvl w:val="0"/>
          <w:numId w:val="41"/>
        </w:numPr>
        <w:rPr>
          <w:lang w:val="cs-CZ"/>
        </w:rPr>
      </w:pPr>
      <w:r w:rsidRPr="00E65EC8">
        <w:rPr>
          <w:lang w:val="cs-CZ"/>
        </w:rPr>
        <w:t>Hodnota naměřené průměrné roční koncentrace PM</w:t>
      </w:r>
      <w:r w:rsidRPr="00E65EC8">
        <w:rPr>
          <w:vertAlign w:val="subscript"/>
          <w:lang w:val="cs-CZ"/>
        </w:rPr>
        <w:t xml:space="preserve">10 </w:t>
      </w:r>
    </w:p>
    <w:p w14:paraId="4F2562AA" w14:textId="77777777" w:rsidR="00E65EC8" w:rsidRDefault="00E65EC8" w:rsidP="00E65EC8">
      <w:pPr>
        <w:rPr>
          <w:lang w:val="cs-CZ"/>
        </w:rPr>
      </w:pPr>
      <w:r>
        <w:rPr>
          <w:lang w:val="cs-CZ"/>
        </w:rPr>
        <w:t>Pokud je na stanici překročen imisní limit, je jeho hodnota vyznačena v tabulce červeně. Celý řádek stanice, na které dochází k překračování imisního limitu pro roční koncentrace PM</w:t>
      </w:r>
      <w:r w:rsidRPr="00E04E93">
        <w:rPr>
          <w:vertAlign w:val="subscript"/>
          <w:lang w:val="cs-CZ"/>
        </w:rPr>
        <w:t>10</w:t>
      </w:r>
      <w:r>
        <w:rPr>
          <w:lang w:val="cs-CZ"/>
        </w:rPr>
        <w:t xml:space="preserve"> je pak vyznačen oranžovým podbarvením. Stanice v tabulce jsou seřazeny od nejvyšší měřené roční koncentrace po nejnižší. </w:t>
      </w:r>
    </w:p>
    <w:p w14:paraId="6846FEC1" w14:textId="77777777" w:rsidR="00FC76AF" w:rsidRDefault="00FC76AF" w:rsidP="00FC76AF">
      <w:pPr>
        <w:pStyle w:val="Titulek"/>
        <w:keepNext/>
      </w:pPr>
      <w:r>
        <w:t xml:space="preserve">Tabulka </w:t>
      </w:r>
      <w:r>
        <w:fldChar w:fldCharType="begin"/>
      </w:r>
      <w:r>
        <w:instrText xml:space="preserve"> SEQ Tabulka \* ARABIC </w:instrText>
      </w:r>
      <w:r>
        <w:fldChar w:fldCharType="separate"/>
      </w:r>
      <w:r w:rsidR="0051499B">
        <w:rPr>
          <w:noProof/>
        </w:rPr>
        <w:t>40</w:t>
      </w:r>
      <w:r>
        <w:fldChar w:fldCharType="end"/>
      </w:r>
      <w:r>
        <w:rPr>
          <w:lang w:val="cs-CZ"/>
        </w:rPr>
        <w:t xml:space="preserve"> – Měřené roční koncentrace PM</w:t>
      </w:r>
      <w:r w:rsidRPr="00E04E93">
        <w:rPr>
          <w:vertAlign w:val="subscript"/>
          <w:lang w:val="cs-CZ"/>
        </w:rPr>
        <w:t>10</w:t>
      </w:r>
      <w:r>
        <w:rPr>
          <w:lang w:val="cs-CZ"/>
        </w:rPr>
        <w:t xml:space="preserve"> na území MSK v roce 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76"/>
        <w:gridCol w:w="2918"/>
        <w:gridCol w:w="2318"/>
        <w:gridCol w:w="2376"/>
      </w:tblGrid>
      <w:tr w:rsidR="00FC76AF" w:rsidRPr="00231B15" w14:paraId="601FD972" w14:textId="77777777" w:rsidTr="00FC76AF">
        <w:trPr>
          <w:trHeight w:val="531"/>
          <w:tblHeader/>
        </w:trPr>
        <w:tc>
          <w:tcPr>
            <w:tcW w:w="902" w:type="pct"/>
            <w:shd w:val="clear" w:color="auto" w:fill="CCCCCC"/>
            <w:vAlign w:val="center"/>
          </w:tcPr>
          <w:p w14:paraId="06A81AA4" w14:textId="77777777" w:rsidR="00FC76AF" w:rsidRPr="00231B15" w:rsidRDefault="00FC76AF" w:rsidP="002A1784">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Kód MP</w:t>
            </w:r>
          </w:p>
        </w:tc>
        <w:tc>
          <w:tcPr>
            <w:tcW w:w="1571" w:type="pct"/>
            <w:shd w:val="clear" w:color="auto" w:fill="CCCCCC"/>
            <w:vAlign w:val="center"/>
          </w:tcPr>
          <w:p w14:paraId="7A12C7F6" w14:textId="77777777" w:rsidR="00FC76AF" w:rsidRPr="00231B15" w:rsidRDefault="00FC76AF" w:rsidP="002A1784">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Lokalita</w:t>
            </w:r>
          </w:p>
        </w:tc>
        <w:tc>
          <w:tcPr>
            <w:tcW w:w="1248" w:type="pct"/>
            <w:shd w:val="clear" w:color="auto" w:fill="CCCCCC"/>
            <w:vAlign w:val="center"/>
          </w:tcPr>
          <w:p w14:paraId="3D8E2606" w14:textId="77777777" w:rsidR="00FC76AF" w:rsidRPr="00231B15" w:rsidRDefault="00FC76AF" w:rsidP="002A1784">
            <w:pPr>
              <w:spacing w:after="0"/>
              <w:jc w:val="center"/>
              <w:rPr>
                <w:rFonts w:eastAsia="SimSun"/>
                <w:b/>
                <w:bCs/>
                <w:sz w:val="18"/>
                <w:szCs w:val="18"/>
                <w:lang w:val="cs-CZ" w:eastAsia="zh-CN"/>
              </w:rPr>
            </w:pPr>
            <w:r>
              <w:rPr>
                <w:rFonts w:eastAsia="SimSun"/>
                <w:b/>
                <w:bCs/>
                <w:sz w:val="18"/>
                <w:szCs w:val="18"/>
                <w:lang w:val="cs-CZ" w:eastAsia="zh-CN"/>
              </w:rPr>
              <w:t>Okres</w:t>
            </w:r>
          </w:p>
        </w:tc>
        <w:tc>
          <w:tcPr>
            <w:tcW w:w="1279" w:type="pct"/>
            <w:shd w:val="clear" w:color="auto" w:fill="CCCCCC"/>
            <w:vAlign w:val="center"/>
          </w:tcPr>
          <w:p w14:paraId="11557F30" w14:textId="77777777" w:rsidR="00FC76AF" w:rsidRDefault="00FC76AF" w:rsidP="002A1784">
            <w:pPr>
              <w:spacing w:after="0"/>
              <w:jc w:val="center"/>
              <w:rPr>
                <w:rFonts w:eastAsia="SimSun"/>
                <w:b/>
                <w:bCs/>
                <w:sz w:val="18"/>
                <w:szCs w:val="18"/>
                <w:lang w:val="cs-CZ" w:eastAsia="zh-CN"/>
              </w:rPr>
            </w:pPr>
            <w:r>
              <w:rPr>
                <w:rFonts w:eastAsia="SimSun"/>
                <w:b/>
                <w:bCs/>
                <w:sz w:val="18"/>
                <w:szCs w:val="18"/>
                <w:lang w:val="cs-CZ" w:eastAsia="zh-CN"/>
              </w:rPr>
              <w:t xml:space="preserve">roční koncentrace </w:t>
            </w:r>
          </w:p>
          <w:p w14:paraId="17FD0119" w14:textId="77777777" w:rsidR="00FC76AF" w:rsidRPr="00231B15" w:rsidRDefault="00FC76AF" w:rsidP="002A1784">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r>
      <w:tr w:rsidR="00EB5666" w:rsidRPr="00231B15" w14:paraId="6E28A00A" w14:textId="77777777" w:rsidTr="00FC76AF">
        <w:trPr>
          <w:trHeight w:val="454"/>
        </w:trPr>
        <w:tc>
          <w:tcPr>
            <w:tcW w:w="902" w:type="pct"/>
            <w:shd w:val="clear" w:color="auto" w:fill="FFCC99"/>
            <w:vAlign w:val="center"/>
          </w:tcPr>
          <w:p w14:paraId="40E5E18D" w14:textId="77777777" w:rsidR="00EB5666" w:rsidRDefault="00EB5666">
            <w:pPr>
              <w:jc w:val="center"/>
              <w:rPr>
                <w:rFonts w:cs="Arial"/>
                <w:color w:val="000000"/>
                <w:sz w:val="18"/>
                <w:szCs w:val="18"/>
              </w:rPr>
            </w:pPr>
            <w:r>
              <w:rPr>
                <w:rFonts w:cs="Arial"/>
                <w:color w:val="000000"/>
                <w:sz w:val="18"/>
                <w:szCs w:val="18"/>
              </w:rPr>
              <w:t>TVERA</w:t>
            </w:r>
          </w:p>
        </w:tc>
        <w:tc>
          <w:tcPr>
            <w:tcW w:w="1571" w:type="pct"/>
            <w:shd w:val="clear" w:color="auto" w:fill="FFCC99"/>
            <w:vAlign w:val="center"/>
          </w:tcPr>
          <w:p w14:paraId="4E0AB0B8" w14:textId="77777777" w:rsidR="00EB5666" w:rsidRDefault="00EB5666">
            <w:pPr>
              <w:rPr>
                <w:rFonts w:cs="Arial"/>
                <w:color w:val="000000"/>
                <w:sz w:val="18"/>
                <w:szCs w:val="18"/>
              </w:rPr>
            </w:pPr>
            <w:r>
              <w:rPr>
                <w:rFonts w:cs="Arial"/>
                <w:color w:val="000000"/>
                <w:sz w:val="18"/>
                <w:szCs w:val="18"/>
              </w:rPr>
              <w:t>Věřňovice</w:t>
            </w:r>
          </w:p>
        </w:tc>
        <w:tc>
          <w:tcPr>
            <w:tcW w:w="1248" w:type="pct"/>
            <w:shd w:val="clear" w:color="auto" w:fill="FFCC99"/>
            <w:vAlign w:val="center"/>
          </w:tcPr>
          <w:p w14:paraId="0B2A5C29" w14:textId="77777777" w:rsidR="00EB5666" w:rsidRDefault="00EB5666">
            <w:pPr>
              <w:rPr>
                <w:rFonts w:cs="Arial"/>
                <w:color w:val="000000"/>
                <w:sz w:val="18"/>
                <w:szCs w:val="18"/>
              </w:rPr>
            </w:pPr>
            <w:r>
              <w:rPr>
                <w:rFonts w:cs="Arial"/>
                <w:color w:val="000000"/>
                <w:sz w:val="18"/>
                <w:szCs w:val="18"/>
              </w:rPr>
              <w:t>Karviná</w:t>
            </w:r>
          </w:p>
        </w:tc>
        <w:tc>
          <w:tcPr>
            <w:tcW w:w="1279" w:type="pct"/>
            <w:shd w:val="clear" w:color="auto" w:fill="FFCC99"/>
            <w:vAlign w:val="center"/>
          </w:tcPr>
          <w:p w14:paraId="731E5826" w14:textId="77777777" w:rsidR="00EB5666" w:rsidRPr="00EB5666" w:rsidRDefault="00EB5666">
            <w:pPr>
              <w:jc w:val="center"/>
              <w:rPr>
                <w:rFonts w:cs="Arial"/>
                <w:b/>
                <w:color w:val="FF0000"/>
                <w:sz w:val="18"/>
                <w:szCs w:val="18"/>
              </w:rPr>
            </w:pPr>
            <w:r w:rsidRPr="00EB5666">
              <w:rPr>
                <w:rFonts w:cs="Arial"/>
                <w:b/>
                <w:color w:val="FF0000"/>
                <w:sz w:val="18"/>
                <w:szCs w:val="18"/>
              </w:rPr>
              <w:t>47.0</w:t>
            </w:r>
          </w:p>
        </w:tc>
      </w:tr>
      <w:tr w:rsidR="00EB5666" w:rsidRPr="00231B15" w14:paraId="38A9CCFC" w14:textId="77777777" w:rsidTr="00FC76AF">
        <w:trPr>
          <w:trHeight w:val="454"/>
        </w:trPr>
        <w:tc>
          <w:tcPr>
            <w:tcW w:w="902" w:type="pct"/>
            <w:shd w:val="clear" w:color="auto" w:fill="FFCC99"/>
            <w:vAlign w:val="center"/>
          </w:tcPr>
          <w:p w14:paraId="279091C0" w14:textId="77777777" w:rsidR="00EB5666" w:rsidRDefault="00EB5666">
            <w:pPr>
              <w:jc w:val="center"/>
              <w:rPr>
                <w:rFonts w:cs="Arial"/>
                <w:color w:val="000000"/>
                <w:sz w:val="18"/>
                <w:szCs w:val="18"/>
              </w:rPr>
            </w:pPr>
            <w:r>
              <w:rPr>
                <w:rFonts w:cs="Arial"/>
                <w:color w:val="000000"/>
                <w:sz w:val="18"/>
                <w:szCs w:val="18"/>
              </w:rPr>
              <w:t>TOZRA</w:t>
            </w:r>
          </w:p>
        </w:tc>
        <w:tc>
          <w:tcPr>
            <w:tcW w:w="1571" w:type="pct"/>
            <w:shd w:val="clear" w:color="auto" w:fill="FFCC99"/>
            <w:vAlign w:val="center"/>
          </w:tcPr>
          <w:p w14:paraId="70343ECD" w14:textId="77777777" w:rsidR="00EB5666" w:rsidRDefault="00EB5666">
            <w:pPr>
              <w:rPr>
                <w:rFonts w:cs="Arial"/>
                <w:color w:val="000000"/>
                <w:sz w:val="18"/>
                <w:szCs w:val="18"/>
              </w:rPr>
            </w:pPr>
            <w:r>
              <w:rPr>
                <w:rFonts w:cs="Arial"/>
                <w:color w:val="000000"/>
                <w:sz w:val="18"/>
                <w:szCs w:val="18"/>
              </w:rPr>
              <w:t>Ostrava - Zábřeh</w:t>
            </w:r>
          </w:p>
        </w:tc>
        <w:tc>
          <w:tcPr>
            <w:tcW w:w="1248" w:type="pct"/>
            <w:shd w:val="clear" w:color="auto" w:fill="FFCC99"/>
            <w:vAlign w:val="center"/>
          </w:tcPr>
          <w:p w14:paraId="1F5A2653" w14:textId="77777777" w:rsidR="00EB5666" w:rsidRDefault="00EB5666">
            <w:pPr>
              <w:rPr>
                <w:rFonts w:cs="Arial"/>
                <w:color w:val="000000"/>
                <w:sz w:val="18"/>
                <w:szCs w:val="18"/>
              </w:rPr>
            </w:pPr>
            <w:r>
              <w:rPr>
                <w:rFonts w:cs="Arial"/>
                <w:color w:val="000000"/>
                <w:sz w:val="18"/>
                <w:szCs w:val="18"/>
              </w:rPr>
              <w:t>Ostrava - město</w:t>
            </w:r>
          </w:p>
        </w:tc>
        <w:tc>
          <w:tcPr>
            <w:tcW w:w="1279" w:type="pct"/>
            <w:shd w:val="clear" w:color="auto" w:fill="FFCC99"/>
            <w:vAlign w:val="center"/>
          </w:tcPr>
          <w:p w14:paraId="607D0EB3" w14:textId="77777777" w:rsidR="00EB5666" w:rsidRPr="00EB5666" w:rsidRDefault="00EB5666">
            <w:pPr>
              <w:jc w:val="center"/>
              <w:rPr>
                <w:rFonts w:cs="Arial"/>
                <w:b/>
                <w:color w:val="FF0000"/>
                <w:sz w:val="18"/>
                <w:szCs w:val="18"/>
              </w:rPr>
            </w:pPr>
            <w:r w:rsidRPr="00EB5666">
              <w:rPr>
                <w:rFonts w:cs="Arial"/>
                <w:b/>
                <w:color w:val="FF0000"/>
                <w:sz w:val="18"/>
                <w:szCs w:val="18"/>
              </w:rPr>
              <w:t>45.7</w:t>
            </w:r>
          </w:p>
        </w:tc>
      </w:tr>
      <w:tr w:rsidR="00EB5666" w:rsidRPr="00231B15" w14:paraId="7C71ACE5" w14:textId="77777777" w:rsidTr="00FC76AF">
        <w:trPr>
          <w:trHeight w:val="454"/>
        </w:trPr>
        <w:tc>
          <w:tcPr>
            <w:tcW w:w="902" w:type="pct"/>
            <w:shd w:val="clear" w:color="auto" w:fill="FFCC99"/>
            <w:vAlign w:val="center"/>
          </w:tcPr>
          <w:p w14:paraId="65299EDC" w14:textId="77777777" w:rsidR="00EB5666" w:rsidRDefault="00EB5666">
            <w:pPr>
              <w:jc w:val="center"/>
              <w:rPr>
                <w:rFonts w:cs="Arial"/>
                <w:color w:val="000000"/>
                <w:sz w:val="18"/>
                <w:szCs w:val="18"/>
              </w:rPr>
            </w:pPr>
            <w:r>
              <w:rPr>
                <w:rFonts w:cs="Arial"/>
                <w:color w:val="000000"/>
                <w:sz w:val="18"/>
                <w:szCs w:val="18"/>
              </w:rPr>
              <w:t>THARA</w:t>
            </w:r>
          </w:p>
        </w:tc>
        <w:tc>
          <w:tcPr>
            <w:tcW w:w="1571" w:type="pct"/>
            <w:shd w:val="clear" w:color="auto" w:fill="FFCC99"/>
            <w:vAlign w:val="center"/>
          </w:tcPr>
          <w:p w14:paraId="08C04A6C" w14:textId="77777777" w:rsidR="00EB5666" w:rsidRDefault="00EB5666">
            <w:pPr>
              <w:rPr>
                <w:rFonts w:cs="Arial"/>
                <w:color w:val="000000"/>
                <w:sz w:val="18"/>
                <w:szCs w:val="18"/>
              </w:rPr>
            </w:pPr>
            <w:r>
              <w:rPr>
                <w:rFonts w:cs="Arial"/>
                <w:color w:val="000000"/>
                <w:sz w:val="18"/>
                <w:szCs w:val="18"/>
              </w:rPr>
              <w:t>Havířov</w:t>
            </w:r>
          </w:p>
        </w:tc>
        <w:tc>
          <w:tcPr>
            <w:tcW w:w="1248" w:type="pct"/>
            <w:shd w:val="clear" w:color="auto" w:fill="FFCC99"/>
            <w:vAlign w:val="center"/>
          </w:tcPr>
          <w:p w14:paraId="53F3C54F" w14:textId="77777777" w:rsidR="00EB5666" w:rsidRDefault="00EB5666">
            <w:pPr>
              <w:rPr>
                <w:rFonts w:cs="Arial"/>
                <w:color w:val="000000"/>
                <w:sz w:val="18"/>
                <w:szCs w:val="18"/>
              </w:rPr>
            </w:pPr>
            <w:r>
              <w:rPr>
                <w:rFonts w:cs="Arial"/>
                <w:color w:val="000000"/>
                <w:sz w:val="18"/>
                <w:szCs w:val="18"/>
              </w:rPr>
              <w:t>Karviná</w:t>
            </w:r>
          </w:p>
        </w:tc>
        <w:tc>
          <w:tcPr>
            <w:tcW w:w="1279" w:type="pct"/>
            <w:shd w:val="clear" w:color="auto" w:fill="FFCC99"/>
            <w:vAlign w:val="center"/>
          </w:tcPr>
          <w:p w14:paraId="49E54AC1" w14:textId="77777777" w:rsidR="00EB5666" w:rsidRPr="00EB5666" w:rsidRDefault="00EB5666">
            <w:pPr>
              <w:jc w:val="center"/>
              <w:rPr>
                <w:rFonts w:cs="Arial"/>
                <w:b/>
                <w:color w:val="FF0000"/>
                <w:sz w:val="18"/>
                <w:szCs w:val="18"/>
              </w:rPr>
            </w:pPr>
            <w:r w:rsidRPr="00EB5666">
              <w:rPr>
                <w:rFonts w:cs="Arial"/>
                <w:b/>
                <w:color w:val="FF0000"/>
                <w:sz w:val="18"/>
                <w:szCs w:val="18"/>
              </w:rPr>
              <w:t>44.9</w:t>
            </w:r>
          </w:p>
        </w:tc>
      </w:tr>
      <w:tr w:rsidR="00EB5666" w:rsidRPr="00231B15" w14:paraId="5026A176" w14:textId="77777777" w:rsidTr="00FC76AF">
        <w:trPr>
          <w:trHeight w:val="454"/>
        </w:trPr>
        <w:tc>
          <w:tcPr>
            <w:tcW w:w="902" w:type="pct"/>
            <w:shd w:val="clear" w:color="auto" w:fill="FFCC99"/>
            <w:vAlign w:val="center"/>
          </w:tcPr>
          <w:p w14:paraId="3002C4C7" w14:textId="77777777" w:rsidR="00EB5666" w:rsidRDefault="00EB5666">
            <w:pPr>
              <w:jc w:val="center"/>
              <w:rPr>
                <w:rFonts w:cs="Arial"/>
                <w:color w:val="000000"/>
                <w:sz w:val="18"/>
                <w:szCs w:val="18"/>
              </w:rPr>
            </w:pPr>
            <w:r>
              <w:rPr>
                <w:rFonts w:cs="Arial"/>
                <w:color w:val="000000"/>
                <w:sz w:val="18"/>
                <w:szCs w:val="18"/>
              </w:rPr>
              <w:t>TCTNA</w:t>
            </w:r>
          </w:p>
        </w:tc>
        <w:tc>
          <w:tcPr>
            <w:tcW w:w="1571" w:type="pct"/>
            <w:shd w:val="clear" w:color="auto" w:fill="FFCC99"/>
            <w:vAlign w:val="center"/>
          </w:tcPr>
          <w:p w14:paraId="7543DC3C" w14:textId="77777777" w:rsidR="00EB5666" w:rsidRDefault="00EB5666">
            <w:pPr>
              <w:rPr>
                <w:rFonts w:cs="Arial"/>
                <w:color w:val="000000"/>
                <w:sz w:val="18"/>
                <w:szCs w:val="18"/>
              </w:rPr>
            </w:pPr>
            <w:r>
              <w:rPr>
                <w:rFonts w:cs="Arial"/>
                <w:color w:val="000000"/>
                <w:sz w:val="18"/>
                <w:szCs w:val="18"/>
              </w:rPr>
              <w:t>Český Těšín</w:t>
            </w:r>
          </w:p>
        </w:tc>
        <w:tc>
          <w:tcPr>
            <w:tcW w:w="1248" w:type="pct"/>
            <w:shd w:val="clear" w:color="auto" w:fill="FFCC99"/>
            <w:vAlign w:val="center"/>
          </w:tcPr>
          <w:p w14:paraId="4764D0C0" w14:textId="77777777" w:rsidR="00EB5666" w:rsidRDefault="00EB5666">
            <w:pPr>
              <w:rPr>
                <w:rFonts w:cs="Arial"/>
                <w:color w:val="000000"/>
                <w:sz w:val="18"/>
                <w:szCs w:val="18"/>
              </w:rPr>
            </w:pPr>
            <w:r>
              <w:rPr>
                <w:rFonts w:cs="Arial"/>
                <w:color w:val="000000"/>
                <w:sz w:val="18"/>
                <w:szCs w:val="18"/>
              </w:rPr>
              <w:t>Karviná</w:t>
            </w:r>
          </w:p>
        </w:tc>
        <w:tc>
          <w:tcPr>
            <w:tcW w:w="1279" w:type="pct"/>
            <w:shd w:val="clear" w:color="auto" w:fill="FFCC99"/>
            <w:vAlign w:val="center"/>
          </w:tcPr>
          <w:p w14:paraId="01A91F69" w14:textId="77777777" w:rsidR="00EB5666" w:rsidRPr="00EB5666" w:rsidRDefault="00EB5666">
            <w:pPr>
              <w:jc w:val="center"/>
              <w:rPr>
                <w:rFonts w:cs="Arial"/>
                <w:b/>
                <w:color w:val="FF0000"/>
                <w:sz w:val="18"/>
                <w:szCs w:val="18"/>
              </w:rPr>
            </w:pPr>
            <w:r w:rsidRPr="00EB5666">
              <w:rPr>
                <w:rFonts w:cs="Arial"/>
                <w:b/>
                <w:color w:val="FF0000"/>
                <w:sz w:val="18"/>
                <w:szCs w:val="18"/>
              </w:rPr>
              <w:t>44.7</w:t>
            </w:r>
          </w:p>
        </w:tc>
      </w:tr>
      <w:tr w:rsidR="00EB5666" w:rsidRPr="00231B15" w14:paraId="66D6958A" w14:textId="77777777" w:rsidTr="00FC76AF">
        <w:trPr>
          <w:trHeight w:val="454"/>
        </w:trPr>
        <w:tc>
          <w:tcPr>
            <w:tcW w:w="902" w:type="pct"/>
            <w:shd w:val="clear" w:color="auto" w:fill="FFCC99"/>
            <w:vAlign w:val="center"/>
          </w:tcPr>
          <w:p w14:paraId="750D0D0C" w14:textId="77777777" w:rsidR="00EB5666" w:rsidRDefault="00EB5666">
            <w:pPr>
              <w:jc w:val="center"/>
              <w:rPr>
                <w:rFonts w:cs="Arial"/>
                <w:color w:val="000000"/>
                <w:sz w:val="18"/>
                <w:szCs w:val="18"/>
              </w:rPr>
            </w:pPr>
            <w:r>
              <w:rPr>
                <w:rFonts w:cs="Arial"/>
                <w:color w:val="000000"/>
                <w:sz w:val="18"/>
                <w:szCs w:val="18"/>
              </w:rPr>
              <w:lastRenderedPageBreak/>
              <w:t>TORVA</w:t>
            </w:r>
          </w:p>
        </w:tc>
        <w:tc>
          <w:tcPr>
            <w:tcW w:w="1571" w:type="pct"/>
            <w:shd w:val="clear" w:color="auto" w:fill="FFCC99"/>
            <w:vAlign w:val="center"/>
          </w:tcPr>
          <w:p w14:paraId="10BA8138" w14:textId="77777777" w:rsidR="00EB5666" w:rsidRDefault="00EB5666">
            <w:pPr>
              <w:rPr>
                <w:rFonts w:cs="Arial"/>
                <w:color w:val="000000"/>
                <w:sz w:val="18"/>
                <w:szCs w:val="18"/>
              </w:rPr>
            </w:pPr>
            <w:r>
              <w:rPr>
                <w:rFonts w:cs="Arial"/>
                <w:color w:val="000000"/>
                <w:sz w:val="18"/>
                <w:szCs w:val="18"/>
              </w:rPr>
              <w:t>Orlová</w:t>
            </w:r>
          </w:p>
        </w:tc>
        <w:tc>
          <w:tcPr>
            <w:tcW w:w="1248" w:type="pct"/>
            <w:shd w:val="clear" w:color="auto" w:fill="FFCC99"/>
            <w:vAlign w:val="center"/>
          </w:tcPr>
          <w:p w14:paraId="5DFBFE8F" w14:textId="77777777" w:rsidR="00EB5666" w:rsidRDefault="00EB5666">
            <w:pPr>
              <w:rPr>
                <w:rFonts w:cs="Arial"/>
                <w:color w:val="000000"/>
                <w:sz w:val="18"/>
                <w:szCs w:val="18"/>
              </w:rPr>
            </w:pPr>
            <w:r>
              <w:rPr>
                <w:rFonts w:cs="Arial"/>
                <w:color w:val="000000"/>
                <w:sz w:val="18"/>
                <w:szCs w:val="18"/>
              </w:rPr>
              <w:t>Karviná</w:t>
            </w:r>
          </w:p>
        </w:tc>
        <w:tc>
          <w:tcPr>
            <w:tcW w:w="1279" w:type="pct"/>
            <w:shd w:val="clear" w:color="auto" w:fill="FFCC99"/>
            <w:vAlign w:val="center"/>
          </w:tcPr>
          <w:p w14:paraId="27619D26" w14:textId="77777777" w:rsidR="00EB5666" w:rsidRPr="00EB5666" w:rsidRDefault="00EB5666">
            <w:pPr>
              <w:jc w:val="center"/>
              <w:rPr>
                <w:rFonts w:cs="Arial"/>
                <w:b/>
                <w:color w:val="FF0000"/>
                <w:sz w:val="18"/>
                <w:szCs w:val="18"/>
              </w:rPr>
            </w:pPr>
            <w:r w:rsidRPr="00EB5666">
              <w:rPr>
                <w:rFonts w:cs="Arial"/>
                <w:b/>
                <w:color w:val="FF0000"/>
                <w:sz w:val="18"/>
                <w:szCs w:val="18"/>
              </w:rPr>
              <w:t>44.1</w:t>
            </w:r>
          </w:p>
        </w:tc>
      </w:tr>
      <w:tr w:rsidR="00EB5666" w:rsidRPr="00231B15" w14:paraId="791DE0A2" w14:textId="77777777" w:rsidTr="00FC76AF">
        <w:trPr>
          <w:trHeight w:val="454"/>
        </w:trPr>
        <w:tc>
          <w:tcPr>
            <w:tcW w:w="902" w:type="pct"/>
            <w:shd w:val="clear" w:color="auto" w:fill="FFCC99"/>
            <w:vAlign w:val="center"/>
          </w:tcPr>
          <w:p w14:paraId="5133CE10" w14:textId="77777777" w:rsidR="00EB5666" w:rsidRDefault="00EB5666">
            <w:pPr>
              <w:jc w:val="center"/>
              <w:rPr>
                <w:rFonts w:cs="Arial"/>
                <w:color w:val="000000"/>
                <w:sz w:val="18"/>
                <w:szCs w:val="18"/>
              </w:rPr>
            </w:pPr>
            <w:r>
              <w:rPr>
                <w:rFonts w:cs="Arial"/>
                <w:color w:val="000000"/>
                <w:sz w:val="18"/>
                <w:szCs w:val="18"/>
              </w:rPr>
              <w:t>TOPRA</w:t>
            </w:r>
          </w:p>
        </w:tc>
        <w:tc>
          <w:tcPr>
            <w:tcW w:w="1571" w:type="pct"/>
            <w:shd w:val="clear" w:color="auto" w:fill="FFCC99"/>
            <w:vAlign w:val="center"/>
          </w:tcPr>
          <w:p w14:paraId="4B750A1D" w14:textId="77777777" w:rsidR="00EB5666" w:rsidRDefault="00EB5666">
            <w:pPr>
              <w:rPr>
                <w:rFonts w:cs="Arial"/>
                <w:color w:val="000000"/>
                <w:sz w:val="18"/>
                <w:szCs w:val="18"/>
              </w:rPr>
            </w:pPr>
            <w:r>
              <w:rPr>
                <w:rFonts w:cs="Arial"/>
                <w:color w:val="000000"/>
                <w:sz w:val="18"/>
                <w:szCs w:val="18"/>
              </w:rPr>
              <w:t>Ostrava - Přívoz</w:t>
            </w:r>
          </w:p>
        </w:tc>
        <w:tc>
          <w:tcPr>
            <w:tcW w:w="1248" w:type="pct"/>
            <w:shd w:val="clear" w:color="auto" w:fill="FFCC99"/>
            <w:vAlign w:val="center"/>
          </w:tcPr>
          <w:p w14:paraId="6411CD41" w14:textId="77777777" w:rsidR="00EB5666" w:rsidRDefault="00EB5666">
            <w:pPr>
              <w:rPr>
                <w:rFonts w:cs="Arial"/>
                <w:color w:val="000000"/>
                <w:sz w:val="18"/>
                <w:szCs w:val="18"/>
              </w:rPr>
            </w:pPr>
            <w:r>
              <w:rPr>
                <w:rFonts w:cs="Arial"/>
                <w:color w:val="000000"/>
                <w:sz w:val="18"/>
                <w:szCs w:val="18"/>
              </w:rPr>
              <w:t>Ostrava - město</w:t>
            </w:r>
          </w:p>
        </w:tc>
        <w:tc>
          <w:tcPr>
            <w:tcW w:w="1279" w:type="pct"/>
            <w:shd w:val="clear" w:color="auto" w:fill="FFCC99"/>
            <w:vAlign w:val="center"/>
          </w:tcPr>
          <w:p w14:paraId="19FC24D6" w14:textId="77777777" w:rsidR="00EB5666" w:rsidRPr="00EB5666" w:rsidRDefault="00EB5666">
            <w:pPr>
              <w:jc w:val="center"/>
              <w:rPr>
                <w:rFonts w:cs="Arial"/>
                <w:b/>
                <w:color w:val="FF0000"/>
                <w:sz w:val="18"/>
                <w:szCs w:val="18"/>
              </w:rPr>
            </w:pPr>
            <w:r w:rsidRPr="00EB5666">
              <w:rPr>
                <w:rFonts w:cs="Arial"/>
                <w:b/>
                <w:color w:val="FF0000"/>
                <w:sz w:val="18"/>
                <w:szCs w:val="18"/>
              </w:rPr>
              <w:t>43.7</w:t>
            </w:r>
          </w:p>
        </w:tc>
      </w:tr>
      <w:tr w:rsidR="00EB5666" w:rsidRPr="00231B15" w14:paraId="486B5DDD" w14:textId="77777777" w:rsidTr="00FC76AF">
        <w:trPr>
          <w:trHeight w:val="454"/>
        </w:trPr>
        <w:tc>
          <w:tcPr>
            <w:tcW w:w="902" w:type="pct"/>
            <w:shd w:val="clear" w:color="auto" w:fill="FFCC99"/>
            <w:vAlign w:val="center"/>
          </w:tcPr>
          <w:p w14:paraId="0A3F9E37" w14:textId="77777777" w:rsidR="00EB5666" w:rsidRDefault="00EB5666">
            <w:pPr>
              <w:jc w:val="center"/>
              <w:rPr>
                <w:rFonts w:cs="Arial"/>
                <w:color w:val="000000"/>
                <w:sz w:val="18"/>
                <w:szCs w:val="18"/>
              </w:rPr>
            </w:pPr>
            <w:r>
              <w:rPr>
                <w:rFonts w:cs="Arial"/>
                <w:color w:val="000000"/>
                <w:sz w:val="18"/>
                <w:szCs w:val="18"/>
              </w:rPr>
              <w:t>TOROK</w:t>
            </w:r>
          </w:p>
        </w:tc>
        <w:tc>
          <w:tcPr>
            <w:tcW w:w="1571" w:type="pct"/>
            <w:shd w:val="clear" w:color="auto" w:fill="FFCC99"/>
            <w:vAlign w:val="center"/>
          </w:tcPr>
          <w:p w14:paraId="45A56518" w14:textId="77777777" w:rsidR="00EB5666" w:rsidRDefault="00EB5666">
            <w:pPr>
              <w:rPr>
                <w:rFonts w:cs="Arial"/>
                <w:color w:val="000000"/>
                <w:sz w:val="18"/>
                <w:szCs w:val="18"/>
              </w:rPr>
            </w:pPr>
            <w:r>
              <w:rPr>
                <w:rFonts w:cs="Arial"/>
                <w:color w:val="000000"/>
                <w:sz w:val="18"/>
                <w:szCs w:val="18"/>
              </w:rPr>
              <w:t>Ostrava - Radvanice OZO</w:t>
            </w:r>
          </w:p>
        </w:tc>
        <w:tc>
          <w:tcPr>
            <w:tcW w:w="1248" w:type="pct"/>
            <w:shd w:val="clear" w:color="auto" w:fill="FFCC99"/>
            <w:vAlign w:val="center"/>
          </w:tcPr>
          <w:p w14:paraId="75241DA3" w14:textId="77777777" w:rsidR="00EB5666" w:rsidRDefault="00EB5666">
            <w:pPr>
              <w:rPr>
                <w:rFonts w:cs="Arial"/>
                <w:color w:val="000000"/>
                <w:sz w:val="18"/>
                <w:szCs w:val="18"/>
              </w:rPr>
            </w:pPr>
            <w:r>
              <w:rPr>
                <w:rFonts w:cs="Arial"/>
                <w:color w:val="000000"/>
                <w:sz w:val="18"/>
                <w:szCs w:val="18"/>
              </w:rPr>
              <w:t>Ostrava - město</w:t>
            </w:r>
          </w:p>
        </w:tc>
        <w:tc>
          <w:tcPr>
            <w:tcW w:w="1279" w:type="pct"/>
            <w:shd w:val="clear" w:color="auto" w:fill="FFCC99"/>
            <w:vAlign w:val="center"/>
          </w:tcPr>
          <w:p w14:paraId="0591E0D7" w14:textId="77777777" w:rsidR="00EB5666" w:rsidRPr="00EB5666" w:rsidRDefault="00EB5666">
            <w:pPr>
              <w:jc w:val="center"/>
              <w:rPr>
                <w:rFonts w:cs="Arial"/>
                <w:b/>
                <w:color w:val="FF0000"/>
                <w:sz w:val="18"/>
                <w:szCs w:val="18"/>
              </w:rPr>
            </w:pPr>
            <w:r w:rsidRPr="00EB5666">
              <w:rPr>
                <w:rFonts w:cs="Arial"/>
                <w:b/>
                <w:color w:val="FF0000"/>
                <w:sz w:val="18"/>
                <w:szCs w:val="18"/>
              </w:rPr>
              <w:t>43.7</w:t>
            </w:r>
          </w:p>
        </w:tc>
      </w:tr>
      <w:tr w:rsidR="00EB5666" w:rsidRPr="00231B15" w14:paraId="69F01F31" w14:textId="77777777" w:rsidTr="00FC76AF">
        <w:trPr>
          <w:trHeight w:val="454"/>
        </w:trPr>
        <w:tc>
          <w:tcPr>
            <w:tcW w:w="902" w:type="pct"/>
            <w:shd w:val="clear" w:color="auto" w:fill="FFCC99"/>
            <w:vAlign w:val="center"/>
          </w:tcPr>
          <w:p w14:paraId="59FCC53E" w14:textId="77777777" w:rsidR="00EB5666" w:rsidRDefault="00EB5666">
            <w:pPr>
              <w:jc w:val="center"/>
              <w:rPr>
                <w:rFonts w:cs="Arial"/>
                <w:color w:val="000000"/>
                <w:sz w:val="18"/>
                <w:szCs w:val="18"/>
              </w:rPr>
            </w:pPr>
            <w:r>
              <w:rPr>
                <w:rFonts w:cs="Arial"/>
                <w:color w:val="000000"/>
                <w:sz w:val="18"/>
                <w:szCs w:val="18"/>
              </w:rPr>
              <w:t>TKARA</w:t>
            </w:r>
          </w:p>
        </w:tc>
        <w:tc>
          <w:tcPr>
            <w:tcW w:w="1571" w:type="pct"/>
            <w:shd w:val="clear" w:color="auto" w:fill="FFCC99"/>
            <w:vAlign w:val="center"/>
          </w:tcPr>
          <w:p w14:paraId="5127D32F" w14:textId="77777777" w:rsidR="00EB5666" w:rsidRDefault="00EB5666">
            <w:pPr>
              <w:rPr>
                <w:rFonts w:cs="Arial"/>
                <w:color w:val="000000"/>
                <w:sz w:val="18"/>
                <w:szCs w:val="18"/>
              </w:rPr>
            </w:pPr>
            <w:r>
              <w:rPr>
                <w:rFonts w:cs="Arial"/>
                <w:color w:val="000000"/>
                <w:sz w:val="18"/>
                <w:szCs w:val="18"/>
              </w:rPr>
              <w:t>Karviná</w:t>
            </w:r>
          </w:p>
        </w:tc>
        <w:tc>
          <w:tcPr>
            <w:tcW w:w="1248" w:type="pct"/>
            <w:shd w:val="clear" w:color="auto" w:fill="FFCC99"/>
            <w:vAlign w:val="center"/>
          </w:tcPr>
          <w:p w14:paraId="7FDD8EFB" w14:textId="77777777" w:rsidR="00EB5666" w:rsidRDefault="00EB5666">
            <w:pPr>
              <w:rPr>
                <w:rFonts w:cs="Arial"/>
                <w:color w:val="000000"/>
                <w:sz w:val="18"/>
                <w:szCs w:val="18"/>
              </w:rPr>
            </w:pPr>
            <w:r>
              <w:rPr>
                <w:rFonts w:cs="Arial"/>
                <w:color w:val="000000"/>
                <w:sz w:val="18"/>
                <w:szCs w:val="18"/>
              </w:rPr>
              <w:t>Karviná</w:t>
            </w:r>
          </w:p>
        </w:tc>
        <w:tc>
          <w:tcPr>
            <w:tcW w:w="1279" w:type="pct"/>
            <w:shd w:val="clear" w:color="auto" w:fill="FFCC99"/>
            <w:vAlign w:val="center"/>
          </w:tcPr>
          <w:p w14:paraId="71C33C60" w14:textId="77777777" w:rsidR="00EB5666" w:rsidRPr="00EB5666" w:rsidRDefault="00EB5666">
            <w:pPr>
              <w:jc w:val="center"/>
              <w:rPr>
                <w:rFonts w:cs="Arial"/>
                <w:b/>
                <w:color w:val="FF0000"/>
                <w:sz w:val="18"/>
                <w:szCs w:val="18"/>
              </w:rPr>
            </w:pPr>
            <w:r w:rsidRPr="00EB5666">
              <w:rPr>
                <w:rFonts w:cs="Arial"/>
                <w:b/>
                <w:color w:val="FF0000"/>
                <w:sz w:val="18"/>
                <w:szCs w:val="18"/>
              </w:rPr>
              <w:t>43.4</w:t>
            </w:r>
          </w:p>
        </w:tc>
      </w:tr>
      <w:tr w:rsidR="00EB5666" w:rsidRPr="00231B15" w14:paraId="78D3A9B8" w14:textId="77777777" w:rsidTr="00FC76AF">
        <w:trPr>
          <w:trHeight w:val="454"/>
        </w:trPr>
        <w:tc>
          <w:tcPr>
            <w:tcW w:w="902" w:type="pct"/>
            <w:shd w:val="clear" w:color="auto" w:fill="FFCC99"/>
            <w:vAlign w:val="center"/>
          </w:tcPr>
          <w:p w14:paraId="3BE97F6E" w14:textId="77777777" w:rsidR="00EB5666" w:rsidRDefault="00EB5666">
            <w:pPr>
              <w:jc w:val="center"/>
              <w:rPr>
                <w:rFonts w:cs="Arial"/>
                <w:color w:val="000000"/>
                <w:sz w:val="18"/>
                <w:szCs w:val="18"/>
              </w:rPr>
            </w:pPr>
            <w:r>
              <w:rPr>
                <w:rFonts w:cs="Arial"/>
                <w:color w:val="000000"/>
                <w:sz w:val="18"/>
                <w:szCs w:val="18"/>
              </w:rPr>
              <w:t>TOFFA</w:t>
            </w:r>
          </w:p>
        </w:tc>
        <w:tc>
          <w:tcPr>
            <w:tcW w:w="1571" w:type="pct"/>
            <w:shd w:val="clear" w:color="auto" w:fill="FFCC99"/>
            <w:vAlign w:val="center"/>
          </w:tcPr>
          <w:p w14:paraId="07CA76A1" w14:textId="77777777" w:rsidR="00EB5666" w:rsidRDefault="00EB5666">
            <w:pPr>
              <w:rPr>
                <w:rFonts w:cs="Arial"/>
                <w:color w:val="000000"/>
                <w:sz w:val="18"/>
                <w:szCs w:val="18"/>
              </w:rPr>
            </w:pPr>
            <w:r>
              <w:rPr>
                <w:rFonts w:cs="Arial"/>
                <w:color w:val="000000"/>
                <w:sz w:val="18"/>
                <w:szCs w:val="18"/>
              </w:rPr>
              <w:t>Ostrava - Fifejdy</w:t>
            </w:r>
          </w:p>
        </w:tc>
        <w:tc>
          <w:tcPr>
            <w:tcW w:w="1248" w:type="pct"/>
            <w:shd w:val="clear" w:color="auto" w:fill="FFCC99"/>
            <w:vAlign w:val="center"/>
          </w:tcPr>
          <w:p w14:paraId="7D35C5E4" w14:textId="77777777" w:rsidR="00EB5666" w:rsidRDefault="00EB5666">
            <w:pPr>
              <w:rPr>
                <w:rFonts w:cs="Arial"/>
                <w:color w:val="000000"/>
                <w:sz w:val="18"/>
                <w:szCs w:val="18"/>
              </w:rPr>
            </w:pPr>
            <w:r>
              <w:rPr>
                <w:rFonts w:cs="Arial"/>
                <w:color w:val="000000"/>
                <w:sz w:val="18"/>
                <w:szCs w:val="18"/>
              </w:rPr>
              <w:t>Ostrava - město</w:t>
            </w:r>
          </w:p>
        </w:tc>
        <w:tc>
          <w:tcPr>
            <w:tcW w:w="1279" w:type="pct"/>
            <w:shd w:val="clear" w:color="auto" w:fill="FFCC99"/>
            <w:vAlign w:val="center"/>
          </w:tcPr>
          <w:p w14:paraId="12F5C001" w14:textId="77777777" w:rsidR="00EB5666" w:rsidRPr="00EB5666" w:rsidRDefault="00EB5666">
            <w:pPr>
              <w:jc w:val="center"/>
              <w:rPr>
                <w:rFonts w:cs="Arial"/>
                <w:b/>
                <w:color w:val="FF0000"/>
                <w:sz w:val="18"/>
                <w:szCs w:val="18"/>
              </w:rPr>
            </w:pPr>
            <w:r w:rsidRPr="00EB5666">
              <w:rPr>
                <w:rFonts w:cs="Arial"/>
                <w:b/>
                <w:color w:val="FF0000"/>
                <w:sz w:val="18"/>
                <w:szCs w:val="18"/>
              </w:rPr>
              <w:t>40.6</w:t>
            </w:r>
          </w:p>
        </w:tc>
      </w:tr>
      <w:tr w:rsidR="00EB5666" w:rsidRPr="00231B15" w14:paraId="2EEBB783" w14:textId="77777777" w:rsidTr="00FC76AF">
        <w:trPr>
          <w:trHeight w:val="454"/>
        </w:trPr>
        <w:tc>
          <w:tcPr>
            <w:tcW w:w="902" w:type="pct"/>
            <w:shd w:val="clear" w:color="auto" w:fill="FFCC99"/>
            <w:vAlign w:val="center"/>
          </w:tcPr>
          <w:p w14:paraId="6B23035C" w14:textId="77777777" w:rsidR="00EB5666" w:rsidRDefault="00EB5666">
            <w:pPr>
              <w:jc w:val="center"/>
              <w:rPr>
                <w:rFonts w:cs="Arial"/>
                <w:color w:val="000000"/>
                <w:sz w:val="18"/>
                <w:szCs w:val="18"/>
              </w:rPr>
            </w:pPr>
            <w:r>
              <w:rPr>
                <w:rFonts w:cs="Arial"/>
                <w:color w:val="000000"/>
                <w:sz w:val="18"/>
                <w:szCs w:val="18"/>
              </w:rPr>
              <w:t>TOCBM</w:t>
            </w:r>
          </w:p>
        </w:tc>
        <w:tc>
          <w:tcPr>
            <w:tcW w:w="1571" w:type="pct"/>
            <w:shd w:val="clear" w:color="auto" w:fill="FFCC99"/>
            <w:vAlign w:val="center"/>
          </w:tcPr>
          <w:p w14:paraId="3944C2A7" w14:textId="77777777" w:rsidR="00EB5666" w:rsidRDefault="00EB5666">
            <w:pPr>
              <w:rPr>
                <w:rFonts w:cs="Arial"/>
                <w:color w:val="000000"/>
                <w:sz w:val="18"/>
                <w:szCs w:val="18"/>
              </w:rPr>
            </w:pPr>
            <w:r>
              <w:rPr>
                <w:rFonts w:cs="Arial"/>
                <w:color w:val="000000"/>
                <w:sz w:val="18"/>
                <w:szCs w:val="18"/>
              </w:rPr>
              <w:t>Ostrava - Českobratrská</w:t>
            </w:r>
          </w:p>
        </w:tc>
        <w:tc>
          <w:tcPr>
            <w:tcW w:w="1248" w:type="pct"/>
            <w:shd w:val="clear" w:color="auto" w:fill="FFCC99"/>
            <w:vAlign w:val="center"/>
          </w:tcPr>
          <w:p w14:paraId="1DEC5F9B" w14:textId="77777777" w:rsidR="00EB5666" w:rsidRDefault="00EB5666">
            <w:pPr>
              <w:rPr>
                <w:rFonts w:cs="Arial"/>
                <w:color w:val="000000"/>
                <w:sz w:val="18"/>
                <w:szCs w:val="18"/>
              </w:rPr>
            </w:pPr>
            <w:r>
              <w:rPr>
                <w:rFonts w:cs="Arial"/>
                <w:color w:val="000000"/>
                <w:sz w:val="18"/>
                <w:szCs w:val="18"/>
              </w:rPr>
              <w:t>Ostrava - město</w:t>
            </w:r>
          </w:p>
        </w:tc>
        <w:tc>
          <w:tcPr>
            <w:tcW w:w="1279" w:type="pct"/>
            <w:shd w:val="clear" w:color="auto" w:fill="FFCC99"/>
            <w:vAlign w:val="center"/>
          </w:tcPr>
          <w:p w14:paraId="101C761C" w14:textId="77777777" w:rsidR="00EB5666" w:rsidRPr="00EB5666" w:rsidRDefault="00EB5666">
            <w:pPr>
              <w:jc w:val="center"/>
              <w:rPr>
                <w:rFonts w:cs="Arial"/>
                <w:b/>
                <w:color w:val="FF0000"/>
                <w:sz w:val="18"/>
                <w:szCs w:val="18"/>
              </w:rPr>
            </w:pPr>
            <w:r w:rsidRPr="00EB5666">
              <w:rPr>
                <w:rFonts w:cs="Arial"/>
                <w:b/>
                <w:color w:val="FF0000"/>
                <w:sz w:val="18"/>
                <w:szCs w:val="18"/>
              </w:rPr>
              <w:t>40.3</w:t>
            </w:r>
          </w:p>
        </w:tc>
      </w:tr>
      <w:tr w:rsidR="00EB5666" w:rsidRPr="00231B15" w14:paraId="416BA6D7" w14:textId="77777777" w:rsidTr="00EB5666">
        <w:trPr>
          <w:trHeight w:val="454"/>
        </w:trPr>
        <w:tc>
          <w:tcPr>
            <w:tcW w:w="902" w:type="pct"/>
            <w:shd w:val="clear" w:color="auto" w:fill="auto"/>
            <w:vAlign w:val="center"/>
          </w:tcPr>
          <w:p w14:paraId="23EBDDEE" w14:textId="77777777" w:rsidR="00EB5666" w:rsidRDefault="00EB5666">
            <w:pPr>
              <w:jc w:val="center"/>
              <w:rPr>
                <w:rFonts w:cs="Arial"/>
                <w:color w:val="000000"/>
                <w:sz w:val="18"/>
                <w:szCs w:val="18"/>
              </w:rPr>
            </w:pPr>
            <w:r>
              <w:rPr>
                <w:rFonts w:cs="Arial"/>
                <w:color w:val="000000"/>
                <w:sz w:val="18"/>
                <w:szCs w:val="18"/>
              </w:rPr>
              <w:t>TSUNA</w:t>
            </w:r>
          </w:p>
        </w:tc>
        <w:tc>
          <w:tcPr>
            <w:tcW w:w="1571" w:type="pct"/>
            <w:shd w:val="clear" w:color="auto" w:fill="auto"/>
            <w:vAlign w:val="center"/>
          </w:tcPr>
          <w:p w14:paraId="2AADB5ED" w14:textId="77777777" w:rsidR="00EB5666" w:rsidRDefault="00EB5666">
            <w:pPr>
              <w:rPr>
                <w:rFonts w:cs="Arial"/>
                <w:color w:val="000000"/>
                <w:sz w:val="18"/>
                <w:szCs w:val="18"/>
              </w:rPr>
            </w:pPr>
            <w:r>
              <w:rPr>
                <w:rFonts w:cs="Arial"/>
                <w:color w:val="000000"/>
                <w:sz w:val="18"/>
                <w:szCs w:val="18"/>
              </w:rPr>
              <w:t>Šunychl</w:t>
            </w:r>
          </w:p>
        </w:tc>
        <w:tc>
          <w:tcPr>
            <w:tcW w:w="1248" w:type="pct"/>
            <w:shd w:val="clear" w:color="auto" w:fill="auto"/>
            <w:vAlign w:val="center"/>
          </w:tcPr>
          <w:p w14:paraId="6528FCFE" w14:textId="77777777" w:rsidR="00EB5666" w:rsidRDefault="00EB5666">
            <w:pPr>
              <w:rPr>
                <w:rFonts w:cs="Arial"/>
                <w:color w:val="000000"/>
                <w:sz w:val="18"/>
                <w:szCs w:val="18"/>
              </w:rPr>
            </w:pPr>
            <w:r>
              <w:rPr>
                <w:rFonts w:cs="Arial"/>
                <w:color w:val="000000"/>
                <w:sz w:val="18"/>
                <w:szCs w:val="18"/>
              </w:rPr>
              <w:t>Karviná</w:t>
            </w:r>
          </w:p>
        </w:tc>
        <w:tc>
          <w:tcPr>
            <w:tcW w:w="1279" w:type="pct"/>
            <w:shd w:val="clear" w:color="auto" w:fill="auto"/>
            <w:vAlign w:val="center"/>
          </w:tcPr>
          <w:p w14:paraId="707E8971" w14:textId="77777777" w:rsidR="00EB5666" w:rsidRDefault="00EB5666">
            <w:pPr>
              <w:jc w:val="center"/>
              <w:rPr>
                <w:rFonts w:cs="Arial"/>
                <w:color w:val="000000"/>
                <w:sz w:val="18"/>
                <w:szCs w:val="18"/>
              </w:rPr>
            </w:pPr>
            <w:r>
              <w:rPr>
                <w:rFonts w:cs="Arial"/>
                <w:color w:val="000000"/>
                <w:sz w:val="18"/>
                <w:szCs w:val="18"/>
              </w:rPr>
              <w:t>39.2</w:t>
            </w:r>
          </w:p>
        </w:tc>
      </w:tr>
      <w:tr w:rsidR="00EB5666" w:rsidRPr="00231B15" w14:paraId="6C1EC8ED" w14:textId="77777777" w:rsidTr="00EB5666">
        <w:trPr>
          <w:trHeight w:val="454"/>
        </w:trPr>
        <w:tc>
          <w:tcPr>
            <w:tcW w:w="902" w:type="pct"/>
            <w:shd w:val="clear" w:color="auto" w:fill="auto"/>
            <w:vAlign w:val="center"/>
          </w:tcPr>
          <w:p w14:paraId="59EC6A6F" w14:textId="77777777" w:rsidR="00EB5666" w:rsidRDefault="00EB5666">
            <w:pPr>
              <w:jc w:val="center"/>
              <w:rPr>
                <w:rFonts w:cs="Arial"/>
                <w:color w:val="000000"/>
                <w:sz w:val="18"/>
                <w:szCs w:val="18"/>
              </w:rPr>
            </w:pPr>
            <w:r>
              <w:rPr>
                <w:rFonts w:cs="Arial"/>
                <w:color w:val="000000"/>
                <w:sz w:val="18"/>
                <w:szCs w:val="18"/>
              </w:rPr>
              <w:t>TOMHK</w:t>
            </w:r>
          </w:p>
        </w:tc>
        <w:tc>
          <w:tcPr>
            <w:tcW w:w="1571" w:type="pct"/>
            <w:shd w:val="clear" w:color="auto" w:fill="auto"/>
            <w:vAlign w:val="center"/>
          </w:tcPr>
          <w:p w14:paraId="5DBC067B" w14:textId="77777777" w:rsidR="00EB5666" w:rsidRDefault="00EB5666">
            <w:pPr>
              <w:rPr>
                <w:rFonts w:cs="Arial"/>
                <w:color w:val="000000"/>
                <w:sz w:val="18"/>
                <w:szCs w:val="18"/>
              </w:rPr>
            </w:pPr>
            <w:r>
              <w:rPr>
                <w:rFonts w:cs="Arial"/>
                <w:color w:val="000000"/>
                <w:sz w:val="18"/>
                <w:szCs w:val="18"/>
              </w:rPr>
              <w:t>Ostrava - Mariánské Hory</w:t>
            </w:r>
          </w:p>
        </w:tc>
        <w:tc>
          <w:tcPr>
            <w:tcW w:w="1248" w:type="pct"/>
            <w:shd w:val="clear" w:color="auto" w:fill="auto"/>
            <w:vAlign w:val="center"/>
          </w:tcPr>
          <w:p w14:paraId="11517494" w14:textId="77777777" w:rsidR="00EB5666" w:rsidRDefault="00EB5666">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7CF207B6" w14:textId="77777777" w:rsidR="00EB5666" w:rsidRDefault="00EB5666">
            <w:pPr>
              <w:jc w:val="center"/>
              <w:rPr>
                <w:rFonts w:cs="Arial"/>
                <w:color w:val="000000"/>
                <w:sz w:val="18"/>
                <w:szCs w:val="18"/>
              </w:rPr>
            </w:pPr>
            <w:r>
              <w:rPr>
                <w:rFonts w:cs="Arial"/>
                <w:color w:val="000000"/>
                <w:sz w:val="18"/>
                <w:szCs w:val="18"/>
              </w:rPr>
              <w:t>38.7</w:t>
            </w:r>
          </w:p>
        </w:tc>
      </w:tr>
      <w:tr w:rsidR="00EB5666" w:rsidRPr="00231B15" w14:paraId="7ACE58DC" w14:textId="77777777" w:rsidTr="00EB5666">
        <w:trPr>
          <w:trHeight w:val="454"/>
        </w:trPr>
        <w:tc>
          <w:tcPr>
            <w:tcW w:w="902" w:type="pct"/>
            <w:shd w:val="clear" w:color="auto" w:fill="auto"/>
            <w:vAlign w:val="center"/>
          </w:tcPr>
          <w:p w14:paraId="740F1704" w14:textId="77777777" w:rsidR="00EB5666" w:rsidRDefault="00EB5666">
            <w:pPr>
              <w:jc w:val="center"/>
              <w:rPr>
                <w:rFonts w:cs="Arial"/>
                <w:color w:val="000000"/>
                <w:sz w:val="18"/>
                <w:szCs w:val="18"/>
              </w:rPr>
            </w:pPr>
            <w:r>
              <w:rPr>
                <w:rFonts w:cs="Arial"/>
                <w:color w:val="000000"/>
                <w:sz w:val="18"/>
                <w:szCs w:val="18"/>
              </w:rPr>
              <w:t>TTROA</w:t>
            </w:r>
          </w:p>
        </w:tc>
        <w:tc>
          <w:tcPr>
            <w:tcW w:w="1571" w:type="pct"/>
            <w:shd w:val="clear" w:color="auto" w:fill="auto"/>
            <w:vAlign w:val="center"/>
          </w:tcPr>
          <w:p w14:paraId="01F2FC74" w14:textId="77777777" w:rsidR="00EB5666" w:rsidRDefault="00EB5666">
            <w:pPr>
              <w:rPr>
                <w:rFonts w:cs="Arial"/>
                <w:color w:val="000000"/>
                <w:sz w:val="18"/>
                <w:szCs w:val="18"/>
              </w:rPr>
            </w:pPr>
            <w:r>
              <w:rPr>
                <w:rFonts w:cs="Arial"/>
                <w:color w:val="000000"/>
                <w:sz w:val="18"/>
                <w:szCs w:val="18"/>
              </w:rPr>
              <w:t>Třinec - Kosmos</w:t>
            </w:r>
          </w:p>
        </w:tc>
        <w:tc>
          <w:tcPr>
            <w:tcW w:w="1248" w:type="pct"/>
            <w:shd w:val="clear" w:color="auto" w:fill="auto"/>
            <w:vAlign w:val="center"/>
          </w:tcPr>
          <w:p w14:paraId="61CB9554" w14:textId="77777777" w:rsidR="00EB5666" w:rsidRDefault="00EB5666">
            <w:pPr>
              <w:rPr>
                <w:rFonts w:cs="Arial"/>
                <w:color w:val="000000"/>
                <w:sz w:val="18"/>
                <w:szCs w:val="18"/>
              </w:rPr>
            </w:pPr>
            <w:r>
              <w:rPr>
                <w:rFonts w:cs="Arial"/>
                <w:color w:val="000000"/>
                <w:sz w:val="18"/>
                <w:szCs w:val="18"/>
              </w:rPr>
              <w:t>Frýdek - Místek</w:t>
            </w:r>
          </w:p>
        </w:tc>
        <w:tc>
          <w:tcPr>
            <w:tcW w:w="1279" w:type="pct"/>
            <w:shd w:val="clear" w:color="auto" w:fill="auto"/>
            <w:vAlign w:val="center"/>
          </w:tcPr>
          <w:p w14:paraId="5A2C9148" w14:textId="77777777" w:rsidR="00EB5666" w:rsidRDefault="00EB5666">
            <w:pPr>
              <w:jc w:val="center"/>
              <w:rPr>
                <w:rFonts w:cs="Arial"/>
                <w:color w:val="000000"/>
                <w:sz w:val="18"/>
                <w:szCs w:val="18"/>
              </w:rPr>
            </w:pPr>
            <w:r>
              <w:rPr>
                <w:rFonts w:cs="Arial"/>
                <w:color w:val="000000"/>
                <w:sz w:val="18"/>
                <w:szCs w:val="18"/>
              </w:rPr>
              <w:t>38.3</w:t>
            </w:r>
          </w:p>
        </w:tc>
      </w:tr>
      <w:tr w:rsidR="00EB5666" w:rsidRPr="00231B15" w14:paraId="1367F689" w14:textId="77777777" w:rsidTr="00EB5666">
        <w:trPr>
          <w:trHeight w:val="454"/>
        </w:trPr>
        <w:tc>
          <w:tcPr>
            <w:tcW w:w="902" w:type="pct"/>
            <w:shd w:val="clear" w:color="auto" w:fill="auto"/>
            <w:vAlign w:val="center"/>
          </w:tcPr>
          <w:p w14:paraId="5933EABA" w14:textId="77777777" w:rsidR="00EB5666" w:rsidRDefault="00EB5666">
            <w:pPr>
              <w:jc w:val="center"/>
              <w:rPr>
                <w:rFonts w:cs="Arial"/>
                <w:color w:val="000000"/>
                <w:sz w:val="18"/>
                <w:szCs w:val="18"/>
              </w:rPr>
            </w:pPr>
            <w:r>
              <w:rPr>
                <w:rFonts w:cs="Arial"/>
                <w:color w:val="000000"/>
                <w:sz w:val="18"/>
                <w:szCs w:val="18"/>
              </w:rPr>
              <w:t>TFMIA</w:t>
            </w:r>
          </w:p>
        </w:tc>
        <w:tc>
          <w:tcPr>
            <w:tcW w:w="1571" w:type="pct"/>
            <w:shd w:val="clear" w:color="auto" w:fill="auto"/>
            <w:vAlign w:val="center"/>
          </w:tcPr>
          <w:p w14:paraId="37C0D6AF" w14:textId="77777777" w:rsidR="00EB5666" w:rsidRDefault="00EB5666">
            <w:pPr>
              <w:rPr>
                <w:rFonts w:cs="Arial"/>
                <w:color w:val="000000"/>
                <w:sz w:val="18"/>
                <w:szCs w:val="18"/>
              </w:rPr>
            </w:pPr>
            <w:r>
              <w:rPr>
                <w:rFonts w:cs="Arial"/>
                <w:color w:val="000000"/>
                <w:sz w:val="18"/>
                <w:szCs w:val="18"/>
              </w:rPr>
              <w:t>Frýdek - Místek</w:t>
            </w:r>
          </w:p>
        </w:tc>
        <w:tc>
          <w:tcPr>
            <w:tcW w:w="1248" w:type="pct"/>
            <w:shd w:val="clear" w:color="auto" w:fill="auto"/>
            <w:vAlign w:val="center"/>
          </w:tcPr>
          <w:p w14:paraId="7BF8CDBD" w14:textId="77777777" w:rsidR="00EB5666" w:rsidRDefault="00EB5666">
            <w:pPr>
              <w:rPr>
                <w:rFonts w:cs="Arial"/>
                <w:color w:val="000000"/>
                <w:sz w:val="18"/>
                <w:szCs w:val="18"/>
              </w:rPr>
            </w:pPr>
            <w:r>
              <w:rPr>
                <w:rFonts w:cs="Arial"/>
                <w:color w:val="000000"/>
                <w:sz w:val="18"/>
                <w:szCs w:val="18"/>
              </w:rPr>
              <w:t>Frýdek - Místek</w:t>
            </w:r>
          </w:p>
        </w:tc>
        <w:tc>
          <w:tcPr>
            <w:tcW w:w="1279" w:type="pct"/>
            <w:shd w:val="clear" w:color="auto" w:fill="auto"/>
            <w:vAlign w:val="center"/>
          </w:tcPr>
          <w:p w14:paraId="12F9C785" w14:textId="77777777" w:rsidR="00EB5666" w:rsidRDefault="00EB5666">
            <w:pPr>
              <w:jc w:val="center"/>
              <w:rPr>
                <w:rFonts w:cs="Arial"/>
                <w:color w:val="000000"/>
                <w:sz w:val="18"/>
                <w:szCs w:val="18"/>
              </w:rPr>
            </w:pPr>
            <w:r>
              <w:rPr>
                <w:rFonts w:cs="Arial"/>
                <w:color w:val="000000"/>
                <w:sz w:val="18"/>
                <w:szCs w:val="18"/>
              </w:rPr>
              <w:t>38.0</w:t>
            </w:r>
          </w:p>
        </w:tc>
      </w:tr>
      <w:tr w:rsidR="00EB5666" w:rsidRPr="00231B15" w14:paraId="6764FA84" w14:textId="77777777" w:rsidTr="00EB5666">
        <w:trPr>
          <w:trHeight w:val="454"/>
        </w:trPr>
        <w:tc>
          <w:tcPr>
            <w:tcW w:w="902" w:type="pct"/>
            <w:shd w:val="clear" w:color="auto" w:fill="auto"/>
            <w:vAlign w:val="center"/>
          </w:tcPr>
          <w:p w14:paraId="1669A89C" w14:textId="77777777" w:rsidR="00EB5666" w:rsidRDefault="00EB5666">
            <w:pPr>
              <w:jc w:val="center"/>
              <w:rPr>
                <w:rFonts w:cs="Arial"/>
                <w:color w:val="000000"/>
                <w:sz w:val="18"/>
                <w:szCs w:val="18"/>
              </w:rPr>
            </w:pPr>
            <w:r>
              <w:rPr>
                <w:rFonts w:cs="Arial"/>
                <w:color w:val="000000"/>
                <w:sz w:val="18"/>
                <w:szCs w:val="18"/>
              </w:rPr>
              <w:t>TSDTA</w:t>
            </w:r>
          </w:p>
        </w:tc>
        <w:tc>
          <w:tcPr>
            <w:tcW w:w="1571" w:type="pct"/>
            <w:shd w:val="clear" w:color="auto" w:fill="auto"/>
            <w:vAlign w:val="center"/>
          </w:tcPr>
          <w:p w14:paraId="6E761D0B" w14:textId="77777777" w:rsidR="00EB5666" w:rsidRDefault="00EB5666">
            <w:pPr>
              <w:rPr>
                <w:rFonts w:cs="Arial"/>
                <w:color w:val="000000"/>
                <w:sz w:val="18"/>
                <w:szCs w:val="18"/>
              </w:rPr>
            </w:pPr>
            <w:r>
              <w:rPr>
                <w:rFonts w:cs="Arial"/>
                <w:color w:val="000000"/>
                <w:sz w:val="18"/>
                <w:szCs w:val="18"/>
              </w:rPr>
              <w:t>Studénka</w:t>
            </w:r>
          </w:p>
        </w:tc>
        <w:tc>
          <w:tcPr>
            <w:tcW w:w="1248" w:type="pct"/>
            <w:shd w:val="clear" w:color="auto" w:fill="auto"/>
            <w:vAlign w:val="center"/>
          </w:tcPr>
          <w:p w14:paraId="44452DED" w14:textId="77777777" w:rsidR="00EB5666" w:rsidRDefault="00EB5666">
            <w:pPr>
              <w:rPr>
                <w:rFonts w:cs="Arial"/>
                <w:color w:val="000000"/>
                <w:sz w:val="18"/>
                <w:szCs w:val="18"/>
              </w:rPr>
            </w:pPr>
            <w:r>
              <w:rPr>
                <w:rFonts w:cs="Arial"/>
                <w:color w:val="000000"/>
                <w:sz w:val="18"/>
                <w:szCs w:val="18"/>
              </w:rPr>
              <w:t>Nový Jičín</w:t>
            </w:r>
          </w:p>
        </w:tc>
        <w:tc>
          <w:tcPr>
            <w:tcW w:w="1279" w:type="pct"/>
            <w:shd w:val="clear" w:color="auto" w:fill="auto"/>
            <w:vAlign w:val="center"/>
          </w:tcPr>
          <w:p w14:paraId="2CFFAB8D" w14:textId="77777777" w:rsidR="00EB5666" w:rsidRDefault="00EB5666">
            <w:pPr>
              <w:jc w:val="center"/>
              <w:rPr>
                <w:rFonts w:cs="Arial"/>
                <w:color w:val="000000"/>
                <w:sz w:val="18"/>
                <w:szCs w:val="18"/>
              </w:rPr>
            </w:pPr>
            <w:r>
              <w:rPr>
                <w:rFonts w:cs="Arial"/>
                <w:color w:val="000000"/>
                <w:sz w:val="18"/>
                <w:szCs w:val="18"/>
              </w:rPr>
              <w:t>36.3</w:t>
            </w:r>
          </w:p>
        </w:tc>
      </w:tr>
      <w:tr w:rsidR="00EB5666" w:rsidRPr="00231B15" w14:paraId="0BCCCE36" w14:textId="77777777" w:rsidTr="00EB5666">
        <w:trPr>
          <w:trHeight w:val="454"/>
        </w:trPr>
        <w:tc>
          <w:tcPr>
            <w:tcW w:w="902" w:type="pct"/>
            <w:shd w:val="clear" w:color="auto" w:fill="auto"/>
            <w:vAlign w:val="center"/>
          </w:tcPr>
          <w:p w14:paraId="27EB7FEF" w14:textId="77777777" w:rsidR="00EB5666" w:rsidRDefault="00EB5666">
            <w:pPr>
              <w:jc w:val="center"/>
              <w:rPr>
                <w:rFonts w:cs="Arial"/>
                <w:color w:val="000000"/>
                <w:sz w:val="18"/>
                <w:szCs w:val="18"/>
              </w:rPr>
            </w:pPr>
            <w:r>
              <w:rPr>
                <w:rFonts w:cs="Arial"/>
                <w:color w:val="000000"/>
                <w:sz w:val="18"/>
                <w:szCs w:val="18"/>
              </w:rPr>
              <w:t>TOPOM</w:t>
            </w:r>
          </w:p>
        </w:tc>
        <w:tc>
          <w:tcPr>
            <w:tcW w:w="1571" w:type="pct"/>
            <w:shd w:val="clear" w:color="auto" w:fill="auto"/>
            <w:vAlign w:val="center"/>
          </w:tcPr>
          <w:p w14:paraId="1097AF78" w14:textId="77777777" w:rsidR="00EB5666" w:rsidRDefault="00EB5666">
            <w:pPr>
              <w:rPr>
                <w:rFonts w:cs="Arial"/>
                <w:color w:val="000000"/>
                <w:sz w:val="18"/>
                <w:szCs w:val="18"/>
              </w:rPr>
            </w:pPr>
            <w:r>
              <w:rPr>
                <w:rFonts w:cs="Arial"/>
                <w:color w:val="000000"/>
                <w:sz w:val="18"/>
                <w:szCs w:val="18"/>
              </w:rPr>
              <w:t>Ostrava - Poruba</w:t>
            </w:r>
          </w:p>
        </w:tc>
        <w:tc>
          <w:tcPr>
            <w:tcW w:w="1248" w:type="pct"/>
            <w:shd w:val="clear" w:color="auto" w:fill="auto"/>
            <w:vAlign w:val="center"/>
          </w:tcPr>
          <w:p w14:paraId="2633588D" w14:textId="77777777" w:rsidR="00EB5666" w:rsidRDefault="00EB5666">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1AD8D76A" w14:textId="77777777" w:rsidR="00EB5666" w:rsidRDefault="00EB5666">
            <w:pPr>
              <w:jc w:val="center"/>
              <w:rPr>
                <w:rFonts w:cs="Arial"/>
                <w:color w:val="000000"/>
                <w:sz w:val="18"/>
                <w:szCs w:val="18"/>
              </w:rPr>
            </w:pPr>
            <w:r>
              <w:rPr>
                <w:rFonts w:cs="Arial"/>
                <w:color w:val="000000"/>
                <w:sz w:val="18"/>
                <w:szCs w:val="18"/>
              </w:rPr>
              <w:t>35.5</w:t>
            </w:r>
          </w:p>
        </w:tc>
      </w:tr>
      <w:tr w:rsidR="00EB5666" w:rsidRPr="00231B15" w14:paraId="2EE6CBD1" w14:textId="77777777" w:rsidTr="00EB5666">
        <w:trPr>
          <w:trHeight w:val="454"/>
        </w:trPr>
        <w:tc>
          <w:tcPr>
            <w:tcW w:w="902" w:type="pct"/>
            <w:shd w:val="clear" w:color="auto" w:fill="auto"/>
            <w:vAlign w:val="center"/>
          </w:tcPr>
          <w:p w14:paraId="4B0F92C8" w14:textId="77777777" w:rsidR="00EB5666" w:rsidRDefault="00EB5666">
            <w:pPr>
              <w:jc w:val="center"/>
              <w:rPr>
                <w:rFonts w:cs="Arial"/>
                <w:color w:val="000000"/>
                <w:sz w:val="18"/>
                <w:szCs w:val="18"/>
              </w:rPr>
            </w:pPr>
            <w:r>
              <w:rPr>
                <w:rFonts w:cs="Arial"/>
                <w:color w:val="000000"/>
                <w:sz w:val="18"/>
                <w:szCs w:val="18"/>
              </w:rPr>
              <w:t>TOVKA</w:t>
            </w:r>
          </w:p>
        </w:tc>
        <w:tc>
          <w:tcPr>
            <w:tcW w:w="1571" w:type="pct"/>
            <w:shd w:val="clear" w:color="auto" w:fill="auto"/>
            <w:vAlign w:val="center"/>
          </w:tcPr>
          <w:p w14:paraId="2F7EE018" w14:textId="77777777" w:rsidR="00EB5666" w:rsidRDefault="00EB5666">
            <w:pPr>
              <w:rPr>
                <w:rFonts w:cs="Arial"/>
                <w:color w:val="000000"/>
                <w:sz w:val="18"/>
                <w:szCs w:val="18"/>
              </w:rPr>
            </w:pPr>
            <w:r>
              <w:rPr>
                <w:rFonts w:cs="Arial"/>
                <w:color w:val="000000"/>
                <w:sz w:val="18"/>
                <w:szCs w:val="18"/>
              </w:rPr>
              <w:t>Opava - Kateřinky</w:t>
            </w:r>
          </w:p>
        </w:tc>
        <w:tc>
          <w:tcPr>
            <w:tcW w:w="1248" w:type="pct"/>
            <w:shd w:val="clear" w:color="auto" w:fill="auto"/>
            <w:vAlign w:val="center"/>
          </w:tcPr>
          <w:p w14:paraId="3167BF9A" w14:textId="77777777" w:rsidR="00EB5666" w:rsidRDefault="00EB5666">
            <w:pPr>
              <w:rPr>
                <w:rFonts w:cs="Arial"/>
                <w:color w:val="000000"/>
                <w:sz w:val="18"/>
                <w:szCs w:val="18"/>
              </w:rPr>
            </w:pPr>
            <w:r>
              <w:rPr>
                <w:rFonts w:cs="Arial"/>
                <w:color w:val="000000"/>
                <w:sz w:val="18"/>
                <w:szCs w:val="18"/>
              </w:rPr>
              <w:t>Opava</w:t>
            </w:r>
          </w:p>
        </w:tc>
        <w:tc>
          <w:tcPr>
            <w:tcW w:w="1279" w:type="pct"/>
            <w:shd w:val="clear" w:color="auto" w:fill="auto"/>
            <w:vAlign w:val="center"/>
          </w:tcPr>
          <w:p w14:paraId="742E4A56" w14:textId="77777777" w:rsidR="00EB5666" w:rsidRDefault="00EB5666">
            <w:pPr>
              <w:jc w:val="center"/>
              <w:rPr>
                <w:rFonts w:cs="Arial"/>
                <w:color w:val="000000"/>
                <w:sz w:val="18"/>
                <w:szCs w:val="18"/>
              </w:rPr>
            </w:pPr>
            <w:r>
              <w:rPr>
                <w:rFonts w:cs="Arial"/>
                <w:color w:val="000000"/>
                <w:sz w:val="18"/>
                <w:szCs w:val="18"/>
              </w:rPr>
              <w:t>32.8</w:t>
            </w:r>
          </w:p>
        </w:tc>
      </w:tr>
      <w:tr w:rsidR="00EB5666" w:rsidRPr="00231B15" w14:paraId="7170AE97" w14:textId="77777777" w:rsidTr="00EB5666">
        <w:trPr>
          <w:trHeight w:val="454"/>
        </w:trPr>
        <w:tc>
          <w:tcPr>
            <w:tcW w:w="902" w:type="pct"/>
            <w:shd w:val="clear" w:color="auto" w:fill="auto"/>
            <w:vAlign w:val="center"/>
          </w:tcPr>
          <w:p w14:paraId="6725CD17" w14:textId="77777777" w:rsidR="00EB5666" w:rsidRDefault="00EB5666">
            <w:pPr>
              <w:jc w:val="center"/>
              <w:rPr>
                <w:rFonts w:cs="Arial"/>
                <w:color w:val="000000"/>
                <w:sz w:val="18"/>
                <w:szCs w:val="18"/>
              </w:rPr>
            </w:pPr>
            <w:r>
              <w:rPr>
                <w:rFonts w:cs="Arial"/>
                <w:color w:val="000000"/>
                <w:sz w:val="18"/>
                <w:szCs w:val="18"/>
              </w:rPr>
              <w:t>TTRKA</w:t>
            </w:r>
          </w:p>
        </w:tc>
        <w:tc>
          <w:tcPr>
            <w:tcW w:w="1571" w:type="pct"/>
            <w:shd w:val="clear" w:color="auto" w:fill="auto"/>
            <w:vAlign w:val="center"/>
          </w:tcPr>
          <w:p w14:paraId="3039E617" w14:textId="77777777" w:rsidR="00EB5666" w:rsidRDefault="00EB5666">
            <w:pPr>
              <w:rPr>
                <w:rFonts w:cs="Arial"/>
                <w:color w:val="000000"/>
                <w:sz w:val="18"/>
                <w:szCs w:val="18"/>
              </w:rPr>
            </w:pPr>
            <w:r>
              <w:rPr>
                <w:rFonts w:cs="Arial"/>
                <w:color w:val="000000"/>
                <w:sz w:val="18"/>
                <w:szCs w:val="18"/>
              </w:rPr>
              <w:t>Třinec - Kanada</w:t>
            </w:r>
          </w:p>
        </w:tc>
        <w:tc>
          <w:tcPr>
            <w:tcW w:w="1248" w:type="pct"/>
            <w:shd w:val="clear" w:color="auto" w:fill="auto"/>
            <w:vAlign w:val="center"/>
          </w:tcPr>
          <w:p w14:paraId="383CC810" w14:textId="77777777" w:rsidR="00EB5666" w:rsidRDefault="00EB5666">
            <w:pPr>
              <w:rPr>
                <w:rFonts w:cs="Arial"/>
                <w:color w:val="000000"/>
                <w:sz w:val="18"/>
                <w:szCs w:val="18"/>
              </w:rPr>
            </w:pPr>
            <w:r>
              <w:rPr>
                <w:rFonts w:cs="Arial"/>
                <w:color w:val="000000"/>
                <w:sz w:val="18"/>
                <w:szCs w:val="18"/>
              </w:rPr>
              <w:t>Frýdek - Místek</w:t>
            </w:r>
          </w:p>
        </w:tc>
        <w:tc>
          <w:tcPr>
            <w:tcW w:w="1279" w:type="pct"/>
            <w:shd w:val="clear" w:color="auto" w:fill="auto"/>
            <w:vAlign w:val="center"/>
          </w:tcPr>
          <w:p w14:paraId="0ED3E123" w14:textId="77777777" w:rsidR="00EB5666" w:rsidRDefault="00EB5666">
            <w:pPr>
              <w:jc w:val="center"/>
              <w:rPr>
                <w:rFonts w:cs="Arial"/>
                <w:color w:val="000000"/>
                <w:sz w:val="18"/>
                <w:szCs w:val="18"/>
              </w:rPr>
            </w:pPr>
            <w:r>
              <w:rPr>
                <w:rFonts w:cs="Arial"/>
                <w:color w:val="000000"/>
                <w:sz w:val="18"/>
                <w:szCs w:val="18"/>
              </w:rPr>
              <w:t>30.8</w:t>
            </w:r>
          </w:p>
        </w:tc>
      </w:tr>
      <w:tr w:rsidR="00EB5666" w:rsidRPr="00231B15" w14:paraId="6B0AAA85" w14:textId="77777777" w:rsidTr="00EB5666">
        <w:trPr>
          <w:trHeight w:val="454"/>
        </w:trPr>
        <w:tc>
          <w:tcPr>
            <w:tcW w:w="902" w:type="pct"/>
            <w:shd w:val="clear" w:color="auto" w:fill="auto"/>
            <w:vAlign w:val="center"/>
          </w:tcPr>
          <w:p w14:paraId="0AE6BD83" w14:textId="77777777" w:rsidR="00EB5666" w:rsidRDefault="00EB5666">
            <w:pPr>
              <w:jc w:val="center"/>
              <w:rPr>
                <w:rFonts w:cs="Arial"/>
                <w:color w:val="000000"/>
                <w:sz w:val="18"/>
                <w:szCs w:val="18"/>
              </w:rPr>
            </w:pPr>
            <w:r>
              <w:rPr>
                <w:rFonts w:cs="Arial"/>
                <w:color w:val="000000"/>
                <w:sz w:val="18"/>
                <w:szCs w:val="18"/>
              </w:rPr>
              <w:t>TKAOK</w:t>
            </w:r>
          </w:p>
        </w:tc>
        <w:tc>
          <w:tcPr>
            <w:tcW w:w="1571" w:type="pct"/>
            <w:shd w:val="clear" w:color="auto" w:fill="auto"/>
            <w:vAlign w:val="center"/>
          </w:tcPr>
          <w:p w14:paraId="5100F85F" w14:textId="77777777" w:rsidR="00EB5666" w:rsidRDefault="00EB5666">
            <w:pPr>
              <w:rPr>
                <w:rFonts w:cs="Arial"/>
                <w:color w:val="000000"/>
                <w:sz w:val="18"/>
                <w:szCs w:val="18"/>
              </w:rPr>
            </w:pPr>
            <w:r>
              <w:rPr>
                <w:rFonts w:cs="Arial"/>
                <w:color w:val="000000"/>
                <w:sz w:val="18"/>
                <w:szCs w:val="18"/>
              </w:rPr>
              <w:t>Karviná - ZÚ</w:t>
            </w:r>
          </w:p>
        </w:tc>
        <w:tc>
          <w:tcPr>
            <w:tcW w:w="1248" w:type="pct"/>
            <w:shd w:val="clear" w:color="auto" w:fill="auto"/>
            <w:vAlign w:val="center"/>
          </w:tcPr>
          <w:p w14:paraId="2D452DAE" w14:textId="77777777" w:rsidR="00EB5666" w:rsidRDefault="00EB5666">
            <w:pPr>
              <w:rPr>
                <w:rFonts w:cs="Arial"/>
                <w:color w:val="000000"/>
                <w:sz w:val="18"/>
                <w:szCs w:val="18"/>
              </w:rPr>
            </w:pPr>
            <w:r>
              <w:rPr>
                <w:rFonts w:cs="Arial"/>
                <w:color w:val="000000"/>
                <w:sz w:val="18"/>
                <w:szCs w:val="18"/>
              </w:rPr>
              <w:t>Karviná</w:t>
            </w:r>
          </w:p>
        </w:tc>
        <w:tc>
          <w:tcPr>
            <w:tcW w:w="1279" w:type="pct"/>
            <w:shd w:val="clear" w:color="auto" w:fill="auto"/>
            <w:vAlign w:val="center"/>
          </w:tcPr>
          <w:p w14:paraId="51F62588" w14:textId="77777777" w:rsidR="00EB5666" w:rsidRDefault="00EB5666">
            <w:pPr>
              <w:jc w:val="center"/>
              <w:rPr>
                <w:rFonts w:cs="Arial"/>
                <w:color w:val="000000"/>
                <w:sz w:val="18"/>
                <w:szCs w:val="18"/>
              </w:rPr>
            </w:pPr>
            <w:r>
              <w:rPr>
                <w:rFonts w:cs="Arial"/>
                <w:color w:val="000000"/>
                <w:sz w:val="18"/>
                <w:szCs w:val="18"/>
              </w:rPr>
              <w:t>29.5</w:t>
            </w:r>
          </w:p>
        </w:tc>
      </w:tr>
      <w:tr w:rsidR="00EB5666" w:rsidRPr="00231B15" w14:paraId="60A9FCAF" w14:textId="77777777" w:rsidTr="00EB5666">
        <w:trPr>
          <w:trHeight w:val="454"/>
        </w:trPr>
        <w:tc>
          <w:tcPr>
            <w:tcW w:w="902" w:type="pct"/>
            <w:shd w:val="clear" w:color="auto" w:fill="auto"/>
            <w:vAlign w:val="center"/>
          </w:tcPr>
          <w:p w14:paraId="133CA189" w14:textId="77777777" w:rsidR="00EB5666" w:rsidRDefault="00EB5666">
            <w:pPr>
              <w:jc w:val="center"/>
              <w:rPr>
                <w:rFonts w:cs="Arial"/>
                <w:color w:val="000000"/>
                <w:sz w:val="18"/>
                <w:szCs w:val="18"/>
              </w:rPr>
            </w:pPr>
            <w:r>
              <w:rPr>
                <w:rFonts w:cs="Arial"/>
                <w:color w:val="000000"/>
                <w:sz w:val="18"/>
                <w:szCs w:val="18"/>
              </w:rPr>
              <w:t>TCELM</w:t>
            </w:r>
          </w:p>
        </w:tc>
        <w:tc>
          <w:tcPr>
            <w:tcW w:w="1571" w:type="pct"/>
            <w:shd w:val="clear" w:color="auto" w:fill="auto"/>
            <w:vAlign w:val="center"/>
          </w:tcPr>
          <w:p w14:paraId="180DC9EE" w14:textId="77777777" w:rsidR="00EB5666" w:rsidRDefault="00EB5666">
            <w:pPr>
              <w:rPr>
                <w:rFonts w:cs="Arial"/>
                <w:color w:val="000000"/>
                <w:sz w:val="18"/>
                <w:szCs w:val="18"/>
              </w:rPr>
            </w:pPr>
            <w:r>
              <w:rPr>
                <w:rFonts w:cs="Arial"/>
                <w:color w:val="000000"/>
                <w:sz w:val="18"/>
                <w:szCs w:val="18"/>
              </w:rPr>
              <w:t>Čeladná</w:t>
            </w:r>
          </w:p>
        </w:tc>
        <w:tc>
          <w:tcPr>
            <w:tcW w:w="1248" w:type="pct"/>
            <w:shd w:val="clear" w:color="auto" w:fill="auto"/>
            <w:vAlign w:val="center"/>
          </w:tcPr>
          <w:p w14:paraId="64087C09" w14:textId="77777777" w:rsidR="00EB5666" w:rsidRDefault="00EB5666">
            <w:pPr>
              <w:rPr>
                <w:rFonts w:cs="Arial"/>
                <w:color w:val="000000"/>
                <w:sz w:val="18"/>
                <w:szCs w:val="18"/>
              </w:rPr>
            </w:pPr>
            <w:r>
              <w:rPr>
                <w:rFonts w:cs="Arial"/>
                <w:color w:val="000000"/>
                <w:sz w:val="18"/>
                <w:szCs w:val="18"/>
              </w:rPr>
              <w:t>Frýdek - Místek</w:t>
            </w:r>
          </w:p>
        </w:tc>
        <w:tc>
          <w:tcPr>
            <w:tcW w:w="1279" w:type="pct"/>
            <w:shd w:val="clear" w:color="auto" w:fill="auto"/>
            <w:vAlign w:val="center"/>
          </w:tcPr>
          <w:p w14:paraId="348B5789" w14:textId="77777777" w:rsidR="00EB5666" w:rsidRDefault="00EB5666">
            <w:pPr>
              <w:jc w:val="center"/>
              <w:rPr>
                <w:rFonts w:cs="Arial"/>
                <w:color w:val="000000"/>
                <w:sz w:val="18"/>
                <w:szCs w:val="18"/>
              </w:rPr>
            </w:pPr>
            <w:r>
              <w:rPr>
                <w:rFonts w:cs="Arial"/>
                <w:color w:val="000000"/>
                <w:sz w:val="18"/>
                <w:szCs w:val="18"/>
              </w:rPr>
              <w:t>29.0</w:t>
            </w:r>
          </w:p>
        </w:tc>
      </w:tr>
      <w:tr w:rsidR="00EB5666" w:rsidRPr="00231B15" w14:paraId="2338781E" w14:textId="77777777" w:rsidTr="00EB5666">
        <w:trPr>
          <w:trHeight w:val="454"/>
        </w:trPr>
        <w:tc>
          <w:tcPr>
            <w:tcW w:w="902" w:type="pct"/>
            <w:shd w:val="clear" w:color="auto" w:fill="auto"/>
            <w:vAlign w:val="center"/>
          </w:tcPr>
          <w:p w14:paraId="744F9E36" w14:textId="77777777" w:rsidR="00EB5666" w:rsidRDefault="00EB5666">
            <w:pPr>
              <w:jc w:val="center"/>
              <w:rPr>
                <w:rFonts w:cs="Arial"/>
                <w:color w:val="000000"/>
                <w:sz w:val="18"/>
                <w:szCs w:val="18"/>
              </w:rPr>
            </w:pPr>
            <w:r>
              <w:rPr>
                <w:rFonts w:cs="Arial"/>
                <w:color w:val="000000"/>
                <w:sz w:val="18"/>
                <w:szCs w:val="18"/>
              </w:rPr>
              <w:t>TFRMB</w:t>
            </w:r>
          </w:p>
        </w:tc>
        <w:tc>
          <w:tcPr>
            <w:tcW w:w="1571" w:type="pct"/>
            <w:shd w:val="clear" w:color="auto" w:fill="auto"/>
            <w:vAlign w:val="center"/>
          </w:tcPr>
          <w:p w14:paraId="2D757940" w14:textId="77777777" w:rsidR="00EB5666" w:rsidRDefault="00EB5666">
            <w:pPr>
              <w:rPr>
                <w:rFonts w:cs="Arial"/>
                <w:color w:val="000000"/>
                <w:sz w:val="18"/>
                <w:szCs w:val="18"/>
              </w:rPr>
            </w:pPr>
            <w:r>
              <w:rPr>
                <w:rFonts w:cs="Arial"/>
                <w:color w:val="000000"/>
                <w:sz w:val="18"/>
                <w:szCs w:val="18"/>
              </w:rPr>
              <w:t>Frenštát pod Radhoštěm</w:t>
            </w:r>
          </w:p>
        </w:tc>
        <w:tc>
          <w:tcPr>
            <w:tcW w:w="1248" w:type="pct"/>
            <w:shd w:val="clear" w:color="auto" w:fill="auto"/>
            <w:vAlign w:val="center"/>
          </w:tcPr>
          <w:p w14:paraId="0EB95B01" w14:textId="77777777" w:rsidR="00EB5666" w:rsidRDefault="00EB5666">
            <w:pPr>
              <w:rPr>
                <w:rFonts w:cs="Arial"/>
                <w:color w:val="000000"/>
                <w:sz w:val="18"/>
                <w:szCs w:val="18"/>
              </w:rPr>
            </w:pPr>
            <w:r>
              <w:rPr>
                <w:rFonts w:cs="Arial"/>
                <w:color w:val="000000"/>
                <w:sz w:val="18"/>
                <w:szCs w:val="18"/>
              </w:rPr>
              <w:t>Nový Jičín</w:t>
            </w:r>
          </w:p>
        </w:tc>
        <w:tc>
          <w:tcPr>
            <w:tcW w:w="1279" w:type="pct"/>
            <w:shd w:val="clear" w:color="auto" w:fill="auto"/>
            <w:vAlign w:val="center"/>
          </w:tcPr>
          <w:p w14:paraId="77E4E52A" w14:textId="77777777" w:rsidR="00EB5666" w:rsidRDefault="00EB5666">
            <w:pPr>
              <w:jc w:val="center"/>
              <w:rPr>
                <w:rFonts w:cs="Arial"/>
                <w:color w:val="000000"/>
                <w:sz w:val="18"/>
                <w:szCs w:val="18"/>
              </w:rPr>
            </w:pPr>
            <w:r>
              <w:rPr>
                <w:rFonts w:cs="Arial"/>
                <w:color w:val="000000"/>
                <w:sz w:val="18"/>
                <w:szCs w:val="18"/>
              </w:rPr>
              <w:t>28.5</w:t>
            </w:r>
          </w:p>
        </w:tc>
      </w:tr>
      <w:tr w:rsidR="00EB5666" w:rsidRPr="00231B15" w14:paraId="21B78532" w14:textId="77777777" w:rsidTr="00EB5666">
        <w:trPr>
          <w:trHeight w:val="454"/>
        </w:trPr>
        <w:tc>
          <w:tcPr>
            <w:tcW w:w="902" w:type="pct"/>
            <w:shd w:val="clear" w:color="auto" w:fill="auto"/>
            <w:vAlign w:val="center"/>
          </w:tcPr>
          <w:p w14:paraId="4864D41D" w14:textId="77777777" w:rsidR="00EB5666" w:rsidRDefault="00EB5666">
            <w:pPr>
              <w:jc w:val="center"/>
              <w:rPr>
                <w:rFonts w:cs="Arial"/>
                <w:color w:val="000000"/>
                <w:sz w:val="18"/>
                <w:szCs w:val="18"/>
              </w:rPr>
            </w:pPr>
            <w:r>
              <w:rPr>
                <w:rFonts w:cs="Arial"/>
                <w:color w:val="000000"/>
                <w:sz w:val="18"/>
                <w:szCs w:val="18"/>
              </w:rPr>
              <w:t>TCERM</w:t>
            </w:r>
          </w:p>
        </w:tc>
        <w:tc>
          <w:tcPr>
            <w:tcW w:w="1571" w:type="pct"/>
            <w:shd w:val="clear" w:color="auto" w:fill="auto"/>
            <w:vAlign w:val="center"/>
          </w:tcPr>
          <w:p w14:paraId="5F2A45BC" w14:textId="77777777" w:rsidR="00EB5666" w:rsidRDefault="00EB5666">
            <w:pPr>
              <w:rPr>
                <w:rFonts w:cs="Arial"/>
                <w:color w:val="000000"/>
                <w:sz w:val="18"/>
                <w:szCs w:val="18"/>
              </w:rPr>
            </w:pPr>
            <w:r>
              <w:rPr>
                <w:rFonts w:cs="Arial"/>
                <w:color w:val="000000"/>
                <w:sz w:val="18"/>
                <w:szCs w:val="18"/>
              </w:rPr>
              <w:t>Červená</w:t>
            </w:r>
          </w:p>
        </w:tc>
        <w:tc>
          <w:tcPr>
            <w:tcW w:w="1248" w:type="pct"/>
            <w:shd w:val="clear" w:color="auto" w:fill="auto"/>
            <w:vAlign w:val="center"/>
          </w:tcPr>
          <w:p w14:paraId="73C21808" w14:textId="77777777" w:rsidR="00EB5666" w:rsidRDefault="00EB5666">
            <w:pPr>
              <w:rPr>
                <w:rFonts w:cs="Arial"/>
                <w:color w:val="000000"/>
                <w:sz w:val="18"/>
                <w:szCs w:val="18"/>
              </w:rPr>
            </w:pPr>
            <w:r>
              <w:rPr>
                <w:rFonts w:cs="Arial"/>
                <w:color w:val="000000"/>
                <w:sz w:val="18"/>
                <w:szCs w:val="18"/>
              </w:rPr>
              <w:t>Opava</w:t>
            </w:r>
          </w:p>
        </w:tc>
        <w:tc>
          <w:tcPr>
            <w:tcW w:w="1279" w:type="pct"/>
            <w:shd w:val="clear" w:color="auto" w:fill="auto"/>
            <w:vAlign w:val="center"/>
          </w:tcPr>
          <w:p w14:paraId="7820E9D5" w14:textId="77777777" w:rsidR="00EB5666" w:rsidRDefault="00EB5666">
            <w:pPr>
              <w:jc w:val="center"/>
              <w:rPr>
                <w:rFonts w:cs="Arial"/>
                <w:color w:val="000000"/>
                <w:sz w:val="18"/>
                <w:szCs w:val="18"/>
              </w:rPr>
            </w:pPr>
            <w:r>
              <w:rPr>
                <w:rFonts w:cs="Arial"/>
                <w:color w:val="000000"/>
                <w:sz w:val="18"/>
                <w:szCs w:val="18"/>
              </w:rPr>
              <w:t>16.6</w:t>
            </w:r>
          </w:p>
        </w:tc>
      </w:tr>
      <w:tr w:rsidR="00EB5666" w:rsidRPr="00231B15" w14:paraId="06A9588A" w14:textId="77777777" w:rsidTr="00EB5666">
        <w:trPr>
          <w:trHeight w:val="454"/>
        </w:trPr>
        <w:tc>
          <w:tcPr>
            <w:tcW w:w="902" w:type="pct"/>
            <w:shd w:val="clear" w:color="auto" w:fill="auto"/>
            <w:vAlign w:val="center"/>
          </w:tcPr>
          <w:p w14:paraId="187D8989" w14:textId="77777777" w:rsidR="00EB5666" w:rsidRDefault="00EB5666">
            <w:pPr>
              <w:jc w:val="center"/>
              <w:rPr>
                <w:rFonts w:cs="Arial"/>
                <w:color w:val="000000"/>
                <w:sz w:val="18"/>
                <w:szCs w:val="18"/>
              </w:rPr>
            </w:pPr>
            <w:r>
              <w:rPr>
                <w:rFonts w:cs="Arial"/>
                <w:color w:val="000000"/>
                <w:sz w:val="18"/>
                <w:szCs w:val="18"/>
              </w:rPr>
              <w:t>TBKR0</w:t>
            </w:r>
          </w:p>
        </w:tc>
        <w:tc>
          <w:tcPr>
            <w:tcW w:w="1571" w:type="pct"/>
            <w:shd w:val="clear" w:color="auto" w:fill="auto"/>
            <w:vAlign w:val="center"/>
          </w:tcPr>
          <w:p w14:paraId="2312135B" w14:textId="77777777" w:rsidR="00EB5666" w:rsidRDefault="00EB5666">
            <w:pPr>
              <w:rPr>
                <w:rFonts w:cs="Arial"/>
                <w:color w:val="000000"/>
                <w:sz w:val="18"/>
                <w:szCs w:val="18"/>
              </w:rPr>
            </w:pPr>
            <w:r>
              <w:rPr>
                <w:rFonts w:cs="Arial"/>
                <w:color w:val="000000"/>
                <w:sz w:val="18"/>
                <w:szCs w:val="18"/>
              </w:rPr>
              <w:t>Bílý Kříž</w:t>
            </w:r>
          </w:p>
        </w:tc>
        <w:tc>
          <w:tcPr>
            <w:tcW w:w="1248" w:type="pct"/>
            <w:shd w:val="clear" w:color="auto" w:fill="auto"/>
            <w:vAlign w:val="center"/>
          </w:tcPr>
          <w:p w14:paraId="077D4196" w14:textId="77777777" w:rsidR="00EB5666" w:rsidRDefault="00EB5666">
            <w:pPr>
              <w:rPr>
                <w:rFonts w:cs="Arial"/>
                <w:color w:val="000000"/>
                <w:sz w:val="18"/>
                <w:szCs w:val="18"/>
              </w:rPr>
            </w:pPr>
            <w:r>
              <w:rPr>
                <w:rFonts w:cs="Arial"/>
                <w:color w:val="000000"/>
                <w:sz w:val="18"/>
                <w:szCs w:val="18"/>
              </w:rPr>
              <w:t>Frýdek - Místek</w:t>
            </w:r>
          </w:p>
        </w:tc>
        <w:tc>
          <w:tcPr>
            <w:tcW w:w="1279" w:type="pct"/>
            <w:shd w:val="clear" w:color="auto" w:fill="auto"/>
            <w:vAlign w:val="center"/>
          </w:tcPr>
          <w:p w14:paraId="6B49BB75" w14:textId="77777777" w:rsidR="00EB5666" w:rsidRDefault="00EB5666">
            <w:pPr>
              <w:jc w:val="center"/>
              <w:rPr>
                <w:rFonts w:cs="Arial"/>
                <w:color w:val="000000"/>
                <w:sz w:val="18"/>
                <w:szCs w:val="18"/>
              </w:rPr>
            </w:pPr>
            <w:r>
              <w:rPr>
                <w:rFonts w:cs="Arial"/>
                <w:color w:val="000000"/>
                <w:sz w:val="18"/>
                <w:szCs w:val="18"/>
              </w:rPr>
              <w:t>16.1</w:t>
            </w:r>
          </w:p>
        </w:tc>
      </w:tr>
    </w:tbl>
    <w:p w14:paraId="29B6624D" w14:textId="77777777" w:rsidR="00901F99" w:rsidRDefault="00901F99" w:rsidP="00901F99">
      <w:pPr>
        <w:rPr>
          <w:lang w:val="cs-CZ"/>
        </w:rPr>
      </w:pPr>
    </w:p>
    <w:p w14:paraId="54E5F857" w14:textId="77777777" w:rsidR="00DB2EF4" w:rsidRDefault="00DB2EF4" w:rsidP="00DB2EF4">
      <w:pPr>
        <w:pStyle w:val="Nadpis3"/>
        <w:rPr>
          <w:lang w:val="cs-CZ"/>
        </w:rPr>
      </w:pPr>
      <w:r>
        <w:rPr>
          <w:lang w:val="cs-CZ"/>
        </w:rPr>
        <w:t>Imisní koncentrace PM</w:t>
      </w:r>
      <w:r w:rsidRPr="00212960">
        <w:rPr>
          <w:vertAlign w:val="subscript"/>
          <w:lang w:val="cs-CZ"/>
        </w:rPr>
        <w:t>10</w:t>
      </w:r>
      <w:r w:rsidR="00AB1A6A">
        <w:rPr>
          <w:lang w:val="cs-CZ"/>
        </w:rPr>
        <w:t xml:space="preserve"> v průběhu roku 2013</w:t>
      </w:r>
    </w:p>
    <w:p w14:paraId="15750FAE" w14:textId="77777777" w:rsidR="0028419E" w:rsidRDefault="00DB2EF4" w:rsidP="006E5CFF">
      <w:pPr>
        <w:rPr>
          <w:lang w:val="cs-CZ"/>
        </w:rPr>
      </w:pPr>
      <w:r>
        <w:rPr>
          <w:lang w:val="cs-CZ"/>
        </w:rPr>
        <w:t>Je zřejmé, že v průběhu roku koncentrace PM</w:t>
      </w:r>
      <w:r w:rsidRPr="00DB2EF4">
        <w:rPr>
          <w:vertAlign w:val="subscript"/>
          <w:lang w:val="cs-CZ"/>
        </w:rPr>
        <w:t>10</w:t>
      </w:r>
      <w:r>
        <w:rPr>
          <w:lang w:val="cs-CZ"/>
        </w:rPr>
        <w:t xml:space="preserve"> značně kolísají v závislosti zejména na ročním období, aktuální produkci emisí a také rozptylových podmínkách. V následujících grafických vyobrazeních je provedeno znázornění tohoto kolísavého trendu imisních koncentrací PM</w:t>
      </w:r>
      <w:r w:rsidRPr="00DB2EF4">
        <w:rPr>
          <w:vertAlign w:val="subscript"/>
          <w:lang w:val="cs-CZ"/>
        </w:rPr>
        <w:t>10</w:t>
      </w:r>
      <w:r>
        <w:rPr>
          <w:lang w:val="cs-CZ"/>
        </w:rPr>
        <w:t xml:space="preserve"> v průběhu roku 201</w:t>
      </w:r>
      <w:r w:rsidR="002A1784">
        <w:rPr>
          <w:lang w:val="cs-CZ"/>
        </w:rPr>
        <w:t>3</w:t>
      </w:r>
      <w:r>
        <w:rPr>
          <w:lang w:val="cs-CZ"/>
        </w:rPr>
        <w:t>. Je provedeno vyobrazení pro jednotlivé okresy</w:t>
      </w:r>
      <w:r w:rsidR="00356B89">
        <w:rPr>
          <w:lang w:val="cs-CZ"/>
        </w:rPr>
        <w:t xml:space="preserve"> (některé jsou sloučeny do jednoho grafu)</w:t>
      </w:r>
      <w:r>
        <w:rPr>
          <w:lang w:val="cs-CZ"/>
        </w:rPr>
        <w:t xml:space="preserve">, což odpovídá výše uvedené tabulce. </w:t>
      </w:r>
    </w:p>
    <w:p w14:paraId="46E7332B" w14:textId="77777777" w:rsidR="00356B89" w:rsidRDefault="00356B89" w:rsidP="00356B89">
      <w:pPr>
        <w:rPr>
          <w:lang w:val="cs-CZ"/>
        </w:rPr>
      </w:pPr>
      <w:r>
        <w:rPr>
          <w:lang w:val="cs-CZ"/>
        </w:rPr>
        <w:t>Grafy jsou konstruovány tak, že z měřených denních koncentrací PM</w:t>
      </w:r>
      <w:r w:rsidRPr="00356B89">
        <w:rPr>
          <w:vertAlign w:val="subscript"/>
          <w:lang w:val="cs-CZ"/>
        </w:rPr>
        <w:t>10</w:t>
      </w:r>
      <w:r>
        <w:rPr>
          <w:lang w:val="cs-CZ"/>
        </w:rPr>
        <w:t xml:space="preserve"> v průběhu roku jsou stanoveny měsíční průměrné hodnoty. Jedná se tedy o průměr</w:t>
      </w:r>
      <w:r w:rsidR="006B126A">
        <w:rPr>
          <w:lang w:val="cs-CZ"/>
        </w:rPr>
        <w:t xml:space="preserve"> z denních </w:t>
      </w:r>
      <w:r>
        <w:rPr>
          <w:lang w:val="cs-CZ"/>
        </w:rPr>
        <w:t>koncentrac</w:t>
      </w:r>
      <w:r w:rsidR="006B126A">
        <w:rPr>
          <w:lang w:val="cs-CZ"/>
        </w:rPr>
        <w:t>í</w:t>
      </w:r>
      <w:r>
        <w:rPr>
          <w:lang w:val="cs-CZ"/>
        </w:rPr>
        <w:t xml:space="preserve"> v daném měsíci. Na časovou osu pak byly vyneseny jednotlivé měsíce. Výsledkem je možnost pozorování trendu imisních koncentrací v průběhu roku 201</w:t>
      </w:r>
      <w:r w:rsidR="002A1784">
        <w:rPr>
          <w:lang w:val="cs-CZ"/>
        </w:rPr>
        <w:t>3</w:t>
      </w:r>
      <w:r>
        <w:rPr>
          <w:lang w:val="cs-CZ"/>
        </w:rPr>
        <w:t xml:space="preserve">. </w:t>
      </w:r>
    </w:p>
    <w:p w14:paraId="2EA2D1DD" w14:textId="77777777" w:rsidR="00620E60" w:rsidRDefault="00620E60" w:rsidP="00620E60">
      <w:pPr>
        <w:pStyle w:val="Titulek"/>
        <w:keepNext/>
        <w:rPr>
          <w:lang w:val="cs-CZ"/>
        </w:rPr>
      </w:pPr>
      <w:r>
        <w:lastRenderedPageBreak/>
        <w:t xml:space="preserve">Obrázek </w:t>
      </w:r>
      <w:r w:rsidR="006D4963">
        <w:fldChar w:fldCharType="begin"/>
      </w:r>
      <w:r w:rsidR="006D4963">
        <w:instrText xml:space="preserve"> SEQ Obrázek \* ARABIC </w:instrText>
      </w:r>
      <w:r w:rsidR="006D4963">
        <w:fldChar w:fldCharType="separate"/>
      </w:r>
      <w:r w:rsidR="0051499B">
        <w:rPr>
          <w:noProof/>
        </w:rPr>
        <w:t>8</w:t>
      </w:r>
      <w:r w:rsidR="006D4963">
        <w:fldChar w:fldCharType="end"/>
      </w:r>
      <w:r>
        <w:rPr>
          <w:lang w:val="cs-CZ"/>
        </w:rPr>
        <w:t xml:space="preserve"> </w:t>
      </w:r>
      <w:r w:rsidR="00ED227C">
        <w:rPr>
          <w:lang w:val="cs-CZ"/>
        </w:rPr>
        <w:t>–</w:t>
      </w:r>
      <w:r>
        <w:rPr>
          <w:lang w:val="cs-CZ"/>
        </w:rPr>
        <w:t xml:space="preserve"> </w:t>
      </w:r>
      <w:r w:rsidR="00ED227C">
        <w:rPr>
          <w:lang w:val="cs-CZ"/>
        </w:rPr>
        <w:t>Roční chod</w:t>
      </w:r>
      <w:r>
        <w:rPr>
          <w:lang w:val="cs-CZ"/>
        </w:rPr>
        <w:t xml:space="preserve"> imisních konc</w:t>
      </w:r>
      <w:r w:rsidR="00ED227C">
        <w:rPr>
          <w:lang w:val="cs-CZ"/>
        </w:rPr>
        <w:t>.</w:t>
      </w:r>
      <w:r>
        <w:rPr>
          <w:lang w:val="cs-CZ"/>
        </w:rPr>
        <w:t xml:space="preserve"> PM</w:t>
      </w:r>
      <w:r w:rsidRPr="00620E60">
        <w:rPr>
          <w:vertAlign w:val="subscript"/>
          <w:lang w:val="cs-CZ"/>
        </w:rPr>
        <w:t>10</w:t>
      </w:r>
      <w:r>
        <w:rPr>
          <w:lang w:val="cs-CZ"/>
        </w:rPr>
        <w:t xml:space="preserve"> v průběhu roku 201</w:t>
      </w:r>
      <w:r w:rsidR="003930B5">
        <w:rPr>
          <w:lang w:val="cs-CZ"/>
        </w:rPr>
        <w:t>3</w:t>
      </w:r>
      <w:r>
        <w:rPr>
          <w:lang w:val="cs-CZ"/>
        </w:rPr>
        <w:t xml:space="preserve"> – okr</w:t>
      </w:r>
      <w:r w:rsidR="003930B5">
        <w:rPr>
          <w:lang w:val="cs-CZ"/>
        </w:rPr>
        <w:t>esy</w:t>
      </w:r>
      <w:r>
        <w:rPr>
          <w:lang w:val="cs-CZ"/>
        </w:rPr>
        <w:t xml:space="preserve"> Nový Jičín, Opava</w:t>
      </w:r>
    </w:p>
    <w:p w14:paraId="3759CB93" w14:textId="77777777" w:rsidR="000451B7" w:rsidRDefault="000451B7" w:rsidP="000451B7">
      <w:pPr>
        <w:rPr>
          <w:lang w:val="cs-CZ"/>
        </w:rPr>
      </w:pPr>
      <w:r>
        <w:rPr>
          <w:noProof/>
          <w:lang w:val="cs-CZ" w:eastAsia="cs-CZ"/>
        </w:rPr>
        <w:drawing>
          <wp:inline distT="0" distB="0" distL="0" distR="0" wp14:anchorId="4354F6FF" wp14:editId="2D946DCE">
            <wp:extent cx="5760720" cy="3674710"/>
            <wp:effectExtent l="0" t="0" r="11430" b="2159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AE39A67" w14:textId="77777777" w:rsidR="000451B7" w:rsidRDefault="000451B7" w:rsidP="000451B7">
      <w:pPr>
        <w:rPr>
          <w:lang w:val="cs-CZ"/>
        </w:rPr>
      </w:pPr>
    </w:p>
    <w:p w14:paraId="58A70648" w14:textId="77777777" w:rsidR="003930B5" w:rsidRDefault="003930B5" w:rsidP="003930B5">
      <w:pPr>
        <w:pStyle w:val="Titulek"/>
        <w:keepNext/>
        <w:rPr>
          <w:lang w:val="cs-CZ"/>
        </w:rPr>
      </w:pPr>
      <w:r>
        <w:t xml:space="preserve">Obrázek </w:t>
      </w:r>
      <w:r>
        <w:fldChar w:fldCharType="begin"/>
      </w:r>
      <w:r>
        <w:instrText xml:space="preserve"> SEQ Obrázek \* ARABIC </w:instrText>
      </w:r>
      <w:r>
        <w:fldChar w:fldCharType="separate"/>
      </w:r>
      <w:r w:rsidR="0051499B">
        <w:rPr>
          <w:noProof/>
        </w:rPr>
        <w:t>9</w:t>
      </w:r>
      <w:r>
        <w:fldChar w:fldCharType="end"/>
      </w:r>
      <w:r>
        <w:rPr>
          <w:lang w:val="cs-CZ"/>
        </w:rPr>
        <w:t xml:space="preserve"> </w:t>
      </w:r>
      <w:r w:rsidR="00ED227C">
        <w:rPr>
          <w:lang w:val="cs-CZ"/>
        </w:rPr>
        <w:t>–</w:t>
      </w:r>
      <w:r>
        <w:rPr>
          <w:lang w:val="cs-CZ"/>
        </w:rPr>
        <w:t xml:space="preserve"> </w:t>
      </w:r>
      <w:r w:rsidR="00ED227C">
        <w:rPr>
          <w:lang w:val="cs-CZ"/>
        </w:rPr>
        <w:t>Roční chod</w:t>
      </w:r>
      <w:r>
        <w:rPr>
          <w:lang w:val="cs-CZ"/>
        </w:rPr>
        <w:t xml:space="preserve"> imisních konc</w:t>
      </w:r>
      <w:r w:rsidR="00ED227C">
        <w:rPr>
          <w:lang w:val="cs-CZ"/>
        </w:rPr>
        <w:t>.</w:t>
      </w:r>
      <w:r>
        <w:rPr>
          <w:lang w:val="cs-CZ"/>
        </w:rPr>
        <w:t xml:space="preserve"> PM</w:t>
      </w:r>
      <w:r w:rsidRPr="00620E60">
        <w:rPr>
          <w:vertAlign w:val="subscript"/>
          <w:lang w:val="cs-CZ"/>
        </w:rPr>
        <w:t>10</w:t>
      </w:r>
      <w:r>
        <w:rPr>
          <w:lang w:val="cs-CZ"/>
        </w:rPr>
        <w:t xml:space="preserve"> v průběhu roku 2013 – okres Frýdek </w:t>
      </w:r>
      <w:r w:rsidR="0000268A">
        <w:rPr>
          <w:lang w:val="cs-CZ"/>
        </w:rPr>
        <w:t>–</w:t>
      </w:r>
      <w:r>
        <w:rPr>
          <w:lang w:val="cs-CZ"/>
        </w:rPr>
        <w:t xml:space="preserve"> Místek</w:t>
      </w:r>
    </w:p>
    <w:p w14:paraId="1AA8E016" w14:textId="77777777" w:rsidR="004C5F38" w:rsidRDefault="004C5F38" w:rsidP="004C5F38">
      <w:pPr>
        <w:rPr>
          <w:lang w:val="cs-CZ"/>
        </w:rPr>
      </w:pPr>
      <w:r>
        <w:rPr>
          <w:noProof/>
          <w:lang w:val="cs-CZ" w:eastAsia="cs-CZ"/>
        </w:rPr>
        <w:drawing>
          <wp:inline distT="0" distB="0" distL="0" distR="0" wp14:anchorId="32453128" wp14:editId="237BA3A6">
            <wp:extent cx="5760720" cy="3761678"/>
            <wp:effectExtent l="0" t="0" r="11430" b="10795"/>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BA95CFE" w14:textId="77777777" w:rsidR="004C5F38" w:rsidRPr="004C5F38" w:rsidRDefault="004C5F38" w:rsidP="004C5F38">
      <w:pPr>
        <w:rPr>
          <w:lang w:val="cs-CZ"/>
        </w:rPr>
      </w:pPr>
    </w:p>
    <w:p w14:paraId="0B617489" w14:textId="77777777" w:rsidR="009F39E0" w:rsidRDefault="009F39E0" w:rsidP="009F39E0">
      <w:pPr>
        <w:pStyle w:val="Titulek"/>
        <w:keepNext/>
        <w:rPr>
          <w:lang w:val="cs-CZ"/>
        </w:rPr>
      </w:pPr>
      <w:r w:rsidRPr="0000268A">
        <w:lastRenderedPageBreak/>
        <w:t xml:space="preserve">Obrázek </w:t>
      </w:r>
      <w:r w:rsidRPr="0000268A">
        <w:fldChar w:fldCharType="begin"/>
      </w:r>
      <w:r w:rsidRPr="0000268A">
        <w:instrText xml:space="preserve"> SEQ Obrázek \* ARABIC </w:instrText>
      </w:r>
      <w:r w:rsidRPr="0000268A">
        <w:fldChar w:fldCharType="separate"/>
      </w:r>
      <w:r w:rsidR="0051499B">
        <w:rPr>
          <w:noProof/>
        </w:rPr>
        <w:t>10</w:t>
      </w:r>
      <w:r w:rsidRPr="0000268A">
        <w:fldChar w:fldCharType="end"/>
      </w:r>
      <w:r w:rsidRPr="0000268A">
        <w:rPr>
          <w:lang w:val="cs-CZ"/>
        </w:rPr>
        <w:t xml:space="preserve"> </w:t>
      </w:r>
      <w:r w:rsidR="00ED227C">
        <w:rPr>
          <w:lang w:val="cs-CZ"/>
        </w:rPr>
        <w:t>–</w:t>
      </w:r>
      <w:r w:rsidRPr="0000268A">
        <w:rPr>
          <w:lang w:val="cs-CZ"/>
        </w:rPr>
        <w:t xml:space="preserve"> </w:t>
      </w:r>
      <w:r w:rsidR="00ED227C">
        <w:rPr>
          <w:lang w:val="cs-CZ"/>
        </w:rPr>
        <w:t xml:space="preserve">Roční chod </w:t>
      </w:r>
      <w:r w:rsidRPr="0000268A">
        <w:rPr>
          <w:lang w:val="cs-CZ"/>
        </w:rPr>
        <w:t>imisních koncentrací PM</w:t>
      </w:r>
      <w:r w:rsidRPr="0000268A">
        <w:rPr>
          <w:vertAlign w:val="subscript"/>
          <w:lang w:val="cs-CZ"/>
        </w:rPr>
        <w:t>10</w:t>
      </w:r>
      <w:r w:rsidRPr="0000268A">
        <w:rPr>
          <w:lang w:val="cs-CZ"/>
        </w:rPr>
        <w:t xml:space="preserve"> v průběhu roku 2013 – okres Karviná</w:t>
      </w:r>
    </w:p>
    <w:p w14:paraId="34C073B4" w14:textId="77777777" w:rsidR="004C5F38" w:rsidRDefault="004C5F38" w:rsidP="004C5F38">
      <w:pPr>
        <w:rPr>
          <w:lang w:val="cs-CZ"/>
        </w:rPr>
      </w:pPr>
      <w:r>
        <w:rPr>
          <w:noProof/>
          <w:lang w:val="cs-CZ" w:eastAsia="cs-CZ"/>
        </w:rPr>
        <w:drawing>
          <wp:inline distT="0" distB="0" distL="0" distR="0" wp14:anchorId="5941E228" wp14:editId="4F8E03FA">
            <wp:extent cx="5760720" cy="3852321"/>
            <wp:effectExtent l="0" t="0" r="11430" b="1524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6238240" w14:textId="77777777" w:rsidR="004C5F38" w:rsidRPr="004C5F38" w:rsidRDefault="004C5F38" w:rsidP="004C5F38">
      <w:pPr>
        <w:rPr>
          <w:lang w:val="cs-CZ"/>
        </w:rPr>
      </w:pPr>
    </w:p>
    <w:p w14:paraId="2B48C47E" w14:textId="77777777" w:rsidR="006301A4" w:rsidRDefault="006301A4" w:rsidP="006301A4">
      <w:pPr>
        <w:pStyle w:val="Titulek"/>
        <w:keepNext/>
        <w:rPr>
          <w:lang w:val="cs-CZ"/>
        </w:rPr>
      </w:pPr>
      <w:r w:rsidRPr="0000268A">
        <w:t xml:space="preserve">Obrázek </w:t>
      </w:r>
      <w:r w:rsidRPr="0000268A">
        <w:fldChar w:fldCharType="begin"/>
      </w:r>
      <w:r w:rsidRPr="0000268A">
        <w:instrText xml:space="preserve"> SEQ Obrázek \* ARABIC </w:instrText>
      </w:r>
      <w:r w:rsidRPr="0000268A">
        <w:fldChar w:fldCharType="separate"/>
      </w:r>
      <w:r w:rsidR="0051499B">
        <w:rPr>
          <w:noProof/>
        </w:rPr>
        <w:t>11</w:t>
      </w:r>
      <w:r w:rsidRPr="0000268A">
        <w:fldChar w:fldCharType="end"/>
      </w:r>
      <w:r w:rsidRPr="0000268A">
        <w:rPr>
          <w:lang w:val="cs-CZ"/>
        </w:rPr>
        <w:t xml:space="preserve"> </w:t>
      </w:r>
      <w:r w:rsidR="00ED227C">
        <w:rPr>
          <w:lang w:val="cs-CZ"/>
        </w:rPr>
        <w:t>–</w:t>
      </w:r>
      <w:r w:rsidRPr="0000268A">
        <w:rPr>
          <w:lang w:val="cs-CZ"/>
        </w:rPr>
        <w:t xml:space="preserve"> </w:t>
      </w:r>
      <w:r w:rsidR="00ED227C">
        <w:rPr>
          <w:lang w:val="cs-CZ"/>
        </w:rPr>
        <w:t>Roční chod</w:t>
      </w:r>
      <w:r w:rsidRPr="0000268A">
        <w:rPr>
          <w:lang w:val="cs-CZ"/>
        </w:rPr>
        <w:t xml:space="preserve"> imisních konc</w:t>
      </w:r>
      <w:r w:rsidR="00ED227C">
        <w:rPr>
          <w:lang w:val="cs-CZ"/>
        </w:rPr>
        <w:t>.</w:t>
      </w:r>
      <w:r w:rsidRPr="0000268A">
        <w:rPr>
          <w:lang w:val="cs-CZ"/>
        </w:rPr>
        <w:t xml:space="preserve"> PM</w:t>
      </w:r>
      <w:r w:rsidRPr="0000268A">
        <w:rPr>
          <w:vertAlign w:val="subscript"/>
          <w:lang w:val="cs-CZ"/>
        </w:rPr>
        <w:t>10</w:t>
      </w:r>
      <w:r w:rsidRPr="0000268A">
        <w:rPr>
          <w:lang w:val="cs-CZ"/>
        </w:rPr>
        <w:t xml:space="preserve"> v průběhu roku 2013 – okres </w:t>
      </w:r>
      <w:r>
        <w:rPr>
          <w:lang w:val="cs-CZ"/>
        </w:rPr>
        <w:t>Ostrava – město</w:t>
      </w:r>
    </w:p>
    <w:p w14:paraId="21A6D730" w14:textId="77777777" w:rsidR="004C5F38" w:rsidRDefault="004C5F38" w:rsidP="004C5F38">
      <w:pPr>
        <w:rPr>
          <w:lang w:val="cs-CZ"/>
        </w:rPr>
      </w:pPr>
      <w:r>
        <w:rPr>
          <w:noProof/>
          <w:lang w:val="cs-CZ" w:eastAsia="cs-CZ"/>
        </w:rPr>
        <w:drawing>
          <wp:inline distT="0" distB="0" distL="0" distR="0" wp14:anchorId="163B79CB" wp14:editId="02BC30C6">
            <wp:extent cx="5760720" cy="3852321"/>
            <wp:effectExtent l="0" t="0" r="11430" b="1524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89A15DF" w14:textId="77777777" w:rsidR="004C5F38" w:rsidRDefault="004C5F38" w:rsidP="004C5F38">
      <w:pPr>
        <w:rPr>
          <w:lang w:val="cs-CZ"/>
        </w:rPr>
      </w:pPr>
    </w:p>
    <w:p w14:paraId="6A45BFC9" w14:textId="77777777" w:rsidR="00053B32" w:rsidRPr="007B20DF" w:rsidRDefault="00053B32" w:rsidP="00053B32">
      <w:pPr>
        <w:pStyle w:val="Nadpis3"/>
        <w:rPr>
          <w:lang w:val="cs-CZ"/>
        </w:rPr>
      </w:pPr>
      <w:r w:rsidRPr="007B20DF">
        <w:rPr>
          <w:lang w:val="cs-CZ"/>
        </w:rPr>
        <w:lastRenderedPageBreak/>
        <w:t>Imisní koncentrace PM</w:t>
      </w:r>
      <w:r w:rsidRPr="007B20DF">
        <w:rPr>
          <w:vertAlign w:val="subscript"/>
          <w:lang w:val="cs-CZ"/>
        </w:rPr>
        <w:t>10</w:t>
      </w:r>
      <w:r w:rsidRPr="007B20DF">
        <w:rPr>
          <w:lang w:val="cs-CZ"/>
        </w:rPr>
        <w:t xml:space="preserve"> – </w:t>
      </w:r>
      <w:r w:rsidR="007B20DF" w:rsidRPr="007B20DF">
        <w:rPr>
          <w:lang w:val="cs-CZ"/>
        </w:rPr>
        <w:t>rozložení koncentrací</w:t>
      </w:r>
    </w:p>
    <w:p w14:paraId="10DB6F91" w14:textId="77777777" w:rsidR="0098076F" w:rsidRDefault="0098076F" w:rsidP="0098076F">
      <w:pPr>
        <w:pStyle w:val="Titulek"/>
        <w:rPr>
          <w:lang w:val="cs-CZ"/>
        </w:rPr>
      </w:pPr>
      <w:r>
        <w:t xml:space="preserve">Obrázek </w:t>
      </w:r>
      <w:r w:rsidR="006D4963">
        <w:fldChar w:fldCharType="begin"/>
      </w:r>
      <w:r w:rsidR="006D4963">
        <w:instrText xml:space="preserve"> SEQ Obrázek \* ARABIC </w:instrText>
      </w:r>
      <w:r w:rsidR="006D4963">
        <w:fldChar w:fldCharType="separate"/>
      </w:r>
      <w:r w:rsidR="0051499B">
        <w:rPr>
          <w:noProof/>
        </w:rPr>
        <w:t>12</w:t>
      </w:r>
      <w:r w:rsidR="006D4963">
        <w:fldChar w:fldCharType="end"/>
      </w:r>
      <w:r>
        <w:rPr>
          <w:lang w:val="cs-CZ"/>
        </w:rPr>
        <w:t xml:space="preserve"> </w:t>
      </w:r>
      <w:r w:rsidR="00C8529C">
        <w:rPr>
          <w:lang w:val="cs-CZ"/>
        </w:rPr>
        <w:t>–</w:t>
      </w:r>
      <w:r>
        <w:rPr>
          <w:lang w:val="cs-CZ"/>
        </w:rPr>
        <w:t xml:space="preserve"> </w:t>
      </w:r>
      <w:r w:rsidR="00C8529C">
        <w:rPr>
          <w:lang w:val="cs-CZ"/>
        </w:rPr>
        <w:t>Pole 36. nejvyšší 24-hod. koncentrace, aglomerace Ostrava/Karviná/F-M, 2013</w:t>
      </w:r>
    </w:p>
    <w:p w14:paraId="4D53D695" w14:textId="77777777" w:rsidR="00C8529C" w:rsidRDefault="00C8529C" w:rsidP="00C8529C">
      <w:pPr>
        <w:rPr>
          <w:highlight w:val="yellow"/>
          <w:lang w:val="cs-CZ"/>
        </w:rPr>
      </w:pPr>
      <w:r>
        <w:rPr>
          <w:noProof/>
          <w:lang w:val="cs-CZ" w:eastAsia="cs-CZ"/>
        </w:rPr>
        <w:drawing>
          <wp:inline distT="0" distB="0" distL="0" distR="0" wp14:anchorId="08A7CF1C" wp14:editId="28C11AF9">
            <wp:extent cx="5362575" cy="4068466"/>
            <wp:effectExtent l="0" t="0" r="0" b="8255"/>
            <wp:docPr id="49" name="Obrázek 49" descr="http://portal.chmi.cz/files/portal/docs/uoco/isko/grafroc/13groc/gr13cz/png/o05_3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rtal.chmi.cz/files/portal/docs/uoco/isko/grafroc/13groc/gr13cz/png/o05_3_10.png"/>
                    <pic:cNvPicPr>
                      <a:picLocks noChangeAspect="1" noChangeArrowheads="1"/>
                    </pic:cNvPicPr>
                  </pic:nvPicPr>
                  <pic:blipFill rotWithShape="1">
                    <a:blip r:embed="rId21">
                      <a:extLst>
                        <a:ext uri="{28A0092B-C50C-407E-A947-70E740481C1C}">
                          <a14:useLocalDpi xmlns:a14="http://schemas.microsoft.com/office/drawing/2010/main" val="0"/>
                        </a:ext>
                      </a:extLst>
                    </a:blip>
                    <a:srcRect b="8552"/>
                    <a:stretch/>
                  </pic:blipFill>
                  <pic:spPr bwMode="auto">
                    <a:xfrm>
                      <a:off x="0" y="0"/>
                      <a:ext cx="5360803" cy="4067121"/>
                    </a:xfrm>
                    <a:prstGeom prst="rect">
                      <a:avLst/>
                    </a:prstGeom>
                    <a:noFill/>
                    <a:ln>
                      <a:noFill/>
                    </a:ln>
                    <a:extLst>
                      <a:ext uri="{53640926-AAD7-44D8-BBD7-CCE9431645EC}">
                        <a14:shadowObscured xmlns:a14="http://schemas.microsoft.com/office/drawing/2010/main"/>
                      </a:ext>
                    </a:extLst>
                  </pic:spPr>
                </pic:pic>
              </a:graphicData>
            </a:graphic>
          </wp:inline>
        </w:drawing>
      </w:r>
    </w:p>
    <w:p w14:paraId="245BE1DB" w14:textId="77777777" w:rsidR="00C8529C" w:rsidRPr="00C8529C" w:rsidRDefault="00C8529C" w:rsidP="00C8529C">
      <w:pPr>
        <w:jc w:val="right"/>
        <w:rPr>
          <w:i/>
          <w:sz w:val="18"/>
          <w:szCs w:val="18"/>
          <w:lang w:val="cs-CZ"/>
        </w:rPr>
      </w:pPr>
      <w:r w:rsidRPr="00C8529C">
        <w:rPr>
          <w:i/>
          <w:sz w:val="18"/>
          <w:szCs w:val="18"/>
          <w:lang w:val="cs-CZ"/>
        </w:rPr>
        <w:t>zdroj: www.chmi.cz</w:t>
      </w:r>
    </w:p>
    <w:p w14:paraId="73F44C39" w14:textId="77777777" w:rsidR="0098076F" w:rsidRDefault="0098076F" w:rsidP="0098076F">
      <w:pPr>
        <w:pStyle w:val="Titulek"/>
        <w:rPr>
          <w:lang w:val="cs-CZ"/>
        </w:rPr>
      </w:pPr>
      <w:r>
        <w:t xml:space="preserve">Obrázek </w:t>
      </w:r>
      <w:r w:rsidR="006D4963">
        <w:fldChar w:fldCharType="begin"/>
      </w:r>
      <w:r w:rsidR="006D4963">
        <w:instrText xml:space="preserve"> SEQ Obrázek \* ARABIC </w:instrText>
      </w:r>
      <w:r w:rsidR="006D4963">
        <w:fldChar w:fldCharType="separate"/>
      </w:r>
      <w:r w:rsidR="0051499B">
        <w:rPr>
          <w:noProof/>
        </w:rPr>
        <w:t>13</w:t>
      </w:r>
      <w:r w:rsidR="006D4963">
        <w:fldChar w:fldCharType="end"/>
      </w:r>
      <w:r>
        <w:rPr>
          <w:lang w:val="cs-CZ"/>
        </w:rPr>
        <w:t xml:space="preserve"> </w:t>
      </w:r>
      <w:r w:rsidR="00C8529C">
        <w:rPr>
          <w:lang w:val="cs-CZ"/>
        </w:rPr>
        <w:t>–</w:t>
      </w:r>
      <w:r>
        <w:rPr>
          <w:lang w:val="cs-CZ"/>
        </w:rPr>
        <w:t xml:space="preserve"> </w:t>
      </w:r>
      <w:r w:rsidR="00C8529C">
        <w:rPr>
          <w:lang w:val="cs-CZ"/>
        </w:rPr>
        <w:t xml:space="preserve">Pole 36. Nejvyšší 24-hodinové koncentrace </w:t>
      </w:r>
      <w:r>
        <w:rPr>
          <w:lang w:val="cs-CZ"/>
        </w:rPr>
        <w:t>PM</w:t>
      </w:r>
      <w:r w:rsidRPr="0098076F">
        <w:rPr>
          <w:vertAlign w:val="subscript"/>
          <w:lang w:val="cs-CZ"/>
        </w:rPr>
        <w:t>10</w:t>
      </w:r>
      <w:r>
        <w:rPr>
          <w:lang w:val="cs-CZ"/>
        </w:rPr>
        <w:t xml:space="preserve"> v</w:t>
      </w:r>
      <w:r w:rsidR="00EA48B1">
        <w:rPr>
          <w:lang w:val="cs-CZ"/>
        </w:rPr>
        <w:t> </w:t>
      </w:r>
      <w:r>
        <w:rPr>
          <w:lang w:val="cs-CZ"/>
        </w:rPr>
        <w:t>ČR</w:t>
      </w:r>
      <w:r w:rsidR="00EA48B1">
        <w:rPr>
          <w:lang w:val="cs-CZ"/>
        </w:rPr>
        <w:t>, 2013</w:t>
      </w:r>
    </w:p>
    <w:p w14:paraId="7E1D1359" w14:textId="77777777" w:rsidR="00C8529C" w:rsidRDefault="00C8529C" w:rsidP="00C8529C">
      <w:pPr>
        <w:rPr>
          <w:highlight w:val="yellow"/>
          <w:lang w:val="cs-CZ"/>
        </w:rPr>
      </w:pPr>
      <w:r>
        <w:rPr>
          <w:noProof/>
          <w:lang w:val="cs-CZ" w:eastAsia="cs-CZ"/>
        </w:rPr>
        <w:drawing>
          <wp:inline distT="0" distB="0" distL="0" distR="0" wp14:anchorId="13349CF7" wp14:editId="64766424">
            <wp:extent cx="5372100" cy="3534043"/>
            <wp:effectExtent l="0" t="0" r="0" b="9525"/>
            <wp:docPr id="50" name="Obrázek 50" descr="http://portal.chmi.cz/files/portal/docs/uoco/isko/grafroc/13groc/gr13cz/png/o04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ortal.chmi.cz/files/portal/docs/uoco/isko/grafroc/13groc/gr13cz/png/o04_1_01.png"/>
                    <pic:cNvPicPr>
                      <a:picLocks noChangeAspect="1" noChangeArrowheads="1"/>
                    </pic:cNvPicPr>
                  </pic:nvPicPr>
                  <pic:blipFill rotWithShape="1">
                    <a:blip r:embed="rId22">
                      <a:extLst>
                        <a:ext uri="{28A0092B-C50C-407E-A947-70E740481C1C}">
                          <a14:useLocalDpi xmlns:a14="http://schemas.microsoft.com/office/drawing/2010/main" val="0"/>
                        </a:ext>
                      </a:extLst>
                    </a:blip>
                    <a:srcRect b="6092"/>
                    <a:stretch/>
                  </pic:blipFill>
                  <pic:spPr bwMode="auto">
                    <a:xfrm>
                      <a:off x="0" y="0"/>
                      <a:ext cx="5370324" cy="3532875"/>
                    </a:xfrm>
                    <a:prstGeom prst="rect">
                      <a:avLst/>
                    </a:prstGeom>
                    <a:noFill/>
                    <a:ln>
                      <a:noFill/>
                    </a:ln>
                    <a:extLst>
                      <a:ext uri="{53640926-AAD7-44D8-BBD7-CCE9431645EC}">
                        <a14:shadowObscured xmlns:a14="http://schemas.microsoft.com/office/drawing/2010/main"/>
                      </a:ext>
                    </a:extLst>
                  </pic:spPr>
                </pic:pic>
              </a:graphicData>
            </a:graphic>
          </wp:inline>
        </w:drawing>
      </w:r>
    </w:p>
    <w:p w14:paraId="3C7C4C39" w14:textId="77777777" w:rsidR="00EA48B1" w:rsidRPr="00C8529C" w:rsidRDefault="00EA48B1" w:rsidP="00EA48B1">
      <w:pPr>
        <w:jc w:val="right"/>
        <w:rPr>
          <w:i/>
          <w:sz w:val="18"/>
          <w:szCs w:val="18"/>
          <w:lang w:val="cs-CZ"/>
        </w:rPr>
      </w:pPr>
      <w:r w:rsidRPr="00C8529C">
        <w:rPr>
          <w:i/>
          <w:sz w:val="18"/>
          <w:szCs w:val="18"/>
          <w:lang w:val="cs-CZ"/>
        </w:rPr>
        <w:t>zdroj: www.chmi.cz</w:t>
      </w:r>
    </w:p>
    <w:p w14:paraId="0784E92C" w14:textId="77777777" w:rsidR="00B0037A" w:rsidRDefault="00B0037A" w:rsidP="00B0037A">
      <w:pPr>
        <w:pStyle w:val="Titulek"/>
        <w:rPr>
          <w:lang w:val="cs-CZ"/>
        </w:rPr>
      </w:pPr>
      <w:r>
        <w:lastRenderedPageBreak/>
        <w:t xml:space="preserve">Obrázek </w:t>
      </w:r>
      <w:r w:rsidR="006D4963">
        <w:fldChar w:fldCharType="begin"/>
      </w:r>
      <w:r w:rsidR="006D4963">
        <w:instrText xml:space="preserve"> SEQ Obrázek \* ARABIC </w:instrText>
      </w:r>
      <w:r w:rsidR="006D4963">
        <w:fldChar w:fldCharType="separate"/>
      </w:r>
      <w:r w:rsidR="0051499B">
        <w:rPr>
          <w:noProof/>
        </w:rPr>
        <w:t>14</w:t>
      </w:r>
      <w:r w:rsidR="006D4963">
        <w:fldChar w:fldCharType="end"/>
      </w:r>
      <w:r>
        <w:rPr>
          <w:lang w:val="cs-CZ"/>
        </w:rPr>
        <w:t xml:space="preserve"> - Rozložení průměrné roční imisní koncentrace PM</w:t>
      </w:r>
      <w:r w:rsidRPr="0098076F">
        <w:rPr>
          <w:vertAlign w:val="subscript"/>
          <w:lang w:val="cs-CZ"/>
        </w:rPr>
        <w:t>10</w:t>
      </w:r>
      <w:r>
        <w:rPr>
          <w:lang w:val="cs-CZ"/>
        </w:rPr>
        <w:t xml:space="preserve"> v</w:t>
      </w:r>
      <w:r w:rsidR="007B20DF">
        <w:rPr>
          <w:lang w:val="cs-CZ"/>
        </w:rPr>
        <w:t> </w:t>
      </w:r>
      <w:r>
        <w:rPr>
          <w:lang w:val="cs-CZ"/>
        </w:rPr>
        <w:t>ČR</w:t>
      </w:r>
      <w:r w:rsidR="007B20DF">
        <w:rPr>
          <w:lang w:val="cs-CZ"/>
        </w:rPr>
        <w:t xml:space="preserve"> v roce 2013</w:t>
      </w:r>
    </w:p>
    <w:p w14:paraId="10F1F4E2" w14:textId="77777777" w:rsidR="007B20DF" w:rsidRDefault="007B20DF" w:rsidP="007B20DF">
      <w:pPr>
        <w:rPr>
          <w:highlight w:val="yellow"/>
          <w:lang w:val="cs-CZ"/>
        </w:rPr>
      </w:pPr>
      <w:r>
        <w:rPr>
          <w:noProof/>
          <w:lang w:val="cs-CZ" w:eastAsia="cs-CZ"/>
        </w:rPr>
        <w:drawing>
          <wp:inline distT="0" distB="0" distL="0" distR="0" wp14:anchorId="2CECA850" wp14:editId="0E01BE29">
            <wp:extent cx="5760720" cy="3867632"/>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3867632"/>
                    </a:xfrm>
                    <a:prstGeom prst="rect">
                      <a:avLst/>
                    </a:prstGeom>
                  </pic:spPr>
                </pic:pic>
              </a:graphicData>
            </a:graphic>
          </wp:inline>
        </w:drawing>
      </w:r>
    </w:p>
    <w:p w14:paraId="2D4C48E9" w14:textId="77777777" w:rsidR="00C8529C" w:rsidRPr="00C8529C" w:rsidRDefault="00C8529C" w:rsidP="00C8529C">
      <w:pPr>
        <w:jc w:val="right"/>
        <w:rPr>
          <w:i/>
          <w:sz w:val="18"/>
          <w:szCs w:val="18"/>
          <w:lang w:val="cs-CZ"/>
        </w:rPr>
      </w:pPr>
      <w:r w:rsidRPr="00C8529C">
        <w:rPr>
          <w:i/>
          <w:sz w:val="18"/>
          <w:szCs w:val="18"/>
          <w:lang w:val="cs-CZ"/>
        </w:rPr>
        <w:t>zdroj: www.chmi.cz</w:t>
      </w:r>
    </w:p>
    <w:p w14:paraId="6295DF12" w14:textId="77777777" w:rsidR="00C8529C" w:rsidRDefault="00C8529C" w:rsidP="00C8529C">
      <w:pPr>
        <w:pStyle w:val="Titulek"/>
        <w:rPr>
          <w:lang w:val="cs-CZ"/>
        </w:rPr>
      </w:pPr>
      <w:r>
        <w:rPr>
          <w:lang w:val="cs-CZ"/>
        </w:rPr>
        <w:t>O</w:t>
      </w:r>
      <w:r>
        <w:t xml:space="preserve">brázek </w:t>
      </w:r>
      <w:r>
        <w:fldChar w:fldCharType="begin"/>
      </w:r>
      <w:r>
        <w:instrText xml:space="preserve"> SEQ Obrázek \* ARABIC </w:instrText>
      </w:r>
      <w:r>
        <w:fldChar w:fldCharType="separate"/>
      </w:r>
      <w:r w:rsidR="0051499B">
        <w:rPr>
          <w:noProof/>
        </w:rPr>
        <w:t>15</w:t>
      </w:r>
      <w:r>
        <w:fldChar w:fldCharType="end"/>
      </w:r>
      <w:r>
        <w:rPr>
          <w:lang w:val="cs-CZ"/>
        </w:rPr>
        <w:t xml:space="preserve"> – Pětiletý průměr ročních průměrných koncentrací PM</w:t>
      </w:r>
      <w:r w:rsidRPr="0098076F">
        <w:rPr>
          <w:vertAlign w:val="subscript"/>
          <w:lang w:val="cs-CZ"/>
        </w:rPr>
        <w:t>10</w:t>
      </w:r>
      <w:r>
        <w:rPr>
          <w:lang w:val="cs-CZ"/>
        </w:rPr>
        <w:t xml:space="preserve"> v ČR v roce (2009 – 2013)</w:t>
      </w:r>
    </w:p>
    <w:p w14:paraId="2A9B99DF" w14:textId="77777777" w:rsidR="00C8529C" w:rsidRDefault="00C8529C" w:rsidP="00C8529C">
      <w:pPr>
        <w:jc w:val="right"/>
        <w:rPr>
          <w:lang w:val="cs-CZ"/>
        </w:rPr>
      </w:pPr>
      <w:bookmarkStart w:id="12" w:name="_Toc338827027"/>
      <w:bookmarkStart w:id="13" w:name="_Toc338827028"/>
      <w:bookmarkStart w:id="14" w:name="_Toc338827029"/>
      <w:bookmarkEnd w:id="12"/>
      <w:bookmarkEnd w:id="13"/>
      <w:bookmarkEnd w:id="14"/>
      <w:r>
        <w:rPr>
          <w:noProof/>
          <w:lang w:val="cs-CZ" w:eastAsia="cs-CZ"/>
        </w:rPr>
        <w:drawing>
          <wp:inline distT="0" distB="0" distL="0" distR="0" wp14:anchorId="73E8EE1A" wp14:editId="4A035906">
            <wp:extent cx="5762625" cy="3686175"/>
            <wp:effectExtent l="0" t="0" r="9525" b="9525"/>
            <wp:docPr id="48" name="Obrázek 48" descr="http://portal.chmi.cz/files/portal/docs/uoco/isko/grafroc/13groc/gr13cz/png/o04_1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rtal.chmi.cz/files/portal/docs/uoco/isko/grafroc/13groc/gr13cz/png/o04_1_17.png"/>
                    <pic:cNvPicPr>
                      <a:picLocks noChangeAspect="1" noChangeArrowheads="1"/>
                    </pic:cNvPicPr>
                  </pic:nvPicPr>
                  <pic:blipFill rotWithShape="1">
                    <a:blip r:embed="rId24">
                      <a:extLst>
                        <a:ext uri="{28A0092B-C50C-407E-A947-70E740481C1C}">
                          <a14:useLocalDpi xmlns:a14="http://schemas.microsoft.com/office/drawing/2010/main" val="0"/>
                        </a:ext>
                      </a:extLst>
                    </a:blip>
                    <a:srcRect b="6281"/>
                    <a:stretch/>
                  </pic:blipFill>
                  <pic:spPr bwMode="auto">
                    <a:xfrm>
                      <a:off x="0" y="0"/>
                      <a:ext cx="5760720" cy="3684956"/>
                    </a:xfrm>
                    <a:prstGeom prst="rect">
                      <a:avLst/>
                    </a:prstGeom>
                    <a:noFill/>
                    <a:ln>
                      <a:noFill/>
                    </a:ln>
                    <a:extLst>
                      <a:ext uri="{53640926-AAD7-44D8-BBD7-CCE9431645EC}">
                        <a14:shadowObscured xmlns:a14="http://schemas.microsoft.com/office/drawing/2010/main"/>
                      </a:ext>
                    </a:extLst>
                  </pic:spPr>
                </pic:pic>
              </a:graphicData>
            </a:graphic>
          </wp:inline>
        </w:drawing>
      </w:r>
    </w:p>
    <w:p w14:paraId="2E6ABBCE" w14:textId="77777777" w:rsidR="00C8529C" w:rsidRPr="00C8529C" w:rsidRDefault="00C8529C" w:rsidP="00C8529C">
      <w:pPr>
        <w:jc w:val="right"/>
        <w:rPr>
          <w:i/>
          <w:sz w:val="18"/>
          <w:szCs w:val="18"/>
          <w:lang w:val="cs-CZ"/>
        </w:rPr>
      </w:pPr>
      <w:r w:rsidRPr="00C8529C">
        <w:rPr>
          <w:i/>
          <w:sz w:val="18"/>
          <w:szCs w:val="18"/>
          <w:lang w:val="cs-CZ"/>
        </w:rPr>
        <w:t>zdroj: www.chmi.cz</w:t>
      </w:r>
    </w:p>
    <w:p w14:paraId="4FB3A5BA" w14:textId="77777777" w:rsidR="00053B32" w:rsidRDefault="00053B32">
      <w:pPr>
        <w:spacing w:after="0"/>
        <w:jc w:val="left"/>
        <w:rPr>
          <w:rFonts w:cs="Arial"/>
          <w:b/>
          <w:bCs/>
          <w:iCs/>
          <w:sz w:val="28"/>
          <w:szCs w:val="28"/>
          <w:lang w:val="cs-CZ"/>
        </w:rPr>
      </w:pPr>
    </w:p>
    <w:p w14:paraId="39E9ACE2" w14:textId="77777777" w:rsidR="00633872" w:rsidRDefault="00633872" w:rsidP="00633872">
      <w:pPr>
        <w:pStyle w:val="Nadpis2"/>
        <w:rPr>
          <w:lang w:val="cs-CZ"/>
        </w:rPr>
      </w:pPr>
      <w:bookmarkStart w:id="15" w:name="_Toc402509100"/>
      <w:r>
        <w:rPr>
          <w:lang w:val="cs-CZ"/>
        </w:rPr>
        <w:lastRenderedPageBreak/>
        <w:t>Imisní situace z pohledu PM</w:t>
      </w:r>
      <w:r>
        <w:rPr>
          <w:vertAlign w:val="subscript"/>
          <w:lang w:val="cs-CZ"/>
        </w:rPr>
        <w:t>2,5</w:t>
      </w:r>
      <w:r>
        <w:rPr>
          <w:lang w:val="cs-CZ"/>
        </w:rPr>
        <w:t xml:space="preserve"> v MSK</w:t>
      </w:r>
      <w:bookmarkEnd w:id="15"/>
    </w:p>
    <w:p w14:paraId="549A2B8C" w14:textId="77777777" w:rsidR="00773450" w:rsidRDefault="00773450" w:rsidP="00773450">
      <w:pPr>
        <w:pStyle w:val="Nadpis3"/>
        <w:rPr>
          <w:vertAlign w:val="subscript"/>
          <w:lang w:val="cs-CZ"/>
        </w:rPr>
      </w:pPr>
      <w:r>
        <w:rPr>
          <w:lang w:val="cs-CZ"/>
        </w:rPr>
        <w:t>Průměrné roční koncentrace PM</w:t>
      </w:r>
      <w:r>
        <w:rPr>
          <w:vertAlign w:val="subscript"/>
          <w:lang w:val="cs-CZ"/>
        </w:rPr>
        <w:t>2,5</w:t>
      </w:r>
    </w:p>
    <w:p w14:paraId="398584B5" w14:textId="77777777" w:rsidR="00773450" w:rsidRDefault="00773450" w:rsidP="00773450">
      <w:pPr>
        <w:rPr>
          <w:lang w:val="cs-CZ"/>
        </w:rPr>
      </w:pPr>
      <w:r>
        <w:rPr>
          <w:lang w:val="cs-CZ"/>
        </w:rPr>
        <w:t>Následující tabulka uvádí stanice imisního monitoringu na území MSK, na kterých se provádělo měření a vyhodnocování průměrných ročních imisních koncentrací suspendovaných částic frakce PM</w:t>
      </w:r>
      <w:r>
        <w:rPr>
          <w:vertAlign w:val="subscript"/>
          <w:lang w:val="cs-CZ"/>
        </w:rPr>
        <w:t>2,5</w:t>
      </w:r>
      <w:r>
        <w:rPr>
          <w:lang w:val="cs-CZ"/>
        </w:rPr>
        <w:t xml:space="preserve"> v roce 201</w:t>
      </w:r>
      <w:r w:rsidR="005753F9">
        <w:rPr>
          <w:lang w:val="cs-CZ"/>
        </w:rPr>
        <w:t>3</w:t>
      </w:r>
      <w:r>
        <w:rPr>
          <w:lang w:val="cs-CZ"/>
        </w:rPr>
        <w:t>. V tabulce jsou uvedeny tyto veličiny (sloupce):</w:t>
      </w:r>
    </w:p>
    <w:p w14:paraId="5240EE57" w14:textId="77777777" w:rsidR="00773450" w:rsidRDefault="00773450" w:rsidP="00B127FD">
      <w:pPr>
        <w:numPr>
          <w:ilvl w:val="0"/>
          <w:numId w:val="44"/>
        </w:numPr>
        <w:rPr>
          <w:lang w:val="cs-CZ"/>
        </w:rPr>
      </w:pPr>
      <w:r>
        <w:rPr>
          <w:lang w:val="cs-CZ"/>
        </w:rPr>
        <w:t xml:space="preserve">Označení stanice (kód měřicího programu) </w:t>
      </w:r>
    </w:p>
    <w:p w14:paraId="20047099" w14:textId="77777777" w:rsidR="00773450" w:rsidRDefault="00773450" w:rsidP="00B127FD">
      <w:pPr>
        <w:numPr>
          <w:ilvl w:val="0"/>
          <w:numId w:val="44"/>
        </w:numPr>
        <w:rPr>
          <w:lang w:val="cs-CZ"/>
        </w:rPr>
      </w:pPr>
      <w:r>
        <w:rPr>
          <w:lang w:val="cs-CZ"/>
        </w:rPr>
        <w:t>Poloha stanice</w:t>
      </w:r>
    </w:p>
    <w:p w14:paraId="6560741F" w14:textId="77777777" w:rsidR="00773450" w:rsidRDefault="00773450" w:rsidP="00B127FD">
      <w:pPr>
        <w:numPr>
          <w:ilvl w:val="0"/>
          <w:numId w:val="44"/>
        </w:numPr>
        <w:rPr>
          <w:lang w:val="cs-CZ"/>
        </w:rPr>
      </w:pPr>
      <w:r>
        <w:rPr>
          <w:lang w:val="cs-CZ"/>
        </w:rPr>
        <w:t>Okres, ve kterém se stanice nachází</w:t>
      </w:r>
    </w:p>
    <w:p w14:paraId="4053C199" w14:textId="77777777" w:rsidR="00773450" w:rsidRPr="00E65EC8" w:rsidRDefault="00773450" w:rsidP="00B127FD">
      <w:pPr>
        <w:numPr>
          <w:ilvl w:val="0"/>
          <w:numId w:val="44"/>
        </w:numPr>
        <w:rPr>
          <w:lang w:val="cs-CZ"/>
        </w:rPr>
      </w:pPr>
      <w:r w:rsidRPr="00E65EC8">
        <w:rPr>
          <w:lang w:val="cs-CZ"/>
        </w:rPr>
        <w:t>Hodnota naměřené průměrné roční koncentrace PM</w:t>
      </w:r>
      <w:r w:rsidRPr="00E65EC8">
        <w:rPr>
          <w:vertAlign w:val="subscript"/>
          <w:lang w:val="cs-CZ"/>
        </w:rPr>
        <w:t xml:space="preserve">10 </w:t>
      </w:r>
    </w:p>
    <w:p w14:paraId="6836D97B" w14:textId="77777777" w:rsidR="00773450" w:rsidRDefault="00773450" w:rsidP="00773450">
      <w:pPr>
        <w:rPr>
          <w:lang w:val="cs-CZ"/>
        </w:rPr>
      </w:pPr>
      <w:r>
        <w:rPr>
          <w:lang w:val="cs-CZ"/>
        </w:rPr>
        <w:t>Pokud je na stanici překročen imisní limit, je jeho hodnota vyznačena v tabulce červeně. Celý řádek stanice, na které dochází k překračování imisního limitu pro roční koncentrace PM</w:t>
      </w:r>
      <w:r w:rsidRPr="00E04E93">
        <w:rPr>
          <w:vertAlign w:val="subscript"/>
          <w:lang w:val="cs-CZ"/>
        </w:rPr>
        <w:t>10</w:t>
      </w:r>
      <w:r>
        <w:rPr>
          <w:lang w:val="cs-CZ"/>
        </w:rPr>
        <w:t xml:space="preserve"> je pak vyznačen oranžovým podbarvením. Stanice v tabulce jsou seřazeny od nejvyšší měřené roční koncentrace po nejnižší. </w:t>
      </w:r>
    </w:p>
    <w:p w14:paraId="1B4227CA" w14:textId="77777777" w:rsidR="00773450" w:rsidRDefault="00773450" w:rsidP="00773450">
      <w:pPr>
        <w:pStyle w:val="Titulek"/>
        <w:keepNext/>
      </w:pPr>
      <w:r>
        <w:t xml:space="preserve">Tabulka </w:t>
      </w:r>
      <w:r>
        <w:fldChar w:fldCharType="begin"/>
      </w:r>
      <w:r>
        <w:instrText xml:space="preserve"> SEQ Tabulka \* ARABIC </w:instrText>
      </w:r>
      <w:r>
        <w:fldChar w:fldCharType="separate"/>
      </w:r>
      <w:r w:rsidR="0051499B">
        <w:rPr>
          <w:noProof/>
        </w:rPr>
        <w:t>41</w:t>
      </w:r>
      <w:r>
        <w:fldChar w:fldCharType="end"/>
      </w:r>
      <w:r>
        <w:rPr>
          <w:lang w:val="cs-CZ"/>
        </w:rPr>
        <w:t xml:space="preserve"> – Měřené roční koncentrace PM</w:t>
      </w:r>
      <w:r>
        <w:rPr>
          <w:vertAlign w:val="subscript"/>
          <w:lang w:val="cs-CZ"/>
        </w:rPr>
        <w:t>2,5</w:t>
      </w:r>
      <w:r>
        <w:rPr>
          <w:lang w:val="cs-CZ"/>
        </w:rPr>
        <w:t xml:space="preserve"> na území MSK v roce 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76"/>
        <w:gridCol w:w="2918"/>
        <w:gridCol w:w="2318"/>
        <w:gridCol w:w="2376"/>
      </w:tblGrid>
      <w:tr w:rsidR="00773450" w:rsidRPr="00231B15" w14:paraId="09FD9F7F" w14:textId="77777777" w:rsidTr="004C5F38">
        <w:trPr>
          <w:trHeight w:val="531"/>
          <w:tblHeader/>
        </w:trPr>
        <w:tc>
          <w:tcPr>
            <w:tcW w:w="902" w:type="pct"/>
            <w:shd w:val="clear" w:color="auto" w:fill="CCCCCC"/>
            <w:vAlign w:val="center"/>
          </w:tcPr>
          <w:p w14:paraId="53FD3DA2" w14:textId="77777777" w:rsidR="00773450" w:rsidRPr="00231B15" w:rsidRDefault="00773450" w:rsidP="004C5F38">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Kód MP</w:t>
            </w:r>
          </w:p>
        </w:tc>
        <w:tc>
          <w:tcPr>
            <w:tcW w:w="1571" w:type="pct"/>
            <w:shd w:val="clear" w:color="auto" w:fill="CCCCCC"/>
            <w:vAlign w:val="center"/>
          </w:tcPr>
          <w:p w14:paraId="3532541B" w14:textId="77777777" w:rsidR="00773450" w:rsidRPr="00231B15" w:rsidRDefault="00773450" w:rsidP="004C5F38">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Lokalita</w:t>
            </w:r>
          </w:p>
        </w:tc>
        <w:tc>
          <w:tcPr>
            <w:tcW w:w="1248" w:type="pct"/>
            <w:shd w:val="clear" w:color="auto" w:fill="CCCCCC"/>
            <w:vAlign w:val="center"/>
          </w:tcPr>
          <w:p w14:paraId="66D16AFF" w14:textId="77777777" w:rsidR="00773450" w:rsidRPr="00231B15" w:rsidRDefault="00773450" w:rsidP="004C5F38">
            <w:pPr>
              <w:spacing w:after="0"/>
              <w:jc w:val="center"/>
              <w:rPr>
                <w:rFonts w:eastAsia="SimSun"/>
                <w:b/>
                <w:bCs/>
                <w:sz w:val="18"/>
                <w:szCs w:val="18"/>
                <w:lang w:val="cs-CZ" w:eastAsia="zh-CN"/>
              </w:rPr>
            </w:pPr>
            <w:r>
              <w:rPr>
                <w:rFonts w:eastAsia="SimSun"/>
                <w:b/>
                <w:bCs/>
                <w:sz w:val="18"/>
                <w:szCs w:val="18"/>
                <w:lang w:val="cs-CZ" w:eastAsia="zh-CN"/>
              </w:rPr>
              <w:t>Okres</w:t>
            </w:r>
          </w:p>
        </w:tc>
        <w:tc>
          <w:tcPr>
            <w:tcW w:w="1279" w:type="pct"/>
            <w:shd w:val="clear" w:color="auto" w:fill="CCCCCC"/>
            <w:vAlign w:val="center"/>
          </w:tcPr>
          <w:p w14:paraId="0B0294A7" w14:textId="77777777" w:rsidR="00773450" w:rsidRDefault="00773450" w:rsidP="004C5F38">
            <w:pPr>
              <w:spacing w:after="0"/>
              <w:jc w:val="center"/>
              <w:rPr>
                <w:rFonts w:eastAsia="SimSun"/>
                <w:b/>
                <w:bCs/>
                <w:sz w:val="18"/>
                <w:szCs w:val="18"/>
                <w:lang w:val="cs-CZ" w:eastAsia="zh-CN"/>
              </w:rPr>
            </w:pPr>
            <w:r>
              <w:rPr>
                <w:rFonts w:eastAsia="SimSun"/>
                <w:b/>
                <w:bCs/>
                <w:sz w:val="18"/>
                <w:szCs w:val="18"/>
                <w:lang w:val="cs-CZ" w:eastAsia="zh-CN"/>
              </w:rPr>
              <w:t xml:space="preserve">roční koncentrace </w:t>
            </w:r>
          </w:p>
          <w:p w14:paraId="7D0D803D" w14:textId="77777777" w:rsidR="00773450" w:rsidRPr="00231B15" w:rsidRDefault="00773450" w:rsidP="004C5F38">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r>
      <w:tr w:rsidR="00AB1A6A" w:rsidRPr="00231B15" w14:paraId="61621CEB" w14:textId="77777777" w:rsidTr="004C5F38">
        <w:trPr>
          <w:trHeight w:val="454"/>
        </w:trPr>
        <w:tc>
          <w:tcPr>
            <w:tcW w:w="902" w:type="pct"/>
            <w:shd w:val="clear" w:color="auto" w:fill="FFCC99"/>
            <w:vAlign w:val="center"/>
          </w:tcPr>
          <w:p w14:paraId="61DC7E03" w14:textId="77777777" w:rsidR="00AB1A6A" w:rsidRDefault="00AB1A6A">
            <w:pPr>
              <w:jc w:val="center"/>
              <w:rPr>
                <w:rFonts w:cs="Arial"/>
                <w:color w:val="000000"/>
                <w:sz w:val="18"/>
                <w:szCs w:val="18"/>
              </w:rPr>
            </w:pPr>
            <w:r>
              <w:rPr>
                <w:rFonts w:cs="Arial"/>
                <w:color w:val="000000"/>
                <w:sz w:val="18"/>
                <w:szCs w:val="18"/>
              </w:rPr>
              <w:t>TVERA</w:t>
            </w:r>
          </w:p>
        </w:tc>
        <w:tc>
          <w:tcPr>
            <w:tcW w:w="1571" w:type="pct"/>
            <w:shd w:val="clear" w:color="auto" w:fill="FFCC99"/>
            <w:vAlign w:val="center"/>
          </w:tcPr>
          <w:p w14:paraId="62DB1FBD" w14:textId="77777777" w:rsidR="00AB1A6A" w:rsidRDefault="00AB1A6A">
            <w:pPr>
              <w:rPr>
                <w:rFonts w:cs="Arial"/>
                <w:color w:val="000000"/>
                <w:sz w:val="18"/>
                <w:szCs w:val="18"/>
              </w:rPr>
            </w:pPr>
            <w:r>
              <w:rPr>
                <w:rFonts w:cs="Arial"/>
                <w:color w:val="000000"/>
                <w:sz w:val="18"/>
                <w:szCs w:val="18"/>
              </w:rPr>
              <w:t>Věřňovice</w:t>
            </w:r>
          </w:p>
        </w:tc>
        <w:tc>
          <w:tcPr>
            <w:tcW w:w="1248" w:type="pct"/>
            <w:shd w:val="clear" w:color="auto" w:fill="FFCC99"/>
            <w:vAlign w:val="center"/>
          </w:tcPr>
          <w:p w14:paraId="0B5D9006" w14:textId="77777777" w:rsidR="00AB1A6A" w:rsidRDefault="00AB1A6A">
            <w:pPr>
              <w:rPr>
                <w:rFonts w:cs="Arial"/>
                <w:color w:val="000000"/>
                <w:sz w:val="18"/>
                <w:szCs w:val="18"/>
              </w:rPr>
            </w:pPr>
            <w:r>
              <w:rPr>
                <w:rFonts w:cs="Arial"/>
                <w:color w:val="000000"/>
                <w:sz w:val="18"/>
                <w:szCs w:val="18"/>
              </w:rPr>
              <w:t>Karviná</w:t>
            </w:r>
          </w:p>
        </w:tc>
        <w:tc>
          <w:tcPr>
            <w:tcW w:w="1279" w:type="pct"/>
            <w:shd w:val="clear" w:color="auto" w:fill="FFCC99"/>
            <w:vAlign w:val="center"/>
          </w:tcPr>
          <w:p w14:paraId="1F6ADB0C" w14:textId="77777777" w:rsidR="00AB1A6A" w:rsidRPr="00AB1A6A" w:rsidRDefault="00AB1A6A">
            <w:pPr>
              <w:jc w:val="center"/>
              <w:rPr>
                <w:rFonts w:cs="Arial"/>
                <w:b/>
                <w:color w:val="FF0000"/>
                <w:sz w:val="18"/>
                <w:szCs w:val="18"/>
              </w:rPr>
            </w:pPr>
            <w:r w:rsidRPr="00AB1A6A">
              <w:rPr>
                <w:rFonts w:cs="Arial"/>
                <w:b/>
                <w:color w:val="FF0000"/>
                <w:sz w:val="18"/>
                <w:szCs w:val="18"/>
              </w:rPr>
              <w:t>35.8</w:t>
            </w:r>
          </w:p>
        </w:tc>
      </w:tr>
      <w:tr w:rsidR="00AB1A6A" w:rsidRPr="00231B15" w14:paraId="1E95FB89" w14:textId="77777777" w:rsidTr="004C5F38">
        <w:trPr>
          <w:trHeight w:val="454"/>
        </w:trPr>
        <w:tc>
          <w:tcPr>
            <w:tcW w:w="902" w:type="pct"/>
            <w:shd w:val="clear" w:color="auto" w:fill="FFCC99"/>
            <w:vAlign w:val="center"/>
          </w:tcPr>
          <w:p w14:paraId="0BFC611B" w14:textId="77777777" w:rsidR="00AB1A6A" w:rsidRDefault="00AB1A6A">
            <w:pPr>
              <w:jc w:val="center"/>
              <w:rPr>
                <w:rFonts w:cs="Arial"/>
                <w:color w:val="000000"/>
                <w:sz w:val="18"/>
                <w:szCs w:val="18"/>
              </w:rPr>
            </w:pPr>
            <w:r>
              <w:rPr>
                <w:rFonts w:cs="Arial"/>
                <w:color w:val="000000"/>
                <w:sz w:val="18"/>
                <w:szCs w:val="18"/>
              </w:rPr>
              <w:t>TPEKA</w:t>
            </w:r>
          </w:p>
        </w:tc>
        <w:tc>
          <w:tcPr>
            <w:tcW w:w="1571" w:type="pct"/>
            <w:shd w:val="clear" w:color="auto" w:fill="FFCC99"/>
            <w:vAlign w:val="center"/>
          </w:tcPr>
          <w:p w14:paraId="6C25F457" w14:textId="77777777" w:rsidR="00AB1A6A" w:rsidRDefault="00AB1A6A">
            <w:pPr>
              <w:rPr>
                <w:rFonts w:cs="Arial"/>
                <w:color w:val="000000"/>
                <w:sz w:val="18"/>
                <w:szCs w:val="18"/>
              </w:rPr>
            </w:pPr>
            <w:r>
              <w:rPr>
                <w:rFonts w:cs="Arial"/>
                <w:color w:val="000000"/>
                <w:sz w:val="18"/>
                <w:szCs w:val="18"/>
              </w:rPr>
              <w:t>Petrovice u Karviné</w:t>
            </w:r>
          </w:p>
        </w:tc>
        <w:tc>
          <w:tcPr>
            <w:tcW w:w="1248" w:type="pct"/>
            <w:shd w:val="clear" w:color="auto" w:fill="FFCC99"/>
            <w:vAlign w:val="center"/>
          </w:tcPr>
          <w:p w14:paraId="071B9BE7" w14:textId="77777777" w:rsidR="00AB1A6A" w:rsidRDefault="00AB1A6A">
            <w:pPr>
              <w:rPr>
                <w:rFonts w:cs="Arial"/>
                <w:color w:val="000000"/>
                <w:sz w:val="18"/>
                <w:szCs w:val="18"/>
              </w:rPr>
            </w:pPr>
            <w:r>
              <w:rPr>
                <w:rFonts w:cs="Arial"/>
                <w:color w:val="000000"/>
                <w:sz w:val="18"/>
                <w:szCs w:val="18"/>
              </w:rPr>
              <w:t>Karviná</w:t>
            </w:r>
          </w:p>
        </w:tc>
        <w:tc>
          <w:tcPr>
            <w:tcW w:w="1279" w:type="pct"/>
            <w:shd w:val="clear" w:color="auto" w:fill="FFCC99"/>
            <w:vAlign w:val="center"/>
          </w:tcPr>
          <w:p w14:paraId="4938AEC8" w14:textId="77777777" w:rsidR="00AB1A6A" w:rsidRPr="00AB1A6A" w:rsidRDefault="00AB1A6A">
            <w:pPr>
              <w:jc w:val="center"/>
              <w:rPr>
                <w:rFonts w:cs="Arial"/>
                <w:b/>
                <w:color w:val="FF0000"/>
                <w:sz w:val="18"/>
                <w:szCs w:val="18"/>
              </w:rPr>
            </w:pPr>
            <w:r w:rsidRPr="00AB1A6A">
              <w:rPr>
                <w:rFonts w:cs="Arial"/>
                <w:b/>
                <w:color w:val="FF0000"/>
                <w:sz w:val="18"/>
                <w:szCs w:val="18"/>
              </w:rPr>
              <w:t>38.1</w:t>
            </w:r>
          </w:p>
        </w:tc>
      </w:tr>
      <w:tr w:rsidR="00AB1A6A" w:rsidRPr="00231B15" w14:paraId="74B5DFC3" w14:textId="77777777" w:rsidTr="004C5F38">
        <w:trPr>
          <w:trHeight w:val="454"/>
        </w:trPr>
        <w:tc>
          <w:tcPr>
            <w:tcW w:w="902" w:type="pct"/>
            <w:shd w:val="clear" w:color="auto" w:fill="FFCC99"/>
            <w:vAlign w:val="center"/>
          </w:tcPr>
          <w:p w14:paraId="7ADF782E" w14:textId="77777777" w:rsidR="00AB1A6A" w:rsidRDefault="00AB1A6A">
            <w:pPr>
              <w:jc w:val="center"/>
              <w:rPr>
                <w:rFonts w:cs="Arial"/>
                <w:color w:val="000000"/>
                <w:sz w:val="18"/>
                <w:szCs w:val="18"/>
              </w:rPr>
            </w:pPr>
            <w:r>
              <w:rPr>
                <w:rFonts w:cs="Arial"/>
                <w:color w:val="000000"/>
                <w:sz w:val="18"/>
                <w:szCs w:val="18"/>
              </w:rPr>
              <w:t>TOPRA</w:t>
            </w:r>
          </w:p>
        </w:tc>
        <w:tc>
          <w:tcPr>
            <w:tcW w:w="1571" w:type="pct"/>
            <w:shd w:val="clear" w:color="auto" w:fill="FFCC99"/>
            <w:vAlign w:val="center"/>
          </w:tcPr>
          <w:p w14:paraId="6A126C80" w14:textId="77777777" w:rsidR="00AB1A6A" w:rsidRDefault="00AB1A6A">
            <w:pPr>
              <w:rPr>
                <w:rFonts w:cs="Arial"/>
                <w:color w:val="000000"/>
                <w:sz w:val="18"/>
                <w:szCs w:val="18"/>
              </w:rPr>
            </w:pPr>
            <w:r>
              <w:rPr>
                <w:rFonts w:cs="Arial"/>
                <w:color w:val="000000"/>
                <w:sz w:val="18"/>
                <w:szCs w:val="18"/>
              </w:rPr>
              <w:t>Ostrava - Přívoz</w:t>
            </w:r>
          </w:p>
        </w:tc>
        <w:tc>
          <w:tcPr>
            <w:tcW w:w="1248" w:type="pct"/>
            <w:shd w:val="clear" w:color="auto" w:fill="FFCC99"/>
            <w:vAlign w:val="center"/>
          </w:tcPr>
          <w:p w14:paraId="5FD96B00" w14:textId="77777777" w:rsidR="00AB1A6A" w:rsidRDefault="00AB1A6A">
            <w:pPr>
              <w:rPr>
                <w:rFonts w:cs="Arial"/>
                <w:color w:val="000000"/>
                <w:sz w:val="18"/>
                <w:szCs w:val="18"/>
              </w:rPr>
            </w:pPr>
            <w:r>
              <w:rPr>
                <w:rFonts w:cs="Arial"/>
                <w:color w:val="000000"/>
                <w:sz w:val="18"/>
                <w:szCs w:val="18"/>
              </w:rPr>
              <w:t>Ostrava - město</w:t>
            </w:r>
          </w:p>
        </w:tc>
        <w:tc>
          <w:tcPr>
            <w:tcW w:w="1279" w:type="pct"/>
            <w:shd w:val="clear" w:color="auto" w:fill="FFCC99"/>
            <w:vAlign w:val="center"/>
          </w:tcPr>
          <w:p w14:paraId="32EACC8C" w14:textId="77777777" w:rsidR="00AB1A6A" w:rsidRPr="00AB1A6A" w:rsidRDefault="00AB1A6A">
            <w:pPr>
              <w:jc w:val="center"/>
              <w:rPr>
                <w:rFonts w:cs="Arial"/>
                <w:b/>
                <w:color w:val="FF0000"/>
                <w:sz w:val="18"/>
                <w:szCs w:val="18"/>
              </w:rPr>
            </w:pPr>
            <w:r w:rsidRPr="00AB1A6A">
              <w:rPr>
                <w:rFonts w:cs="Arial"/>
                <w:b/>
                <w:color w:val="FF0000"/>
                <w:sz w:val="18"/>
                <w:szCs w:val="18"/>
              </w:rPr>
              <w:t>34.3</w:t>
            </w:r>
          </w:p>
        </w:tc>
      </w:tr>
      <w:tr w:rsidR="00AB1A6A" w:rsidRPr="00231B15" w14:paraId="2B198B0E" w14:textId="77777777" w:rsidTr="004C5F38">
        <w:trPr>
          <w:trHeight w:val="454"/>
        </w:trPr>
        <w:tc>
          <w:tcPr>
            <w:tcW w:w="902" w:type="pct"/>
            <w:shd w:val="clear" w:color="auto" w:fill="FFCC99"/>
            <w:vAlign w:val="center"/>
          </w:tcPr>
          <w:p w14:paraId="005631EE" w14:textId="77777777" w:rsidR="00AB1A6A" w:rsidRDefault="00AB1A6A">
            <w:pPr>
              <w:jc w:val="center"/>
              <w:rPr>
                <w:rFonts w:cs="Arial"/>
                <w:color w:val="000000"/>
                <w:sz w:val="18"/>
                <w:szCs w:val="18"/>
              </w:rPr>
            </w:pPr>
            <w:r>
              <w:rPr>
                <w:rFonts w:cs="Arial"/>
                <w:color w:val="000000"/>
                <w:sz w:val="18"/>
                <w:szCs w:val="18"/>
              </w:rPr>
              <w:t>TOZRA</w:t>
            </w:r>
          </w:p>
        </w:tc>
        <w:tc>
          <w:tcPr>
            <w:tcW w:w="1571" w:type="pct"/>
            <w:shd w:val="clear" w:color="auto" w:fill="FFCC99"/>
            <w:vAlign w:val="center"/>
          </w:tcPr>
          <w:p w14:paraId="05C63521" w14:textId="77777777" w:rsidR="00AB1A6A" w:rsidRDefault="00AB1A6A">
            <w:pPr>
              <w:rPr>
                <w:rFonts w:cs="Arial"/>
                <w:color w:val="000000"/>
                <w:sz w:val="18"/>
                <w:szCs w:val="18"/>
              </w:rPr>
            </w:pPr>
            <w:r>
              <w:rPr>
                <w:rFonts w:cs="Arial"/>
                <w:color w:val="000000"/>
                <w:sz w:val="18"/>
                <w:szCs w:val="18"/>
              </w:rPr>
              <w:t>Ostrava - Zábřeh</w:t>
            </w:r>
          </w:p>
        </w:tc>
        <w:tc>
          <w:tcPr>
            <w:tcW w:w="1248" w:type="pct"/>
            <w:shd w:val="clear" w:color="auto" w:fill="FFCC99"/>
            <w:vAlign w:val="center"/>
          </w:tcPr>
          <w:p w14:paraId="1FF0F946" w14:textId="77777777" w:rsidR="00AB1A6A" w:rsidRDefault="00AB1A6A">
            <w:pPr>
              <w:rPr>
                <w:rFonts w:cs="Arial"/>
                <w:color w:val="000000"/>
                <w:sz w:val="18"/>
                <w:szCs w:val="18"/>
              </w:rPr>
            </w:pPr>
            <w:r>
              <w:rPr>
                <w:rFonts w:cs="Arial"/>
                <w:color w:val="000000"/>
                <w:sz w:val="18"/>
                <w:szCs w:val="18"/>
              </w:rPr>
              <w:t>Ostrava - město</w:t>
            </w:r>
          </w:p>
        </w:tc>
        <w:tc>
          <w:tcPr>
            <w:tcW w:w="1279" w:type="pct"/>
            <w:shd w:val="clear" w:color="auto" w:fill="FFCC99"/>
            <w:vAlign w:val="center"/>
          </w:tcPr>
          <w:p w14:paraId="7A97C2CF" w14:textId="77777777" w:rsidR="00AB1A6A" w:rsidRPr="00AB1A6A" w:rsidRDefault="00AB1A6A">
            <w:pPr>
              <w:jc w:val="center"/>
              <w:rPr>
                <w:rFonts w:cs="Arial"/>
                <w:b/>
                <w:color w:val="FF0000"/>
                <w:sz w:val="18"/>
                <w:szCs w:val="18"/>
              </w:rPr>
            </w:pPr>
            <w:r w:rsidRPr="00AB1A6A">
              <w:rPr>
                <w:rFonts w:cs="Arial"/>
                <w:b/>
                <w:color w:val="FF0000"/>
                <w:sz w:val="18"/>
                <w:szCs w:val="18"/>
              </w:rPr>
              <w:t>33.9</w:t>
            </w:r>
          </w:p>
        </w:tc>
      </w:tr>
      <w:tr w:rsidR="00AB1A6A" w:rsidRPr="00231B15" w14:paraId="4097725E" w14:textId="77777777" w:rsidTr="004C5F38">
        <w:trPr>
          <w:trHeight w:val="454"/>
        </w:trPr>
        <w:tc>
          <w:tcPr>
            <w:tcW w:w="902" w:type="pct"/>
            <w:shd w:val="clear" w:color="auto" w:fill="FFCC99"/>
            <w:vAlign w:val="center"/>
          </w:tcPr>
          <w:p w14:paraId="0DF86018" w14:textId="77777777" w:rsidR="00AB1A6A" w:rsidRDefault="00AB1A6A">
            <w:pPr>
              <w:jc w:val="center"/>
              <w:rPr>
                <w:rFonts w:cs="Arial"/>
                <w:color w:val="000000"/>
                <w:sz w:val="18"/>
                <w:szCs w:val="18"/>
              </w:rPr>
            </w:pPr>
            <w:r>
              <w:rPr>
                <w:rFonts w:cs="Arial"/>
                <w:color w:val="000000"/>
                <w:sz w:val="18"/>
                <w:szCs w:val="18"/>
              </w:rPr>
              <w:t>TTROA</w:t>
            </w:r>
          </w:p>
        </w:tc>
        <w:tc>
          <w:tcPr>
            <w:tcW w:w="1571" w:type="pct"/>
            <w:shd w:val="clear" w:color="auto" w:fill="FFCC99"/>
            <w:vAlign w:val="center"/>
          </w:tcPr>
          <w:p w14:paraId="0C8B418D" w14:textId="77777777" w:rsidR="00AB1A6A" w:rsidRDefault="00AB1A6A">
            <w:pPr>
              <w:rPr>
                <w:rFonts w:cs="Arial"/>
                <w:color w:val="000000"/>
                <w:sz w:val="18"/>
                <w:szCs w:val="18"/>
              </w:rPr>
            </w:pPr>
            <w:r>
              <w:rPr>
                <w:rFonts w:cs="Arial"/>
                <w:color w:val="000000"/>
                <w:sz w:val="18"/>
                <w:szCs w:val="18"/>
              </w:rPr>
              <w:t>Třinec - Kosmos</w:t>
            </w:r>
          </w:p>
        </w:tc>
        <w:tc>
          <w:tcPr>
            <w:tcW w:w="1248" w:type="pct"/>
            <w:shd w:val="clear" w:color="auto" w:fill="FFCC99"/>
            <w:vAlign w:val="center"/>
          </w:tcPr>
          <w:p w14:paraId="555E86FA" w14:textId="77777777" w:rsidR="00AB1A6A" w:rsidRDefault="00AB1A6A">
            <w:pPr>
              <w:rPr>
                <w:rFonts w:cs="Arial"/>
                <w:color w:val="000000"/>
                <w:sz w:val="18"/>
                <w:szCs w:val="18"/>
              </w:rPr>
            </w:pPr>
            <w:r>
              <w:rPr>
                <w:rFonts w:cs="Arial"/>
                <w:color w:val="000000"/>
                <w:sz w:val="18"/>
                <w:szCs w:val="18"/>
              </w:rPr>
              <w:t>Frýdek - Místek</w:t>
            </w:r>
          </w:p>
        </w:tc>
        <w:tc>
          <w:tcPr>
            <w:tcW w:w="1279" w:type="pct"/>
            <w:shd w:val="clear" w:color="auto" w:fill="FFCC99"/>
            <w:vAlign w:val="center"/>
          </w:tcPr>
          <w:p w14:paraId="266D0CF9" w14:textId="77777777" w:rsidR="00AB1A6A" w:rsidRPr="00AB1A6A" w:rsidRDefault="00AB1A6A">
            <w:pPr>
              <w:jc w:val="center"/>
              <w:rPr>
                <w:rFonts w:cs="Arial"/>
                <w:b/>
                <w:color w:val="FF0000"/>
                <w:sz w:val="18"/>
                <w:szCs w:val="18"/>
              </w:rPr>
            </w:pPr>
            <w:r w:rsidRPr="00AB1A6A">
              <w:rPr>
                <w:rFonts w:cs="Arial"/>
                <w:b/>
                <w:color w:val="FF0000"/>
                <w:sz w:val="18"/>
                <w:szCs w:val="18"/>
              </w:rPr>
              <w:t>30.6</w:t>
            </w:r>
          </w:p>
        </w:tc>
      </w:tr>
      <w:tr w:rsidR="00AB1A6A" w:rsidRPr="00231B15" w14:paraId="49A99440" w14:textId="77777777" w:rsidTr="004C5F38">
        <w:trPr>
          <w:trHeight w:val="454"/>
        </w:trPr>
        <w:tc>
          <w:tcPr>
            <w:tcW w:w="902" w:type="pct"/>
            <w:shd w:val="clear" w:color="auto" w:fill="FFCC99"/>
            <w:vAlign w:val="center"/>
          </w:tcPr>
          <w:p w14:paraId="0D0B45AF" w14:textId="77777777" w:rsidR="00AB1A6A" w:rsidRDefault="00AB1A6A">
            <w:pPr>
              <w:jc w:val="center"/>
              <w:rPr>
                <w:rFonts w:cs="Arial"/>
                <w:color w:val="000000"/>
                <w:sz w:val="18"/>
                <w:szCs w:val="18"/>
              </w:rPr>
            </w:pPr>
            <w:r>
              <w:rPr>
                <w:rFonts w:cs="Arial"/>
                <w:color w:val="000000"/>
                <w:sz w:val="18"/>
                <w:szCs w:val="18"/>
              </w:rPr>
              <w:t>TSDTA</w:t>
            </w:r>
          </w:p>
        </w:tc>
        <w:tc>
          <w:tcPr>
            <w:tcW w:w="1571" w:type="pct"/>
            <w:shd w:val="clear" w:color="auto" w:fill="FFCC99"/>
            <w:vAlign w:val="center"/>
          </w:tcPr>
          <w:p w14:paraId="047D13A2" w14:textId="77777777" w:rsidR="00AB1A6A" w:rsidRDefault="00AB1A6A">
            <w:pPr>
              <w:rPr>
                <w:rFonts w:cs="Arial"/>
                <w:color w:val="000000"/>
                <w:sz w:val="18"/>
                <w:szCs w:val="18"/>
              </w:rPr>
            </w:pPr>
            <w:r>
              <w:rPr>
                <w:rFonts w:cs="Arial"/>
                <w:color w:val="000000"/>
                <w:sz w:val="18"/>
                <w:szCs w:val="18"/>
              </w:rPr>
              <w:t>Studénka</w:t>
            </w:r>
          </w:p>
        </w:tc>
        <w:tc>
          <w:tcPr>
            <w:tcW w:w="1248" w:type="pct"/>
            <w:shd w:val="clear" w:color="auto" w:fill="FFCC99"/>
            <w:vAlign w:val="center"/>
          </w:tcPr>
          <w:p w14:paraId="4D66E526" w14:textId="77777777" w:rsidR="00AB1A6A" w:rsidRDefault="00AB1A6A">
            <w:pPr>
              <w:rPr>
                <w:rFonts w:cs="Arial"/>
                <w:color w:val="000000"/>
                <w:sz w:val="18"/>
                <w:szCs w:val="18"/>
              </w:rPr>
            </w:pPr>
            <w:r>
              <w:rPr>
                <w:rFonts w:cs="Arial"/>
                <w:color w:val="000000"/>
                <w:sz w:val="18"/>
                <w:szCs w:val="18"/>
              </w:rPr>
              <w:t>Nový Jičín</w:t>
            </w:r>
          </w:p>
        </w:tc>
        <w:tc>
          <w:tcPr>
            <w:tcW w:w="1279" w:type="pct"/>
            <w:shd w:val="clear" w:color="auto" w:fill="FFCC99"/>
            <w:vAlign w:val="center"/>
          </w:tcPr>
          <w:p w14:paraId="7F71BE97" w14:textId="77777777" w:rsidR="00AB1A6A" w:rsidRPr="00AB1A6A" w:rsidRDefault="00AB1A6A">
            <w:pPr>
              <w:jc w:val="center"/>
              <w:rPr>
                <w:rFonts w:cs="Arial"/>
                <w:b/>
                <w:color w:val="FF0000"/>
                <w:sz w:val="18"/>
                <w:szCs w:val="18"/>
              </w:rPr>
            </w:pPr>
            <w:r w:rsidRPr="00AB1A6A">
              <w:rPr>
                <w:rFonts w:cs="Arial"/>
                <w:b/>
                <w:color w:val="FF0000"/>
                <w:sz w:val="18"/>
                <w:szCs w:val="18"/>
              </w:rPr>
              <w:t>29.1</w:t>
            </w:r>
          </w:p>
        </w:tc>
      </w:tr>
      <w:tr w:rsidR="00AB1A6A" w:rsidRPr="00231B15" w14:paraId="05090861" w14:textId="77777777" w:rsidTr="004C5F38">
        <w:trPr>
          <w:trHeight w:val="454"/>
        </w:trPr>
        <w:tc>
          <w:tcPr>
            <w:tcW w:w="902" w:type="pct"/>
            <w:shd w:val="clear" w:color="auto" w:fill="FFCC99"/>
            <w:vAlign w:val="center"/>
          </w:tcPr>
          <w:p w14:paraId="09A93C96" w14:textId="77777777" w:rsidR="00AB1A6A" w:rsidRDefault="00AB1A6A">
            <w:pPr>
              <w:jc w:val="center"/>
              <w:rPr>
                <w:rFonts w:cs="Arial"/>
                <w:color w:val="000000"/>
                <w:sz w:val="18"/>
                <w:szCs w:val="18"/>
              </w:rPr>
            </w:pPr>
            <w:r>
              <w:rPr>
                <w:rFonts w:cs="Arial"/>
                <w:color w:val="000000"/>
                <w:sz w:val="18"/>
                <w:szCs w:val="18"/>
              </w:rPr>
              <w:t>TOPOM</w:t>
            </w:r>
          </w:p>
        </w:tc>
        <w:tc>
          <w:tcPr>
            <w:tcW w:w="1571" w:type="pct"/>
            <w:shd w:val="clear" w:color="auto" w:fill="FFCC99"/>
            <w:vAlign w:val="center"/>
          </w:tcPr>
          <w:p w14:paraId="3C85F818" w14:textId="77777777" w:rsidR="00AB1A6A" w:rsidRDefault="00AB1A6A">
            <w:pPr>
              <w:rPr>
                <w:rFonts w:cs="Arial"/>
                <w:color w:val="000000"/>
                <w:sz w:val="18"/>
                <w:szCs w:val="18"/>
              </w:rPr>
            </w:pPr>
            <w:r>
              <w:rPr>
                <w:rFonts w:cs="Arial"/>
                <w:color w:val="000000"/>
                <w:sz w:val="18"/>
                <w:szCs w:val="18"/>
              </w:rPr>
              <w:t>Ostrava - Poruba</w:t>
            </w:r>
          </w:p>
        </w:tc>
        <w:tc>
          <w:tcPr>
            <w:tcW w:w="1248" w:type="pct"/>
            <w:shd w:val="clear" w:color="auto" w:fill="FFCC99"/>
            <w:vAlign w:val="center"/>
          </w:tcPr>
          <w:p w14:paraId="7A8B93FF" w14:textId="77777777" w:rsidR="00AB1A6A" w:rsidRDefault="00AB1A6A">
            <w:pPr>
              <w:rPr>
                <w:rFonts w:cs="Arial"/>
                <w:color w:val="000000"/>
                <w:sz w:val="18"/>
                <w:szCs w:val="18"/>
              </w:rPr>
            </w:pPr>
            <w:r>
              <w:rPr>
                <w:rFonts w:cs="Arial"/>
                <w:color w:val="000000"/>
                <w:sz w:val="18"/>
                <w:szCs w:val="18"/>
              </w:rPr>
              <w:t>Ostrava - město</w:t>
            </w:r>
          </w:p>
        </w:tc>
        <w:tc>
          <w:tcPr>
            <w:tcW w:w="1279" w:type="pct"/>
            <w:shd w:val="clear" w:color="auto" w:fill="FFCC99"/>
            <w:vAlign w:val="center"/>
          </w:tcPr>
          <w:p w14:paraId="57B99153" w14:textId="77777777" w:rsidR="00AB1A6A" w:rsidRPr="00AB1A6A" w:rsidRDefault="00AB1A6A">
            <w:pPr>
              <w:jc w:val="center"/>
              <w:rPr>
                <w:rFonts w:cs="Arial"/>
                <w:b/>
                <w:color w:val="FF0000"/>
                <w:sz w:val="18"/>
                <w:szCs w:val="18"/>
              </w:rPr>
            </w:pPr>
            <w:r w:rsidRPr="00AB1A6A">
              <w:rPr>
                <w:rFonts w:cs="Arial"/>
                <w:b/>
                <w:color w:val="FF0000"/>
                <w:sz w:val="18"/>
                <w:szCs w:val="18"/>
              </w:rPr>
              <w:t>28.1</w:t>
            </w:r>
          </w:p>
        </w:tc>
      </w:tr>
      <w:tr w:rsidR="00AB1A6A" w:rsidRPr="00231B15" w14:paraId="175BC873" w14:textId="77777777" w:rsidTr="004C5F38">
        <w:trPr>
          <w:trHeight w:val="454"/>
        </w:trPr>
        <w:tc>
          <w:tcPr>
            <w:tcW w:w="902" w:type="pct"/>
            <w:shd w:val="clear" w:color="auto" w:fill="auto"/>
            <w:vAlign w:val="center"/>
          </w:tcPr>
          <w:p w14:paraId="469321F1" w14:textId="77777777" w:rsidR="00AB1A6A" w:rsidRDefault="00AB1A6A" w:rsidP="004C5F38">
            <w:pPr>
              <w:jc w:val="center"/>
              <w:rPr>
                <w:rFonts w:cs="Arial"/>
                <w:color w:val="000000"/>
                <w:sz w:val="18"/>
                <w:szCs w:val="18"/>
              </w:rPr>
            </w:pPr>
            <w:r>
              <w:rPr>
                <w:rFonts w:cs="Arial"/>
                <w:color w:val="000000"/>
                <w:sz w:val="18"/>
                <w:szCs w:val="18"/>
              </w:rPr>
              <w:t>TCELM</w:t>
            </w:r>
          </w:p>
        </w:tc>
        <w:tc>
          <w:tcPr>
            <w:tcW w:w="1571" w:type="pct"/>
            <w:shd w:val="clear" w:color="auto" w:fill="auto"/>
            <w:vAlign w:val="center"/>
          </w:tcPr>
          <w:p w14:paraId="1589F6F1" w14:textId="77777777" w:rsidR="00AB1A6A" w:rsidRDefault="00AB1A6A" w:rsidP="004C5F38">
            <w:pPr>
              <w:rPr>
                <w:rFonts w:cs="Arial"/>
                <w:color w:val="000000"/>
                <w:sz w:val="18"/>
                <w:szCs w:val="18"/>
              </w:rPr>
            </w:pPr>
            <w:r>
              <w:rPr>
                <w:rFonts w:cs="Arial"/>
                <w:color w:val="000000"/>
                <w:sz w:val="18"/>
                <w:szCs w:val="18"/>
              </w:rPr>
              <w:t>Čeladná</w:t>
            </w:r>
          </w:p>
        </w:tc>
        <w:tc>
          <w:tcPr>
            <w:tcW w:w="1248" w:type="pct"/>
            <w:shd w:val="clear" w:color="auto" w:fill="auto"/>
            <w:vAlign w:val="center"/>
          </w:tcPr>
          <w:p w14:paraId="68D32D9A" w14:textId="77777777" w:rsidR="00AB1A6A" w:rsidRDefault="00AB1A6A" w:rsidP="004C5F38">
            <w:pPr>
              <w:rPr>
                <w:rFonts w:cs="Arial"/>
                <w:color w:val="000000"/>
                <w:sz w:val="18"/>
                <w:szCs w:val="18"/>
              </w:rPr>
            </w:pPr>
            <w:r>
              <w:rPr>
                <w:rFonts w:cs="Arial"/>
                <w:color w:val="000000"/>
                <w:sz w:val="18"/>
                <w:szCs w:val="18"/>
              </w:rPr>
              <w:t>Frýdek - Místek</w:t>
            </w:r>
          </w:p>
        </w:tc>
        <w:tc>
          <w:tcPr>
            <w:tcW w:w="1279" w:type="pct"/>
            <w:shd w:val="clear" w:color="auto" w:fill="auto"/>
            <w:vAlign w:val="center"/>
          </w:tcPr>
          <w:p w14:paraId="088953AD" w14:textId="77777777" w:rsidR="00AB1A6A" w:rsidRDefault="00AB1A6A" w:rsidP="004C5F38">
            <w:pPr>
              <w:jc w:val="center"/>
              <w:rPr>
                <w:rFonts w:cs="Arial"/>
                <w:color w:val="000000"/>
                <w:sz w:val="18"/>
                <w:szCs w:val="18"/>
              </w:rPr>
            </w:pPr>
            <w:r>
              <w:rPr>
                <w:rFonts w:cs="Arial"/>
                <w:color w:val="000000"/>
                <w:sz w:val="18"/>
                <w:szCs w:val="18"/>
              </w:rPr>
              <w:t>23.3</w:t>
            </w:r>
          </w:p>
        </w:tc>
      </w:tr>
    </w:tbl>
    <w:p w14:paraId="3725AAE3" w14:textId="77777777" w:rsidR="00773450" w:rsidRDefault="00773450" w:rsidP="00773450">
      <w:pPr>
        <w:rPr>
          <w:lang w:val="cs-CZ"/>
        </w:rPr>
      </w:pPr>
    </w:p>
    <w:p w14:paraId="3B198867" w14:textId="77777777" w:rsidR="00AB1A6A" w:rsidRDefault="00AB1A6A" w:rsidP="00AB1A6A">
      <w:pPr>
        <w:pStyle w:val="Nadpis3"/>
        <w:rPr>
          <w:lang w:val="cs-CZ"/>
        </w:rPr>
      </w:pPr>
      <w:r>
        <w:rPr>
          <w:lang w:val="cs-CZ"/>
        </w:rPr>
        <w:t>Imisní koncentrace PM</w:t>
      </w:r>
      <w:r>
        <w:rPr>
          <w:vertAlign w:val="subscript"/>
          <w:lang w:val="cs-CZ"/>
        </w:rPr>
        <w:t>2,5</w:t>
      </w:r>
      <w:r>
        <w:rPr>
          <w:lang w:val="cs-CZ"/>
        </w:rPr>
        <w:t xml:space="preserve"> v průběhu roku 2013</w:t>
      </w:r>
    </w:p>
    <w:p w14:paraId="5D92AB43" w14:textId="77777777" w:rsidR="00AB1A6A" w:rsidRDefault="00AB1A6A" w:rsidP="00AB1A6A">
      <w:pPr>
        <w:rPr>
          <w:lang w:val="cs-CZ"/>
        </w:rPr>
      </w:pPr>
      <w:r>
        <w:rPr>
          <w:lang w:val="cs-CZ"/>
        </w:rPr>
        <w:t>Je zřejmé, že v průběhu roku koncentrace PM</w:t>
      </w:r>
      <w:r>
        <w:rPr>
          <w:vertAlign w:val="subscript"/>
          <w:lang w:val="cs-CZ"/>
        </w:rPr>
        <w:t>2,5</w:t>
      </w:r>
      <w:r>
        <w:rPr>
          <w:lang w:val="cs-CZ"/>
        </w:rPr>
        <w:t xml:space="preserve"> značně kolísají v závislosti zejména na ročním období, aktuální produkci emisí a také rozptylových podmínkách. V následujících grafických vyobrazeních je provedeno znázornění tohoto kolísavého trendu imisních koncentrací PM</w:t>
      </w:r>
      <w:r>
        <w:rPr>
          <w:vertAlign w:val="subscript"/>
          <w:lang w:val="cs-CZ"/>
        </w:rPr>
        <w:t>2,5</w:t>
      </w:r>
      <w:r>
        <w:rPr>
          <w:lang w:val="cs-CZ"/>
        </w:rPr>
        <w:t xml:space="preserve"> v průběhu roku 2013. </w:t>
      </w:r>
    </w:p>
    <w:p w14:paraId="5EC10CFE" w14:textId="77777777" w:rsidR="00AB1A6A" w:rsidRDefault="00AB1A6A" w:rsidP="00AB1A6A">
      <w:pPr>
        <w:rPr>
          <w:lang w:val="cs-CZ"/>
        </w:rPr>
      </w:pPr>
      <w:r>
        <w:rPr>
          <w:lang w:val="cs-CZ"/>
        </w:rPr>
        <w:t>Graf je konstruován tak, že z měřených denních koncentrací PM</w:t>
      </w:r>
      <w:r>
        <w:rPr>
          <w:vertAlign w:val="subscript"/>
          <w:lang w:val="cs-CZ"/>
        </w:rPr>
        <w:t>2,5</w:t>
      </w:r>
      <w:r>
        <w:rPr>
          <w:lang w:val="cs-CZ"/>
        </w:rPr>
        <w:t xml:space="preserve"> v průběhu roku jsou stanoveny měsíční průměrné hodnoty. Jedná se tedy o průměr z denních koncentrací v daném měsíci. Na časovou osu pak byly vyneseny jednotlivé měsíce. Výsledkem je možnost pozorování trendu imisních koncentrací v průběhu roku 2013. </w:t>
      </w:r>
    </w:p>
    <w:p w14:paraId="2F1C5C71" w14:textId="77777777" w:rsidR="00AB1A6A" w:rsidRDefault="00AB1A6A">
      <w:pPr>
        <w:spacing w:after="0"/>
        <w:jc w:val="left"/>
        <w:rPr>
          <w:b/>
          <w:bCs/>
          <w:sz w:val="20"/>
          <w:szCs w:val="20"/>
        </w:rPr>
      </w:pPr>
      <w:r>
        <w:br w:type="page"/>
      </w:r>
    </w:p>
    <w:p w14:paraId="6E1331AA" w14:textId="77777777" w:rsidR="00AB1A6A" w:rsidRDefault="00AB1A6A" w:rsidP="00AB1A6A">
      <w:pPr>
        <w:pStyle w:val="Titulek"/>
        <w:keepNext/>
        <w:rPr>
          <w:lang w:val="cs-CZ"/>
        </w:rPr>
      </w:pPr>
      <w:r>
        <w:lastRenderedPageBreak/>
        <w:t xml:space="preserve">Obrázek </w:t>
      </w:r>
      <w:r>
        <w:fldChar w:fldCharType="begin"/>
      </w:r>
      <w:r>
        <w:instrText xml:space="preserve"> SEQ Obrázek \* ARABIC </w:instrText>
      </w:r>
      <w:r>
        <w:fldChar w:fldCharType="separate"/>
      </w:r>
      <w:r w:rsidR="0051499B">
        <w:rPr>
          <w:noProof/>
        </w:rPr>
        <w:t>16</w:t>
      </w:r>
      <w:r>
        <w:fldChar w:fldCharType="end"/>
      </w:r>
      <w:r>
        <w:rPr>
          <w:lang w:val="cs-CZ"/>
        </w:rPr>
        <w:t xml:space="preserve"> – Roční chod imisních koncentrací PM</w:t>
      </w:r>
      <w:r>
        <w:rPr>
          <w:vertAlign w:val="subscript"/>
          <w:lang w:val="cs-CZ"/>
        </w:rPr>
        <w:t>2,5</w:t>
      </w:r>
      <w:r>
        <w:rPr>
          <w:lang w:val="cs-CZ"/>
        </w:rPr>
        <w:t xml:space="preserve"> v průběhu roku 2013 </w:t>
      </w:r>
    </w:p>
    <w:p w14:paraId="7165460F" w14:textId="77777777" w:rsidR="00AB1A6A" w:rsidRDefault="00E02E19" w:rsidP="00AB1A6A">
      <w:pPr>
        <w:rPr>
          <w:lang w:val="cs-CZ"/>
        </w:rPr>
      </w:pPr>
      <w:r>
        <w:rPr>
          <w:noProof/>
          <w:lang w:val="cs-CZ" w:eastAsia="cs-CZ"/>
        </w:rPr>
        <w:drawing>
          <wp:inline distT="0" distB="0" distL="0" distR="0" wp14:anchorId="7D7B2580" wp14:editId="785A9609">
            <wp:extent cx="5760720" cy="4180595"/>
            <wp:effectExtent l="0" t="0" r="11430" b="10795"/>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53D9EAA" w14:textId="77777777" w:rsidR="00324C25" w:rsidRDefault="00324C25" w:rsidP="00324C25">
      <w:pPr>
        <w:pStyle w:val="Nadpis3"/>
        <w:rPr>
          <w:lang w:val="cs-CZ"/>
        </w:rPr>
      </w:pPr>
      <w:r w:rsidRPr="003856D9">
        <w:rPr>
          <w:lang w:val="cs-CZ"/>
        </w:rPr>
        <w:t>Imisní koncentrace PM</w:t>
      </w:r>
      <w:r w:rsidRPr="003856D9">
        <w:rPr>
          <w:vertAlign w:val="subscript"/>
          <w:lang w:val="cs-CZ"/>
        </w:rPr>
        <w:t>2,5</w:t>
      </w:r>
      <w:r w:rsidRPr="003856D9">
        <w:rPr>
          <w:lang w:val="cs-CZ"/>
        </w:rPr>
        <w:t xml:space="preserve"> – </w:t>
      </w:r>
      <w:r w:rsidR="003856D9" w:rsidRPr="003856D9">
        <w:rPr>
          <w:lang w:val="cs-CZ"/>
        </w:rPr>
        <w:t xml:space="preserve">rozložení koncentrací </w:t>
      </w:r>
    </w:p>
    <w:p w14:paraId="37FCCB48" w14:textId="77777777" w:rsidR="003856D9" w:rsidRDefault="003856D9" w:rsidP="003856D9">
      <w:pPr>
        <w:pStyle w:val="Titulek"/>
        <w:keepNext/>
      </w:pPr>
      <w:r>
        <w:t xml:space="preserve">Obrázek </w:t>
      </w:r>
      <w:r>
        <w:fldChar w:fldCharType="begin"/>
      </w:r>
      <w:r>
        <w:instrText xml:space="preserve"> SEQ Obrázek \* ARABIC </w:instrText>
      </w:r>
      <w:r>
        <w:fldChar w:fldCharType="separate"/>
      </w:r>
      <w:r w:rsidR="0051499B">
        <w:rPr>
          <w:noProof/>
        </w:rPr>
        <w:t>17</w:t>
      </w:r>
      <w:r>
        <w:fldChar w:fldCharType="end"/>
      </w:r>
      <w:r>
        <w:rPr>
          <w:lang w:val="cs-CZ"/>
        </w:rPr>
        <w:t xml:space="preserve"> - Pole ročních průměrné koncentrace PM</w:t>
      </w:r>
      <w:r w:rsidRPr="003856D9">
        <w:rPr>
          <w:vertAlign w:val="subscript"/>
          <w:lang w:val="cs-CZ"/>
        </w:rPr>
        <w:t>2,5</w:t>
      </w:r>
      <w:r>
        <w:rPr>
          <w:lang w:val="cs-CZ"/>
        </w:rPr>
        <w:t xml:space="preserve"> v roce 2013</w:t>
      </w:r>
    </w:p>
    <w:p w14:paraId="780F55BB" w14:textId="77777777" w:rsidR="00AB1A6A" w:rsidRDefault="003856D9" w:rsidP="00AB1A6A">
      <w:pPr>
        <w:rPr>
          <w:lang w:val="cs-CZ"/>
        </w:rPr>
      </w:pPr>
      <w:r>
        <w:rPr>
          <w:noProof/>
          <w:lang w:val="cs-CZ" w:eastAsia="cs-CZ"/>
        </w:rPr>
        <w:drawing>
          <wp:inline distT="0" distB="0" distL="0" distR="0" wp14:anchorId="463ABEE5" wp14:editId="56BA391F">
            <wp:extent cx="5191125" cy="3519437"/>
            <wp:effectExtent l="0" t="0" r="0" b="5080"/>
            <wp:docPr id="58" name="Obrázek 58" descr="http://portal.chmi.cz/files/portal/docs/uoco/isko/grafroc/13groc/gr13cz/png/o04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ortal.chmi.cz/files/portal/docs/uoco/isko/grafroc/13groc/gr13cz/png/o04_1_07.png"/>
                    <pic:cNvPicPr>
                      <a:picLocks noChangeAspect="1" noChangeArrowheads="1"/>
                    </pic:cNvPicPr>
                  </pic:nvPicPr>
                  <pic:blipFill rotWithShape="1">
                    <a:blip r:embed="rId26">
                      <a:extLst>
                        <a:ext uri="{28A0092B-C50C-407E-A947-70E740481C1C}">
                          <a14:useLocalDpi xmlns:a14="http://schemas.microsoft.com/office/drawing/2010/main" val="0"/>
                        </a:ext>
                      </a:extLst>
                    </a:blip>
                    <a:srcRect b="6606"/>
                    <a:stretch/>
                  </pic:blipFill>
                  <pic:spPr bwMode="auto">
                    <a:xfrm>
                      <a:off x="0" y="0"/>
                      <a:ext cx="5191125" cy="3519437"/>
                    </a:xfrm>
                    <a:prstGeom prst="rect">
                      <a:avLst/>
                    </a:prstGeom>
                    <a:noFill/>
                    <a:ln>
                      <a:noFill/>
                    </a:ln>
                    <a:extLst>
                      <a:ext uri="{53640926-AAD7-44D8-BBD7-CCE9431645EC}">
                        <a14:shadowObscured xmlns:a14="http://schemas.microsoft.com/office/drawing/2010/main"/>
                      </a:ext>
                    </a:extLst>
                  </pic:spPr>
                </pic:pic>
              </a:graphicData>
            </a:graphic>
          </wp:inline>
        </w:drawing>
      </w:r>
    </w:p>
    <w:p w14:paraId="7F58D932" w14:textId="77777777" w:rsidR="003856D9" w:rsidRPr="00C8529C" w:rsidRDefault="003856D9" w:rsidP="003856D9">
      <w:pPr>
        <w:jc w:val="right"/>
        <w:rPr>
          <w:i/>
          <w:sz w:val="18"/>
          <w:szCs w:val="18"/>
          <w:lang w:val="cs-CZ"/>
        </w:rPr>
      </w:pPr>
      <w:r w:rsidRPr="00C8529C">
        <w:rPr>
          <w:i/>
          <w:sz w:val="18"/>
          <w:szCs w:val="18"/>
          <w:lang w:val="cs-CZ"/>
        </w:rPr>
        <w:t>zdroj: www.chmi.cz</w:t>
      </w:r>
    </w:p>
    <w:p w14:paraId="0E915385" w14:textId="77777777" w:rsidR="002F5FF4" w:rsidRDefault="002F5FF4" w:rsidP="002F5FF4">
      <w:pPr>
        <w:pStyle w:val="Nadpis2"/>
        <w:rPr>
          <w:lang w:val="cs-CZ"/>
        </w:rPr>
      </w:pPr>
      <w:bookmarkStart w:id="16" w:name="_Toc402509101"/>
      <w:r w:rsidRPr="004C5F38">
        <w:rPr>
          <w:lang w:val="cs-CZ"/>
        </w:rPr>
        <w:lastRenderedPageBreak/>
        <w:t>Imisní situace z pohledu SO</w:t>
      </w:r>
      <w:r w:rsidRPr="004C5F38">
        <w:rPr>
          <w:vertAlign w:val="subscript"/>
          <w:lang w:val="cs-CZ"/>
        </w:rPr>
        <w:t>2</w:t>
      </w:r>
      <w:r w:rsidRPr="004C5F38">
        <w:rPr>
          <w:lang w:val="cs-CZ"/>
        </w:rPr>
        <w:t xml:space="preserve"> v</w:t>
      </w:r>
      <w:r w:rsidR="004C5F38">
        <w:rPr>
          <w:lang w:val="cs-CZ"/>
        </w:rPr>
        <w:t> </w:t>
      </w:r>
      <w:r w:rsidRPr="004C5F38">
        <w:rPr>
          <w:lang w:val="cs-CZ"/>
        </w:rPr>
        <w:t>MSK</w:t>
      </w:r>
      <w:bookmarkEnd w:id="16"/>
    </w:p>
    <w:p w14:paraId="783DCEA2" w14:textId="77777777" w:rsidR="004C5F38" w:rsidRPr="00165CC7" w:rsidRDefault="004C5F38" w:rsidP="004C5F38">
      <w:pPr>
        <w:pStyle w:val="Nadpis3"/>
        <w:rPr>
          <w:lang w:val="cs-CZ"/>
        </w:rPr>
      </w:pPr>
      <w:r>
        <w:rPr>
          <w:lang w:val="cs-CZ"/>
        </w:rPr>
        <w:t>Hodinové koncentrace SO</w:t>
      </w:r>
      <w:r>
        <w:rPr>
          <w:vertAlign w:val="subscript"/>
          <w:lang w:val="cs-CZ"/>
        </w:rPr>
        <w:t>2</w:t>
      </w:r>
    </w:p>
    <w:p w14:paraId="762D1B54" w14:textId="77777777" w:rsidR="004C5F38" w:rsidRDefault="004C5F38" w:rsidP="004C5F38">
      <w:pPr>
        <w:rPr>
          <w:lang w:val="cs-CZ"/>
        </w:rPr>
      </w:pPr>
      <w:r>
        <w:rPr>
          <w:lang w:val="cs-CZ"/>
        </w:rPr>
        <w:t>Následující tabulka uvádí stanice imisního monitoringu na území MSK, na kterých se provádělo měření a vyhodnocování hodinových imisních koncentrací oxidu siřičitého v roce 2013. V tabulce jsou uvedeny tyto veličiny (sloupce):</w:t>
      </w:r>
    </w:p>
    <w:p w14:paraId="3B7E56BC" w14:textId="77777777" w:rsidR="00004B51" w:rsidRDefault="00004B51" w:rsidP="00B127FD">
      <w:pPr>
        <w:numPr>
          <w:ilvl w:val="0"/>
          <w:numId w:val="46"/>
        </w:numPr>
        <w:rPr>
          <w:lang w:val="cs-CZ"/>
        </w:rPr>
      </w:pPr>
      <w:r>
        <w:rPr>
          <w:lang w:val="cs-CZ"/>
        </w:rPr>
        <w:t xml:space="preserve">Označení stanice (kód měřicího programu) </w:t>
      </w:r>
    </w:p>
    <w:p w14:paraId="78D22F74" w14:textId="77777777" w:rsidR="00004B51" w:rsidRDefault="00004B51" w:rsidP="00B127FD">
      <w:pPr>
        <w:numPr>
          <w:ilvl w:val="0"/>
          <w:numId w:val="46"/>
        </w:numPr>
        <w:rPr>
          <w:lang w:val="cs-CZ"/>
        </w:rPr>
      </w:pPr>
      <w:r>
        <w:rPr>
          <w:lang w:val="cs-CZ"/>
        </w:rPr>
        <w:t>Poloha stanice</w:t>
      </w:r>
    </w:p>
    <w:p w14:paraId="32736815" w14:textId="77777777" w:rsidR="00004B51" w:rsidRDefault="00004B51" w:rsidP="00B127FD">
      <w:pPr>
        <w:numPr>
          <w:ilvl w:val="0"/>
          <w:numId w:val="46"/>
        </w:numPr>
        <w:rPr>
          <w:lang w:val="cs-CZ"/>
        </w:rPr>
      </w:pPr>
      <w:r>
        <w:rPr>
          <w:lang w:val="cs-CZ"/>
        </w:rPr>
        <w:t>Okres, ve kterém se stanice nachází</w:t>
      </w:r>
    </w:p>
    <w:p w14:paraId="106CB9AF" w14:textId="77777777" w:rsidR="00004B51" w:rsidRPr="00004B51" w:rsidRDefault="00004B51" w:rsidP="00B127FD">
      <w:pPr>
        <w:numPr>
          <w:ilvl w:val="0"/>
          <w:numId w:val="46"/>
        </w:numPr>
        <w:rPr>
          <w:lang w:val="cs-CZ"/>
        </w:rPr>
      </w:pPr>
      <w:r w:rsidRPr="00E65EC8">
        <w:rPr>
          <w:lang w:val="cs-CZ"/>
        </w:rPr>
        <w:t xml:space="preserve">Hodnota naměřené </w:t>
      </w:r>
      <w:r>
        <w:rPr>
          <w:lang w:val="cs-CZ"/>
        </w:rPr>
        <w:t>maximální hodinové koncentrace SO</w:t>
      </w:r>
      <w:r>
        <w:rPr>
          <w:vertAlign w:val="subscript"/>
          <w:lang w:val="cs-CZ"/>
        </w:rPr>
        <w:t>2</w:t>
      </w:r>
    </w:p>
    <w:p w14:paraId="361C3010" w14:textId="77777777" w:rsidR="00004B51" w:rsidRDefault="00004B51" w:rsidP="00B127FD">
      <w:pPr>
        <w:numPr>
          <w:ilvl w:val="0"/>
          <w:numId w:val="46"/>
        </w:numPr>
        <w:rPr>
          <w:lang w:val="cs-CZ"/>
        </w:rPr>
      </w:pPr>
      <w:r>
        <w:rPr>
          <w:lang w:val="cs-CZ"/>
        </w:rPr>
        <w:t>Datum naměření této hodnoty („DATUM“)</w:t>
      </w:r>
    </w:p>
    <w:p w14:paraId="726CA635" w14:textId="77777777" w:rsidR="00004B51" w:rsidRPr="00212960" w:rsidRDefault="00004B51" w:rsidP="00B127FD">
      <w:pPr>
        <w:numPr>
          <w:ilvl w:val="0"/>
          <w:numId w:val="46"/>
        </w:numPr>
        <w:rPr>
          <w:lang w:val="cs-CZ"/>
        </w:rPr>
      </w:pPr>
      <w:r>
        <w:rPr>
          <w:lang w:val="cs-CZ"/>
        </w:rPr>
        <w:t>Hodnota naměřené 25. nejvyšší hodinové koncentrace SO</w:t>
      </w:r>
      <w:r>
        <w:rPr>
          <w:vertAlign w:val="subscript"/>
          <w:lang w:val="cs-CZ"/>
        </w:rPr>
        <w:t xml:space="preserve">2 </w:t>
      </w:r>
      <w:r>
        <w:rPr>
          <w:lang w:val="cs-CZ"/>
        </w:rPr>
        <w:t>(„25MV“)</w:t>
      </w:r>
    </w:p>
    <w:p w14:paraId="4D313BA2" w14:textId="77777777" w:rsidR="00004B51" w:rsidRPr="00212960" w:rsidRDefault="00004B51" w:rsidP="00B127FD">
      <w:pPr>
        <w:numPr>
          <w:ilvl w:val="0"/>
          <w:numId w:val="46"/>
        </w:numPr>
        <w:rPr>
          <w:lang w:val="cs-CZ"/>
        </w:rPr>
      </w:pPr>
      <w:r>
        <w:rPr>
          <w:lang w:val="cs-CZ"/>
        </w:rPr>
        <w:t>Hodnota počtu hodin, ve kterých byl překročen imisní limit pro hodinové koncentrace SO</w:t>
      </w:r>
      <w:r>
        <w:rPr>
          <w:vertAlign w:val="subscript"/>
          <w:lang w:val="cs-CZ"/>
        </w:rPr>
        <w:t xml:space="preserve">2 </w:t>
      </w:r>
      <w:r>
        <w:rPr>
          <w:lang w:val="cs-CZ"/>
        </w:rPr>
        <w:t>(„pLV“)</w:t>
      </w:r>
    </w:p>
    <w:p w14:paraId="74C9A3C5" w14:textId="77777777" w:rsidR="00004B51" w:rsidRDefault="00004B51" w:rsidP="00B127FD">
      <w:pPr>
        <w:numPr>
          <w:ilvl w:val="0"/>
          <w:numId w:val="46"/>
        </w:numPr>
        <w:rPr>
          <w:lang w:val="cs-CZ"/>
        </w:rPr>
      </w:pPr>
      <w:r>
        <w:rPr>
          <w:lang w:val="cs-CZ"/>
        </w:rPr>
        <w:t xml:space="preserve">Vyhodnocení překročení </w:t>
      </w:r>
      <w:r w:rsidR="00896BDA">
        <w:rPr>
          <w:lang w:val="cs-CZ"/>
        </w:rPr>
        <w:t>hodinového</w:t>
      </w:r>
      <w:r>
        <w:rPr>
          <w:lang w:val="cs-CZ"/>
        </w:rPr>
        <w:t xml:space="preserve"> imisního limitu („překročení limitu“)</w:t>
      </w:r>
    </w:p>
    <w:p w14:paraId="769CA84F" w14:textId="77777777" w:rsidR="00004B51" w:rsidRDefault="00004B51" w:rsidP="00004B51">
      <w:pPr>
        <w:rPr>
          <w:lang w:val="cs-CZ"/>
        </w:rPr>
      </w:pPr>
      <w:r>
        <w:rPr>
          <w:lang w:val="cs-CZ"/>
        </w:rPr>
        <w:t>Pokud je na stanici překročen imisní limit, je jeho hodnota vyznačena v tabulce červeně. Celý řádek stanice, na které dochází k překračování imisního limitu pro hodinové koncentrace SO</w:t>
      </w:r>
      <w:r>
        <w:rPr>
          <w:vertAlign w:val="subscript"/>
          <w:lang w:val="cs-CZ"/>
        </w:rPr>
        <w:t>2</w:t>
      </w:r>
      <w:r>
        <w:rPr>
          <w:lang w:val="cs-CZ"/>
        </w:rPr>
        <w:t xml:space="preserve"> je pak vyznačen oranžovým podbarvením. Stanice v tabulce jsou seřazeny od nejvyšší měřené hodinové koncentrace po nejnižší. </w:t>
      </w:r>
    </w:p>
    <w:p w14:paraId="72F1E6B1" w14:textId="77777777" w:rsidR="004C5F38" w:rsidRDefault="004C5F38" w:rsidP="004C5F38">
      <w:pPr>
        <w:pStyle w:val="Titulek"/>
        <w:keepNext/>
      </w:pPr>
      <w:r>
        <w:t xml:space="preserve">Tabulka </w:t>
      </w:r>
      <w:r>
        <w:fldChar w:fldCharType="begin"/>
      </w:r>
      <w:r>
        <w:instrText xml:space="preserve"> SEQ Tabulka \* ARABIC </w:instrText>
      </w:r>
      <w:r>
        <w:fldChar w:fldCharType="separate"/>
      </w:r>
      <w:r w:rsidR="0051499B">
        <w:rPr>
          <w:noProof/>
        </w:rPr>
        <w:t>42</w:t>
      </w:r>
      <w:r>
        <w:fldChar w:fldCharType="end"/>
      </w:r>
      <w:r>
        <w:rPr>
          <w:lang w:val="cs-CZ"/>
        </w:rPr>
        <w:t xml:space="preserve"> – Měřené </w:t>
      </w:r>
      <w:r w:rsidR="00004B51">
        <w:rPr>
          <w:lang w:val="cs-CZ"/>
        </w:rPr>
        <w:t xml:space="preserve">hodinové </w:t>
      </w:r>
      <w:r>
        <w:rPr>
          <w:lang w:val="cs-CZ"/>
        </w:rPr>
        <w:t xml:space="preserve">koncentrace </w:t>
      </w:r>
      <w:r w:rsidR="00004B51">
        <w:rPr>
          <w:lang w:val="cs-CZ"/>
        </w:rPr>
        <w:t>SO</w:t>
      </w:r>
      <w:r w:rsidR="00004B51">
        <w:rPr>
          <w:vertAlign w:val="subscript"/>
          <w:lang w:val="cs-CZ"/>
        </w:rPr>
        <w:t>2</w:t>
      </w:r>
      <w:r>
        <w:rPr>
          <w:lang w:val="cs-CZ"/>
        </w:rPr>
        <w:t xml:space="preserve"> na území MSK v roce 2013</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918"/>
        <w:gridCol w:w="2325"/>
        <w:gridCol w:w="1533"/>
        <w:gridCol w:w="848"/>
        <w:gridCol w:w="907"/>
        <w:gridCol w:w="848"/>
        <w:gridCol w:w="1015"/>
        <w:gridCol w:w="883"/>
      </w:tblGrid>
      <w:tr w:rsidR="00F2224F" w:rsidRPr="00231B15" w14:paraId="35343E4B" w14:textId="77777777" w:rsidTr="00F2224F">
        <w:trPr>
          <w:cantSplit/>
          <w:trHeight w:val="531"/>
          <w:tblHeader/>
        </w:trPr>
        <w:tc>
          <w:tcPr>
            <w:tcW w:w="495" w:type="pct"/>
            <w:shd w:val="clear" w:color="auto" w:fill="CCCCCC"/>
            <w:vAlign w:val="center"/>
          </w:tcPr>
          <w:p w14:paraId="452C0837" w14:textId="77777777" w:rsidR="00004B51" w:rsidRPr="00231B15" w:rsidRDefault="00004B51" w:rsidP="004C5F38">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Kód MP</w:t>
            </w:r>
          </w:p>
        </w:tc>
        <w:tc>
          <w:tcPr>
            <w:tcW w:w="1253" w:type="pct"/>
            <w:shd w:val="clear" w:color="auto" w:fill="CCCCCC"/>
            <w:vAlign w:val="center"/>
          </w:tcPr>
          <w:p w14:paraId="4543FFD2" w14:textId="77777777" w:rsidR="00004B51" w:rsidRPr="00231B15" w:rsidRDefault="00004B51" w:rsidP="004C5F38">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Lokalita</w:t>
            </w:r>
          </w:p>
        </w:tc>
        <w:tc>
          <w:tcPr>
            <w:tcW w:w="826" w:type="pct"/>
            <w:shd w:val="clear" w:color="auto" w:fill="CCCCCC"/>
            <w:vAlign w:val="center"/>
          </w:tcPr>
          <w:p w14:paraId="5CB9ECF6" w14:textId="77777777" w:rsidR="00004B51" w:rsidRPr="00231B15" w:rsidRDefault="00004B51" w:rsidP="00B0678F">
            <w:pPr>
              <w:spacing w:after="0"/>
              <w:jc w:val="center"/>
              <w:rPr>
                <w:rFonts w:ascii="Calibri" w:eastAsia="SimSun" w:hAnsi="Calibri" w:cs="Calibri"/>
                <w:b/>
                <w:bCs/>
                <w:sz w:val="18"/>
                <w:szCs w:val="18"/>
                <w:lang w:val="cs-CZ" w:eastAsia="zh-CN"/>
              </w:rPr>
            </w:pPr>
            <w:r>
              <w:rPr>
                <w:rFonts w:eastAsia="SimSun"/>
                <w:b/>
                <w:bCs/>
                <w:sz w:val="18"/>
                <w:szCs w:val="18"/>
                <w:lang w:val="cs-CZ" w:eastAsia="zh-CN"/>
              </w:rPr>
              <w:t>Okres</w:t>
            </w:r>
          </w:p>
        </w:tc>
        <w:tc>
          <w:tcPr>
            <w:tcW w:w="457" w:type="pct"/>
            <w:shd w:val="clear" w:color="auto" w:fill="CCCCCC"/>
            <w:vAlign w:val="center"/>
          </w:tcPr>
          <w:p w14:paraId="63C472C1" w14:textId="77777777" w:rsidR="00004B51" w:rsidRDefault="00004B51" w:rsidP="004C5F38">
            <w:pPr>
              <w:spacing w:after="0"/>
              <w:jc w:val="center"/>
              <w:rPr>
                <w:rFonts w:eastAsia="SimSun"/>
                <w:b/>
                <w:bCs/>
                <w:sz w:val="18"/>
                <w:szCs w:val="18"/>
                <w:lang w:val="cs-CZ" w:eastAsia="zh-CN"/>
              </w:rPr>
            </w:pPr>
            <w:r w:rsidRPr="00231B15">
              <w:rPr>
                <w:rFonts w:eastAsia="SimSun"/>
                <w:b/>
                <w:bCs/>
                <w:sz w:val="18"/>
                <w:szCs w:val="18"/>
                <w:lang w:val="cs-CZ" w:eastAsia="zh-CN"/>
              </w:rPr>
              <w:t>MAX</w:t>
            </w:r>
          </w:p>
          <w:p w14:paraId="02734AB5" w14:textId="77777777" w:rsidR="00004B51" w:rsidRPr="00231B15" w:rsidRDefault="00004B51" w:rsidP="004C5F38">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489" w:type="pct"/>
            <w:shd w:val="clear" w:color="auto" w:fill="CCCCCC"/>
            <w:vAlign w:val="center"/>
          </w:tcPr>
          <w:p w14:paraId="1C05A725" w14:textId="77777777" w:rsidR="00004B51" w:rsidRPr="00231B15" w:rsidRDefault="00004B51" w:rsidP="004C5F38">
            <w:pPr>
              <w:spacing w:after="0"/>
              <w:jc w:val="center"/>
              <w:rPr>
                <w:rFonts w:eastAsia="SimSun"/>
                <w:b/>
                <w:bCs/>
                <w:sz w:val="18"/>
                <w:szCs w:val="18"/>
                <w:lang w:val="cs-CZ" w:eastAsia="zh-CN"/>
              </w:rPr>
            </w:pPr>
            <w:r w:rsidRPr="00231B15">
              <w:rPr>
                <w:rFonts w:eastAsia="SimSun"/>
                <w:b/>
                <w:bCs/>
                <w:sz w:val="18"/>
                <w:szCs w:val="18"/>
                <w:lang w:val="cs-CZ" w:eastAsia="zh-CN"/>
              </w:rPr>
              <w:t>DATUM</w:t>
            </w:r>
          </w:p>
        </w:tc>
        <w:tc>
          <w:tcPr>
            <w:tcW w:w="457" w:type="pct"/>
            <w:shd w:val="clear" w:color="auto" w:fill="CCCCCC"/>
            <w:vAlign w:val="center"/>
          </w:tcPr>
          <w:p w14:paraId="1FEA026C" w14:textId="77777777" w:rsidR="00004B51" w:rsidRDefault="00004B51" w:rsidP="004C5F38">
            <w:pPr>
              <w:spacing w:after="0"/>
              <w:jc w:val="center"/>
              <w:rPr>
                <w:rFonts w:eastAsia="SimSun"/>
                <w:b/>
                <w:bCs/>
                <w:sz w:val="18"/>
                <w:szCs w:val="18"/>
                <w:lang w:val="cs-CZ" w:eastAsia="zh-CN"/>
              </w:rPr>
            </w:pPr>
            <w:r>
              <w:rPr>
                <w:rFonts w:eastAsia="SimSun"/>
                <w:b/>
                <w:bCs/>
                <w:sz w:val="18"/>
                <w:szCs w:val="18"/>
                <w:lang w:val="cs-CZ" w:eastAsia="zh-CN"/>
              </w:rPr>
              <w:t>25</w:t>
            </w:r>
            <w:r w:rsidRPr="00231B15">
              <w:rPr>
                <w:rFonts w:eastAsia="SimSun"/>
                <w:b/>
                <w:bCs/>
                <w:sz w:val="18"/>
                <w:szCs w:val="18"/>
                <w:lang w:val="cs-CZ" w:eastAsia="zh-CN"/>
              </w:rPr>
              <w:t xml:space="preserve"> MV</w:t>
            </w:r>
          </w:p>
          <w:p w14:paraId="6F6BBAC1" w14:textId="77777777" w:rsidR="00004B51" w:rsidRPr="00231B15" w:rsidRDefault="00004B51" w:rsidP="004C5F38">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547" w:type="pct"/>
            <w:shd w:val="clear" w:color="auto" w:fill="CCCCCC"/>
            <w:vAlign w:val="center"/>
          </w:tcPr>
          <w:p w14:paraId="12E86FEF" w14:textId="77777777" w:rsidR="00004B51" w:rsidRDefault="00004B51" w:rsidP="004C5F38">
            <w:pPr>
              <w:spacing w:after="0"/>
              <w:jc w:val="center"/>
              <w:rPr>
                <w:rFonts w:eastAsia="SimSun"/>
                <w:b/>
                <w:bCs/>
                <w:sz w:val="18"/>
                <w:szCs w:val="18"/>
                <w:lang w:val="cs-CZ" w:eastAsia="zh-CN"/>
              </w:rPr>
            </w:pPr>
            <w:r>
              <w:rPr>
                <w:rFonts w:eastAsia="SimSun"/>
                <w:b/>
                <w:bCs/>
                <w:sz w:val="18"/>
                <w:szCs w:val="18"/>
                <w:lang w:val="cs-CZ" w:eastAsia="zh-CN"/>
              </w:rPr>
              <w:t>pLV</w:t>
            </w:r>
          </w:p>
          <w:p w14:paraId="7A1AD400" w14:textId="77777777" w:rsidR="00004B51" w:rsidRPr="00231B15" w:rsidRDefault="00004B51" w:rsidP="004C5F38">
            <w:pPr>
              <w:spacing w:after="0"/>
              <w:jc w:val="center"/>
              <w:rPr>
                <w:rFonts w:eastAsia="SimSun"/>
                <w:b/>
                <w:bCs/>
                <w:sz w:val="18"/>
                <w:szCs w:val="18"/>
                <w:lang w:val="cs-CZ" w:eastAsia="zh-CN"/>
              </w:rPr>
            </w:pPr>
            <w:r>
              <w:rPr>
                <w:rFonts w:eastAsia="SimSun" w:cs="Arial"/>
                <w:b/>
                <w:bCs/>
                <w:sz w:val="18"/>
                <w:szCs w:val="18"/>
                <w:lang w:val="cs-CZ" w:eastAsia="zh-CN"/>
              </w:rPr>
              <w:t>[dny/rok]</w:t>
            </w:r>
          </w:p>
        </w:tc>
        <w:tc>
          <w:tcPr>
            <w:tcW w:w="476" w:type="pct"/>
            <w:shd w:val="clear" w:color="auto" w:fill="CCCCCC"/>
            <w:vAlign w:val="center"/>
          </w:tcPr>
          <w:p w14:paraId="7243FC55" w14:textId="77777777" w:rsidR="00004B51" w:rsidRPr="00231B15" w:rsidRDefault="00004B51" w:rsidP="00004B51">
            <w:pPr>
              <w:spacing w:after="0"/>
              <w:jc w:val="center"/>
              <w:rPr>
                <w:rFonts w:eastAsia="SimSun"/>
                <w:b/>
                <w:bCs/>
                <w:sz w:val="16"/>
                <w:szCs w:val="16"/>
                <w:lang w:val="cs-CZ" w:eastAsia="zh-CN"/>
              </w:rPr>
            </w:pPr>
            <w:r w:rsidRPr="00231B15">
              <w:rPr>
                <w:rFonts w:eastAsia="SimSun"/>
                <w:b/>
                <w:bCs/>
                <w:sz w:val="16"/>
                <w:szCs w:val="16"/>
                <w:lang w:val="cs-CZ" w:eastAsia="zh-CN"/>
              </w:rPr>
              <w:t>Překroč</w:t>
            </w:r>
            <w:r>
              <w:rPr>
                <w:rFonts w:eastAsia="SimSun"/>
                <w:b/>
                <w:bCs/>
                <w:sz w:val="16"/>
                <w:szCs w:val="16"/>
                <w:lang w:val="cs-CZ" w:eastAsia="zh-CN"/>
              </w:rPr>
              <w:t>.</w:t>
            </w:r>
            <w:r w:rsidRPr="00231B15">
              <w:rPr>
                <w:rFonts w:eastAsia="SimSun"/>
                <w:b/>
                <w:bCs/>
                <w:sz w:val="16"/>
                <w:szCs w:val="16"/>
                <w:lang w:val="cs-CZ" w:eastAsia="zh-CN"/>
              </w:rPr>
              <w:t xml:space="preserve"> limitu</w:t>
            </w:r>
          </w:p>
        </w:tc>
      </w:tr>
      <w:tr w:rsidR="00F2224F" w:rsidRPr="00231B15" w14:paraId="416B5D45" w14:textId="77777777" w:rsidTr="00BA44E7">
        <w:trPr>
          <w:trHeight w:val="397"/>
        </w:trPr>
        <w:tc>
          <w:tcPr>
            <w:tcW w:w="495" w:type="pct"/>
            <w:shd w:val="clear" w:color="auto" w:fill="auto"/>
            <w:vAlign w:val="center"/>
          </w:tcPr>
          <w:p w14:paraId="30468F00" w14:textId="77777777" w:rsidR="00F2224F" w:rsidRDefault="00F2224F">
            <w:pPr>
              <w:jc w:val="center"/>
              <w:rPr>
                <w:rFonts w:cs="Arial"/>
                <w:color w:val="000000"/>
                <w:sz w:val="18"/>
                <w:szCs w:val="18"/>
              </w:rPr>
            </w:pPr>
            <w:r>
              <w:rPr>
                <w:rFonts w:cs="Arial"/>
                <w:color w:val="000000"/>
                <w:sz w:val="18"/>
                <w:szCs w:val="18"/>
              </w:rPr>
              <w:t>TSUNA</w:t>
            </w:r>
          </w:p>
        </w:tc>
        <w:tc>
          <w:tcPr>
            <w:tcW w:w="1253" w:type="pct"/>
            <w:shd w:val="clear" w:color="auto" w:fill="auto"/>
            <w:vAlign w:val="center"/>
          </w:tcPr>
          <w:p w14:paraId="1DE8BEFB" w14:textId="77777777" w:rsidR="00F2224F" w:rsidRDefault="00F2224F">
            <w:pPr>
              <w:rPr>
                <w:rFonts w:cs="Arial"/>
                <w:color w:val="000000"/>
                <w:sz w:val="18"/>
                <w:szCs w:val="18"/>
              </w:rPr>
            </w:pPr>
            <w:r>
              <w:rPr>
                <w:rFonts w:cs="Arial"/>
                <w:color w:val="000000"/>
                <w:sz w:val="18"/>
                <w:szCs w:val="18"/>
              </w:rPr>
              <w:t>Šunychl</w:t>
            </w:r>
          </w:p>
        </w:tc>
        <w:tc>
          <w:tcPr>
            <w:tcW w:w="826" w:type="pct"/>
            <w:shd w:val="clear" w:color="auto" w:fill="auto"/>
            <w:vAlign w:val="center"/>
          </w:tcPr>
          <w:p w14:paraId="04F35DB5" w14:textId="77777777" w:rsidR="00F2224F" w:rsidRDefault="00F2224F">
            <w:pPr>
              <w:rPr>
                <w:rFonts w:cs="Arial"/>
                <w:color w:val="000000"/>
                <w:sz w:val="18"/>
                <w:szCs w:val="18"/>
              </w:rPr>
            </w:pPr>
            <w:r>
              <w:rPr>
                <w:rFonts w:cs="Arial"/>
                <w:color w:val="000000"/>
                <w:sz w:val="18"/>
                <w:szCs w:val="18"/>
              </w:rPr>
              <w:t>Karviná</w:t>
            </w:r>
          </w:p>
        </w:tc>
        <w:tc>
          <w:tcPr>
            <w:tcW w:w="457" w:type="pct"/>
            <w:shd w:val="clear" w:color="auto" w:fill="auto"/>
            <w:vAlign w:val="center"/>
          </w:tcPr>
          <w:p w14:paraId="075E96EA" w14:textId="77777777" w:rsidR="00F2224F" w:rsidRPr="00F2224F" w:rsidRDefault="00F2224F">
            <w:pPr>
              <w:jc w:val="center"/>
              <w:rPr>
                <w:rFonts w:cs="Arial"/>
                <w:bCs/>
                <w:color w:val="000000"/>
                <w:sz w:val="18"/>
                <w:szCs w:val="18"/>
              </w:rPr>
            </w:pPr>
            <w:r w:rsidRPr="00F2224F">
              <w:rPr>
                <w:rFonts w:cs="Arial"/>
                <w:bCs/>
                <w:color w:val="000000"/>
                <w:sz w:val="18"/>
                <w:szCs w:val="18"/>
              </w:rPr>
              <w:t>278.5</w:t>
            </w:r>
          </w:p>
        </w:tc>
        <w:tc>
          <w:tcPr>
            <w:tcW w:w="489" w:type="pct"/>
            <w:shd w:val="clear" w:color="auto" w:fill="auto"/>
            <w:vAlign w:val="center"/>
          </w:tcPr>
          <w:p w14:paraId="52D03E49" w14:textId="77777777" w:rsidR="00F2224F" w:rsidRPr="00F2224F" w:rsidRDefault="00F2224F">
            <w:pPr>
              <w:jc w:val="center"/>
              <w:rPr>
                <w:rFonts w:cs="Arial"/>
                <w:bCs/>
                <w:color w:val="000000"/>
                <w:sz w:val="18"/>
                <w:szCs w:val="18"/>
              </w:rPr>
            </w:pPr>
            <w:r w:rsidRPr="00F2224F">
              <w:rPr>
                <w:rFonts w:cs="Arial"/>
                <w:bCs/>
                <w:color w:val="000000"/>
                <w:sz w:val="18"/>
                <w:szCs w:val="18"/>
              </w:rPr>
              <w:t>16.11.</w:t>
            </w:r>
          </w:p>
        </w:tc>
        <w:tc>
          <w:tcPr>
            <w:tcW w:w="457" w:type="pct"/>
            <w:shd w:val="clear" w:color="auto" w:fill="auto"/>
            <w:vAlign w:val="center"/>
          </w:tcPr>
          <w:p w14:paraId="19F267F7" w14:textId="77777777" w:rsidR="00F2224F" w:rsidRPr="00F2224F" w:rsidRDefault="00F2224F">
            <w:pPr>
              <w:jc w:val="center"/>
              <w:rPr>
                <w:rFonts w:cs="Arial"/>
                <w:bCs/>
                <w:color w:val="000000"/>
                <w:sz w:val="18"/>
                <w:szCs w:val="18"/>
              </w:rPr>
            </w:pPr>
            <w:r w:rsidRPr="00F2224F">
              <w:rPr>
                <w:rFonts w:cs="Arial"/>
                <w:bCs/>
                <w:color w:val="000000"/>
                <w:sz w:val="18"/>
                <w:szCs w:val="18"/>
              </w:rPr>
              <w:t>72.8</w:t>
            </w:r>
          </w:p>
        </w:tc>
        <w:tc>
          <w:tcPr>
            <w:tcW w:w="547" w:type="pct"/>
            <w:shd w:val="clear" w:color="auto" w:fill="auto"/>
            <w:vAlign w:val="center"/>
          </w:tcPr>
          <w:p w14:paraId="038B225C" w14:textId="77777777" w:rsidR="00F2224F" w:rsidRPr="00F2224F" w:rsidRDefault="00F2224F">
            <w:pPr>
              <w:jc w:val="center"/>
              <w:rPr>
                <w:rFonts w:cs="Arial"/>
                <w:bCs/>
                <w:color w:val="000000"/>
                <w:sz w:val="18"/>
                <w:szCs w:val="18"/>
              </w:rPr>
            </w:pPr>
            <w:r w:rsidRPr="00F2224F">
              <w:rPr>
                <w:rFonts w:cs="Arial"/>
                <w:bCs/>
                <w:color w:val="000000"/>
                <w:sz w:val="18"/>
                <w:szCs w:val="18"/>
              </w:rPr>
              <w:t>0</w:t>
            </w:r>
          </w:p>
        </w:tc>
        <w:tc>
          <w:tcPr>
            <w:tcW w:w="476" w:type="pct"/>
            <w:shd w:val="clear" w:color="auto" w:fill="auto"/>
            <w:vAlign w:val="center"/>
          </w:tcPr>
          <w:p w14:paraId="0BB1DCAC" w14:textId="77777777" w:rsidR="00F2224F" w:rsidRPr="00F2224F" w:rsidRDefault="00F2224F">
            <w:pPr>
              <w:jc w:val="center"/>
              <w:rPr>
                <w:rFonts w:cs="Arial"/>
                <w:bCs/>
                <w:color w:val="000000"/>
                <w:sz w:val="16"/>
                <w:szCs w:val="16"/>
              </w:rPr>
            </w:pPr>
            <w:r w:rsidRPr="00F2224F">
              <w:rPr>
                <w:rFonts w:cs="Arial"/>
                <w:bCs/>
                <w:color w:val="000000"/>
                <w:sz w:val="16"/>
                <w:szCs w:val="16"/>
              </w:rPr>
              <w:t>NE</w:t>
            </w:r>
          </w:p>
        </w:tc>
      </w:tr>
      <w:tr w:rsidR="00F2224F" w:rsidRPr="00231B15" w14:paraId="449286A5" w14:textId="77777777" w:rsidTr="00BA44E7">
        <w:trPr>
          <w:trHeight w:val="397"/>
        </w:trPr>
        <w:tc>
          <w:tcPr>
            <w:tcW w:w="495" w:type="pct"/>
            <w:shd w:val="clear" w:color="auto" w:fill="auto"/>
            <w:vAlign w:val="center"/>
          </w:tcPr>
          <w:p w14:paraId="4EE5EF0A" w14:textId="77777777" w:rsidR="00F2224F" w:rsidRDefault="00F2224F">
            <w:pPr>
              <w:jc w:val="center"/>
              <w:rPr>
                <w:rFonts w:cs="Arial"/>
                <w:color w:val="000000"/>
                <w:sz w:val="18"/>
                <w:szCs w:val="18"/>
              </w:rPr>
            </w:pPr>
            <w:r>
              <w:rPr>
                <w:rFonts w:cs="Arial"/>
                <w:color w:val="000000"/>
                <w:sz w:val="18"/>
                <w:szCs w:val="18"/>
              </w:rPr>
              <w:t>TPEKA</w:t>
            </w:r>
          </w:p>
        </w:tc>
        <w:tc>
          <w:tcPr>
            <w:tcW w:w="1253" w:type="pct"/>
            <w:shd w:val="clear" w:color="auto" w:fill="auto"/>
            <w:vAlign w:val="center"/>
          </w:tcPr>
          <w:p w14:paraId="66103DB4" w14:textId="77777777" w:rsidR="00F2224F" w:rsidRDefault="00F2224F">
            <w:pPr>
              <w:rPr>
                <w:rFonts w:cs="Arial"/>
                <w:color w:val="000000"/>
                <w:sz w:val="18"/>
                <w:szCs w:val="18"/>
              </w:rPr>
            </w:pPr>
            <w:r>
              <w:rPr>
                <w:rFonts w:cs="Arial"/>
                <w:color w:val="000000"/>
                <w:sz w:val="18"/>
                <w:szCs w:val="18"/>
              </w:rPr>
              <w:t>Petrovice u Karviné</w:t>
            </w:r>
          </w:p>
        </w:tc>
        <w:tc>
          <w:tcPr>
            <w:tcW w:w="826" w:type="pct"/>
            <w:shd w:val="clear" w:color="auto" w:fill="auto"/>
            <w:vAlign w:val="center"/>
          </w:tcPr>
          <w:p w14:paraId="181C11E3" w14:textId="77777777" w:rsidR="00F2224F" w:rsidRDefault="00F2224F">
            <w:pPr>
              <w:rPr>
                <w:rFonts w:cs="Arial"/>
                <w:color w:val="000000"/>
                <w:sz w:val="18"/>
                <w:szCs w:val="18"/>
              </w:rPr>
            </w:pPr>
            <w:r>
              <w:rPr>
                <w:rFonts w:cs="Arial"/>
                <w:color w:val="000000"/>
                <w:sz w:val="18"/>
                <w:szCs w:val="18"/>
              </w:rPr>
              <w:t>Karviná</w:t>
            </w:r>
          </w:p>
        </w:tc>
        <w:tc>
          <w:tcPr>
            <w:tcW w:w="457" w:type="pct"/>
            <w:shd w:val="clear" w:color="auto" w:fill="auto"/>
            <w:vAlign w:val="center"/>
          </w:tcPr>
          <w:p w14:paraId="07E6EFBC" w14:textId="77777777" w:rsidR="00F2224F" w:rsidRPr="00F2224F" w:rsidRDefault="00F2224F">
            <w:pPr>
              <w:jc w:val="center"/>
              <w:rPr>
                <w:rFonts w:cs="Arial"/>
                <w:bCs/>
                <w:color w:val="000000"/>
                <w:sz w:val="18"/>
                <w:szCs w:val="18"/>
              </w:rPr>
            </w:pPr>
            <w:r w:rsidRPr="00F2224F">
              <w:rPr>
                <w:rFonts w:cs="Arial"/>
                <w:bCs/>
                <w:color w:val="000000"/>
                <w:sz w:val="18"/>
                <w:szCs w:val="18"/>
              </w:rPr>
              <w:t>209.8</w:t>
            </w:r>
          </w:p>
        </w:tc>
        <w:tc>
          <w:tcPr>
            <w:tcW w:w="489" w:type="pct"/>
            <w:shd w:val="clear" w:color="auto" w:fill="auto"/>
            <w:vAlign w:val="center"/>
          </w:tcPr>
          <w:p w14:paraId="4187B09A" w14:textId="77777777" w:rsidR="00F2224F" w:rsidRPr="00F2224F" w:rsidRDefault="00F2224F">
            <w:pPr>
              <w:jc w:val="center"/>
              <w:rPr>
                <w:rFonts w:cs="Arial"/>
                <w:bCs/>
                <w:color w:val="000000"/>
                <w:sz w:val="18"/>
                <w:szCs w:val="18"/>
              </w:rPr>
            </w:pPr>
            <w:r w:rsidRPr="00F2224F">
              <w:rPr>
                <w:rFonts w:cs="Arial"/>
                <w:bCs/>
                <w:color w:val="000000"/>
                <w:sz w:val="18"/>
                <w:szCs w:val="18"/>
              </w:rPr>
              <w:t>12.9.</w:t>
            </w:r>
          </w:p>
        </w:tc>
        <w:tc>
          <w:tcPr>
            <w:tcW w:w="457" w:type="pct"/>
            <w:shd w:val="clear" w:color="auto" w:fill="auto"/>
            <w:vAlign w:val="center"/>
          </w:tcPr>
          <w:p w14:paraId="0D8ECB5B" w14:textId="77777777" w:rsidR="00F2224F" w:rsidRPr="00F2224F" w:rsidRDefault="00F2224F">
            <w:pPr>
              <w:jc w:val="center"/>
              <w:rPr>
                <w:rFonts w:cs="Arial"/>
                <w:bCs/>
                <w:color w:val="000000"/>
                <w:sz w:val="18"/>
                <w:szCs w:val="18"/>
              </w:rPr>
            </w:pPr>
            <w:r w:rsidRPr="00F2224F">
              <w:rPr>
                <w:rFonts w:cs="Arial"/>
                <w:bCs/>
                <w:color w:val="000000"/>
                <w:sz w:val="18"/>
                <w:szCs w:val="18"/>
              </w:rPr>
              <w:t>81.6</w:t>
            </w:r>
          </w:p>
        </w:tc>
        <w:tc>
          <w:tcPr>
            <w:tcW w:w="547" w:type="pct"/>
            <w:shd w:val="clear" w:color="auto" w:fill="auto"/>
            <w:vAlign w:val="center"/>
          </w:tcPr>
          <w:p w14:paraId="3A1C1982" w14:textId="77777777" w:rsidR="00F2224F" w:rsidRPr="00F2224F" w:rsidRDefault="00F2224F">
            <w:pPr>
              <w:jc w:val="center"/>
              <w:rPr>
                <w:rFonts w:cs="Arial"/>
                <w:bCs/>
                <w:color w:val="000000"/>
                <w:sz w:val="18"/>
                <w:szCs w:val="18"/>
              </w:rPr>
            </w:pPr>
            <w:r w:rsidRPr="00F2224F">
              <w:rPr>
                <w:rFonts w:cs="Arial"/>
                <w:bCs/>
                <w:color w:val="000000"/>
                <w:sz w:val="18"/>
                <w:szCs w:val="18"/>
              </w:rPr>
              <w:t>0</w:t>
            </w:r>
          </w:p>
        </w:tc>
        <w:tc>
          <w:tcPr>
            <w:tcW w:w="476" w:type="pct"/>
            <w:shd w:val="clear" w:color="auto" w:fill="auto"/>
            <w:vAlign w:val="center"/>
          </w:tcPr>
          <w:p w14:paraId="630B5396" w14:textId="77777777" w:rsidR="00F2224F" w:rsidRPr="00F2224F" w:rsidRDefault="00F2224F">
            <w:pPr>
              <w:jc w:val="center"/>
              <w:rPr>
                <w:rFonts w:cs="Arial"/>
                <w:bCs/>
                <w:color w:val="000000"/>
                <w:sz w:val="16"/>
                <w:szCs w:val="16"/>
              </w:rPr>
            </w:pPr>
            <w:r w:rsidRPr="00F2224F">
              <w:rPr>
                <w:rFonts w:cs="Arial"/>
                <w:bCs/>
                <w:color w:val="000000"/>
                <w:sz w:val="16"/>
                <w:szCs w:val="16"/>
              </w:rPr>
              <w:t>NE</w:t>
            </w:r>
          </w:p>
        </w:tc>
      </w:tr>
      <w:tr w:rsidR="00F2224F" w:rsidRPr="00231B15" w14:paraId="22258F1F" w14:textId="77777777" w:rsidTr="00BA44E7">
        <w:trPr>
          <w:trHeight w:val="397"/>
        </w:trPr>
        <w:tc>
          <w:tcPr>
            <w:tcW w:w="495" w:type="pct"/>
            <w:shd w:val="clear" w:color="auto" w:fill="auto"/>
            <w:vAlign w:val="center"/>
          </w:tcPr>
          <w:p w14:paraId="44444A06" w14:textId="77777777" w:rsidR="00F2224F" w:rsidRDefault="00F2224F">
            <w:pPr>
              <w:jc w:val="center"/>
              <w:rPr>
                <w:rFonts w:cs="Arial"/>
                <w:color w:val="000000"/>
                <w:sz w:val="18"/>
                <w:szCs w:val="18"/>
              </w:rPr>
            </w:pPr>
            <w:r>
              <w:rPr>
                <w:rFonts w:cs="Arial"/>
                <w:color w:val="000000"/>
                <w:sz w:val="18"/>
                <w:szCs w:val="18"/>
              </w:rPr>
              <w:t>TOREK</w:t>
            </w:r>
          </w:p>
        </w:tc>
        <w:tc>
          <w:tcPr>
            <w:tcW w:w="1253" w:type="pct"/>
            <w:shd w:val="clear" w:color="auto" w:fill="auto"/>
            <w:vAlign w:val="center"/>
          </w:tcPr>
          <w:p w14:paraId="0AD8991B" w14:textId="77777777" w:rsidR="00F2224F" w:rsidRDefault="00F2224F">
            <w:pPr>
              <w:rPr>
                <w:rFonts w:cs="Arial"/>
                <w:color w:val="000000"/>
                <w:sz w:val="18"/>
                <w:szCs w:val="18"/>
              </w:rPr>
            </w:pPr>
            <w:r>
              <w:rPr>
                <w:rFonts w:cs="Arial"/>
                <w:color w:val="000000"/>
                <w:sz w:val="18"/>
                <w:szCs w:val="18"/>
              </w:rPr>
              <w:t>Ostrava - Radvanice</w:t>
            </w:r>
          </w:p>
        </w:tc>
        <w:tc>
          <w:tcPr>
            <w:tcW w:w="826" w:type="pct"/>
            <w:shd w:val="clear" w:color="auto" w:fill="auto"/>
            <w:vAlign w:val="center"/>
          </w:tcPr>
          <w:p w14:paraId="32765AE1" w14:textId="77777777" w:rsidR="00F2224F" w:rsidRDefault="00F2224F">
            <w:pPr>
              <w:rPr>
                <w:rFonts w:cs="Arial"/>
                <w:color w:val="000000"/>
                <w:sz w:val="18"/>
                <w:szCs w:val="18"/>
              </w:rPr>
            </w:pPr>
            <w:r>
              <w:rPr>
                <w:rFonts w:cs="Arial"/>
                <w:color w:val="000000"/>
                <w:sz w:val="18"/>
                <w:szCs w:val="18"/>
              </w:rPr>
              <w:t>Ostrava - město</w:t>
            </w:r>
          </w:p>
        </w:tc>
        <w:tc>
          <w:tcPr>
            <w:tcW w:w="457" w:type="pct"/>
            <w:shd w:val="clear" w:color="auto" w:fill="auto"/>
            <w:vAlign w:val="center"/>
          </w:tcPr>
          <w:p w14:paraId="01893AD1" w14:textId="77777777" w:rsidR="00F2224F" w:rsidRPr="00F2224F" w:rsidRDefault="00F2224F">
            <w:pPr>
              <w:jc w:val="center"/>
              <w:rPr>
                <w:rFonts w:cs="Arial"/>
                <w:bCs/>
                <w:color w:val="000000"/>
                <w:sz w:val="18"/>
                <w:szCs w:val="18"/>
              </w:rPr>
            </w:pPr>
            <w:r w:rsidRPr="00F2224F">
              <w:rPr>
                <w:rFonts w:cs="Arial"/>
                <w:bCs/>
                <w:color w:val="000000"/>
                <w:sz w:val="18"/>
                <w:szCs w:val="18"/>
              </w:rPr>
              <w:t>198.4</w:t>
            </w:r>
          </w:p>
        </w:tc>
        <w:tc>
          <w:tcPr>
            <w:tcW w:w="489" w:type="pct"/>
            <w:shd w:val="clear" w:color="auto" w:fill="auto"/>
            <w:vAlign w:val="center"/>
          </w:tcPr>
          <w:p w14:paraId="08A20593" w14:textId="77777777" w:rsidR="00F2224F" w:rsidRPr="00F2224F" w:rsidRDefault="00F2224F">
            <w:pPr>
              <w:jc w:val="center"/>
              <w:rPr>
                <w:rFonts w:cs="Arial"/>
                <w:bCs/>
                <w:color w:val="000000"/>
                <w:sz w:val="18"/>
                <w:szCs w:val="18"/>
              </w:rPr>
            </w:pPr>
            <w:r w:rsidRPr="00F2224F">
              <w:rPr>
                <w:rFonts w:cs="Arial"/>
                <w:bCs/>
                <w:color w:val="000000"/>
                <w:sz w:val="18"/>
                <w:szCs w:val="18"/>
              </w:rPr>
              <w:t>29.11.</w:t>
            </w:r>
          </w:p>
        </w:tc>
        <w:tc>
          <w:tcPr>
            <w:tcW w:w="457" w:type="pct"/>
            <w:shd w:val="clear" w:color="auto" w:fill="auto"/>
            <w:vAlign w:val="center"/>
          </w:tcPr>
          <w:p w14:paraId="4ABC7ADF" w14:textId="77777777" w:rsidR="00F2224F" w:rsidRPr="00F2224F" w:rsidRDefault="00F2224F">
            <w:pPr>
              <w:jc w:val="center"/>
              <w:rPr>
                <w:rFonts w:cs="Arial"/>
                <w:bCs/>
                <w:color w:val="000000"/>
                <w:sz w:val="18"/>
                <w:szCs w:val="18"/>
              </w:rPr>
            </w:pPr>
            <w:r w:rsidRPr="00F2224F">
              <w:rPr>
                <w:rFonts w:cs="Arial"/>
                <w:bCs/>
                <w:color w:val="000000"/>
                <w:sz w:val="18"/>
                <w:szCs w:val="18"/>
              </w:rPr>
              <w:t>129.2</w:t>
            </w:r>
          </w:p>
        </w:tc>
        <w:tc>
          <w:tcPr>
            <w:tcW w:w="547" w:type="pct"/>
            <w:shd w:val="clear" w:color="auto" w:fill="auto"/>
            <w:vAlign w:val="center"/>
          </w:tcPr>
          <w:p w14:paraId="3BC29145" w14:textId="77777777" w:rsidR="00F2224F" w:rsidRPr="00F2224F" w:rsidRDefault="00F2224F">
            <w:pPr>
              <w:jc w:val="center"/>
              <w:rPr>
                <w:rFonts w:cs="Arial"/>
                <w:bCs/>
                <w:color w:val="000000"/>
                <w:sz w:val="18"/>
                <w:szCs w:val="18"/>
              </w:rPr>
            </w:pPr>
            <w:r w:rsidRPr="00F2224F">
              <w:rPr>
                <w:rFonts w:cs="Arial"/>
                <w:bCs/>
                <w:color w:val="000000"/>
                <w:sz w:val="18"/>
                <w:szCs w:val="18"/>
              </w:rPr>
              <w:t>0</w:t>
            </w:r>
          </w:p>
        </w:tc>
        <w:tc>
          <w:tcPr>
            <w:tcW w:w="476" w:type="pct"/>
            <w:shd w:val="clear" w:color="auto" w:fill="auto"/>
            <w:vAlign w:val="center"/>
          </w:tcPr>
          <w:p w14:paraId="324BD48A" w14:textId="77777777" w:rsidR="00F2224F" w:rsidRPr="00F2224F" w:rsidRDefault="00F2224F">
            <w:pPr>
              <w:jc w:val="center"/>
              <w:rPr>
                <w:rFonts w:cs="Arial"/>
                <w:bCs/>
                <w:color w:val="000000"/>
                <w:sz w:val="16"/>
                <w:szCs w:val="16"/>
              </w:rPr>
            </w:pPr>
            <w:r w:rsidRPr="00F2224F">
              <w:rPr>
                <w:rFonts w:cs="Arial"/>
                <w:bCs/>
                <w:color w:val="000000"/>
                <w:sz w:val="16"/>
                <w:szCs w:val="16"/>
              </w:rPr>
              <w:t>NE</w:t>
            </w:r>
          </w:p>
        </w:tc>
      </w:tr>
      <w:tr w:rsidR="00F2224F" w:rsidRPr="00231B15" w14:paraId="7DB2E897" w14:textId="77777777" w:rsidTr="00BA44E7">
        <w:trPr>
          <w:trHeight w:val="397"/>
        </w:trPr>
        <w:tc>
          <w:tcPr>
            <w:tcW w:w="495" w:type="pct"/>
            <w:shd w:val="clear" w:color="auto" w:fill="auto"/>
            <w:vAlign w:val="center"/>
          </w:tcPr>
          <w:p w14:paraId="15F05BB3" w14:textId="77777777" w:rsidR="00F2224F" w:rsidRDefault="00F2224F">
            <w:pPr>
              <w:jc w:val="center"/>
              <w:rPr>
                <w:rFonts w:cs="Arial"/>
                <w:color w:val="000000"/>
                <w:sz w:val="18"/>
                <w:szCs w:val="18"/>
              </w:rPr>
            </w:pPr>
            <w:r>
              <w:rPr>
                <w:rFonts w:cs="Arial"/>
                <w:color w:val="000000"/>
                <w:sz w:val="18"/>
                <w:szCs w:val="18"/>
              </w:rPr>
              <w:t>TOROK</w:t>
            </w:r>
          </w:p>
        </w:tc>
        <w:tc>
          <w:tcPr>
            <w:tcW w:w="1253" w:type="pct"/>
            <w:shd w:val="clear" w:color="auto" w:fill="auto"/>
            <w:vAlign w:val="center"/>
          </w:tcPr>
          <w:p w14:paraId="40FAA7C9" w14:textId="77777777" w:rsidR="00F2224F" w:rsidRDefault="00F2224F">
            <w:pPr>
              <w:rPr>
                <w:rFonts w:cs="Arial"/>
                <w:color w:val="000000"/>
                <w:sz w:val="18"/>
                <w:szCs w:val="18"/>
              </w:rPr>
            </w:pPr>
            <w:r>
              <w:rPr>
                <w:rFonts w:cs="Arial"/>
                <w:color w:val="000000"/>
                <w:sz w:val="18"/>
                <w:szCs w:val="18"/>
              </w:rPr>
              <w:t>Ostrava - Radvanice OZO</w:t>
            </w:r>
          </w:p>
        </w:tc>
        <w:tc>
          <w:tcPr>
            <w:tcW w:w="826" w:type="pct"/>
            <w:shd w:val="clear" w:color="auto" w:fill="auto"/>
            <w:vAlign w:val="center"/>
          </w:tcPr>
          <w:p w14:paraId="6B03A7FA" w14:textId="77777777" w:rsidR="00F2224F" w:rsidRDefault="00F2224F">
            <w:pPr>
              <w:rPr>
                <w:rFonts w:cs="Arial"/>
                <w:color w:val="000000"/>
                <w:sz w:val="18"/>
                <w:szCs w:val="18"/>
              </w:rPr>
            </w:pPr>
            <w:r>
              <w:rPr>
                <w:rFonts w:cs="Arial"/>
                <w:color w:val="000000"/>
                <w:sz w:val="18"/>
                <w:szCs w:val="18"/>
              </w:rPr>
              <w:t>Ostrava - město</w:t>
            </w:r>
          </w:p>
        </w:tc>
        <w:tc>
          <w:tcPr>
            <w:tcW w:w="457" w:type="pct"/>
            <w:shd w:val="clear" w:color="auto" w:fill="auto"/>
            <w:vAlign w:val="center"/>
          </w:tcPr>
          <w:p w14:paraId="0650197C" w14:textId="77777777" w:rsidR="00F2224F" w:rsidRPr="00F2224F" w:rsidRDefault="00F2224F">
            <w:pPr>
              <w:jc w:val="center"/>
              <w:rPr>
                <w:rFonts w:cs="Arial"/>
                <w:bCs/>
                <w:color w:val="000000"/>
                <w:sz w:val="18"/>
                <w:szCs w:val="18"/>
              </w:rPr>
            </w:pPr>
            <w:r w:rsidRPr="00F2224F">
              <w:rPr>
                <w:rFonts w:cs="Arial"/>
                <w:bCs/>
                <w:color w:val="000000"/>
                <w:sz w:val="18"/>
                <w:szCs w:val="18"/>
              </w:rPr>
              <w:t>163.2</w:t>
            </w:r>
          </w:p>
        </w:tc>
        <w:tc>
          <w:tcPr>
            <w:tcW w:w="489" w:type="pct"/>
            <w:shd w:val="clear" w:color="auto" w:fill="auto"/>
            <w:vAlign w:val="center"/>
          </w:tcPr>
          <w:p w14:paraId="49EE60AB" w14:textId="77777777" w:rsidR="00F2224F" w:rsidRPr="00F2224F" w:rsidRDefault="00F2224F">
            <w:pPr>
              <w:jc w:val="center"/>
              <w:rPr>
                <w:rFonts w:cs="Arial"/>
                <w:bCs/>
                <w:color w:val="000000"/>
                <w:sz w:val="18"/>
                <w:szCs w:val="18"/>
              </w:rPr>
            </w:pPr>
            <w:r w:rsidRPr="00F2224F">
              <w:rPr>
                <w:rFonts w:cs="Arial"/>
                <w:bCs/>
                <w:color w:val="000000"/>
                <w:sz w:val="18"/>
                <w:szCs w:val="18"/>
              </w:rPr>
              <w:t>22.4.</w:t>
            </w:r>
          </w:p>
        </w:tc>
        <w:tc>
          <w:tcPr>
            <w:tcW w:w="457" w:type="pct"/>
            <w:shd w:val="clear" w:color="auto" w:fill="auto"/>
            <w:vAlign w:val="center"/>
          </w:tcPr>
          <w:p w14:paraId="58FF69EB" w14:textId="77777777" w:rsidR="00F2224F" w:rsidRPr="00F2224F" w:rsidRDefault="00F2224F">
            <w:pPr>
              <w:jc w:val="center"/>
              <w:rPr>
                <w:rFonts w:cs="Arial"/>
                <w:bCs/>
                <w:color w:val="000000"/>
                <w:sz w:val="18"/>
                <w:szCs w:val="18"/>
              </w:rPr>
            </w:pPr>
            <w:r w:rsidRPr="00F2224F">
              <w:rPr>
                <w:rFonts w:cs="Arial"/>
                <w:bCs/>
                <w:color w:val="000000"/>
                <w:sz w:val="18"/>
                <w:szCs w:val="18"/>
              </w:rPr>
              <w:t>79.9</w:t>
            </w:r>
          </w:p>
        </w:tc>
        <w:tc>
          <w:tcPr>
            <w:tcW w:w="547" w:type="pct"/>
            <w:shd w:val="clear" w:color="auto" w:fill="auto"/>
            <w:vAlign w:val="center"/>
          </w:tcPr>
          <w:p w14:paraId="598F487E" w14:textId="77777777" w:rsidR="00F2224F" w:rsidRPr="00F2224F" w:rsidRDefault="00F2224F">
            <w:pPr>
              <w:jc w:val="center"/>
              <w:rPr>
                <w:rFonts w:cs="Arial"/>
                <w:bCs/>
                <w:color w:val="000000"/>
                <w:sz w:val="18"/>
                <w:szCs w:val="18"/>
              </w:rPr>
            </w:pPr>
            <w:r w:rsidRPr="00F2224F">
              <w:rPr>
                <w:rFonts w:cs="Arial"/>
                <w:bCs/>
                <w:color w:val="000000"/>
                <w:sz w:val="18"/>
                <w:szCs w:val="18"/>
              </w:rPr>
              <w:t>0</w:t>
            </w:r>
          </w:p>
        </w:tc>
        <w:tc>
          <w:tcPr>
            <w:tcW w:w="476" w:type="pct"/>
            <w:shd w:val="clear" w:color="auto" w:fill="auto"/>
            <w:vAlign w:val="center"/>
          </w:tcPr>
          <w:p w14:paraId="68DCE7BB" w14:textId="77777777" w:rsidR="00F2224F" w:rsidRPr="00F2224F" w:rsidRDefault="00F2224F">
            <w:pPr>
              <w:jc w:val="center"/>
              <w:rPr>
                <w:rFonts w:cs="Arial"/>
                <w:bCs/>
                <w:color w:val="000000"/>
                <w:sz w:val="16"/>
                <w:szCs w:val="16"/>
              </w:rPr>
            </w:pPr>
            <w:r w:rsidRPr="00F2224F">
              <w:rPr>
                <w:rFonts w:cs="Arial"/>
                <w:bCs/>
                <w:color w:val="000000"/>
                <w:sz w:val="16"/>
                <w:szCs w:val="16"/>
              </w:rPr>
              <w:t>NE</w:t>
            </w:r>
          </w:p>
        </w:tc>
      </w:tr>
      <w:tr w:rsidR="00F2224F" w:rsidRPr="00231B15" w14:paraId="4C0EFAD1" w14:textId="77777777" w:rsidTr="00BA44E7">
        <w:trPr>
          <w:trHeight w:val="397"/>
        </w:trPr>
        <w:tc>
          <w:tcPr>
            <w:tcW w:w="495" w:type="pct"/>
            <w:shd w:val="clear" w:color="auto" w:fill="auto"/>
            <w:vAlign w:val="center"/>
          </w:tcPr>
          <w:p w14:paraId="5391EC21" w14:textId="77777777" w:rsidR="00F2224F" w:rsidRDefault="00F2224F">
            <w:pPr>
              <w:jc w:val="center"/>
              <w:rPr>
                <w:rFonts w:cs="Arial"/>
                <w:color w:val="000000"/>
                <w:sz w:val="18"/>
                <w:szCs w:val="18"/>
              </w:rPr>
            </w:pPr>
            <w:r>
              <w:rPr>
                <w:rFonts w:cs="Arial"/>
                <w:color w:val="000000"/>
                <w:sz w:val="18"/>
                <w:szCs w:val="18"/>
              </w:rPr>
              <w:t>TCTNA</w:t>
            </w:r>
          </w:p>
        </w:tc>
        <w:tc>
          <w:tcPr>
            <w:tcW w:w="1253" w:type="pct"/>
            <w:shd w:val="clear" w:color="auto" w:fill="auto"/>
            <w:vAlign w:val="center"/>
          </w:tcPr>
          <w:p w14:paraId="201C90D2" w14:textId="77777777" w:rsidR="00F2224F" w:rsidRDefault="00F2224F">
            <w:pPr>
              <w:rPr>
                <w:rFonts w:cs="Arial"/>
                <w:color w:val="000000"/>
                <w:sz w:val="18"/>
                <w:szCs w:val="18"/>
              </w:rPr>
            </w:pPr>
            <w:r>
              <w:rPr>
                <w:rFonts w:cs="Arial"/>
                <w:color w:val="000000"/>
                <w:sz w:val="18"/>
                <w:szCs w:val="18"/>
              </w:rPr>
              <w:t>Český Těšín</w:t>
            </w:r>
          </w:p>
        </w:tc>
        <w:tc>
          <w:tcPr>
            <w:tcW w:w="826" w:type="pct"/>
            <w:shd w:val="clear" w:color="auto" w:fill="auto"/>
            <w:vAlign w:val="center"/>
          </w:tcPr>
          <w:p w14:paraId="02EC922C" w14:textId="77777777" w:rsidR="00F2224F" w:rsidRDefault="00F2224F">
            <w:pPr>
              <w:rPr>
                <w:rFonts w:cs="Arial"/>
                <w:color w:val="000000"/>
                <w:sz w:val="18"/>
                <w:szCs w:val="18"/>
              </w:rPr>
            </w:pPr>
            <w:r>
              <w:rPr>
                <w:rFonts w:cs="Arial"/>
                <w:color w:val="000000"/>
                <w:sz w:val="18"/>
                <w:szCs w:val="18"/>
              </w:rPr>
              <w:t>Karviná</w:t>
            </w:r>
          </w:p>
        </w:tc>
        <w:tc>
          <w:tcPr>
            <w:tcW w:w="457" w:type="pct"/>
            <w:shd w:val="clear" w:color="auto" w:fill="auto"/>
            <w:vAlign w:val="center"/>
          </w:tcPr>
          <w:p w14:paraId="48B05935" w14:textId="77777777" w:rsidR="00F2224F" w:rsidRPr="00F2224F" w:rsidRDefault="00F2224F">
            <w:pPr>
              <w:jc w:val="center"/>
              <w:rPr>
                <w:rFonts w:cs="Arial"/>
                <w:bCs/>
                <w:color w:val="000000"/>
                <w:sz w:val="18"/>
                <w:szCs w:val="18"/>
              </w:rPr>
            </w:pPr>
            <w:r w:rsidRPr="00F2224F">
              <w:rPr>
                <w:rFonts w:cs="Arial"/>
                <w:bCs/>
                <w:color w:val="000000"/>
                <w:sz w:val="18"/>
                <w:szCs w:val="18"/>
              </w:rPr>
              <w:t>138.5</w:t>
            </w:r>
          </w:p>
        </w:tc>
        <w:tc>
          <w:tcPr>
            <w:tcW w:w="489" w:type="pct"/>
            <w:shd w:val="clear" w:color="auto" w:fill="auto"/>
            <w:vAlign w:val="center"/>
          </w:tcPr>
          <w:p w14:paraId="305B1B14" w14:textId="77777777" w:rsidR="00F2224F" w:rsidRPr="00F2224F" w:rsidRDefault="00F2224F">
            <w:pPr>
              <w:jc w:val="center"/>
              <w:rPr>
                <w:rFonts w:cs="Arial"/>
                <w:bCs/>
                <w:color w:val="000000"/>
                <w:sz w:val="18"/>
                <w:szCs w:val="18"/>
              </w:rPr>
            </w:pPr>
            <w:r w:rsidRPr="00F2224F">
              <w:rPr>
                <w:rFonts w:cs="Arial"/>
                <w:bCs/>
                <w:color w:val="000000"/>
                <w:sz w:val="18"/>
                <w:szCs w:val="18"/>
              </w:rPr>
              <w:t>18.8.</w:t>
            </w:r>
          </w:p>
        </w:tc>
        <w:tc>
          <w:tcPr>
            <w:tcW w:w="457" w:type="pct"/>
            <w:shd w:val="clear" w:color="auto" w:fill="auto"/>
            <w:vAlign w:val="center"/>
          </w:tcPr>
          <w:p w14:paraId="322A8A0F" w14:textId="77777777" w:rsidR="00F2224F" w:rsidRPr="00F2224F" w:rsidRDefault="00F2224F">
            <w:pPr>
              <w:jc w:val="center"/>
              <w:rPr>
                <w:rFonts w:cs="Arial"/>
                <w:bCs/>
                <w:color w:val="000000"/>
                <w:sz w:val="18"/>
                <w:szCs w:val="18"/>
              </w:rPr>
            </w:pPr>
            <w:r w:rsidRPr="00F2224F">
              <w:rPr>
                <w:rFonts w:cs="Arial"/>
                <w:bCs/>
                <w:color w:val="000000"/>
                <w:sz w:val="18"/>
                <w:szCs w:val="18"/>
              </w:rPr>
              <w:t>80.4</w:t>
            </w:r>
          </w:p>
        </w:tc>
        <w:tc>
          <w:tcPr>
            <w:tcW w:w="547" w:type="pct"/>
            <w:shd w:val="clear" w:color="auto" w:fill="auto"/>
            <w:vAlign w:val="center"/>
          </w:tcPr>
          <w:p w14:paraId="24FF3958" w14:textId="77777777" w:rsidR="00F2224F" w:rsidRPr="00F2224F" w:rsidRDefault="00F2224F">
            <w:pPr>
              <w:jc w:val="center"/>
              <w:rPr>
                <w:rFonts w:cs="Arial"/>
                <w:bCs/>
                <w:color w:val="000000"/>
                <w:sz w:val="18"/>
                <w:szCs w:val="18"/>
              </w:rPr>
            </w:pPr>
            <w:r w:rsidRPr="00F2224F">
              <w:rPr>
                <w:rFonts w:cs="Arial"/>
                <w:bCs/>
                <w:color w:val="000000"/>
                <w:sz w:val="18"/>
                <w:szCs w:val="18"/>
              </w:rPr>
              <w:t>0</w:t>
            </w:r>
          </w:p>
        </w:tc>
        <w:tc>
          <w:tcPr>
            <w:tcW w:w="476" w:type="pct"/>
            <w:shd w:val="clear" w:color="auto" w:fill="auto"/>
            <w:vAlign w:val="center"/>
          </w:tcPr>
          <w:p w14:paraId="6E479AEA" w14:textId="77777777" w:rsidR="00F2224F" w:rsidRPr="00F2224F" w:rsidRDefault="00F2224F">
            <w:pPr>
              <w:jc w:val="center"/>
              <w:rPr>
                <w:rFonts w:cs="Arial"/>
                <w:bCs/>
                <w:color w:val="000000"/>
                <w:sz w:val="16"/>
                <w:szCs w:val="16"/>
              </w:rPr>
            </w:pPr>
            <w:r w:rsidRPr="00F2224F">
              <w:rPr>
                <w:rFonts w:cs="Arial"/>
                <w:bCs/>
                <w:color w:val="000000"/>
                <w:sz w:val="16"/>
                <w:szCs w:val="16"/>
              </w:rPr>
              <w:t>NE</w:t>
            </w:r>
          </w:p>
        </w:tc>
      </w:tr>
      <w:tr w:rsidR="00F2224F" w:rsidRPr="00231B15" w14:paraId="2ED6371C" w14:textId="77777777" w:rsidTr="00BA44E7">
        <w:trPr>
          <w:trHeight w:val="397"/>
        </w:trPr>
        <w:tc>
          <w:tcPr>
            <w:tcW w:w="495" w:type="pct"/>
            <w:shd w:val="clear" w:color="auto" w:fill="auto"/>
            <w:vAlign w:val="center"/>
          </w:tcPr>
          <w:p w14:paraId="75B90ED8" w14:textId="77777777" w:rsidR="00F2224F" w:rsidRDefault="00F2224F">
            <w:pPr>
              <w:jc w:val="center"/>
              <w:rPr>
                <w:rFonts w:cs="Arial"/>
                <w:color w:val="000000"/>
                <w:sz w:val="18"/>
                <w:szCs w:val="18"/>
              </w:rPr>
            </w:pPr>
            <w:r>
              <w:rPr>
                <w:rFonts w:cs="Arial"/>
                <w:color w:val="000000"/>
                <w:sz w:val="18"/>
                <w:szCs w:val="18"/>
              </w:rPr>
              <w:t>TOPOA</w:t>
            </w:r>
          </w:p>
        </w:tc>
        <w:tc>
          <w:tcPr>
            <w:tcW w:w="1253" w:type="pct"/>
            <w:shd w:val="clear" w:color="auto" w:fill="auto"/>
            <w:vAlign w:val="center"/>
          </w:tcPr>
          <w:p w14:paraId="577B7C63" w14:textId="77777777" w:rsidR="00F2224F" w:rsidRDefault="00F2224F">
            <w:pPr>
              <w:rPr>
                <w:rFonts w:cs="Arial"/>
                <w:color w:val="000000"/>
                <w:sz w:val="18"/>
                <w:szCs w:val="18"/>
              </w:rPr>
            </w:pPr>
            <w:r>
              <w:rPr>
                <w:rFonts w:cs="Arial"/>
                <w:color w:val="000000"/>
                <w:sz w:val="18"/>
                <w:szCs w:val="18"/>
              </w:rPr>
              <w:t>Ostrava - Poruba</w:t>
            </w:r>
          </w:p>
        </w:tc>
        <w:tc>
          <w:tcPr>
            <w:tcW w:w="826" w:type="pct"/>
            <w:shd w:val="clear" w:color="auto" w:fill="auto"/>
            <w:vAlign w:val="center"/>
          </w:tcPr>
          <w:p w14:paraId="375FCEFD" w14:textId="77777777" w:rsidR="00F2224F" w:rsidRDefault="00F2224F">
            <w:pPr>
              <w:rPr>
                <w:rFonts w:cs="Arial"/>
                <w:color w:val="000000"/>
                <w:sz w:val="18"/>
                <w:szCs w:val="18"/>
              </w:rPr>
            </w:pPr>
            <w:r>
              <w:rPr>
                <w:rFonts w:cs="Arial"/>
                <w:color w:val="000000"/>
                <w:sz w:val="18"/>
                <w:szCs w:val="18"/>
              </w:rPr>
              <w:t>Ostrava - město</w:t>
            </w:r>
          </w:p>
        </w:tc>
        <w:tc>
          <w:tcPr>
            <w:tcW w:w="457" w:type="pct"/>
            <w:shd w:val="clear" w:color="auto" w:fill="auto"/>
            <w:vAlign w:val="center"/>
          </w:tcPr>
          <w:p w14:paraId="71947E66" w14:textId="77777777" w:rsidR="00F2224F" w:rsidRPr="00F2224F" w:rsidRDefault="00F2224F">
            <w:pPr>
              <w:jc w:val="center"/>
              <w:rPr>
                <w:rFonts w:cs="Arial"/>
                <w:bCs/>
                <w:color w:val="000000"/>
                <w:sz w:val="18"/>
                <w:szCs w:val="18"/>
              </w:rPr>
            </w:pPr>
            <w:r w:rsidRPr="00F2224F">
              <w:rPr>
                <w:rFonts w:cs="Arial"/>
                <w:bCs/>
                <w:color w:val="000000"/>
                <w:sz w:val="18"/>
                <w:szCs w:val="18"/>
              </w:rPr>
              <w:t>132.6</w:t>
            </w:r>
          </w:p>
        </w:tc>
        <w:tc>
          <w:tcPr>
            <w:tcW w:w="489" w:type="pct"/>
            <w:shd w:val="clear" w:color="auto" w:fill="auto"/>
            <w:vAlign w:val="center"/>
          </w:tcPr>
          <w:p w14:paraId="68C1FBA0" w14:textId="77777777" w:rsidR="00F2224F" w:rsidRPr="00F2224F" w:rsidRDefault="00F2224F">
            <w:pPr>
              <w:jc w:val="center"/>
              <w:rPr>
                <w:rFonts w:cs="Arial"/>
                <w:bCs/>
                <w:color w:val="000000"/>
                <w:sz w:val="18"/>
                <w:szCs w:val="18"/>
              </w:rPr>
            </w:pPr>
            <w:r w:rsidRPr="00F2224F">
              <w:rPr>
                <w:rFonts w:cs="Arial"/>
                <w:bCs/>
                <w:color w:val="000000"/>
                <w:sz w:val="18"/>
                <w:szCs w:val="18"/>
              </w:rPr>
              <w:t>28.3.</w:t>
            </w:r>
          </w:p>
        </w:tc>
        <w:tc>
          <w:tcPr>
            <w:tcW w:w="457" w:type="pct"/>
            <w:shd w:val="clear" w:color="auto" w:fill="auto"/>
            <w:vAlign w:val="center"/>
          </w:tcPr>
          <w:p w14:paraId="74DF0A9B" w14:textId="77777777" w:rsidR="00F2224F" w:rsidRPr="00F2224F" w:rsidRDefault="00F2224F">
            <w:pPr>
              <w:jc w:val="center"/>
              <w:rPr>
                <w:rFonts w:cs="Arial"/>
                <w:bCs/>
                <w:color w:val="000000"/>
                <w:sz w:val="18"/>
                <w:szCs w:val="18"/>
              </w:rPr>
            </w:pPr>
            <w:r w:rsidRPr="00F2224F">
              <w:rPr>
                <w:rFonts w:cs="Arial"/>
                <w:bCs/>
                <w:color w:val="000000"/>
                <w:sz w:val="18"/>
                <w:szCs w:val="18"/>
              </w:rPr>
              <w:t>55.1</w:t>
            </w:r>
          </w:p>
        </w:tc>
        <w:tc>
          <w:tcPr>
            <w:tcW w:w="547" w:type="pct"/>
            <w:shd w:val="clear" w:color="auto" w:fill="auto"/>
            <w:vAlign w:val="center"/>
          </w:tcPr>
          <w:p w14:paraId="2BA6C236" w14:textId="77777777" w:rsidR="00F2224F" w:rsidRPr="00F2224F" w:rsidRDefault="00F2224F">
            <w:pPr>
              <w:jc w:val="center"/>
              <w:rPr>
                <w:rFonts w:cs="Arial"/>
                <w:bCs/>
                <w:color w:val="000000"/>
                <w:sz w:val="18"/>
                <w:szCs w:val="18"/>
              </w:rPr>
            </w:pPr>
            <w:r w:rsidRPr="00F2224F">
              <w:rPr>
                <w:rFonts w:cs="Arial"/>
                <w:bCs/>
                <w:color w:val="000000"/>
                <w:sz w:val="18"/>
                <w:szCs w:val="18"/>
              </w:rPr>
              <w:t>0</w:t>
            </w:r>
          </w:p>
        </w:tc>
        <w:tc>
          <w:tcPr>
            <w:tcW w:w="476" w:type="pct"/>
            <w:shd w:val="clear" w:color="auto" w:fill="auto"/>
            <w:vAlign w:val="center"/>
          </w:tcPr>
          <w:p w14:paraId="37756CA8" w14:textId="77777777" w:rsidR="00F2224F" w:rsidRPr="00F2224F" w:rsidRDefault="00F2224F">
            <w:pPr>
              <w:jc w:val="center"/>
              <w:rPr>
                <w:rFonts w:cs="Arial"/>
                <w:bCs/>
                <w:color w:val="000000"/>
                <w:sz w:val="16"/>
                <w:szCs w:val="16"/>
              </w:rPr>
            </w:pPr>
            <w:r w:rsidRPr="00F2224F">
              <w:rPr>
                <w:rFonts w:cs="Arial"/>
                <w:bCs/>
                <w:color w:val="000000"/>
                <w:sz w:val="16"/>
                <w:szCs w:val="16"/>
              </w:rPr>
              <w:t>NE</w:t>
            </w:r>
          </w:p>
        </w:tc>
      </w:tr>
      <w:tr w:rsidR="00F2224F" w:rsidRPr="00231B15" w14:paraId="7479FD12" w14:textId="77777777" w:rsidTr="00BA44E7">
        <w:trPr>
          <w:trHeight w:val="397"/>
        </w:trPr>
        <w:tc>
          <w:tcPr>
            <w:tcW w:w="495" w:type="pct"/>
            <w:shd w:val="clear" w:color="auto" w:fill="auto"/>
            <w:vAlign w:val="center"/>
          </w:tcPr>
          <w:p w14:paraId="6B0CEAFC" w14:textId="77777777" w:rsidR="00F2224F" w:rsidRDefault="00F2224F">
            <w:pPr>
              <w:jc w:val="center"/>
              <w:rPr>
                <w:rFonts w:cs="Arial"/>
                <w:color w:val="000000"/>
                <w:sz w:val="18"/>
                <w:szCs w:val="18"/>
              </w:rPr>
            </w:pPr>
            <w:r>
              <w:rPr>
                <w:rFonts w:cs="Arial"/>
                <w:color w:val="000000"/>
                <w:sz w:val="18"/>
                <w:szCs w:val="18"/>
              </w:rPr>
              <w:t>TOMHK</w:t>
            </w:r>
          </w:p>
        </w:tc>
        <w:tc>
          <w:tcPr>
            <w:tcW w:w="1253" w:type="pct"/>
            <w:shd w:val="clear" w:color="auto" w:fill="auto"/>
            <w:vAlign w:val="center"/>
          </w:tcPr>
          <w:p w14:paraId="699FC021" w14:textId="77777777" w:rsidR="00F2224F" w:rsidRDefault="00F2224F">
            <w:pPr>
              <w:rPr>
                <w:rFonts w:cs="Arial"/>
                <w:color w:val="000000"/>
                <w:sz w:val="18"/>
                <w:szCs w:val="18"/>
              </w:rPr>
            </w:pPr>
            <w:r>
              <w:rPr>
                <w:rFonts w:cs="Arial"/>
                <w:color w:val="000000"/>
                <w:sz w:val="18"/>
                <w:szCs w:val="18"/>
              </w:rPr>
              <w:t>Ostrava - Mariánské Hory</w:t>
            </w:r>
          </w:p>
        </w:tc>
        <w:tc>
          <w:tcPr>
            <w:tcW w:w="826" w:type="pct"/>
            <w:shd w:val="clear" w:color="auto" w:fill="auto"/>
            <w:vAlign w:val="center"/>
          </w:tcPr>
          <w:p w14:paraId="309A921F" w14:textId="77777777" w:rsidR="00F2224F" w:rsidRDefault="00F2224F">
            <w:pPr>
              <w:rPr>
                <w:rFonts w:cs="Arial"/>
                <w:color w:val="000000"/>
                <w:sz w:val="18"/>
                <w:szCs w:val="18"/>
              </w:rPr>
            </w:pPr>
            <w:r>
              <w:rPr>
                <w:rFonts w:cs="Arial"/>
                <w:color w:val="000000"/>
                <w:sz w:val="18"/>
                <w:szCs w:val="18"/>
              </w:rPr>
              <w:t>Ostrava - město</w:t>
            </w:r>
          </w:p>
        </w:tc>
        <w:tc>
          <w:tcPr>
            <w:tcW w:w="457" w:type="pct"/>
            <w:shd w:val="clear" w:color="auto" w:fill="auto"/>
            <w:vAlign w:val="center"/>
          </w:tcPr>
          <w:p w14:paraId="34E48AD3" w14:textId="77777777" w:rsidR="00F2224F" w:rsidRPr="00F2224F" w:rsidRDefault="00F2224F">
            <w:pPr>
              <w:jc w:val="center"/>
              <w:rPr>
                <w:rFonts w:cs="Arial"/>
                <w:bCs/>
                <w:color w:val="000000"/>
                <w:sz w:val="18"/>
                <w:szCs w:val="18"/>
              </w:rPr>
            </w:pPr>
            <w:r w:rsidRPr="00F2224F">
              <w:rPr>
                <w:rFonts w:cs="Arial"/>
                <w:bCs/>
                <w:color w:val="000000"/>
                <w:sz w:val="18"/>
                <w:szCs w:val="18"/>
              </w:rPr>
              <w:t>117.7</w:t>
            </w:r>
          </w:p>
        </w:tc>
        <w:tc>
          <w:tcPr>
            <w:tcW w:w="489" w:type="pct"/>
            <w:shd w:val="clear" w:color="auto" w:fill="auto"/>
            <w:vAlign w:val="center"/>
          </w:tcPr>
          <w:p w14:paraId="3EAE9925" w14:textId="77777777" w:rsidR="00F2224F" w:rsidRPr="00F2224F" w:rsidRDefault="00F2224F">
            <w:pPr>
              <w:jc w:val="center"/>
              <w:rPr>
                <w:rFonts w:cs="Arial"/>
                <w:bCs/>
                <w:color w:val="000000"/>
                <w:sz w:val="18"/>
                <w:szCs w:val="18"/>
              </w:rPr>
            </w:pPr>
            <w:r w:rsidRPr="00F2224F">
              <w:rPr>
                <w:rFonts w:cs="Arial"/>
                <w:bCs/>
                <w:color w:val="000000"/>
                <w:sz w:val="18"/>
                <w:szCs w:val="18"/>
              </w:rPr>
              <w:t>7.5.</w:t>
            </w:r>
          </w:p>
        </w:tc>
        <w:tc>
          <w:tcPr>
            <w:tcW w:w="457" w:type="pct"/>
            <w:shd w:val="clear" w:color="auto" w:fill="auto"/>
            <w:vAlign w:val="center"/>
          </w:tcPr>
          <w:p w14:paraId="4B35E7C6" w14:textId="77777777" w:rsidR="00F2224F" w:rsidRPr="00F2224F" w:rsidRDefault="00F2224F">
            <w:pPr>
              <w:jc w:val="center"/>
              <w:rPr>
                <w:rFonts w:cs="Arial"/>
                <w:bCs/>
                <w:color w:val="000000"/>
                <w:sz w:val="18"/>
                <w:szCs w:val="18"/>
              </w:rPr>
            </w:pPr>
            <w:r w:rsidRPr="00F2224F">
              <w:rPr>
                <w:rFonts w:cs="Arial"/>
                <w:bCs/>
                <w:color w:val="000000"/>
                <w:sz w:val="18"/>
                <w:szCs w:val="18"/>
              </w:rPr>
              <w:t>53.5</w:t>
            </w:r>
          </w:p>
        </w:tc>
        <w:tc>
          <w:tcPr>
            <w:tcW w:w="547" w:type="pct"/>
            <w:shd w:val="clear" w:color="auto" w:fill="auto"/>
            <w:vAlign w:val="center"/>
          </w:tcPr>
          <w:p w14:paraId="6E096DC5" w14:textId="77777777" w:rsidR="00F2224F" w:rsidRPr="00F2224F" w:rsidRDefault="00F2224F">
            <w:pPr>
              <w:jc w:val="center"/>
              <w:rPr>
                <w:rFonts w:cs="Arial"/>
                <w:bCs/>
                <w:color w:val="000000"/>
                <w:sz w:val="18"/>
                <w:szCs w:val="18"/>
              </w:rPr>
            </w:pPr>
            <w:r w:rsidRPr="00F2224F">
              <w:rPr>
                <w:rFonts w:cs="Arial"/>
                <w:bCs/>
                <w:color w:val="000000"/>
                <w:sz w:val="18"/>
                <w:szCs w:val="18"/>
              </w:rPr>
              <w:t>0</w:t>
            </w:r>
          </w:p>
        </w:tc>
        <w:tc>
          <w:tcPr>
            <w:tcW w:w="476" w:type="pct"/>
            <w:shd w:val="clear" w:color="auto" w:fill="auto"/>
            <w:vAlign w:val="center"/>
          </w:tcPr>
          <w:p w14:paraId="7AC50C68" w14:textId="77777777" w:rsidR="00F2224F" w:rsidRPr="00F2224F" w:rsidRDefault="00F2224F">
            <w:pPr>
              <w:jc w:val="center"/>
              <w:rPr>
                <w:rFonts w:cs="Arial"/>
                <w:bCs/>
                <w:color w:val="000000"/>
                <w:sz w:val="16"/>
                <w:szCs w:val="16"/>
              </w:rPr>
            </w:pPr>
            <w:r w:rsidRPr="00F2224F">
              <w:rPr>
                <w:rFonts w:cs="Arial"/>
                <w:bCs/>
                <w:color w:val="000000"/>
                <w:sz w:val="16"/>
                <w:szCs w:val="16"/>
              </w:rPr>
              <w:t>NE</w:t>
            </w:r>
          </w:p>
        </w:tc>
      </w:tr>
      <w:tr w:rsidR="00F2224F" w:rsidRPr="00231B15" w14:paraId="1C970D74" w14:textId="77777777" w:rsidTr="00BA44E7">
        <w:trPr>
          <w:trHeight w:val="397"/>
        </w:trPr>
        <w:tc>
          <w:tcPr>
            <w:tcW w:w="495" w:type="pct"/>
            <w:shd w:val="clear" w:color="auto" w:fill="auto"/>
            <w:vAlign w:val="center"/>
          </w:tcPr>
          <w:p w14:paraId="06EE8F28" w14:textId="77777777" w:rsidR="00F2224F" w:rsidRDefault="00F2224F">
            <w:pPr>
              <w:jc w:val="center"/>
              <w:rPr>
                <w:rFonts w:cs="Arial"/>
                <w:color w:val="000000"/>
                <w:sz w:val="18"/>
                <w:szCs w:val="18"/>
              </w:rPr>
            </w:pPr>
            <w:r>
              <w:rPr>
                <w:rFonts w:cs="Arial"/>
                <w:color w:val="000000"/>
                <w:sz w:val="18"/>
                <w:szCs w:val="18"/>
              </w:rPr>
              <w:t>TOFFA</w:t>
            </w:r>
          </w:p>
        </w:tc>
        <w:tc>
          <w:tcPr>
            <w:tcW w:w="1253" w:type="pct"/>
            <w:shd w:val="clear" w:color="auto" w:fill="auto"/>
            <w:vAlign w:val="center"/>
          </w:tcPr>
          <w:p w14:paraId="08F6AF80" w14:textId="77777777" w:rsidR="00F2224F" w:rsidRDefault="00F2224F">
            <w:pPr>
              <w:rPr>
                <w:rFonts w:cs="Arial"/>
                <w:color w:val="000000"/>
                <w:sz w:val="18"/>
                <w:szCs w:val="18"/>
              </w:rPr>
            </w:pPr>
            <w:r>
              <w:rPr>
                <w:rFonts w:cs="Arial"/>
                <w:color w:val="000000"/>
                <w:sz w:val="18"/>
                <w:szCs w:val="18"/>
              </w:rPr>
              <w:t>Ostrava - Fifejdy</w:t>
            </w:r>
          </w:p>
        </w:tc>
        <w:tc>
          <w:tcPr>
            <w:tcW w:w="826" w:type="pct"/>
            <w:shd w:val="clear" w:color="auto" w:fill="auto"/>
            <w:vAlign w:val="center"/>
          </w:tcPr>
          <w:p w14:paraId="7AB77D4A" w14:textId="77777777" w:rsidR="00F2224F" w:rsidRDefault="00F2224F">
            <w:pPr>
              <w:rPr>
                <w:rFonts w:cs="Arial"/>
                <w:color w:val="000000"/>
                <w:sz w:val="18"/>
                <w:szCs w:val="18"/>
              </w:rPr>
            </w:pPr>
            <w:r>
              <w:rPr>
                <w:rFonts w:cs="Arial"/>
                <w:color w:val="000000"/>
                <w:sz w:val="18"/>
                <w:szCs w:val="18"/>
              </w:rPr>
              <w:t>Ostrava - město</w:t>
            </w:r>
          </w:p>
        </w:tc>
        <w:tc>
          <w:tcPr>
            <w:tcW w:w="457" w:type="pct"/>
            <w:shd w:val="clear" w:color="auto" w:fill="auto"/>
            <w:vAlign w:val="center"/>
          </w:tcPr>
          <w:p w14:paraId="6C4E7E22" w14:textId="77777777" w:rsidR="00F2224F" w:rsidRPr="00F2224F" w:rsidRDefault="00F2224F">
            <w:pPr>
              <w:jc w:val="center"/>
              <w:rPr>
                <w:rFonts w:cs="Arial"/>
                <w:bCs/>
                <w:color w:val="000000"/>
                <w:sz w:val="18"/>
                <w:szCs w:val="18"/>
              </w:rPr>
            </w:pPr>
            <w:r w:rsidRPr="00F2224F">
              <w:rPr>
                <w:rFonts w:cs="Arial"/>
                <w:bCs/>
                <w:color w:val="000000"/>
                <w:sz w:val="18"/>
                <w:szCs w:val="18"/>
              </w:rPr>
              <w:t>107.9</w:t>
            </w:r>
          </w:p>
        </w:tc>
        <w:tc>
          <w:tcPr>
            <w:tcW w:w="489" w:type="pct"/>
            <w:shd w:val="clear" w:color="auto" w:fill="auto"/>
            <w:vAlign w:val="center"/>
          </w:tcPr>
          <w:p w14:paraId="1A49E11B" w14:textId="77777777" w:rsidR="00F2224F" w:rsidRPr="00F2224F" w:rsidRDefault="00F2224F">
            <w:pPr>
              <w:jc w:val="center"/>
              <w:rPr>
                <w:rFonts w:cs="Arial"/>
                <w:bCs/>
                <w:color w:val="000000"/>
                <w:sz w:val="18"/>
                <w:szCs w:val="18"/>
              </w:rPr>
            </w:pPr>
            <w:r w:rsidRPr="00F2224F">
              <w:rPr>
                <w:rFonts w:cs="Arial"/>
                <w:bCs/>
                <w:color w:val="000000"/>
                <w:sz w:val="18"/>
                <w:szCs w:val="18"/>
              </w:rPr>
              <w:t>7.5.</w:t>
            </w:r>
          </w:p>
        </w:tc>
        <w:tc>
          <w:tcPr>
            <w:tcW w:w="457" w:type="pct"/>
            <w:shd w:val="clear" w:color="auto" w:fill="auto"/>
            <w:vAlign w:val="center"/>
          </w:tcPr>
          <w:p w14:paraId="1F4D7AF0" w14:textId="77777777" w:rsidR="00F2224F" w:rsidRPr="00F2224F" w:rsidRDefault="00F2224F">
            <w:pPr>
              <w:jc w:val="center"/>
              <w:rPr>
                <w:rFonts w:cs="Arial"/>
                <w:bCs/>
                <w:color w:val="000000"/>
                <w:sz w:val="18"/>
                <w:szCs w:val="18"/>
              </w:rPr>
            </w:pPr>
            <w:r w:rsidRPr="00F2224F">
              <w:rPr>
                <w:rFonts w:cs="Arial"/>
                <w:bCs/>
                <w:color w:val="000000"/>
                <w:sz w:val="18"/>
                <w:szCs w:val="18"/>
              </w:rPr>
              <w:t>53.0</w:t>
            </w:r>
          </w:p>
        </w:tc>
        <w:tc>
          <w:tcPr>
            <w:tcW w:w="547" w:type="pct"/>
            <w:shd w:val="clear" w:color="auto" w:fill="auto"/>
            <w:vAlign w:val="center"/>
          </w:tcPr>
          <w:p w14:paraId="7A721084" w14:textId="77777777" w:rsidR="00F2224F" w:rsidRPr="00F2224F" w:rsidRDefault="00F2224F">
            <w:pPr>
              <w:jc w:val="center"/>
              <w:rPr>
                <w:rFonts w:cs="Arial"/>
                <w:bCs/>
                <w:color w:val="000000"/>
                <w:sz w:val="18"/>
                <w:szCs w:val="18"/>
              </w:rPr>
            </w:pPr>
            <w:r w:rsidRPr="00F2224F">
              <w:rPr>
                <w:rFonts w:cs="Arial"/>
                <w:bCs/>
                <w:color w:val="000000"/>
                <w:sz w:val="18"/>
                <w:szCs w:val="18"/>
              </w:rPr>
              <w:t>0</w:t>
            </w:r>
          </w:p>
        </w:tc>
        <w:tc>
          <w:tcPr>
            <w:tcW w:w="476" w:type="pct"/>
            <w:shd w:val="clear" w:color="auto" w:fill="auto"/>
            <w:vAlign w:val="center"/>
          </w:tcPr>
          <w:p w14:paraId="04F0952A" w14:textId="77777777" w:rsidR="00F2224F" w:rsidRPr="00F2224F" w:rsidRDefault="00F2224F">
            <w:pPr>
              <w:jc w:val="center"/>
              <w:rPr>
                <w:rFonts w:cs="Arial"/>
                <w:bCs/>
                <w:color w:val="000000"/>
                <w:sz w:val="16"/>
                <w:szCs w:val="16"/>
              </w:rPr>
            </w:pPr>
            <w:r w:rsidRPr="00F2224F">
              <w:rPr>
                <w:rFonts w:cs="Arial"/>
                <w:bCs/>
                <w:color w:val="000000"/>
                <w:sz w:val="16"/>
                <w:szCs w:val="16"/>
              </w:rPr>
              <w:t>NE</w:t>
            </w:r>
          </w:p>
        </w:tc>
      </w:tr>
      <w:tr w:rsidR="00F2224F" w:rsidRPr="00231B15" w14:paraId="37558F79" w14:textId="77777777" w:rsidTr="00BA44E7">
        <w:trPr>
          <w:trHeight w:val="397"/>
        </w:trPr>
        <w:tc>
          <w:tcPr>
            <w:tcW w:w="495" w:type="pct"/>
            <w:shd w:val="clear" w:color="auto" w:fill="auto"/>
            <w:vAlign w:val="center"/>
          </w:tcPr>
          <w:p w14:paraId="69EBE086" w14:textId="77777777" w:rsidR="00F2224F" w:rsidRDefault="00F2224F">
            <w:pPr>
              <w:jc w:val="center"/>
              <w:rPr>
                <w:rFonts w:cs="Arial"/>
                <w:color w:val="000000"/>
                <w:sz w:val="18"/>
                <w:szCs w:val="18"/>
              </w:rPr>
            </w:pPr>
            <w:r>
              <w:rPr>
                <w:rFonts w:cs="Arial"/>
                <w:color w:val="000000"/>
                <w:sz w:val="18"/>
                <w:szCs w:val="18"/>
              </w:rPr>
              <w:t>TKARA</w:t>
            </w:r>
          </w:p>
        </w:tc>
        <w:tc>
          <w:tcPr>
            <w:tcW w:w="1253" w:type="pct"/>
            <w:shd w:val="clear" w:color="auto" w:fill="auto"/>
            <w:vAlign w:val="center"/>
          </w:tcPr>
          <w:p w14:paraId="1911562A" w14:textId="77777777" w:rsidR="00F2224F" w:rsidRDefault="00F2224F">
            <w:pPr>
              <w:rPr>
                <w:rFonts w:cs="Arial"/>
                <w:color w:val="000000"/>
                <w:sz w:val="18"/>
                <w:szCs w:val="18"/>
              </w:rPr>
            </w:pPr>
            <w:r>
              <w:rPr>
                <w:rFonts w:cs="Arial"/>
                <w:color w:val="000000"/>
                <w:sz w:val="18"/>
                <w:szCs w:val="18"/>
              </w:rPr>
              <w:t>Karviná</w:t>
            </w:r>
          </w:p>
        </w:tc>
        <w:tc>
          <w:tcPr>
            <w:tcW w:w="826" w:type="pct"/>
            <w:shd w:val="clear" w:color="auto" w:fill="auto"/>
            <w:vAlign w:val="center"/>
          </w:tcPr>
          <w:p w14:paraId="492348CC" w14:textId="77777777" w:rsidR="00F2224F" w:rsidRDefault="00F2224F">
            <w:pPr>
              <w:rPr>
                <w:rFonts w:cs="Arial"/>
                <w:color w:val="000000"/>
                <w:sz w:val="18"/>
                <w:szCs w:val="18"/>
              </w:rPr>
            </w:pPr>
            <w:r>
              <w:rPr>
                <w:rFonts w:cs="Arial"/>
                <w:color w:val="000000"/>
                <w:sz w:val="18"/>
                <w:szCs w:val="18"/>
              </w:rPr>
              <w:t>Karviná</w:t>
            </w:r>
          </w:p>
        </w:tc>
        <w:tc>
          <w:tcPr>
            <w:tcW w:w="457" w:type="pct"/>
            <w:shd w:val="clear" w:color="auto" w:fill="auto"/>
            <w:vAlign w:val="center"/>
          </w:tcPr>
          <w:p w14:paraId="69AC9525" w14:textId="77777777" w:rsidR="00F2224F" w:rsidRPr="00F2224F" w:rsidRDefault="00F2224F">
            <w:pPr>
              <w:jc w:val="center"/>
              <w:rPr>
                <w:rFonts w:cs="Arial"/>
                <w:bCs/>
                <w:color w:val="000000"/>
                <w:sz w:val="18"/>
                <w:szCs w:val="18"/>
              </w:rPr>
            </w:pPr>
            <w:r w:rsidRPr="00F2224F">
              <w:rPr>
                <w:rFonts w:cs="Arial"/>
                <w:bCs/>
                <w:color w:val="000000"/>
                <w:sz w:val="18"/>
                <w:szCs w:val="18"/>
              </w:rPr>
              <w:t>106.3</w:t>
            </w:r>
          </w:p>
        </w:tc>
        <w:tc>
          <w:tcPr>
            <w:tcW w:w="489" w:type="pct"/>
            <w:shd w:val="clear" w:color="auto" w:fill="auto"/>
            <w:vAlign w:val="center"/>
          </w:tcPr>
          <w:p w14:paraId="1CE2A0E2" w14:textId="77777777" w:rsidR="00F2224F" w:rsidRPr="00F2224F" w:rsidRDefault="00F2224F">
            <w:pPr>
              <w:jc w:val="center"/>
              <w:rPr>
                <w:rFonts w:cs="Arial"/>
                <w:bCs/>
                <w:color w:val="000000"/>
                <w:sz w:val="18"/>
                <w:szCs w:val="18"/>
              </w:rPr>
            </w:pPr>
            <w:r w:rsidRPr="00F2224F">
              <w:rPr>
                <w:rFonts w:cs="Arial"/>
                <w:bCs/>
                <w:color w:val="000000"/>
                <w:sz w:val="18"/>
                <w:szCs w:val="18"/>
              </w:rPr>
              <w:t>24.1.</w:t>
            </w:r>
          </w:p>
        </w:tc>
        <w:tc>
          <w:tcPr>
            <w:tcW w:w="457" w:type="pct"/>
            <w:shd w:val="clear" w:color="auto" w:fill="auto"/>
            <w:vAlign w:val="center"/>
          </w:tcPr>
          <w:p w14:paraId="3D42BBEB" w14:textId="77777777" w:rsidR="00F2224F" w:rsidRPr="00F2224F" w:rsidRDefault="00F2224F">
            <w:pPr>
              <w:jc w:val="center"/>
              <w:rPr>
                <w:rFonts w:cs="Arial"/>
                <w:bCs/>
                <w:color w:val="000000"/>
                <w:sz w:val="18"/>
                <w:szCs w:val="18"/>
              </w:rPr>
            </w:pPr>
            <w:r w:rsidRPr="00F2224F">
              <w:rPr>
                <w:rFonts w:cs="Arial"/>
                <w:bCs/>
                <w:color w:val="000000"/>
                <w:sz w:val="18"/>
                <w:szCs w:val="18"/>
              </w:rPr>
              <w:t>72.2</w:t>
            </w:r>
          </w:p>
        </w:tc>
        <w:tc>
          <w:tcPr>
            <w:tcW w:w="547" w:type="pct"/>
            <w:shd w:val="clear" w:color="auto" w:fill="auto"/>
            <w:vAlign w:val="center"/>
          </w:tcPr>
          <w:p w14:paraId="442FFA97" w14:textId="77777777" w:rsidR="00F2224F" w:rsidRPr="00F2224F" w:rsidRDefault="00F2224F">
            <w:pPr>
              <w:jc w:val="center"/>
              <w:rPr>
                <w:rFonts w:cs="Arial"/>
                <w:bCs/>
                <w:color w:val="000000"/>
                <w:sz w:val="18"/>
                <w:szCs w:val="18"/>
              </w:rPr>
            </w:pPr>
            <w:r w:rsidRPr="00F2224F">
              <w:rPr>
                <w:rFonts w:cs="Arial"/>
                <w:bCs/>
                <w:color w:val="000000"/>
                <w:sz w:val="18"/>
                <w:szCs w:val="18"/>
              </w:rPr>
              <w:t>0</w:t>
            </w:r>
          </w:p>
        </w:tc>
        <w:tc>
          <w:tcPr>
            <w:tcW w:w="476" w:type="pct"/>
            <w:shd w:val="clear" w:color="auto" w:fill="auto"/>
            <w:vAlign w:val="center"/>
          </w:tcPr>
          <w:p w14:paraId="7FAD52FC" w14:textId="77777777" w:rsidR="00F2224F" w:rsidRPr="00F2224F" w:rsidRDefault="00F2224F">
            <w:pPr>
              <w:jc w:val="center"/>
              <w:rPr>
                <w:rFonts w:cs="Arial"/>
                <w:bCs/>
                <w:color w:val="000000"/>
                <w:sz w:val="16"/>
                <w:szCs w:val="16"/>
              </w:rPr>
            </w:pPr>
            <w:r w:rsidRPr="00F2224F">
              <w:rPr>
                <w:rFonts w:cs="Arial"/>
                <w:bCs/>
                <w:color w:val="000000"/>
                <w:sz w:val="16"/>
                <w:szCs w:val="16"/>
              </w:rPr>
              <w:t>NE</w:t>
            </w:r>
          </w:p>
        </w:tc>
      </w:tr>
      <w:tr w:rsidR="00F2224F" w:rsidRPr="00231B15" w14:paraId="13140629" w14:textId="77777777" w:rsidTr="00BA44E7">
        <w:trPr>
          <w:trHeight w:val="397"/>
        </w:trPr>
        <w:tc>
          <w:tcPr>
            <w:tcW w:w="495" w:type="pct"/>
            <w:shd w:val="clear" w:color="auto" w:fill="auto"/>
            <w:vAlign w:val="center"/>
          </w:tcPr>
          <w:p w14:paraId="686DED98" w14:textId="77777777" w:rsidR="00F2224F" w:rsidRDefault="00F2224F">
            <w:pPr>
              <w:jc w:val="center"/>
              <w:rPr>
                <w:rFonts w:cs="Arial"/>
                <w:color w:val="000000"/>
                <w:sz w:val="18"/>
                <w:szCs w:val="18"/>
              </w:rPr>
            </w:pPr>
            <w:r>
              <w:rPr>
                <w:rFonts w:cs="Arial"/>
                <w:color w:val="000000"/>
                <w:sz w:val="18"/>
                <w:szCs w:val="18"/>
              </w:rPr>
              <w:t>TVERA</w:t>
            </w:r>
          </w:p>
        </w:tc>
        <w:tc>
          <w:tcPr>
            <w:tcW w:w="1253" w:type="pct"/>
            <w:shd w:val="clear" w:color="auto" w:fill="auto"/>
            <w:vAlign w:val="center"/>
          </w:tcPr>
          <w:p w14:paraId="5C40DBD9" w14:textId="77777777" w:rsidR="00F2224F" w:rsidRDefault="00F2224F">
            <w:pPr>
              <w:rPr>
                <w:rFonts w:cs="Arial"/>
                <w:color w:val="000000"/>
                <w:sz w:val="18"/>
                <w:szCs w:val="18"/>
              </w:rPr>
            </w:pPr>
            <w:r>
              <w:rPr>
                <w:rFonts w:cs="Arial"/>
                <w:color w:val="000000"/>
                <w:sz w:val="18"/>
                <w:szCs w:val="18"/>
              </w:rPr>
              <w:t>Věřňovice</w:t>
            </w:r>
          </w:p>
        </w:tc>
        <w:tc>
          <w:tcPr>
            <w:tcW w:w="826" w:type="pct"/>
            <w:shd w:val="clear" w:color="auto" w:fill="auto"/>
            <w:vAlign w:val="center"/>
          </w:tcPr>
          <w:p w14:paraId="3F3F08CC" w14:textId="77777777" w:rsidR="00F2224F" w:rsidRDefault="00F2224F">
            <w:pPr>
              <w:rPr>
                <w:rFonts w:cs="Arial"/>
                <w:color w:val="000000"/>
                <w:sz w:val="18"/>
                <w:szCs w:val="18"/>
              </w:rPr>
            </w:pPr>
            <w:r>
              <w:rPr>
                <w:rFonts w:cs="Arial"/>
                <w:color w:val="000000"/>
                <w:sz w:val="18"/>
                <w:szCs w:val="18"/>
              </w:rPr>
              <w:t>Karviná</w:t>
            </w:r>
          </w:p>
        </w:tc>
        <w:tc>
          <w:tcPr>
            <w:tcW w:w="457" w:type="pct"/>
            <w:shd w:val="clear" w:color="auto" w:fill="auto"/>
            <w:vAlign w:val="center"/>
          </w:tcPr>
          <w:p w14:paraId="70414256" w14:textId="77777777" w:rsidR="00F2224F" w:rsidRPr="00F2224F" w:rsidRDefault="00F2224F">
            <w:pPr>
              <w:jc w:val="center"/>
              <w:rPr>
                <w:rFonts w:cs="Arial"/>
                <w:bCs/>
                <w:color w:val="000000"/>
                <w:sz w:val="18"/>
                <w:szCs w:val="18"/>
              </w:rPr>
            </w:pPr>
            <w:r w:rsidRPr="00F2224F">
              <w:rPr>
                <w:rFonts w:cs="Arial"/>
                <w:bCs/>
                <w:color w:val="000000"/>
                <w:sz w:val="18"/>
                <w:szCs w:val="18"/>
              </w:rPr>
              <w:t>106.3</w:t>
            </w:r>
          </w:p>
        </w:tc>
        <w:tc>
          <w:tcPr>
            <w:tcW w:w="489" w:type="pct"/>
            <w:shd w:val="clear" w:color="auto" w:fill="auto"/>
            <w:vAlign w:val="center"/>
          </w:tcPr>
          <w:p w14:paraId="129AE158" w14:textId="77777777" w:rsidR="00F2224F" w:rsidRPr="00F2224F" w:rsidRDefault="00F2224F">
            <w:pPr>
              <w:jc w:val="center"/>
              <w:rPr>
                <w:rFonts w:cs="Arial"/>
                <w:bCs/>
                <w:color w:val="000000"/>
                <w:sz w:val="18"/>
                <w:szCs w:val="18"/>
              </w:rPr>
            </w:pPr>
            <w:r w:rsidRPr="00F2224F">
              <w:rPr>
                <w:rFonts w:cs="Arial"/>
                <w:bCs/>
                <w:color w:val="000000"/>
                <w:sz w:val="18"/>
                <w:szCs w:val="18"/>
              </w:rPr>
              <w:t>24.1.</w:t>
            </w:r>
          </w:p>
        </w:tc>
        <w:tc>
          <w:tcPr>
            <w:tcW w:w="457" w:type="pct"/>
            <w:shd w:val="clear" w:color="auto" w:fill="auto"/>
            <w:vAlign w:val="center"/>
          </w:tcPr>
          <w:p w14:paraId="5AC3A96F" w14:textId="77777777" w:rsidR="00F2224F" w:rsidRPr="00F2224F" w:rsidRDefault="00F2224F">
            <w:pPr>
              <w:jc w:val="center"/>
              <w:rPr>
                <w:rFonts w:cs="Arial"/>
                <w:bCs/>
                <w:color w:val="000000"/>
                <w:sz w:val="18"/>
                <w:szCs w:val="18"/>
              </w:rPr>
            </w:pPr>
            <w:r w:rsidRPr="00F2224F">
              <w:rPr>
                <w:rFonts w:cs="Arial"/>
                <w:bCs/>
                <w:color w:val="000000"/>
                <w:sz w:val="18"/>
                <w:szCs w:val="18"/>
              </w:rPr>
              <w:t>75.1</w:t>
            </w:r>
          </w:p>
        </w:tc>
        <w:tc>
          <w:tcPr>
            <w:tcW w:w="547" w:type="pct"/>
            <w:shd w:val="clear" w:color="auto" w:fill="auto"/>
            <w:vAlign w:val="center"/>
          </w:tcPr>
          <w:p w14:paraId="1F47F792" w14:textId="77777777" w:rsidR="00F2224F" w:rsidRPr="00F2224F" w:rsidRDefault="00F2224F">
            <w:pPr>
              <w:jc w:val="center"/>
              <w:rPr>
                <w:rFonts w:cs="Arial"/>
                <w:bCs/>
                <w:color w:val="000000"/>
                <w:sz w:val="18"/>
                <w:szCs w:val="18"/>
              </w:rPr>
            </w:pPr>
            <w:r w:rsidRPr="00F2224F">
              <w:rPr>
                <w:rFonts w:cs="Arial"/>
                <w:bCs/>
                <w:color w:val="000000"/>
                <w:sz w:val="18"/>
                <w:szCs w:val="18"/>
              </w:rPr>
              <w:t>0</w:t>
            </w:r>
          </w:p>
        </w:tc>
        <w:tc>
          <w:tcPr>
            <w:tcW w:w="476" w:type="pct"/>
            <w:shd w:val="clear" w:color="auto" w:fill="auto"/>
            <w:vAlign w:val="center"/>
          </w:tcPr>
          <w:p w14:paraId="26F15343" w14:textId="77777777" w:rsidR="00F2224F" w:rsidRPr="00F2224F" w:rsidRDefault="00F2224F">
            <w:pPr>
              <w:jc w:val="center"/>
              <w:rPr>
                <w:rFonts w:cs="Arial"/>
                <w:bCs/>
                <w:color w:val="000000"/>
                <w:sz w:val="16"/>
                <w:szCs w:val="16"/>
              </w:rPr>
            </w:pPr>
            <w:r w:rsidRPr="00F2224F">
              <w:rPr>
                <w:rFonts w:cs="Arial"/>
                <w:bCs/>
                <w:color w:val="000000"/>
                <w:sz w:val="16"/>
                <w:szCs w:val="16"/>
              </w:rPr>
              <w:t>NE</w:t>
            </w:r>
          </w:p>
        </w:tc>
      </w:tr>
      <w:tr w:rsidR="00F2224F" w:rsidRPr="00231B15" w14:paraId="7120D28F" w14:textId="77777777" w:rsidTr="00BA44E7">
        <w:trPr>
          <w:trHeight w:val="397"/>
        </w:trPr>
        <w:tc>
          <w:tcPr>
            <w:tcW w:w="495" w:type="pct"/>
            <w:shd w:val="clear" w:color="auto" w:fill="auto"/>
            <w:vAlign w:val="center"/>
          </w:tcPr>
          <w:p w14:paraId="023D1E0D" w14:textId="77777777" w:rsidR="00F2224F" w:rsidRDefault="00F2224F">
            <w:pPr>
              <w:jc w:val="center"/>
              <w:rPr>
                <w:rFonts w:cs="Arial"/>
                <w:color w:val="000000"/>
                <w:sz w:val="18"/>
                <w:szCs w:val="18"/>
              </w:rPr>
            </w:pPr>
            <w:r>
              <w:rPr>
                <w:rFonts w:cs="Arial"/>
                <w:color w:val="000000"/>
                <w:sz w:val="18"/>
                <w:szCs w:val="18"/>
              </w:rPr>
              <w:t>TBKR0</w:t>
            </w:r>
          </w:p>
        </w:tc>
        <w:tc>
          <w:tcPr>
            <w:tcW w:w="1253" w:type="pct"/>
            <w:shd w:val="clear" w:color="auto" w:fill="auto"/>
            <w:vAlign w:val="center"/>
          </w:tcPr>
          <w:p w14:paraId="7DB69350" w14:textId="77777777" w:rsidR="00F2224F" w:rsidRDefault="00F2224F">
            <w:pPr>
              <w:rPr>
                <w:rFonts w:cs="Arial"/>
                <w:color w:val="000000"/>
                <w:sz w:val="18"/>
                <w:szCs w:val="18"/>
              </w:rPr>
            </w:pPr>
            <w:r>
              <w:rPr>
                <w:rFonts w:cs="Arial"/>
                <w:color w:val="000000"/>
                <w:sz w:val="18"/>
                <w:szCs w:val="18"/>
              </w:rPr>
              <w:t>Bílý Kříž</w:t>
            </w:r>
          </w:p>
        </w:tc>
        <w:tc>
          <w:tcPr>
            <w:tcW w:w="826" w:type="pct"/>
            <w:shd w:val="clear" w:color="auto" w:fill="auto"/>
            <w:vAlign w:val="center"/>
          </w:tcPr>
          <w:p w14:paraId="603E65EA" w14:textId="77777777" w:rsidR="00F2224F" w:rsidRDefault="00F2224F">
            <w:pPr>
              <w:rPr>
                <w:rFonts w:cs="Arial"/>
                <w:color w:val="000000"/>
                <w:sz w:val="18"/>
                <w:szCs w:val="18"/>
              </w:rPr>
            </w:pPr>
            <w:r>
              <w:rPr>
                <w:rFonts w:cs="Arial"/>
                <w:color w:val="000000"/>
                <w:sz w:val="18"/>
                <w:szCs w:val="18"/>
              </w:rPr>
              <w:t>Frýdek - Místek</w:t>
            </w:r>
          </w:p>
        </w:tc>
        <w:tc>
          <w:tcPr>
            <w:tcW w:w="457" w:type="pct"/>
            <w:shd w:val="clear" w:color="auto" w:fill="auto"/>
            <w:vAlign w:val="center"/>
          </w:tcPr>
          <w:p w14:paraId="54D8AA88" w14:textId="77777777" w:rsidR="00F2224F" w:rsidRPr="00F2224F" w:rsidRDefault="00F2224F">
            <w:pPr>
              <w:jc w:val="center"/>
              <w:rPr>
                <w:rFonts w:cs="Arial"/>
                <w:bCs/>
                <w:color w:val="000000"/>
                <w:sz w:val="18"/>
                <w:szCs w:val="18"/>
              </w:rPr>
            </w:pPr>
            <w:r w:rsidRPr="00F2224F">
              <w:rPr>
                <w:rFonts w:cs="Arial"/>
                <w:bCs/>
                <w:color w:val="000000"/>
                <w:sz w:val="18"/>
                <w:szCs w:val="18"/>
              </w:rPr>
              <w:t>89.2</w:t>
            </w:r>
          </w:p>
        </w:tc>
        <w:tc>
          <w:tcPr>
            <w:tcW w:w="489" w:type="pct"/>
            <w:shd w:val="clear" w:color="auto" w:fill="auto"/>
            <w:vAlign w:val="center"/>
          </w:tcPr>
          <w:p w14:paraId="17130C29" w14:textId="77777777" w:rsidR="00F2224F" w:rsidRPr="00F2224F" w:rsidRDefault="00F2224F">
            <w:pPr>
              <w:jc w:val="center"/>
              <w:rPr>
                <w:rFonts w:cs="Arial"/>
                <w:bCs/>
                <w:color w:val="000000"/>
                <w:sz w:val="18"/>
                <w:szCs w:val="18"/>
              </w:rPr>
            </w:pPr>
            <w:r w:rsidRPr="00F2224F">
              <w:rPr>
                <w:rFonts w:cs="Arial"/>
                <w:bCs/>
                <w:color w:val="000000"/>
                <w:sz w:val="18"/>
                <w:szCs w:val="18"/>
              </w:rPr>
              <w:t>24.1.</w:t>
            </w:r>
          </w:p>
        </w:tc>
        <w:tc>
          <w:tcPr>
            <w:tcW w:w="457" w:type="pct"/>
            <w:shd w:val="clear" w:color="auto" w:fill="auto"/>
            <w:vAlign w:val="center"/>
          </w:tcPr>
          <w:p w14:paraId="50C631D2" w14:textId="77777777" w:rsidR="00F2224F" w:rsidRPr="00F2224F" w:rsidRDefault="00F2224F">
            <w:pPr>
              <w:jc w:val="center"/>
              <w:rPr>
                <w:rFonts w:cs="Arial"/>
                <w:bCs/>
                <w:color w:val="000000"/>
                <w:sz w:val="18"/>
                <w:szCs w:val="18"/>
              </w:rPr>
            </w:pPr>
            <w:r w:rsidRPr="00F2224F">
              <w:rPr>
                <w:rFonts w:cs="Arial"/>
                <w:bCs/>
                <w:color w:val="000000"/>
                <w:sz w:val="18"/>
                <w:szCs w:val="18"/>
              </w:rPr>
              <w:t>37.0</w:t>
            </w:r>
          </w:p>
        </w:tc>
        <w:tc>
          <w:tcPr>
            <w:tcW w:w="547" w:type="pct"/>
            <w:shd w:val="clear" w:color="auto" w:fill="auto"/>
            <w:vAlign w:val="center"/>
          </w:tcPr>
          <w:p w14:paraId="5E723694" w14:textId="77777777" w:rsidR="00F2224F" w:rsidRPr="00F2224F" w:rsidRDefault="00F2224F">
            <w:pPr>
              <w:jc w:val="center"/>
              <w:rPr>
                <w:rFonts w:cs="Arial"/>
                <w:bCs/>
                <w:color w:val="000000"/>
                <w:sz w:val="18"/>
                <w:szCs w:val="18"/>
              </w:rPr>
            </w:pPr>
            <w:r w:rsidRPr="00F2224F">
              <w:rPr>
                <w:rFonts w:cs="Arial"/>
                <w:bCs/>
                <w:color w:val="000000"/>
                <w:sz w:val="18"/>
                <w:szCs w:val="18"/>
              </w:rPr>
              <w:t>0</w:t>
            </w:r>
          </w:p>
        </w:tc>
        <w:tc>
          <w:tcPr>
            <w:tcW w:w="476" w:type="pct"/>
            <w:shd w:val="clear" w:color="auto" w:fill="auto"/>
            <w:vAlign w:val="center"/>
          </w:tcPr>
          <w:p w14:paraId="5EA4BE2E" w14:textId="77777777" w:rsidR="00F2224F" w:rsidRPr="00F2224F" w:rsidRDefault="00F2224F">
            <w:pPr>
              <w:jc w:val="center"/>
              <w:rPr>
                <w:rFonts w:cs="Arial"/>
                <w:bCs/>
                <w:color w:val="000000"/>
                <w:sz w:val="16"/>
                <w:szCs w:val="16"/>
              </w:rPr>
            </w:pPr>
            <w:r w:rsidRPr="00F2224F">
              <w:rPr>
                <w:rFonts w:cs="Arial"/>
                <w:bCs/>
                <w:color w:val="000000"/>
                <w:sz w:val="16"/>
                <w:szCs w:val="16"/>
              </w:rPr>
              <w:t>NE</w:t>
            </w:r>
          </w:p>
        </w:tc>
      </w:tr>
      <w:tr w:rsidR="00F2224F" w:rsidRPr="00231B15" w14:paraId="61E12C66" w14:textId="77777777" w:rsidTr="00BA44E7">
        <w:trPr>
          <w:trHeight w:val="397"/>
        </w:trPr>
        <w:tc>
          <w:tcPr>
            <w:tcW w:w="495" w:type="pct"/>
            <w:shd w:val="clear" w:color="auto" w:fill="auto"/>
            <w:vAlign w:val="center"/>
          </w:tcPr>
          <w:p w14:paraId="133AAEB7" w14:textId="77777777" w:rsidR="00F2224F" w:rsidRDefault="00F2224F">
            <w:pPr>
              <w:jc w:val="center"/>
              <w:rPr>
                <w:rFonts w:cs="Arial"/>
                <w:color w:val="000000"/>
                <w:sz w:val="18"/>
                <w:szCs w:val="18"/>
              </w:rPr>
            </w:pPr>
            <w:r>
              <w:rPr>
                <w:rFonts w:cs="Arial"/>
                <w:color w:val="000000"/>
                <w:sz w:val="18"/>
                <w:szCs w:val="18"/>
              </w:rPr>
              <w:t>TSDTA</w:t>
            </w:r>
          </w:p>
        </w:tc>
        <w:tc>
          <w:tcPr>
            <w:tcW w:w="1253" w:type="pct"/>
            <w:shd w:val="clear" w:color="auto" w:fill="auto"/>
            <w:vAlign w:val="center"/>
          </w:tcPr>
          <w:p w14:paraId="4D4D5236" w14:textId="77777777" w:rsidR="00F2224F" w:rsidRDefault="00F2224F">
            <w:pPr>
              <w:rPr>
                <w:rFonts w:cs="Arial"/>
                <w:color w:val="000000"/>
                <w:sz w:val="18"/>
                <w:szCs w:val="18"/>
              </w:rPr>
            </w:pPr>
            <w:r>
              <w:rPr>
                <w:rFonts w:cs="Arial"/>
                <w:color w:val="000000"/>
                <w:sz w:val="18"/>
                <w:szCs w:val="18"/>
              </w:rPr>
              <w:t>Studénka</w:t>
            </w:r>
          </w:p>
        </w:tc>
        <w:tc>
          <w:tcPr>
            <w:tcW w:w="826" w:type="pct"/>
            <w:shd w:val="clear" w:color="auto" w:fill="auto"/>
            <w:vAlign w:val="center"/>
          </w:tcPr>
          <w:p w14:paraId="2A57B025" w14:textId="77777777" w:rsidR="00F2224F" w:rsidRDefault="00F2224F">
            <w:pPr>
              <w:rPr>
                <w:rFonts w:cs="Arial"/>
                <w:color w:val="000000"/>
                <w:sz w:val="18"/>
                <w:szCs w:val="18"/>
              </w:rPr>
            </w:pPr>
            <w:r>
              <w:rPr>
                <w:rFonts w:cs="Arial"/>
                <w:color w:val="000000"/>
                <w:sz w:val="18"/>
                <w:szCs w:val="18"/>
              </w:rPr>
              <w:t>Nový Jičín</w:t>
            </w:r>
          </w:p>
        </w:tc>
        <w:tc>
          <w:tcPr>
            <w:tcW w:w="457" w:type="pct"/>
            <w:shd w:val="clear" w:color="auto" w:fill="auto"/>
            <w:vAlign w:val="center"/>
          </w:tcPr>
          <w:p w14:paraId="010D3CB5" w14:textId="77777777" w:rsidR="00F2224F" w:rsidRPr="00F2224F" w:rsidRDefault="00F2224F">
            <w:pPr>
              <w:jc w:val="center"/>
              <w:rPr>
                <w:rFonts w:cs="Arial"/>
                <w:bCs/>
                <w:color w:val="000000"/>
                <w:sz w:val="18"/>
                <w:szCs w:val="18"/>
              </w:rPr>
            </w:pPr>
            <w:r w:rsidRPr="00F2224F">
              <w:rPr>
                <w:rFonts w:cs="Arial"/>
                <w:bCs/>
                <w:color w:val="000000"/>
                <w:sz w:val="18"/>
                <w:szCs w:val="18"/>
              </w:rPr>
              <w:t>84.7</w:t>
            </w:r>
          </w:p>
        </w:tc>
        <w:tc>
          <w:tcPr>
            <w:tcW w:w="489" w:type="pct"/>
            <w:shd w:val="clear" w:color="auto" w:fill="auto"/>
            <w:vAlign w:val="center"/>
          </w:tcPr>
          <w:p w14:paraId="73DEA73E" w14:textId="77777777" w:rsidR="00F2224F" w:rsidRPr="00F2224F" w:rsidRDefault="00F2224F">
            <w:pPr>
              <w:jc w:val="center"/>
              <w:rPr>
                <w:rFonts w:cs="Arial"/>
                <w:bCs/>
                <w:color w:val="000000"/>
                <w:sz w:val="18"/>
                <w:szCs w:val="18"/>
              </w:rPr>
            </w:pPr>
            <w:r w:rsidRPr="00F2224F">
              <w:rPr>
                <w:rFonts w:cs="Arial"/>
                <w:bCs/>
                <w:color w:val="000000"/>
                <w:sz w:val="18"/>
                <w:szCs w:val="18"/>
              </w:rPr>
              <w:t>22.11.</w:t>
            </w:r>
          </w:p>
        </w:tc>
        <w:tc>
          <w:tcPr>
            <w:tcW w:w="457" w:type="pct"/>
            <w:shd w:val="clear" w:color="auto" w:fill="auto"/>
            <w:vAlign w:val="center"/>
          </w:tcPr>
          <w:p w14:paraId="3FC2FE45" w14:textId="77777777" w:rsidR="00F2224F" w:rsidRPr="00F2224F" w:rsidRDefault="00F2224F">
            <w:pPr>
              <w:jc w:val="center"/>
              <w:rPr>
                <w:rFonts w:cs="Arial"/>
                <w:bCs/>
                <w:color w:val="000000"/>
                <w:sz w:val="18"/>
                <w:szCs w:val="18"/>
              </w:rPr>
            </w:pPr>
            <w:r w:rsidRPr="00F2224F">
              <w:rPr>
                <w:rFonts w:cs="Arial"/>
                <w:bCs/>
                <w:color w:val="000000"/>
                <w:sz w:val="18"/>
                <w:szCs w:val="18"/>
              </w:rPr>
              <w:t>53.3</w:t>
            </w:r>
          </w:p>
        </w:tc>
        <w:tc>
          <w:tcPr>
            <w:tcW w:w="547" w:type="pct"/>
            <w:shd w:val="clear" w:color="auto" w:fill="auto"/>
            <w:vAlign w:val="center"/>
          </w:tcPr>
          <w:p w14:paraId="36A16F1D" w14:textId="77777777" w:rsidR="00F2224F" w:rsidRPr="00F2224F" w:rsidRDefault="00F2224F">
            <w:pPr>
              <w:jc w:val="center"/>
              <w:rPr>
                <w:rFonts w:cs="Arial"/>
                <w:bCs/>
                <w:color w:val="000000"/>
                <w:sz w:val="18"/>
                <w:szCs w:val="18"/>
              </w:rPr>
            </w:pPr>
            <w:r w:rsidRPr="00F2224F">
              <w:rPr>
                <w:rFonts w:cs="Arial"/>
                <w:bCs/>
                <w:color w:val="000000"/>
                <w:sz w:val="18"/>
                <w:szCs w:val="18"/>
              </w:rPr>
              <w:t>0</w:t>
            </w:r>
          </w:p>
        </w:tc>
        <w:tc>
          <w:tcPr>
            <w:tcW w:w="476" w:type="pct"/>
            <w:shd w:val="clear" w:color="auto" w:fill="auto"/>
            <w:vAlign w:val="center"/>
          </w:tcPr>
          <w:p w14:paraId="6A308167" w14:textId="77777777" w:rsidR="00F2224F" w:rsidRPr="00F2224F" w:rsidRDefault="00F2224F">
            <w:pPr>
              <w:jc w:val="center"/>
              <w:rPr>
                <w:rFonts w:cs="Arial"/>
                <w:bCs/>
                <w:color w:val="000000"/>
                <w:sz w:val="16"/>
                <w:szCs w:val="16"/>
              </w:rPr>
            </w:pPr>
            <w:r w:rsidRPr="00F2224F">
              <w:rPr>
                <w:rFonts w:cs="Arial"/>
                <w:bCs/>
                <w:color w:val="000000"/>
                <w:sz w:val="16"/>
                <w:szCs w:val="16"/>
              </w:rPr>
              <w:t>NE</w:t>
            </w:r>
          </w:p>
        </w:tc>
      </w:tr>
      <w:tr w:rsidR="00F2224F" w:rsidRPr="00231B15" w14:paraId="2C82B1E3" w14:textId="77777777" w:rsidTr="00BA44E7">
        <w:trPr>
          <w:trHeight w:val="397"/>
        </w:trPr>
        <w:tc>
          <w:tcPr>
            <w:tcW w:w="495" w:type="pct"/>
            <w:shd w:val="clear" w:color="auto" w:fill="auto"/>
            <w:vAlign w:val="center"/>
          </w:tcPr>
          <w:p w14:paraId="1671390C" w14:textId="77777777" w:rsidR="00F2224F" w:rsidRDefault="00F2224F">
            <w:pPr>
              <w:jc w:val="center"/>
              <w:rPr>
                <w:rFonts w:cs="Arial"/>
                <w:color w:val="000000"/>
                <w:sz w:val="18"/>
                <w:szCs w:val="18"/>
              </w:rPr>
            </w:pPr>
            <w:r>
              <w:rPr>
                <w:rFonts w:cs="Arial"/>
                <w:color w:val="000000"/>
                <w:sz w:val="18"/>
                <w:szCs w:val="18"/>
              </w:rPr>
              <w:t>TOPRA</w:t>
            </w:r>
          </w:p>
        </w:tc>
        <w:tc>
          <w:tcPr>
            <w:tcW w:w="1253" w:type="pct"/>
            <w:shd w:val="clear" w:color="auto" w:fill="auto"/>
            <w:vAlign w:val="center"/>
          </w:tcPr>
          <w:p w14:paraId="10A63BBB" w14:textId="77777777" w:rsidR="00F2224F" w:rsidRDefault="00F2224F">
            <w:pPr>
              <w:rPr>
                <w:rFonts w:cs="Arial"/>
                <w:color w:val="000000"/>
                <w:sz w:val="18"/>
                <w:szCs w:val="18"/>
              </w:rPr>
            </w:pPr>
            <w:r>
              <w:rPr>
                <w:rFonts w:cs="Arial"/>
                <w:color w:val="000000"/>
                <w:sz w:val="18"/>
                <w:szCs w:val="18"/>
              </w:rPr>
              <w:t>Ostrava - Přívoz</w:t>
            </w:r>
          </w:p>
        </w:tc>
        <w:tc>
          <w:tcPr>
            <w:tcW w:w="826" w:type="pct"/>
            <w:shd w:val="clear" w:color="auto" w:fill="auto"/>
            <w:vAlign w:val="center"/>
          </w:tcPr>
          <w:p w14:paraId="544E3B84" w14:textId="77777777" w:rsidR="00F2224F" w:rsidRDefault="00F2224F">
            <w:pPr>
              <w:rPr>
                <w:rFonts w:cs="Arial"/>
                <w:color w:val="000000"/>
                <w:sz w:val="18"/>
                <w:szCs w:val="18"/>
              </w:rPr>
            </w:pPr>
            <w:r>
              <w:rPr>
                <w:rFonts w:cs="Arial"/>
                <w:color w:val="000000"/>
                <w:sz w:val="18"/>
                <w:szCs w:val="18"/>
              </w:rPr>
              <w:t>Ostrava - město</w:t>
            </w:r>
          </w:p>
        </w:tc>
        <w:tc>
          <w:tcPr>
            <w:tcW w:w="457" w:type="pct"/>
            <w:shd w:val="clear" w:color="auto" w:fill="auto"/>
            <w:vAlign w:val="center"/>
          </w:tcPr>
          <w:p w14:paraId="584E14D6" w14:textId="77777777" w:rsidR="00F2224F" w:rsidRPr="00F2224F" w:rsidRDefault="00F2224F">
            <w:pPr>
              <w:jc w:val="center"/>
              <w:rPr>
                <w:rFonts w:cs="Arial"/>
                <w:bCs/>
                <w:color w:val="000000"/>
                <w:sz w:val="18"/>
                <w:szCs w:val="18"/>
              </w:rPr>
            </w:pPr>
            <w:r w:rsidRPr="00F2224F">
              <w:rPr>
                <w:rFonts w:cs="Arial"/>
                <w:bCs/>
                <w:color w:val="000000"/>
                <w:sz w:val="18"/>
                <w:szCs w:val="18"/>
              </w:rPr>
              <w:t>81.8</w:t>
            </w:r>
          </w:p>
        </w:tc>
        <w:tc>
          <w:tcPr>
            <w:tcW w:w="489" w:type="pct"/>
            <w:shd w:val="clear" w:color="auto" w:fill="auto"/>
            <w:vAlign w:val="center"/>
          </w:tcPr>
          <w:p w14:paraId="4682466F" w14:textId="77777777" w:rsidR="00F2224F" w:rsidRPr="00F2224F" w:rsidRDefault="00F2224F">
            <w:pPr>
              <w:jc w:val="center"/>
              <w:rPr>
                <w:rFonts w:cs="Arial"/>
                <w:bCs/>
                <w:color w:val="000000"/>
                <w:sz w:val="18"/>
                <w:szCs w:val="18"/>
              </w:rPr>
            </w:pPr>
            <w:r w:rsidRPr="00F2224F">
              <w:rPr>
                <w:rFonts w:cs="Arial"/>
                <w:bCs/>
                <w:color w:val="000000"/>
                <w:sz w:val="18"/>
                <w:szCs w:val="18"/>
              </w:rPr>
              <w:t>8.10.</w:t>
            </w:r>
          </w:p>
        </w:tc>
        <w:tc>
          <w:tcPr>
            <w:tcW w:w="457" w:type="pct"/>
            <w:shd w:val="clear" w:color="auto" w:fill="auto"/>
            <w:vAlign w:val="center"/>
          </w:tcPr>
          <w:p w14:paraId="0ED4F15C" w14:textId="77777777" w:rsidR="00F2224F" w:rsidRPr="00F2224F" w:rsidRDefault="00F2224F">
            <w:pPr>
              <w:jc w:val="center"/>
              <w:rPr>
                <w:rFonts w:cs="Arial"/>
                <w:bCs/>
                <w:color w:val="000000"/>
                <w:sz w:val="18"/>
                <w:szCs w:val="18"/>
              </w:rPr>
            </w:pPr>
            <w:r w:rsidRPr="00F2224F">
              <w:rPr>
                <w:rFonts w:cs="Arial"/>
                <w:bCs/>
                <w:color w:val="000000"/>
                <w:sz w:val="18"/>
                <w:szCs w:val="18"/>
              </w:rPr>
              <w:t>51.9</w:t>
            </w:r>
          </w:p>
        </w:tc>
        <w:tc>
          <w:tcPr>
            <w:tcW w:w="547" w:type="pct"/>
            <w:shd w:val="clear" w:color="auto" w:fill="auto"/>
            <w:vAlign w:val="center"/>
          </w:tcPr>
          <w:p w14:paraId="1A3C1284" w14:textId="77777777" w:rsidR="00F2224F" w:rsidRPr="00F2224F" w:rsidRDefault="00F2224F">
            <w:pPr>
              <w:jc w:val="center"/>
              <w:rPr>
                <w:rFonts w:cs="Arial"/>
                <w:bCs/>
                <w:color w:val="000000"/>
                <w:sz w:val="18"/>
                <w:szCs w:val="18"/>
              </w:rPr>
            </w:pPr>
            <w:r w:rsidRPr="00F2224F">
              <w:rPr>
                <w:rFonts w:cs="Arial"/>
                <w:bCs/>
                <w:color w:val="000000"/>
                <w:sz w:val="18"/>
                <w:szCs w:val="18"/>
              </w:rPr>
              <w:t>0</w:t>
            </w:r>
          </w:p>
        </w:tc>
        <w:tc>
          <w:tcPr>
            <w:tcW w:w="476" w:type="pct"/>
            <w:shd w:val="clear" w:color="auto" w:fill="auto"/>
            <w:vAlign w:val="center"/>
          </w:tcPr>
          <w:p w14:paraId="0D9F1F5C" w14:textId="77777777" w:rsidR="00F2224F" w:rsidRPr="00F2224F" w:rsidRDefault="00F2224F">
            <w:pPr>
              <w:jc w:val="center"/>
              <w:rPr>
                <w:rFonts w:cs="Arial"/>
                <w:bCs/>
                <w:color w:val="000000"/>
                <w:sz w:val="16"/>
                <w:szCs w:val="16"/>
              </w:rPr>
            </w:pPr>
            <w:r w:rsidRPr="00F2224F">
              <w:rPr>
                <w:rFonts w:cs="Arial"/>
                <w:bCs/>
                <w:color w:val="000000"/>
                <w:sz w:val="16"/>
                <w:szCs w:val="16"/>
              </w:rPr>
              <w:t>NE</w:t>
            </w:r>
          </w:p>
        </w:tc>
      </w:tr>
    </w:tbl>
    <w:p w14:paraId="2CEF2469" w14:textId="77777777" w:rsidR="004C5F38" w:rsidRDefault="004C5F38" w:rsidP="004C5F38">
      <w:pPr>
        <w:rPr>
          <w:lang w:val="cs-CZ"/>
        </w:rPr>
      </w:pPr>
    </w:p>
    <w:p w14:paraId="6D54ACE7" w14:textId="77777777" w:rsidR="00F2224F" w:rsidRDefault="00896BDA" w:rsidP="004C5F38">
      <w:pPr>
        <w:rPr>
          <w:lang w:val="cs-CZ"/>
        </w:rPr>
      </w:pPr>
      <w:r>
        <w:rPr>
          <w:lang w:val="cs-CZ"/>
        </w:rPr>
        <w:t>Imisní limi pro hodinové koncentrace SO</w:t>
      </w:r>
      <w:r w:rsidRPr="00896BDA">
        <w:rPr>
          <w:vertAlign w:val="subscript"/>
          <w:lang w:val="cs-CZ"/>
        </w:rPr>
        <w:t>2</w:t>
      </w:r>
      <w:r>
        <w:rPr>
          <w:lang w:val="cs-CZ"/>
        </w:rPr>
        <w:t xml:space="preserve"> nebyl překročen na žádné měřicí stanici. </w:t>
      </w:r>
    </w:p>
    <w:p w14:paraId="647A152C" w14:textId="77777777" w:rsidR="00896BDA" w:rsidRPr="00165CC7" w:rsidRDefault="00896BDA" w:rsidP="00896BDA">
      <w:pPr>
        <w:pStyle w:val="Nadpis3"/>
        <w:rPr>
          <w:lang w:val="cs-CZ"/>
        </w:rPr>
      </w:pPr>
      <w:r>
        <w:rPr>
          <w:lang w:val="cs-CZ"/>
        </w:rPr>
        <w:lastRenderedPageBreak/>
        <w:t>Denní koncentrace SO</w:t>
      </w:r>
      <w:r>
        <w:rPr>
          <w:vertAlign w:val="subscript"/>
          <w:lang w:val="cs-CZ"/>
        </w:rPr>
        <w:t>2</w:t>
      </w:r>
    </w:p>
    <w:p w14:paraId="3A8B318B" w14:textId="77777777" w:rsidR="00896BDA" w:rsidRDefault="00896BDA" w:rsidP="00896BDA">
      <w:pPr>
        <w:rPr>
          <w:lang w:val="cs-CZ"/>
        </w:rPr>
      </w:pPr>
      <w:r>
        <w:rPr>
          <w:lang w:val="cs-CZ"/>
        </w:rPr>
        <w:t>Následující tabulka uvádí stanice imisního monitoringu na území MSK, na kterých se provádělo měření a vyhodnocování denních imisních koncentrací oxidu siřičitého v roce 2013. V tabulce jsou uvedeny tyto veličiny (sloupce):</w:t>
      </w:r>
    </w:p>
    <w:p w14:paraId="08F8854E" w14:textId="77777777" w:rsidR="00896BDA" w:rsidRDefault="00896BDA" w:rsidP="00B127FD">
      <w:pPr>
        <w:numPr>
          <w:ilvl w:val="0"/>
          <w:numId w:val="43"/>
        </w:numPr>
        <w:rPr>
          <w:lang w:val="cs-CZ"/>
        </w:rPr>
      </w:pPr>
      <w:r>
        <w:rPr>
          <w:lang w:val="cs-CZ"/>
        </w:rPr>
        <w:t xml:space="preserve">Označení stanice (kód měřicího programu) </w:t>
      </w:r>
    </w:p>
    <w:p w14:paraId="411EB2B7" w14:textId="77777777" w:rsidR="00896BDA" w:rsidRDefault="00896BDA" w:rsidP="00B127FD">
      <w:pPr>
        <w:numPr>
          <w:ilvl w:val="0"/>
          <w:numId w:val="43"/>
        </w:numPr>
        <w:rPr>
          <w:lang w:val="cs-CZ"/>
        </w:rPr>
      </w:pPr>
      <w:r>
        <w:rPr>
          <w:lang w:val="cs-CZ"/>
        </w:rPr>
        <w:t>Poloha stanice</w:t>
      </w:r>
    </w:p>
    <w:p w14:paraId="51BAE4DB" w14:textId="77777777" w:rsidR="00896BDA" w:rsidRDefault="00896BDA" w:rsidP="00B127FD">
      <w:pPr>
        <w:numPr>
          <w:ilvl w:val="0"/>
          <w:numId w:val="43"/>
        </w:numPr>
        <w:rPr>
          <w:lang w:val="cs-CZ"/>
        </w:rPr>
      </w:pPr>
      <w:r>
        <w:rPr>
          <w:lang w:val="cs-CZ"/>
        </w:rPr>
        <w:t>Okres, ve kterém se stanice nachází</w:t>
      </w:r>
    </w:p>
    <w:p w14:paraId="09EA7F40" w14:textId="77777777" w:rsidR="00896BDA" w:rsidRPr="00004B51" w:rsidRDefault="00896BDA" w:rsidP="00B127FD">
      <w:pPr>
        <w:numPr>
          <w:ilvl w:val="0"/>
          <w:numId w:val="43"/>
        </w:numPr>
        <w:rPr>
          <w:lang w:val="cs-CZ"/>
        </w:rPr>
      </w:pPr>
      <w:r w:rsidRPr="00E65EC8">
        <w:rPr>
          <w:lang w:val="cs-CZ"/>
        </w:rPr>
        <w:t xml:space="preserve">Hodnota naměřené </w:t>
      </w:r>
      <w:r>
        <w:rPr>
          <w:lang w:val="cs-CZ"/>
        </w:rPr>
        <w:t>maximální denní koncentrace SO</w:t>
      </w:r>
      <w:r>
        <w:rPr>
          <w:vertAlign w:val="subscript"/>
          <w:lang w:val="cs-CZ"/>
        </w:rPr>
        <w:t>2</w:t>
      </w:r>
    </w:p>
    <w:p w14:paraId="04207DFD" w14:textId="77777777" w:rsidR="00896BDA" w:rsidRDefault="00896BDA" w:rsidP="00B127FD">
      <w:pPr>
        <w:numPr>
          <w:ilvl w:val="0"/>
          <w:numId w:val="43"/>
        </w:numPr>
        <w:rPr>
          <w:lang w:val="cs-CZ"/>
        </w:rPr>
      </w:pPr>
      <w:r>
        <w:rPr>
          <w:lang w:val="cs-CZ"/>
        </w:rPr>
        <w:t>Datum naměření této hodnoty („DATUM“)</w:t>
      </w:r>
    </w:p>
    <w:p w14:paraId="6D8E0E2D" w14:textId="77777777" w:rsidR="00896BDA" w:rsidRPr="00212960" w:rsidRDefault="00896BDA" w:rsidP="00B127FD">
      <w:pPr>
        <w:numPr>
          <w:ilvl w:val="0"/>
          <w:numId w:val="43"/>
        </w:numPr>
        <w:rPr>
          <w:lang w:val="cs-CZ"/>
        </w:rPr>
      </w:pPr>
      <w:r>
        <w:rPr>
          <w:lang w:val="cs-CZ"/>
        </w:rPr>
        <w:t>Hodnota naměřené 4. nejvyšší hodinové koncentrace SO</w:t>
      </w:r>
      <w:r>
        <w:rPr>
          <w:vertAlign w:val="subscript"/>
          <w:lang w:val="cs-CZ"/>
        </w:rPr>
        <w:t xml:space="preserve">2 </w:t>
      </w:r>
      <w:r>
        <w:rPr>
          <w:lang w:val="cs-CZ"/>
        </w:rPr>
        <w:t>(„4MV“)</w:t>
      </w:r>
    </w:p>
    <w:p w14:paraId="7DC2C82F" w14:textId="77777777" w:rsidR="00896BDA" w:rsidRPr="00212960" w:rsidRDefault="00896BDA" w:rsidP="00B127FD">
      <w:pPr>
        <w:numPr>
          <w:ilvl w:val="0"/>
          <w:numId w:val="43"/>
        </w:numPr>
        <w:rPr>
          <w:lang w:val="cs-CZ"/>
        </w:rPr>
      </w:pPr>
      <w:r>
        <w:rPr>
          <w:lang w:val="cs-CZ"/>
        </w:rPr>
        <w:t>Hodnota počtu dnů, ve kterých byl překročen imisní limit pro denní konc. SO</w:t>
      </w:r>
      <w:r>
        <w:rPr>
          <w:vertAlign w:val="subscript"/>
          <w:lang w:val="cs-CZ"/>
        </w:rPr>
        <w:t xml:space="preserve">2 </w:t>
      </w:r>
      <w:r>
        <w:rPr>
          <w:lang w:val="cs-CZ"/>
        </w:rPr>
        <w:t>(„pLV“)</w:t>
      </w:r>
    </w:p>
    <w:p w14:paraId="3486AC62" w14:textId="77777777" w:rsidR="00896BDA" w:rsidRDefault="00896BDA" w:rsidP="00B127FD">
      <w:pPr>
        <w:numPr>
          <w:ilvl w:val="0"/>
          <w:numId w:val="43"/>
        </w:numPr>
        <w:rPr>
          <w:lang w:val="cs-CZ"/>
        </w:rPr>
      </w:pPr>
      <w:r>
        <w:rPr>
          <w:lang w:val="cs-CZ"/>
        </w:rPr>
        <w:t>Vyhodnocení překročení denního imisního limitu („překročení limitu“)</w:t>
      </w:r>
    </w:p>
    <w:p w14:paraId="2D900870" w14:textId="77777777" w:rsidR="00896BDA" w:rsidRDefault="00896BDA" w:rsidP="00896BDA">
      <w:pPr>
        <w:rPr>
          <w:lang w:val="cs-CZ"/>
        </w:rPr>
      </w:pPr>
      <w:r>
        <w:rPr>
          <w:lang w:val="cs-CZ"/>
        </w:rPr>
        <w:t>Pokud je na stanici překročen imisní limit, je jeho hodnota vyznačena v tabulce červeně. Celý řádek stanice, na které dochází k překračování imisního limitu pro denníkoncentrace SO</w:t>
      </w:r>
      <w:r>
        <w:rPr>
          <w:vertAlign w:val="subscript"/>
          <w:lang w:val="cs-CZ"/>
        </w:rPr>
        <w:t>2</w:t>
      </w:r>
      <w:r>
        <w:rPr>
          <w:lang w:val="cs-CZ"/>
        </w:rPr>
        <w:t xml:space="preserve"> je pak vyznačen oranžovým podbarvením. Stanice v tabulce jsou seřazeny od nejvyšší měřené denní koncentrace po nejnižší. </w:t>
      </w:r>
    </w:p>
    <w:p w14:paraId="09A08C8E" w14:textId="77777777" w:rsidR="00896BDA" w:rsidRDefault="00896BDA" w:rsidP="00896BDA">
      <w:pPr>
        <w:pStyle w:val="Titulek"/>
        <w:keepNext/>
      </w:pPr>
      <w:r>
        <w:t xml:space="preserve">Tabulka </w:t>
      </w:r>
      <w:r>
        <w:fldChar w:fldCharType="begin"/>
      </w:r>
      <w:r>
        <w:instrText xml:space="preserve"> SEQ Tabulka \* ARABIC </w:instrText>
      </w:r>
      <w:r>
        <w:fldChar w:fldCharType="separate"/>
      </w:r>
      <w:r w:rsidR="0051499B">
        <w:rPr>
          <w:noProof/>
        </w:rPr>
        <w:t>43</w:t>
      </w:r>
      <w:r>
        <w:fldChar w:fldCharType="end"/>
      </w:r>
      <w:r>
        <w:rPr>
          <w:lang w:val="cs-CZ"/>
        </w:rPr>
        <w:t xml:space="preserve"> – Měřené dennní koncentrace SO</w:t>
      </w:r>
      <w:r>
        <w:rPr>
          <w:vertAlign w:val="subscript"/>
          <w:lang w:val="cs-CZ"/>
        </w:rPr>
        <w:t>2</w:t>
      </w:r>
      <w:r>
        <w:rPr>
          <w:lang w:val="cs-CZ"/>
        </w:rPr>
        <w:t xml:space="preserve"> na území MSK v roce 2013</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918"/>
        <w:gridCol w:w="2325"/>
        <w:gridCol w:w="1533"/>
        <w:gridCol w:w="848"/>
        <w:gridCol w:w="907"/>
        <w:gridCol w:w="848"/>
        <w:gridCol w:w="1015"/>
        <w:gridCol w:w="883"/>
      </w:tblGrid>
      <w:tr w:rsidR="00896BDA" w:rsidRPr="00231B15" w14:paraId="68C408F0" w14:textId="77777777" w:rsidTr="00B0678F">
        <w:trPr>
          <w:cantSplit/>
          <w:trHeight w:val="531"/>
          <w:tblHeader/>
        </w:trPr>
        <w:tc>
          <w:tcPr>
            <w:tcW w:w="495" w:type="pct"/>
            <w:shd w:val="clear" w:color="auto" w:fill="CCCCCC"/>
            <w:vAlign w:val="center"/>
          </w:tcPr>
          <w:p w14:paraId="6F3CCB38" w14:textId="77777777" w:rsidR="00896BDA" w:rsidRPr="00231B15" w:rsidRDefault="00896BDA" w:rsidP="00B0678F">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Kód MP</w:t>
            </w:r>
          </w:p>
        </w:tc>
        <w:tc>
          <w:tcPr>
            <w:tcW w:w="1253" w:type="pct"/>
            <w:shd w:val="clear" w:color="auto" w:fill="CCCCCC"/>
            <w:vAlign w:val="center"/>
          </w:tcPr>
          <w:p w14:paraId="0A4D26EC" w14:textId="77777777" w:rsidR="00896BDA" w:rsidRPr="00231B15" w:rsidRDefault="00896BDA" w:rsidP="00B0678F">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Lokalita</w:t>
            </w:r>
          </w:p>
        </w:tc>
        <w:tc>
          <w:tcPr>
            <w:tcW w:w="826" w:type="pct"/>
            <w:shd w:val="clear" w:color="auto" w:fill="CCCCCC"/>
            <w:vAlign w:val="center"/>
          </w:tcPr>
          <w:p w14:paraId="4CDADDB6" w14:textId="77777777" w:rsidR="00896BDA" w:rsidRPr="00231B15" w:rsidRDefault="00896BDA" w:rsidP="00B0678F">
            <w:pPr>
              <w:spacing w:after="0"/>
              <w:jc w:val="center"/>
              <w:rPr>
                <w:rFonts w:ascii="Calibri" w:eastAsia="SimSun" w:hAnsi="Calibri" w:cs="Calibri"/>
                <w:b/>
                <w:bCs/>
                <w:sz w:val="18"/>
                <w:szCs w:val="18"/>
                <w:lang w:val="cs-CZ" w:eastAsia="zh-CN"/>
              </w:rPr>
            </w:pPr>
            <w:r>
              <w:rPr>
                <w:rFonts w:eastAsia="SimSun"/>
                <w:b/>
                <w:bCs/>
                <w:sz w:val="18"/>
                <w:szCs w:val="18"/>
                <w:lang w:val="cs-CZ" w:eastAsia="zh-CN"/>
              </w:rPr>
              <w:t>Okres</w:t>
            </w:r>
          </w:p>
        </w:tc>
        <w:tc>
          <w:tcPr>
            <w:tcW w:w="457" w:type="pct"/>
            <w:shd w:val="clear" w:color="auto" w:fill="CCCCCC"/>
            <w:vAlign w:val="center"/>
          </w:tcPr>
          <w:p w14:paraId="03786EE1" w14:textId="77777777" w:rsidR="00896BDA" w:rsidRDefault="00896BDA" w:rsidP="00B0678F">
            <w:pPr>
              <w:spacing w:after="0"/>
              <w:jc w:val="center"/>
              <w:rPr>
                <w:rFonts w:eastAsia="SimSun"/>
                <w:b/>
                <w:bCs/>
                <w:sz w:val="18"/>
                <w:szCs w:val="18"/>
                <w:lang w:val="cs-CZ" w:eastAsia="zh-CN"/>
              </w:rPr>
            </w:pPr>
            <w:r w:rsidRPr="00231B15">
              <w:rPr>
                <w:rFonts w:eastAsia="SimSun"/>
                <w:b/>
                <w:bCs/>
                <w:sz w:val="18"/>
                <w:szCs w:val="18"/>
                <w:lang w:val="cs-CZ" w:eastAsia="zh-CN"/>
              </w:rPr>
              <w:t>MAX</w:t>
            </w:r>
          </w:p>
          <w:p w14:paraId="3E426676" w14:textId="77777777" w:rsidR="00896BDA" w:rsidRPr="00231B15" w:rsidRDefault="00896BDA" w:rsidP="00B0678F">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489" w:type="pct"/>
            <w:shd w:val="clear" w:color="auto" w:fill="CCCCCC"/>
            <w:vAlign w:val="center"/>
          </w:tcPr>
          <w:p w14:paraId="1461839A" w14:textId="77777777" w:rsidR="00896BDA" w:rsidRPr="00231B15" w:rsidRDefault="00896BDA" w:rsidP="00B0678F">
            <w:pPr>
              <w:spacing w:after="0"/>
              <w:jc w:val="center"/>
              <w:rPr>
                <w:rFonts w:eastAsia="SimSun"/>
                <w:b/>
                <w:bCs/>
                <w:sz w:val="18"/>
                <w:szCs w:val="18"/>
                <w:lang w:val="cs-CZ" w:eastAsia="zh-CN"/>
              </w:rPr>
            </w:pPr>
            <w:r w:rsidRPr="00231B15">
              <w:rPr>
                <w:rFonts w:eastAsia="SimSun"/>
                <w:b/>
                <w:bCs/>
                <w:sz w:val="18"/>
                <w:szCs w:val="18"/>
                <w:lang w:val="cs-CZ" w:eastAsia="zh-CN"/>
              </w:rPr>
              <w:t>DATUM</w:t>
            </w:r>
          </w:p>
        </w:tc>
        <w:tc>
          <w:tcPr>
            <w:tcW w:w="457" w:type="pct"/>
            <w:shd w:val="clear" w:color="auto" w:fill="CCCCCC"/>
            <w:vAlign w:val="center"/>
          </w:tcPr>
          <w:p w14:paraId="7C027067" w14:textId="77777777" w:rsidR="00896BDA" w:rsidRDefault="00896BDA" w:rsidP="00B0678F">
            <w:pPr>
              <w:spacing w:after="0"/>
              <w:jc w:val="center"/>
              <w:rPr>
                <w:rFonts w:eastAsia="SimSun"/>
                <w:b/>
                <w:bCs/>
                <w:sz w:val="18"/>
                <w:szCs w:val="18"/>
                <w:lang w:val="cs-CZ" w:eastAsia="zh-CN"/>
              </w:rPr>
            </w:pPr>
            <w:r>
              <w:rPr>
                <w:rFonts w:eastAsia="SimSun"/>
                <w:b/>
                <w:bCs/>
                <w:sz w:val="18"/>
                <w:szCs w:val="18"/>
                <w:lang w:val="cs-CZ" w:eastAsia="zh-CN"/>
              </w:rPr>
              <w:t>4</w:t>
            </w:r>
            <w:r w:rsidRPr="00231B15">
              <w:rPr>
                <w:rFonts w:eastAsia="SimSun"/>
                <w:b/>
                <w:bCs/>
                <w:sz w:val="18"/>
                <w:szCs w:val="18"/>
                <w:lang w:val="cs-CZ" w:eastAsia="zh-CN"/>
              </w:rPr>
              <w:t xml:space="preserve"> MV</w:t>
            </w:r>
          </w:p>
          <w:p w14:paraId="049F07DF" w14:textId="77777777" w:rsidR="00896BDA" w:rsidRPr="00231B15" w:rsidRDefault="00896BDA" w:rsidP="00B0678F">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547" w:type="pct"/>
            <w:shd w:val="clear" w:color="auto" w:fill="CCCCCC"/>
            <w:vAlign w:val="center"/>
          </w:tcPr>
          <w:p w14:paraId="63FDB194" w14:textId="77777777" w:rsidR="00896BDA" w:rsidRDefault="00896BDA" w:rsidP="00B0678F">
            <w:pPr>
              <w:spacing w:after="0"/>
              <w:jc w:val="center"/>
              <w:rPr>
                <w:rFonts w:eastAsia="SimSun"/>
                <w:b/>
                <w:bCs/>
                <w:sz w:val="18"/>
                <w:szCs w:val="18"/>
                <w:lang w:val="cs-CZ" w:eastAsia="zh-CN"/>
              </w:rPr>
            </w:pPr>
            <w:r>
              <w:rPr>
                <w:rFonts w:eastAsia="SimSun"/>
                <w:b/>
                <w:bCs/>
                <w:sz w:val="18"/>
                <w:szCs w:val="18"/>
                <w:lang w:val="cs-CZ" w:eastAsia="zh-CN"/>
              </w:rPr>
              <w:t>pLV</w:t>
            </w:r>
          </w:p>
          <w:p w14:paraId="1692641E" w14:textId="77777777" w:rsidR="00896BDA" w:rsidRPr="00231B15" w:rsidRDefault="00896BDA" w:rsidP="00B0678F">
            <w:pPr>
              <w:spacing w:after="0"/>
              <w:jc w:val="center"/>
              <w:rPr>
                <w:rFonts w:eastAsia="SimSun"/>
                <w:b/>
                <w:bCs/>
                <w:sz w:val="18"/>
                <w:szCs w:val="18"/>
                <w:lang w:val="cs-CZ" w:eastAsia="zh-CN"/>
              </w:rPr>
            </w:pPr>
            <w:r>
              <w:rPr>
                <w:rFonts w:eastAsia="SimSun" w:cs="Arial"/>
                <w:b/>
                <w:bCs/>
                <w:sz w:val="18"/>
                <w:szCs w:val="18"/>
                <w:lang w:val="cs-CZ" w:eastAsia="zh-CN"/>
              </w:rPr>
              <w:t>[dny/rok]</w:t>
            </w:r>
          </w:p>
        </w:tc>
        <w:tc>
          <w:tcPr>
            <w:tcW w:w="476" w:type="pct"/>
            <w:shd w:val="clear" w:color="auto" w:fill="CCCCCC"/>
            <w:vAlign w:val="center"/>
          </w:tcPr>
          <w:p w14:paraId="09179537" w14:textId="77777777" w:rsidR="00896BDA" w:rsidRPr="00231B15" w:rsidRDefault="00896BDA" w:rsidP="00B0678F">
            <w:pPr>
              <w:spacing w:after="0"/>
              <w:jc w:val="center"/>
              <w:rPr>
                <w:rFonts w:eastAsia="SimSun"/>
                <w:b/>
                <w:bCs/>
                <w:sz w:val="16"/>
                <w:szCs w:val="16"/>
                <w:lang w:val="cs-CZ" w:eastAsia="zh-CN"/>
              </w:rPr>
            </w:pPr>
            <w:r w:rsidRPr="00231B15">
              <w:rPr>
                <w:rFonts w:eastAsia="SimSun"/>
                <w:b/>
                <w:bCs/>
                <w:sz w:val="16"/>
                <w:szCs w:val="16"/>
                <w:lang w:val="cs-CZ" w:eastAsia="zh-CN"/>
              </w:rPr>
              <w:t>Překroč</w:t>
            </w:r>
            <w:r>
              <w:rPr>
                <w:rFonts w:eastAsia="SimSun"/>
                <w:b/>
                <w:bCs/>
                <w:sz w:val="16"/>
                <w:szCs w:val="16"/>
                <w:lang w:val="cs-CZ" w:eastAsia="zh-CN"/>
              </w:rPr>
              <w:t>.</w:t>
            </w:r>
            <w:r w:rsidRPr="00231B15">
              <w:rPr>
                <w:rFonts w:eastAsia="SimSun"/>
                <w:b/>
                <w:bCs/>
                <w:sz w:val="16"/>
                <w:szCs w:val="16"/>
                <w:lang w:val="cs-CZ" w:eastAsia="zh-CN"/>
              </w:rPr>
              <w:t xml:space="preserve"> limitu</w:t>
            </w:r>
          </w:p>
        </w:tc>
      </w:tr>
      <w:tr w:rsidR="00896BDA" w:rsidRPr="00231B15" w14:paraId="26903F4D" w14:textId="77777777" w:rsidTr="00B0678F">
        <w:trPr>
          <w:trHeight w:val="454"/>
        </w:trPr>
        <w:tc>
          <w:tcPr>
            <w:tcW w:w="495" w:type="pct"/>
            <w:shd w:val="clear" w:color="auto" w:fill="auto"/>
            <w:vAlign w:val="center"/>
          </w:tcPr>
          <w:p w14:paraId="4397D49A" w14:textId="77777777" w:rsidR="00896BDA" w:rsidRDefault="00896BDA">
            <w:pPr>
              <w:jc w:val="center"/>
              <w:rPr>
                <w:rFonts w:cs="Arial"/>
                <w:color w:val="000000"/>
                <w:sz w:val="18"/>
                <w:szCs w:val="18"/>
              </w:rPr>
            </w:pPr>
            <w:r>
              <w:rPr>
                <w:rFonts w:cs="Arial"/>
                <w:color w:val="000000"/>
                <w:sz w:val="18"/>
                <w:szCs w:val="18"/>
              </w:rPr>
              <w:t>TOREK</w:t>
            </w:r>
          </w:p>
        </w:tc>
        <w:tc>
          <w:tcPr>
            <w:tcW w:w="1253" w:type="pct"/>
            <w:shd w:val="clear" w:color="auto" w:fill="auto"/>
            <w:vAlign w:val="center"/>
          </w:tcPr>
          <w:p w14:paraId="32C3E3A0" w14:textId="77777777" w:rsidR="00896BDA" w:rsidRDefault="00896BDA">
            <w:pPr>
              <w:rPr>
                <w:rFonts w:cs="Arial"/>
                <w:color w:val="000000"/>
                <w:sz w:val="18"/>
                <w:szCs w:val="18"/>
              </w:rPr>
            </w:pPr>
            <w:r>
              <w:rPr>
                <w:rFonts w:cs="Arial"/>
                <w:color w:val="000000"/>
                <w:sz w:val="18"/>
                <w:szCs w:val="18"/>
              </w:rPr>
              <w:t>Ostrava - Radvanice</w:t>
            </w:r>
          </w:p>
        </w:tc>
        <w:tc>
          <w:tcPr>
            <w:tcW w:w="826" w:type="pct"/>
            <w:shd w:val="clear" w:color="auto" w:fill="auto"/>
            <w:vAlign w:val="center"/>
          </w:tcPr>
          <w:p w14:paraId="20003623" w14:textId="77777777" w:rsidR="00896BDA" w:rsidRDefault="00896BDA">
            <w:pPr>
              <w:rPr>
                <w:rFonts w:cs="Arial"/>
                <w:color w:val="000000"/>
                <w:sz w:val="18"/>
                <w:szCs w:val="18"/>
              </w:rPr>
            </w:pPr>
            <w:r>
              <w:rPr>
                <w:rFonts w:cs="Arial"/>
                <w:color w:val="000000"/>
                <w:sz w:val="18"/>
                <w:szCs w:val="18"/>
              </w:rPr>
              <w:t>Ostrava - město</w:t>
            </w:r>
          </w:p>
        </w:tc>
        <w:tc>
          <w:tcPr>
            <w:tcW w:w="457" w:type="pct"/>
            <w:shd w:val="clear" w:color="auto" w:fill="auto"/>
            <w:vAlign w:val="center"/>
          </w:tcPr>
          <w:p w14:paraId="43299B5B" w14:textId="77777777" w:rsidR="00896BDA" w:rsidRPr="00896BDA" w:rsidRDefault="00896BDA">
            <w:pPr>
              <w:jc w:val="center"/>
              <w:rPr>
                <w:rFonts w:cs="Arial"/>
                <w:bCs/>
                <w:color w:val="000000"/>
                <w:sz w:val="18"/>
                <w:szCs w:val="18"/>
              </w:rPr>
            </w:pPr>
            <w:r w:rsidRPr="00896BDA">
              <w:rPr>
                <w:rFonts w:cs="Arial"/>
                <w:bCs/>
                <w:color w:val="000000"/>
                <w:sz w:val="18"/>
                <w:szCs w:val="18"/>
              </w:rPr>
              <w:t>96.5</w:t>
            </w:r>
          </w:p>
        </w:tc>
        <w:tc>
          <w:tcPr>
            <w:tcW w:w="489" w:type="pct"/>
            <w:shd w:val="clear" w:color="auto" w:fill="auto"/>
            <w:vAlign w:val="center"/>
          </w:tcPr>
          <w:p w14:paraId="2E39C634" w14:textId="77777777" w:rsidR="00896BDA" w:rsidRPr="00896BDA" w:rsidRDefault="00896BDA">
            <w:pPr>
              <w:jc w:val="center"/>
              <w:rPr>
                <w:rFonts w:cs="Arial"/>
                <w:bCs/>
                <w:color w:val="000000"/>
                <w:sz w:val="18"/>
                <w:szCs w:val="18"/>
              </w:rPr>
            </w:pPr>
            <w:r w:rsidRPr="00896BDA">
              <w:rPr>
                <w:rFonts w:cs="Arial"/>
                <w:bCs/>
                <w:color w:val="000000"/>
                <w:sz w:val="18"/>
                <w:szCs w:val="18"/>
              </w:rPr>
              <w:t>22.12.</w:t>
            </w:r>
          </w:p>
        </w:tc>
        <w:tc>
          <w:tcPr>
            <w:tcW w:w="457" w:type="pct"/>
            <w:shd w:val="clear" w:color="auto" w:fill="auto"/>
            <w:vAlign w:val="center"/>
          </w:tcPr>
          <w:p w14:paraId="7975920D" w14:textId="77777777" w:rsidR="00896BDA" w:rsidRPr="00896BDA" w:rsidRDefault="00896BDA">
            <w:pPr>
              <w:jc w:val="center"/>
              <w:rPr>
                <w:rFonts w:cs="Arial"/>
                <w:bCs/>
                <w:color w:val="000000"/>
                <w:sz w:val="18"/>
                <w:szCs w:val="18"/>
              </w:rPr>
            </w:pPr>
            <w:r w:rsidRPr="00896BDA">
              <w:rPr>
                <w:rFonts w:cs="Arial"/>
                <w:bCs/>
                <w:color w:val="000000"/>
                <w:sz w:val="18"/>
                <w:szCs w:val="18"/>
              </w:rPr>
              <w:t>78.9</w:t>
            </w:r>
          </w:p>
        </w:tc>
        <w:tc>
          <w:tcPr>
            <w:tcW w:w="547" w:type="pct"/>
            <w:shd w:val="clear" w:color="auto" w:fill="auto"/>
            <w:vAlign w:val="center"/>
          </w:tcPr>
          <w:p w14:paraId="2E7102C5" w14:textId="77777777" w:rsidR="00896BDA" w:rsidRPr="00896BDA" w:rsidRDefault="00896BDA">
            <w:pPr>
              <w:jc w:val="center"/>
              <w:rPr>
                <w:rFonts w:cs="Arial"/>
                <w:bCs/>
                <w:color w:val="000000"/>
                <w:sz w:val="18"/>
                <w:szCs w:val="18"/>
              </w:rPr>
            </w:pPr>
            <w:r w:rsidRPr="00896BDA">
              <w:rPr>
                <w:rFonts w:cs="Arial"/>
                <w:bCs/>
                <w:color w:val="000000"/>
                <w:sz w:val="18"/>
                <w:szCs w:val="18"/>
              </w:rPr>
              <w:t>0</w:t>
            </w:r>
          </w:p>
        </w:tc>
        <w:tc>
          <w:tcPr>
            <w:tcW w:w="476" w:type="pct"/>
            <w:shd w:val="clear" w:color="auto" w:fill="auto"/>
            <w:vAlign w:val="center"/>
          </w:tcPr>
          <w:p w14:paraId="408417C2" w14:textId="77777777" w:rsidR="00896BDA" w:rsidRPr="00896BDA" w:rsidRDefault="00896BDA">
            <w:pPr>
              <w:jc w:val="center"/>
              <w:rPr>
                <w:rFonts w:cs="Arial"/>
                <w:bCs/>
                <w:color w:val="000000"/>
                <w:sz w:val="16"/>
                <w:szCs w:val="16"/>
              </w:rPr>
            </w:pPr>
            <w:r w:rsidRPr="00896BDA">
              <w:rPr>
                <w:rFonts w:cs="Arial"/>
                <w:bCs/>
                <w:color w:val="000000"/>
                <w:sz w:val="16"/>
                <w:szCs w:val="16"/>
              </w:rPr>
              <w:t>NE</w:t>
            </w:r>
          </w:p>
        </w:tc>
      </w:tr>
      <w:tr w:rsidR="00896BDA" w:rsidRPr="00231B15" w14:paraId="4964AA89" w14:textId="77777777" w:rsidTr="00B0678F">
        <w:trPr>
          <w:trHeight w:val="454"/>
        </w:trPr>
        <w:tc>
          <w:tcPr>
            <w:tcW w:w="495" w:type="pct"/>
            <w:shd w:val="clear" w:color="auto" w:fill="auto"/>
            <w:vAlign w:val="center"/>
          </w:tcPr>
          <w:p w14:paraId="06D92DF0" w14:textId="77777777" w:rsidR="00896BDA" w:rsidRDefault="00896BDA">
            <w:pPr>
              <w:jc w:val="center"/>
              <w:rPr>
                <w:rFonts w:cs="Arial"/>
                <w:color w:val="000000"/>
                <w:sz w:val="18"/>
                <w:szCs w:val="18"/>
              </w:rPr>
            </w:pPr>
            <w:r>
              <w:rPr>
                <w:rFonts w:cs="Arial"/>
                <w:color w:val="000000"/>
                <w:sz w:val="18"/>
                <w:szCs w:val="18"/>
              </w:rPr>
              <w:t>TPEKA</w:t>
            </w:r>
          </w:p>
        </w:tc>
        <w:tc>
          <w:tcPr>
            <w:tcW w:w="1253" w:type="pct"/>
            <w:shd w:val="clear" w:color="auto" w:fill="auto"/>
            <w:vAlign w:val="center"/>
          </w:tcPr>
          <w:p w14:paraId="54C4162B" w14:textId="77777777" w:rsidR="00896BDA" w:rsidRDefault="00896BDA">
            <w:pPr>
              <w:rPr>
                <w:rFonts w:cs="Arial"/>
                <w:color w:val="000000"/>
                <w:sz w:val="18"/>
                <w:szCs w:val="18"/>
              </w:rPr>
            </w:pPr>
            <w:r>
              <w:rPr>
                <w:rFonts w:cs="Arial"/>
                <w:color w:val="000000"/>
                <w:sz w:val="18"/>
                <w:szCs w:val="18"/>
              </w:rPr>
              <w:t>Petrovice u Karviné</w:t>
            </w:r>
          </w:p>
        </w:tc>
        <w:tc>
          <w:tcPr>
            <w:tcW w:w="826" w:type="pct"/>
            <w:shd w:val="clear" w:color="auto" w:fill="auto"/>
            <w:vAlign w:val="center"/>
          </w:tcPr>
          <w:p w14:paraId="0193627E" w14:textId="77777777" w:rsidR="00896BDA" w:rsidRDefault="00896BDA">
            <w:pPr>
              <w:rPr>
                <w:rFonts w:cs="Arial"/>
                <w:color w:val="000000"/>
                <w:sz w:val="18"/>
                <w:szCs w:val="18"/>
              </w:rPr>
            </w:pPr>
            <w:r>
              <w:rPr>
                <w:rFonts w:cs="Arial"/>
                <w:color w:val="000000"/>
                <w:sz w:val="18"/>
                <w:szCs w:val="18"/>
              </w:rPr>
              <w:t>Karviná</w:t>
            </w:r>
          </w:p>
        </w:tc>
        <w:tc>
          <w:tcPr>
            <w:tcW w:w="457" w:type="pct"/>
            <w:shd w:val="clear" w:color="auto" w:fill="auto"/>
            <w:vAlign w:val="center"/>
          </w:tcPr>
          <w:p w14:paraId="0E361A59" w14:textId="77777777" w:rsidR="00896BDA" w:rsidRPr="00896BDA" w:rsidRDefault="00896BDA">
            <w:pPr>
              <w:jc w:val="center"/>
              <w:rPr>
                <w:rFonts w:cs="Arial"/>
                <w:bCs/>
                <w:color w:val="000000"/>
                <w:sz w:val="18"/>
                <w:szCs w:val="18"/>
              </w:rPr>
            </w:pPr>
            <w:r w:rsidRPr="00896BDA">
              <w:rPr>
                <w:rFonts w:cs="Arial"/>
                <w:bCs/>
                <w:color w:val="000000"/>
                <w:sz w:val="18"/>
                <w:szCs w:val="18"/>
              </w:rPr>
              <w:t>72.9</w:t>
            </w:r>
          </w:p>
        </w:tc>
        <w:tc>
          <w:tcPr>
            <w:tcW w:w="489" w:type="pct"/>
            <w:shd w:val="clear" w:color="auto" w:fill="auto"/>
            <w:vAlign w:val="center"/>
          </w:tcPr>
          <w:p w14:paraId="4C9D8001" w14:textId="77777777" w:rsidR="00896BDA" w:rsidRPr="00896BDA" w:rsidRDefault="00896BDA">
            <w:pPr>
              <w:jc w:val="center"/>
              <w:rPr>
                <w:rFonts w:cs="Arial"/>
                <w:bCs/>
                <w:color w:val="000000"/>
                <w:sz w:val="18"/>
                <w:szCs w:val="18"/>
              </w:rPr>
            </w:pPr>
            <w:r w:rsidRPr="00896BDA">
              <w:rPr>
                <w:rFonts w:cs="Arial"/>
                <w:bCs/>
                <w:color w:val="000000"/>
                <w:sz w:val="18"/>
                <w:szCs w:val="18"/>
              </w:rPr>
              <w:t>24.1.</w:t>
            </w:r>
          </w:p>
        </w:tc>
        <w:tc>
          <w:tcPr>
            <w:tcW w:w="457" w:type="pct"/>
            <w:shd w:val="clear" w:color="auto" w:fill="auto"/>
            <w:vAlign w:val="center"/>
          </w:tcPr>
          <w:p w14:paraId="51448A21" w14:textId="77777777" w:rsidR="00896BDA" w:rsidRPr="00896BDA" w:rsidRDefault="00896BDA">
            <w:pPr>
              <w:jc w:val="center"/>
              <w:rPr>
                <w:rFonts w:cs="Arial"/>
                <w:bCs/>
                <w:color w:val="000000"/>
                <w:sz w:val="18"/>
                <w:szCs w:val="18"/>
              </w:rPr>
            </w:pPr>
            <w:r w:rsidRPr="00896BDA">
              <w:rPr>
                <w:rFonts w:cs="Arial"/>
                <w:bCs/>
                <w:color w:val="000000"/>
                <w:sz w:val="18"/>
                <w:szCs w:val="18"/>
              </w:rPr>
              <w:t>48.5</w:t>
            </w:r>
          </w:p>
        </w:tc>
        <w:tc>
          <w:tcPr>
            <w:tcW w:w="547" w:type="pct"/>
            <w:shd w:val="clear" w:color="auto" w:fill="auto"/>
            <w:vAlign w:val="center"/>
          </w:tcPr>
          <w:p w14:paraId="4D73FB64" w14:textId="77777777" w:rsidR="00896BDA" w:rsidRPr="00896BDA" w:rsidRDefault="00896BDA">
            <w:pPr>
              <w:jc w:val="center"/>
              <w:rPr>
                <w:rFonts w:cs="Arial"/>
                <w:bCs/>
                <w:color w:val="000000"/>
                <w:sz w:val="18"/>
                <w:szCs w:val="18"/>
              </w:rPr>
            </w:pPr>
            <w:r w:rsidRPr="00896BDA">
              <w:rPr>
                <w:rFonts w:cs="Arial"/>
                <w:bCs/>
                <w:color w:val="000000"/>
                <w:sz w:val="18"/>
                <w:szCs w:val="18"/>
              </w:rPr>
              <w:t>0</w:t>
            </w:r>
          </w:p>
        </w:tc>
        <w:tc>
          <w:tcPr>
            <w:tcW w:w="476" w:type="pct"/>
            <w:shd w:val="clear" w:color="auto" w:fill="auto"/>
            <w:vAlign w:val="center"/>
          </w:tcPr>
          <w:p w14:paraId="757FF847" w14:textId="77777777" w:rsidR="00896BDA" w:rsidRPr="00896BDA" w:rsidRDefault="00896BDA">
            <w:pPr>
              <w:jc w:val="center"/>
              <w:rPr>
                <w:rFonts w:cs="Arial"/>
                <w:bCs/>
                <w:color w:val="000000"/>
                <w:sz w:val="16"/>
                <w:szCs w:val="16"/>
              </w:rPr>
            </w:pPr>
            <w:r w:rsidRPr="00896BDA">
              <w:rPr>
                <w:rFonts w:cs="Arial"/>
                <w:bCs/>
                <w:color w:val="000000"/>
                <w:sz w:val="16"/>
                <w:szCs w:val="16"/>
              </w:rPr>
              <w:t>NE</w:t>
            </w:r>
          </w:p>
        </w:tc>
      </w:tr>
      <w:tr w:rsidR="00896BDA" w:rsidRPr="00231B15" w14:paraId="2D61F342" w14:textId="77777777" w:rsidTr="00B0678F">
        <w:trPr>
          <w:trHeight w:val="454"/>
        </w:trPr>
        <w:tc>
          <w:tcPr>
            <w:tcW w:w="495" w:type="pct"/>
            <w:shd w:val="clear" w:color="auto" w:fill="auto"/>
            <w:vAlign w:val="center"/>
          </w:tcPr>
          <w:p w14:paraId="35EF3598" w14:textId="77777777" w:rsidR="00896BDA" w:rsidRDefault="00896BDA">
            <w:pPr>
              <w:jc w:val="center"/>
              <w:rPr>
                <w:rFonts w:cs="Arial"/>
                <w:color w:val="000000"/>
                <w:sz w:val="18"/>
                <w:szCs w:val="18"/>
              </w:rPr>
            </w:pPr>
            <w:r>
              <w:rPr>
                <w:rFonts w:cs="Arial"/>
                <w:color w:val="000000"/>
                <w:sz w:val="18"/>
                <w:szCs w:val="18"/>
              </w:rPr>
              <w:t>TKARA</w:t>
            </w:r>
          </w:p>
        </w:tc>
        <w:tc>
          <w:tcPr>
            <w:tcW w:w="1253" w:type="pct"/>
            <w:shd w:val="clear" w:color="auto" w:fill="auto"/>
            <w:vAlign w:val="center"/>
          </w:tcPr>
          <w:p w14:paraId="34E7CA4E" w14:textId="77777777" w:rsidR="00896BDA" w:rsidRDefault="00896BDA">
            <w:pPr>
              <w:rPr>
                <w:rFonts w:cs="Arial"/>
                <w:color w:val="000000"/>
                <w:sz w:val="18"/>
                <w:szCs w:val="18"/>
              </w:rPr>
            </w:pPr>
            <w:r>
              <w:rPr>
                <w:rFonts w:cs="Arial"/>
                <w:color w:val="000000"/>
                <w:sz w:val="18"/>
                <w:szCs w:val="18"/>
              </w:rPr>
              <w:t>Karviná</w:t>
            </w:r>
          </w:p>
        </w:tc>
        <w:tc>
          <w:tcPr>
            <w:tcW w:w="826" w:type="pct"/>
            <w:shd w:val="clear" w:color="auto" w:fill="auto"/>
            <w:vAlign w:val="center"/>
          </w:tcPr>
          <w:p w14:paraId="3B48F41E" w14:textId="77777777" w:rsidR="00896BDA" w:rsidRDefault="00896BDA">
            <w:pPr>
              <w:rPr>
                <w:rFonts w:cs="Arial"/>
                <w:color w:val="000000"/>
                <w:sz w:val="18"/>
                <w:szCs w:val="18"/>
              </w:rPr>
            </w:pPr>
            <w:r>
              <w:rPr>
                <w:rFonts w:cs="Arial"/>
                <w:color w:val="000000"/>
                <w:sz w:val="18"/>
                <w:szCs w:val="18"/>
              </w:rPr>
              <w:t>Karviná</w:t>
            </w:r>
          </w:p>
        </w:tc>
        <w:tc>
          <w:tcPr>
            <w:tcW w:w="457" w:type="pct"/>
            <w:shd w:val="clear" w:color="auto" w:fill="auto"/>
            <w:vAlign w:val="center"/>
          </w:tcPr>
          <w:p w14:paraId="78C9FE4F" w14:textId="77777777" w:rsidR="00896BDA" w:rsidRPr="00896BDA" w:rsidRDefault="00896BDA">
            <w:pPr>
              <w:jc w:val="center"/>
              <w:rPr>
                <w:rFonts w:cs="Arial"/>
                <w:bCs/>
                <w:color w:val="000000"/>
                <w:sz w:val="18"/>
                <w:szCs w:val="18"/>
              </w:rPr>
            </w:pPr>
            <w:r w:rsidRPr="00896BDA">
              <w:rPr>
                <w:rFonts w:cs="Arial"/>
                <w:bCs/>
                <w:color w:val="000000"/>
                <w:sz w:val="18"/>
                <w:szCs w:val="18"/>
              </w:rPr>
              <w:t>67.4</w:t>
            </w:r>
          </w:p>
        </w:tc>
        <w:tc>
          <w:tcPr>
            <w:tcW w:w="489" w:type="pct"/>
            <w:shd w:val="clear" w:color="auto" w:fill="auto"/>
            <w:vAlign w:val="center"/>
          </w:tcPr>
          <w:p w14:paraId="782E0D9D" w14:textId="77777777" w:rsidR="00896BDA" w:rsidRPr="00896BDA" w:rsidRDefault="00896BDA">
            <w:pPr>
              <w:jc w:val="center"/>
              <w:rPr>
                <w:rFonts w:cs="Arial"/>
                <w:bCs/>
                <w:color w:val="000000"/>
                <w:sz w:val="18"/>
                <w:szCs w:val="18"/>
              </w:rPr>
            </w:pPr>
            <w:r w:rsidRPr="00896BDA">
              <w:rPr>
                <w:rFonts w:cs="Arial"/>
                <w:bCs/>
                <w:color w:val="000000"/>
                <w:sz w:val="18"/>
                <w:szCs w:val="18"/>
              </w:rPr>
              <w:t>24.1.</w:t>
            </w:r>
          </w:p>
        </w:tc>
        <w:tc>
          <w:tcPr>
            <w:tcW w:w="457" w:type="pct"/>
            <w:shd w:val="clear" w:color="auto" w:fill="auto"/>
            <w:vAlign w:val="center"/>
          </w:tcPr>
          <w:p w14:paraId="19CD360D" w14:textId="77777777" w:rsidR="00896BDA" w:rsidRPr="00896BDA" w:rsidRDefault="00896BDA">
            <w:pPr>
              <w:jc w:val="center"/>
              <w:rPr>
                <w:rFonts w:cs="Arial"/>
                <w:bCs/>
                <w:color w:val="000000"/>
                <w:sz w:val="18"/>
                <w:szCs w:val="18"/>
              </w:rPr>
            </w:pPr>
            <w:r w:rsidRPr="00896BDA">
              <w:rPr>
                <w:rFonts w:cs="Arial"/>
                <w:bCs/>
                <w:color w:val="000000"/>
                <w:sz w:val="18"/>
                <w:szCs w:val="18"/>
              </w:rPr>
              <w:t>47.5</w:t>
            </w:r>
          </w:p>
        </w:tc>
        <w:tc>
          <w:tcPr>
            <w:tcW w:w="547" w:type="pct"/>
            <w:shd w:val="clear" w:color="auto" w:fill="auto"/>
            <w:vAlign w:val="center"/>
          </w:tcPr>
          <w:p w14:paraId="709F477E" w14:textId="77777777" w:rsidR="00896BDA" w:rsidRPr="00896BDA" w:rsidRDefault="00896BDA">
            <w:pPr>
              <w:jc w:val="center"/>
              <w:rPr>
                <w:rFonts w:cs="Arial"/>
                <w:bCs/>
                <w:color w:val="000000"/>
                <w:sz w:val="18"/>
                <w:szCs w:val="18"/>
              </w:rPr>
            </w:pPr>
            <w:r w:rsidRPr="00896BDA">
              <w:rPr>
                <w:rFonts w:cs="Arial"/>
                <w:bCs/>
                <w:color w:val="000000"/>
                <w:sz w:val="18"/>
                <w:szCs w:val="18"/>
              </w:rPr>
              <w:t>0</w:t>
            </w:r>
          </w:p>
        </w:tc>
        <w:tc>
          <w:tcPr>
            <w:tcW w:w="476" w:type="pct"/>
            <w:shd w:val="clear" w:color="auto" w:fill="auto"/>
            <w:vAlign w:val="center"/>
          </w:tcPr>
          <w:p w14:paraId="2986A483" w14:textId="77777777" w:rsidR="00896BDA" w:rsidRPr="00896BDA" w:rsidRDefault="00896BDA">
            <w:pPr>
              <w:jc w:val="center"/>
              <w:rPr>
                <w:rFonts w:cs="Arial"/>
                <w:bCs/>
                <w:color w:val="000000"/>
                <w:sz w:val="16"/>
                <w:szCs w:val="16"/>
              </w:rPr>
            </w:pPr>
            <w:r w:rsidRPr="00896BDA">
              <w:rPr>
                <w:rFonts w:cs="Arial"/>
                <w:bCs/>
                <w:color w:val="000000"/>
                <w:sz w:val="16"/>
                <w:szCs w:val="16"/>
              </w:rPr>
              <w:t>NE</w:t>
            </w:r>
          </w:p>
        </w:tc>
      </w:tr>
      <w:tr w:rsidR="00896BDA" w:rsidRPr="00231B15" w14:paraId="0DD54487" w14:textId="77777777" w:rsidTr="00B0678F">
        <w:trPr>
          <w:trHeight w:val="454"/>
        </w:trPr>
        <w:tc>
          <w:tcPr>
            <w:tcW w:w="495" w:type="pct"/>
            <w:shd w:val="clear" w:color="auto" w:fill="auto"/>
            <w:vAlign w:val="center"/>
          </w:tcPr>
          <w:p w14:paraId="21BDF143" w14:textId="77777777" w:rsidR="00896BDA" w:rsidRDefault="00896BDA">
            <w:pPr>
              <w:jc w:val="center"/>
              <w:rPr>
                <w:rFonts w:cs="Arial"/>
                <w:color w:val="000000"/>
                <w:sz w:val="18"/>
                <w:szCs w:val="18"/>
              </w:rPr>
            </w:pPr>
            <w:r>
              <w:rPr>
                <w:rFonts w:cs="Arial"/>
                <w:color w:val="000000"/>
                <w:sz w:val="18"/>
                <w:szCs w:val="18"/>
              </w:rPr>
              <w:t>TSUNA</w:t>
            </w:r>
          </w:p>
        </w:tc>
        <w:tc>
          <w:tcPr>
            <w:tcW w:w="1253" w:type="pct"/>
            <w:shd w:val="clear" w:color="auto" w:fill="auto"/>
            <w:vAlign w:val="center"/>
          </w:tcPr>
          <w:p w14:paraId="0EDD595B" w14:textId="77777777" w:rsidR="00896BDA" w:rsidRDefault="00896BDA">
            <w:pPr>
              <w:rPr>
                <w:rFonts w:cs="Arial"/>
                <w:color w:val="000000"/>
                <w:sz w:val="18"/>
                <w:szCs w:val="18"/>
              </w:rPr>
            </w:pPr>
            <w:r>
              <w:rPr>
                <w:rFonts w:cs="Arial"/>
                <w:color w:val="000000"/>
                <w:sz w:val="18"/>
                <w:szCs w:val="18"/>
              </w:rPr>
              <w:t>Šunychl</w:t>
            </w:r>
          </w:p>
        </w:tc>
        <w:tc>
          <w:tcPr>
            <w:tcW w:w="826" w:type="pct"/>
            <w:shd w:val="clear" w:color="auto" w:fill="auto"/>
            <w:vAlign w:val="center"/>
          </w:tcPr>
          <w:p w14:paraId="5CB9AC82" w14:textId="77777777" w:rsidR="00896BDA" w:rsidRDefault="00896BDA">
            <w:pPr>
              <w:rPr>
                <w:rFonts w:cs="Arial"/>
                <w:color w:val="000000"/>
                <w:sz w:val="18"/>
                <w:szCs w:val="18"/>
              </w:rPr>
            </w:pPr>
            <w:r>
              <w:rPr>
                <w:rFonts w:cs="Arial"/>
                <w:color w:val="000000"/>
                <w:sz w:val="18"/>
                <w:szCs w:val="18"/>
              </w:rPr>
              <w:t>Karviná</w:t>
            </w:r>
          </w:p>
        </w:tc>
        <w:tc>
          <w:tcPr>
            <w:tcW w:w="457" w:type="pct"/>
            <w:shd w:val="clear" w:color="auto" w:fill="auto"/>
            <w:vAlign w:val="center"/>
          </w:tcPr>
          <w:p w14:paraId="5A1BD6C2" w14:textId="77777777" w:rsidR="00896BDA" w:rsidRPr="00896BDA" w:rsidRDefault="00896BDA">
            <w:pPr>
              <w:jc w:val="center"/>
              <w:rPr>
                <w:rFonts w:cs="Arial"/>
                <w:bCs/>
                <w:color w:val="000000"/>
                <w:sz w:val="18"/>
                <w:szCs w:val="18"/>
              </w:rPr>
            </w:pPr>
            <w:r w:rsidRPr="00896BDA">
              <w:rPr>
                <w:rFonts w:cs="Arial"/>
                <w:bCs/>
                <w:color w:val="000000"/>
                <w:sz w:val="18"/>
                <w:szCs w:val="18"/>
              </w:rPr>
              <w:t>66.4</w:t>
            </w:r>
          </w:p>
        </w:tc>
        <w:tc>
          <w:tcPr>
            <w:tcW w:w="489" w:type="pct"/>
            <w:shd w:val="clear" w:color="auto" w:fill="auto"/>
            <w:vAlign w:val="center"/>
          </w:tcPr>
          <w:p w14:paraId="790AC104" w14:textId="77777777" w:rsidR="00896BDA" w:rsidRPr="00896BDA" w:rsidRDefault="00896BDA">
            <w:pPr>
              <w:jc w:val="center"/>
              <w:rPr>
                <w:rFonts w:cs="Arial"/>
                <w:bCs/>
                <w:color w:val="000000"/>
                <w:sz w:val="18"/>
                <w:szCs w:val="18"/>
              </w:rPr>
            </w:pPr>
            <w:r w:rsidRPr="00896BDA">
              <w:rPr>
                <w:rFonts w:cs="Arial"/>
                <w:bCs/>
                <w:color w:val="000000"/>
                <w:sz w:val="18"/>
                <w:szCs w:val="18"/>
              </w:rPr>
              <w:t>20.1.</w:t>
            </w:r>
          </w:p>
        </w:tc>
        <w:tc>
          <w:tcPr>
            <w:tcW w:w="457" w:type="pct"/>
            <w:shd w:val="clear" w:color="auto" w:fill="auto"/>
            <w:vAlign w:val="center"/>
          </w:tcPr>
          <w:p w14:paraId="2C9BAFEA" w14:textId="77777777" w:rsidR="00896BDA" w:rsidRPr="00896BDA" w:rsidRDefault="00896BDA">
            <w:pPr>
              <w:jc w:val="center"/>
              <w:rPr>
                <w:rFonts w:cs="Arial"/>
                <w:bCs/>
                <w:color w:val="000000"/>
                <w:sz w:val="18"/>
                <w:szCs w:val="18"/>
              </w:rPr>
            </w:pPr>
            <w:r w:rsidRPr="00896BDA">
              <w:rPr>
                <w:rFonts w:cs="Arial"/>
                <w:bCs/>
                <w:color w:val="000000"/>
                <w:sz w:val="18"/>
                <w:szCs w:val="18"/>
              </w:rPr>
              <w:t>46.5</w:t>
            </w:r>
          </w:p>
        </w:tc>
        <w:tc>
          <w:tcPr>
            <w:tcW w:w="547" w:type="pct"/>
            <w:shd w:val="clear" w:color="auto" w:fill="auto"/>
            <w:vAlign w:val="center"/>
          </w:tcPr>
          <w:p w14:paraId="6BB8686A" w14:textId="77777777" w:rsidR="00896BDA" w:rsidRPr="00896BDA" w:rsidRDefault="00896BDA">
            <w:pPr>
              <w:jc w:val="center"/>
              <w:rPr>
                <w:rFonts w:cs="Arial"/>
                <w:bCs/>
                <w:color w:val="000000"/>
                <w:sz w:val="18"/>
                <w:szCs w:val="18"/>
              </w:rPr>
            </w:pPr>
            <w:r w:rsidRPr="00896BDA">
              <w:rPr>
                <w:rFonts w:cs="Arial"/>
                <w:bCs/>
                <w:color w:val="000000"/>
                <w:sz w:val="18"/>
                <w:szCs w:val="18"/>
              </w:rPr>
              <w:t>0</w:t>
            </w:r>
          </w:p>
        </w:tc>
        <w:tc>
          <w:tcPr>
            <w:tcW w:w="476" w:type="pct"/>
            <w:shd w:val="clear" w:color="auto" w:fill="auto"/>
            <w:vAlign w:val="center"/>
          </w:tcPr>
          <w:p w14:paraId="1C8AA47E" w14:textId="77777777" w:rsidR="00896BDA" w:rsidRPr="00896BDA" w:rsidRDefault="00896BDA">
            <w:pPr>
              <w:jc w:val="center"/>
              <w:rPr>
                <w:rFonts w:cs="Arial"/>
                <w:bCs/>
                <w:color w:val="000000"/>
                <w:sz w:val="16"/>
                <w:szCs w:val="16"/>
              </w:rPr>
            </w:pPr>
            <w:r w:rsidRPr="00896BDA">
              <w:rPr>
                <w:rFonts w:cs="Arial"/>
                <w:bCs/>
                <w:color w:val="000000"/>
                <w:sz w:val="16"/>
                <w:szCs w:val="16"/>
              </w:rPr>
              <w:t>NE</w:t>
            </w:r>
          </w:p>
        </w:tc>
      </w:tr>
      <w:tr w:rsidR="00896BDA" w:rsidRPr="00231B15" w14:paraId="603E9FDD" w14:textId="77777777" w:rsidTr="00B0678F">
        <w:trPr>
          <w:trHeight w:val="454"/>
        </w:trPr>
        <w:tc>
          <w:tcPr>
            <w:tcW w:w="495" w:type="pct"/>
            <w:shd w:val="clear" w:color="auto" w:fill="auto"/>
            <w:vAlign w:val="center"/>
          </w:tcPr>
          <w:p w14:paraId="49B29ED9" w14:textId="77777777" w:rsidR="00896BDA" w:rsidRDefault="00896BDA">
            <w:pPr>
              <w:jc w:val="center"/>
              <w:rPr>
                <w:rFonts w:cs="Arial"/>
                <w:color w:val="000000"/>
                <w:sz w:val="18"/>
                <w:szCs w:val="18"/>
              </w:rPr>
            </w:pPr>
            <w:r>
              <w:rPr>
                <w:rFonts w:cs="Arial"/>
                <w:color w:val="000000"/>
                <w:sz w:val="18"/>
                <w:szCs w:val="18"/>
              </w:rPr>
              <w:t>TVERA</w:t>
            </w:r>
          </w:p>
        </w:tc>
        <w:tc>
          <w:tcPr>
            <w:tcW w:w="1253" w:type="pct"/>
            <w:shd w:val="clear" w:color="auto" w:fill="auto"/>
            <w:vAlign w:val="center"/>
          </w:tcPr>
          <w:p w14:paraId="6484C053" w14:textId="77777777" w:rsidR="00896BDA" w:rsidRDefault="00896BDA">
            <w:pPr>
              <w:rPr>
                <w:rFonts w:cs="Arial"/>
                <w:color w:val="000000"/>
                <w:sz w:val="18"/>
                <w:szCs w:val="18"/>
              </w:rPr>
            </w:pPr>
            <w:r>
              <w:rPr>
                <w:rFonts w:cs="Arial"/>
                <w:color w:val="000000"/>
                <w:sz w:val="18"/>
                <w:szCs w:val="18"/>
              </w:rPr>
              <w:t>Věřňovice</w:t>
            </w:r>
          </w:p>
        </w:tc>
        <w:tc>
          <w:tcPr>
            <w:tcW w:w="826" w:type="pct"/>
            <w:shd w:val="clear" w:color="auto" w:fill="auto"/>
            <w:vAlign w:val="center"/>
          </w:tcPr>
          <w:p w14:paraId="53D313A8" w14:textId="77777777" w:rsidR="00896BDA" w:rsidRDefault="00896BDA">
            <w:pPr>
              <w:rPr>
                <w:rFonts w:cs="Arial"/>
                <w:color w:val="000000"/>
                <w:sz w:val="18"/>
                <w:szCs w:val="18"/>
              </w:rPr>
            </w:pPr>
            <w:r>
              <w:rPr>
                <w:rFonts w:cs="Arial"/>
                <w:color w:val="000000"/>
                <w:sz w:val="18"/>
                <w:szCs w:val="18"/>
              </w:rPr>
              <w:t>Karviná</w:t>
            </w:r>
          </w:p>
        </w:tc>
        <w:tc>
          <w:tcPr>
            <w:tcW w:w="457" w:type="pct"/>
            <w:shd w:val="clear" w:color="auto" w:fill="auto"/>
            <w:vAlign w:val="center"/>
          </w:tcPr>
          <w:p w14:paraId="63A5F643" w14:textId="77777777" w:rsidR="00896BDA" w:rsidRPr="00896BDA" w:rsidRDefault="00896BDA">
            <w:pPr>
              <w:jc w:val="center"/>
              <w:rPr>
                <w:rFonts w:cs="Arial"/>
                <w:bCs/>
                <w:color w:val="000000"/>
                <w:sz w:val="18"/>
                <w:szCs w:val="18"/>
              </w:rPr>
            </w:pPr>
            <w:r w:rsidRPr="00896BDA">
              <w:rPr>
                <w:rFonts w:cs="Arial"/>
                <w:bCs/>
                <w:color w:val="000000"/>
                <w:sz w:val="18"/>
                <w:szCs w:val="18"/>
              </w:rPr>
              <w:t>60.6</w:t>
            </w:r>
          </w:p>
        </w:tc>
        <w:tc>
          <w:tcPr>
            <w:tcW w:w="489" w:type="pct"/>
            <w:shd w:val="clear" w:color="auto" w:fill="auto"/>
            <w:vAlign w:val="center"/>
          </w:tcPr>
          <w:p w14:paraId="70E54732" w14:textId="77777777" w:rsidR="00896BDA" w:rsidRPr="00896BDA" w:rsidRDefault="00896BDA">
            <w:pPr>
              <w:jc w:val="center"/>
              <w:rPr>
                <w:rFonts w:cs="Arial"/>
                <w:bCs/>
                <w:color w:val="000000"/>
                <w:sz w:val="18"/>
                <w:szCs w:val="18"/>
              </w:rPr>
            </w:pPr>
            <w:r w:rsidRPr="00896BDA">
              <w:rPr>
                <w:rFonts w:cs="Arial"/>
                <w:bCs/>
                <w:color w:val="000000"/>
                <w:sz w:val="18"/>
                <w:szCs w:val="18"/>
              </w:rPr>
              <w:t>20.1.</w:t>
            </w:r>
          </w:p>
        </w:tc>
        <w:tc>
          <w:tcPr>
            <w:tcW w:w="457" w:type="pct"/>
            <w:shd w:val="clear" w:color="auto" w:fill="auto"/>
            <w:vAlign w:val="center"/>
          </w:tcPr>
          <w:p w14:paraId="26E947B8" w14:textId="77777777" w:rsidR="00896BDA" w:rsidRPr="00896BDA" w:rsidRDefault="00896BDA">
            <w:pPr>
              <w:jc w:val="center"/>
              <w:rPr>
                <w:rFonts w:cs="Arial"/>
                <w:bCs/>
                <w:color w:val="000000"/>
                <w:sz w:val="18"/>
                <w:szCs w:val="18"/>
              </w:rPr>
            </w:pPr>
            <w:r w:rsidRPr="00896BDA">
              <w:rPr>
                <w:rFonts w:cs="Arial"/>
                <w:bCs/>
                <w:color w:val="000000"/>
                <w:sz w:val="18"/>
                <w:szCs w:val="18"/>
              </w:rPr>
              <w:t>56.6</w:t>
            </w:r>
          </w:p>
        </w:tc>
        <w:tc>
          <w:tcPr>
            <w:tcW w:w="547" w:type="pct"/>
            <w:shd w:val="clear" w:color="auto" w:fill="auto"/>
            <w:vAlign w:val="center"/>
          </w:tcPr>
          <w:p w14:paraId="5E712FBD" w14:textId="77777777" w:rsidR="00896BDA" w:rsidRPr="00896BDA" w:rsidRDefault="00896BDA">
            <w:pPr>
              <w:jc w:val="center"/>
              <w:rPr>
                <w:rFonts w:cs="Arial"/>
                <w:bCs/>
                <w:color w:val="000000"/>
                <w:sz w:val="18"/>
                <w:szCs w:val="18"/>
              </w:rPr>
            </w:pPr>
            <w:r w:rsidRPr="00896BDA">
              <w:rPr>
                <w:rFonts w:cs="Arial"/>
                <w:bCs/>
                <w:color w:val="000000"/>
                <w:sz w:val="18"/>
                <w:szCs w:val="18"/>
              </w:rPr>
              <w:t>0</w:t>
            </w:r>
          </w:p>
        </w:tc>
        <w:tc>
          <w:tcPr>
            <w:tcW w:w="476" w:type="pct"/>
            <w:shd w:val="clear" w:color="auto" w:fill="auto"/>
            <w:vAlign w:val="center"/>
          </w:tcPr>
          <w:p w14:paraId="374153F5" w14:textId="77777777" w:rsidR="00896BDA" w:rsidRPr="00896BDA" w:rsidRDefault="00896BDA">
            <w:pPr>
              <w:jc w:val="center"/>
              <w:rPr>
                <w:rFonts w:cs="Arial"/>
                <w:bCs/>
                <w:color w:val="000000"/>
                <w:sz w:val="16"/>
                <w:szCs w:val="16"/>
              </w:rPr>
            </w:pPr>
            <w:r w:rsidRPr="00896BDA">
              <w:rPr>
                <w:rFonts w:cs="Arial"/>
                <w:bCs/>
                <w:color w:val="000000"/>
                <w:sz w:val="16"/>
                <w:szCs w:val="16"/>
              </w:rPr>
              <w:t>NE</w:t>
            </w:r>
          </w:p>
        </w:tc>
      </w:tr>
      <w:tr w:rsidR="00896BDA" w:rsidRPr="00231B15" w14:paraId="776EC103" w14:textId="77777777" w:rsidTr="00B0678F">
        <w:trPr>
          <w:trHeight w:val="454"/>
        </w:trPr>
        <w:tc>
          <w:tcPr>
            <w:tcW w:w="495" w:type="pct"/>
            <w:shd w:val="clear" w:color="auto" w:fill="auto"/>
            <w:vAlign w:val="center"/>
          </w:tcPr>
          <w:p w14:paraId="5D87D486" w14:textId="77777777" w:rsidR="00896BDA" w:rsidRDefault="00896BDA">
            <w:pPr>
              <w:jc w:val="center"/>
              <w:rPr>
                <w:rFonts w:cs="Arial"/>
                <w:color w:val="000000"/>
                <w:sz w:val="18"/>
                <w:szCs w:val="18"/>
              </w:rPr>
            </w:pPr>
            <w:r>
              <w:rPr>
                <w:rFonts w:cs="Arial"/>
                <w:color w:val="000000"/>
                <w:sz w:val="18"/>
                <w:szCs w:val="18"/>
              </w:rPr>
              <w:t>TOROK</w:t>
            </w:r>
          </w:p>
        </w:tc>
        <w:tc>
          <w:tcPr>
            <w:tcW w:w="1253" w:type="pct"/>
            <w:shd w:val="clear" w:color="auto" w:fill="auto"/>
            <w:vAlign w:val="center"/>
          </w:tcPr>
          <w:p w14:paraId="3EF10075" w14:textId="77777777" w:rsidR="00896BDA" w:rsidRDefault="00896BDA">
            <w:pPr>
              <w:rPr>
                <w:rFonts w:cs="Arial"/>
                <w:color w:val="000000"/>
                <w:sz w:val="18"/>
                <w:szCs w:val="18"/>
              </w:rPr>
            </w:pPr>
            <w:r>
              <w:rPr>
                <w:rFonts w:cs="Arial"/>
                <w:color w:val="000000"/>
                <w:sz w:val="18"/>
                <w:szCs w:val="18"/>
              </w:rPr>
              <w:t>Ostrava - Radvanice OZO</w:t>
            </w:r>
          </w:p>
        </w:tc>
        <w:tc>
          <w:tcPr>
            <w:tcW w:w="826" w:type="pct"/>
            <w:shd w:val="clear" w:color="auto" w:fill="auto"/>
            <w:vAlign w:val="center"/>
          </w:tcPr>
          <w:p w14:paraId="3EAB51EF" w14:textId="77777777" w:rsidR="00896BDA" w:rsidRDefault="00896BDA">
            <w:pPr>
              <w:rPr>
                <w:rFonts w:cs="Arial"/>
                <w:color w:val="000000"/>
                <w:sz w:val="18"/>
                <w:szCs w:val="18"/>
              </w:rPr>
            </w:pPr>
            <w:r>
              <w:rPr>
                <w:rFonts w:cs="Arial"/>
                <w:color w:val="000000"/>
                <w:sz w:val="18"/>
                <w:szCs w:val="18"/>
              </w:rPr>
              <w:t>Ostrava - město</w:t>
            </w:r>
          </w:p>
        </w:tc>
        <w:tc>
          <w:tcPr>
            <w:tcW w:w="457" w:type="pct"/>
            <w:shd w:val="clear" w:color="auto" w:fill="auto"/>
            <w:vAlign w:val="center"/>
          </w:tcPr>
          <w:p w14:paraId="4D7317F6" w14:textId="77777777" w:rsidR="00896BDA" w:rsidRPr="00896BDA" w:rsidRDefault="00896BDA">
            <w:pPr>
              <w:jc w:val="center"/>
              <w:rPr>
                <w:rFonts w:cs="Arial"/>
                <w:bCs/>
                <w:color w:val="000000"/>
                <w:sz w:val="18"/>
                <w:szCs w:val="18"/>
              </w:rPr>
            </w:pPr>
            <w:r w:rsidRPr="00896BDA">
              <w:rPr>
                <w:rFonts w:cs="Arial"/>
                <w:bCs/>
                <w:color w:val="000000"/>
                <w:sz w:val="18"/>
                <w:szCs w:val="18"/>
              </w:rPr>
              <w:t>55.5</w:t>
            </w:r>
          </w:p>
        </w:tc>
        <w:tc>
          <w:tcPr>
            <w:tcW w:w="489" w:type="pct"/>
            <w:shd w:val="clear" w:color="auto" w:fill="auto"/>
            <w:vAlign w:val="center"/>
          </w:tcPr>
          <w:p w14:paraId="536B25E9" w14:textId="77777777" w:rsidR="00896BDA" w:rsidRPr="00896BDA" w:rsidRDefault="00896BDA">
            <w:pPr>
              <w:jc w:val="center"/>
              <w:rPr>
                <w:rFonts w:cs="Arial"/>
                <w:bCs/>
                <w:color w:val="000000"/>
                <w:sz w:val="18"/>
                <w:szCs w:val="18"/>
              </w:rPr>
            </w:pPr>
            <w:r w:rsidRPr="00896BDA">
              <w:rPr>
                <w:rFonts w:cs="Arial"/>
                <w:bCs/>
                <w:color w:val="000000"/>
                <w:sz w:val="18"/>
                <w:szCs w:val="18"/>
              </w:rPr>
              <w:t>20.1.</w:t>
            </w:r>
          </w:p>
        </w:tc>
        <w:tc>
          <w:tcPr>
            <w:tcW w:w="457" w:type="pct"/>
            <w:shd w:val="clear" w:color="auto" w:fill="auto"/>
            <w:vAlign w:val="center"/>
          </w:tcPr>
          <w:p w14:paraId="509A4AEA" w14:textId="77777777" w:rsidR="00896BDA" w:rsidRPr="00896BDA" w:rsidRDefault="00896BDA">
            <w:pPr>
              <w:jc w:val="center"/>
              <w:rPr>
                <w:rFonts w:cs="Arial"/>
                <w:bCs/>
                <w:color w:val="000000"/>
                <w:sz w:val="18"/>
                <w:szCs w:val="18"/>
              </w:rPr>
            </w:pPr>
            <w:r w:rsidRPr="00896BDA">
              <w:rPr>
                <w:rFonts w:cs="Arial"/>
                <w:bCs/>
                <w:color w:val="000000"/>
                <w:sz w:val="18"/>
                <w:szCs w:val="18"/>
              </w:rPr>
              <w:t>40.3</w:t>
            </w:r>
          </w:p>
        </w:tc>
        <w:tc>
          <w:tcPr>
            <w:tcW w:w="547" w:type="pct"/>
            <w:shd w:val="clear" w:color="auto" w:fill="auto"/>
            <w:vAlign w:val="center"/>
          </w:tcPr>
          <w:p w14:paraId="4A38C2BB" w14:textId="77777777" w:rsidR="00896BDA" w:rsidRPr="00896BDA" w:rsidRDefault="00896BDA">
            <w:pPr>
              <w:jc w:val="center"/>
              <w:rPr>
                <w:rFonts w:cs="Arial"/>
                <w:bCs/>
                <w:color w:val="000000"/>
                <w:sz w:val="18"/>
                <w:szCs w:val="18"/>
              </w:rPr>
            </w:pPr>
            <w:r w:rsidRPr="00896BDA">
              <w:rPr>
                <w:rFonts w:cs="Arial"/>
                <w:bCs/>
                <w:color w:val="000000"/>
                <w:sz w:val="18"/>
                <w:szCs w:val="18"/>
              </w:rPr>
              <w:t>0</w:t>
            </w:r>
          </w:p>
        </w:tc>
        <w:tc>
          <w:tcPr>
            <w:tcW w:w="476" w:type="pct"/>
            <w:shd w:val="clear" w:color="auto" w:fill="auto"/>
            <w:vAlign w:val="center"/>
          </w:tcPr>
          <w:p w14:paraId="7E9363F6" w14:textId="77777777" w:rsidR="00896BDA" w:rsidRPr="00896BDA" w:rsidRDefault="00896BDA">
            <w:pPr>
              <w:jc w:val="center"/>
              <w:rPr>
                <w:rFonts w:cs="Arial"/>
                <w:bCs/>
                <w:color w:val="000000"/>
                <w:sz w:val="16"/>
                <w:szCs w:val="16"/>
              </w:rPr>
            </w:pPr>
            <w:r w:rsidRPr="00896BDA">
              <w:rPr>
                <w:rFonts w:cs="Arial"/>
                <w:bCs/>
                <w:color w:val="000000"/>
                <w:sz w:val="16"/>
                <w:szCs w:val="16"/>
              </w:rPr>
              <w:t>NE</w:t>
            </w:r>
          </w:p>
        </w:tc>
      </w:tr>
      <w:tr w:rsidR="00896BDA" w:rsidRPr="00231B15" w14:paraId="15FE73DF" w14:textId="77777777" w:rsidTr="00B0678F">
        <w:trPr>
          <w:trHeight w:val="454"/>
        </w:trPr>
        <w:tc>
          <w:tcPr>
            <w:tcW w:w="495" w:type="pct"/>
            <w:shd w:val="clear" w:color="auto" w:fill="auto"/>
            <w:vAlign w:val="center"/>
          </w:tcPr>
          <w:p w14:paraId="6EEF789D" w14:textId="77777777" w:rsidR="00896BDA" w:rsidRDefault="00896BDA">
            <w:pPr>
              <w:jc w:val="center"/>
              <w:rPr>
                <w:rFonts w:cs="Arial"/>
                <w:color w:val="000000"/>
                <w:sz w:val="18"/>
                <w:szCs w:val="18"/>
              </w:rPr>
            </w:pPr>
            <w:r>
              <w:rPr>
                <w:rFonts w:cs="Arial"/>
                <w:color w:val="000000"/>
                <w:sz w:val="18"/>
                <w:szCs w:val="18"/>
              </w:rPr>
              <w:t>TCTNA</w:t>
            </w:r>
          </w:p>
        </w:tc>
        <w:tc>
          <w:tcPr>
            <w:tcW w:w="1253" w:type="pct"/>
            <w:shd w:val="clear" w:color="auto" w:fill="auto"/>
            <w:vAlign w:val="center"/>
          </w:tcPr>
          <w:p w14:paraId="73F307DB" w14:textId="77777777" w:rsidR="00896BDA" w:rsidRDefault="00896BDA">
            <w:pPr>
              <w:rPr>
                <w:rFonts w:cs="Arial"/>
                <w:color w:val="000000"/>
                <w:sz w:val="18"/>
                <w:szCs w:val="18"/>
              </w:rPr>
            </w:pPr>
            <w:r>
              <w:rPr>
                <w:rFonts w:cs="Arial"/>
                <w:color w:val="000000"/>
                <w:sz w:val="18"/>
                <w:szCs w:val="18"/>
              </w:rPr>
              <w:t>Český Těšín</w:t>
            </w:r>
          </w:p>
        </w:tc>
        <w:tc>
          <w:tcPr>
            <w:tcW w:w="826" w:type="pct"/>
            <w:shd w:val="clear" w:color="auto" w:fill="auto"/>
            <w:vAlign w:val="center"/>
          </w:tcPr>
          <w:p w14:paraId="4D816142" w14:textId="77777777" w:rsidR="00896BDA" w:rsidRDefault="00896BDA">
            <w:pPr>
              <w:rPr>
                <w:rFonts w:cs="Arial"/>
                <w:color w:val="000000"/>
                <w:sz w:val="18"/>
                <w:szCs w:val="18"/>
              </w:rPr>
            </w:pPr>
            <w:r>
              <w:rPr>
                <w:rFonts w:cs="Arial"/>
                <w:color w:val="000000"/>
                <w:sz w:val="18"/>
                <w:szCs w:val="18"/>
              </w:rPr>
              <w:t>Karviná</w:t>
            </w:r>
          </w:p>
        </w:tc>
        <w:tc>
          <w:tcPr>
            <w:tcW w:w="457" w:type="pct"/>
            <w:shd w:val="clear" w:color="auto" w:fill="auto"/>
            <w:vAlign w:val="center"/>
          </w:tcPr>
          <w:p w14:paraId="777CEED3" w14:textId="77777777" w:rsidR="00896BDA" w:rsidRPr="00896BDA" w:rsidRDefault="00896BDA">
            <w:pPr>
              <w:jc w:val="center"/>
              <w:rPr>
                <w:rFonts w:cs="Arial"/>
                <w:bCs/>
                <w:color w:val="000000"/>
                <w:sz w:val="18"/>
                <w:szCs w:val="18"/>
              </w:rPr>
            </w:pPr>
            <w:r w:rsidRPr="00896BDA">
              <w:rPr>
                <w:rFonts w:cs="Arial"/>
                <w:bCs/>
                <w:color w:val="000000"/>
                <w:sz w:val="18"/>
                <w:szCs w:val="18"/>
              </w:rPr>
              <w:t>54.5</w:t>
            </w:r>
          </w:p>
        </w:tc>
        <w:tc>
          <w:tcPr>
            <w:tcW w:w="489" w:type="pct"/>
            <w:shd w:val="clear" w:color="auto" w:fill="auto"/>
            <w:vAlign w:val="center"/>
          </w:tcPr>
          <w:p w14:paraId="0EE30A4B" w14:textId="77777777" w:rsidR="00896BDA" w:rsidRPr="00896BDA" w:rsidRDefault="00896BDA">
            <w:pPr>
              <w:jc w:val="center"/>
              <w:rPr>
                <w:rFonts w:cs="Arial"/>
                <w:bCs/>
                <w:color w:val="000000"/>
                <w:sz w:val="18"/>
                <w:szCs w:val="18"/>
              </w:rPr>
            </w:pPr>
            <w:r w:rsidRPr="00896BDA">
              <w:rPr>
                <w:rFonts w:cs="Arial"/>
                <w:bCs/>
                <w:color w:val="000000"/>
                <w:sz w:val="18"/>
                <w:szCs w:val="18"/>
              </w:rPr>
              <w:t>24.1.</w:t>
            </w:r>
          </w:p>
        </w:tc>
        <w:tc>
          <w:tcPr>
            <w:tcW w:w="457" w:type="pct"/>
            <w:shd w:val="clear" w:color="auto" w:fill="auto"/>
            <w:vAlign w:val="center"/>
          </w:tcPr>
          <w:p w14:paraId="370E999E" w14:textId="77777777" w:rsidR="00896BDA" w:rsidRPr="00896BDA" w:rsidRDefault="00896BDA">
            <w:pPr>
              <w:jc w:val="center"/>
              <w:rPr>
                <w:rFonts w:cs="Arial"/>
                <w:bCs/>
                <w:color w:val="000000"/>
                <w:sz w:val="18"/>
                <w:szCs w:val="18"/>
              </w:rPr>
            </w:pPr>
            <w:r w:rsidRPr="00896BDA">
              <w:rPr>
                <w:rFonts w:cs="Arial"/>
                <w:bCs/>
                <w:color w:val="000000"/>
                <w:sz w:val="18"/>
                <w:szCs w:val="18"/>
              </w:rPr>
              <w:t>45.4</w:t>
            </w:r>
          </w:p>
        </w:tc>
        <w:tc>
          <w:tcPr>
            <w:tcW w:w="547" w:type="pct"/>
            <w:shd w:val="clear" w:color="auto" w:fill="auto"/>
            <w:vAlign w:val="center"/>
          </w:tcPr>
          <w:p w14:paraId="462808FB" w14:textId="77777777" w:rsidR="00896BDA" w:rsidRPr="00896BDA" w:rsidRDefault="00896BDA">
            <w:pPr>
              <w:jc w:val="center"/>
              <w:rPr>
                <w:rFonts w:cs="Arial"/>
                <w:bCs/>
                <w:color w:val="000000"/>
                <w:sz w:val="18"/>
                <w:szCs w:val="18"/>
              </w:rPr>
            </w:pPr>
            <w:r w:rsidRPr="00896BDA">
              <w:rPr>
                <w:rFonts w:cs="Arial"/>
                <w:bCs/>
                <w:color w:val="000000"/>
                <w:sz w:val="18"/>
                <w:szCs w:val="18"/>
              </w:rPr>
              <w:t>0</w:t>
            </w:r>
          </w:p>
        </w:tc>
        <w:tc>
          <w:tcPr>
            <w:tcW w:w="476" w:type="pct"/>
            <w:shd w:val="clear" w:color="auto" w:fill="auto"/>
            <w:vAlign w:val="center"/>
          </w:tcPr>
          <w:p w14:paraId="08ED6313" w14:textId="77777777" w:rsidR="00896BDA" w:rsidRPr="00896BDA" w:rsidRDefault="00896BDA">
            <w:pPr>
              <w:jc w:val="center"/>
              <w:rPr>
                <w:rFonts w:cs="Arial"/>
                <w:bCs/>
                <w:color w:val="000000"/>
                <w:sz w:val="16"/>
                <w:szCs w:val="16"/>
              </w:rPr>
            </w:pPr>
            <w:r w:rsidRPr="00896BDA">
              <w:rPr>
                <w:rFonts w:cs="Arial"/>
                <w:bCs/>
                <w:color w:val="000000"/>
                <w:sz w:val="16"/>
                <w:szCs w:val="16"/>
              </w:rPr>
              <w:t>NE</w:t>
            </w:r>
          </w:p>
        </w:tc>
      </w:tr>
      <w:tr w:rsidR="00896BDA" w:rsidRPr="00231B15" w14:paraId="5196BCA1" w14:textId="77777777" w:rsidTr="00B0678F">
        <w:trPr>
          <w:trHeight w:val="454"/>
        </w:trPr>
        <w:tc>
          <w:tcPr>
            <w:tcW w:w="495" w:type="pct"/>
            <w:shd w:val="clear" w:color="auto" w:fill="auto"/>
            <w:vAlign w:val="center"/>
          </w:tcPr>
          <w:p w14:paraId="5DAFECAE" w14:textId="77777777" w:rsidR="00896BDA" w:rsidRDefault="00896BDA">
            <w:pPr>
              <w:jc w:val="center"/>
              <w:rPr>
                <w:rFonts w:cs="Arial"/>
                <w:color w:val="000000"/>
                <w:sz w:val="18"/>
                <w:szCs w:val="18"/>
              </w:rPr>
            </w:pPr>
            <w:r>
              <w:rPr>
                <w:rFonts w:cs="Arial"/>
                <w:color w:val="000000"/>
                <w:sz w:val="18"/>
                <w:szCs w:val="18"/>
              </w:rPr>
              <w:t>TOFFA</w:t>
            </w:r>
          </w:p>
        </w:tc>
        <w:tc>
          <w:tcPr>
            <w:tcW w:w="1253" w:type="pct"/>
            <w:shd w:val="clear" w:color="auto" w:fill="auto"/>
            <w:vAlign w:val="center"/>
          </w:tcPr>
          <w:p w14:paraId="4117B1AB" w14:textId="77777777" w:rsidR="00896BDA" w:rsidRDefault="00896BDA">
            <w:pPr>
              <w:rPr>
                <w:rFonts w:cs="Arial"/>
                <w:color w:val="000000"/>
                <w:sz w:val="18"/>
                <w:szCs w:val="18"/>
              </w:rPr>
            </w:pPr>
            <w:r>
              <w:rPr>
                <w:rFonts w:cs="Arial"/>
                <w:color w:val="000000"/>
                <w:sz w:val="18"/>
                <w:szCs w:val="18"/>
              </w:rPr>
              <w:t>Ostrava - Fifejdy</w:t>
            </w:r>
          </w:p>
        </w:tc>
        <w:tc>
          <w:tcPr>
            <w:tcW w:w="826" w:type="pct"/>
            <w:shd w:val="clear" w:color="auto" w:fill="auto"/>
            <w:vAlign w:val="center"/>
          </w:tcPr>
          <w:p w14:paraId="4507BA86" w14:textId="77777777" w:rsidR="00896BDA" w:rsidRDefault="00896BDA">
            <w:pPr>
              <w:rPr>
                <w:rFonts w:cs="Arial"/>
                <w:color w:val="000000"/>
                <w:sz w:val="18"/>
                <w:szCs w:val="18"/>
              </w:rPr>
            </w:pPr>
            <w:r>
              <w:rPr>
                <w:rFonts w:cs="Arial"/>
                <w:color w:val="000000"/>
                <w:sz w:val="18"/>
                <w:szCs w:val="18"/>
              </w:rPr>
              <w:t>Ostrava - město</w:t>
            </w:r>
          </w:p>
        </w:tc>
        <w:tc>
          <w:tcPr>
            <w:tcW w:w="457" w:type="pct"/>
            <w:shd w:val="clear" w:color="auto" w:fill="auto"/>
            <w:vAlign w:val="center"/>
          </w:tcPr>
          <w:p w14:paraId="548B7282" w14:textId="77777777" w:rsidR="00896BDA" w:rsidRPr="00896BDA" w:rsidRDefault="00896BDA">
            <w:pPr>
              <w:jc w:val="center"/>
              <w:rPr>
                <w:rFonts w:cs="Arial"/>
                <w:bCs/>
                <w:color w:val="000000"/>
                <w:sz w:val="18"/>
                <w:szCs w:val="18"/>
              </w:rPr>
            </w:pPr>
            <w:r w:rsidRPr="00896BDA">
              <w:rPr>
                <w:rFonts w:cs="Arial"/>
                <w:bCs/>
                <w:color w:val="000000"/>
                <w:sz w:val="18"/>
                <w:szCs w:val="18"/>
              </w:rPr>
              <w:t>52.8</w:t>
            </w:r>
          </w:p>
        </w:tc>
        <w:tc>
          <w:tcPr>
            <w:tcW w:w="489" w:type="pct"/>
            <w:shd w:val="clear" w:color="auto" w:fill="auto"/>
            <w:vAlign w:val="center"/>
          </w:tcPr>
          <w:p w14:paraId="04B4B82D" w14:textId="77777777" w:rsidR="00896BDA" w:rsidRPr="00896BDA" w:rsidRDefault="00896BDA">
            <w:pPr>
              <w:jc w:val="center"/>
              <w:rPr>
                <w:rFonts w:cs="Arial"/>
                <w:bCs/>
                <w:color w:val="000000"/>
                <w:sz w:val="18"/>
                <w:szCs w:val="18"/>
              </w:rPr>
            </w:pPr>
            <w:r w:rsidRPr="00896BDA">
              <w:rPr>
                <w:rFonts w:cs="Arial"/>
                <w:bCs/>
                <w:color w:val="000000"/>
                <w:sz w:val="18"/>
                <w:szCs w:val="18"/>
              </w:rPr>
              <w:t>20.1.</w:t>
            </w:r>
          </w:p>
        </w:tc>
        <w:tc>
          <w:tcPr>
            <w:tcW w:w="457" w:type="pct"/>
            <w:shd w:val="clear" w:color="auto" w:fill="auto"/>
            <w:vAlign w:val="center"/>
          </w:tcPr>
          <w:p w14:paraId="240A4CBF" w14:textId="77777777" w:rsidR="00896BDA" w:rsidRPr="00896BDA" w:rsidRDefault="00896BDA">
            <w:pPr>
              <w:jc w:val="center"/>
              <w:rPr>
                <w:rFonts w:cs="Arial"/>
                <w:bCs/>
                <w:color w:val="000000"/>
                <w:sz w:val="18"/>
                <w:szCs w:val="18"/>
              </w:rPr>
            </w:pPr>
            <w:r w:rsidRPr="00896BDA">
              <w:rPr>
                <w:rFonts w:cs="Arial"/>
                <w:bCs/>
                <w:color w:val="000000"/>
                <w:sz w:val="18"/>
                <w:szCs w:val="18"/>
              </w:rPr>
              <w:t>35.4</w:t>
            </w:r>
          </w:p>
        </w:tc>
        <w:tc>
          <w:tcPr>
            <w:tcW w:w="547" w:type="pct"/>
            <w:shd w:val="clear" w:color="auto" w:fill="auto"/>
            <w:vAlign w:val="center"/>
          </w:tcPr>
          <w:p w14:paraId="3A2F1048" w14:textId="77777777" w:rsidR="00896BDA" w:rsidRPr="00896BDA" w:rsidRDefault="00896BDA">
            <w:pPr>
              <w:jc w:val="center"/>
              <w:rPr>
                <w:rFonts w:cs="Arial"/>
                <w:bCs/>
                <w:color w:val="000000"/>
                <w:sz w:val="18"/>
                <w:szCs w:val="18"/>
              </w:rPr>
            </w:pPr>
            <w:r w:rsidRPr="00896BDA">
              <w:rPr>
                <w:rFonts w:cs="Arial"/>
                <w:bCs/>
                <w:color w:val="000000"/>
                <w:sz w:val="18"/>
                <w:szCs w:val="18"/>
              </w:rPr>
              <w:t>0</w:t>
            </w:r>
          </w:p>
        </w:tc>
        <w:tc>
          <w:tcPr>
            <w:tcW w:w="476" w:type="pct"/>
            <w:shd w:val="clear" w:color="auto" w:fill="auto"/>
            <w:vAlign w:val="center"/>
          </w:tcPr>
          <w:p w14:paraId="3A906C47" w14:textId="77777777" w:rsidR="00896BDA" w:rsidRPr="00896BDA" w:rsidRDefault="00896BDA">
            <w:pPr>
              <w:jc w:val="center"/>
              <w:rPr>
                <w:rFonts w:cs="Arial"/>
                <w:bCs/>
                <w:color w:val="000000"/>
                <w:sz w:val="16"/>
                <w:szCs w:val="16"/>
              </w:rPr>
            </w:pPr>
            <w:r w:rsidRPr="00896BDA">
              <w:rPr>
                <w:rFonts w:cs="Arial"/>
                <w:bCs/>
                <w:color w:val="000000"/>
                <w:sz w:val="16"/>
                <w:szCs w:val="16"/>
              </w:rPr>
              <w:t>NE</w:t>
            </w:r>
          </w:p>
        </w:tc>
      </w:tr>
      <w:tr w:rsidR="00896BDA" w:rsidRPr="00231B15" w14:paraId="62BD1BCB" w14:textId="77777777" w:rsidTr="00B0678F">
        <w:trPr>
          <w:trHeight w:val="454"/>
        </w:trPr>
        <w:tc>
          <w:tcPr>
            <w:tcW w:w="495" w:type="pct"/>
            <w:shd w:val="clear" w:color="auto" w:fill="auto"/>
            <w:vAlign w:val="center"/>
          </w:tcPr>
          <w:p w14:paraId="1ECF485A" w14:textId="77777777" w:rsidR="00896BDA" w:rsidRDefault="00896BDA">
            <w:pPr>
              <w:jc w:val="center"/>
              <w:rPr>
                <w:rFonts w:cs="Arial"/>
                <w:color w:val="000000"/>
                <w:sz w:val="18"/>
                <w:szCs w:val="18"/>
              </w:rPr>
            </w:pPr>
            <w:r>
              <w:rPr>
                <w:rFonts w:cs="Arial"/>
                <w:color w:val="000000"/>
                <w:sz w:val="18"/>
                <w:szCs w:val="18"/>
              </w:rPr>
              <w:t>TOPRA</w:t>
            </w:r>
          </w:p>
        </w:tc>
        <w:tc>
          <w:tcPr>
            <w:tcW w:w="1253" w:type="pct"/>
            <w:shd w:val="clear" w:color="auto" w:fill="auto"/>
            <w:vAlign w:val="center"/>
          </w:tcPr>
          <w:p w14:paraId="111772B3" w14:textId="77777777" w:rsidR="00896BDA" w:rsidRDefault="00896BDA">
            <w:pPr>
              <w:rPr>
                <w:rFonts w:cs="Arial"/>
                <w:color w:val="000000"/>
                <w:sz w:val="18"/>
                <w:szCs w:val="18"/>
              </w:rPr>
            </w:pPr>
            <w:r>
              <w:rPr>
                <w:rFonts w:cs="Arial"/>
                <w:color w:val="000000"/>
                <w:sz w:val="18"/>
                <w:szCs w:val="18"/>
              </w:rPr>
              <w:t>Ostrava - Přívoz</w:t>
            </w:r>
          </w:p>
        </w:tc>
        <w:tc>
          <w:tcPr>
            <w:tcW w:w="826" w:type="pct"/>
            <w:shd w:val="clear" w:color="auto" w:fill="auto"/>
            <w:vAlign w:val="center"/>
          </w:tcPr>
          <w:p w14:paraId="4B97F3E0" w14:textId="77777777" w:rsidR="00896BDA" w:rsidRDefault="00896BDA">
            <w:pPr>
              <w:rPr>
                <w:rFonts w:cs="Arial"/>
                <w:color w:val="000000"/>
                <w:sz w:val="18"/>
                <w:szCs w:val="18"/>
              </w:rPr>
            </w:pPr>
            <w:r>
              <w:rPr>
                <w:rFonts w:cs="Arial"/>
                <w:color w:val="000000"/>
                <w:sz w:val="18"/>
                <w:szCs w:val="18"/>
              </w:rPr>
              <w:t>Ostrava - město</w:t>
            </w:r>
          </w:p>
        </w:tc>
        <w:tc>
          <w:tcPr>
            <w:tcW w:w="457" w:type="pct"/>
            <w:shd w:val="clear" w:color="auto" w:fill="auto"/>
            <w:vAlign w:val="center"/>
          </w:tcPr>
          <w:p w14:paraId="1F73B0B8" w14:textId="77777777" w:rsidR="00896BDA" w:rsidRPr="00896BDA" w:rsidRDefault="00896BDA">
            <w:pPr>
              <w:jc w:val="center"/>
              <w:rPr>
                <w:rFonts w:cs="Arial"/>
                <w:bCs/>
                <w:color w:val="000000"/>
                <w:sz w:val="18"/>
                <w:szCs w:val="18"/>
              </w:rPr>
            </w:pPr>
            <w:r w:rsidRPr="00896BDA">
              <w:rPr>
                <w:rFonts w:cs="Arial"/>
                <w:bCs/>
                <w:color w:val="000000"/>
                <w:sz w:val="18"/>
                <w:szCs w:val="18"/>
              </w:rPr>
              <w:t>52.4</w:t>
            </w:r>
          </w:p>
        </w:tc>
        <w:tc>
          <w:tcPr>
            <w:tcW w:w="489" w:type="pct"/>
            <w:shd w:val="clear" w:color="auto" w:fill="auto"/>
            <w:vAlign w:val="center"/>
          </w:tcPr>
          <w:p w14:paraId="344F3C3D" w14:textId="77777777" w:rsidR="00896BDA" w:rsidRPr="00896BDA" w:rsidRDefault="00896BDA">
            <w:pPr>
              <w:jc w:val="center"/>
              <w:rPr>
                <w:rFonts w:cs="Arial"/>
                <w:bCs/>
                <w:color w:val="000000"/>
                <w:sz w:val="18"/>
                <w:szCs w:val="18"/>
              </w:rPr>
            </w:pPr>
            <w:r w:rsidRPr="00896BDA">
              <w:rPr>
                <w:rFonts w:cs="Arial"/>
                <w:bCs/>
                <w:color w:val="000000"/>
                <w:sz w:val="18"/>
                <w:szCs w:val="18"/>
              </w:rPr>
              <w:t>20.1.</w:t>
            </w:r>
          </w:p>
        </w:tc>
        <w:tc>
          <w:tcPr>
            <w:tcW w:w="457" w:type="pct"/>
            <w:shd w:val="clear" w:color="auto" w:fill="auto"/>
            <w:vAlign w:val="center"/>
          </w:tcPr>
          <w:p w14:paraId="5EC6CF3E" w14:textId="77777777" w:rsidR="00896BDA" w:rsidRPr="00896BDA" w:rsidRDefault="00896BDA">
            <w:pPr>
              <w:jc w:val="center"/>
              <w:rPr>
                <w:rFonts w:cs="Arial"/>
                <w:bCs/>
                <w:color w:val="000000"/>
                <w:sz w:val="18"/>
                <w:szCs w:val="18"/>
              </w:rPr>
            </w:pPr>
            <w:r w:rsidRPr="00896BDA">
              <w:rPr>
                <w:rFonts w:cs="Arial"/>
                <w:bCs/>
                <w:color w:val="000000"/>
                <w:sz w:val="18"/>
                <w:szCs w:val="18"/>
              </w:rPr>
              <w:t>35.7</w:t>
            </w:r>
          </w:p>
        </w:tc>
        <w:tc>
          <w:tcPr>
            <w:tcW w:w="547" w:type="pct"/>
            <w:shd w:val="clear" w:color="auto" w:fill="auto"/>
            <w:vAlign w:val="center"/>
          </w:tcPr>
          <w:p w14:paraId="0C096A9F" w14:textId="77777777" w:rsidR="00896BDA" w:rsidRPr="00896BDA" w:rsidRDefault="00896BDA">
            <w:pPr>
              <w:jc w:val="center"/>
              <w:rPr>
                <w:rFonts w:cs="Arial"/>
                <w:bCs/>
                <w:color w:val="000000"/>
                <w:sz w:val="18"/>
                <w:szCs w:val="18"/>
              </w:rPr>
            </w:pPr>
            <w:r w:rsidRPr="00896BDA">
              <w:rPr>
                <w:rFonts w:cs="Arial"/>
                <w:bCs/>
                <w:color w:val="000000"/>
                <w:sz w:val="18"/>
                <w:szCs w:val="18"/>
              </w:rPr>
              <w:t>0</w:t>
            </w:r>
          </w:p>
        </w:tc>
        <w:tc>
          <w:tcPr>
            <w:tcW w:w="476" w:type="pct"/>
            <w:shd w:val="clear" w:color="auto" w:fill="auto"/>
            <w:vAlign w:val="center"/>
          </w:tcPr>
          <w:p w14:paraId="604C1B38" w14:textId="77777777" w:rsidR="00896BDA" w:rsidRPr="00896BDA" w:rsidRDefault="00896BDA">
            <w:pPr>
              <w:jc w:val="center"/>
              <w:rPr>
                <w:rFonts w:cs="Arial"/>
                <w:bCs/>
                <w:color w:val="000000"/>
                <w:sz w:val="16"/>
                <w:szCs w:val="16"/>
              </w:rPr>
            </w:pPr>
            <w:r w:rsidRPr="00896BDA">
              <w:rPr>
                <w:rFonts w:cs="Arial"/>
                <w:bCs/>
                <w:color w:val="000000"/>
                <w:sz w:val="16"/>
                <w:szCs w:val="16"/>
              </w:rPr>
              <w:t>NE</w:t>
            </w:r>
          </w:p>
        </w:tc>
      </w:tr>
      <w:tr w:rsidR="00896BDA" w:rsidRPr="00231B15" w14:paraId="633FBD88" w14:textId="77777777" w:rsidTr="00B0678F">
        <w:trPr>
          <w:trHeight w:val="454"/>
        </w:trPr>
        <w:tc>
          <w:tcPr>
            <w:tcW w:w="495" w:type="pct"/>
            <w:shd w:val="clear" w:color="auto" w:fill="auto"/>
            <w:vAlign w:val="center"/>
          </w:tcPr>
          <w:p w14:paraId="0BE01C88" w14:textId="77777777" w:rsidR="00896BDA" w:rsidRDefault="00896BDA">
            <w:pPr>
              <w:jc w:val="center"/>
              <w:rPr>
                <w:rFonts w:cs="Arial"/>
                <w:color w:val="000000"/>
                <w:sz w:val="18"/>
                <w:szCs w:val="18"/>
              </w:rPr>
            </w:pPr>
            <w:r>
              <w:rPr>
                <w:rFonts w:cs="Arial"/>
                <w:color w:val="000000"/>
                <w:sz w:val="18"/>
                <w:szCs w:val="18"/>
              </w:rPr>
              <w:t>TOMHK</w:t>
            </w:r>
          </w:p>
        </w:tc>
        <w:tc>
          <w:tcPr>
            <w:tcW w:w="1253" w:type="pct"/>
            <w:shd w:val="clear" w:color="auto" w:fill="auto"/>
            <w:vAlign w:val="center"/>
          </w:tcPr>
          <w:p w14:paraId="2FB34275" w14:textId="77777777" w:rsidR="00896BDA" w:rsidRDefault="00896BDA">
            <w:pPr>
              <w:rPr>
                <w:rFonts w:cs="Arial"/>
                <w:color w:val="000000"/>
                <w:sz w:val="18"/>
                <w:szCs w:val="18"/>
              </w:rPr>
            </w:pPr>
            <w:r>
              <w:rPr>
                <w:rFonts w:cs="Arial"/>
                <w:color w:val="000000"/>
                <w:sz w:val="18"/>
                <w:szCs w:val="18"/>
              </w:rPr>
              <w:t>Ostrava - Mariánské Hory</w:t>
            </w:r>
          </w:p>
        </w:tc>
        <w:tc>
          <w:tcPr>
            <w:tcW w:w="826" w:type="pct"/>
            <w:shd w:val="clear" w:color="auto" w:fill="auto"/>
            <w:vAlign w:val="center"/>
          </w:tcPr>
          <w:p w14:paraId="0B094D10" w14:textId="77777777" w:rsidR="00896BDA" w:rsidRDefault="00896BDA">
            <w:pPr>
              <w:rPr>
                <w:rFonts w:cs="Arial"/>
                <w:color w:val="000000"/>
                <w:sz w:val="18"/>
                <w:szCs w:val="18"/>
              </w:rPr>
            </w:pPr>
            <w:r>
              <w:rPr>
                <w:rFonts w:cs="Arial"/>
                <w:color w:val="000000"/>
                <w:sz w:val="18"/>
                <w:szCs w:val="18"/>
              </w:rPr>
              <w:t>Ostrava - město</w:t>
            </w:r>
          </w:p>
        </w:tc>
        <w:tc>
          <w:tcPr>
            <w:tcW w:w="457" w:type="pct"/>
            <w:shd w:val="clear" w:color="auto" w:fill="auto"/>
            <w:vAlign w:val="center"/>
          </w:tcPr>
          <w:p w14:paraId="7EDE0805" w14:textId="77777777" w:rsidR="00896BDA" w:rsidRPr="00896BDA" w:rsidRDefault="00896BDA">
            <w:pPr>
              <w:jc w:val="center"/>
              <w:rPr>
                <w:rFonts w:cs="Arial"/>
                <w:bCs/>
                <w:color w:val="000000"/>
                <w:sz w:val="18"/>
                <w:szCs w:val="18"/>
              </w:rPr>
            </w:pPr>
            <w:r w:rsidRPr="00896BDA">
              <w:rPr>
                <w:rFonts w:cs="Arial"/>
                <w:bCs/>
                <w:color w:val="000000"/>
                <w:sz w:val="18"/>
                <w:szCs w:val="18"/>
              </w:rPr>
              <w:t>50.7</w:t>
            </w:r>
          </w:p>
        </w:tc>
        <w:tc>
          <w:tcPr>
            <w:tcW w:w="489" w:type="pct"/>
            <w:shd w:val="clear" w:color="auto" w:fill="auto"/>
            <w:vAlign w:val="center"/>
          </w:tcPr>
          <w:p w14:paraId="26E6A446" w14:textId="77777777" w:rsidR="00896BDA" w:rsidRPr="00896BDA" w:rsidRDefault="00896BDA">
            <w:pPr>
              <w:jc w:val="center"/>
              <w:rPr>
                <w:rFonts w:cs="Arial"/>
                <w:bCs/>
                <w:color w:val="000000"/>
                <w:sz w:val="18"/>
                <w:szCs w:val="18"/>
              </w:rPr>
            </w:pPr>
            <w:r w:rsidRPr="00896BDA">
              <w:rPr>
                <w:rFonts w:cs="Arial"/>
                <w:bCs/>
                <w:color w:val="000000"/>
                <w:sz w:val="18"/>
                <w:szCs w:val="18"/>
              </w:rPr>
              <w:t>20.1.</w:t>
            </w:r>
          </w:p>
        </w:tc>
        <w:tc>
          <w:tcPr>
            <w:tcW w:w="457" w:type="pct"/>
            <w:shd w:val="clear" w:color="auto" w:fill="auto"/>
            <w:vAlign w:val="center"/>
          </w:tcPr>
          <w:p w14:paraId="7938E007" w14:textId="77777777" w:rsidR="00896BDA" w:rsidRPr="00896BDA" w:rsidRDefault="00896BDA">
            <w:pPr>
              <w:jc w:val="center"/>
              <w:rPr>
                <w:rFonts w:cs="Arial"/>
                <w:bCs/>
                <w:color w:val="000000"/>
                <w:sz w:val="18"/>
                <w:szCs w:val="18"/>
              </w:rPr>
            </w:pPr>
            <w:r w:rsidRPr="00896BDA">
              <w:rPr>
                <w:rFonts w:cs="Arial"/>
                <w:bCs/>
                <w:color w:val="000000"/>
                <w:sz w:val="18"/>
                <w:szCs w:val="18"/>
              </w:rPr>
              <w:t>33.3</w:t>
            </w:r>
          </w:p>
        </w:tc>
        <w:tc>
          <w:tcPr>
            <w:tcW w:w="547" w:type="pct"/>
            <w:shd w:val="clear" w:color="auto" w:fill="auto"/>
            <w:vAlign w:val="center"/>
          </w:tcPr>
          <w:p w14:paraId="15F75B24" w14:textId="77777777" w:rsidR="00896BDA" w:rsidRPr="00896BDA" w:rsidRDefault="00896BDA">
            <w:pPr>
              <w:jc w:val="center"/>
              <w:rPr>
                <w:rFonts w:cs="Arial"/>
                <w:bCs/>
                <w:color w:val="000000"/>
                <w:sz w:val="18"/>
                <w:szCs w:val="18"/>
              </w:rPr>
            </w:pPr>
            <w:r w:rsidRPr="00896BDA">
              <w:rPr>
                <w:rFonts w:cs="Arial"/>
                <w:bCs/>
                <w:color w:val="000000"/>
                <w:sz w:val="18"/>
                <w:szCs w:val="18"/>
              </w:rPr>
              <w:t>0</w:t>
            </w:r>
          </w:p>
        </w:tc>
        <w:tc>
          <w:tcPr>
            <w:tcW w:w="476" w:type="pct"/>
            <w:shd w:val="clear" w:color="auto" w:fill="auto"/>
            <w:vAlign w:val="center"/>
          </w:tcPr>
          <w:p w14:paraId="4D702B73" w14:textId="77777777" w:rsidR="00896BDA" w:rsidRPr="00896BDA" w:rsidRDefault="00896BDA">
            <w:pPr>
              <w:jc w:val="center"/>
              <w:rPr>
                <w:rFonts w:cs="Arial"/>
                <w:bCs/>
                <w:color w:val="000000"/>
                <w:sz w:val="16"/>
                <w:szCs w:val="16"/>
              </w:rPr>
            </w:pPr>
            <w:r w:rsidRPr="00896BDA">
              <w:rPr>
                <w:rFonts w:cs="Arial"/>
                <w:bCs/>
                <w:color w:val="000000"/>
                <w:sz w:val="16"/>
                <w:szCs w:val="16"/>
              </w:rPr>
              <w:t>NE</w:t>
            </w:r>
          </w:p>
        </w:tc>
      </w:tr>
      <w:tr w:rsidR="00896BDA" w:rsidRPr="00231B15" w14:paraId="09ED6267" w14:textId="77777777" w:rsidTr="00B0678F">
        <w:trPr>
          <w:trHeight w:val="454"/>
        </w:trPr>
        <w:tc>
          <w:tcPr>
            <w:tcW w:w="495" w:type="pct"/>
            <w:shd w:val="clear" w:color="auto" w:fill="auto"/>
            <w:vAlign w:val="center"/>
          </w:tcPr>
          <w:p w14:paraId="1F56F3AF" w14:textId="77777777" w:rsidR="00896BDA" w:rsidRDefault="00896BDA">
            <w:pPr>
              <w:jc w:val="center"/>
              <w:rPr>
                <w:rFonts w:cs="Arial"/>
                <w:color w:val="000000"/>
                <w:sz w:val="18"/>
                <w:szCs w:val="18"/>
              </w:rPr>
            </w:pPr>
            <w:r>
              <w:rPr>
                <w:rFonts w:cs="Arial"/>
                <w:color w:val="000000"/>
                <w:sz w:val="18"/>
                <w:szCs w:val="18"/>
              </w:rPr>
              <w:t>TSDTA</w:t>
            </w:r>
          </w:p>
        </w:tc>
        <w:tc>
          <w:tcPr>
            <w:tcW w:w="1253" w:type="pct"/>
            <w:shd w:val="clear" w:color="auto" w:fill="auto"/>
            <w:vAlign w:val="center"/>
          </w:tcPr>
          <w:p w14:paraId="65CF3BEA" w14:textId="77777777" w:rsidR="00896BDA" w:rsidRDefault="00896BDA">
            <w:pPr>
              <w:rPr>
                <w:rFonts w:cs="Arial"/>
                <w:color w:val="000000"/>
                <w:sz w:val="18"/>
                <w:szCs w:val="18"/>
              </w:rPr>
            </w:pPr>
            <w:r>
              <w:rPr>
                <w:rFonts w:cs="Arial"/>
                <w:color w:val="000000"/>
                <w:sz w:val="18"/>
                <w:szCs w:val="18"/>
              </w:rPr>
              <w:t>Studénka</w:t>
            </w:r>
          </w:p>
        </w:tc>
        <w:tc>
          <w:tcPr>
            <w:tcW w:w="826" w:type="pct"/>
            <w:shd w:val="clear" w:color="auto" w:fill="auto"/>
            <w:vAlign w:val="center"/>
          </w:tcPr>
          <w:p w14:paraId="5A3A7AD0" w14:textId="77777777" w:rsidR="00896BDA" w:rsidRDefault="00896BDA">
            <w:pPr>
              <w:rPr>
                <w:rFonts w:cs="Arial"/>
                <w:color w:val="000000"/>
                <w:sz w:val="18"/>
                <w:szCs w:val="18"/>
              </w:rPr>
            </w:pPr>
            <w:r>
              <w:rPr>
                <w:rFonts w:cs="Arial"/>
                <w:color w:val="000000"/>
                <w:sz w:val="18"/>
                <w:szCs w:val="18"/>
              </w:rPr>
              <w:t>Nový Jičín</w:t>
            </w:r>
          </w:p>
        </w:tc>
        <w:tc>
          <w:tcPr>
            <w:tcW w:w="457" w:type="pct"/>
            <w:shd w:val="clear" w:color="auto" w:fill="auto"/>
            <w:vAlign w:val="center"/>
          </w:tcPr>
          <w:p w14:paraId="1086729B" w14:textId="77777777" w:rsidR="00896BDA" w:rsidRPr="00896BDA" w:rsidRDefault="00896BDA">
            <w:pPr>
              <w:jc w:val="center"/>
              <w:rPr>
                <w:rFonts w:cs="Arial"/>
                <w:bCs/>
                <w:color w:val="000000"/>
                <w:sz w:val="18"/>
                <w:szCs w:val="18"/>
              </w:rPr>
            </w:pPr>
            <w:r w:rsidRPr="00896BDA">
              <w:rPr>
                <w:rFonts w:cs="Arial"/>
                <w:bCs/>
                <w:color w:val="000000"/>
                <w:sz w:val="18"/>
                <w:szCs w:val="18"/>
              </w:rPr>
              <w:t>48.3</w:t>
            </w:r>
          </w:p>
        </w:tc>
        <w:tc>
          <w:tcPr>
            <w:tcW w:w="489" w:type="pct"/>
            <w:shd w:val="clear" w:color="auto" w:fill="auto"/>
            <w:vAlign w:val="center"/>
          </w:tcPr>
          <w:p w14:paraId="10E74D26" w14:textId="77777777" w:rsidR="00896BDA" w:rsidRPr="00896BDA" w:rsidRDefault="00896BDA">
            <w:pPr>
              <w:jc w:val="center"/>
              <w:rPr>
                <w:rFonts w:cs="Arial"/>
                <w:bCs/>
                <w:color w:val="000000"/>
                <w:sz w:val="18"/>
                <w:szCs w:val="18"/>
              </w:rPr>
            </w:pPr>
            <w:r w:rsidRPr="00896BDA">
              <w:rPr>
                <w:rFonts w:cs="Arial"/>
                <w:bCs/>
                <w:color w:val="000000"/>
                <w:sz w:val="18"/>
                <w:szCs w:val="18"/>
              </w:rPr>
              <w:t>20.1.</w:t>
            </w:r>
          </w:p>
        </w:tc>
        <w:tc>
          <w:tcPr>
            <w:tcW w:w="457" w:type="pct"/>
            <w:shd w:val="clear" w:color="auto" w:fill="auto"/>
            <w:vAlign w:val="center"/>
          </w:tcPr>
          <w:p w14:paraId="14875E0F" w14:textId="77777777" w:rsidR="00896BDA" w:rsidRPr="00896BDA" w:rsidRDefault="00896BDA">
            <w:pPr>
              <w:jc w:val="center"/>
              <w:rPr>
                <w:rFonts w:cs="Arial"/>
                <w:bCs/>
                <w:color w:val="000000"/>
                <w:sz w:val="18"/>
                <w:szCs w:val="18"/>
              </w:rPr>
            </w:pPr>
            <w:r w:rsidRPr="00896BDA">
              <w:rPr>
                <w:rFonts w:cs="Arial"/>
                <w:bCs/>
                <w:color w:val="000000"/>
                <w:sz w:val="18"/>
                <w:szCs w:val="18"/>
              </w:rPr>
              <w:t>30.2</w:t>
            </w:r>
          </w:p>
        </w:tc>
        <w:tc>
          <w:tcPr>
            <w:tcW w:w="547" w:type="pct"/>
            <w:shd w:val="clear" w:color="auto" w:fill="auto"/>
            <w:vAlign w:val="center"/>
          </w:tcPr>
          <w:p w14:paraId="28302238" w14:textId="77777777" w:rsidR="00896BDA" w:rsidRPr="00896BDA" w:rsidRDefault="00896BDA">
            <w:pPr>
              <w:jc w:val="center"/>
              <w:rPr>
                <w:rFonts w:cs="Arial"/>
                <w:bCs/>
                <w:color w:val="000000"/>
                <w:sz w:val="18"/>
                <w:szCs w:val="18"/>
              </w:rPr>
            </w:pPr>
            <w:r w:rsidRPr="00896BDA">
              <w:rPr>
                <w:rFonts w:cs="Arial"/>
                <w:bCs/>
                <w:color w:val="000000"/>
                <w:sz w:val="18"/>
                <w:szCs w:val="18"/>
              </w:rPr>
              <w:t>0</w:t>
            </w:r>
          </w:p>
        </w:tc>
        <w:tc>
          <w:tcPr>
            <w:tcW w:w="476" w:type="pct"/>
            <w:shd w:val="clear" w:color="auto" w:fill="auto"/>
            <w:vAlign w:val="center"/>
          </w:tcPr>
          <w:p w14:paraId="599D7DBB" w14:textId="77777777" w:rsidR="00896BDA" w:rsidRPr="00896BDA" w:rsidRDefault="00896BDA">
            <w:pPr>
              <w:jc w:val="center"/>
              <w:rPr>
                <w:rFonts w:cs="Arial"/>
                <w:bCs/>
                <w:color w:val="000000"/>
                <w:sz w:val="16"/>
                <w:szCs w:val="16"/>
              </w:rPr>
            </w:pPr>
            <w:r w:rsidRPr="00896BDA">
              <w:rPr>
                <w:rFonts w:cs="Arial"/>
                <w:bCs/>
                <w:color w:val="000000"/>
                <w:sz w:val="16"/>
                <w:szCs w:val="16"/>
              </w:rPr>
              <w:t>NE</w:t>
            </w:r>
          </w:p>
        </w:tc>
      </w:tr>
      <w:tr w:rsidR="00896BDA" w:rsidRPr="00231B15" w14:paraId="17ED37F9" w14:textId="77777777" w:rsidTr="00B0678F">
        <w:trPr>
          <w:trHeight w:val="454"/>
        </w:trPr>
        <w:tc>
          <w:tcPr>
            <w:tcW w:w="495" w:type="pct"/>
            <w:shd w:val="clear" w:color="auto" w:fill="auto"/>
            <w:vAlign w:val="center"/>
          </w:tcPr>
          <w:p w14:paraId="72E4B95F" w14:textId="77777777" w:rsidR="00896BDA" w:rsidRDefault="00896BDA">
            <w:pPr>
              <w:jc w:val="center"/>
              <w:rPr>
                <w:rFonts w:cs="Arial"/>
                <w:color w:val="000000"/>
                <w:sz w:val="18"/>
                <w:szCs w:val="18"/>
              </w:rPr>
            </w:pPr>
            <w:r>
              <w:rPr>
                <w:rFonts w:cs="Arial"/>
                <w:color w:val="000000"/>
                <w:sz w:val="18"/>
                <w:szCs w:val="18"/>
              </w:rPr>
              <w:t>TOPOA</w:t>
            </w:r>
          </w:p>
        </w:tc>
        <w:tc>
          <w:tcPr>
            <w:tcW w:w="1253" w:type="pct"/>
            <w:shd w:val="clear" w:color="auto" w:fill="auto"/>
            <w:vAlign w:val="center"/>
          </w:tcPr>
          <w:p w14:paraId="4BA854F1" w14:textId="77777777" w:rsidR="00896BDA" w:rsidRDefault="00896BDA">
            <w:pPr>
              <w:rPr>
                <w:rFonts w:cs="Arial"/>
                <w:color w:val="000000"/>
                <w:sz w:val="18"/>
                <w:szCs w:val="18"/>
              </w:rPr>
            </w:pPr>
            <w:r>
              <w:rPr>
                <w:rFonts w:cs="Arial"/>
                <w:color w:val="000000"/>
                <w:sz w:val="18"/>
                <w:szCs w:val="18"/>
              </w:rPr>
              <w:t>Ostrava - Poruba</w:t>
            </w:r>
          </w:p>
        </w:tc>
        <w:tc>
          <w:tcPr>
            <w:tcW w:w="826" w:type="pct"/>
            <w:shd w:val="clear" w:color="auto" w:fill="auto"/>
            <w:vAlign w:val="center"/>
          </w:tcPr>
          <w:p w14:paraId="13CF7CE4" w14:textId="77777777" w:rsidR="00896BDA" w:rsidRDefault="00896BDA">
            <w:pPr>
              <w:rPr>
                <w:rFonts w:cs="Arial"/>
                <w:color w:val="000000"/>
                <w:sz w:val="18"/>
                <w:szCs w:val="18"/>
              </w:rPr>
            </w:pPr>
            <w:r>
              <w:rPr>
                <w:rFonts w:cs="Arial"/>
                <w:color w:val="000000"/>
                <w:sz w:val="18"/>
                <w:szCs w:val="18"/>
              </w:rPr>
              <w:t>Ostrava - město</w:t>
            </w:r>
          </w:p>
        </w:tc>
        <w:tc>
          <w:tcPr>
            <w:tcW w:w="457" w:type="pct"/>
            <w:shd w:val="clear" w:color="auto" w:fill="auto"/>
            <w:vAlign w:val="center"/>
          </w:tcPr>
          <w:p w14:paraId="19F6FA6B" w14:textId="77777777" w:rsidR="00896BDA" w:rsidRPr="00896BDA" w:rsidRDefault="00896BDA">
            <w:pPr>
              <w:jc w:val="center"/>
              <w:rPr>
                <w:rFonts w:cs="Arial"/>
                <w:bCs/>
                <w:color w:val="000000"/>
                <w:sz w:val="18"/>
                <w:szCs w:val="18"/>
              </w:rPr>
            </w:pPr>
            <w:r w:rsidRPr="00896BDA">
              <w:rPr>
                <w:rFonts w:cs="Arial"/>
                <w:bCs/>
                <w:color w:val="000000"/>
                <w:sz w:val="18"/>
                <w:szCs w:val="18"/>
              </w:rPr>
              <w:t>39.6</w:t>
            </w:r>
          </w:p>
        </w:tc>
        <w:tc>
          <w:tcPr>
            <w:tcW w:w="489" w:type="pct"/>
            <w:shd w:val="clear" w:color="auto" w:fill="auto"/>
            <w:vAlign w:val="center"/>
          </w:tcPr>
          <w:p w14:paraId="32F18834" w14:textId="77777777" w:rsidR="00896BDA" w:rsidRPr="00896BDA" w:rsidRDefault="00896BDA">
            <w:pPr>
              <w:jc w:val="center"/>
              <w:rPr>
                <w:rFonts w:cs="Arial"/>
                <w:bCs/>
                <w:color w:val="000000"/>
                <w:sz w:val="18"/>
                <w:szCs w:val="18"/>
              </w:rPr>
            </w:pPr>
            <w:r w:rsidRPr="00896BDA">
              <w:rPr>
                <w:rFonts w:cs="Arial"/>
                <w:bCs/>
                <w:color w:val="000000"/>
                <w:sz w:val="18"/>
                <w:szCs w:val="18"/>
              </w:rPr>
              <w:t>20.1.</w:t>
            </w:r>
          </w:p>
        </w:tc>
        <w:tc>
          <w:tcPr>
            <w:tcW w:w="457" w:type="pct"/>
            <w:shd w:val="clear" w:color="auto" w:fill="auto"/>
            <w:vAlign w:val="center"/>
          </w:tcPr>
          <w:p w14:paraId="7703089B" w14:textId="77777777" w:rsidR="00896BDA" w:rsidRPr="00896BDA" w:rsidRDefault="00896BDA">
            <w:pPr>
              <w:jc w:val="center"/>
              <w:rPr>
                <w:rFonts w:cs="Arial"/>
                <w:bCs/>
                <w:color w:val="000000"/>
                <w:sz w:val="18"/>
                <w:szCs w:val="18"/>
              </w:rPr>
            </w:pPr>
            <w:r w:rsidRPr="00896BDA">
              <w:rPr>
                <w:rFonts w:cs="Arial"/>
                <w:bCs/>
                <w:color w:val="000000"/>
                <w:sz w:val="18"/>
                <w:szCs w:val="18"/>
              </w:rPr>
              <w:t>28.7</w:t>
            </w:r>
          </w:p>
        </w:tc>
        <w:tc>
          <w:tcPr>
            <w:tcW w:w="547" w:type="pct"/>
            <w:shd w:val="clear" w:color="auto" w:fill="auto"/>
            <w:vAlign w:val="center"/>
          </w:tcPr>
          <w:p w14:paraId="4A6E1AB8" w14:textId="77777777" w:rsidR="00896BDA" w:rsidRPr="00896BDA" w:rsidRDefault="00896BDA">
            <w:pPr>
              <w:jc w:val="center"/>
              <w:rPr>
                <w:rFonts w:cs="Arial"/>
                <w:bCs/>
                <w:color w:val="000000"/>
                <w:sz w:val="18"/>
                <w:szCs w:val="18"/>
              </w:rPr>
            </w:pPr>
            <w:r w:rsidRPr="00896BDA">
              <w:rPr>
                <w:rFonts w:cs="Arial"/>
                <w:bCs/>
                <w:color w:val="000000"/>
                <w:sz w:val="18"/>
                <w:szCs w:val="18"/>
              </w:rPr>
              <w:t>0</w:t>
            </w:r>
          </w:p>
        </w:tc>
        <w:tc>
          <w:tcPr>
            <w:tcW w:w="476" w:type="pct"/>
            <w:shd w:val="clear" w:color="auto" w:fill="auto"/>
            <w:vAlign w:val="center"/>
          </w:tcPr>
          <w:p w14:paraId="7D03DAC8" w14:textId="77777777" w:rsidR="00896BDA" w:rsidRPr="00896BDA" w:rsidRDefault="00896BDA">
            <w:pPr>
              <w:jc w:val="center"/>
              <w:rPr>
                <w:rFonts w:cs="Arial"/>
                <w:bCs/>
                <w:color w:val="000000"/>
                <w:sz w:val="16"/>
                <w:szCs w:val="16"/>
              </w:rPr>
            </w:pPr>
            <w:r w:rsidRPr="00896BDA">
              <w:rPr>
                <w:rFonts w:cs="Arial"/>
                <w:bCs/>
                <w:color w:val="000000"/>
                <w:sz w:val="16"/>
                <w:szCs w:val="16"/>
              </w:rPr>
              <w:t>NE</w:t>
            </w:r>
          </w:p>
        </w:tc>
      </w:tr>
      <w:tr w:rsidR="00896BDA" w:rsidRPr="00231B15" w14:paraId="2D6FB12B" w14:textId="77777777" w:rsidTr="00B0678F">
        <w:trPr>
          <w:trHeight w:val="454"/>
        </w:trPr>
        <w:tc>
          <w:tcPr>
            <w:tcW w:w="495" w:type="pct"/>
            <w:shd w:val="clear" w:color="auto" w:fill="auto"/>
            <w:vAlign w:val="center"/>
          </w:tcPr>
          <w:p w14:paraId="0289151E" w14:textId="77777777" w:rsidR="00896BDA" w:rsidRDefault="00896BDA">
            <w:pPr>
              <w:jc w:val="center"/>
              <w:rPr>
                <w:rFonts w:cs="Arial"/>
                <w:color w:val="000000"/>
                <w:sz w:val="18"/>
                <w:szCs w:val="18"/>
              </w:rPr>
            </w:pPr>
            <w:r>
              <w:rPr>
                <w:rFonts w:cs="Arial"/>
                <w:color w:val="000000"/>
                <w:sz w:val="18"/>
                <w:szCs w:val="18"/>
              </w:rPr>
              <w:t>TBKR0</w:t>
            </w:r>
          </w:p>
        </w:tc>
        <w:tc>
          <w:tcPr>
            <w:tcW w:w="1253" w:type="pct"/>
            <w:shd w:val="clear" w:color="auto" w:fill="auto"/>
            <w:vAlign w:val="center"/>
          </w:tcPr>
          <w:p w14:paraId="5FFBC237" w14:textId="77777777" w:rsidR="00896BDA" w:rsidRDefault="00896BDA">
            <w:pPr>
              <w:rPr>
                <w:rFonts w:cs="Arial"/>
                <w:color w:val="000000"/>
                <w:sz w:val="18"/>
                <w:szCs w:val="18"/>
              </w:rPr>
            </w:pPr>
            <w:r>
              <w:rPr>
                <w:rFonts w:cs="Arial"/>
                <w:color w:val="000000"/>
                <w:sz w:val="18"/>
                <w:szCs w:val="18"/>
              </w:rPr>
              <w:t>Bílý Kříž</w:t>
            </w:r>
          </w:p>
        </w:tc>
        <w:tc>
          <w:tcPr>
            <w:tcW w:w="826" w:type="pct"/>
            <w:shd w:val="clear" w:color="auto" w:fill="auto"/>
            <w:vAlign w:val="center"/>
          </w:tcPr>
          <w:p w14:paraId="5856992A" w14:textId="77777777" w:rsidR="00896BDA" w:rsidRDefault="00896BDA">
            <w:pPr>
              <w:rPr>
                <w:rFonts w:cs="Arial"/>
                <w:color w:val="000000"/>
                <w:sz w:val="18"/>
                <w:szCs w:val="18"/>
              </w:rPr>
            </w:pPr>
            <w:r>
              <w:rPr>
                <w:rFonts w:cs="Arial"/>
                <w:color w:val="000000"/>
                <w:sz w:val="18"/>
                <w:szCs w:val="18"/>
              </w:rPr>
              <w:t>Frýdek - Místek</w:t>
            </w:r>
          </w:p>
        </w:tc>
        <w:tc>
          <w:tcPr>
            <w:tcW w:w="457" w:type="pct"/>
            <w:shd w:val="clear" w:color="auto" w:fill="auto"/>
            <w:vAlign w:val="center"/>
          </w:tcPr>
          <w:p w14:paraId="0D3EC14B" w14:textId="77777777" w:rsidR="00896BDA" w:rsidRPr="00896BDA" w:rsidRDefault="00896BDA">
            <w:pPr>
              <w:jc w:val="center"/>
              <w:rPr>
                <w:rFonts w:cs="Arial"/>
                <w:bCs/>
                <w:color w:val="000000"/>
                <w:sz w:val="18"/>
                <w:szCs w:val="18"/>
              </w:rPr>
            </w:pPr>
            <w:r w:rsidRPr="00896BDA">
              <w:rPr>
                <w:rFonts w:cs="Arial"/>
                <w:bCs/>
                <w:color w:val="000000"/>
                <w:sz w:val="18"/>
                <w:szCs w:val="18"/>
              </w:rPr>
              <w:t>37.6</w:t>
            </w:r>
          </w:p>
        </w:tc>
        <w:tc>
          <w:tcPr>
            <w:tcW w:w="489" w:type="pct"/>
            <w:shd w:val="clear" w:color="auto" w:fill="auto"/>
            <w:vAlign w:val="center"/>
          </w:tcPr>
          <w:p w14:paraId="3B8A1657" w14:textId="77777777" w:rsidR="00896BDA" w:rsidRPr="00896BDA" w:rsidRDefault="00896BDA">
            <w:pPr>
              <w:jc w:val="center"/>
              <w:rPr>
                <w:rFonts w:cs="Arial"/>
                <w:bCs/>
                <w:color w:val="000000"/>
                <w:sz w:val="18"/>
                <w:szCs w:val="18"/>
              </w:rPr>
            </w:pPr>
            <w:r w:rsidRPr="00896BDA">
              <w:rPr>
                <w:rFonts w:cs="Arial"/>
                <w:bCs/>
                <w:color w:val="000000"/>
                <w:sz w:val="18"/>
                <w:szCs w:val="18"/>
              </w:rPr>
              <w:t>24.1.</w:t>
            </w:r>
          </w:p>
        </w:tc>
        <w:tc>
          <w:tcPr>
            <w:tcW w:w="457" w:type="pct"/>
            <w:shd w:val="clear" w:color="auto" w:fill="auto"/>
            <w:vAlign w:val="center"/>
          </w:tcPr>
          <w:p w14:paraId="3B87D502" w14:textId="77777777" w:rsidR="00896BDA" w:rsidRPr="00896BDA" w:rsidRDefault="00896BDA">
            <w:pPr>
              <w:jc w:val="center"/>
              <w:rPr>
                <w:rFonts w:cs="Arial"/>
                <w:bCs/>
                <w:color w:val="000000"/>
                <w:sz w:val="18"/>
                <w:szCs w:val="18"/>
              </w:rPr>
            </w:pPr>
            <w:r w:rsidRPr="00896BDA">
              <w:rPr>
                <w:rFonts w:cs="Arial"/>
                <w:bCs/>
                <w:color w:val="000000"/>
                <w:sz w:val="18"/>
                <w:szCs w:val="18"/>
              </w:rPr>
              <w:t>23.0</w:t>
            </w:r>
          </w:p>
        </w:tc>
        <w:tc>
          <w:tcPr>
            <w:tcW w:w="547" w:type="pct"/>
            <w:shd w:val="clear" w:color="auto" w:fill="auto"/>
            <w:vAlign w:val="center"/>
          </w:tcPr>
          <w:p w14:paraId="6503798D" w14:textId="77777777" w:rsidR="00896BDA" w:rsidRPr="00896BDA" w:rsidRDefault="00896BDA">
            <w:pPr>
              <w:jc w:val="center"/>
              <w:rPr>
                <w:rFonts w:cs="Arial"/>
                <w:bCs/>
                <w:color w:val="000000"/>
                <w:sz w:val="18"/>
                <w:szCs w:val="18"/>
              </w:rPr>
            </w:pPr>
            <w:r w:rsidRPr="00896BDA">
              <w:rPr>
                <w:rFonts w:cs="Arial"/>
                <w:bCs/>
                <w:color w:val="000000"/>
                <w:sz w:val="18"/>
                <w:szCs w:val="18"/>
              </w:rPr>
              <w:t>0</w:t>
            </w:r>
          </w:p>
        </w:tc>
        <w:tc>
          <w:tcPr>
            <w:tcW w:w="476" w:type="pct"/>
            <w:shd w:val="clear" w:color="auto" w:fill="auto"/>
            <w:vAlign w:val="center"/>
          </w:tcPr>
          <w:p w14:paraId="515B0F88" w14:textId="77777777" w:rsidR="00896BDA" w:rsidRPr="00896BDA" w:rsidRDefault="00896BDA">
            <w:pPr>
              <w:jc w:val="center"/>
              <w:rPr>
                <w:rFonts w:cs="Arial"/>
                <w:bCs/>
                <w:color w:val="000000"/>
                <w:sz w:val="16"/>
                <w:szCs w:val="16"/>
              </w:rPr>
            </w:pPr>
            <w:r w:rsidRPr="00896BDA">
              <w:rPr>
                <w:rFonts w:cs="Arial"/>
                <w:bCs/>
                <w:color w:val="000000"/>
                <w:sz w:val="16"/>
                <w:szCs w:val="16"/>
              </w:rPr>
              <w:t>NE</w:t>
            </w:r>
          </w:p>
        </w:tc>
      </w:tr>
    </w:tbl>
    <w:p w14:paraId="30EC9384" w14:textId="77777777" w:rsidR="00896BDA" w:rsidRDefault="00896BDA" w:rsidP="00896BDA">
      <w:pPr>
        <w:rPr>
          <w:lang w:val="cs-CZ"/>
        </w:rPr>
      </w:pPr>
    </w:p>
    <w:p w14:paraId="7EE40112" w14:textId="77777777" w:rsidR="00896BDA" w:rsidRDefault="00896BDA" w:rsidP="00896BDA">
      <w:pPr>
        <w:rPr>
          <w:lang w:val="cs-CZ"/>
        </w:rPr>
      </w:pPr>
      <w:r>
        <w:rPr>
          <w:lang w:val="cs-CZ"/>
        </w:rPr>
        <w:t>Imisní limi pro denní koncentrace SO</w:t>
      </w:r>
      <w:r w:rsidRPr="00896BDA">
        <w:rPr>
          <w:vertAlign w:val="subscript"/>
          <w:lang w:val="cs-CZ"/>
        </w:rPr>
        <w:t>2</w:t>
      </w:r>
      <w:r>
        <w:rPr>
          <w:lang w:val="cs-CZ"/>
        </w:rPr>
        <w:t xml:space="preserve"> nebyl překročen na žádné měřicí stanici. </w:t>
      </w:r>
    </w:p>
    <w:p w14:paraId="0C0A12BE" w14:textId="77777777" w:rsidR="002F5FF4" w:rsidRDefault="00C54EE4" w:rsidP="002F5FF4">
      <w:pPr>
        <w:pStyle w:val="Nadpis3"/>
        <w:rPr>
          <w:lang w:val="cs-CZ"/>
        </w:rPr>
      </w:pPr>
      <w:r>
        <w:rPr>
          <w:lang w:val="cs-CZ"/>
        </w:rPr>
        <w:lastRenderedPageBreak/>
        <w:t>Imisní koncentrace SO</w:t>
      </w:r>
      <w:r>
        <w:rPr>
          <w:vertAlign w:val="subscript"/>
          <w:lang w:val="cs-CZ"/>
        </w:rPr>
        <w:t>2</w:t>
      </w:r>
      <w:r w:rsidR="00DB35BE">
        <w:rPr>
          <w:lang w:val="cs-CZ"/>
        </w:rPr>
        <w:t xml:space="preserve"> v průběhu roku 2013</w:t>
      </w:r>
    </w:p>
    <w:p w14:paraId="797DB898" w14:textId="77777777" w:rsidR="002F5FF4" w:rsidRDefault="002F5FF4" w:rsidP="002F5FF4">
      <w:pPr>
        <w:rPr>
          <w:lang w:val="cs-CZ"/>
        </w:rPr>
      </w:pPr>
      <w:r>
        <w:rPr>
          <w:lang w:val="cs-CZ"/>
        </w:rPr>
        <w:t>Je zřejmé,</w:t>
      </w:r>
      <w:r w:rsidR="00C54EE4">
        <w:rPr>
          <w:lang w:val="cs-CZ"/>
        </w:rPr>
        <w:t xml:space="preserve"> že v průběhu roku koncentrace SO</w:t>
      </w:r>
      <w:r w:rsidR="00C54EE4">
        <w:rPr>
          <w:vertAlign w:val="subscript"/>
          <w:lang w:val="cs-CZ"/>
        </w:rPr>
        <w:t>2</w:t>
      </w:r>
      <w:r>
        <w:rPr>
          <w:lang w:val="cs-CZ"/>
        </w:rPr>
        <w:t xml:space="preserve"> značně kolísají v závislosti zejména na ročním období, aktuální produkci emisí a také rozptylových podmínkách. V následujících grafických vyobrazeních je provedeno znázornění tohoto kolísavéh</w:t>
      </w:r>
      <w:r w:rsidR="00C54EE4">
        <w:rPr>
          <w:lang w:val="cs-CZ"/>
        </w:rPr>
        <w:t>o trendu imisních koncentrací SO</w:t>
      </w:r>
      <w:r w:rsidR="00C54EE4">
        <w:rPr>
          <w:vertAlign w:val="subscript"/>
          <w:lang w:val="cs-CZ"/>
        </w:rPr>
        <w:t>2</w:t>
      </w:r>
      <w:r>
        <w:rPr>
          <w:lang w:val="cs-CZ"/>
        </w:rPr>
        <w:t xml:space="preserve"> v průběhu roku 201</w:t>
      </w:r>
      <w:r w:rsidR="00B83B2D">
        <w:rPr>
          <w:lang w:val="cs-CZ"/>
        </w:rPr>
        <w:t>3</w:t>
      </w:r>
      <w:r>
        <w:rPr>
          <w:lang w:val="cs-CZ"/>
        </w:rPr>
        <w:t xml:space="preserve">. Je provedeno vyobrazení pro jednotlivé okresy (některé jsou sloučeny do jednoho grafu), což odpovídá výše uvedené tabulce. </w:t>
      </w:r>
    </w:p>
    <w:p w14:paraId="671F9A8C" w14:textId="77777777" w:rsidR="00B83B2D" w:rsidRDefault="002F5FF4" w:rsidP="003856D9">
      <w:pPr>
        <w:rPr>
          <w:b/>
          <w:bCs/>
          <w:sz w:val="20"/>
          <w:szCs w:val="20"/>
        </w:rPr>
      </w:pPr>
      <w:r>
        <w:rPr>
          <w:lang w:val="cs-CZ"/>
        </w:rPr>
        <w:t xml:space="preserve">Grafy jsou konstruovány tak, že z měřených denních koncentrací </w:t>
      </w:r>
      <w:r w:rsidR="00C54EE4">
        <w:rPr>
          <w:lang w:val="cs-CZ"/>
        </w:rPr>
        <w:t>SO</w:t>
      </w:r>
      <w:r w:rsidR="00C54EE4">
        <w:rPr>
          <w:vertAlign w:val="subscript"/>
          <w:lang w:val="cs-CZ"/>
        </w:rPr>
        <w:t>2</w:t>
      </w:r>
      <w:r>
        <w:rPr>
          <w:lang w:val="cs-CZ"/>
        </w:rPr>
        <w:t xml:space="preserve"> v průběhu roku jsou stanoveny měsíční průměrné hodnoty. Jedná se tedy o průměr z denních koncentrací v daném měsíci. Na časovou osu pak byly vyneseny jednotlivé měsíce. Výsledkem je možnost pozorování trendu imisních koncentrací v průběhu roku 201</w:t>
      </w:r>
      <w:r w:rsidR="00B83B2D">
        <w:rPr>
          <w:lang w:val="cs-CZ"/>
        </w:rPr>
        <w:t>3</w:t>
      </w:r>
      <w:r>
        <w:rPr>
          <w:lang w:val="cs-CZ"/>
        </w:rPr>
        <w:t xml:space="preserve">. </w:t>
      </w:r>
    </w:p>
    <w:p w14:paraId="4278EC76" w14:textId="77777777" w:rsidR="00B83B2D" w:rsidRDefault="00B83B2D" w:rsidP="00B83B2D">
      <w:pPr>
        <w:pStyle w:val="Titulek"/>
        <w:keepNext/>
        <w:rPr>
          <w:lang w:val="cs-CZ"/>
        </w:rPr>
      </w:pPr>
      <w:r>
        <w:t xml:space="preserve">Obrázek </w:t>
      </w:r>
      <w:r>
        <w:fldChar w:fldCharType="begin"/>
      </w:r>
      <w:r>
        <w:instrText xml:space="preserve"> SEQ Obrázek \* ARABIC </w:instrText>
      </w:r>
      <w:r>
        <w:fldChar w:fldCharType="separate"/>
      </w:r>
      <w:r w:rsidR="0051499B">
        <w:rPr>
          <w:noProof/>
        </w:rPr>
        <w:t>18</w:t>
      </w:r>
      <w:r>
        <w:fldChar w:fldCharType="end"/>
      </w:r>
      <w:r>
        <w:rPr>
          <w:lang w:val="cs-CZ"/>
        </w:rPr>
        <w:t xml:space="preserve"> – Roční chod imisních konc. SO</w:t>
      </w:r>
      <w:r>
        <w:rPr>
          <w:vertAlign w:val="subscript"/>
          <w:lang w:val="cs-CZ"/>
        </w:rPr>
        <w:t>2</w:t>
      </w:r>
      <w:r>
        <w:rPr>
          <w:lang w:val="cs-CZ"/>
        </w:rPr>
        <w:t xml:space="preserve"> v roce 2013 – okresy Frýdek – Místek,  Nový Jičín</w:t>
      </w:r>
    </w:p>
    <w:p w14:paraId="34145185" w14:textId="77777777" w:rsidR="004D1BCA" w:rsidRDefault="004D1BCA" w:rsidP="004D1BCA">
      <w:pPr>
        <w:rPr>
          <w:lang w:val="cs-CZ"/>
        </w:rPr>
      </w:pPr>
      <w:r>
        <w:rPr>
          <w:noProof/>
          <w:lang w:val="cs-CZ" w:eastAsia="cs-CZ"/>
        </w:rPr>
        <w:drawing>
          <wp:inline distT="0" distB="0" distL="0" distR="0" wp14:anchorId="412E439C" wp14:editId="26E4A059">
            <wp:extent cx="5760720" cy="4108938"/>
            <wp:effectExtent l="0" t="0" r="11430" b="2540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A882F51" w14:textId="77777777" w:rsidR="00B83B2D" w:rsidRDefault="00B83B2D" w:rsidP="00B83B2D">
      <w:pPr>
        <w:pStyle w:val="Titulek"/>
        <w:keepNext/>
        <w:rPr>
          <w:lang w:val="cs-CZ"/>
        </w:rPr>
      </w:pPr>
      <w:r>
        <w:lastRenderedPageBreak/>
        <w:t xml:space="preserve">Obrázek </w:t>
      </w:r>
      <w:r>
        <w:fldChar w:fldCharType="begin"/>
      </w:r>
      <w:r>
        <w:instrText xml:space="preserve"> SEQ Obrázek \* ARABIC </w:instrText>
      </w:r>
      <w:r>
        <w:fldChar w:fldCharType="separate"/>
      </w:r>
      <w:r w:rsidR="0051499B">
        <w:rPr>
          <w:noProof/>
        </w:rPr>
        <w:t>19</w:t>
      </w:r>
      <w:r>
        <w:fldChar w:fldCharType="end"/>
      </w:r>
      <w:r>
        <w:rPr>
          <w:lang w:val="cs-CZ"/>
        </w:rPr>
        <w:t xml:space="preserve"> – Roční chod imisních konc</w:t>
      </w:r>
      <w:r w:rsidR="00BA44E7">
        <w:rPr>
          <w:lang w:val="cs-CZ"/>
        </w:rPr>
        <w:t xml:space="preserve">entrací </w:t>
      </w:r>
      <w:r>
        <w:rPr>
          <w:lang w:val="cs-CZ"/>
        </w:rPr>
        <w:t>SO</w:t>
      </w:r>
      <w:r>
        <w:rPr>
          <w:vertAlign w:val="subscript"/>
          <w:lang w:val="cs-CZ"/>
        </w:rPr>
        <w:t>2</w:t>
      </w:r>
      <w:r>
        <w:rPr>
          <w:lang w:val="cs-CZ"/>
        </w:rPr>
        <w:t xml:space="preserve"> v roce 2013 – okres Karviná</w:t>
      </w:r>
    </w:p>
    <w:p w14:paraId="258BDB4B" w14:textId="77777777" w:rsidR="004D1BCA" w:rsidRDefault="004D1BCA" w:rsidP="004D1BCA">
      <w:pPr>
        <w:rPr>
          <w:lang w:val="cs-CZ"/>
        </w:rPr>
      </w:pPr>
      <w:r>
        <w:rPr>
          <w:noProof/>
          <w:lang w:val="cs-CZ" w:eastAsia="cs-CZ"/>
        </w:rPr>
        <w:drawing>
          <wp:inline distT="0" distB="0" distL="0" distR="0" wp14:anchorId="2BE846A8" wp14:editId="08EB6A16">
            <wp:extent cx="5762625" cy="4200525"/>
            <wp:effectExtent l="0" t="0" r="9525" b="9525"/>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1688DD0" w14:textId="77777777" w:rsidR="00B83B2D" w:rsidRDefault="00B83B2D" w:rsidP="00B83B2D">
      <w:pPr>
        <w:pStyle w:val="Titulek"/>
        <w:keepNext/>
        <w:rPr>
          <w:lang w:val="cs-CZ"/>
        </w:rPr>
      </w:pPr>
      <w:r>
        <w:t xml:space="preserve">Obrázek </w:t>
      </w:r>
      <w:r>
        <w:fldChar w:fldCharType="begin"/>
      </w:r>
      <w:r>
        <w:instrText xml:space="preserve"> SEQ Obrázek \* ARABIC </w:instrText>
      </w:r>
      <w:r>
        <w:fldChar w:fldCharType="separate"/>
      </w:r>
      <w:r w:rsidR="0051499B">
        <w:rPr>
          <w:noProof/>
        </w:rPr>
        <w:t>20</w:t>
      </w:r>
      <w:r>
        <w:fldChar w:fldCharType="end"/>
      </w:r>
      <w:r>
        <w:rPr>
          <w:lang w:val="cs-CZ"/>
        </w:rPr>
        <w:t xml:space="preserve"> – Roční chod imisních konc</w:t>
      </w:r>
      <w:r w:rsidR="00BA44E7">
        <w:rPr>
          <w:lang w:val="cs-CZ"/>
        </w:rPr>
        <w:t>entrací</w:t>
      </w:r>
      <w:r>
        <w:rPr>
          <w:lang w:val="cs-CZ"/>
        </w:rPr>
        <w:t xml:space="preserve"> SO</w:t>
      </w:r>
      <w:r>
        <w:rPr>
          <w:vertAlign w:val="subscript"/>
          <w:lang w:val="cs-CZ"/>
        </w:rPr>
        <w:t>2</w:t>
      </w:r>
      <w:r>
        <w:rPr>
          <w:lang w:val="cs-CZ"/>
        </w:rPr>
        <w:t xml:space="preserve"> v roce 2013 – okres Ostrava - město</w:t>
      </w:r>
    </w:p>
    <w:p w14:paraId="23151591" w14:textId="77777777" w:rsidR="00B83B2D" w:rsidRDefault="004D1BCA" w:rsidP="002F5FF4">
      <w:pPr>
        <w:rPr>
          <w:lang w:val="cs-CZ"/>
        </w:rPr>
      </w:pPr>
      <w:r>
        <w:rPr>
          <w:noProof/>
          <w:lang w:val="cs-CZ" w:eastAsia="cs-CZ"/>
        </w:rPr>
        <w:drawing>
          <wp:inline distT="0" distB="0" distL="0" distR="0" wp14:anchorId="4A51734E" wp14:editId="31C162B6">
            <wp:extent cx="5762625" cy="3952875"/>
            <wp:effectExtent l="0" t="0" r="9525" b="9525"/>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AE92D92" w14:textId="77777777" w:rsidR="00A82775" w:rsidRPr="003856D9" w:rsidRDefault="00A82775" w:rsidP="00A82775">
      <w:pPr>
        <w:pStyle w:val="Nadpis3"/>
        <w:rPr>
          <w:lang w:val="cs-CZ"/>
        </w:rPr>
      </w:pPr>
      <w:r w:rsidRPr="003856D9">
        <w:rPr>
          <w:lang w:val="cs-CZ"/>
        </w:rPr>
        <w:lastRenderedPageBreak/>
        <w:t>Imisní koncentrace SO</w:t>
      </w:r>
      <w:r w:rsidRPr="003856D9">
        <w:rPr>
          <w:vertAlign w:val="subscript"/>
          <w:lang w:val="cs-CZ"/>
        </w:rPr>
        <w:t>2</w:t>
      </w:r>
      <w:r w:rsidRPr="003856D9">
        <w:rPr>
          <w:lang w:val="cs-CZ"/>
        </w:rPr>
        <w:t xml:space="preserve"> – </w:t>
      </w:r>
      <w:r w:rsidR="003856D9" w:rsidRPr="003856D9">
        <w:rPr>
          <w:lang w:val="cs-CZ"/>
        </w:rPr>
        <w:t>rozložení koncentrací</w:t>
      </w:r>
    </w:p>
    <w:p w14:paraId="5E8633D5" w14:textId="77777777" w:rsidR="003856D9" w:rsidRDefault="003856D9" w:rsidP="003856D9">
      <w:pPr>
        <w:pStyle w:val="Titulek"/>
        <w:keepNext/>
        <w:jc w:val="left"/>
      </w:pPr>
      <w:r>
        <w:t xml:space="preserve">Obrázek </w:t>
      </w:r>
      <w:r>
        <w:fldChar w:fldCharType="begin"/>
      </w:r>
      <w:r>
        <w:instrText xml:space="preserve"> SEQ Obrázek \* ARABIC </w:instrText>
      </w:r>
      <w:r>
        <w:fldChar w:fldCharType="separate"/>
      </w:r>
      <w:r w:rsidR="0051499B">
        <w:rPr>
          <w:noProof/>
        </w:rPr>
        <w:t>21</w:t>
      </w:r>
      <w:r>
        <w:fldChar w:fldCharType="end"/>
      </w:r>
      <w:r>
        <w:rPr>
          <w:lang w:val="cs-CZ"/>
        </w:rPr>
        <w:t xml:space="preserve"> - Pole 4. nejvyšší 24hodinové koncentrace SO</w:t>
      </w:r>
      <w:r w:rsidRPr="003856D9">
        <w:rPr>
          <w:vertAlign w:val="subscript"/>
          <w:lang w:val="cs-CZ"/>
        </w:rPr>
        <w:t>2</w:t>
      </w:r>
      <w:r>
        <w:rPr>
          <w:lang w:val="cs-CZ"/>
        </w:rPr>
        <w:t xml:space="preserve"> v roce 2013</w:t>
      </w:r>
    </w:p>
    <w:p w14:paraId="5D7F694A" w14:textId="77777777" w:rsidR="003856D9" w:rsidRPr="003856D9" w:rsidRDefault="003856D9" w:rsidP="003856D9">
      <w:pPr>
        <w:jc w:val="right"/>
        <w:rPr>
          <w:i/>
          <w:sz w:val="18"/>
          <w:szCs w:val="18"/>
          <w:lang w:val="cs-CZ"/>
        </w:rPr>
      </w:pPr>
      <w:r>
        <w:rPr>
          <w:noProof/>
          <w:lang w:val="cs-CZ" w:eastAsia="cs-CZ"/>
        </w:rPr>
        <w:drawing>
          <wp:inline distT="0" distB="0" distL="0" distR="0" wp14:anchorId="62F49EC1" wp14:editId="5D7B4C9F">
            <wp:extent cx="5762625" cy="3533775"/>
            <wp:effectExtent l="0" t="0" r="9525" b="9525"/>
            <wp:docPr id="59" name="Obrázek 59" descr="http://portal.chmi.cz/files/portal/docs/uoco/isko/grafroc/13groc/gr13cz/png/o04_7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ortal.chmi.cz/files/portal/docs/uoco/isko/grafroc/13groc/gr13cz/png/o04_7_01.png"/>
                    <pic:cNvPicPr>
                      <a:picLocks noChangeAspect="1" noChangeArrowheads="1"/>
                    </pic:cNvPicPr>
                  </pic:nvPicPr>
                  <pic:blipFill rotWithShape="1">
                    <a:blip r:embed="rId30">
                      <a:extLst>
                        <a:ext uri="{28A0092B-C50C-407E-A947-70E740481C1C}">
                          <a14:useLocalDpi xmlns:a14="http://schemas.microsoft.com/office/drawing/2010/main" val="0"/>
                        </a:ext>
                      </a:extLst>
                    </a:blip>
                    <a:srcRect b="4317"/>
                    <a:stretch/>
                  </pic:blipFill>
                  <pic:spPr bwMode="auto">
                    <a:xfrm>
                      <a:off x="0" y="0"/>
                      <a:ext cx="5760720" cy="3532607"/>
                    </a:xfrm>
                    <a:prstGeom prst="rect">
                      <a:avLst/>
                    </a:prstGeom>
                    <a:noFill/>
                    <a:ln>
                      <a:noFill/>
                    </a:ln>
                    <a:extLst>
                      <a:ext uri="{53640926-AAD7-44D8-BBD7-CCE9431645EC}">
                        <a14:shadowObscured xmlns:a14="http://schemas.microsoft.com/office/drawing/2010/main"/>
                      </a:ext>
                    </a:extLst>
                  </pic:spPr>
                </pic:pic>
              </a:graphicData>
            </a:graphic>
          </wp:inline>
        </w:drawing>
      </w:r>
      <w:r w:rsidRPr="003856D9">
        <w:rPr>
          <w:i/>
          <w:sz w:val="18"/>
          <w:szCs w:val="18"/>
          <w:lang w:val="cs-CZ"/>
        </w:rPr>
        <w:t xml:space="preserve">zdroj: </w:t>
      </w:r>
      <w:hyperlink r:id="rId31" w:history="1">
        <w:r w:rsidRPr="003856D9">
          <w:rPr>
            <w:rStyle w:val="Hypertextovodkaz"/>
            <w:i/>
            <w:color w:val="auto"/>
            <w:sz w:val="18"/>
            <w:szCs w:val="18"/>
            <w:u w:val="none"/>
            <w:lang w:val="cs-CZ"/>
          </w:rPr>
          <w:t>www.chmi.cz</w:t>
        </w:r>
      </w:hyperlink>
    </w:p>
    <w:p w14:paraId="7BF71FD5" w14:textId="77777777" w:rsidR="003856D9" w:rsidRDefault="003856D9" w:rsidP="003856D9">
      <w:pPr>
        <w:pStyle w:val="Titulek"/>
        <w:keepNext/>
        <w:jc w:val="left"/>
        <w:rPr>
          <w:lang w:val="cs-CZ"/>
        </w:rPr>
      </w:pPr>
    </w:p>
    <w:p w14:paraId="528D3A6B" w14:textId="77777777" w:rsidR="003856D9" w:rsidRDefault="003856D9" w:rsidP="003856D9">
      <w:pPr>
        <w:pStyle w:val="Titulek"/>
        <w:keepNext/>
        <w:jc w:val="left"/>
      </w:pPr>
      <w:r>
        <w:t xml:space="preserve">Obrázek </w:t>
      </w:r>
      <w:r>
        <w:fldChar w:fldCharType="begin"/>
      </w:r>
      <w:r>
        <w:instrText xml:space="preserve"> SEQ Obrázek \* ARABIC </w:instrText>
      </w:r>
      <w:r>
        <w:fldChar w:fldCharType="separate"/>
      </w:r>
      <w:r w:rsidR="0051499B">
        <w:rPr>
          <w:noProof/>
        </w:rPr>
        <w:t>22</w:t>
      </w:r>
      <w:r>
        <w:fldChar w:fldCharType="end"/>
      </w:r>
      <w:r>
        <w:rPr>
          <w:lang w:val="cs-CZ"/>
        </w:rPr>
        <w:t xml:space="preserve"> - Pole průměrné roční koncentrace SO</w:t>
      </w:r>
      <w:r w:rsidRPr="003856D9">
        <w:rPr>
          <w:vertAlign w:val="subscript"/>
          <w:lang w:val="cs-CZ"/>
        </w:rPr>
        <w:t>2</w:t>
      </w:r>
      <w:r>
        <w:rPr>
          <w:lang w:val="cs-CZ"/>
        </w:rPr>
        <w:t xml:space="preserve"> v roce 2013</w:t>
      </w:r>
    </w:p>
    <w:p w14:paraId="0F070772" w14:textId="77777777" w:rsidR="003856D9" w:rsidRDefault="003856D9" w:rsidP="003856D9">
      <w:pPr>
        <w:jc w:val="right"/>
        <w:rPr>
          <w:i/>
          <w:sz w:val="18"/>
          <w:szCs w:val="18"/>
          <w:lang w:val="cs-CZ"/>
        </w:rPr>
      </w:pPr>
    </w:p>
    <w:p w14:paraId="1BB55B76" w14:textId="77777777" w:rsidR="003856D9" w:rsidRDefault="003856D9" w:rsidP="003856D9">
      <w:pPr>
        <w:jc w:val="right"/>
        <w:rPr>
          <w:i/>
          <w:sz w:val="18"/>
          <w:szCs w:val="18"/>
          <w:lang w:val="cs-CZ"/>
        </w:rPr>
      </w:pPr>
      <w:r>
        <w:rPr>
          <w:noProof/>
          <w:lang w:val="cs-CZ" w:eastAsia="cs-CZ"/>
        </w:rPr>
        <w:drawing>
          <wp:inline distT="0" distB="0" distL="0" distR="0" wp14:anchorId="5E3748ED" wp14:editId="09F58BC9">
            <wp:extent cx="5759514" cy="3390900"/>
            <wp:effectExtent l="0" t="0" r="0" b="0"/>
            <wp:docPr id="60" name="Obrázek 60" descr="http://portal.chmi.cz/files/portal/docs/uoco/isko/grafroc/13groc/gr13cz/png/o04_7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ortal.chmi.cz/files/portal/docs/uoco/isko/grafroc/13groc/gr13cz/png/o04_7_04.png"/>
                    <pic:cNvPicPr>
                      <a:picLocks noChangeAspect="1" noChangeArrowheads="1"/>
                    </pic:cNvPicPr>
                  </pic:nvPicPr>
                  <pic:blipFill rotWithShape="1">
                    <a:blip r:embed="rId32">
                      <a:extLst>
                        <a:ext uri="{28A0092B-C50C-407E-A947-70E740481C1C}">
                          <a14:useLocalDpi xmlns:a14="http://schemas.microsoft.com/office/drawing/2010/main" val="0"/>
                        </a:ext>
                      </a:extLst>
                    </a:blip>
                    <a:srcRect b="6806"/>
                    <a:stretch/>
                  </pic:blipFill>
                  <pic:spPr bwMode="auto">
                    <a:xfrm>
                      <a:off x="0" y="0"/>
                      <a:ext cx="5760720" cy="3391610"/>
                    </a:xfrm>
                    <a:prstGeom prst="rect">
                      <a:avLst/>
                    </a:prstGeom>
                    <a:noFill/>
                    <a:ln>
                      <a:noFill/>
                    </a:ln>
                    <a:extLst>
                      <a:ext uri="{53640926-AAD7-44D8-BBD7-CCE9431645EC}">
                        <a14:shadowObscured xmlns:a14="http://schemas.microsoft.com/office/drawing/2010/main"/>
                      </a:ext>
                    </a:extLst>
                  </pic:spPr>
                </pic:pic>
              </a:graphicData>
            </a:graphic>
          </wp:inline>
        </w:drawing>
      </w:r>
    </w:p>
    <w:p w14:paraId="17827671" w14:textId="77777777" w:rsidR="003856D9" w:rsidRDefault="003856D9" w:rsidP="003856D9">
      <w:pPr>
        <w:jc w:val="right"/>
        <w:rPr>
          <w:i/>
          <w:sz w:val="18"/>
          <w:szCs w:val="18"/>
          <w:lang w:val="cs-CZ"/>
        </w:rPr>
      </w:pPr>
    </w:p>
    <w:p w14:paraId="030685DA" w14:textId="77777777" w:rsidR="00A82775" w:rsidRDefault="003856D9" w:rsidP="003856D9">
      <w:pPr>
        <w:jc w:val="right"/>
        <w:rPr>
          <w:i/>
          <w:sz w:val="18"/>
          <w:szCs w:val="18"/>
          <w:lang w:val="cs-CZ"/>
        </w:rPr>
      </w:pPr>
      <w:r w:rsidRPr="003856D9">
        <w:rPr>
          <w:i/>
          <w:sz w:val="18"/>
          <w:szCs w:val="18"/>
          <w:lang w:val="cs-CZ"/>
        </w:rPr>
        <w:t xml:space="preserve">zdroj: </w:t>
      </w:r>
      <w:hyperlink r:id="rId33" w:history="1">
        <w:r w:rsidRPr="003856D9">
          <w:rPr>
            <w:rStyle w:val="Hypertextovodkaz"/>
            <w:i/>
            <w:color w:val="auto"/>
            <w:sz w:val="18"/>
            <w:szCs w:val="18"/>
            <w:u w:val="none"/>
            <w:lang w:val="cs-CZ"/>
          </w:rPr>
          <w:t>www.chmi.cz</w:t>
        </w:r>
      </w:hyperlink>
    </w:p>
    <w:p w14:paraId="2C49A389" w14:textId="77777777" w:rsidR="00AC0089" w:rsidRDefault="00AC0089" w:rsidP="00AC0089">
      <w:pPr>
        <w:pStyle w:val="Nadpis2"/>
        <w:rPr>
          <w:lang w:val="cs-CZ"/>
        </w:rPr>
      </w:pPr>
      <w:bookmarkStart w:id="17" w:name="_Toc402509102"/>
      <w:r>
        <w:rPr>
          <w:lang w:val="cs-CZ"/>
        </w:rPr>
        <w:lastRenderedPageBreak/>
        <w:t>Imisní situace z pohledu NO</w:t>
      </w:r>
      <w:r>
        <w:rPr>
          <w:vertAlign w:val="subscript"/>
          <w:lang w:val="cs-CZ"/>
        </w:rPr>
        <w:t>2</w:t>
      </w:r>
      <w:r>
        <w:rPr>
          <w:lang w:val="cs-CZ"/>
        </w:rPr>
        <w:t xml:space="preserve"> v</w:t>
      </w:r>
      <w:r w:rsidR="00725BE8">
        <w:rPr>
          <w:lang w:val="cs-CZ"/>
        </w:rPr>
        <w:t> </w:t>
      </w:r>
      <w:r>
        <w:rPr>
          <w:lang w:val="cs-CZ"/>
        </w:rPr>
        <w:t>MSK</w:t>
      </w:r>
      <w:bookmarkEnd w:id="17"/>
    </w:p>
    <w:p w14:paraId="2013801D" w14:textId="77777777" w:rsidR="00725BE8" w:rsidRPr="00165CC7" w:rsidRDefault="00725BE8" w:rsidP="00725BE8">
      <w:pPr>
        <w:pStyle w:val="Nadpis3"/>
        <w:rPr>
          <w:lang w:val="cs-CZ"/>
        </w:rPr>
      </w:pPr>
      <w:r>
        <w:rPr>
          <w:lang w:val="cs-CZ"/>
        </w:rPr>
        <w:t>Hodinové koncentrace NO</w:t>
      </w:r>
      <w:r>
        <w:rPr>
          <w:vertAlign w:val="subscript"/>
          <w:lang w:val="cs-CZ"/>
        </w:rPr>
        <w:t>2</w:t>
      </w:r>
    </w:p>
    <w:p w14:paraId="27268BA3" w14:textId="77777777" w:rsidR="00725BE8" w:rsidRDefault="00725BE8" w:rsidP="00725BE8">
      <w:pPr>
        <w:rPr>
          <w:lang w:val="cs-CZ"/>
        </w:rPr>
      </w:pPr>
      <w:r>
        <w:rPr>
          <w:lang w:val="cs-CZ"/>
        </w:rPr>
        <w:t xml:space="preserve">Následující tabulka uvádí stanice imisního monitoringu na území MSK, na kterých se provádělo měření a vyhodnocování </w:t>
      </w:r>
      <w:r w:rsidR="00A637D6">
        <w:rPr>
          <w:lang w:val="cs-CZ"/>
        </w:rPr>
        <w:t xml:space="preserve">hodinových </w:t>
      </w:r>
      <w:r>
        <w:rPr>
          <w:lang w:val="cs-CZ"/>
        </w:rPr>
        <w:t xml:space="preserve">imisních koncentrací </w:t>
      </w:r>
      <w:r w:rsidR="00A637D6">
        <w:rPr>
          <w:lang w:val="cs-CZ"/>
        </w:rPr>
        <w:t>oxidu dusičitého</w:t>
      </w:r>
      <w:r>
        <w:rPr>
          <w:lang w:val="cs-CZ"/>
        </w:rPr>
        <w:t xml:space="preserve"> v roce 2013. V tabulce jsou uvedeny tyto veličiny (sloupce):</w:t>
      </w:r>
    </w:p>
    <w:p w14:paraId="0CC7C169" w14:textId="77777777" w:rsidR="00725BE8" w:rsidRDefault="00725BE8" w:rsidP="00B127FD">
      <w:pPr>
        <w:numPr>
          <w:ilvl w:val="0"/>
          <w:numId w:val="45"/>
        </w:numPr>
        <w:rPr>
          <w:lang w:val="cs-CZ"/>
        </w:rPr>
      </w:pPr>
      <w:r>
        <w:rPr>
          <w:lang w:val="cs-CZ"/>
        </w:rPr>
        <w:t xml:space="preserve">Označení stanice (kód měřicího programu) </w:t>
      </w:r>
    </w:p>
    <w:p w14:paraId="6653A0C6" w14:textId="77777777" w:rsidR="00725BE8" w:rsidRDefault="00725BE8" w:rsidP="00B127FD">
      <w:pPr>
        <w:numPr>
          <w:ilvl w:val="0"/>
          <w:numId w:val="45"/>
        </w:numPr>
        <w:rPr>
          <w:lang w:val="cs-CZ"/>
        </w:rPr>
      </w:pPr>
      <w:r>
        <w:rPr>
          <w:lang w:val="cs-CZ"/>
        </w:rPr>
        <w:t>Poloha stanice</w:t>
      </w:r>
    </w:p>
    <w:p w14:paraId="314BBEA5" w14:textId="77777777" w:rsidR="00725BE8" w:rsidRDefault="00725BE8" w:rsidP="00B127FD">
      <w:pPr>
        <w:numPr>
          <w:ilvl w:val="0"/>
          <w:numId w:val="45"/>
        </w:numPr>
        <w:rPr>
          <w:lang w:val="cs-CZ"/>
        </w:rPr>
      </w:pPr>
      <w:r>
        <w:rPr>
          <w:lang w:val="cs-CZ"/>
        </w:rPr>
        <w:t>Okres, ve kterém se stanice nachází</w:t>
      </w:r>
    </w:p>
    <w:p w14:paraId="41DD9D4D" w14:textId="77777777" w:rsidR="00725BE8" w:rsidRPr="00004B51" w:rsidRDefault="00725BE8" w:rsidP="00B127FD">
      <w:pPr>
        <w:numPr>
          <w:ilvl w:val="0"/>
          <w:numId w:val="45"/>
        </w:numPr>
        <w:rPr>
          <w:lang w:val="cs-CZ"/>
        </w:rPr>
      </w:pPr>
      <w:r w:rsidRPr="00E65EC8">
        <w:rPr>
          <w:lang w:val="cs-CZ"/>
        </w:rPr>
        <w:t xml:space="preserve">Hodnota naměřené </w:t>
      </w:r>
      <w:r>
        <w:rPr>
          <w:lang w:val="cs-CZ"/>
        </w:rPr>
        <w:t xml:space="preserve">maximální </w:t>
      </w:r>
      <w:r w:rsidR="00A637D6">
        <w:rPr>
          <w:lang w:val="cs-CZ"/>
        </w:rPr>
        <w:t>hodinové</w:t>
      </w:r>
      <w:r>
        <w:rPr>
          <w:lang w:val="cs-CZ"/>
        </w:rPr>
        <w:t xml:space="preserve"> koncentrace </w:t>
      </w:r>
      <w:r w:rsidR="00A637D6">
        <w:rPr>
          <w:lang w:val="cs-CZ"/>
        </w:rPr>
        <w:t>NO</w:t>
      </w:r>
      <w:r w:rsidR="00A637D6">
        <w:rPr>
          <w:vertAlign w:val="subscript"/>
          <w:lang w:val="cs-CZ"/>
        </w:rPr>
        <w:t>2</w:t>
      </w:r>
    </w:p>
    <w:p w14:paraId="6DE8793F" w14:textId="77777777" w:rsidR="00725BE8" w:rsidRDefault="00725BE8" w:rsidP="00B127FD">
      <w:pPr>
        <w:numPr>
          <w:ilvl w:val="0"/>
          <w:numId w:val="45"/>
        </w:numPr>
        <w:rPr>
          <w:lang w:val="cs-CZ"/>
        </w:rPr>
      </w:pPr>
      <w:r>
        <w:rPr>
          <w:lang w:val="cs-CZ"/>
        </w:rPr>
        <w:t>Datum naměření této hodnoty („DATUM“)</w:t>
      </w:r>
    </w:p>
    <w:p w14:paraId="0A8063C5" w14:textId="77777777" w:rsidR="00725BE8" w:rsidRPr="00212960" w:rsidRDefault="00725BE8" w:rsidP="00B127FD">
      <w:pPr>
        <w:numPr>
          <w:ilvl w:val="0"/>
          <w:numId w:val="45"/>
        </w:numPr>
        <w:rPr>
          <w:lang w:val="cs-CZ"/>
        </w:rPr>
      </w:pPr>
      <w:r>
        <w:rPr>
          <w:lang w:val="cs-CZ"/>
        </w:rPr>
        <w:t xml:space="preserve">Hodnota naměřené </w:t>
      </w:r>
      <w:r w:rsidR="00A637D6">
        <w:rPr>
          <w:lang w:val="cs-CZ"/>
        </w:rPr>
        <w:t>19</w:t>
      </w:r>
      <w:r>
        <w:rPr>
          <w:lang w:val="cs-CZ"/>
        </w:rPr>
        <w:t xml:space="preserve">. nejvyšší </w:t>
      </w:r>
      <w:r w:rsidR="00A637D6">
        <w:rPr>
          <w:lang w:val="cs-CZ"/>
        </w:rPr>
        <w:t xml:space="preserve">hodinové </w:t>
      </w:r>
      <w:r>
        <w:rPr>
          <w:lang w:val="cs-CZ"/>
        </w:rPr>
        <w:t xml:space="preserve">koncentrace </w:t>
      </w:r>
      <w:r w:rsidR="00A637D6">
        <w:rPr>
          <w:lang w:val="cs-CZ"/>
        </w:rPr>
        <w:t>NO</w:t>
      </w:r>
      <w:r w:rsidR="00A637D6">
        <w:rPr>
          <w:vertAlign w:val="subscript"/>
          <w:lang w:val="cs-CZ"/>
        </w:rPr>
        <w:t>2</w:t>
      </w:r>
      <w:r>
        <w:rPr>
          <w:vertAlign w:val="subscript"/>
          <w:lang w:val="cs-CZ"/>
        </w:rPr>
        <w:t xml:space="preserve"> </w:t>
      </w:r>
      <w:r>
        <w:rPr>
          <w:lang w:val="cs-CZ"/>
        </w:rPr>
        <w:t>(„</w:t>
      </w:r>
      <w:r w:rsidR="00A637D6">
        <w:rPr>
          <w:lang w:val="cs-CZ"/>
        </w:rPr>
        <w:t>19</w:t>
      </w:r>
      <w:r>
        <w:rPr>
          <w:lang w:val="cs-CZ"/>
        </w:rPr>
        <w:t>MV“)</w:t>
      </w:r>
    </w:p>
    <w:p w14:paraId="7A803608" w14:textId="77777777" w:rsidR="00725BE8" w:rsidRPr="00212960" w:rsidRDefault="00725BE8" w:rsidP="00B127FD">
      <w:pPr>
        <w:numPr>
          <w:ilvl w:val="0"/>
          <w:numId w:val="45"/>
        </w:numPr>
        <w:rPr>
          <w:lang w:val="cs-CZ"/>
        </w:rPr>
      </w:pPr>
      <w:r>
        <w:rPr>
          <w:lang w:val="cs-CZ"/>
        </w:rPr>
        <w:t xml:space="preserve">Hodnota počtu </w:t>
      </w:r>
      <w:r w:rsidR="00A637D6">
        <w:rPr>
          <w:lang w:val="cs-CZ"/>
        </w:rPr>
        <w:t>hodin</w:t>
      </w:r>
      <w:r>
        <w:rPr>
          <w:lang w:val="cs-CZ"/>
        </w:rPr>
        <w:t xml:space="preserve">, ve kterých byl překročen imisní limit pro </w:t>
      </w:r>
      <w:r w:rsidR="00A637D6">
        <w:rPr>
          <w:lang w:val="cs-CZ"/>
        </w:rPr>
        <w:t>hodinové</w:t>
      </w:r>
      <w:r>
        <w:rPr>
          <w:lang w:val="cs-CZ"/>
        </w:rPr>
        <w:t xml:space="preserve"> koncentrace </w:t>
      </w:r>
      <w:r w:rsidR="00A637D6">
        <w:rPr>
          <w:lang w:val="cs-CZ"/>
        </w:rPr>
        <w:t>NO</w:t>
      </w:r>
      <w:r w:rsidR="00A637D6">
        <w:rPr>
          <w:vertAlign w:val="subscript"/>
          <w:lang w:val="cs-CZ"/>
        </w:rPr>
        <w:t>2</w:t>
      </w:r>
      <w:r>
        <w:rPr>
          <w:vertAlign w:val="subscript"/>
          <w:lang w:val="cs-CZ"/>
        </w:rPr>
        <w:t xml:space="preserve"> </w:t>
      </w:r>
      <w:r>
        <w:rPr>
          <w:lang w:val="cs-CZ"/>
        </w:rPr>
        <w:t>(„pLV“)</w:t>
      </w:r>
    </w:p>
    <w:p w14:paraId="23A5DD53" w14:textId="77777777" w:rsidR="00725BE8" w:rsidRDefault="00725BE8" w:rsidP="00B127FD">
      <w:pPr>
        <w:numPr>
          <w:ilvl w:val="0"/>
          <w:numId w:val="45"/>
        </w:numPr>
        <w:rPr>
          <w:lang w:val="cs-CZ"/>
        </w:rPr>
      </w:pPr>
      <w:r>
        <w:rPr>
          <w:lang w:val="cs-CZ"/>
        </w:rPr>
        <w:t xml:space="preserve">Vyhodnocení překročení </w:t>
      </w:r>
      <w:r w:rsidR="00A637D6">
        <w:rPr>
          <w:lang w:val="cs-CZ"/>
        </w:rPr>
        <w:t xml:space="preserve">hodinového </w:t>
      </w:r>
      <w:r>
        <w:rPr>
          <w:lang w:val="cs-CZ"/>
        </w:rPr>
        <w:t>imisního limitu („překročení limitu“)</w:t>
      </w:r>
    </w:p>
    <w:p w14:paraId="2D287BEA" w14:textId="77777777" w:rsidR="00725BE8" w:rsidRDefault="00725BE8" w:rsidP="00725BE8">
      <w:pPr>
        <w:rPr>
          <w:lang w:val="cs-CZ"/>
        </w:rPr>
      </w:pPr>
      <w:r>
        <w:rPr>
          <w:lang w:val="cs-CZ"/>
        </w:rPr>
        <w:t>Pokud je na stanici překročen imisní limit, je jeho hodnota vyznačena v tabulce červeně. Celý řádek stanice, na které dochází k překračování imisního l</w:t>
      </w:r>
      <w:r w:rsidR="00A637D6">
        <w:rPr>
          <w:lang w:val="cs-CZ"/>
        </w:rPr>
        <w:t>imitu pro hodinové koncentrace N</w:t>
      </w:r>
      <w:r>
        <w:rPr>
          <w:lang w:val="cs-CZ"/>
        </w:rPr>
        <w:t>O</w:t>
      </w:r>
      <w:r>
        <w:rPr>
          <w:vertAlign w:val="subscript"/>
          <w:lang w:val="cs-CZ"/>
        </w:rPr>
        <w:t>2</w:t>
      </w:r>
      <w:r>
        <w:rPr>
          <w:lang w:val="cs-CZ"/>
        </w:rPr>
        <w:t xml:space="preserve"> je pak vyznačen oranžovým podbarvením. Stanice v tabulce jsou seřazeny od nejvyšší měřené hodinové koncentrace po nejnižší. </w:t>
      </w:r>
    </w:p>
    <w:p w14:paraId="052693C8" w14:textId="77777777" w:rsidR="00725BE8" w:rsidRDefault="00725BE8" w:rsidP="00725BE8">
      <w:pPr>
        <w:pStyle w:val="Titulek"/>
        <w:keepNext/>
        <w:rPr>
          <w:lang w:val="cs-CZ"/>
        </w:rPr>
      </w:pPr>
      <w:r>
        <w:t xml:space="preserve">Tabulka </w:t>
      </w:r>
      <w:r>
        <w:fldChar w:fldCharType="begin"/>
      </w:r>
      <w:r>
        <w:instrText xml:space="preserve"> SEQ Tabulka \* ARABIC </w:instrText>
      </w:r>
      <w:r>
        <w:fldChar w:fldCharType="separate"/>
      </w:r>
      <w:r w:rsidR="0051499B">
        <w:rPr>
          <w:noProof/>
        </w:rPr>
        <w:t>44</w:t>
      </w:r>
      <w:r>
        <w:fldChar w:fldCharType="end"/>
      </w:r>
      <w:r>
        <w:rPr>
          <w:lang w:val="cs-CZ"/>
        </w:rPr>
        <w:t xml:space="preserve"> – Měřené </w:t>
      </w:r>
      <w:r w:rsidR="00A637D6">
        <w:rPr>
          <w:lang w:val="cs-CZ"/>
        </w:rPr>
        <w:t>hodinové</w:t>
      </w:r>
      <w:r>
        <w:rPr>
          <w:lang w:val="cs-CZ"/>
        </w:rPr>
        <w:t xml:space="preserve"> koncentrace </w:t>
      </w:r>
      <w:r w:rsidR="00A637D6">
        <w:rPr>
          <w:lang w:val="cs-CZ"/>
        </w:rPr>
        <w:t>NO</w:t>
      </w:r>
      <w:r w:rsidR="00A637D6">
        <w:rPr>
          <w:vertAlign w:val="subscript"/>
          <w:lang w:val="cs-CZ"/>
        </w:rPr>
        <w:t>2</w:t>
      </w:r>
      <w:r>
        <w:rPr>
          <w:lang w:val="cs-CZ"/>
        </w:rPr>
        <w:t xml:space="preserve"> na území MSK v roce 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914"/>
        <w:gridCol w:w="2370"/>
        <w:gridCol w:w="1525"/>
        <w:gridCol w:w="843"/>
        <w:gridCol w:w="903"/>
        <w:gridCol w:w="843"/>
        <w:gridCol w:w="1011"/>
        <w:gridCol w:w="879"/>
      </w:tblGrid>
      <w:tr w:rsidR="00725BE8" w:rsidRPr="00231B15" w14:paraId="4FC2DFC7" w14:textId="77777777" w:rsidTr="00531AFB">
        <w:trPr>
          <w:cantSplit/>
          <w:trHeight w:val="531"/>
          <w:tblHeader/>
        </w:trPr>
        <w:tc>
          <w:tcPr>
            <w:tcW w:w="492" w:type="pct"/>
            <w:shd w:val="clear" w:color="auto" w:fill="CCCCCC"/>
            <w:vAlign w:val="center"/>
          </w:tcPr>
          <w:p w14:paraId="340015FB" w14:textId="77777777" w:rsidR="00725BE8" w:rsidRPr="00231B15" w:rsidRDefault="00725BE8" w:rsidP="00FC653E">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Kód MP</w:t>
            </w:r>
          </w:p>
        </w:tc>
        <w:tc>
          <w:tcPr>
            <w:tcW w:w="1276" w:type="pct"/>
            <w:shd w:val="clear" w:color="auto" w:fill="CCCCCC"/>
            <w:vAlign w:val="center"/>
          </w:tcPr>
          <w:p w14:paraId="02580C1D" w14:textId="77777777" w:rsidR="00725BE8" w:rsidRPr="00231B15" w:rsidRDefault="00725BE8" w:rsidP="00FC653E">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Lokalita</w:t>
            </w:r>
          </w:p>
        </w:tc>
        <w:tc>
          <w:tcPr>
            <w:tcW w:w="821" w:type="pct"/>
            <w:shd w:val="clear" w:color="auto" w:fill="CCCCCC"/>
            <w:vAlign w:val="center"/>
          </w:tcPr>
          <w:p w14:paraId="06D5646B" w14:textId="77777777" w:rsidR="00725BE8" w:rsidRPr="00231B15" w:rsidRDefault="00725BE8" w:rsidP="00FC653E">
            <w:pPr>
              <w:spacing w:after="0"/>
              <w:jc w:val="center"/>
              <w:rPr>
                <w:rFonts w:ascii="Calibri" w:eastAsia="SimSun" w:hAnsi="Calibri" w:cs="Calibri"/>
                <w:b/>
                <w:bCs/>
                <w:sz w:val="18"/>
                <w:szCs w:val="18"/>
                <w:lang w:val="cs-CZ" w:eastAsia="zh-CN"/>
              </w:rPr>
            </w:pPr>
            <w:r>
              <w:rPr>
                <w:rFonts w:eastAsia="SimSun"/>
                <w:b/>
                <w:bCs/>
                <w:sz w:val="18"/>
                <w:szCs w:val="18"/>
                <w:lang w:val="cs-CZ" w:eastAsia="zh-CN"/>
              </w:rPr>
              <w:t>Okres</w:t>
            </w:r>
          </w:p>
        </w:tc>
        <w:tc>
          <w:tcPr>
            <w:tcW w:w="454" w:type="pct"/>
            <w:shd w:val="clear" w:color="auto" w:fill="CCCCCC"/>
            <w:vAlign w:val="center"/>
          </w:tcPr>
          <w:p w14:paraId="437A12F9" w14:textId="77777777" w:rsidR="00725BE8" w:rsidRDefault="00725BE8" w:rsidP="00FC653E">
            <w:pPr>
              <w:spacing w:after="0"/>
              <w:jc w:val="center"/>
              <w:rPr>
                <w:rFonts w:eastAsia="SimSun"/>
                <w:b/>
                <w:bCs/>
                <w:sz w:val="18"/>
                <w:szCs w:val="18"/>
                <w:lang w:val="cs-CZ" w:eastAsia="zh-CN"/>
              </w:rPr>
            </w:pPr>
            <w:r w:rsidRPr="00231B15">
              <w:rPr>
                <w:rFonts w:eastAsia="SimSun"/>
                <w:b/>
                <w:bCs/>
                <w:sz w:val="18"/>
                <w:szCs w:val="18"/>
                <w:lang w:val="cs-CZ" w:eastAsia="zh-CN"/>
              </w:rPr>
              <w:t>MAX</w:t>
            </w:r>
          </w:p>
          <w:p w14:paraId="3D36AA79" w14:textId="77777777" w:rsidR="00725BE8" w:rsidRPr="00231B15" w:rsidRDefault="00725BE8" w:rsidP="00FC653E">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486" w:type="pct"/>
            <w:shd w:val="clear" w:color="auto" w:fill="CCCCCC"/>
            <w:vAlign w:val="center"/>
          </w:tcPr>
          <w:p w14:paraId="7536AE35" w14:textId="77777777" w:rsidR="00725BE8" w:rsidRPr="00231B15" w:rsidRDefault="00725BE8" w:rsidP="00FC653E">
            <w:pPr>
              <w:spacing w:after="0"/>
              <w:jc w:val="center"/>
              <w:rPr>
                <w:rFonts w:eastAsia="SimSun"/>
                <w:b/>
                <w:bCs/>
                <w:sz w:val="18"/>
                <w:szCs w:val="18"/>
                <w:lang w:val="cs-CZ" w:eastAsia="zh-CN"/>
              </w:rPr>
            </w:pPr>
            <w:r w:rsidRPr="00231B15">
              <w:rPr>
                <w:rFonts w:eastAsia="SimSun"/>
                <w:b/>
                <w:bCs/>
                <w:sz w:val="18"/>
                <w:szCs w:val="18"/>
                <w:lang w:val="cs-CZ" w:eastAsia="zh-CN"/>
              </w:rPr>
              <w:t>DATUM</w:t>
            </w:r>
          </w:p>
        </w:tc>
        <w:tc>
          <w:tcPr>
            <w:tcW w:w="454" w:type="pct"/>
            <w:shd w:val="clear" w:color="auto" w:fill="CCCCCC"/>
            <w:vAlign w:val="center"/>
          </w:tcPr>
          <w:p w14:paraId="4DC627AE" w14:textId="77777777" w:rsidR="00725BE8" w:rsidRDefault="00A637D6" w:rsidP="00FC653E">
            <w:pPr>
              <w:spacing w:after="0"/>
              <w:jc w:val="center"/>
              <w:rPr>
                <w:rFonts w:eastAsia="SimSun"/>
                <w:b/>
                <w:bCs/>
                <w:sz w:val="18"/>
                <w:szCs w:val="18"/>
                <w:lang w:val="cs-CZ" w:eastAsia="zh-CN"/>
              </w:rPr>
            </w:pPr>
            <w:r>
              <w:rPr>
                <w:rFonts w:eastAsia="SimSun"/>
                <w:b/>
                <w:bCs/>
                <w:sz w:val="18"/>
                <w:szCs w:val="18"/>
                <w:lang w:val="cs-CZ" w:eastAsia="zh-CN"/>
              </w:rPr>
              <w:t>19</w:t>
            </w:r>
            <w:r w:rsidR="00725BE8" w:rsidRPr="00231B15">
              <w:rPr>
                <w:rFonts w:eastAsia="SimSun"/>
                <w:b/>
                <w:bCs/>
                <w:sz w:val="18"/>
                <w:szCs w:val="18"/>
                <w:lang w:val="cs-CZ" w:eastAsia="zh-CN"/>
              </w:rPr>
              <w:t xml:space="preserve"> MV</w:t>
            </w:r>
          </w:p>
          <w:p w14:paraId="45ED24F0" w14:textId="77777777" w:rsidR="00725BE8" w:rsidRPr="00231B15" w:rsidRDefault="00725BE8" w:rsidP="00FC653E">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544" w:type="pct"/>
            <w:shd w:val="clear" w:color="auto" w:fill="CCCCCC"/>
            <w:vAlign w:val="center"/>
          </w:tcPr>
          <w:p w14:paraId="35AEE627" w14:textId="77777777" w:rsidR="00725BE8" w:rsidRDefault="00725BE8" w:rsidP="00FC653E">
            <w:pPr>
              <w:spacing w:after="0"/>
              <w:jc w:val="center"/>
              <w:rPr>
                <w:rFonts w:eastAsia="SimSun"/>
                <w:b/>
                <w:bCs/>
                <w:sz w:val="18"/>
                <w:szCs w:val="18"/>
                <w:lang w:val="cs-CZ" w:eastAsia="zh-CN"/>
              </w:rPr>
            </w:pPr>
            <w:r>
              <w:rPr>
                <w:rFonts w:eastAsia="SimSun"/>
                <w:b/>
                <w:bCs/>
                <w:sz w:val="18"/>
                <w:szCs w:val="18"/>
                <w:lang w:val="cs-CZ" w:eastAsia="zh-CN"/>
              </w:rPr>
              <w:t>pLV</w:t>
            </w:r>
          </w:p>
          <w:p w14:paraId="11C02D47" w14:textId="77777777" w:rsidR="00725BE8" w:rsidRPr="00231B15" w:rsidRDefault="00725BE8" w:rsidP="00531AFB">
            <w:pPr>
              <w:spacing w:after="0"/>
              <w:jc w:val="center"/>
              <w:rPr>
                <w:rFonts w:eastAsia="SimSun"/>
                <w:b/>
                <w:bCs/>
                <w:sz w:val="18"/>
                <w:szCs w:val="18"/>
                <w:lang w:val="cs-CZ" w:eastAsia="zh-CN"/>
              </w:rPr>
            </w:pPr>
            <w:r>
              <w:rPr>
                <w:rFonts w:eastAsia="SimSun" w:cs="Arial"/>
                <w:b/>
                <w:bCs/>
                <w:sz w:val="18"/>
                <w:szCs w:val="18"/>
                <w:lang w:val="cs-CZ" w:eastAsia="zh-CN"/>
              </w:rPr>
              <w:t>[</w:t>
            </w:r>
            <w:r w:rsidR="00531AFB">
              <w:rPr>
                <w:rFonts w:eastAsia="SimSun" w:cs="Arial"/>
                <w:b/>
                <w:bCs/>
                <w:sz w:val="18"/>
                <w:szCs w:val="18"/>
                <w:lang w:val="cs-CZ" w:eastAsia="zh-CN"/>
              </w:rPr>
              <w:t>hod</w:t>
            </w:r>
            <w:r>
              <w:rPr>
                <w:rFonts w:eastAsia="SimSun" w:cs="Arial"/>
                <w:b/>
                <w:bCs/>
                <w:sz w:val="18"/>
                <w:szCs w:val="18"/>
                <w:lang w:val="cs-CZ" w:eastAsia="zh-CN"/>
              </w:rPr>
              <w:t>/rok]</w:t>
            </w:r>
          </w:p>
        </w:tc>
        <w:tc>
          <w:tcPr>
            <w:tcW w:w="473" w:type="pct"/>
            <w:shd w:val="clear" w:color="auto" w:fill="CCCCCC"/>
            <w:vAlign w:val="center"/>
          </w:tcPr>
          <w:p w14:paraId="1495BEBC" w14:textId="77777777" w:rsidR="00725BE8" w:rsidRPr="00231B15" w:rsidRDefault="00725BE8" w:rsidP="00FC653E">
            <w:pPr>
              <w:spacing w:after="0"/>
              <w:jc w:val="center"/>
              <w:rPr>
                <w:rFonts w:eastAsia="SimSun"/>
                <w:b/>
                <w:bCs/>
                <w:sz w:val="16"/>
                <w:szCs w:val="16"/>
                <w:lang w:val="cs-CZ" w:eastAsia="zh-CN"/>
              </w:rPr>
            </w:pPr>
            <w:r w:rsidRPr="00231B15">
              <w:rPr>
                <w:rFonts w:eastAsia="SimSun"/>
                <w:b/>
                <w:bCs/>
                <w:sz w:val="16"/>
                <w:szCs w:val="16"/>
                <w:lang w:val="cs-CZ" w:eastAsia="zh-CN"/>
              </w:rPr>
              <w:t>Překroč</w:t>
            </w:r>
            <w:r>
              <w:rPr>
                <w:rFonts w:eastAsia="SimSun"/>
                <w:b/>
                <w:bCs/>
                <w:sz w:val="16"/>
                <w:szCs w:val="16"/>
                <w:lang w:val="cs-CZ" w:eastAsia="zh-CN"/>
              </w:rPr>
              <w:t>.</w:t>
            </w:r>
            <w:r w:rsidRPr="00231B15">
              <w:rPr>
                <w:rFonts w:eastAsia="SimSun"/>
                <w:b/>
                <w:bCs/>
                <w:sz w:val="16"/>
                <w:szCs w:val="16"/>
                <w:lang w:val="cs-CZ" w:eastAsia="zh-CN"/>
              </w:rPr>
              <w:t xml:space="preserve"> limitu</w:t>
            </w:r>
          </w:p>
        </w:tc>
      </w:tr>
      <w:tr w:rsidR="00531AFB" w:rsidRPr="00231B15" w14:paraId="40AA6C9A" w14:textId="77777777" w:rsidTr="00531AFB">
        <w:trPr>
          <w:trHeight w:val="454"/>
        </w:trPr>
        <w:tc>
          <w:tcPr>
            <w:tcW w:w="492" w:type="pct"/>
            <w:shd w:val="clear" w:color="auto" w:fill="auto"/>
            <w:vAlign w:val="center"/>
          </w:tcPr>
          <w:p w14:paraId="020FB8F4" w14:textId="77777777" w:rsidR="00531AFB" w:rsidRPr="00531AFB" w:rsidRDefault="00531AFB">
            <w:pPr>
              <w:jc w:val="center"/>
              <w:rPr>
                <w:rFonts w:cs="Arial"/>
                <w:sz w:val="18"/>
                <w:szCs w:val="18"/>
              </w:rPr>
            </w:pPr>
            <w:r w:rsidRPr="00531AFB">
              <w:rPr>
                <w:rFonts w:cs="Arial"/>
                <w:sz w:val="18"/>
                <w:szCs w:val="18"/>
              </w:rPr>
              <w:t>TSUNA</w:t>
            </w:r>
          </w:p>
        </w:tc>
        <w:tc>
          <w:tcPr>
            <w:tcW w:w="1276" w:type="pct"/>
            <w:shd w:val="clear" w:color="auto" w:fill="auto"/>
            <w:vAlign w:val="center"/>
          </w:tcPr>
          <w:p w14:paraId="30370C15" w14:textId="77777777" w:rsidR="00531AFB" w:rsidRPr="00531AFB" w:rsidRDefault="00531AFB">
            <w:pPr>
              <w:rPr>
                <w:rFonts w:cs="Arial"/>
                <w:sz w:val="18"/>
                <w:szCs w:val="18"/>
              </w:rPr>
            </w:pPr>
            <w:r w:rsidRPr="00531AFB">
              <w:rPr>
                <w:rFonts w:cs="Arial"/>
                <w:sz w:val="18"/>
                <w:szCs w:val="18"/>
              </w:rPr>
              <w:t>Šunychl</w:t>
            </w:r>
          </w:p>
        </w:tc>
        <w:tc>
          <w:tcPr>
            <w:tcW w:w="821" w:type="pct"/>
            <w:shd w:val="clear" w:color="auto" w:fill="auto"/>
            <w:vAlign w:val="center"/>
          </w:tcPr>
          <w:p w14:paraId="4AD7583F" w14:textId="77777777" w:rsidR="00531AFB" w:rsidRPr="00531AFB" w:rsidRDefault="00531AFB">
            <w:pPr>
              <w:rPr>
                <w:rFonts w:cs="Arial"/>
                <w:sz w:val="18"/>
                <w:szCs w:val="18"/>
              </w:rPr>
            </w:pPr>
            <w:r w:rsidRPr="00531AFB">
              <w:rPr>
                <w:rFonts w:cs="Arial"/>
                <w:sz w:val="18"/>
                <w:szCs w:val="18"/>
              </w:rPr>
              <w:t>Karviná</w:t>
            </w:r>
          </w:p>
        </w:tc>
        <w:tc>
          <w:tcPr>
            <w:tcW w:w="454" w:type="pct"/>
            <w:shd w:val="clear" w:color="auto" w:fill="auto"/>
            <w:vAlign w:val="center"/>
          </w:tcPr>
          <w:p w14:paraId="426158D4" w14:textId="77777777" w:rsidR="00531AFB" w:rsidRPr="00531AFB" w:rsidRDefault="00531AFB">
            <w:pPr>
              <w:jc w:val="center"/>
              <w:rPr>
                <w:rFonts w:cs="Arial"/>
                <w:b/>
                <w:bCs/>
                <w:color w:val="FF0000"/>
                <w:sz w:val="18"/>
                <w:szCs w:val="18"/>
              </w:rPr>
            </w:pPr>
            <w:r w:rsidRPr="00531AFB">
              <w:rPr>
                <w:rFonts w:cs="Arial"/>
                <w:b/>
                <w:bCs/>
                <w:color w:val="FF0000"/>
                <w:sz w:val="18"/>
                <w:szCs w:val="18"/>
              </w:rPr>
              <w:t>246.2</w:t>
            </w:r>
          </w:p>
        </w:tc>
        <w:tc>
          <w:tcPr>
            <w:tcW w:w="486" w:type="pct"/>
            <w:shd w:val="clear" w:color="auto" w:fill="auto"/>
            <w:vAlign w:val="center"/>
          </w:tcPr>
          <w:p w14:paraId="2B99A518" w14:textId="77777777" w:rsidR="00531AFB" w:rsidRPr="00531AFB" w:rsidRDefault="00531AFB">
            <w:pPr>
              <w:jc w:val="center"/>
              <w:rPr>
                <w:rFonts w:cs="Arial"/>
                <w:sz w:val="18"/>
                <w:szCs w:val="18"/>
              </w:rPr>
            </w:pPr>
            <w:r w:rsidRPr="00531AFB">
              <w:rPr>
                <w:rFonts w:cs="Arial"/>
                <w:sz w:val="18"/>
                <w:szCs w:val="18"/>
              </w:rPr>
              <w:t>16.11.</w:t>
            </w:r>
          </w:p>
        </w:tc>
        <w:tc>
          <w:tcPr>
            <w:tcW w:w="454" w:type="pct"/>
            <w:shd w:val="clear" w:color="auto" w:fill="auto"/>
            <w:vAlign w:val="center"/>
          </w:tcPr>
          <w:p w14:paraId="405F48A9" w14:textId="77777777" w:rsidR="00531AFB" w:rsidRPr="00531AFB" w:rsidRDefault="00531AFB">
            <w:pPr>
              <w:jc w:val="center"/>
              <w:rPr>
                <w:rFonts w:cs="Arial"/>
                <w:bCs/>
                <w:sz w:val="18"/>
                <w:szCs w:val="18"/>
              </w:rPr>
            </w:pPr>
            <w:r w:rsidRPr="00531AFB">
              <w:rPr>
                <w:rFonts w:cs="Arial"/>
                <w:bCs/>
                <w:sz w:val="18"/>
                <w:szCs w:val="18"/>
              </w:rPr>
              <w:t>48.9</w:t>
            </w:r>
          </w:p>
        </w:tc>
        <w:tc>
          <w:tcPr>
            <w:tcW w:w="544" w:type="pct"/>
            <w:shd w:val="clear" w:color="auto" w:fill="auto"/>
            <w:vAlign w:val="center"/>
          </w:tcPr>
          <w:p w14:paraId="2273450D" w14:textId="77777777" w:rsidR="00531AFB" w:rsidRPr="00531AFB" w:rsidRDefault="00531AFB">
            <w:pPr>
              <w:jc w:val="center"/>
              <w:rPr>
                <w:rFonts w:cs="Arial"/>
                <w:b/>
                <w:bCs/>
                <w:color w:val="FF0000"/>
                <w:sz w:val="18"/>
                <w:szCs w:val="18"/>
              </w:rPr>
            </w:pPr>
            <w:r w:rsidRPr="00531AFB">
              <w:rPr>
                <w:rFonts w:cs="Arial"/>
                <w:b/>
                <w:bCs/>
                <w:color w:val="FF0000"/>
                <w:sz w:val="18"/>
                <w:szCs w:val="18"/>
              </w:rPr>
              <w:t>1</w:t>
            </w:r>
          </w:p>
        </w:tc>
        <w:tc>
          <w:tcPr>
            <w:tcW w:w="473" w:type="pct"/>
            <w:shd w:val="clear" w:color="auto" w:fill="auto"/>
            <w:vAlign w:val="center"/>
          </w:tcPr>
          <w:p w14:paraId="3B2CCC67" w14:textId="77777777" w:rsidR="00531AFB" w:rsidRPr="00531AFB" w:rsidRDefault="00531AFB">
            <w:pPr>
              <w:jc w:val="center"/>
              <w:rPr>
                <w:rFonts w:cs="Arial"/>
                <w:sz w:val="18"/>
                <w:szCs w:val="18"/>
                <w:lang w:val="cs-CZ"/>
              </w:rPr>
            </w:pPr>
            <w:r>
              <w:rPr>
                <w:rFonts w:cs="Arial"/>
                <w:sz w:val="18"/>
                <w:szCs w:val="18"/>
                <w:lang w:val="cs-CZ"/>
              </w:rPr>
              <w:t>NE</w:t>
            </w:r>
          </w:p>
        </w:tc>
      </w:tr>
      <w:tr w:rsidR="00531AFB" w:rsidRPr="00231B15" w14:paraId="3C5062B6" w14:textId="77777777" w:rsidTr="00531AFB">
        <w:trPr>
          <w:trHeight w:val="454"/>
        </w:trPr>
        <w:tc>
          <w:tcPr>
            <w:tcW w:w="492" w:type="pct"/>
            <w:shd w:val="clear" w:color="auto" w:fill="auto"/>
            <w:vAlign w:val="center"/>
          </w:tcPr>
          <w:p w14:paraId="651519F9" w14:textId="77777777" w:rsidR="00531AFB" w:rsidRPr="00531AFB" w:rsidRDefault="00531AFB">
            <w:pPr>
              <w:jc w:val="center"/>
              <w:rPr>
                <w:rFonts w:cs="Arial"/>
                <w:sz w:val="18"/>
                <w:szCs w:val="18"/>
              </w:rPr>
            </w:pPr>
            <w:r w:rsidRPr="00531AFB">
              <w:rPr>
                <w:rFonts w:cs="Arial"/>
                <w:sz w:val="18"/>
                <w:szCs w:val="18"/>
              </w:rPr>
              <w:t>TOMHK</w:t>
            </w:r>
          </w:p>
        </w:tc>
        <w:tc>
          <w:tcPr>
            <w:tcW w:w="1276" w:type="pct"/>
            <w:shd w:val="clear" w:color="auto" w:fill="auto"/>
            <w:vAlign w:val="center"/>
          </w:tcPr>
          <w:p w14:paraId="759250FA" w14:textId="77777777" w:rsidR="00531AFB" w:rsidRPr="00531AFB" w:rsidRDefault="00531AFB">
            <w:pPr>
              <w:rPr>
                <w:rFonts w:cs="Arial"/>
                <w:sz w:val="18"/>
                <w:szCs w:val="18"/>
              </w:rPr>
            </w:pPr>
            <w:r w:rsidRPr="00531AFB">
              <w:rPr>
                <w:rFonts w:cs="Arial"/>
                <w:sz w:val="18"/>
                <w:szCs w:val="18"/>
              </w:rPr>
              <w:t>Ostrava – Mariánské Hory</w:t>
            </w:r>
          </w:p>
        </w:tc>
        <w:tc>
          <w:tcPr>
            <w:tcW w:w="821" w:type="pct"/>
            <w:shd w:val="clear" w:color="auto" w:fill="auto"/>
            <w:vAlign w:val="center"/>
          </w:tcPr>
          <w:p w14:paraId="093979C4" w14:textId="77777777" w:rsidR="00531AFB" w:rsidRPr="00531AFB" w:rsidRDefault="00531AFB">
            <w:pPr>
              <w:rPr>
                <w:rFonts w:cs="Arial"/>
                <w:sz w:val="18"/>
                <w:szCs w:val="18"/>
              </w:rPr>
            </w:pPr>
            <w:r w:rsidRPr="00531AFB">
              <w:rPr>
                <w:rFonts w:cs="Arial"/>
                <w:sz w:val="18"/>
                <w:szCs w:val="18"/>
              </w:rPr>
              <w:t>Ostrava - město</w:t>
            </w:r>
          </w:p>
        </w:tc>
        <w:tc>
          <w:tcPr>
            <w:tcW w:w="454" w:type="pct"/>
            <w:shd w:val="clear" w:color="auto" w:fill="auto"/>
            <w:vAlign w:val="center"/>
          </w:tcPr>
          <w:p w14:paraId="7D00F9E3" w14:textId="77777777" w:rsidR="00531AFB" w:rsidRPr="00531AFB" w:rsidRDefault="00531AFB">
            <w:pPr>
              <w:jc w:val="center"/>
              <w:rPr>
                <w:rFonts w:cs="Arial"/>
                <w:b/>
                <w:bCs/>
                <w:color w:val="FF0000"/>
                <w:sz w:val="18"/>
                <w:szCs w:val="18"/>
              </w:rPr>
            </w:pPr>
            <w:r w:rsidRPr="00531AFB">
              <w:rPr>
                <w:rFonts w:cs="Arial"/>
                <w:b/>
                <w:bCs/>
                <w:color w:val="FF0000"/>
                <w:sz w:val="18"/>
                <w:szCs w:val="18"/>
              </w:rPr>
              <w:t>215.8</w:t>
            </w:r>
          </w:p>
        </w:tc>
        <w:tc>
          <w:tcPr>
            <w:tcW w:w="486" w:type="pct"/>
            <w:shd w:val="clear" w:color="auto" w:fill="auto"/>
            <w:vAlign w:val="center"/>
          </w:tcPr>
          <w:p w14:paraId="297F87AE" w14:textId="77777777" w:rsidR="00531AFB" w:rsidRPr="00531AFB" w:rsidRDefault="00531AFB">
            <w:pPr>
              <w:jc w:val="center"/>
              <w:rPr>
                <w:rFonts w:cs="Arial"/>
                <w:sz w:val="18"/>
                <w:szCs w:val="18"/>
              </w:rPr>
            </w:pPr>
            <w:r w:rsidRPr="00531AFB">
              <w:rPr>
                <w:rFonts w:cs="Arial"/>
                <w:sz w:val="18"/>
                <w:szCs w:val="18"/>
              </w:rPr>
              <w:t>14.10.</w:t>
            </w:r>
          </w:p>
        </w:tc>
        <w:tc>
          <w:tcPr>
            <w:tcW w:w="454" w:type="pct"/>
            <w:shd w:val="clear" w:color="auto" w:fill="auto"/>
            <w:vAlign w:val="center"/>
          </w:tcPr>
          <w:p w14:paraId="1C84EEC3" w14:textId="77777777" w:rsidR="00531AFB" w:rsidRPr="00531AFB" w:rsidRDefault="00531AFB">
            <w:pPr>
              <w:jc w:val="center"/>
              <w:rPr>
                <w:rFonts w:cs="Arial"/>
                <w:bCs/>
                <w:sz w:val="18"/>
                <w:szCs w:val="18"/>
              </w:rPr>
            </w:pPr>
            <w:r w:rsidRPr="00531AFB">
              <w:rPr>
                <w:rFonts w:cs="Arial"/>
                <w:bCs/>
                <w:sz w:val="18"/>
                <w:szCs w:val="18"/>
              </w:rPr>
              <w:t>83.2</w:t>
            </w:r>
          </w:p>
        </w:tc>
        <w:tc>
          <w:tcPr>
            <w:tcW w:w="544" w:type="pct"/>
            <w:shd w:val="clear" w:color="auto" w:fill="auto"/>
            <w:vAlign w:val="center"/>
          </w:tcPr>
          <w:p w14:paraId="32C86C6F" w14:textId="77777777" w:rsidR="00531AFB" w:rsidRPr="00531AFB" w:rsidRDefault="00531AFB">
            <w:pPr>
              <w:jc w:val="center"/>
              <w:rPr>
                <w:rFonts w:cs="Arial"/>
                <w:b/>
                <w:bCs/>
                <w:color w:val="FF0000"/>
                <w:sz w:val="18"/>
                <w:szCs w:val="18"/>
              </w:rPr>
            </w:pPr>
            <w:r w:rsidRPr="00531AFB">
              <w:rPr>
                <w:rFonts w:cs="Arial"/>
                <w:b/>
                <w:bCs/>
                <w:color w:val="FF0000"/>
                <w:sz w:val="18"/>
                <w:szCs w:val="18"/>
              </w:rPr>
              <w:t>1</w:t>
            </w:r>
          </w:p>
        </w:tc>
        <w:tc>
          <w:tcPr>
            <w:tcW w:w="473" w:type="pct"/>
            <w:shd w:val="clear" w:color="auto" w:fill="auto"/>
            <w:vAlign w:val="center"/>
          </w:tcPr>
          <w:p w14:paraId="4DF49DA3" w14:textId="77777777" w:rsidR="00531AFB" w:rsidRPr="00531AFB" w:rsidRDefault="00531AFB" w:rsidP="00FC653E">
            <w:pPr>
              <w:jc w:val="center"/>
              <w:rPr>
                <w:rFonts w:cs="Arial"/>
                <w:sz w:val="18"/>
                <w:szCs w:val="18"/>
                <w:lang w:val="cs-CZ"/>
              </w:rPr>
            </w:pPr>
            <w:r>
              <w:rPr>
                <w:rFonts w:cs="Arial"/>
                <w:sz w:val="18"/>
                <w:szCs w:val="18"/>
                <w:lang w:val="cs-CZ"/>
              </w:rPr>
              <w:t>NE</w:t>
            </w:r>
          </w:p>
        </w:tc>
      </w:tr>
      <w:tr w:rsidR="00531AFB" w:rsidRPr="00231B15" w14:paraId="327DD84B" w14:textId="77777777" w:rsidTr="00531AFB">
        <w:trPr>
          <w:trHeight w:val="454"/>
        </w:trPr>
        <w:tc>
          <w:tcPr>
            <w:tcW w:w="492" w:type="pct"/>
            <w:shd w:val="clear" w:color="auto" w:fill="auto"/>
            <w:vAlign w:val="center"/>
          </w:tcPr>
          <w:p w14:paraId="72E7BA8E" w14:textId="77777777" w:rsidR="00531AFB" w:rsidRPr="00531AFB" w:rsidRDefault="00531AFB">
            <w:pPr>
              <w:jc w:val="center"/>
              <w:rPr>
                <w:rFonts w:cs="Arial"/>
                <w:sz w:val="18"/>
                <w:szCs w:val="18"/>
              </w:rPr>
            </w:pPr>
            <w:r w:rsidRPr="00531AFB">
              <w:rPr>
                <w:rFonts w:cs="Arial"/>
                <w:sz w:val="18"/>
                <w:szCs w:val="18"/>
              </w:rPr>
              <w:t>TOFFA</w:t>
            </w:r>
          </w:p>
        </w:tc>
        <w:tc>
          <w:tcPr>
            <w:tcW w:w="1276" w:type="pct"/>
            <w:shd w:val="clear" w:color="auto" w:fill="auto"/>
            <w:vAlign w:val="center"/>
          </w:tcPr>
          <w:p w14:paraId="3EECBCA4" w14:textId="77777777" w:rsidR="00531AFB" w:rsidRPr="00531AFB" w:rsidRDefault="00531AFB">
            <w:pPr>
              <w:rPr>
                <w:rFonts w:cs="Arial"/>
                <w:sz w:val="18"/>
                <w:szCs w:val="18"/>
              </w:rPr>
            </w:pPr>
            <w:r w:rsidRPr="00531AFB">
              <w:rPr>
                <w:rFonts w:cs="Arial"/>
                <w:sz w:val="18"/>
                <w:szCs w:val="18"/>
              </w:rPr>
              <w:t>Ostrava - Fifejdy</w:t>
            </w:r>
          </w:p>
        </w:tc>
        <w:tc>
          <w:tcPr>
            <w:tcW w:w="821" w:type="pct"/>
            <w:shd w:val="clear" w:color="auto" w:fill="auto"/>
            <w:vAlign w:val="center"/>
          </w:tcPr>
          <w:p w14:paraId="1B0DBE84" w14:textId="77777777" w:rsidR="00531AFB" w:rsidRPr="00531AFB" w:rsidRDefault="00531AFB">
            <w:pPr>
              <w:rPr>
                <w:rFonts w:cs="Arial"/>
                <w:sz w:val="18"/>
                <w:szCs w:val="18"/>
              </w:rPr>
            </w:pPr>
            <w:r w:rsidRPr="00531AFB">
              <w:rPr>
                <w:rFonts w:cs="Arial"/>
                <w:sz w:val="18"/>
                <w:szCs w:val="18"/>
              </w:rPr>
              <w:t>Ostrava - město</w:t>
            </w:r>
          </w:p>
        </w:tc>
        <w:tc>
          <w:tcPr>
            <w:tcW w:w="454" w:type="pct"/>
            <w:shd w:val="clear" w:color="auto" w:fill="auto"/>
            <w:vAlign w:val="center"/>
          </w:tcPr>
          <w:p w14:paraId="795286BF" w14:textId="77777777" w:rsidR="00531AFB" w:rsidRPr="00531AFB" w:rsidRDefault="00531AFB">
            <w:pPr>
              <w:jc w:val="center"/>
              <w:rPr>
                <w:rFonts w:cs="Arial"/>
                <w:bCs/>
                <w:sz w:val="18"/>
                <w:szCs w:val="18"/>
              </w:rPr>
            </w:pPr>
            <w:r w:rsidRPr="00531AFB">
              <w:rPr>
                <w:rFonts w:cs="Arial"/>
                <w:bCs/>
                <w:sz w:val="18"/>
                <w:szCs w:val="18"/>
              </w:rPr>
              <w:t>166.4</w:t>
            </w:r>
          </w:p>
        </w:tc>
        <w:tc>
          <w:tcPr>
            <w:tcW w:w="486" w:type="pct"/>
            <w:shd w:val="clear" w:color="auto" w:fill="auto"/>
            <w:vAlign w:val="center"/>
          </w:tcPr>
          <w:p w14:paraId="6E084173" w14:textId="77777777" w:rsidR="00531AFB" w:rsidRPr="00531AFB" w:rsidRDefault="00531AFB">
            <w:pPr>
              <w:jc w:val="center"/>
              <w:rPr>
                <w:rFonts w:cs="Arial"/>
                <w:sz w:val="18"/>
                <w:szCs w:val="18"/>
              </w:rPr>
            </w:pPr>
            <w:r w:rsidRPr="00531AFB">
              <w:rPr>
                <w:rFonts w:cs="Arial"/>
                <w:sz w:val="18"/>
                <w:szCs w:val="18"/>
              </w:rPr>
              <w:t>7.2.</w:t>
            </w:r>
          </w:p>
        </w:tc>
        <w:tc>
          <w:tcPr>
            <w:tcW w:w="454" w:type="pct"/>
            <w:shd w:val="clear" w:color="auto" w:fill="auto"/>
            <w:vAlign w:val="center"/>
          </w:tcPr>
          <w:p w14:paraId="4DC3C08D" w14:textId="77777777" w:rsidR="00531AFB" w:rsidRPr="00531AFB" w:rsidRDefault="00531AFB">
            <w:pPr>
              <w:jc w:val="center"/>
              <w:rPr>
                <w:rFonts w:cs="Arial"/>
                <w:bCs/>
                <w:sz w:val="18"/>
                <w:szCs w:val="18"/>
              </w:rPr>
            </w:pPr>
            <w:r w:rsidRPr="00531AFB">
              <w:rPr>
                <w:rFonts w:cs="Arial"/>
                <w:bCs/>
                <w:sz w:val="18"/>
                <w:szCs w:val="18"/>
              </w:rPr>
              <w:t>88.4</w:t>
            </w:r>
          </w:p>
        </w:tc>
        <w:tc>
          <w:tcPr>
            <w:tcW w:w="544" w:type="pct"/>
            <w:shd w:val="clear" w:color="auto" w:fill="auto"/>
            <w:vAlign w:val="center"/>
          </w:tcPr>
          <w:p w14:paraId="69BED117" w14:textId="77777777" w:rsidR="00531AFB" w:rsidRPr="00531AFB" w:rsidRDefault="00531AFB">
            <w:pPr>
              <w:jc w:val="center"/>
              <w:rPr>
                <w:rFonts w:cs="Arial"/>
                <w:bCs/>
                <w:sz w:val="18"/>
                <w:szCs w:val="18"/>
              </w:rPr>
            </w:pPr>
            <w:r w:rsidRPr="00531AFB">
              <w:rPr>
                <w:rFonts w:cs="Arial"/>
                <w:bCs/>
                <w:sz w:val="18"/>
                <w:szCs w:val="18"/>
              </w:rPr>
              <w:t>0</w:t>
            </w:r>
          </w:p>
        </w:tc>
        <w:tc>
          <w:tcPr>
            <w:tcW w:w="473" w:type="pct"/>
            <w:shd w:val="clear" w:color="auto" w:fill="auto"/>
            <w:vAlign w:val="center"/>
          </w:tcPr>
          <w:p w14:paraId="58684076" w14:textId="77777777" w:rsidR="00531AFB" w:rsidRPr="00531AFB" w:rsidRDefault="00531AFB" w:rsidP="00FC653E">
            <w:pPr>
              <w:jc w:val="center"/>
              <w:rPr>
                <w:rFonts w:cs="Arial"/>
                <w:sz w:val="18"/>
                <w:szCs w:val="18"/>
                <w:lang w:val="cs-CZ"/>
              </w:rPr>
            </w:pPr>
            <w:r>
              <w:rPr>
                <w:rFonts w:cs="Arial"/>
                <w:sz w:val="18"/>
                <w:szCs w:val="18"/>
                <w:lang w:val="cs-CZ"/>
              </w:rPr>
              <w:t>NE</w:t>
            </w:r>
          </w:p>
        </w:tc>
      </w:tr>
      <w:tr w:rsidR="00531AFB" w:rsidRPr="00231B15" w14:paraId="1BD1EFF1" w14:textId="77777777" w:rsidTr="00531AFB">
        <w:trPr>
          <w:trHeight w:val="454"/>
        </w:trPr>
        <w:tc>
          <w:tcPr>
            <w:tcW w:w="492" w:type="pct"/>
            <w:shd w:val="clear" w:color="auto" w:fill="auto"/>
            <w:vAlign w:val="center"/>
          </w:tcPr>
          <w:p w14:paraId="20DF7E87" w14:textId="77777777" w:rsidR="00531AFB" w:rsidRPr="00531AFB" w:rsidRDefault="00531AFB">
            <w:pPr>
              <w:jc w:val="center"/>
              <w:rPr>
                <w:rFonts w:cs="Arial"/>
                <w:sz w:val="18"/>
                <w:szCs w:val="18"/>
              </w:rPr>
            </w:pPr>
            <w:r w:rsidRPr="00531AFB">
              <w:rPr>
                <w:rFonts w:cs="Arial"/>
                <w:sz w:val="18"/>
                <w:szCs w:val="18"/>
              </w:rPr>
              <w:t>TOCBA</w:t>
            </w:r>
          </w:p>
        </w:tc>
        <w:tc>
          <w:tcPr>
            <w:tcW w:w="1276" w:type="pct"/>
            <w:shd w:val="clear" w:color="auto" w:fill="auto"/>
            <w:vAlign w:val="center"/>
          </w:tcPr>
          <w:p w14:paraId="3905CD3F" w14:textId="77777777" w:rsidR="00531AFB" w:rsidRPr="00531AFB" w:rsidRDefault="00531AFB" w:rsidP="00531AFB">
            <w:pPr>
              <w:rPr>
                <w:rFonts w:cs="Arial"/>
                <w:sz w:val="18"/>
                <w:szCs w:val="18"/>
              </w:rPr>
            </w:pPr>
            <w:r w:rsidRPr="00531AFB">
              <w:rPr>
                <w:rFonts w:cs="Arial"/>
                <w:sz w:val="18"/>
                <w:szCs w:val="18"/>
              </w:rPr>
              <w:t>Ostrava – Českobrat</w:t>
            </w:r>
            <w:r>
              <w:rPr>
                <w:rFonts w:cs="Arial"/>
                <w:sz w:val="18"/>
                <w:szCs w:val="18"/>
                <w:lang w:val="cs-CZ"/>
              </w:rPr>
              <w:t>rská</w:t>
            </w:r>
          </w:p>
        </w:tc>
        <w:tc>
          <w:tcPr>
            <w:tcW w:w="821" w:type="pct"/>
            <w:shd w:val="clear" w:color="auto" w:fill="auto"/>
            <w:vAlign w:val="center"/>
          </w:tcPr>
          <w:p w14:paraId="2E9FB950" w14:textId="77777777" w:rsidR="00531AFB" w:rsidRPr="00531AFB" w:rsidRDefault="00531AFB">
            <w:pPr>
              <w:rPr>
                <w:rFonts w:cs="Arial"/>
                <w:sz w:val="18"/>
                <w:szCs w:val="18"/>
              </w:rPr>
            </w:pPr>
            <w:r w:rsidRPr="00531AFB">
              <w:rPr>
                <w:rFonts w:cs="Arial"/>
                <w:sz w:val="18"/>
                <w:szCs w:val="18"/>
              </w:rPr>
              <w:t>Ostrava - město</w:t>
            </w:r>
          </w:p>
        </w:tc>
        <w:tc>
          <w:tcPr>
            <w:tcW w:w="454" w:type="pct"/>
            <w:shd w:val="clear" w:color="auto" w:fill="auto"/>
            <w:vAlign w:val="center"/>
          </w:tcPr>
          <w:p w14:paraId="4094FA38" w14:textId="77777777" w:rsidR="00531AFB" w:rsidRPr="00531AFB" w:rsidRDefault="00531AFB">
            <w:pPr>
              <w:jc w:val="center"/>
              <w:rPr>
                <w:rFonts w:cs="Arial"/>
                <w:bCs/>
                <w:sz w:val="18"/>
                <w:szCs w:val="18"/>
              </w:rPr>
            </w:pPr>
            <w:r w:rsidRPr="00531AFB">
              <w:rPr>
                <w:rFonts w:cs="Arial"/>
                <w:bCs/>
                <w:sz w:val="18"/>
                <w:szCs w:val="18"/>
              </w:rPr>
              <w:t>136.2</w:t>
            </w:r>
          </w:p>
        </w:tc>
        <w:tc>
          <w:tcPr>
            <w:tcW w:w="486" w:type="pct"/>
            <w:shd w:val="clear" w:color="auto" w:fill="auto"/>
            <w:vAlign w:val="center"/>
          </w:tcPr>
          <w:p w14:paraId="2E500D1D" w14:textId="77777777" w:rsidR="00531AFB" w:rsidRPr="00531AFB" w:rsidRDefault="00531AFB">
            <w:pPr>
              <w:jc w:val="center"/>
              <w:rPr>
                <w:rFonts w:cs="Arial"/>
                <w:sz w:val="18"/>
                <w:szCs w:val="18"/>
              </w:rPr>
            </w:pPr>
            <w:r w:rsidRPr="00531AFB">
              <w:rPr>
                <w:rFonts w:cs="Arial"/>
                <w:sz w:val="18"/>
                <w:szCs w:val="18"/>
              </w:rPr>
              <w:t>29.7.</w:t>
            </w:r>
          </w:p>
        </w:tc>
        <w:tc>
          <w:tcPr>
            <w:tcW w:w="454" w:type="pct"/>
            <w:shd w:val="clear" w:color="auto" w:fill="auto"/>
            <w:vAlign w:val="center"/>
          </w:tcPr>
          <w:p w14:paraId="5013D20C" w14:textId="77777777" w:rsidR="00531AFB" w:rsidRPr="00531AFB" w:rsidRDefault="00531AFB">
            <w:pPr>
              <w:jc w:val="center"/>
              <w:rPr>
                <w:rFonts w:cs="Arial"/>
                <w:bCs/>
                <w:sz w:val="18"/>
                <w:szCs w:val="18"/>
              </w:rPr>
            </w:pPr>
            <w:r w:rsidRPr="00531AFB">
              <w:rPr>
                <w:rFonts w:cs="Arial"/>
                <w:bCs/>
                <w:sz w:val="18"/>
                <w:szCs w:val="18"/>
              </w:rPr>
              <w:t>111.7</w:t>
            </w:r>
          </w:p>
        </w:tc>
        <w:tc>
          <w:tcPr>
            <w:tcW w:w="544" w:type="pct"/>
            <w:shd w:val="clear" w:color="auto" w:fill="auto"/>
            <w:vAlign w:val="center"/>
          </w:tcPr>
          <w:p w14:paraId="236DFF43" w14:textId="77777777" w:rsidR="00531AFB" w:rsidRPr="00531AFB" w:rsidRDefault="00531AFB">
            <w:pPr>
              <w:jc w:val="center"/>
              <w:rPr>
                <w:rFonts w:cs="Arial"/>
                <w:bCs/>
                <w:sz w:val="18"/>
                <w:szCs w:val="18"/>
              </w:rPr>
            </w:pPr>
            <w:r w:rsidRPr="00531AFB">
              <w:rPr>
                <w:rFonts w:cs="Arial"/>
                <w:bCs/>
                <w:sz w:val="18"/>
                <w:szCs w:val="18"/>
              </w:rPr>
              <w:t>0</w:t>
            </w:r>
          </w:p>
        </w:tc>
        <w:tc>
          <w:tcPr>
            <w:tcW w:w="473" w:type="pct"/>
            <w:shd w:val="clear" w:color="auto" w:fill="auto"/>
            <w:vAlign w:val="center"/>
          </w:tcPr>
          <w:p w14:paraId="4DE66C34" w14:textId="77777777" w:rsidR="00531AFB" w:rsidRPr="00531AFB" w:rsidRDefault="00531AFB" w:rsidP="00FC653E">
            <w:pPr>
              <w:jc w:val="center"/>
              <w:rPr>
                <w:rFonts w:cs="Arial"/>
                <w:sz w:val="18"/>
                <w:szCs w:val="18"/>
                <w:lang w:val="cs-CZ"/>
              </w:rPr>
            </w:pPr>
            <w:r>
              <w:rPr>
                <w:rFonts w:cs="Arial"/>
                <w:sz w:val="18"/>
                <w:szCs w:val="18"/>
                <w:lang w:val="cs-CZ"/>
              </w:rPr>
              <w:t>NE</w:t>
            </w:r>
          </w:p>
        </w:tc>
      </w:tr>
      <w:tr w:rsidR="00531AFB" w:rsidRPr="00231B15" w14:paraId="34DDEB3B" w14:textId="77777777" w:rsidTr="00531AFB">
        <w:trPr>
          <w:trHeight w:val="454"/>
        </w:trPr>
        <w:tc>
          <w:tcPr>
            <w:tcW w:w="492" w:type="pct"/>
            <w:shd w:val="clear" w:color="auto" w:fill="auto"/>
            <w:vAlign w:val="center"/>
          </w:tcPr>
          <w:p w14:paraId="5FEEBD5A" w14:textId="77777777" w:rsidR="00531AFB" w:rsidRPr="00531AFB" w:rsidRDefault="00531AFB">
            <w:pPr>
              <w:jc w:val="center"/>
              <w:rPr>
                <w:rFonts w:cs="Arial"/>
                <w:sz w:val="18"/>
                <w:szCs w:val="18"/>
              </w:rPr>
            </w:pPr>
            <w:r w:rsidRPr="00531AFB">
              <w:rPr>
                <w:rFonts w:cs="Arial"/>
                <w:sz w:val="18"/>
                <w:szCs w:val="18"/>
              </w:rPr>
              <w:t>TOPRA</w:t>
            </w:r>
          </w:p>
        </w:tc>
        <w:tc>
          <w:tcPr>
            <w:tcW w:w="1276" w:type="pct"/>
            <w:shd w:val="clear" w:color="auto" w:fill="auto"/>
            <w:vAlign w:val="center"/>
          </w:tcPr>
          <w:p w14:paraId="64E30680" w14:textId="77777777" w:rsidR="00531AFB" w:rsidRPr="00531AFB" w:rsidRDefault="00531AFB">
            <w:pPr>
              <w:rPr>
                <w:rFonts w:cs="Arial"/>
                <w:sz w:val="18"/>
                <w:szCs w:val="18"/>
              </w:rPr>
            </w:pPr>
            <w:r w:rsidRPr="00531AFB">
              <w:rPr>
                <w:rFonts w:cs="Arial"/>
                <w:sz w:val="18"/>
                <w:szCs w:val="18"/>
              </w:rPr>
              <w:t>Ostrava – Přívoz</w:t>
            </w:r>
          </w:p>
        </w:tc>
        <w:tc>
          <w:tcPr>
            <w:tcW w:w="821" w:type="pct"/>
            <w:shd w:val="clear" w:color="auto" w:fill="auto"/>
            <w:vAlign w:val="center"/>
          </w:tcPr>
          <w:p w14:paraId="747D5069" w14:textId="77777777" w:rsidR="00531AFB" w:rsidRPr="00531AFB" w:rsidRDefault="00531AFB">
            <w:pPr>
              <w:rPr>
                <w:rFonts w:cs="Arial"/>
                <w:sz w:val="18"/>
                <w:szCs w:val="18"/>
              </w:rPr>
            </w:pPr>
            <w:r w:rsidRPr="00531AFB">
              <w:rPr>
                <w:rFonts w:cs="Arial"/>
                <w:sz w:val="18"/>
                <w:szCs w:val="18"/>
              </w:rPr>
              <w:t>Ostrava - město</w:t>
            </w:r>
          </w:p>
        </w:tc>
        <w:tc>
          <w:tcPr>
            <w:tcW w:w="454" w:type="pct"/>
            <w:shd w:val="clear" w:color="auto" w:fill="auto"/>
            <w:vAlign w:val="center"/>
          </w:tcPr>
          <w:p w14:paraId="0682CC47" w14:textId="77777777" w:rsidR="00531AFB" w:rsidRPr="00531AFB" w:rsidRDefault="00531AFB">
            <w:pPr>
              <w:jc w:val="center"/>
              <w:rPr>
                <w:rFonts w:cs="Arial"/>
                <w:bCs/>
                <w:sz w:val="18"/>
                <w:szCs w:val="18"/>
              </w:rPr>
            </w:pPr>
            <w:r w:rsidRPr="00531AFB">
              <w:rPr>
                <w:rFonts w:cs="Arial"/>
                <w:bCs/>
                <w:sz w:val="18"/>
                <w:szCs w:val="18"/>
              </w:rPr>
              <w:t>106.9</w:t>
            </w:r>
          </w:p>
        </w:tc>
        <w:tc>
          <w:tcPr>
            <w:tcW w:w="486" w:type="pct"/>
            <w:shd w:val="clear" w:color="auto" w:fill="auto"/>
            <w:vAlign w:val="center"/>
          </w:tcPr>
          <w:p w14:paraId="62E36448" w14:textId="77777777" w:rsidR="00531AFB" w:rsidRPr="00531AFB" w:rsidRDefault="00531AFB">
            <w:pPr>
              <w:jc w:val="center"/>
              <w:rPr>
                <w:rFonts w:cs="Arial"/>
                <w:sz w:val="18"/>
                <w:szCs w:val="18"/>
              </w:rPr>
            </w:pPr>
            <w:r w:rsidRPr="00531AFB">
              <w:rPr>
                <w:rFonts w:cs="Arial"/>
                <w:sz w:val="18"/>
                <w:szCs w:val="18"/>
              </w:rPr>
              <w:t>28.3.</w:t>
            </w:r>
          </w:p>
        </w:tc>
        <w:tc>
          <w:tcPr>
            <w:tcW w:w="454" w:type="pct"/>
            <w:shd w:val="clear" w:color="auto" w:fill="auto"/>
            <w:vAlign w:val="center"/>
          </w:tcPr>
          <w:p w14:paraId="488B099A" w14:textId="77777777" w:rsidR="00531AFB" w:rsidRPr="00531AFB" w:rsidRDefault="00531AFB">
            <w:pPr>
              <w:jc w:val="center"/>
              <w:rPr>
                <w:rFonts w:cs="Arial"/>
                <w:bCs/>
                <w:sz w:val="18"/>
                <w:szCs w:val="18"/>
              </w:rPr>
            </w:pPr>
            <w:r w:rsidRPr="00531AFB">
              <w:rPr>
                <w:rFonts w:cs="Arial"/>
                <w:bCs/>
                <w:sz w:val="18"/>
                <w:szCs w:val="18"/>
              </w:rPr>
              <w:t>88.0</w:t>
            </w:r>
          </w:p>
        </w:tc>
        <w:tc>
          <w:tcPr>
            <w:tcW w:w="544" w:type="pct"/>
            <w:shd w:val="clear" w:color="auto" w:fill="auto"/>
            <w:vAlign w:val="center"/>
          </w:tcPr>
          <w:p w14:paraId="18FC44EB" w14:textId="77777777" w:rsidR="00531AFB" w:rsidRPr="00531AFB" w:rsidRDefault="00531AFB">
            <w:pPr>
              <w:jc w:val="center"/>
              <w:rPr>
                <w:rFonts w:cs="Arial"/>
                <w:bCs/>
                <w:sz w:val="18"/>
                <w:szCs w:val="18"/>
              </w:rPr>
            </w:pPr>
            <w:r w:rsidRPr="00531AFB">
              <w:rPr>
                <w:rFonts w:cs="Arial"/>
                <w:bCs/>
                <w:sz w:val="18"/>
                <w:szCs w:val="18"/>
              </w:rPr>
              <w:t>0</w:t>
            </w:r>
          </w:p>
        </w:tc>
        <w:tc>
          <w:tcPr>
            <w:tcW w:w="473" w:type="pct"/>
            <w:shd w:val="clear" w:color="auto" w:fill="auto"/>
            <w:vAlign w:val="center"/>
          </w:tcPr>
          <w:p w14:paraId="20ECBB66" w14:textId="77777777" w:rsidR="00531AFB" w:rsidRPr="00531AFB" w:rsidRDefault="00531AFB" w:rsidP="00FC653E">
            <w:pPr>
              <w:jc w:val="center"/>
              <w:rPr>
                <w:rFonts w:cs="Arial"/>
                <w:sz w:val="18"/>
                <w:szCs w:val="18"/>
                <w:lang w:val="cs-CZ"/>
              </w:rPr>
            </w:pPr>
            <w:r>
              <w:rPr>
                <w:rFonts w:cs="Arial"/>
                <w:sz w:val="18"/>
                <w:szCs w:val="18"/>
                <w:lang w:val="cs-CZ"/>
              </w:rPr>
              <w:t>NE</w:t>
            </w:r>
          </w:p>
        </w:tc>
      </w:tr>
      <w:tr w:rsidR="00531AFB" w:rsidRPr="00231B15" w14:paraId="465A4454" w14:textId="77777777" w:rsidTr="00531AFB">
        <w:trPr>
          <w:trHeight w:val="454"/>
        </w:trPr>
        <w:tc>
          <w:tcPr>
            <w:tcW w:w="492" w:type="pct"/>
            <w:shd w:val="clear" w:color="auto" w:fill="auto"/>
            <w:vAlign w:val="center"/>
          </w:tcPr>
          <w:p w14:paraId="40961298" w14:textId="77777777" w:rsidR="00531AFB" w:rsidRPr="00531AFB" w:rsidRDefault="00531AFB">
            <w:pPr>
              <w:jc w:val="center"/>
              <w:rPr>
                <w:rFonts w:cs="Arial"/>
                <w:sz w:val="18"/>
                <w:szCs w:val="18"/>
              </w:rPr>
            </w:pPr>
            <w:r w:rsidRPr="00531AFB">
              <w:rPr>
                <w:rFonts w:cs="Arial"/>
                <w:sz w:val="18"/>
                <w:szCs w:val="18"/>
              </w:rPr>
              <w:t>TCTNA</w:t>
            </w:r>
          </w:p>
        </w:tc>
        <w:tc>
          <w:tcPr>
            <w:tcW w:w="1276" w:type="pct"/>
            <w:shd w:val="clear" w:color="auto" w:fill="auto"/>
            <w:vAlign w:val="center"/>
          </w:tcPr>
          <w:p w14:paraId="58543B17" w14:textId="77777777" w:rsidR="00531AFB" w:rsidRPr="00531AFB" w:rsidRDefault="00531AFB">
            <w:pPr>
              <w:rPr>
                <w:rFonts w:cs="Arial"/>
                <w:sz w:val="18"/>
                <w:szCs w:val="18"/>
              </w:rPr>
            </w:pPr>
            <w:r w:rsidRPr="00531AFB">
              <w:rPr>
                <w:rFonts w:cs="Arial"/>
                <w:sz w:val="18"/>
                <w:szCs w:val="18"/>
              </w:rPr>
              <w:t>Český Těšín</w:t>
            </w:r>
          </w:p>
        </w:tc>
        <w:tc>
          <w:tcPr>
            <w:tcW w:w="821" w:type="pct"/>
            <w:shd w:val="clear" w:color="auto" w:fill="auto"/>
            <w:vAlign w:val="center"/>
          </w:tcPr>
          <w:p w14:paraId="326BD472" w14:textId="77777777" w:rsidR="00531AFB" w:rsidRPr="00531AFB" w:rsidRDefault="00531AFB">
            <w:pPr>
              <w:rPr>
                <w:rFonts w:cs="Arial"/>
                <w:sz w:val="18"/>
                <w:szCs w:val="18"/>
              </w:rPr>
            </w:pPr>
            <w:r w:rsidRPr="00531AFB">
              <w:rPr>
                <w:rFonts w:cs="Arial"/>
                <w:sz w:val="18"/>
                <w:szCs w:val="18"/>
              </w:rPr>
              <w:t>Karviná</w:t>
            </w:r>
          </w:p>
        </w:tc>
        <w:tc>
          <w:tcPr>
            <w:tcW w:w="454" w:type="pct"/>
            <w:shd w:val="clear" w:color="auto" w:fill="auto"/>
            <w:vAlign w:val="center"/>
          </w:tcPr>
          <w:p w14:paraId="6DC1F340" w14:textId="77777777" w:rsidR="00531AFB" w:rsidRPr="00531AFB" w:rsidRDefault="00531AFB">
            <w:pPr>
              <w:jc w:val="center"/>
              <w:rPr>
                <w:rFonts w:cs="Arial"/>
                <w:bCs/>
                <w:sz w:val="18"/>
                <w:szCs w:val="18"/>
              </w:rPr>
            </w:pPr>
            <w:r w:rsidRPr="00531AFB">
              <w:rPr>
                <w:rFonts w:cs="Arial"/>
                <w:bCs/>
                <w:sz w:val="18"/>
                <w:szCs w:val="18"/>
              </w:rPr>
              <w:t>103.7</w:t>
            </w:r>
          </w:p>
        </w:tc>
        <w:tc>
          <w:tcPr>
            <w:tcW w:w="486" w:type="pct"/>
            <w:shd w:val="clear" w:color="auto" w:fill="auto"/>
            <w:vAlign w:val="center"/>
          </w:tcPr>
          <w:p w14:paraId="449DD649" w14:textId="77777777" w:rsidR="00531AFB" w:rsidRPr="00531AFB" w:rsidRDefault="00531AFB">
            <w:pPr>
              <w:jc w:val="center"/>
              <w:rPr>
                <w:rFonts w:cs="Arial"/>
                <w:sz w:val="18"/>
                <w:szCs w:val="18"/>
              </w:rPr>
            </w:pPr>
            <w:r w:rsidRPr="00531AFB">
              <w:rPr>
                <w:rFonts w:cs="Arial"/>
                <w:sz w:val="18"/>
                <w:szCs w:val="18"/>
              </w:rPr>
              <w:t>15.1.</w:t>
            </w:r>
          </w:p>
        </w:tc>
        <w:tc>
          <w:tcPr>
            <w:tcW w:w="454" w:type="pct"/>
            <w:shd w:val="clear" w:color="auto" w:fill="auto"/>
            <w:vAlign w:val="center"/>
          </w:tcPr>
          <w:p w14:paraId="7632880E" w14:textId="77777777" w:rsidR="00531AFB" w:rsidRPr="00531AFB" w:rsidRDefault="00531AFB">
            <w:pPr>
              <w:jc w:val="center"/>
              <w:rPr>
                <w:rFonts w:cs="Arial"/>
                <w:bCs/>
                <w:sz w:val="18"/>
                <w:szCs w:val="18"/>
              </w:rPr>
            </w:pPr>
            <w:r w:rsidRPr="00531AFB">
              <w:rPr>
                <w:rFonts w:cs="Arial"/>
                <w:bCs/>
                <w:sz w:val="18"/>
                <w:szCs w:val="18"/>
              </w:rPr>
              <w:t>79.4</w:t>
            </w:r>
          </w:p>
        </w:tc>
        <w:tc>
          <w:tcPr>
            <w:tcW w:w="544" w:type="pct"/>
            <w:shd w:val="clear" w:color="auto" w:fill="auto"/>
            <w:vAlign w:val="center"/>
          </w:tcPr>
          <w:p w14:paraId="0B9A839D" w14:textId="77777777" w:rsidR="00531AFB" w:rsidRPr="00531AFB" w:rsidRDefault="00531AFB">
            <w:pPr>
              <w:jc w:val="center"/>
              <w:rPr>
                <w:rFonts w:cs="Arial"/>
                <w:bCs/>
                <w:sz w:val="18"/>
                <w:szCs w:val="18"/>
              </w:rPr>
            </w:pPr>
            <w:r w:rsidRPr="00531AFB">
              <w:rPr>
                <w:rFonts w:cs="Arial"/>
                <w:bCs/>
                <w:sz w:val="18"/>
                <w:szCs w:val="18"/>
              </w:rPr>
              <w:t>0</w:t>
            </w:r>
          </w:p>
        </w:tc>
        <w:tc>
          <w:tcPr>
            <w:tcW w:w="473" w:type="pct"/>
            <w:shd w:val="clear" w:color="auto" w:fill="auto"/>
            <w:vAlign w:val="center"/>
          </w:tcPr>
          <w:p w14:paraId="41B7E1B2" w14:textId="77777777" w:rsidR="00531AFB" w:rsidRPr="00531AFB" w:rsidRDefault="00531AFB" w:rsidP="00FC653E">
            <w:pPr>
              <w:jc w:val="center"/>
              <w:rPr>
                <w:rFonts w:cs="Arial"/>
                <w:sz w:val="18"/>
                <w:szCs w:val="18"/>
                <w:lang w:val="cs-CZ"/>
              </w:rPr>
            </w:pPr>
            <w:r>
              <w:rPr>
                <w:rFonts w:cs="Arial"/>
                <w:sz w:val="18"/>
                <w:szCs w:val="18"/>
                <w:lang w:val="cs-CZ"/>
              </w:rPr>
              <w:t>NE</w:t>
            </w:r>
          </w:p>
        </w:tc>
      </w:tr>
      <w:tr w:rsidR="00531AFB" w:rsidRPr="00231B15" w14:paraId="6E4EFC18" w14:textId="77777777" w:rsidTr="00531AFB">
        <w:trPr>
          <w:trHeight w:val="454"/>
        </w:trPr>
        <w:tc>
          <w:tcPr>
            <w:tcW w:w="492" w:type="pct"/>
            <w:shd w:val="clear" w:color="auto" w:fill="auto"/>
            <w:vAlign w:val="center"/>
          </w:tcPr>
          <w:p w14:paraId="0FFC1C1E" w14:textId="77777777" w:rsidR="00531AFB" w:rsidRPr="00531AFB" w:rsidRDefault="00531AFB">
            <w:pPr>
              <w:jc w:val="center"/>
              <w:rPr>
                <w:rFonts w:cs="Arial"/>
                <w:sz w:val="18"/>
                <w:szCs w:val="18"/>
              </w:rPr>
            </w:pPr>
            <w:r w:rsidRPr="00531AFB">
              <w:rPr>
                <w:rFonts w:cs="Arial"/>
                <w:sz w:val="18"/>
                <w:szCs w:val="18"/>
              </w:rPr>
              <w:t>TOREK</w:t>
            </w:r>
          </w:p>
        </w:tc>
        <w:tc>
          <w:tcPr>
            <w:tcW w:w="1276" w:type="pct"/>
            <w:shd w:val="clear" w:color="auto" w:fill="auto"/>
            <w:vAlign w:val="center"/>
          </w:tcPr>
          <w:p w14:paraId="55CF56F5" w14:textId="77777777" w:rsidR="00531AFB" w:rsidRPr="00531AFB" w:rsidRDefault="00531AFB">
            <w:pPr>
              <w:rPr>
                <w:rFonts w:cs="Arial"/>
                <w:sz w:val="18"/>
                <w:szCs w:val="18"/>
              </w:rPr>
            </w:pPr>
            <w:r w:rsidRPr="00531AFB">
              <w:rPr>
                <w:rFonts w:cs="Arial"/>
                <w:sz w:val="18"/>
                <w:szCs w:val="18"/>
              </w:rPr>
              <w:t>Ostrava - Radvanice</w:t>
            </w:r>
          </w:p>
        </w:tc>
        <w:tc>
          <w:tcPr>
            <w:tcW w:w="821" w:type="pct"/>
            <w:shd w:val="clear" w:color="auto" w:fill="auto"/>
            <w:vAlign w:val="center"/>
          </w:tcPr>
          <w:p w14:paraId="0E47C75A" w14:textId="77777777" w:rsidR="00531AFB" w:rsidRPr="00531AFB" w:rsidRDefault="00531AFB">
            <w:pPr>
              <w:rPr>
                <w:rFonts w:cs="Arial"/>
                <w:sz w:val="18"/>
                <w:szCs w:val="18"/>
              </w:rPr>
            </w:pPr>
            <w:r w:rsidRPr="00531AFB">
              <w:rPr>
                <w:rFonts w:cs="Arial"/>
                <w:sz w:val="18"/>
                <w:szCs w:val="18"/>
              </w:rPr>
              <w:t>Ostrava - město</w:t>
            </w:r>
          </w:p>
        </w:tc>
        <w:tc>
          <w:tcPr>
            <w:tcW w:w="454" w:type="pct"/>
            <w:shd w:val="clear" w:color="auto" w:fill="auto"/>
            <w:vAlign w:val="center"/>
          </w:tcPr>
          <w:p w14:paraId="72B79312" w14:textId="77777777" w:rsidR="00531AFB" w:rsidRPr="00531AFB" w:rsidRDefault="00531AFB">
            <w:pPr>
              <w:jc w:val="center"/>
              <w:rPr>
                <w:rFonts w:cs="Arial"/>
                <w:bCs/>
                <w:sz w:val="18"/>
                <w:szCs w:val="18"/>
              </w:rPr>
            </w:pPr>
            <w:r w:rsidRPr="00531AFB">
              <w:rPr>
                <w:rFonts w:cs="Arial"/>
                <w:bCs/>
                <w:sz w:val="18"/>
                <w:szCs w:val="18"/>
              </w:rPr>
              <w:t>102.2</w:t>
            </w:r>
          </w:p>
        </w:tc>
        <w:tc>
          <w:tcPr>
            <w:tcW w:w="486" w:type="pct"/>
            <w:shd w:val="clear" w:color="auto" w:fill="auto"/>
            <w:vAlign w:val="center"/>
          </w:tcPr>
          <w:p w14:paraId="07920F68" w14:textId="77777777" w:rsidR="00531AFB" w:rsidRPr="00531AFB" w:rsidRDefault="00531AFB">
            <w:pPr>
              <w:jc w:val="center"/>
              <w:rPr>
                <w:rFonts w:cs="Arial"/>
                <w:sz w:val="18"/>
                <w:szCs w:val="18"/>
              </w:rPr>
            </w:pPr>
            <w:r w:rsidRPr="00531AFB">
              <w:rPr>
                <w:rFonts w:cs="Arial"/>
                <w:sz w:val="18"/>
                <w:szCs w:val="18"/>
              </w:rPr>
              <w:t>15.1.</w:t>
            </w:r>
          </w:p>
        </w:tc>
        <w:tc>
          <w:tcPr>
            <w:tcW w:w="454" w:type="pct"/>
            <w:shd w:val="clear" w:color="auto" w:fill="auto"/>
            <w:vAlign w:val="center"/>
          </w:tcPr>
          <w:p w14:paraId="0965B19F" w14:textId="77777777" w:rsidR="00531AFB" w:rsidRPr="00531AFB" w:rsidRDefault="00531AFB">
            <w:pPr>
              <w:jc w:val="center"/>
              <w:rPr>
                <w:rFonts w:cs="Arial"/>
                <w:bCs/>
                <w:sz w:val="18"/>
                <w:szCs w:val="18"/>
              </w:rPr>
            </w:pPr>
            <w:r w:rsidRPr="00531AFB">
              <w:rPr>
                <w:rFonts w:cs="Arial"/>
                <w:bCs/>
                <w:sz w:val="18"/>
                <w:szCs w:val="18"/>
              </w:rPr>
              <w:t>77.1</w:t>
            </w:r>
          </w:p>
        </w:tc>
        <w:tc>
          <w:tcPr>
            <w:tcW w:w="544" w:type="pct"/>
            <w:shd w:val="clear" w:color="auto" w:fill="auto"/>
            <w:vAlign w:val="center"/>
          </w:tcPr>
          <w:p w14:paraId="1D5BD404" w14:textId="77777777" w:rsidR="00531AFB" w:rsidRPr="00531AFB" w:rsidRDefault="00531AFB">
            <w:pPr>
              <w:jc w:val="center"/>
              <w:rPr>
                <w:rFonts w:cs="Arial"/>
                <w:bCs/>
                <w:sz w:val="18"/>
                <w:szCs w:val="18"/>
              </w:rPr>
            </w:pPr>
            <w:r w:rsidRPr="00531AFB">
              <w:rPr>
                <w:rFonts w:cs="Arial"/>
                <w:bCs/>
                <w:sz w:val="18"/>
                <w:szCs w:val="18"/>
              </w:rPr>
              <w:t>0</w:t>
            </w:r>
          </w:p>
        </w:tc>
        <w:tc>
          <w:tcPr>
            <w:tcW w:w="473" w:type="pct"/>
            <w:shd w:val="clear" w:color="auto" w:fill="auto"/>
            <w:vAlign w:val="center"/>
          </w:tcPr>
          <w:p w14:paraId="66E15A38" w14:textId="77777777" w:rsidR="00531AFB" w:rsidRPr="00531AFB" w:rsidRDefault="00531AFB" w:rsidP="00FC653E">
            <w:pPr>
              <w:jc w:val="center"/>
              <w:rPr>
                <w:rFonts w:cs="Arial"/>
                <w:sz w:val="18"/>
                <w:szCs w:val="18"/>
                <w:lang w:val="cs-CZ"/>
              </w:rPr>
            </w:pPr>
            <w:r>
              <w:rPr>
                <w:rFonts w:cs="Arial"/>
                <w:sz w:val="18"/>
                <w:szCs w:val="18"/>
                <w:lang w:val="cs-CZ"/>
              </w:rPr>
              <w:t>NE</w:t>
            </w:r>
          </w:p>
        </w:tc>
      </w:tr>
      <w:tr w:rsidR="00531AFB" w:rsidRPr="00231B15" w14:paraId="248F2C93" w14:textId="77777777" w:rsidTr="00531AFB">
        <w:trPr>
          <w:trHeight w:val="454"/>
        </w:trPr>
        <w:tc>
          <w:tcPr>
            <w:tcW w:w="492" w:type="pct"/>
            <w:shd w:val="clear" w:color="auto" w:fill="auto"/>
            <w:vAlign w:val="center"/>
          </w:tcPr>
          <w:p w14:paraId="672A182E" w14:textId="77777777" w:rsidR="00531AFB" w:rsidRPr="00531AFB" w:rsidRDefault="00531AFB">
            <w:pPr>
              <w:jc w:val="center"/>
              <w:rPr>
                <w:rFonts w:cs="Arial"/>
                <w:sz w:val="18"/>
                <w:szCs w:val="18"/>
              </w:rPr>
            </w:pPr>
            <w:r w:rsidRPr="00531AFB">
              <w:rPr>
                <w:rFonts w:cs="Arial"/>
                <w:sz w:val="18"/>
                <w:szCs w:val="18"/>
              </w:rPr>
              <w:t>TFMIA</w:t>
            </w:r>
          </w:p>
        </w:tc>
        <w:tc>
          <w:tcPr>
            <w:tcW w:w="1276" w:type="pct"/>
            <w:shd w:val="clear" w:color="auto" w:fill="auto"/>
            <w:vAlign w:val="center"/>
          </w:tcPr>
          <w:p w14:paraId="54EE9977" w14:textId="77777777" w:rsidR="00531AFB" w:rsidRPr="00531AFB" w:rsidRDefault="00531AFB">
            <w:pPr>
              <w:rPr>
                <w:rFonts w:cs="Arial"/>
                <w:sz w:val="18"/>
                <w:szCs w:val="18"/>
              </w:rPr>
            </w:pPr>
            <w:r w:rsidRPr="00531AFB">
              <w:rPr>
                <w:rFonts w:cs="Arial"/>
                <w:sz w:val="18"/>
                <w:szCs w:val="18"/>
              </w:rPr>
              <w:t>Frýdek – Místek</w:t>
            </w:r>
          </w:p>
        </w:tc>
        <w:tc>
          <w:tcPr>
            <w:tcW w:w="821" w:type="pct"/>
            <w:shd w:val="clear" w:color="auto" w:fill="auto"/>
            <w:vAlign w:val="center"/>
          </w:tcPr>
          <w:p w14:paraId="608254A1" w14:textId="77777777" w:rsidR="00531AFB" w:rsidRPr="00531AFB" w:rsidRDefault="00531AFB">
            <w:pPr>
              <w:rPr>
                <w:rFonts w:cs="Arial"/>
                <w:sz w:val="18"/>
                <w:szCs w:val="18"/>
              </w:rPr>
            </w:pPr>
            <w:r w:rsidRPr="00531AFB">
              <w:rPr>
                <w:rFonts w:cs="Arial"/>
                <w:sz w:val="18"/>
                <w:szCs w:val="18"/>
              </w:rPr>
              <w:t>Frýdek - Místek</w:t>
            </w:r>
          </w:p>
        </w:tc>
        <w:tc>
          <w:tcPr>
            <w:tcW w:w="454" w:type="pct"/>
            <w:shd w:val="clear" w:color="auto" w:fill="auto"/>
            <w:vAlign w:val="center"/>
          </w:tcPr>
          <w:p w14:paraId="02F57BA2" w14:textId="77777777" w:rsidR="00531AFB" w:rsidRPr="00531AFB" w:rsidRDefault="00531AFB">
            <w:pPr>
              <w:jc w:val="center"/>
              <w:rPr>
                <w:rFonts w:cs="Arial"/>
                <w:bCs/>
                <w:sz w:val="18"/>
                <w:szCs w:val="18"/>
              </w:rPr>
            </w:pPr>
            <w:r w:rsidRPr="00531AFB">
              <w:rPr>
                <w:rFonts w:cs="Arial"/>
                <w:bCs/>
                <w:sz w:val="18"/>
                <w:szCs w:val="18"/>
              </w:rPr>
              <w:t>98.9</w:t>
            </w:r>
          </w:p>
        </w:tc>
        <w:tc>
          <w:tcPr>
            <w:tcW w:w="486" w:type="pct"/>
            <w:shd w:val="clear" w:color="auto" w:fill="auto"/>
            <w:vAlign w:val="center"/>
          </w:tcPr>
          <w:p w14:paraId="1E94B2D8" w14:textId="77777777" w:rsidR="00531AFB" w:rsidRPr="00531AFB" w:rsidRDefault="00531AFB">
            <w:pPr>
              <w:jc w:val="center"/>
              <w:rPr>
                <w:rFonts w:cs="Arial"/>
                <w:sz w:val="18"/>
                <w:szCs w:val="18"/>
              </w:rPr>
            </w:pPr>
            <w:r w:rsidRPr="00531AFB">
              <w:rPr>
                <w:rFonts w:cs="Arial"/>
                <w:sz w:val="18"/>
                <w:szCs w:val="18"/>
              </w:rPr>
              <w:t>15.1.</w:t>
            </w:r>
          </w:p>
        </w:tc>
        <w:tc>
          <w:tcPr>
            <w:tcW w:w="454" w:type="pct"/>
            <w:shd w:val="clear" w:color="auto" w:fill="auto"/>
            <w:vAlign w:val="center"/>
          </w:tcPr>
          <w:p w14:paraId="499DDCC4" w14:textId="77777777" w:rsidR="00531AFB" w:rsidRPr="00531AFB" w:rsidRDefault="00531AFB">
            <w:pPr>
              <w:jc w:val="center"/>
              <w:rPr>
                <w:rFonts w:cs="Arial"/>
                <w:bCs/>
                <w:sz w:val="18"/>
                <w:szCs w:val="18"/>
              </w:rPr>
            </w:pPr>
            <w:r w:rsidRPr="00531AFB">
              <w:rPr>
                <w:rFonts w:cs="Arial"/>
                <w:bCs/>
                <w:sz w:val="18"/>
                <w:szCs w:val="18"/>
              </w:rPr>
              <w:t>78.6</w:t>
            </w:r>
          </w:p>
        </w:tc>
        <w:tc>
          <w:tcPr>
            <w:tcW w:w="544" w:type="pct"/>
            <w:shd w:val="clear" w:color="auto" w:fill="auto"/>
            <w:vAlign w:val="center"/>
          </w:tcPr>
          <w:p w14:paraId="482B22F2" w14:textId="77777777" w:rsidR="00531AFB" w:rsidRPr="00531AFB" w:rsidRDefault="00531AFB">
            <w:pPr>
              <w:jc w:val="center"/>
              <w:rPr>
                <w:rFonts w:cs="Arial"/>
                <w:bCs/>
                <w:sz w:val="18"/>
                <w:szCs w:val="18"/>
              </w:rPr>
            </w:pPr>
            <w:r w:rsidRPr="00531AFB">
              <w:rPr>
                <w:rFonts w:cs="Arial"/>
                <w:bCs/>
                <w:sz w:val="18"/>
                <w:szCs w:val="18"/>
              </w:rPr>
              <w:t>0</w:t>
            </w:r>
          </w:p>
        </w:tc>
        <w:tc>
          <w:tcPr>
            <w:tcW w:w="473" w:type="pct"/>
            <w:shd w:val="clear" w:color="auto" w:fill="auto"/>
            <w:vAlign w:val="center"/>
          </w:tcPr>
          <w:p w14:paraId="39E86C4A" w14:textId="77777777" w:rsidR="00531AFB" w:rsidRPr="00531AFB" w:rsidRDefault="00531AFB" w:rsidP="00FC653E">
            <w:pPr>
              <w:jc w:val="center"/>
              <w:rPr>
                <w:rFonts w:cs="Arial"/>
                <w:sz w:val="18"/>
                <w:szCs w:val="18"/>
                <w:lang w:val="cs-CZ"/>
              </w:rPr>
            </w:pPr>
            <w:r>
              <w:rPr>
                <w:rFonts w:cs="Arial"/>
                <w:sz w:val="18"/>
                <w:szCs w:val="18"/>
                <w:lang w:val="cs-CZ"/>
              </w:rPr>
              <w:t>NE</w:t>
            </w:r>
          </w:p>
        </w:tc>
      </w:tr>
      <w:tr w:rsidR="00531AFB" w:rsidRPr="00231B15" w14:paraId="6A906A21" w14:textId="77777777" w:rsidTr="00531AFB">
        <w:trPr>
          <w:trHeight w:val="454"/>
        </w:trPr>
        <w:tc>
          <w:tcPr>
            <w:tcW w:w="492" w:type="pct"/>
            <w:shd w:val="clear" w:color="auto" w:fill="auto"/>
            <w:vAlign w:val="center"/>
          </w:tcPr>
          <w:p w14:paraId="23ADC724" w14:textId="77777777" w:rsidR="00531AFB" w:rsidRPr="00531AFB" w:rsidRDefault="00531AFB">
            <w:pPr>
              <w:jc w:val="center"/>
              <w:rPr>
                <w:rFonts w:cs="Arial"/>
                <w:sz w:val="18"/>
                <w:szCs w:val="18"/>
              </w:rPr>
            </w:pPr>
            <w:r w:rsidRPr="00531AFB">
              <w:rPr>
                <w:rFonts w:cs="Arial"/>
                <w:sz w:val="18"/>
                <w:szCs w:val="18"/>
              </w:rPr>
              <w:t>TVERA</w:t>
            </w:r>
          </w:p>
        </w:tc>
        <w:tc>
          <w:tcPr>
            <w:tcW w:w="1276" w:type="pct"/>
            <w:shd w:val="clear" w:color="auto" w:fill="auto"/>
            <w:vAlign w:val="center"/>
          </w:tcPr>
          <w:p w14:paraId="5CBD6B58" w14:textId="77777777" w:rsidR="00531AFB" w:rsidRPr="00531AFB" w:rsidRDefault="00531AFB">
            <w:pPr>
              <w:rPr>
                <w:rFonts w:cs="Arial"/>
                <w:sz w:val="18"/>
                <w:szCs w:val="18"/>
              </w:rPr>
            </w:pPr>
            <w:r w:rsidRPr="00531AFB">
              <w:rPr>
                <w:rFonts w:cs="Arial"/>
                <w:sz w:val="18"/>
                <w:szCs w:val="18"/>
              </w:rPr>
              <w:t>Věřňovice</w:t>
            </w:r>
          </w:p>
        </w:tc>
        <w:tc>
          <w:tcPr>
            <w:tcW w:w="821" w:type="pct"/>
            <w:shd w:val="clear" w:color="auto" w:fill="auto"/>
            <w:vAlign w:val="center"/>
          </w:tcPr>
          <w:p w14:paraId="69CC02CE" w14:textId="77777777" w:rsidR="00531AFB" w:rsidRPr="00531AFB" w:rsidRDefault="00531AFB">
            <w:pPr>
              <w:rPr>
                <w:rFonts w:cs="Arial"/>
                <w:sz w:val="18"/>
                <w:szCs w:val="18"/>
              </w:rPr>
            </w:pPr>
            <w:r w:rsidRPr="00531AFB">
              <w:rPr>
                <w:rFonts w:cs="Arial"/>
                <w:sz w:val="18"/>
                <w:szCs w:val="18"/>
              </w:rPr>
              <w:t>Karviná</w:t>
            </w:r>
          </w:p>
        </w:tc>
        <w:tc>
          <w:tcPr>
            <w:tcW w:w="454" w:type="pct"/>
            <w:shd w:val="clear" w:color="auto" w:fill="auto"/>
            <w:vAlign w:val="center"/>
          </w:tcPr>
          <w:p w14:paraId="529491FF" w14:textId="77777777" w:rsidR="00531AFB" w:rsidRPr="00531AFB" w:rsidRDefault="00531AFB">
            <w:pPr>
              <w:jc w:val="center"/>
              <w:rPr>
                <w:rFonts w:cs="Arial"/>
                <w:bCs/>
                <w:sz w:val="18"/>
                <w:szCs w:val="18"/>
              </w:rPr>
            </w:pPr>
            <w:r w:rsidRPr="00531AFB">
              <w:rPr>
                <w:rFonts w:cs="Arial"/>
                <w:bCs/>
                <w:sz w:val="18"/>
                <w:szCs w:val="18"/>
              </w:rPr>
              <w:t>95.5</w:t>
            </w:r>
          </w:p>
        </w:tc>
        <w:tc>
          <w:tcPr>
            <w:tcW w:w="486" w:type="pct"/>
            <w:shd w:val="clear" w:color="auto" w:fill="auto"/>
            <w:vAlign w:val="center"/>
          </w:tcPr>
          <w:p w14:paraId="28B1B277" w14:textId="77777777" w:rsidR="00531AFB" w:rsidRPr="00531AFB" w:rsidRDefault="00531AFB">
            <w:pPr>
              <w:jc w:val="center"/>
              <w:rPr>
                <w:rFonts w:cs="Arial"/>
                <w:sz w:val="18"/>
                <w:szCs w:val="18"/>
              </w:rPr>
            </w:pPr>
            <w:r w:rsidRPr="00531AFB">
              <w:rPr>
                <w:rFonts w:cs="Arial"/>
                <w:sz w:val="18"/>
                <w:szCs w:val="18"/>
              </w:rPr>
              <w:t>24.1.</w:t>
            </w:r>
          </w:p>
        </w:tc>
        <w:tc>
          <w:tcPr>
            <w:tcW w:w="454" w:type="pct"/>
            <w:shd w:val="clear" w:color="auto" w:fill="auto"/>
            <w:vAlign w:val="center"/>
          </w:tcPr>
          <w:p w14:paraId="44183601" w14:textId="77777777" w:rsidR="00531AFB" w:rsidRPr="00531AFB" w:rsidRDefault="00531AFB">
            <w:pPr>
              <w:jc w:val="center"/>
              <w:rPr>
                <w:rFonts w:cs="Arial"/>
                <w:bCs/>
                <w:sz w:val="18"/>
                <w:szCs w:val="18"/>
              </w:rPr>
            </w:pPr>
            <w:r w:rsidRPr="00531AFB">
              <w:rPr>
                <w:rFonts w:cs="Arial"/>
                <w:bCs/>
                <w:sz w:val="18"/>
                <w:szCs w:val="18"/>
              </w:rPr>
              <w:t>69.2</w:t>
            </w:r>
          </w:p>
        </w:tc>
        <w:tc>
          <w:tcPr>
            <w:tcW w:w="544" w:type="pct"/>
            <w:shd w:val="clear" w:color="auto" w:fill="auto"/>
            <w:vAlign w:val="center"/>
          </w:tcPr>
          <w:p w14:paraId="6FDC95BC" w14:textId="77777777" w:rsidR="00531AFB" w:rsidRPr="00531AFB" w:rsidRDefault="00531AFB">
            <w:pPr>
              <w:jc w:val="center"/>
              <w:rPr>
                <w:rFonts w:cs="Arial"/>
                <w:bCs/>
                <w:sz w:val="18"/>
                <w:szCs w:val="18"/>
              </w:rPr>
            </w:pPr>
            <w:r w:rsidRPr="00531AFB">
              <w:rPr>
                <w:rFonts w:cs="Arial"/>
                <w:bCs/>
                <w:sz w:val="18"/>
                <w:szCs w:val="18"/>
              </w:rPr>
              <w:t>0</w:t>
            </w:r>
          </w:p>
        </w:tc>
        <w:tc>
          <w:tcPr>
            <w:tcW w:w="473" w:type="pct"/>
            <w:shd w:val="clear" w:color="auto" w:fill="auto"/>
            <w:vAlign w:val="center"/>
          </w:tcPr>
          <w:p w14:paraId="7C69312C" w14:textId="77777777" w:rsidR="00531AFB" w:rsidRPr="00531AFB" w:rsidRDefault="00531AFB" w:rsidP="00FC653E">
            <w:pPr>
              <w:jc w:val="center"/>
              <w:rPr>
                <w:rFonts w:cs="Arial"/>
                <w:sz w:val="18"/>
                <w:szCs w:val="18"/>
                <w:lang w:val="cs-CZ"/>
              </w:rPr>
            </w:pPr>
            <w:r>
              <w:rPr>
                <w:rFonts w:cs="Arial"/>
                <w:sz w:val="18"/>
                <w:szCs w:val="18"/>
                <w:lang w:val="cs-CZ"/>
              </w:rPr>
              <w:t>NE</w:t>
            </w:r>
          </w:p>
        </w:tc>
      </w:tr>
      <w:tr w:rsidR="00531AFB" w:rsidRPr="00231B15" w14:paraId="7F321D31" w14:textId="77777777" w:rsidTr="00531AFB">
        <w:trPr>
          <w:trHeight w:val="454"/>
        </w:trPr>
        <w:tc>
          <w:tcPr>
            <w:tcW w:w="492" w:type="pct"/>
            <w:shd w:val="clear" w:color="auto" w:fill="auto"/>
            <w:vAlign w:val="center"/>
          </w:tcPr>
          <w:p w14:paraId="41446BA6" w14:textId="77777777" w:rsidR="00531AFB" w:rsidRPr="00531AFB" w:rsidRDefault="00531AFB">
            <w:pPr>
              <w:jc w:val="center"/>
              <w:rPr>
                <w:rFonts w:cs="Arial"/>
                <w:sz w:val="18"/>
                <w:szCs w:val="18"/>
              </w:rPr>
            </w:pPr>
            <w:r w:rsidRPr="00531AFB">
              <w:rPr>
                <w:rFonts w:cs="Arial"/>
                <w:sz w:val="18"/>
                <w:szCs w:val="18"/>
              </w:rPr>
              <w:t>TOROK</w:t>
            </w:r>
          </w:p>
        </w:tc>
        <w:tc>
          <w:tcPr>
            <w:tcW w:w="1276" w:type="pct"/>
            <w:shd w:val="clear" w:color="auto" w:fill="auto"/>
            <w:vAlign w:val="center"/>
          </w:tcPr>
          <w:p w14:paraId="78E29C36" w14:textId="77777777" w:rsidR="00531AFB" w:rsidRPr="00531AFB" w:rsidRDefault="00531AFB">
            <w:pPr>
              <w:rPr>
                <w:rFonts w:cs="Arial"/>
                <w:sz w:val="18"/>
                <w:szCs w:val="18"/>
              </w:rPr>
            </w:pPr>
            <w:r w:rsidRPr="00531AFB">
              <w:rPr>
                <w:rFonts w:cs="Arial"/>
                <w:sz w:val="18"/>
                <w:szCs w:val="18"/>
              </w:rPr>
              <w:t>Ostrava – Radvanice OZO</w:t>
            </w:r>
          </w:p>
        </w:tc>
        <w:tc>
          <w:tcPr>
            <w:tcW w:w="821" w:type="pct"/>
            <w:shd w:val="clear" w:color="auto" w:fill="auto"/>
            <w:vAlign w:val="center"/>
          </w:tcPr>
          <w:p w14:paraId="288FCCD0" w14:textId="77777777" w:rsidR="00531AFB" w:rsidRPr="00531AFB" w:rsidRDefault="00531AFB">
            <w:pPr>
              <w:rPr>
                <w:rFonts w:cs="Arial"/>
                <w:sz w:val="18"/>
                <w:szCs w:val="18"/>
              </w:rPr>
            </w:pPr>
            <w:r w:rsidRPr="00531AFB">
              <w:rPr>
                <w:rFonts w:cs="Arial"/>
                <w:sz w:val="18"/>
                <w:szCs w:val="18"/>
              </w:rPr>
              <w:t>Ostrava - město</w:t>
            </w:r>
          </w:p>
        </w:tc>
        <w:tc>
          <w:tcPr>
            <w:tcW w:w="454" w:type="pct"/>
            <w:shd w:val="clear" w:color="auto" w:fill="auto"/>
            <w:vAlign w:val="center"/>
          </w:tcPr>
          <w:p w14:paraId="2FB11185" w14:textId="77777777" w:rsidR="00531AFB" w:rsidRPr="00531AFB" w:rsidRDefault="00531AFB">
            <w:pPr>
              <w:jc w:val="center"/>
              <w:rPr>
                <w:rFonts w:cs="Arial"/>
                <w:bCs/>
                <w:sz w:val="18"/>
                <w:szCs w:val="18"/>
              </w:rPr>
            </w:pPr>
            <w:r w:rsidRPr="00531AFB">
              <w:rPr>
                <w:rFonts w:cs="Arial"/>
                <w:bCs/>
                <w:sz w:val="18"/>
                <w:szCs w:val="18"/>
              </w:rPr>
              <w:t>91.5</w:t>
            </w:r>
          </w:p>
        </w:tc>
        <w:tc>
          <w:tcPr>
            <w:tcW w:w="486" w:type="pct"/>
            <w:shd w:val="clear" w:color="auto" w:fill="auto"/>
            <w:vAlign w:val="center"/>
          </w:tcPr>
          <w:p w14:paraId="36F9D982" w14:textId="77777777" w:rsidR="00531AFB" w:rsidRPr="00531AFB" w:rsidRDefault="00531AFB">
            <w:pPr>
              <w:jc w:val="center"/>
              <w:rPr>
                <w:rFonts w:cs="Arial"/>
                <w:sz w:val="18"/>
                <w:szCs w:val="18"/>
              </w:rPr>
            </w:pPr>
            <w:r w:rsidRPr="00531AFB">
              <w:rPr>
                <w:rFonts w:cs="Arial"/>
                <w:sz w:val="18"/>
                <w:szCs w:val="18"/>
              </w:rPr>
              <w:t>24.1.</w:t>
            </w:r>
          </w:p>
        </w:tc>
        <w:tc>
          <w:tcPr>
            <w:tcW w:w="454" w:type="pct"/>
            <w:shd w:val="clear" w:color="auto" w:fill="auto"/>
            <w:vAlign w:val="center"/>
          </w:tcPr>
          <w:p w14:paraId="2A1A20ED" w14:textId="77777777" w:rsidR="00531AFB" w:rsidRPr="00531AFB" w:rsidRDefault="00531AFB">
            <w:pPr>
              <w:jc w:val="center"/>
              <w:rPr>
                <w:rFonts w:cs="Arial"/>
                <w:bCs/>
                <w:sz w:val="18"/>
                <w:szCs w:val="18"/>
              </w:rPr>
            </w:pPr>
            <w:r w:rsidRPr="00531AFB">
              <w:rPr>
                <w:rFonts w:cs="Arial"/>
                <w:bCs/>
                <w:sz w:val="18"/>
                <w:szCs w:val="18"/>
              </w:rPr>
              <w:t>74.8</w:t>
            </w:r>
          </w:p>
        </w:tc>
        <w:tc>
          <w:tcPr>
            <w:tcW w:w="544" w:type="pct"/>
            <w:shd w:val="clear" w:color="auto" w:fill="auto"/>
            <w:vAlign w:val="center"/>
          </w:tcPr>
          <w:p w14:paraId="476DEFA0" w14:textId="77777777" w:rsidR="00531AFB" w:rsidRPr="00531AFB" w:rsidRDefault="00531AFB">
            <w:pPr>
              <w:jc w:val="center"/>
              <w:rPr>
                <w:rFonts w:cs="Arial"/>
                <w:bCs/>
                <w:sz w:val="18"/>
                <w:szCs w:val="18"/>
              </w:rPr>
            </w:pPr>
            <w:r w:rsidRPr="00531AFB">
              <w:rPr>
                <w:rFonts w:cs="Arial"/>
                <w:bCs/>
                <w:sz w:val="18"/>
                <w:szCs w:val="18"/>
              </w:rPr>
              <w:t>0</w:t>
            </w:r>
          </w:p>
        </w:tc>
        <w:tc>
          <w:tcPr>
            <w:tcW w:w="473" w:type="pct"/>
            <w:shd w:val="clear" w:color="auto" w:fill="auto"/>
            <w:vAlign w:val="center"/>
          </w:tcPr>
          <w:p w14:paraId="5F8EAA8F" w14:textId="77777777" w:rsidR="00531AFB" w:rsidRPr="00531AFB" w:rsidRDefault="00531AFB" w:rsidP="00FC653E">
            <w:pPr>
              <w:jc w:val="center"/>
              <w:rPr>
                <w:rFonts w:cs="Arial"/>
                <w:sz w:val="18"/>
                <w:szCs w:val="18"/>
                <w:lang w:val="cs-CZ"/>
              </w:rPr>
            </w:pPr>
            <w:r>
              <w:rPr>
                <w:rFonts w:cs="Arial"/>
                <w:sz w:val="18"/>
                <w:szCs w:val="18"/>
                <w:lang w:val="cs-CZ"/>
              </w:rPr>
              <w:t>NE</w:t>
            </w:r>
          </w:p>
        </w:tc>
      </w:tr>
      <w:tr w:rsidR="00531AFB" w:rsidRPr="00231B15" w14:paraId="4EFA985D" w14:textId="77777777" w:rsidTr="00531AFB">
        <w:trPr>
          <w:trHeight w:val="454"/>
        </w:trPr>
        <w:tc>
          <w:tcPr>
            <w:tcW w:w="492" w:type="pct"/>
            <w:shd w:val="clear" w:color="auto" w:fill="auto"/>
            <w:vAlign w:val="center"/>
          </w:tcPr>
          <w:p w14:paraId="4096DA8F" w14:textId="77777777" w:rsidR="00531AFB" w:rsidRPr="00531AFB" w:rsidRDefault="00531AFB">
            <w:pPr>
              <w:jc w:val="center"/>
              <w:rPr>
                <w:rFonts w:cs="Arial"/>
                <w:sz w:val="18"/>
                <w:szCs w:val="18"/>
              </w:rPr>
            </w:pPr>
            <w:r w:rsidRPr="00531AFB">
              <w:rPr>
                <w:rFonts w:cs="Arial"/>
                <w:sz w:val="18"/>
                <w:szCs w:val="18"/>
              </w:rPr>
              <w:t>TSTDA</w:t>
            </w:r>
          </w:p>
        </w:tc>
        <w:tc>
          <w:tcPr>
            <w:tcW w:w="1276" w:type="pct"/>
            <w:shd w:val="clear" w:color="auto" w:fill="auto"/>
            <w:vAlign w:val="center"/>
          </w:tcPr>
          <w:p w14:paraId="764B803B" w14:textId="77777777" w:rsidR="00531AFB" w:rsidRPr="00531AFB" w:rsidRDefault="00531AFB">
            <w:pPr>
              <w:rPr>
                <w:rFonts w:cs="Arial"/>
                <w:sz w:val="18"/>
                <w:szCs w:val="18"/>
              </w:rPr>
            </w:pPr>
            <w:r w:rsidRPr="00531AFB">
              <w:rPr>
                <w:rFonts w:cs="Arial"/>
                <w:sz w:val="18"/>
                <w:szCs w:val="18"/>
              </w:rPr>
              <w:t>Studénka</w:t>
            </w:r>
          </w:p>
        </w:tc>
        <w:tc>
          <w:tcPr>
            <w:tcW w:w="821" w:type="pct"/>
            <w:shd w:val="clear" w:color="auto" w:fill="auto"/>
            <w:vAlign w:val="center"/>
          </w:tcPr>
          <w:p w14:paraId="498340EF" w14:textId="77777777" w:rsidR="00531AFB" w:rsidRPr="00531AFB" w:rsidRDefault="00531AFB">
            <w:pPr>
              <w:rPr>
                <w:rFonts w:cs="Arial"/>
                <w:sz w:val="18"/>
                <w:szCs w:val="18"/>
              </w:rPr>
            </w:pPr>
            <w:r w:rsidRPr="00531AFB">
              <w:rPr>
                <w:rFonts w:cs="Arial"/>
                <w:sz w:val="18"/>
                <w:szCs w:val="18"/>
              </w:rPr>
              <w:t>Nový Jičín</w:t>
            </w:r>
          </w:p>
        </w:tc>
        <w:tc>
          <w:tcPr>
            <w:tcW w:w="454" w:type="pct"/>
            <w:shd w:val="clear" w:color="auto" w:fill="auto"/>
            <w:vAlign w:val="center"/>
          </w:tcPr>
          <w:p w14:paraId="4B5EE112" w14:textId="77777777" w:rsidR="00531AFB" w:rsidRPr="00531AFB" w:rsidRDefault="00531AFB">
            <w:pPr>
              <w:jc w:val="center"/>
              <w:rPr>
                <w:rFonts w:cs="Arial"/>
                <w:bCs/>
                <w:sz w:val="18"/>
                <w:szCs w:val="18"/>
              </w:rPr>
            </w:pPr>
            <w:r w:rsidRPr="00531AFB">
              <w:rPr>
                <w:rFonts w:cs="Arial"/>
                <w:bCs/>
                <w:sz w:val="18"/>
                <w:szCs w:val="18"/>
              </w:rPr>
              <w:t>90.5</w:t>
            </w:r>
          </w:p>
        </w:tc>
        <w:tc>
          <w:tcPr>
            <w:tcW w:w="486" w:type="pct"/>
            <w:shd w:val="clear" w:color="auto" w:fill="auto"/>
            <w:vAlign w:val="center"/>
          </w:tcPr>
          <w:p w14:paraId="11ED5DFD" w14:textId="77777777" w:rsidR="00531AFB" w:rsidRPr="00531AFB" w:rsidRDefault="00531AFB">
            <w:pPr>
              <w:jc w:val="center"/>
              <w:rPr>
                <w:rFonts w:cs="Arial"/>
                <w:sz w:val="18"/>
                <w:szCs w:val="18"/>
              </w:rPr>
            </w:pPr>
            <w:r w:rsidRPr="00531AFB">
              <w:rPr>
                <w:rFonts w:cs="Arial"/>
                <w:sz w:val="18"/>
                <w:szCs w:val="18"/>
              </w:rPr>
              <w:t>15.1.</w:t>
            </w:r>
          </w:p>
        </w:tc>
        <w:tc>
          <w:tcPr>
            <w:tcW w:w="454" w:type="pct"/>
            <w:shd w:val="clear" w:color="auto" w:fill="auto"/>
            <w:vAlign w:val="center"/>
          </w:tcPr>
          <w:p w14:paraId="5A3B5C58" w14:textId="77777777" w:rsidR="00531AFB" w:rsidRPr="00531AFB" w:rsidRDefault="00531AFB">
            <w:pPr>
              <w:jc w:val="center"/>
              <w:rPr>
                <w:rFonts w:cs="Arial"/>
                <w:bCs/>
                <w:sz w:val="18"/>
                <w:szCs w:val="18"/>
              </w:rPr>
            </w:pPr>
            <w:r w:rsidRPr="00531AFB">
              <w:rPr>
                <w:rFonts w:cs="Arial"/>
                <w:bCs/>
                <w:sz w:val="18"/>
                <w:szCs w:val="18"/>
              </w:rPr>
              <w:t>71.0</w:t>
            </w:r>
          </w:p>
        </w:tc>
        <w:tc>
          <w:tcPr>
            <w:tcW w:w="544" w:type="pct"/>
            <w:shd w:val="clear" w:color="auto" w:fill="auto"/>
            <w:vAlign w:val="center"/>
          </w:tcPr>
          <w:p w14:paraId="325286F8" w14:textId="77777777" w:rsidR="00531AFB" w:rsidRPr="00531AFB" w:rsidRDefault="00531AFB">
            <w:pPr>
              <w:jc w:val="center"/>
              <w:rPr>
                <w:rFonts w:cs="Arial"/>
                <w:bCs/>
                <w:sz w:val="18"/>
                <w:szCs w:val="18"/>
              </w:rPr>
            </w:pPr>
            <w:r w:rsidRPr="00531AFB">
              <w:rPr>
                <w:rFonts w:cs="Arial"/>
                <w:bCs/>
                <w:sz w:val="18"/>
                <w:szCs w:val="18"/>
              </w:rPr>
              <w:t>0</w:t>
            </w:r>
          </w:p>
        </w:tc>
        <w:tc>
          <w:tcPr>
            <w:tcW w:w="473" w:type="pct"/>
            <w:shd w:val="clear" w:color="auto" w:fill="auto"/>
            <w:vAlign w:val="center"/>
          </w:tcPr>
          <w:p w14:paraId="23109A42" w14:textId="77777777" w:rsidR="00531AFB" w:rsidRPr="00531AFB" w:rsidRDefault="00531AFB" w:rsidP="00FC653E">
            <w:pPr>
              <w:jc w:val="center"/>
              <w:rPr>
                <w:rFonts w:cs="Arial"/>
                <w:sz w:val="18"/>
                <w:szCs w:val="18"/>
                <w:lang w:val="cs-CZ"/>
              </w:rPr>
            </w:pPr>
            <w:r>
              <w:rPr>
                <w:rFonts w:cs="Arial"/>
                <w:sz w:val="18"/>
                <w:szCs w:val="18"/>
                <w:lang w:val="cs-CZ"/>
              </w:rPr>
              <w:t>NE</w:t>
            </w:r>
          </w:p>
        </w:tc>
      </w:tr>
      <w:tr w:rsidR="00531AFB" w:rsidRPr="00231B15" w14:paraId="32EB24CB" w14:textId="77777777" w:rsidTr="00531AFB">
        <w:trPr>
          <w:trHeight w:val="454"/>
        </w:trPr>
        <w:tc>
          <w:tcPr>
            <w:tcW w:w="492" w:type="pct"/>
            <w:shd w:val="clear" w:color="auto" w:fill="auto"/>
            <w:vAlign w:val="center"/>
          </w:tcPr>
          <w:p w14:paraId="7EB3FF13" w14:textId="77777777" w:rsidR="00531AFB" w:rsidRPr="00531AFB" w:rsidRDefault="00531AFB">
            <w:pPr>
              <w:jc w:val="center"/>
              <w:rPr>
                <w:rFonts w:cs="Arial"/>
                <w:sz w:val="18"/>
                <w:szCs w:val="18"/>
              </w:rPr>
            </w:pPr>
            <w:r w:rsidRPr="00531AFB">
              <w:rPr>
                <w:rFonts w:cs="Arial"/>
                <w:sz w:val="18"/>
                <w:szCs w:val="18"/>
              </w:rPr>
              <w:t>TKARA</w:t>
            </w:r>
          </w:p>
        </w:tc>
        <w:tc>
          <w:tcPr>
            <w:tcW w:w="1276" w:type="pct"/>
            <w:shd w:val="clear" w:color="auto" w:fill="auto"/>
            <w:vAlign w:val="center"/>
          </w:tcPr>
          <w:p w14:paraId="5A4D6D31" w14:textId="77777777" w:rsidR="00531AFB" w:rsidRPr="00531AFB" w:rsidRDefault="00531AFB">
            <w:pPr>
              <w:rPr>
                <w:rFonts w:cs="Arial"/>
                <w:sz w:val="18"/>
                <w:szCs w:val="18"/>
              </w:rPr>
            </w:pPr>
            <w:r w:rsidRPr="00531AFB">
              <w:rPr>
                <w:rFonts w:cs="Arial"/>
                <w:sz w:val="18"/>
                <w:szCs w:val="18"/>
              </w:rPr>
              <w:t>Karviná</w:t>
            </w:r>
          </w:p>
        </w:tc>
        <w:tc>
          <w:tcPr>
            <w:tcW w:w="821" w:type="pct"/>
            <w:shd w:val="clear" w:color="auto" w:fill="auto"/>
            <w:vAlign w:val="center"/>
          </w:tcPr>
          <w:p w14:paraId="6762E337" w14:textId="77777777" w:rsidR="00531AFB" w:rsidRPr="00531AFB" w:rsidRDefault="00531AFB">
            <w:pPr>
              <w:rPr>
                <w:rFonts w:cs="Arial"/>
                <w:sz w:val="18"/>
                <w:szCs w:val="18"/>
              </w:rPr>
            </w:pPr>
            <w:r w:rsidRPr="00531AFB">
              <w:rPr>
                <w:rFonts w:cs="Arial"/>
                <w:sz w:val="18"/>
                <w:szCs w:val="18"/>
              </w:rPr>
              <w:t>Karviná</w:t>
            </w:r>
          </w:p>
        </w:tc>
        <w:tc>
          <w:tcPr>
            <w:tcW w:w="454" w:type="pct"/>
            <w:shd w:val="clear" w:color="auto" w:fill="auto"/>
            <w:vAlign w:val="center"/>
          </w:tcPr>
          <w:p w14:paraId="57B39CD4" w14:textId="77777777" w:rsidR="00531AFB" w:rsidRPr="00531AFB" w:rsidRDefault="00531AFB">
            <w:pPr>
              <w:jc w:val="center"/>
              <w:rPr>
                <w:rFonts w:cs="Arial"/>
                <w:bCs/>
                <w:sz w:val="18"/>
                <w:szCs w:val="18"/>
              </w:rPr>
            </w:pPr>
            <w:r w:rsidRPr="00531AFB">
              <w:rPr>
                <w:rFonts w:cs="Arial"/>
                <w:bCs/>
                <w:sz w:val="18"/>
                <w:szCs w:val="18"/>
              </w:rPr>
              <w:t>89.7</w:t>
            </w:r>
          </w:p>
        </w:tc>
        <w:tc>
          <w:tcPr>
            <w:tcW w:w="486" w:type="pct"/>
            <w:shd w:val="clear" w:color="auto" w:fill="auto"/>
            <w:vAlign w:val="center"/>
          </w:tcPr>
          <w:p w14:paraId="209467C7" w14:textId="77777777" w:rsidR="00531AFB" w:rsidRPr="00531AFB" w:rsidRDefault="00531AFB">
            <w:pPr>
              <w:jc w:val="center"/>
              <w:rPr>
                <w:rFonts w:cs="Arial"/>
                <w:sz w:val="18"/>
                <w:szCs w:val="18"/>
              </w:rPr>
            </w:pPr>
            <w:r w:rsidRPr="00531AFB">
              <w:rPr>
                <w:rFonts w:cs="Arial"/>
                <w:sz w:val="18"/>
                <w:szCs w:val="18"/>
              </w:rPr>
              <w:t>24.1.</w:t>
            </w:r>
          </w:p>
        </w:tc>
        <w:tc>
          <w:tcPr>
            <w:tcW w:w="454" w:type="pct"/>
            <w:shd w:val="clear" w:color="auto" w:fill="auto"/>
            <w:vAlign w:val="center"/>
          </w:tcPr>
          <w:p w14:paraId="785E134F" w14:textId="77777777" w:rsidR="00531AFB" w:rsidRPr="00531AFB" w:rsidRDefault="00531AFB">
            <w:pPr>
              <w:jc w:val="center"/>
              <w:rPr>
                <w:rFonts w:cs="Arial"/>
                <w:bCs/>
                <w:sz w:val="18"/>
                <w:szCs w:val="18"/>
              </w:rPr>
            </w:pPr>
            <w:r w:rsidRPr="00531AFB">
              <w:rPr>
                <w:rFonts w:cs="Arial"/>
                <w:bCs/>
                <w:sz w:val="18"/>
                <w:szCs w:val="18"/>
              </w:rPr>
              <w:t>80.5</w:t>
            </w:r>
          </w:p>
        </w:tc>
        <w:tc>
          <w:tcPr>
            <w:tcW w:w="544" w:type="pct"/>
            <w:shd w:val="clear" w:color="auto" w:fill="auto"/>
            <w:vAlign w:val="center"/>
          </w:tcPr>
          <w:p w14:paraId="4C17AB9E" w14:textId="77777777" w:rsidR="00531AFB" w:rsidRPr="00531AFB" w:rsidRDefault="00531AFB">
            <w:pPr>
              <w:jc w:val="center"/>
              <w:rPr>
                <w:rFonts w:cs="Arial"/>
                <w:bCs/>
                <w:sz w:val="18"/>
                <w:szCs w:val="18"/>
              </w:rPr>
            </w:pPr>
            <w:r w:rsidRPr="00531AFB">
              <w:rPr>
                <w:rFonts w:cs="Arial"/>
                <w:bCs/>
                <w:sz w:val="18"/>
                <w:szCs w:val="18"/>
              </w:rPr>
              <w:t>0</w:t>
            </w:r>
          </w:p>
        </w:tc>
        <w:tc>
          <w:tcPr>
            <w:tcW w:w="473" w:type="pct"/>
            <w:shd w:val="clear" w:color="auto" w:fill="auto"/>
            <w:vAlign w:val="center"/>
          </w:tcPr>
          <w:p w14:paraId="431FB838" w14:textId="77777777" w:rsidR="00531AFB" w:rsidRPr="00531AFB" w:rsidRDefault="00531AFB" w:rsidP="00FC653E">
            <w:pPr>
              <w:jc w:val="center"/>
              <w:rPr>
                <w:rFonts w:cs="Arial"/>
                <w:sz w:val="18"/>
                <w:szCs w:val="18"/>
                <w:lang w:val="cs-CZ"/>
              </w:rPr>
            </w:pPr>
            <w:r>
              <w:rPr>
                <w:rFonts w:cs="Arial"/>
                <w:sz w:val="18"/>
                <w:szCs w:val="18"/>
                <w:lang w:val="cs-CZ"/>
              </w:rPr>
              <w:t>NE</w:t>
            </w:r>
          </w:p>
        </w:tc>
      </w:tr>
      <w:tr w:rsidR="00531AFB" w:rsidRPr="00231B15" w14:paraId="5808E5FA" w14:textId="77777777" w:rsidTr="00531AFB">
        <w:trPr>
          <w:trHeight w:val="454"/>
        </w:trPr>
        <w:tc>
          <w:tcPr>
            <w:tcW w:w="492" w:type="pct"/>
            <w:shd w:val="clear" w:color="auto" w:fill="auto"/>
            <w:vAlign w:val="center"/>
          </w:tcPr>
          <w:p w14:paraId="01EF6188" w14:textId="77777777" w:rsidR="00531AFB" w:rsidRPr="00531AFB" w:rsidRDefault="00531AFB">
            <w:pPr>
              <w:jc w:val="center"/>
              <w:rPr>
                <w:rFonts w:cs="Arial"/>
                <w:sz w:val="18"/>
                <w:szCs w:val="18"/>
              </w:rPr>
            </w:pPr>
            <w:r w:rsidRPr="00531AFB">
              <w:rPr>
                <w:rFonts w:cs="Arial"/>
                <w:sz w:val="18"/>
                <w:szCs w:val="18"/>
              </w:rPr>
              <w:lastRenderedPageBreak/>
              <w:t>TTRKA</w:t>
            </w:r>
          </w:p>
        </w:tc>
        <w:tc>
          <w:tcPr>
            <w:tcW w:w="1276" w:type="pct"/>
            <w:shd w:val="clear" w:color="auto" w:fill="auto"/>
            <w:vAlign w:val="center"/>
          </w:tcPr>
          <w:p w14:paraId="577D5374" w14:textId="77777777" w:rsidR="00531AFB" w:rsidRPr="00531AFB" w:rsidRDefault="00531AFB">
            <w:pPr>
              <w:rPr>
                <w:rFonts w:cs="Arial"/>
                <w:sz w:val="18"/>
                <w:szCs w:val="18"/>
              </w:rPr>
            </w:pPr>
            <w:r w:rsidRPr="00531AFB">
              <w:rPr>
                <w:rFonts w:cs="Arial"/>
                <w:sz w:val="18"/>
                <w:szCs w:val="18"/>
              </w:rPr>
              <w:t xml:space="preserve">Třinec </w:t>
            </w:r>
            <w:r>
              <w:rPr>
                <w:rFonts w:cs="Arial"/>
                <w:sz w:val="18"/>
                <w:szCs w:val="18"/>
              </w:rPr>
              <w:t>–</w:t>
            </w:r>
            <w:r w:rsidRPr="00531AFB">
              <w:rPr>
                <w:rFonts w:cs="Arial"/>
                <w:sz w:val="18"/>
                <w:szCs w:val="18"/>
              </w:rPr>
              <w:t xml:space="preserve"> Kanada</w:t>
            </w:r>
          </w:p>
        </w:tc>
        <w:tc>
          <w:tcPr>
            <w:tcW w:w="821" w:type="pct"/>
            <w:shd w:val="clear" w:color="auto" w:fill="auto"/>
            <w:vAlign w:val="center"/>
          </w:tcPr>
          <w:p w14:paraId="7DF77A0E" w14:textId="77777777" w:rsidR="00531AFB" w:rsidRPr="00531AFB" w:rsidRDefault="00531AFB">
            <w:pPr>
              <w:rPr>
                <w:rFonts w:cs="Arial"/>
                <w:sz w:val="18"/>
                <w:szCs w:val="18"/>
              </w:rPr>
            </w:pPr>
            <w:r w:rsidRPr="00531AFB">
              <w:rPr>
                <w:rFonts w:cs="Arial"/>
                <w:sz w:val="18"/>
                <w:szCs w:val="18"/>
              </w:rPr>
              <w:t>Frýdek - Místek</w:t>
            </w:r>
          </w:p>
        </w:tc>
        <w:tc>
          <w:tcPr>
            <w:tcW w:w="454" w:type="pct"/>
            <w:shd w:val="clear" w:color="auto" w:fill="auto"/>
            <w:vAlign w:val="center"/>
          </w:tcPr>
          <w:p w14:paraId="1A127807" w14:textId="77777777" w:rsidR="00531AFB" w:rsidRPr="00531AFB" w:rsidRDefault="00531AFB">
            <w:pPr>
              <w:jc w:val="center"/>
              <w:rPr>
                <w:rFonts w:cs="Arial"/>
                <w:bCs/>
                <w:sz w:val="18"/>
                <w:szCs w:val="18"/>
              </w:rPr>
            </w:pPr>
            <w:r w:rsidRPr="00531AFB">
              <w:rPr>
                <w:rFonts w:cs="Arial"/>
                <w:bCs/>
                <w:sz w:val="18"/>
                <w:szCs w:val="18"/>
              </w:rPr>
              <w:t>88.9</w:t>
            </w:r>
          </w:p>
        </w:tc>
        <w:tc>
          <w:tcPr>
            <w:tcW w:w="486" w:type="pct"/>
            <w:shd w:val="clear" w:color="auto" w:fill="auto"/>
            <w:vAlign w:val="center"/>
          </w:tcPr>
          <w:p w14:paraId="519371A5" w14:textId="77777777" w:rsidR="00531AFB" w:rsidRPr="00531AFB" w:rsidRDefault="00531AFB">
            <w:pPr>
              <w:jc w:val="center"/>
              <w:rPr>
                <w:rFonts w:cs="Arial"/>
                <w:sz w:val="18"/>
                <w:szCs w:val="18"/>
              </w:rPr>
            </w:pPr>
            <w:r w:rsidRPr="00531AFB">
              <w:rPr>
                <w:rFonts w:cs="Arial"/>
                <w:sz w:val="18"/>
                <w:szCs w:val="18"/>
              </w:rPr>
              <w:t>15.1.</w:t>
            </w:r>
          </w:p>
        </w:tc>
        <w:tc>
          <w:tcPr>
            <w:tcW w:w="454" w:type="pct"/>
            <w:shd w:val="clear" w:color="auto" w:fill="auto"/>
            <w:vAlign w:val="center"/>
          </w:tcPr>
          <w:p w14:paraId="207B9D43" w14:textId="77777777" w:rsidR="00531AFB" w:rsidRPr="00531AFB" w:rsidRDefault="00531AFB">
            <w:pPr>
              <w:jc w:val="center"/>
              <w:rPr>
                <w:rFonts w:cs="Arial"/>
                <w:bCs/>
                <w:sz w:val="18"/>
                <w:szCs w:val="18"/>
              </w:rPr>
            </w:pPr>
            <w:r w:rsidRPr="00531AFB">
              <w:rPr>
                <w:rFonts w:cs="Arial"/>
                <w:bCs/>
                <w:sz w:val="18"/>
                <w:szCs w:val="18"/>
              </w:rPr>
              <w:t>73.3</w:t>
            </w:r>
          </w:p>
        </w:tc>
        <w:tc>
          <w:tcPr>
            <w:tcW w:w="544" w:type="pct"/>
            <w:shd w:val="clear" w:color="auto" w:fill="auto"/>
            <w:vAlign w:val="center"/>
          </w:tcPr>
          <w:p w14:paraId="414CD068" w14:textId="77777777" w:rsidR="00531AFB" w:rsidRPr="00531AFB" w:rsidRDefault="00531AFB">
            <w:pPr>
              <w:jc w:val="center"/>
              <w:rPr>
                <w:rFonts w:cs="Arial"/>
                <w:bCs/>
                <w:sz w:val="18"/>
                <w:szCs w:val="18"/>
              </w:rPr>
            </w:pPr>
            <w:r w:rsidRPr="00531AFB">
              <w:rPr>
                <w:rFonts w:cs="Arial"/>
                <w:bCs/>
                <w:sz w:val="18"/>
                <w:szCs w:val="18"/>
              </w:rPr>
              <w:t>0</w:t>
            </w:r>
          </w:p>
        </w:tc>
        <w:tc>
          <w:tcPr>
            <w:tcW w:w="473" w:type="pct"/>
            <w:shd w:val="clear" w:color="auto" w:fill="auto"/>
            <w:vAlign w:val="center"/>
          </w:tcPr>
          <w:p w14:paraId="3AE4010B" w14:textId="77777777" w:rsidR="00531AFB" w:rsidRPr="00531AFB" w:rsidRDefault="00531AFB" w:rsidP="00FC653E">
            <w:pPr>
              <w:jc w:val="center"/>
              <w:rPr>
                <w:rFonts w:cs="Arial"/>
                <w:sz w:val="18"/>
                <w:szCs w:val="18"/>
                <w:lang w:val="cs-CZ"/>
              </w:rPr>
            </w:pPr>
            <w:r>
              <w:rPr>
                <w:rFonts w:cs="Arial"/>
                <w:sz w:val="18"/>
                <w:szCs w:val="18"/>
                <w:lang w:val="cs-CZ"/>
              </w:rPr>
              <w:t>NE</w:t>
            </w:r>
          </w:p>
        </w:tc>
      </w:tr>
      <w:tr w:rsidR="00531AFB" w:rsidRPr="00231B15" w14:paraId="58CF30FB" w14:textId="77777777" w:rsidTr="00531AFB">
        <w:trPr>
          <w:trHeight w:val="454"/>
        </w:trPr>
        <w:tc>
          <w:tcPr>
            <w:tcW w:w="492" w:type="pct"/>
            <w:shd w:val="clear" w:color="auto" w:fill="auto"/>
            <w:vAlign w:val="center"/>
          </w:tcPr>
          <w:p w14:paraId="686B7FA2" w14:textId="77777777" w:rsidR="00531AFB" w:rsidRPr="00531AFB" w:rsidRDefault="00531AFB">
            <w:pPr>
              <w:jc w:val="center"/>
              <w:rPr>
                <w:rFonts w:cs="Arial"/>
                <w:sz w:val="18"/>
                <w:szCs w:val="18"/>
              </w:rPr>
            </w:pPr>
            <w:r w:rsidRPr="00531AFB">
              <w:rPr>
                <w:rFonts w:cs="Arial"/>
                <w:sz w:val="18"/>
                <w:szCs w:val="18"/>
              </w:rPr>
              <w:t>TOPOA</w:t>
            </w:r>
          </w:p>
        </w:tc>
        <w:tc>
          <w:tcPr>
            <w:tcW w:w="1276" w:type="pct"/>
            <w:shd w:val="clear" w:color="auto" w:fill="auto"/>
            <w:vAlign w:val="center"/>
          </w:tcPr>
          <w:p w14:paraId="7F0C658E" w14:textId="77777777" w:rsidR="00531AFB" w:rsidRPr="00531AFB" w:rsidRDefault="00531AFB">
            <w:pPr>
              <w:rPr>
                <w:rFonts w:cs="Arial"/>
                <w:sz w:val="18"/>
                <w:szCs w:val="18"/>
              </w:rPr>
            </w:pPr>
            <w:r w:rsidRPr="00531AFB">
              <w:rPr>
                <w:rFonts w:cs="Arial"/>
                <w:sz w:val="18"/>
                <w:szCs w:val="18"/>
              </w:rPr>
              <w:t>Ostrava – Poruba</w:t>
            </w:r>
          </w:p>
        </w:tc>
        <w:tc>
          <w:tcPr>
            <w:tcW w:w="821" w:type="pct"/>
            <w:shd w:val="clear" w:color="auto" w:fill="auto"/>
            <w:vAlign w:val="center"/>
          </w:tcPr>
          <w:p w14:paraId="19A0F485" w14:textId="77777777" w:rsidR="00531AFB" w:rsidRPr="00531AFB" w:rsidRDefault="00531AFB">
            <w:pPr>
              <w:rPr>
                <w:rFonts w:cs="Arial"/>
                <w:sz w:val="18"/>
                <w:szCs w:val="18"/>
              </w:rPr>
            </w:pPr>
            <w:r w:rsidRPr="00531AFB">
              <w:rPr>
                <w:rFonts w:cs="Arial"/>
                <w:sz w:val="18"/>
                <w:szCs w:val="18"/>
              </w:rPr>
              <w:t>Ostrava - město</w:t>
            </w:r>
          </w:p>
        </w:tc>
        <w:tc>
          <w:tcPr>
            <w:tcW w:w="454" w:type="pct"/>
            <w:shd w:val="clear" w:color="auto" w:fill="auto"/>
            <w:vAlign w:val="center"/>
          </w:tcPr>
          <w:p w14:paraId="4ED15693" w14:textId="77777777" w:rsidR="00531AFB" w:rsidRPr="00531AFB" w:rsidRDefault="00531AFB">
            <w:pPr>
              <w:jc w:val="center"/>
              <w:rPr>
                <w:rFonts w:cs="Arial"/>
                <w:bCs/>
                <w:sz w:val="18"/>
                <w:szCs w:val="18"/>
              </w:rPr>
            </w:pPr>
            <w:r w:rsidRPr="00531AFB">
              <w:rPr>
                <w:rFonts w:cs="Arial"/>
                <w:bCs/>
                <w:sz w:val="18"/>
                <w:szCs w:val="18"/>
              </w:rPr>
              <w:t>88.2</w:t>
            </w:r>
          </w:p>
        </w:tc>
        <w:tc>
          <w:tcPr>
            <w:tcW w:w="486" w:type="pct"/>
            <w:shd w:val="clear" w:color="auto" w:fill="auto"/>
            <w:vAlign w:val="center"/>
          </w:tcPr>
          <w:p w14:paraId="4FF33173" w14:textId="77777777" w:rsidR="00531AFB" w:rsidRPr="00531AFB" w:rsidRDefault="00531AFB">
            <w:pPr>
              <w:jc w:val="center"/>
              <w:rPr>
                <w:rFonts w:cs="Arial"/>
                <w:sz w:val="18"/>
                <w:szCs w:val="18"/>
              </w:rPr>
            </w:pPr>
            <w:r w:rsidRPr="00531AFB">
              <w:rPr>
                <w:rFonts w:cs="Arial"/>
                <w:sz w:val="18"/>
                <w:szCs w:val="18"/>
              </w:rPr>
              <w:t>28.3.</w:t>
            </w:r>
          </w:p>
        </w:tc>
        <w:tc>
          <w:tcPr>
            <w:tcW w:w="454" w:type="pct"/>
            <w:shd w:val="clear" w:color="auto" w:fill="auto"/>
            <w:vAlign w:val="center"/>
          </w:tcPr>
          <w:p w14:paraId="3FBCDFC5" w14:textId="77777777" w:rsidR="00531AFB" w:rsidRPr="00531AFB" w:rsidRDefault="00531AFB">
            <w:pPr>
              <w:jc w:val="center"/>
              <w:rPr>
                <w:rFonts w:cs="Arial"/>
                <w:bCs/>
                <w:sz w:val="18"/>
                <w:szCs w:val="18"/>
              </w:rPr>
            </w:pPr>
            <w:r w:rsidRPr="00531AFB">
              <w:rPr>
                <w:rFonts w:cs="Arial"/>
                <w:bCs/>
                <w:sz w:val="18"/>
                <w:szCs w:val="18"/>
              </w:rPr>
              <w:t>75.6</w:t>
            </w:r>
          </w:p>
        </w:tc>
        <w:tc>
          <w:tcPr>
            <w:tcW w:w="544" w:type="pct"/>
            <w:shd w:val="clear" w:color="auto" w:fill="auto"/>
            <w:vAlign w:val="center"/>
          </w:tcPr>
          <w:p w14:paraId="4BE15DFC" w14:textId="77777777" w:rsidR="00531AFB" w:rsidRPr="00531AFB" w:rsidRDefault="00531AFB">
            <w:pPr>
              <w:jc w:val="center"/>
              <w:rPr>
                <w:rFonts w:cs="Arial"/>
                <w:bCs/>
                <w:sz w:val="18"/>
                <w:szCs w:val="18"/>
              </w:rPr>
            </w:pPr>
            <w:r w:rsidRPr="00531AFB">
              <w:rPr>
                <w:rFonts w:cs="Arial"/>
                <w:bCs/>
                <w:sz w:val="18"/>
                <w:szCs w:val="18"/>
              </w:rPr>
              <w:t>0</w:t>
            </w:r>
          </w:p>
        </w:tc>
        <w:tc>
          <w:tcPr>
            <w:tcW w:w="473" w:type="pct"/>
            <w:shd w:val="clear" w:color="auto" w:fill="auto"/>
            <w:vAlign w:val="center"/>
          </w:tcPr>
          <w:p w14:paraId="1FDF6916" w14:textId="77777777" w:rsidR="00531AFB" w:rsidRPr="00531AFB" w:rsidRDefault="00531AFB" w:rsidP="00FC653E">
            <w:pPr>
              <w:jc w:val="center"/>
              <w:rPr>
                <w:rFonts w:cs="Arial"/>
                <w:sz w:val="18"/>
                <w:szCs w:val="18"/>
                <w:lang w:val="cs-CZ"/>
              </w:rPr>
            </w:pPr>
            <w:r>
              <w:rPr>
                <w:rFonts w:cs="Arial"/>
                <w:sz w:val="18"/>
                <w:szCs w:val="18"/>
                <w:lang w:val="cs-CZ"/>
              </w:rPr>
              <w:t>NE</w:t>
            </w:r>
          </w:p>
        </w:tc>
      </w:tr>
      <w:tr w:rsidR="00531AFB" w:rsidRPr="00231B15" w14:paraId="58DB09A5" w14:textId="77777777" w:rsidTr="00531AFB">
        <w:trPr>
          <w:trHeight w:val="454"/>
        </w:trPr>
        <w:tc>
          <w:tcPr>
            <w:tcW w:w="492" w:type="pct"/>
            <w:shd w:val="clear" w:color="auto" w:fill="auto"/>
            <w:vAlign w:val="center"/>
          </w:tcPr>
          <w:p w14:paraId="1F96EBAC" w14:textId="77777777" w:rsidR="00531AFB" w:rsidRPr="00531AFB" w:rsidRDefault="00531AFB">
            <w:pPr>
              <w:jc w:val="center"/>
              <w:rPr>
                <w:rFonts w:cs="Arial"/>
                <w:sz w:val="18"/>
                <w:szCs w:val="18"/>
              </w:rPr>
            </w:pPr>
            <w:r w:rsidRPr="00531AFB">
              <w:rPr>
                <w:rFonts w:cs="Arial"/>
                <w:sz w:val="18"/>
                <w:szCs w:val="18"/>
              </w:rPr>
              <w:t>TPEKA</w:t>
            </w:r>
          </w:p>
        </w:tc>
        <w:tc>
          <w:tcPr>
            <w:tcW w:w="1276" w:type="pct"/>
            <w:shd w:val="clear" w:color="auto" w:fill="auto"/>
            <w:vAlign w:val="center"/>
          </w:tcPr>
          <w:p w14:paraId="7BDBDAD4" w14:textId="77777777" w:rsidR="00531AFB" w:rsidRPr="00531AFB" w:rsidRDefault="00531AFB">
            <w:pPr>
              <w:rPr>
                <w:rFonts w:cs="Arial"/>
                <w:sz w:val="18"/>
                <w:szCs w:val="18"/>
              </w:rPr>
            </w:pPr>
            <w:r w:rsidRPr="00531AFB">
              <w:rPr>
                <w:rFonts w:cs="Arial"/>
                <w:sz w:val="18"/>
                <w:szCs w:val="18"/>
              </w:rPr>
              <w:t>Petrovice u Karviné</w:t>
            </w:r>
          </w:p>
        </w:tc>
        <w:tc>
          <w:tcPr>
            <w:tcW w:w="821" w:type="pct"/>
            <w:shd w:val="clear" w:color="auto" w:fill="auto"/>
            <w:vAlign w:val="center"/>
          </w:tcPr>
          <w:p w14:paraId="3C6703CE" w14:textId="77777777" w:rsidR="00531AFB" w:rsidRPr="00531AFB" w:rsidRDefault="00531AFB">
            <w:pPr>
              <w:rPr>
                <w:rFonts w:cs="Arial"/>
                <w:sz w:val="18"/>
                <w:szCs w:val="18"/>
              </w:rPr>
            </w:pPr>
            <w:r w:rsidRPr="00531AFB">
              <w:rPr>
                <w:rFonts w:cs="Arial"/>
                <w:sz w:val="18"/>
                <w:szCs w:val="18"/>
              </w:rPr>
              <w:t>Karviná</w:t>
            </w:r>
          </w:p>
        </w:tc>
        <w:tc>
          <w:tcPr>
            <w:tcW w:w="454" w:type="pct"/>
            <w:shd w:val="clear" w:color="auto" w:fill="auto"/>
            <w:vAlign w:val="center"/>
          </w:tcPr>
          <w:p w14:paraId="5709DB5D" w14:textId="77777777" w:rsidR="00531AFB" w:rsidRPr="00531AFB" w:rsidRDefault="00531AFB">
            <w:pPr>
              <w:jc w:val="center"/>
              <w:rPr>
                <w:rFonts w:cs="Arial"/>
                <w:bCs/>
                <w:sz w:val="18"/>
                <w:szCs w:val="18"/>
              </w:rPr>
            </w:pPr>
            <w:r w:rsidRPr="00531AFB">
              <w:rPr>
                <w:rFonts w:cs="Arial"/>
                <w:bCs/>
                <w:sz w:val="18"/>
                <w:szCs w:val="18"/>
              </w:rPr>
              <w:t>85.2</w:t>
            </w:r>
          </w:p>
        </w:tc>
        <w:tc>
          <w:tcPr>
            <w:tcW w:w="486" w:type="pct"/>
            <w:shd w:val="clear" w:color="auto" w:fill="auto"/>
            <w:vAlign w:val="center"/>
          </w:tcPr>
          <w:p w14:paraId="30315D59" w14:textId="77777777" w:rsidR="00531AFB" w:rsidRPr="00531AFB" w:rsidRDefault="00531AFB">
            <w:pPr>
              <w:jc w:val="center"/>
              <w:rPr>
                <w:rFonts w:cs="Arial"/>
                <w:sz w:val="18"/>
                <w:szCs w:val="18"/>
              </w:rPr>
            </w:pPr>
            <w:r w:rsidRPr="00531AFB">
              <w:rPr>
                <w:rFonts w:cs="Arial"/>
                <w:sz w:val="18"/>
                <w:szCs w:val="18"/>
              </w:rPr>
              <w:t>24.1.</w:t>
            </w:r>
          </w:p>
        </w:tc>
        <w:tc>
          <w:tcPr>
            <w:tcW w:w="454" w:type="pct"/>
            <w:shd w:val="clear" w:color="auto" w:fill="auto"/>
            <w:vAlign w:val="center"/>
          </w:tcPr>
          <w:p w14:paraId="70D6DBA6" w14:textId="77777777" w:rsidR="00531AFB" w:rsidRPr="00531AFB" w:rsidRDefault="00531AFB">
            <w:pPr>
              <w:jc w:val="center"/>
              <w:rPr>
                <w:rFonts w:cs="Arial"/>
                <w:sz w:val="18"/>
                <w:szCs w:val="18"/>
              </w:rPr>
            </w:pPr>
            <w:r w:rsidRPr="00531AFB">
              <w:rPr>
                <w:rFonts w:cs="Arial"/>
                <w:sz w:val="18"/>
                <w:szCs w:val="18"/>
              </w:rPr>
              <w:t>80.5</w:t>
            </w:r>
          </w:p>
        </w:tc>
        <w:tc>
          <w:tcPr>
            <w:tcW w:w="544" w:type="pct"/>
            <w:shd w:val="clear" w:color="auto" w:fill="auto"/>
            <w:vAlign w:val="center"/>
          </w:tcPr>
          <w:p w14:paraId="7DB5519B" w14:textId="77777777" w:rsidR="00531AFB" w:rsidRPr="00531AFB" w:rsidRDefault="00531AFB">
            <w:pPr>
              <w:jc w:val="center"/>
              <w:rPr>
                <w:rFonts w:cs="Arial"/>
                <w:sz w:val="18"/>
                <w:szCs w:val="18"/>
              </w:rPr>
            </w:pPr>
            <w:r w:rsidRPr="00531AFB">
              <w:rPr>
                <w:rFonts w:cs="Arial"/>
                <w:sz w:val="18"/>
                <w:szCs w:val="18"/>
              </w:rPr>
              <w:t>0</w:t>
            </w:r>
          </w:p>
        </w:tc>
        <w:tc>
          <w:tcPr>
            <w:tcW w:w="473" w:type="pct"/>
            <w:shd w:val="clear" w:color="auto" w:fill="auto"/>
            <w:vAlign w:val="center"/>
          </w:tcPr>
          <w:p w14:paraId="3008B380" w14:textId="77777777" w:rsidR="00531AFB" w:rsidRPr="00531AFB" w:rsidRDefault="00531AFB" w:rsidP="00FC653E">
            <w:pPr>
              <w:jc w:val="center"/>
              <w:rPr>
                <w:rFonts w:cs="Arial"/>
                <w:sz w:val="18"/>
                <w:szCs w:val="18"/>
                <w:lang w:val="cs-CZ"/>
              </w:rPr>
            </w:pPr>
            <w:r>
              <w:rPr>
                <w:rFonts w:cs="Arial"/>
                <w:sz w:val="18"/>
                <w:szCs w:val="18"/>
                <w:lang w:val="cs-CZ"/>
              </w:rPr>
              <w:t>NE</w:t>
            </w:r>
          </w:p>
        </w:tc>
      </w:tr>
      <w:tr w:rsidR="00531AFB" w:rsidRPr="00231B15" w14:paraId="0C8D9D66" w14:textId="77777777" w:rsidTr="00531AFB">
        <w:trPr>
          <w:trHeight w:val="454"/>
        </w:trPr>
        <w:tc>
          <w:tcPr>
            <w:tcW w:w="492" w:type="pct"/>
            <w:shd w:val="clear" w:color="auto" w:fill="auto"/>
            <w:vAlign w:val="center"/>
          </w:tcPr>
          <w:p w14:paraId="660DD81B" w14:textId="77777777" w:rsidR="00531AFB" w:rsidRPr="00531AFB" w:rsidRDefault="00531AFB">
            <w:pPr>
              <w:jc w:val="center"/>
              <w:rPr>
                <w:rFonts w:cs="Arial"/>
                <w:sz w:val="18"/>
                <w:szCs w:val="18"/>
              </w:rPr>
            </w:pPr>
            <w:r w:rsidRPr="00531AFB">
              <w:rPr>
                <w:rFonts w:cs="Arial"/>
                <w:sz w:val="18"/>
                <w:szCs w:val="18"/>
              </w:rPr>
              <w:t>TBKR0</w:t>
            </w:r>
          </w:p>
        </w:tc>
        <w:tc>
          <w:tcPr>
            <w:tcW w:w="1276" w:type="pct"/>
            <w:shd w:val="clear" w:color="auto" w:fill="auto"/>
            <w:vAlign w:val="center"/>
          </w:tcPr>
          <w:p w14:paraId="3C28637E" w14:textId="77777777" w:rsidR="00531AFB" w:rsidRPr="00531AFB" w:rsidRDefault="00531AFB">
            <w:pPr>
              <w:rPr>
                <w:rFonts w:cs="Arial"/>
                <w:sz w:val="18"/>
                <w:szCs w:val="18"/>
              </w:rPr>
            </w:pPr>
            <w:r w:rsidRPr="00531AFB">
              <w:rPr>
                <w:rFonts w:cs="Arial"/>
                <w:sz w:val="18"/>
                <w:szCs w:val="18"/>
              </w:rPr>
              <w:t>Bílý Kříž</w:t>
            </w:r>
          </w:p>
        </w:tc>
        <w:tc>
          <w:tcPr>
            <w:tcW w:w="821" w:type="pct"/>
            <w:shd w:val="clear" w:color="auto" w:fill="auto"/>
            <w:vAlign w:val="center"/>
          </w:tcPr>
          <w:p w14:paraId="747DB0E3" w14:textId="77777777" w:rsidR="00531AFB" w:rsidRPr="00531AFB" w:rsidRDefault="00531AFB">
            <w:pPr>
              <w:rPr>
                <w:rFonts w:cs="Arial"/>
                <w:sz w:val="18"/>
                <w:szCs w:val="18"/>
              </w:rPr>
            </w:pPr>
            <w:r w:rsidRPr="00531AFB">
              <w:rPr>
                <w:rFonts w:cs="Arial"/>
                <w:sz w:val="18"/>
                <w:szCs w:val="18"/>
              </w:rPr>
              <w:t>Frýdek - Místek</w:t>
            </w:r>
          </w:p>
        </w:tc>
        <w:tc>
          <w:tcPr>
            <w:tcW w:w="454" w:type="pct"/>
            <w:shd w:val="clear" w:color="auto" w:fill="auto"/>
            <w:vAlign w:val="center"/>
          </w:tcPr>
          <w:p w14:paraId="14F7E5AF" w14:textId="77777777" w:rsidR="00531AFB" w:rsidRPr="00531AFB" w:rsidRDefault="00531AFB">
            <w:pPr>
              <w:jc w:val="center"/>
              <w:rPr>
                <w:rFonts w:cs="Arial"/>
                <w:bCs/>
                <w:sz w:val="18"/>
                <w:szCs w:val="18"/>
              </w:rPr>
            </w:pPr>
            <w:r w:rsidRPr="00531AFB">
              <w:rPr>
                <w:rFonts w:cs="Arial"/>
                <w:bCs/>
                <w:sz w:val="18"/>
                <w:szCs w:val="18"/>
              </w:rPr>
              <w:t>83.6</w:t>
            </w:r>
          </w:p>
        </w:tc>
        <w:tc>
          <w:tcPr>
            <w:tcW w:w="486" w:type="pct"/>
            <w:shd w:val="clear" w:color="auto" w:fill="auto"/>
            <w:vAlign w:val="center"/>
          </w:tcPr>
          <w:p w14:paraId="05332FBD" w14:textId="77777777" w:rsidR="00531AFB" w:rsidRPr="00531AFB" w:rsidRDefault="00531AFB">
            <w:pPr>
              <w:jc w:val="center"/>
              <w:rPr>
                <w:rFonts w:cs="Arial"/>
                <w:sz w:val="18"/>
                <w:szCs w:val="18"/>
              </w:rPr>
            </w:pPr>
            <w:r w:rsidRPr="00531AFB">
              <w:rPr>
                <w:rFonts w:cs="Arial"/>
                <w:sz w:val="18"/>
                <w:szCs w:val="18"/>
              </w:rPr>
              <w:t>24.1.</w:t>
            </w:r>
          </w:p>
        </w:tc>
        <w:tc>
          <w:tcPr>
            <w:tcW w:w="454" w:type="pct"/>
            <w:shd w:val="clear" w:color="auto" w:fill="auto"/>
            <w:vAlign w:val="center"/>
          </w:tcPr>
          <w:p w14:paraId="17BB0BE0" w14:textId="77777777" w:rsidR="00531AFB" w:rsidRPr="00531AFB" w:rsidRDefault="00531AFB">
            <w:pPr>
              <w:jc w:val="center"/>
              <w:rPr>
                <w:rFonts w:cs="Arial"/>
                <w:bCs/>
                <w:sz w:val="18"/>
                <w:szCs w:val="18"/>
              </w:rPr>
            </w:pPr>
            <w:r w:rsidRPr="00531AFB">
              <w:rPr>
                <w:rFonts w:cs="Arial"/>
                <w:bCs/>
                <w:sz w:val="18"/>
                <w:szCs w:val="18"/>
              </w:rPr>
              <w:t>51.8</w:t>
            </w:r>
          </w:p>
        </w:tc>
        <w:tc>
          <w:tcPr>
            <w:tcW w:w="544" w:type="pct"/>
            <w:shd w:val="clear" w:color="auto" w:fill="auto"/>
            <w:vAlign w:val="center"/>
          </w:tcPr>
          <w:p w14:paraId="7DC35C46" w14:textId="77777777" w:rsidR="00531AFB" w:rsidRPr="00531AFB" w:rsidRDefault="00531AFB">
            <w:pPr>
              <w:jc w:val="center"/>
              <w:rPr>
                <w:rFonts w:cs="Arial"/>
                <w:bCs/>
                <w:sz w:val="18"/>
                <w:szCs w:val="18"/>
              </w:rPr>
            </w:pPr>
            <w:r w:rsidRPr="00531AFB">
              <w:rPr>
                <w:rFonts w:cs="Arial"/>
                <w:bCs/>
                <w:sz w:val="18"/>
                <w:szCs w:val="18"/>
              </w:rPr>
              <w:t>0</w:t>
            </w:r>
          </w:p>
        </w:tc>
        <w:tc>
          <w:tcPr>
            <w:tcW w:w="473" w:type="pct"/>
            <w:shd w:val="clear" w:color="auto" w:fill="auto"/>
            <w:vAlign w:val="center"/>
          </w:tcPr>
          <w:p w14:paraId="4AB7E9B5" w14:textId="77777777" w:rsidR="00531AFB" w:rsidRPr="00531AFB" w:rsidRDefault="00531AFB" w:rsidP="00FC653E">
            <w:pPr>
              <w:jc w:val="center"/>
              <w:rPr>
                <w:rFonts w:cs="Arial"/>
                <w:sz w:val="18"/>
                <w:szCs w:val="18"/>
                <w:lang w:val="cs-CZ"/>
              </w:rPr>
            </w:pPr>
            <w:r>
              <w:rPr>
                <w:rFonts w:cs="Arial"/>
                <w:sz w:val="18"/>
                <w:szCs w:val="18"/>
                <w:lang w:val="cs-CZ"/>
              </w:rPr>
              <w:t>NE</w:t>
            </w:r>
          </w:p>
        </w:tc>
      </w:tr>
      <w:tr w:rsidR="00531AFB" w:rsidRPr="00231B15" w14:paraId="423A3D4A" w14:textId="77777777" w:rsidTr="00531AFB">
        <w:trPr>
          <w:trHeight w:val="454"/>
        </w:trPr>
        <w:tc>
          <w:tcPr>
            <w:tcW w:w="492" w:type="pct"/>
            <w:shd w:val="clear" w:color="auto" w:fill="auto"/>
            <w:vAlign w:val="center"/>
          </w:tcPr>
          <w:p w14:paraId="2FDC00F6" w14:textId="77777777" w:rsidR="00531AFB" w:rsidRPr="00531AFB" w:rsidRDefault="00531AFB">
            <w:pPr>
              <w:jc w:val="center"/>
              <w:rPr>
                <w:rFonts w:cs="Arial"/>
                <w:sz w:val="18"/>
                <w:szCs w:val="18"/>
              </w:rPr>
            </w:pPr>
            <w:r w:rsidRPr="00531AFB">
              <w:rPr>
                <w:rFonts w:cs="Arial"/>
                <w:sz w:val="18"/>
                <w:szCs w:val="18"/>
              </w:rPr>
              <w:t>TOVKA</w:t>
            </w:r>
          </w:p>
        </w:tc>
        <w:tc>
          <w:tcPr>
            <w:tcW w:w="1276" w:type="pct"/>
            <w:shd w:val="clear" w:color="auto" w:fill="auto"/>
            <w:vAlign w:val="center"/>
          </w:tcPr>
          <w:p w14:paraId="261DABF8" w14:textId="77777777" w:rsidR="00531AFB" w:rsidRPr="00531AFB" w:rsidRDefault="00531AFB">
            <w:pPr>
              <w:rPr>
                <w:rFonts w:cs="Arial"/>
                <w:sz w:val="18"/>
                <w:szCs w:val="18"/>
              </w:rPr>
            </w:pPr>
            <w:r w:rsidRPr="00531AFB">
              <w:rPr>
                <w:rFonts w:cs="Arial"/>
                <w:sz w:val="18"/>
                <w:szCs w:val="18"/>
              </w:rPr>
              <w:t>Opava - Kateřinky</w:t>
            </w:r>
          </w:p>
        </w:tc>
        <w:tc>
          <w:tcPr>
            <w:tcW w:w="821" w:type="pct"/>
            <w:shd w:val="clear" w:color="auto" w:fill="auto"/>
            <w:vAlign w:val="center"/>
          </w:tcPr>
          <w:p w14:paraId="5B5B1153" w14:textId="77777777" w:rsidR="00531AFB" w:rsidRPr="00531AFB" w:rsidRDefault="00531AFB">
            <w:pPr>
              <w:rPr>
                <w:rFonts w:cs="Arial"/>
                <w:sz w:val="18"/>
                <w:szCs w:val="18"/>
              </w:rPr>
            </w:pPr>
            <w:r w:rsidRPr="00531AFB">
              <w:rPr>
                <w:rFonts w:cs="Arial"/>
                <w:sz w:val="18"/>
                <w:szCs w:val="18"/>
              </w:rPr>
              <w:t>Opava</w:t>
            </w:r>
          </w:p>
        </w:tc>
        <w:tc>
          <w:tcPr>
            <w:tcW w:w="454" w:type="pct"/>
            <w:shd w:val="clear" w:color="auto" w:fill="auto"/>
            <w:vAlign w:val="center"/>
          </w:tcPr>
          <w:p w14:paraId="4FB47AE3" w14:textId="77777777" w:rsidR="00531AFB" w:rsidRPr="00531AFB" w:rsidRDefault="00531AFB">
            <w:pPr>
              <w:jc w:val="center"/>
              <w:rPr>
                <w:rFonts w:cs="Arial"/>
                <w:bCs/>
                <w:sz w:val="18"/>
                <w:szCs w:val="18"/>
              </w:rPr>
            </w:pPr>
            <w:r w:rsidRPr="00531AFB">
              <w:rPr>
                <w:rFonts w:cs="Arial"/>
                <w:bCs/>
                <w:sz w:val="18"/>
                <w:szCs w:val="18"/>
              </w:rPr>
              <w:t>79.0</w:t>
            </w:r>
          </w:p>
        </w:tc>
        <w:tc>
          <w:tcPr>
            <w:tcW w:w="486" w:type="pct"/>
            <w:shd w:val="clear" w:color="auto" w:fill="auto"/>
            <w:vAlign w:val="center"/>
          </w:tcPr>
          <w:p w14:paraId="59DB3938" w14:textId="77777777" w:rsidR="00531AFB" w:rsidRPr="00531AFB" w:rsidRDefault="00531AFB">
            <w:pPr>
              <w:jc w:val="center"/>
              <w:rPr>
                <w:rFonts w:cs="Arial"/>
                <w:sz w:val="18"/>
                <w:szCs w:val="18"/>
              </w:rPr>
            </w:pPr>
            <w:r w:rsidRPr="00531AFB">
              <w:rPr>
                <w:rFonts w:cs="Arial"/>
                <w:sz w:val="18"/>
                <w:szCs w:val="18"/>
              </w:rPr>
              <w:t>12.2.</w:t>
            </w:r>
          </w:p>
        </w:tc>
        <w:tc>
          <w:tcPr>
            <w:tcW w:w="454" w:type="pct"/>
            <w:shd w:val="clear" w:color="auto" w:fill="auto"/>
            <w:vAlign w:val="center"/>
          </w:tcPr>
          <w:p w14:paraId="4A2F029E" w14:textId="77777777" w:rsidR="00531AFB" w:rsidRPr="00531AFB" w:rsidRDefault="00531AFB">
            <w:pPr>
              <w:jc w:val="center"/>
              <w:rPr>
                <w:rFonts w:cs="Arial"/>
                <w:bCs/>
                <w:sz w:val="18"/>
                <w:szCs w:val="18"/>
              </w:rPr>
            </w:pPr>
            <w:r w:rsidRPr="00531AFB">
              <w:rPr>
                <w:rFonts w:cs="Arial"/>
                <w:bCs/>
                <w:sz w:val="18"/>
                <w:szCs w:val="18"/>
              </w:rPr>
              <w:t>66.2</w:t>
            </w:r>
          </w:p>
        </w:tc>
        <w:tc>
          <w:tcPr>
            <w:tcW w:w="544" w:type="pct"/>
            <w:shd w:val="clear" w:color="auto" w:fill="auto"/>
            <w:vAlign w:val="center"/>
          </w:tcPr>
          <w:p w14:paraId="0884491C" w14:textId="77777777" w:rsidR="00531AFB" w:rsidRPr="00531AFB" w:rsidRDefault="00531AFB">
            <w:pPr>
              <w:jc w:val="center"/>
              <w:rPr>
                <w:rFonts w:cs="Arial"/>
                <w:bCs/>
                <w:sz w:val="18"/>
                <w:szCs w:val="18"/>
              </w:rPr>
            </w:pPr>
            <w:r w:rsidRPr="00531AFB">
              <w:rPr>
                <w:rFonts w:cs="Arial"/>
                <w:bCs/>
                <w:sz w:val="18"/>
                <w:szCs w:val="18"/>
              </w:rPr>
              <w:t>0</w:t>
            </w:r>
          </w:p>
        </w:tc>
        <w:tc>
          <w:tcPr>
            <w:tcW w:w="473" w:type="pct"/>
            <w:shd w:val="clear" w:color="auto" w:fill="auto"/>
            <w:vAlign w:val="center"/>
          </w:tcPr>
          <w:p w14:paraId="55F56540" w14:textId="77777777" w:rsidR="00531AFB" w:rsidRPr="00531AFB" w:rsidRDefault="00531AFB" w:rsidP="00FC653E">
            <w:pPr>
              <w:jc w:val="center"/>
              <w:rPr>
                <w:rFonts w:cs="Arial"/>
                <w:sz w:val="18"/>
                <w:szCs w:val="18"/>
                <w:lang w:val="cs-CZ"/>
              </w:rPr>
            </w:pPr>
            <w:r>
              <w:rPr>
                <w:rFonts w:cs="Arial"/>
                <w:sz w:val="18"/>
                <w:szCs w:val="18"/>
                <w:lang w:val="cs-CZ"/>
              </w:rPr>
              <w:t>NE</w:t>
            </w:r>
          </w:p>
        </w:tc>
      </w:tr>
      <w:tr w:rsidR="00531AFB" w:rsidRPr="00231B15" w14:paraId="0565AA16" w14:textId="77777777" w:rsidTr="00531AFB">
        <w:trPr>
          <w:trHeight w:val="454"/>
        </w:trPr>
        <w:tc>
          <w:tcPr>
            <w:tcW w:w="492" w:type="pct"/>
            <w:shd w:val="clear" w:color="auto" w:fill="auto"/>
            <w:vAlign w:val="center"/>
          </w:tcPr>
          <w:p w14:paraId="4F4E0F15" w14:textId="77777777" w:rsidR="00531AFB" w:rsidRPr="00531AFB" w:rsidRDefault="00531AFB">
            <w:pPr>
              <w:jc w:val="center"/>
              <w:rPr>
                <w:rFonts w:cs="Arial"/>
                <w:sz w:val="18"/>
                <w:szCs w:val="18"/>
              </w:rPr>
            </w:pPr>
            <w:r w:rsidRPr="00531AFB">
              <w:rPr>
                <w:rFonts w:cs="Arial"/>
                <w:sz w:val="18"/>
                <w:szCs w:val="18"/>
              </w:rPr>
              <w:t>TCERA</w:t>
            </w:r>
          </w:p>
        </w:tc>
        <w:tc>
          <w:tcPr>
            <w:tcW w:w="1276" w:type="pct"/>
            <w:shd w:val="clear" w:color="auto" w:fill="auto"/>
            <w:vAlign w:val="center"/>
          </w:tcPr>
          <w:p w14:paraId="00A5723F" w14:textId="77777777" w:rsidR="00531AFB" w:rsidRPr="00531AFB" w:rsidRDefault="00531AFB">
            <w:pPr>
              <w:rPr>
                <w:rFonts w:cs="Arial"/>
                <w:sz w:val="18"/>
                <w:szCs w:val="18"/>
              </w:rPr>
            </w:pPr>
            <w:r w:rsidRPr="00531AFB">
              <w:rPr>
                <w:rFonts w:cs="Arial"/>
                <w:sz w:val="18"/>
                <w:szCs w:val="18"/>
              </w:rPr>
              <w:t>Červená</w:t>
            </w:r>
          </w:p>
        </w:tc>
        <w:tc>
          <w:tcPr>
            <w:tcW w:w="821" w:type="pct"/>
            <w:shd w:val="clear" w:color="auto" w:fill="auto"/>
            <w:vAlign w:val="center"/>
          </w:tcPr>
          <w:p w14:paraId="661C97A7" w14:textId="77777777" w:rsidR="00531AFB" w:rsidRPr="00531AFB" w:rsidRDefault="00531AFB">
            <w:pPr>
              <w:rPr>
                <w:rFonts w:cs="Arial"/>
                <w:sz w:val="18"/>
                <w:szCs w:val="18"/>
              </w:rPr>
            </w:pPr>
            <w:r w:rsidRPr="00531AFB">
              <w:rPr>
                <w:rFonts w:cs="Arial"/>
                <w:sz w:val="18"/>
                <w:szCs w:val="18"/>
              </w:rPr>
              <w:t>Opava</w:t>
            </w:r>
          </w:p>
        </w:tc>
        <w:tc>
          <w:tcPr>
            <w:tcW w:w="454" w:type="pct"/>
            <w:shd w:val="clear" w:color="auto" w:fill="auto"/>
            <w:vAlign w:val="center"/>
          </w:tcPr>
          <w:p w14:paraId="71F2C76B" w14:textId="77777777" w:rsidR="00531AFB" w:rsidRPr="00531AFB" w:rsidRDefault="00531AFB">
            <w:pPr>
              <w:jc w:val="center"/>
              <w:rPr>
                <w:rFonts w:cs="Arial"/>
                <w:bCs/>
                <w:sz w:val="18"/>
                <w:szCs w:val="18"/>
              </w:rPr>
            </w:pPr>
            <w:r w:rsidRPr="00531AFB">
              <w:rPr>
                <w:rFonts w:cs="Arial"/>
                <w:bCs/>
                <w:sz w:val="18"/>
                <w:szCs w:val="18"/>
              </w:rPr>
              <w:t>69.4</w:t>
            </w:r>
          </w:p>
        </w:tc>
        <w:tc>
          <w:tcPr>
            <w:tcW w:w="486" w:type="pct"/>
            <w:shd w:val="clear" w:color="auto" w:fill="auto"/>
            <w:vAlign w:val="center"/>
          </w:tcPr>
          <w:p w14:paraId="09D952CE" w14:textId="77777777" w:rsidR="00531AFB" w:rsidRPr="00531AFB" w:rsidRDefault="00531AFB">
            <w:pPr>
              <w:jc w:val="center"/>
              <w:rPr>
                <w:rFonts w:cs="Arial"/>
                <w:sz w:val="18"/>
                <w:szCs w:val="18"/>
              </w:rPr>
            </w:pPr>
            <w:r w:rsidRPr="00531AFB">
              <w:rPr>
                <w:rFonts w:cs="Arial"/>
                <w:sz w:val="18"/>
                <w:szCs w:val="18"/>
              </w:rPr>
              <w:t>15.2.</w:t>
            </w:r>
          </w:p>
        </w:tc>
        <w:tc>
          <w:tcPr>
            <w:tcW w:w="454" w:type="pct"/>
            <w:shd w:val="clear" w:color="auto" w:fill="auto"/>
            <w:vAlign w:val="center"/>
          </w:tcPr>
          <w:p w14:paraId="714A50EB" w14:textId="77777777" w:rsidR="00531AFB" w:rsidRPr="00531AFB" w:rsidRDefault="00531AFB">
            <w:pPr>
              <w:jc w:val="center"/>
              <w:rPr>
                <w:rFonts w:cs="Arial"/>
                <w:sz w:val="18"/>
                <w:szCs w:val="18"/>
              </w:rPr>
            </w:pPr>
            <w:r w:rsidRPr="00531AFB">
              <w:rPr>
                <w:rFonts w:cs="Arial"/>
                <w:sz w:val="18"/>
                <w:szCs w:val="18"/>
              </w:rPr>
              <w:t>41.9</w:t>
            </w:r>
          </w:p>
        </w:tc>
        <w:tc>
          <w:tcPr>
            <w:tcW w:w="544" w:type="pct"/>
            <w:shd w:val="clear" w:color="auto" w:fill="auto"/>
            <w:vAlign w:val="center"/>
          </w:tcPr>
          <w:p w14:paraId="4B0F4E64" w14:textId="77777777" w:rsidR="00531AFB" w:rsidRPr="00531AFB" w:rsidRDefault="00531AFB">
            <w:pPr>
              <w:jc w:val="center"/>
              <w:rPr>
                <w:rFonts w:cs="Arial"/>
                <w:sz w:val="18"/>
                <w:szCs w:val="18"/>
              </w:rPr>
            </w:pPr>
            <w:r w:rsidRPr="00531AFB">
              <w:rPr>
                <w:rFonts w:cs="Arial"/>
                <w:sz w:val="18"/>
                <w:szCs w:val="18"/>
              </w:rPr>
              <w:t>0</w:t>
            </w:r>
          </w:p>
        </w:tc>
        <w:tc>
          <w:tcPr>
            <w:tcW w:w="473" w:type="pct"/>
            <w:shd w:val="clear" w:color="auto" w:fill="auto"/>
            <w:vAlign w:val="center"/>
          </w:tcPr>
          <w:p w14:paraId="253F3875" w14:textId="77777777" w:rsidR="00531AFB" w:rsidRPr="00531AFB" w:rsidRDefault="00531AFB" w:rsidP="00FC653E">
            <w:pPr>
              <w:jc w:val="center"/>
              <w:rPr>
                <w:rFonts w:cs="Arial"/>
                <w:sz w:val="18"/>
                <w:szCs w:val="18"/>
                <w:lang w:val="cs-CZ"/>
              </w:rPr>
            </w:pPr>
            <w:r>
              <w:rPr>
                <w:rFonts w:cs="Arial"/>
                <w:sz w:val="18"/>
                <w:szCs w:val="18"/>
                <w:lang w:val="cs-CZ"/>
              </w:rPr>
              <w:t>NE</w:t>
            </w:r>
          </w:p>
        </w:tc>
      </w:tr>
    </w:tbl>
    <w:p w14:paraId="283ACFB5" w14:textId="77777777" w:rsidR="00725BE8" w:rsidRPr="00531AFB" w:rsidRDefault="00725BE8" w:rsidP="00725BE8">
      <w:pPr>
        <w:rPr>
          <w:sz w:val="4"/>
          <w:szCs w:val="4"/>
          <w:lang w:val="cs-CZ"/>
        </w:rPr>
      </w:pPr>
    </w:p>
    <w:p w14:paraId="733F11B1" w14:textId="77777777" w:rsidR="00531AFB" w:rsidRDefault="00725BE8" w:rsidP="00725BE8">
      <w:pPr>
        <w:rPr>
          <w:lang w:val="cs-CZ"/>
        </w:rPr>
      </w:pPr>
      <w:r>
        <w:rPr>
          <w:lang w:val="cs-CZ"/>
        </w:rPr>
        <w:t xml:space="preserve">Z výše uvedené tabulky je zřejmé, že měření </w:t>
      </w:r>
      <w:r w:rsidR="00531AFB">
        <w:rPr>
          <w:lang w:val="cs-CZ"/>
        </w:rPr>
        <w:t xml:space="preserve">hodinových </w:t>
      </w:r>
      <w:r w:rsidR="00A47FE4">
        <w:rPr>
          <w:lang w:val="cs-CZ"/>
        </w:rPr>
        <w:t>koncentrací v roce 2013 bylo n</w:t>
      </w:r>
      <w:r>
        <w:rPr>
          <w:lang w:val="cs-CZ"/>
        </w:rPr>
        <w:t xml:space="preserve">a území MSK prováděno celkově na </w:t>
      </w:r>
      <w:r w:rsidR="00531AFB">
        <w:rPr>
          <w:lang w:val="cs-CZ"/>
        </w:rPr>
        <w:t>18</w:t>
      </w:r>
      <w:r>
        <w:rPr>
          <w:lang w:val="cs-CZ"/>
        </w:rPr>
        <w:t xml:space="preserve"> stanicích</w:t>
      </w:r>
      <w:r w:rsidR="00531AFB">
        <w:rPr>
          <w:lang w:val="cs-CZ"/>
        </w:rPr>
        <w:t xml:space="preserve">. </w:t>
      </w:r>
    </w:p>
    <w:p w14:paraId="5596A351" w14:textId="77777777" w:rsidR="00531AFB" w:rsidRDefault="00531AFB" w:rsidP="00531AFB">
      <w:pPr>
        <w:rPr>
          <w:lang w:val="cs-CZ"/>
        </w:rPr>
      </w:pPr>
      <w:r>
        <w:rPr>
          <w:lang w:val="cs-CZ"/>
        </w:rPr>
        <w:t xml:space="preserve">Hodnota imisního limitu byla překročena pouze jednu hodinu v roce na stanicích Šunychl a Mariánské Hory. Imisní limit lze přitom považovat za dodržený, neboť jeho hodnota smí být překročena 18 hodin v roce. </w:t>
      </w:r>
    </w:p>
    <w:p w14:paraId="0F04498C" w14:textId="77777777" w:rsidR="00725BE8" w:rsidRDefault="00725BE8" w:rsidP="00725BE8">
      <w:pPr>
        <w:pStyle w:val="Nadpis3"/>
        <w:rPr>
          <w:vertAlign w:val="subscript"/>
          <w:lang w:val="cs-CZ"/>
        </w:rPr>
      </w:pPr>
      <w:r>
        <w:rPr>
          <w:lang w:val="cs-CZ"/>
        </w:rPr>
        <w:t xml:space="preserve">Průměrné roční koncentrace </w:t>
      </w:r>
      <w:r w:rsidR="00C04E89">
        <w:rPr>
          <w:lang w:val="cs-CZ"/>
        </w:rPr>
        <w:t>NO</w:t>
      </w:r>
      <w:r w:rsidR="00C04E89">
        <w:rPr>
          <w:vertAlign w:val="subscript"/>
          <w:lang w:val="cs-CZ"/>
        </w:rPr>
        <w:t>2</w:t>
      </w:r>
    </w:p>
    <w:p w14:paraId="328641A6" w14:textId="77777777" w:rsidR="00725BE8" w:rsidRDefault="00725BE8" w:rsidP="00725BE8">
      <w:pPr>
        <w:rPr>
          <w:lang w:val="cs-CZ"/>
        </w:rPr>
      </w:pPr>
      <w:r>
        <w:rPr>
          <w:lang w:val="cs-CZ"/>
        </w:rPr>
        <w:t xml:space="preserve">Následující tabulka uvádí stanice imisního monitoringu na území MSK, na kterých se provádělo měření a vyhodnocování průměrných ročních imisních koncentrací </w:t>
      </w:r>
      <w:r w:rsidR="00C04E89">
        <w:rPr>
          <w:lang w:val="cs-CZ"/>
        </w:rPr>
        <w:t xml:space="preserve">oxidu dusičitého </w:t>
      </w:r>
      <w:r>
        <w:rPr>
          <w:lang w:val="cs-CZ"/>
        </w:rPr>
        <w:t>v roce 201</w:t>
      </w:r>
      <w:r w:rsidR="00C04E89">
        <w:rPr>
          <w:lang w:val="cs-CZ"/>
        </w:rPr>
        <w:t>3</w:t>
      </w:r>
      <w:r>
        <w:rPr>
          <w:lang w:val="cs-CZ"/>
        </w:rPr>
        <w:t>. V tabulce jsou uvedeny tyto veličiny (sloupce):</w:t>
      </w:r>
    </w:p>
    <w:p w14:paraId="63914336" w14:textId="77777777" w:rsidR="00725BE8" w:rsidRDefault="00725BE8" w:rsidP="00B127FD">
      <w:pPr>
        <w:numPr>
          <w:ilvl w:val="0"/>
          <w:numId w:val="47"/>
        </w:numPr>
        <w:rPr>
          <w:lang w:val="cs-CZ"/>
        </w:rPr>
      </w:pPr>
      <w:r>
        <w:rPr>
          <w:lang w:val="cs-CZ"/>
        </w:rPr>
        <w:t xml:space="preserve">Označení stanice (kód měřicího programu) </w:t>
      </w:r>
    </w:p>
    <w:p w14:paraId="56CC5A83" w14:textId="77777777" w:rsidR="00725BE8" w:rsidRDefault="00725BE8" w:rsidP="00B127FD">
      <w:pPr>
        <w:numPr>
          <w:ilvl w:val="0"/>
          <w:numId w:val="47"/>
        </w:numPr>
        <w:rPr>
          <w:lang w:val="cs-CZ"/>
        </w:rPr>
      </w:pPr>
      <w:r>
        <w:rPr>
          <w:lang w:val="cs-CZ"/>
        </w:rPr>
        <w:t>Poloha stanice</w:t>
      </w:r>
    </w:p>
    <w:p w14:paraId="78B94301" w14:textId="77777777" w:rsidR="00725BE8" w:rsidRDefault="00725BE8" w:rsidP="00B127FD">
      <w:pPr>
        <w:numPr>
          <w:ilvl w:val="0"/>
          <w:numId w:val="47"/>
        </w:numPr>
        <w:rPr>
          <w:lang w:val="cs-CZ"/>
        </w:rPr>
      </w:pPr>
      <w:r>
        <w:rPr>
          <w:lang w:val="cs-CZ"/>
        </w:rPr>
        <w:t>Okres, ve kterém se stanice nachází</w:t>
      </w:r>
    </w:p>
    <w:p w14:paraId="764C8162" w14:textId="77777777" w:rsidR="00725BE8" w:rsidRPr="00E65EC8" w:rsidRDefault="00725BE8" w:rsidP="00B127FD">
      <w:pPr>
        <w:numPr>
          <w:ilvl w:val="0"/>
          <w:numId w:val="47"/>
        </w:numPr>
        <w:rPr>
          <w:lang w:val="cs-CZ"/>
        </w:rPr>
      </w:pPr>
      <w:r w:rsidRPr="00E65EC8">
        <w:rPr>
          <w:lang w:val="cs-CZ"/>
        </w:rPr>
        <w:t xml:space="preserve">Hodnota naměřené průměrné roční koncentrace </w:t>
      </w:r>
      <w:r w:rsidR="00C04E89">
        <w:rPr>
          <w:lang w:val="cs-CZ"/>
        </w:rPr>
        <w:t>NO</w:t>
      </w:r>
      <w:r w:rsidR="00C04E89">
        <w:rPr>
          <w:vertAlign w:val="subscript"/>
          <w:lang w:val="cs-CZ"/>
        </w:rPr>
        <w:t>2</w:t>
      </w:r>
      <w:r w:rsidRPr="00E65EC8">
        <w:rPr>
          <w:vertAlign w:val="subscript"/>
          <w:lang w:val="cs-CZ"/>
        </w:rPr>
        <w:t xml:space="preserve"> </w:t>
      </w:r>
    </w:p>
    <w:p w14:paraId="700C8EE6" w14:textId="77777777" w:rsidR="00725BE8" w:rsidRDefault="00725BE8" w:rsidP="00725BE8">
      <w:pPr>
        <w:rPr>
          <w:lang w:val="cs-CZ"/>
        </w:rPr>
      </w:pPr>
      <w:r>
        <w:rPr>
          <w:lang w:val="cs-CZ"/>
        </w:rPr>
        <w:t xml:space="preserve">Pokud je na stanici překročen imisní limit, je jeho hodnota vyznačena v tabulce červeně. Celý řádek stanice, na které dochází k překračování imisního limitu pro roční koncentrace </w:t>
      </w:r>
      <w:r w:rsidR="00C04E89">
        <w:rPr>
          <w:lang w:val="cs-CZ"/>
        </w:rPr>
        <w:t>NO</w:t>
      </w:r>
      <w:r w:rsidR="00C04E89">
        <w:rPr>
          <w:vertAlign w:val="subscript"/>
          <w:lang w:val="cs-CZ"/>
        </w:rPr>
        <w:t>2</w:t>
      </w:r>
      <w:r>
        <w:rPr>
          <w:lang w:val="cs-CZ"/>
        </w:rPr>
        <w:t xml:space="preserve"> je pak vyznačen oranžovým podbarvením. Stanice v tabulce jsou seřazeny od nejvyšší měřené roční koncentrace po nejnižší. </w:t>
      </w:r>
    </w:p>
    <w:p w14:paraId="2CD308F7" w14:textId="77777777" w:rsidR="00725BE8" w:rsidRDefault="00725BE8" w:rsidP="00725BE8">
      <w:pPr>
        <w:pStyle w:val="Titulek"/>
        <w:keepNext/>
      </w:pPr>
      <w:r>
        <w:t xml:space="preserve">Tabulka </w:t>
      </w:r>
      <w:r>
        <w:fldChar w:fldCharType="begin"/>
      </w:r>
      <w:r>
        <w:instrText xml:space="preserve"> SEQ Tabulka \* ARABIC </w:instrText>
      </w:r>
      <w:r>
        <w:fldChar w:fldCharType="separate"/>
      </w:r>
      <w:r w:rsidR="0051499B">
        <w:rPr>
          <w:noProof/>
        </w:rPr>
        <w:t>45</w:t>
      </w:r>
      <w:r>
        <w:fldChar w:fldCharType="end"/>
      </w:r>
      <w:r>
        <w:rPr>
          <w:lang w:val="cs-CZ"/>
        </w:rPr>
        <w:t xml:space="preserve"> – Měřené roční koncentrace </w:t>
      </w:r>
      <w:r w:rsidR="00C04E89">
        <w:rPr>
          <w:lang w:val="cs-CZ"/>
        </w:rPr>
        <w:t>NO</w:t>
      </w:r>
      <w:r w:rsidR="00C04E89">
        <w:rPr>
          <w:vertAlign w:val="subscript"/>
          <w:lang w:val="cs-CZ"/>
        </w:rPr>
        <w:t>2</w:t>
      </w:r>
      <w:r>
        <w:rPr>
          <w:lang w:val="cs-CZ"/>
        </w:rPr>
        <w:t xml:space="preserve"> na území MSK v roce 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76"/>
        <w:gridCol w:w="2918"/>
        <w:gridCol w:w="2318"/>
        <w:gridCol w:w="2376"/>
      </w:tblGrid>
      <w:tr w:rsidR="00725BE8" w:rsidRPr="00231B15" w14:paraId="489D3936" w14:textId="77777777" w:rsidTr="00FC653E">
        <w:trPr>
          <w:trHeight w:val="531"/>
          <w:tblHeader/>
        </w:trPr>
        <w:tc>
          <w:tcPr>
            <w:tcW w:w="902" w:type="pct"/>
            <w:shd w:val="clear" w:color="auto" w:fill="CCCCCC"/>
            <w:vAlign w:val="center"/>
          </w:tcPr>
          <w:p w14:paraId="370BA580" w14:textId="77777777" w:rsidR="00725BE8" w:rsidRPr="00231B15" w:rsidRDefault="00725BE8" w:rsidP="00FC653E">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Kód MP</w:t>
            </w:r>
          </w:p>
        </w:tc>
        <w:tc>
          <w:tcPr>
            <w:tcW w:w="1571" w:type="pct"/>
            <w:shd w:val="clear" w:color="auto" w:fill="CCCCCC"/>
            <w:vAlign w:val="center"/>
          </w:tcPr>
          <w:p w14:paraId="54D8FB10" w14:textId="77777777" w:rsidR="00725BE8" w:rsidRPr="00231B15" w:rsidRDefault="00725BE8" w:rsidP="00FC653E">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Lokalita</w:t>
            </w:r>
          </w:p>
        </w:tc>
        <w:tc>
          <w:tcPr>
            <w:tcW w:w="1248" w:type="pct"/>
            <w:shd w:val="clear" w:color="auto" w:fill="CCCCCC"/>
            <w:vAlign w:val="center"/>
          </w:tcPr>
          <w:p w14:paraId="23246D4E" w14:textId="77777777" w:rsidR="00725BE8" w:rsidRPr="00231B15" w:rsidRDefault="00725BE8" w:rsidP="00FC653E">
            <w:pPr>
              <w:spacing w:after="0"/>
              <w:jc w:val="center"/>
              <w:rPr>
                <w:rFonts w:eastAsia="SimSun"/>
                <w:b/>
                <w:bCs/>
                <w:sz w:val="18"/>
                <w:szCs w:val="18"/>
                <w:lang w:val="cs-CZ" w:eastAsia="zh-CN"/>
              </w:rPr>
            </w:pPr>
            <w:r>
              <w:rPr>
                <w:rFonts w:eastAsia="SimSun"/>
                <w:b/>
                <w:bCs/>
                <w:sz w:val="18"/>
                <w:szCs w:val="18"/>
                <w:lang w:val="cs-CZ" w:eastAsia="zh-CN"/>
              </w:rPr>
              <w:t>Okres</w:t>
            </w:r>
          </w:p>
        </w:tc>
        <w:tc>
          <w:tcPr>
            <w:tcW w:w="1279" w:type="pct"/>
            <w:shd w:val="clear" w:color="auto" w:fill="CCCCCC"/>
            <w:vAlign w:val="center"/>
          </w:tcPr>
          <w:p w14:paraId="478210AB" w14:textId="77777777" w:rsidR="00725BE8" w:rsidRDefault="00725BE8" w:rsidP="00FC653E">
            <w:pPr>
              <w:spacing w:after="0"/>
              <w:jc w:val="center"/>
              <w:rPr>
                <w:rFonts w:eastAsia="SimSun"/>
                <w:b/>
                <w:bCs/>
                <w:sz w:val="18"/>
                <w:szCs w:val="18"/>
                <w:lang w:val="cs-CZ" w:eastAsia="zh-CN"/>
              </w:rPr>
            </w:pPr>
            <w:r>
              <w:rPr>
                <w:rFonts w:eastAsia="SimSun"/>
                <w:b/>
                <w:bCs/>
                <w:sz w:val="18"/>
                <w:szCs w:val="18"/>
                <w:lang w:val="cs-CZ" w:eastAsia="zh-CN"/>
              </w:rPr>
              <w:t xml:space="preserve">roční koncentrace </w:t>
            </w:r>
          </w:p>
          <w:p w14:paraId="63C646F6" w14:textId="77777777" w:rsidR="00725BE8" w:rsidRPr="00231B15" w:rsidRDefault="00725BE8" w:rsidP="00FC653E">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r>
      <w:tr w:rsidR="00A47FE4" w:rsidRPr="00231B15" w14:paraId="3FD81B17" w14:textId="77777777" w:rsidTr="00FC653E">
        <w:trPr>
          <w:trHeight w:val="454"/>
        </w:trPr>
        <w:tc>
          <w:tcPr>
            <w:tcW w:w="902" w:type="pct"/>
            <w:shd w:val="clear" w:color="auto" w:fill="FFCC99"/>
            <w:vAlign w:val="center"/>
          </w:tcPr>
          <w:p w14:paraId="52A8B165" w14:textId="77777777" w:rsidR="00A47FE4" w:rsidRDefault="00A47FE4">
            <w:pPr>
              <w:jc w:val="center"/>
              <w:rPr>
                <w:rFonts w:cs="Arial"/>
                <w:color w:val="000000"/>
                <w:sz w:val="18"/>
                <w:szCs w:val="18"/>
              </w:rPr>
            </w:pPr>
            <w:r>
              <w:rPr>
                <w:rFonts w:cs="Arial"/>
                <w:color w:val="000000"/>
                <w:sz w:val="18"/>
                <w:szCs w:val="18"/>
              </w:rPr>
              <w:t>TOCBA</w:t>
            </w:r>
          </w:p>
        </w:tc>
        <w:tc>
          <w:tcPr>
            <w:tcW w:w="1571" w:type="pct"/>
            <w:shd w:val="clear" w:color="auto" w:fill="FFCC99"/>
            <w:vAlign w:val="center"/>
          </w:tcPr>
          <w:p w14:paraId="2CAA554C" w14:textId="77777777" w:rsidR="00A47FE4" w:rsidRDefault="00A47FE4">
            <w:pPr>
              <w:rPr>
                <w:rFonts w:cs="Arial"/>
                <w:color w:val="000000"/>
                <w:sz w:val="18"/>
                <w:szCs w:val="18"/>
              </w:rPr>
            </w:pPr>
            <w:r>
              <w:rPr>
                <w:rFonts w:cs="Arial"/>
                <w:color w:val="000000"/>
                <w:sz w:val="18"/>
                <w:szCs w:val="18"/>
              </w:rPr>
              <w:t>Ostrava - Českobratrská</w:t>
            </w:r>
          </w:p>
        </w:tc>
        <w:tc>
          <w:tcPr>
            <w:tcW w:w="1248" w:type="pct"/>
            <w:shd w:val="clear" w:color="auto" w:fill="FFCC99"/>
            <w:vAlign w:val="center"/>
          </w:tcPr>
          <w:p w14:paraId="1D9703C7" w14:textId="77777777" w:rsidR="00A47FE4" w:rsidRDefault="00A47FE4">
            <w:pPr>
              <w:rPr>
                <w:rFonts w:cs="Arial"/>
                <w:color w:val="000000"/>
                <w:sz w:val="18"/>
                <w:szCs w:val="18"/>
              </w:rPr>
            </w:pPr>
            <w:r>
              <w:rPr>
                <w:rFonts w:cs="Arial"/>
                <w:color w:val="000000"/>
                <w:sz w:val="18"/>
                <w:szCs w:val="18"/>
              </w:rPr>
              <w:t>Ostrava - město</w:t>
            </w:r>
          </w:p>
        </w:tc>
        <w:tc>
          <w:tcPr>
            <w:tcW w:w="1279" w:type="pct"/>
            <w:shd w:val="clear" w:color="auto" w:fill="FFCC99"/>
            <w:vAlign w:val="center"/>
          </w:tcPr>
          <w:p w14:paraId="4578A17D" w14:textId="77777777" w:rsidR="00A47FE4" w:rsidRPr="00A47FE4" w:rsidRDefault="00A47FE4">
            <w:pPr>
              <w:jc w:val="center"/>
              <w:rPr>
                <w:rFonts w:cs="Arial"/>
                <w:b/>
                <w:color w:val="FF0000"/>
                <w:sz w:val="18"/>
                <w:szCs w:val="18"/>
              </w:rPr>
            </w:pPr>
            <w:r w:rsidRPr="00A47FE4">
              <w:rPr>
                <w:rFonts w:cs="Arial"/>
                <w:b/>
                <w:color w:val="FF0000"/>
                <w:sz w:val="18"/>
                <w:szCs w:val="18"/>
              </w:rPr>
              <w:t>41.4</w:t>
            </w:r>
          </w:p>
        </w:tc>
      </w:tr>
      <w:tr w:rsidR="00A47FE4" w:rsidRPr="00231B15" w14:paraId="2C6EB14B" w14:textId="77777777" w:rsidTr="00A47FE4">
        <w:trPr>
          <w:trHeight w:val="454"/>
        </w:trPr>
        <w:tc>
          <w:tcPr>
            <w:tcW w:w="902" w:type="pct"/>
            <w:shd w:val="clear" w:color="auto" w:fill="auto"/>
            <w:vAlign w:val="center"/>
          </w:tcPr>
          <w:p w14:paraId="609423A9" w14:textId="77777777" w:rsidR="00A47FE4" w:rsidRDefault="00A47FE4">
            <w:pPr>
              <w:jc w:val="center"/>
              <w:rPr>
                <w:rFonts w:cs="Arial"/>
                <w:color w:val="000000"/>
                <w:sz w:val="18"/>
                <w:szCs w:val="18"/>
              </w:rPr>
            </w:pPr>
            <w:r>
              <w:rPr>
                <w:rFonts w:cs="Arial"/>
                <w:color w:val="000000"/>
                <w:sz w:val="18"/>
                <w:szCs w:val="18"/>
              </w:rPr>
              <w:t>TOPRA</w:t>
            </w:r>
          </w:p>
        </w:tc>
        <w:tc>
          <w:tcPr>
            <w:tcW w:w="1571" w:type="pct"/>
            <w:shd w:val="clear" w:color="auto" w:fill="auto"/>
            <w:vAlign w:val="center"/>
          </w:tcPr>
          <w:p w14:paraId="2E28F039" w14:textId="77777777" w:rsidR="00A47FE4" w:rsidRDefault="00A47FE4">
            <w:pPr>
              <w:rPr>
                <w:rFonts w:cs="Arial"/>
                <w:color w:val="000000"/>
                <w:sz w:val="18"/>
                <w:szCs w:val="18"/>
              </w:rPr>
            </w:pPr>
            <w:r>
              <w:rPr>
                <w:rFonts w:cs="Arial"/>
                <w:color w:val="000000"/>
                <w:sz w:val="18"/>
                <w:szCs w:val="18"/>
              </w:rPr>
              <w:t>Ostrava - Přívoz</w:t>
            </w:r>
          </w:p>
        </w:tc>
        <w:tc>
          <w:tcPr>
            <w:tcW w:w="1248" w:type="pct"/>
            <w:shd w:val="clear" w:color="auto" w:fill="auto"/>
            <w:vAlign w:val="center"/>
          </w:tcPr>
          <w:p w14:paraId="73948EC6" w14:textId="77777777" w:rsidR="00A47FE4" w:rsidRDefault="00A47FE4">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25363A7E" w14:textId="77777777" w:rsidR="00A47FE4" w:rsidRDefault="00A47FE4">
            <w:pPr>
              <w:jc w:val="center"/>
              <w:rPr>
                <w:rFonts w:cs="Arial"/>
                <w:color w:val="000000"/>
                <w:sz w:val="18"/>
                <w:szCs w:val="18"/>
              </w:rPr>
            </w:pPr>
            <w:r>
              <w:rPr>
                <w:rFonts w:cs="Arial"/>
                <w:color w:val="000000"/>
                <w:sz w:val="18"/>
                <w:szCs w:val="18"/>
              </w:rPr>
              <w:t>26.9</w:t>
            </w:r>
          </w:p>
        </w:tc>
      </w:tr>
      <w:tr w:rsidR="00A47FE4" w:rsidRPr="00231B15" w14:paraId="15A6D0B8" w14:textId="77777777" w:rsidTr="00A47FE4">
        <w:trPr>
          <w:trHeight w:val="454"/>
        </w:trPr>
        <w:tc>
          <w:tcPr>
            <w:tcW w:w="902" w:type="pct"/>
            <w:shd w:val="clear" w:color="auto" w:fill="auto"/>
            <w:vAlign w:val="center"/>
          </w:tcPr>
          <w:p w14:paraId="2D944298" w14:textId="77777777" w:rsidR="00A47FE4" w:rsidRDefault="00A47FE4">
            <w:pPr>
              <w:jc w:val="center"/>
              <w:rPr>
                <w:rFonts w:cs="Arial"/>
                <w:color w:val="000000"/>
                <w:sz w:val="18"/>
                <w:szCs w:val="18"/>
              </w:rPr>
            </w:pPr>
            <w:r>
              <w:rPr>
                <w:rFonts w:cs="Arial"/>
                <w:color w:val="000000"/>
                <w:sz w:val="18"/>
                <w:szCs w:val="18"/>
              </w:rPr>
              <w:t>TKAOK</w:t>
            </w:r>
          </w:p>
        </w:tc>
        <w:tc>
          <w:tcPr>
            <w:tcW w:w="1571" w:type="pct"/>
            <w:shd w:val="clear" w:color="auto" w:fill="auto"/>
            <w:vAlign w:val="center"/>
          </w:tcPr>
          <w:p w14:paraId="2BCB8B79" w14:textId="77777777" w:rsidR="00A47FE4" w:rsidRDefault="00A47FE4">
            <w:pPr>
              <w:rPr>
                <w:rFonts w:cs="Arial"/>
                <w:color w:val="000000"/>
                <w:sz w:val="18"/>
                <w:szCs w:val="18"/>
              </w:rPr>
            </w:pPr>
            <w:r>
              <w:rPr>
                <w:rFonts w:cs="Arial"/>
                <w:color w:val="000000"/>
                <w:sz w:val="18"/>
                <w:szCs w:val="18"/>
              </w:rPr>
              <w:t>Karviná - ZÚ</w:t>
            </w:r>
          </w:p>
        </w:tc>
        <w:tc>
          <w:tcPr>
            <w:tcW w:w="1248" w:type="pct"/>
            <w:shd w:val="clear" w:color="auto" w:fill="auto"/>
            <w:vAlign w:val="center"/>
          </w:tcPr>
          <w:p w14:paraId="3AB27B06" w14:textId="77777777" w:rsidR="00A47FE4" w:rsidRDefault="00A47FE4">
            <w:pPr>
              <w:rPr>
                <w:rFonts w:cs="Arial"/>
                <w:color w:val="000000"/>
                <w:sz w:val="18"/>
                <w:szCs w:val="18"/>
              </w:rPr>
            </w:pPr>
            <w:r>
              <w:rPr>
                <w:rFonts w:cs="Arial"/>
                <w:color w:val="000000"/>
                <w:sz w:val="18"/>
                <w:szCs w:val="18"/>
              </w:rPr>
              <w:t>Karviná</w:t>
            </w:r>
          </w:p>
        </w:tc>
        <w:tc>
          <w:tcPr>
            <w:tcW w:w="1279" w:type="pct"/>
            <w:shd w:val="clear" w:color="auto" w:fill="auto"/>
            <w:vAlign w:val="center"/>
          </w:tcPr>
          <w:p w14:paraId="6C265564" w14:textId="77777777" w:rsidR="00A47FE4" w:rsidRDefault="00A47FE4">
            <w:pPr>
              <w:jc w:val="center"/>
              <w:rPr>
                <w:rFonts w:cs="Arial"/>
                <w:color w:val="000000"/>
                <w:sz w:val="18"/>
                <w:szCs w:val="18"/>
              </w:rPr>
            </w:pPr>
            <w:r>
              <w:rPr>
                <w:rFonts w:cs="Arial"/>
                <w:color w:val="000000"/>
                <w:sz w:val="18"/>
                <w:szCs w:val="18"/>
              </w:rPr>
              <w:t>25.6</w:t>
            </w:r>
          </w:p>
        </w:tc>
      </w:tr>
      <w:tr w:rsidR="00A47FE4" w:rsidRPr="00231B15" w14:paraId="31A83AE9" w14:textId="77777777" w:rsidTr="00A47FE4">
        <w:trPr>
          <w:trHeight w:val="454"/>
        </w:trPr>
        <w:tc>
          <w:tcPr>
            <w:tcW w:w="902" w:type="pct"/>
            <w:shd w:val="clear" w:color="auto" w:fill="auto"/>
            <w:vAlign w:val="center"/>
          </w:tcPr>
          <w:p w14:paraId="3BA1F232" w14:textId="77777777" w:rsidR="00A47FE4" w:rsidRDefault="00A47FE4">
            <w:pPr>
              <w:jc w:val="center"/>
              <w:rPr>
                <w:rFonts w:cs="Arial"/>
                <w:color w:val="000000"/>
                <w:sz w:val="18"/>
                <w:szCs w:val="18"/>
              </w:rPr>
            </w:pPr>
            <w:r>
              <w:rPr>
                <w:rFonts w:cs="Arial"/>
                <w:color w:val="000000"/>
                <w:sz w:val="18"/>
                <w:szCs w:val="18"/>
              </w:rPr>
              <w:t>TCTNA</w:t>
            </w:r>
          </w:p>
        </w:tc>
        <w:tc>
          <w:tcPr>
            <w:tcW w:w="1571" w:type="pct"/>
            <w:shd w:val="clear" w:color="auto" w:fill="auto"/>
            <w:vAlign w:val="center"/>
          </w:tcPr>
          <w:p w14:paraId="4ED5295A" w14:textId="77777777" w:rsidR="00A47FE4" w:rsidRDefault="00A47FE4">
            <w:pPr>
              <w:rPr>
                <w:rFonts w:cs="Arial"/>
                <w:color w:val="000000"/>
                <w:sz w:val="18"/>
                <w:szCs w:val="18"/>
              </w:rPr>
            </w:pPr>
            <w:r>
              <w:rPr>
                <w:rFonts w:cs="Arial"/>
                <w:color w:val="000000"/>
                <w:sz w:val="18"/>
                <w:szCs w:val="18"/>
              </w:rPr>
              <w:t>Český Těšín</w:t>
            </w:r>
          </w:p>
        </w:tc>
        <w:tc>
          <w:tcPr>
            <w:tcW w:w="1248" w:type="pct"/>
            <w:shd w:val="clear" w:color="auto" w:fill="auto"/>
            <w:vAlign w:val="center"/>
          </w:tcPr>
          <w:p w14:paraId="62A03C95" w14:textId="77777777" w:rsidR="00A47FE4" w:rsidRDefault="00A47FE4">
            <w:pPr>
              <w:rPr>
                <w:rFonts w:cs="Arial"/>
                <w:color w:val="000000"/>
                <w:sz w:val="18"/>
                <w:szCs w:val="18"/>
              </w:rPr>
            </w:pPr>
            <w:r>
              <w:rPr>
                <w:rFonts w:cs="Arial"/>
                <w:color w:val="000000"/>
                <w:sz w:val="18"/>
                <w:szCs w:val="18"/>
              </w:rPr>
              <w:t>Karviná</w:t>
            </w:r>
          </w:p>
        </w:tc>
        <w:tc>
          <w:tcPr>
            <w:tcW w:w="1279" w:type="pct"/>
            <w:shd w:val="clear" w:color="auto" w:fill="auto"/>
            <w:vAlign w:val="center"/>
          </w:tcPr>
          <w:p w14:paraId="384106A2" w14:textId="77777777" w:rsidR="00A47FE4" w:rsidRDefault="00A47FE4">
            <w:pPr>
              <w:jc w:val="center"/>
              <w:rPr>
                <w:rFonts w:cs="Arial"/>
                <w:color w:val="000000"/>
                <w:sz w:val="18"/>
                <w:szCs w:val="18"/>
              </w:rPr>
            </w:pPr>
            <w:r>
              <w:rPr>
                <w:rFonts w:cs="Arial"/>
                <w:color w:val="000000"/>
                <w:sz w:val="18"/>
                <w:szCs w:val="18"/>
              </w:rPr>
              <w:t>24.2</w:t>
            </w:r>
          </w:p>
        </w:tc>
      </w:tr>
      <w:tr w:rsidR="00A47FE4" w:rsidRPr="00231B15" w14:paraId="33CFCB92" w14:textId="77777777" w:rsidTr="00A47FE4">
        <w:trPr>
          <w:trHeight w:val="454"/>
        </w:trPr>
        <w:tc>
          <w:tcPr>
            <w:tcW w:w="902" w:type="pct"/>
            <w:shd w:val="clear" w:color="auto" w:fill="auto"/>
            <w:vAlign w:val="center"/>
          </w:tcPr>
          <w:p w14:paraId="1DE8D01E" w14:textId="77777777" w:rsidR="00A47FE4" w:rsidRDefault="00A47FE4">
            <w:pPr>
              <w:jc w:val="center"/>
              <w:rPr>
                <w:rFonts w:cs="Arial"/>
                <w:color w:val="000000"/>
                <w:sz w:val="18"/>
                <w:szCs w:val="18"/>
              </w:rPr>
            </w:pPr>
            <w:r>
              <w:rPr>
                <w:rFonts w:cs="Arial"/>
                <w:color w:val="000000"/>
                <w:sz w:val="18"/>
                <w:szCs w:val="18"/>
              </w:rPr>
              <w:t>TOFFA</w:t>
            </w:r>
          </w:p>
        </w:tc>
        <w:tc>
          <w:tcPr>
            <w:tcW w:w="1571" w:type="pct"/>
            <w:shd w:val="clear" w:color="auto" w:fill="auto"/>
            <w:vAlign w:val="center"/>
          </w:tcPr>
          <w:p w14:paraId="0784CFB7" w14:textId="77777777" w:rsidR="00A47FE4" w:rsidRDefault="00A47FE4">
            <w:pPr>
              <w:rPr>
                <w:rFonts w:cs="Arial"/>
                <w:color w:val="000000"/>
                <w:sz w:val="18"/>
                <w:szCs w:val="18"/>
              </w:rPr>
            </w:pPr>
            <w:r>
              <w:rPr>
                <w:rFonts w:cs="Arial"/>
                <w:color w:val="000000"/>
                <w:sz w:val="18"/>
                <w:szCs w:val="18"/>
              </w:rPr>
              <w:t>Ostrava - Fifejdy</w:t>
            </w:r>
          </w:p>
        </w:tc>
        <w:tc>
          <w:tcPr>
            <w:tcW w:w="1248" w:type="pct"/>
            <w:shd w:val="clear" w:color="auto" w:fill="auto"/>
            <w:vAlign w:val="center"/>
          </w:tcPr>
          <w:p w14:paraId="0D215788" w14:textId="77777777" w:rsidR="00A47FE4" w:rsidRDefault="00A47FE4">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5327AAC9" w14:textId="77777777" w:rsidR="00A47FE4" w:rsidRDefault="00A47FE4">
            <w:pPr>
              <w:jc w:val="center"/>
              <w:rPr>
                <w:rFonts w:cs="Arial"/>
                <w:color w:val="000000"/>
                <w:sz w:val="18"/>
                <w:szCs w:val="18"/>
              </w:rPr>
            </w:pPr>
            <w:r>
              <w:rPr>
                <w:rFonts w:cs="Arial"/>
                <w:color w:val="000000"/>
                <w:sz w:val="18"/>
                <w:szCs w:val="18"/>
              </w:rPr>
              <w:t>24.2</w:t>
            </w:r>
          </w:p>
        </w:tc>
      </w:tr>
      <w:tr w:rsidR="00A47FE4" w:rsidRPr="00231B15" w14:paraId="5081CAD0" w14:textId="77777777" w:rsidTr="00A47FE4">
        <w:trPr>
          <w:trHeight w:val="454"/>
        </w:trPr>
        <w:tc>
          <w:tcPr>
            <w:tcW w:w="902" w:type="pct"/>
            <w:shd w:val="clear" w:color="auto" w:fill="auto"/>
            <w:vAlign w:val="center"/>
          </w:tcPr>
          <w:p w14:paraId="45C15EC1" w14:textId="77777777" w:rsidR="00A47FE4" w:rsidRDefault="00A47FE4">
            <w:pPr>
              <w:jc w:val="center"/>
              <w:rPr>
                <w:rFonts w:cs="Arial"/>
                <w:color w:val="000000"/>
                <w:sz w:val="18"/>
                <w:szCs w:val="18"/>
              </w:rPr>
            </w:pPr>
            <w:r>
              <w:rPr>
                <w:rFonts w:cs="Arial"/>
                <w:color w:val="000000"/>
                <w:sz w:val="18"/>
                <w:szCs w:val="18"/>
              </w:rPr>
              <w:t>TKARA</w:t>
            </w:r>
          </w:p>
        </w:tc>
        <w:tc>
          <w:tcPr>
            <w:tcW w:w="1571" w:type="pct"/>
            <w:shd w:val="clear" w:color="auto" w:fill="auto"/>
            <w:vAlign w:val="center"/>
          </w:tcPr>
          <w:p w14:paraId="265CED3A" w14:textId="77777777" w:rsidR="00A47FE4" w:rsidRDefault="00A47FE4">
            <w:pPr>
              <w:rPr>
                <w:rFonts w:cs="Arial"/>
                <w:color w:val="000000"/>
                <w:sz w:val="18"/>
                <w:szCs w:val="18"/>
              </w:rPr>
            </w:pPr>
            <w:r>
              <w:rPr>
                <w:rFonts w:cs="Arial"/>
                <w:color w:val="000000"/>
                <w:sz w:val="18"/>
                <w:szCs w:val="18"/>
              </w:rPr>
              <w:t>Karviná</w:t>
            </w:r>
          </w:p>
        </w:tc>
        <w:tc>
          <w:tcPr>
            <w:tcW w:w="1248" w:type="pct"/>
            <w:shd w:val="clear" w:color="auto" w:fill="auto"/>
            <w:vAlign w:val="center"/>
          </w:tcPr>
          <w:p w14:paraId="56059F1D" w14:textId="77777777" w:rsidR="00A47FE4" w:rsidRDefault="00A47FE4">
            <w:pPr>
              <w:rPr>
                <w:rFonts w:cs="Arial"/>
                <w:color w:val="000000"/>
                <w:sz w:val="18"/>
                <w:szCs w:val="18"/>
              </w:rPr>
            </w:pPr>
            <w:r>
              <w:rPr>
                <w:rFonts w:cs="Arial"/>
                <w:color w:val="000000"/>
                <w:sz w:val="18"/>
                <w:szCs w:val="18"/>
              </w:rPr>
              <w:t>Karviná</w:t>
            </w:r>
          </w:p>
        </w:tc>
        <w:tc>
          <w:tcPr>
            <w:tcW w:w="1279" w:type="pct"/>
            <w:shd w:val="clear" w:color="auto" w:fill="auto"/>
            <w:vAlign w:val="center"/>
          </w:tcPr>
          <w:p w14:paraId="30B5FB98" w14:textId="77777777" w:rsidR="00A47FE4" w:rsidRDefault="00A47FE4">
            <w:pPr>
              <w:jc w:val="center"/>
              <w:rPr>
                <w:rFonts w:cs="Arial"/>
                <w:color w:val="000000"/>
                <w:sz w:val="18"/>
                <w:szCs w:val="18"/>
              </w:rPr>
            </w:pPr>
            <w:r>
              <w:rPr>
                <w:rFonts w:cs="Arial"/>
                <w:color w:val="000000"/>
                <w:sz w:val="18"/>
                <w:szCs w:val="18"/>
              </w:rPr>
              <w:t>24.0</w:t>
            </w:r>
          </w:p>
        </w:tc>
      </w:tr>
      <w:tr w:rsidR="00A47FE4" w:rsidRPr="00231B15" w14:paraId="27904B71" w14:textId="77777777" w:rsidTr="00A47FE4">
        <w:trPr>
          <w:trHeight w:val="454"/>
        </w:trPr>
        <w:tc>
          <w:tcPr>
            <w:tcW w:w="902" w:type="pct"/>
            <w:shd w:val="clear" w:color="auto" w:fill="auto"/>
            <w:vAlign w:val="center"/>
          </w:tcPr>
          <w:p w14:paraId="1E4E6A2D" w14:textId="77777777" w:rsidR="00A47FE4" w:rsidRDefault="00A47FE4">
            <w:pPr>
              <w:jc w:val="center"/>
              <w:rPr>
                <w:rFonts w:cs="Arial"/>
                <w:color w:val="000000"/>
                <w:sz w:val="18"/>
                <w:szCs w:val="18"/>
              </w:rPr>
            </w:pPr>
            <w:r>
              <w:rPr>
                <w:rFonts w:cs="Arial"/>
                <w:color w:val="000000"/>
                <w:sz w:val="18"/>
                <w:szCs w:val="18"/>
              </w:rPr>
              <w:lastRenderedPageBreak/>
              <w:t>TOREK</w:t>
            </w:r>
          </w:p>
        </w:tc>
        <w:tc>
          <w:tcPr>
            <w:tcW w:w="1571" w:type="pct"/>
            <w:shd w:val="clear" w:color="auto" w:fill="auto"/>
            <w:vAlign w:val="center"/>
          </w:tcPr>
          <w:p w14:paraId="414C074E" w14:textId="77777777" w:rsidR="00A47FE4" w:rsidRDefault="00A47FE4">
            <w:pPr>
              <w:rPr>
                <w:rFonts w:cs="Arial"/>
                <w:color w:val="000000"/>
                <w:sz w:val="18"/>
                <w:szCs w:val="18"/>
              </w:rPr>
            </w:pPr>
            <w:r>
              <w:rPr>
                <w:rFonts w:cs="Arial"/>
                <w:color w:val="000000"/>
                <w:sz w:val="18"/>
                <w:szCs w:val="18"/>
              </w:rPr>
              <w:t>Ostrava - Radvanice</w:t>
            </w:r>
          </w:p>
        </w:tc>
        <w:tc>
          <w:tcPr>
            <w:tcW w:w="1248" w:type="pct"/>
            <w:shd w:val="clear" w:color="auto" w:fill="auto"/>
            <w:vAlign w:val="center"/>
          </w:tcPr>
          <w:p w14:paraId="1CC115B4" w14:textId="77777777" w:rsidR="00A47FE4" w:rsidRDefault="00A47FE4">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366A501D" w14:textId="77777777" w:rsidR="00A47FE4" w:rsidRDefault="00A47FE4">
            <w:pPr>
              <w:jc w:val="center"/>
              <w:rPr>
                <w:rFonts w:cs="Arial"/>
                <w:color w:val="000000"/>
                <w:sz w:val="18"/>
                <w:szCs w:val="18"/>
              </w:rPr>
            </w:pPr>
            <w:r>
              <w:rPr>
                <w:rFonts w:cs="Arial"/>
                <w:color w:val="000000"/>
                <w:sz w:val="18"/>
                <w:szCs w:val="18"/>
              </w:rPr>
              <w:t>24.0</w:t>
            </w:r>
          </w:p>
        </w:tc>
      </w:tr>
      <w:tr w:rsidR="00A47FE4" w:rsidRPr="00231B15" w14:paraId="2440676F" w14:textId="77777777" w:rsidTr="00A47FE4">
        <w:trPr>
          <w:trHeight w:val="454"/>
        </w:trPr>
        <w:tc>
          <w:tcPr>
            <w:tcW w:w="902" w:type="pct"/>
            <w:shd w:val="clear" w:color="auto" w:fill="auto"/>
            <w:vAlign w:val="center"/>
          </w:tcPr>
          <w:p w14:paraId="65AAFEE5" w14:textId="77777777" w:rsidR="00A47FE4" w:rsidRDefault="00A47FE4">
            <w:pPr>
              <w:jc w:val="center"/>
              <w:rPr>
                <w:rFonts w:cs="Arial"/>
                <w:color w:val="000000"/>
                <w:sz w:val="18"/>
                <w:szCs w:val="18"/>
              </w:rPr>
            </w:pPr>
            <w:r>
              <w:rPr>
                <w:rFonts w:cs="Arial"/>
                <w:color w:val="000000"/>
                <w:sz w:val="18"/>
                <w:szCs w:val="18"/>
              </w:rPr>
              <w:t>TOMHK</w:t>
            </w:r>
          </w:p>
        </w:tc>
        <w:tc>
          <w:tcPr>
            <w:tcW w:w="1571" w:type="pct"/>
            <w:shd w:val="clear" w:color="auto" w:fill="auto"/>
            <w:vAlign w:val="center"/>
          </w:tcPr>
          <w:p w14:paraId="6C019704" w14:textId="77777777" w:rsidR="00A47FE4" w:rsidRDefault="00A47FE4">
            <w:pPr>
              <w:rPr>
                <w:rFonts w:cs="Arial"/>
                <w:color w:val="000000"/>
                <w:sz w:val="18"/>
                <w:szCs w:val="18"/>
              </w:rPr>
            </w:pPr>
            <w:r>
              <w:rPr>
                <w:rFonts w:cs="Arial"/>
                <w:color w:val="000000"/>
                <w:sz w:val="18"/>
                <w:szCs w:val="18"/>
              </w:rPr>
              <w:t>Ostrava - Mariánské Hory</w:t>
            </w:r>
          </w:p>
        </w:tc>
        <w:tc>
          <w:tcPr>
            <w:tcW w:w="1248" w:type="pct"/>
            <w:shd w:val="clear" w:color="auto" w:fill="auto"/>
            <w:vAlign w:val="center"/>
          </w:tcPr>
          <w:p w14:paraId="140B7003" w14:textId="77777777" w:rsidR="00A47FE4" w:rsidRDefault="00A47FE4">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15D4EACD" w14:textId="77777777" w:rsidR="00A47FE4" w:rsidRDefault="00A47FE4">
            <w:pPr>
              <w:jc w:val="center"/>
              <w:rPr>
                <w:rFonts w:cs="Arial"/>
                <w:color w:val="000000"/>
                <w:sz w:val="18"/>
                <w:szCs w:val="18"/>
              </w:rPr>
            </w:pPr>
            <w:r>
              <w:rPr>
                <w:rFonts w:cs="Arial"/>
                <w:color w:val="000000"/>
                <w:sz w:val="18"/>
                <w:szCs w:val="18"/>
              </w:rPr>
              <w:t>20.9</w:t>
            </w:r>
          </w:p>
        </w:tc>
      </w:tr>
      <w:tr w:rsidR="00A47FE4" w:rsidRPr="00231B15" w14:paraId="1129761D" w14:textId="77777777" w:rsidTr="00A47FE4">
        <w:trPr>
          <w:trHeight w:val="454"/>
        </w:trPr>
        <w:tc>
          <w:tcPr>
            <w:tcW w:w="902" w:type="pct"/>
            <w:shd w:val="clear" w:color="auto" w:fill="auto"/>
            <w:vAlign w:val="center"/>
          </w:tcPr>
          <w:p w14:paraId="55CCC033" w14:textId="77777777" w:rsidR="00A47FE4" w:rsidRDefault="00A47FE4">
            <w:pPr>
              <w:jc w:val="center"/>
              <w:rPr>
                <w:rFonts w:cs="Arial"/>
                <w:color w:val="000000"/>
                <w:sz w:val="18"/>
                <w:szCs w:val="18"/>
              </w:rPr>
            </w:pPr>
            <w:r>
              <w:rPr>
                <w:rFonts w:cs="Arial"/>
                <w:color w:val="000000"/>
                <w:sz w:val="18"/>
                <w:szCs w:val="18"/>
              </w:rPr>
              <w:t>TFMIA</w:t>
            </w:r>
          </w:p>
        </w:tc>
        <w:tc>
          <w:tcPr>
            <w:tcW w:w="1571" w:type="pct"/>
            <w:shd w:val="clear" w:color="auto" w:fill="auto"/>
            <w:vAlign w:val="center"/>
          </w:tcPr>
          <w:p w14:paraId="2AF64B2E" w14:textId="77777777" w:rsidR="00A47FE4" w:rsidRDefault="00A47FE4">
            <w:pPr>
              <w:rPr>
                <w:rFonts w:cs="Arial"/>
                <w:color w:val="000000"/>
                <w:sz w:val="18"/>
                <w:szCs w:val="18"/>
              </w:rPr>
            </w:pPr>
            <w:r>
              <w:rPr>
                <w:rFonts w:cs="Arial"/>
                <w:color w:val="000000"/>
                <w:sz w:val="18"/>
                <w:szCs w:val="18"/>
              </w:rPr>
              <w:t>Frýdek - Místek</w:t>
            </w:r>
          </w:p>
        </w:tc>
        <w:tc>
          <w:tcPr>
            <w:tcW w:w="1248" w:type="pct"/>
            <w:shd w:val="clear" w:color="auto" w:fill="auto"/>
            <w:vAlign w:val="center"/>
          </w:tcPr>
          <w:p w14:paraId="45AEF7B5" w14:textId="77777777" w:rsidR="00A47FE4" w:rsidRDefault="00A47FE4">
            <w:pPr>
              <w:rPr>
                <w:rFonts w:cs="Arial"/>
                <w:color w:val="000000"/>
                <w:sz w:val="18"/>
                <w:szCs w:val="18"/>
              </w:rPr>
            </w:pPr>
            <w:r>
              <w:rPr>
                <w:rFonts w:cs="Arial"/>
                <w:color w:val="000000"/>
                <w:sz w:val="18"/>
                <w:szCs w:val="18"/>
              </w:rPr>
              <w:t>Frýdek - Místek</w:t>
            </w:r>
          </w:p>
        </w:tc>
        <w:tc>
          <w:tcPr>
            <w:tcW w:w="1279" w:type="pct"/>
            <w:shd w:val="clear" w:color="auto" w:fill="auto"/>
            <w:vAlign w:val="center"/>
          </w:tcPr>
          <w:p w14:paraId="6461A5FB" w14:textId="77777777" w:rsidR="00A47FE4" w:rsidRDefault="00A47FE4">
            <w:pPr>
              <w:jc w:val="center"/>
              <w:rPr>
                <w:rFonts w:cs="Arial"/>
                <w:color w:val="000000"/>
                <w:sz w:val="18"/>
                <w:szCs w:val="18"/>
              </w:rPr>
            </w:pPr>
            <w:r>
              <w:rPr>
                <w:rFonts w:cs="Arial"/>
                <w:color w:val="000000"/>
                <w:sz w:val="18"/>
                <w:szCs w:val="18"/>
              </w:rPr>
              <w:t>20.7</w:t>
            </w:r>
          </w:p>
        </w:tc>
      </w:tr>
      <w:tr w:rsidR="00A47FE4" w:rsidRPr="00231B15" w14:paraId="7C8936DC" w14:textId="77777777" w:rsidTr="00A47FE4">
        <w:trPr>
          <w:trHeight w:val="454"/>
        </w:trPr>
        <w:tc>
          <w:tcPr>
            <w:tcW w:w="902" w:type="pct"/>
            <w:shd w:val="clear" w:color="auto" w:fill="auto"/>
            <w:vAlign w:val="center"/>
          </w:tcPr>
          <w:p w14:paraId="7EA4E789" w14:textId="77777777" w:rsidR="00A47FE4" w:rsidRDefault="00A47FE4">
            <w:pPr>
              <w:jc w:val="center"/>
              <w:rPr>
                <w:rFonts w:cs="Arial"/>
                <w:color w:val="000000"/>
                <w:sz w:val="18"/>
                <w:szCs w:val="18"/>
              </w:rPr>
            </w:pPr>
            <w:r>
              <w:rPr>
                <w:rFonts w:cs="Arial"/>
                <w:color w:val="000000"/>
                <w:sz w:val="18"/>
                <w:szCs w:val="18"/>
              </w:rPr>
              <w:t>TPEKA</w:t>
            </w:r>
          </w:p>
        </w:tc>
        <w:tc>
          <w:tcPr>
            <w:tcW w:w="1571" w:type="pct"/>
            <w:shd w:val="clear" w:color="auto" w:fill="auto"/>
            <w:vAlign w:val="center"/>
          </w:tcPr>
          <w:p w14:paraId="17536B08" w14:textId="77777777" w:rsidR="00A47FE4" w:rsidRDefault="00A47FE4">
            <w:pPr>
              <w:rPr>
                <w:rFonts w:cs="Arial"/>
                <w:color w:val="000000"/>
                <w:sz w:val="18"/>
                <w:szCs w:val="18"/>
              </w:rPr>
            </w:pPr>
            <w:r>
              <w:rPr>
                <w:rFonts w:cs="Arial"/>
                <w:color w:val="000000"/>
                <w:sz w:val="18"/>
                <w:szCs w:val="18"/>
              </w:rPr>
              <w:t>Petrovice u Karviné</w:t>
            </w:r>
          </w:p>
        </w:tc>
        <w:tc>
          <w:tcPr>
            <w:tcW w:w="1248" w:type="pct"/>
            <w:shd w:val="clear" w:color="auto" w:fill="auto"/>
            <w:vAlign w:val="center"/>
          </w:tcPr>
          <w:p w14:paraId="763DD9E9" w14:textId="77777777" w:rsidR="00A47FE4" w:rsidRDefault="00A47FE4">
            <w:pPr>
              <w:rPr>
                <w:rFonts w:cs="Arial"/>
                <w:color w:val="000000"/>
                <w:sz w:val="18"/>
                <w:szCs w:val="18"/>
              </w:rPr>
            </w:pPr>
            <w:r>
              <w:rPr>
                <w:rFonts w:cs="Arial"/>
                <w:color w:val="000000"/>
                <w:sz w:val="18"/>
                <w:szCs w:val="18"/>
              </w:rPr>
              <w:t>Karviná</w:t>
            </w:r>
          </w:p>
        </w:tc>
        <w:tc>
          <w:tcPr>
            <w:tcW w:w="1279" w:type="pct"/>
            <w:shd w:val="clear" w:color="auto" w:fill="auto"/>
            <w:vAlign w:val="center"/>
          </w:tcPr>
          <w:p w14:paraId="3DDDAED7" w14:textId="77777777" w:rsidR="00A47FE4" w:rsidRDefault="00A47FE4">
            <w:pPr>
              <w:jc w:val="center"/>
              <w:rPr>
                <w:rFonts w:cs="Arial"/>
                <w:color w:val="000000"/>
                <w:sz w:val="18"/>
                <w:szCs w:val="18"/>
              </w:rPr>
            </w:pPr>
            <w:r>
              <w:rPr>
                <w:rFonts w:cs="Arial"/>
                <w:color w:val="000000"/>
                <w:sz w:val="18"/>
                <w:szCs w:val="18"/>
              </w:rPr>
              <w:t>19.7</w:t>
            </w:r>
          </w:p>
        </w:tc>
      </w:tr>
      <w:tr w:rsidR="00A47FE4" w:rsidRPr="00231B15" w14:paraId="5D4A51C7" w14:textId="77777777" w:rsidTr="00FC653E">
        <w:trPr>
          <w:trHeight w:val="454"/>
        </w:trPr>
        <w:tc>
          <w:tcPr>
            <w:tcW w:w="902" w:type="pct"/>
            <w:shd w:val="clear" w:color="auto" w:fill="auto"/>
            <w:vAlign w:val="center"/>
          </w:tcPr>
          <w:p w14:paraId="370A7E13" w14:textId="77777777" w:rsidR="00A47FE4" w:rsidRDefault="00A47FE4">
            <w:pPr>
              <w:jc w:val="center"/>
              <w:rPr>
                <w:rFonts w:cs="Arial"/>
                <w:color w:val="000000"/>
                <w:sz w:val="18"/>
                <w:szCs w:val="18"/>
              </w:rPr>
            </w:pPr>
            <w:r>
              <w:rPr>
                <w:rFonts w:cs="Arial"/>
                <w:color w:val="000000"/>
                <w:sz w:val="18"/>
                <w:szCs w:val="18"/>
              </w:rPr>
              <w:t>TOROK</w:t>
            </w:r>
          </w:p>
        </w:tc>
        <w:tc>
          <w:tcPr>
            <w:tcW w:w="1571" w:type="pct"/>
            <w:shd w:val="clear" w:color="auto" w:fill="auto"/>
            <w:vAlign w:val="center"/>
          </w:tcPr>
          <w:p w14:paraId="289364F6" w14:textId="77777777" w:rsidR="00A47FE4" w:rsidRDefault="00A47FE4">
            <w:pPr>
              <w:rPr>
                <w:rFonts w:cs="Arial"/>
                <w:color w:val="000000"/>
                <w:sz w:val="18"/>
                <w:szCs w:val="18"/>
              </w:rPr>
            </w:pPr>
            <w:r>
              <w:rPr>
                <w:rFonts w:cs="Arial"/>
                <w:color w:val="000000"/>
                <w:sz w:val="18"/>
                <w:szCs w:val="18"/>
              </w:rPr>
              <w:t>Ostrava - Radvanice OZO</w:t>
            </w:r>
          </w:p>
        </w:tc>
        <w:tc>
          <w:tcPr>
            <w:tcW w:w="1248" w:type="pct"/>
            <w:shd w:val="clear" w:color="auto" w:fill="auto"/>
            <w:vAlign w:val="center"/>
          </w:tcPr>
          <w:p w14:paraId="399504D7" w14:textId="77777777" w:rsidR="00A47FE4" w:rsidRDefault="00A47FE4">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24E76CEC" w14:textId="77777777" w:rsidR="00A47FE4" w:rsidRDefault="00A47FE4">
            <w:pPr>
              <w:jc w:val="center"/>
              <w:rPr>
                <w:rFonts w:cs="Arial"/>
                <w:color w:val="000000"/>
                <w:sz w:val="18"/>
                <w:szCs w:val="18"/>
              </w:rPr>
            </w:pPr>
            <w:r>
              <w:rPr>
                <w:rFonts w:cs="Arial"/>
                <w:color w:val="000000"/>
                <w:sz w:val="18"/>
                <w:szCs w:val="18"/>
              </w:rPr>
              <w:t>19.4</w:t>
            </w:r>
          </w:p>
        </w:tc>
      </w:tr>
      <w:tr w:rsidR="00A47FE4" w:rsidRPr="00231B15" w14:paraId="3CEB094A" w14:textId="77777777" w:rsidTr="00FC653E">
        <w:trPr>
          <w:trHeight w:val="454"/>
        </w:trPr>
        <w:tc>
          <w:tcPr>
            <w:tcW w:w="902" w:type="pct"/>
            <w:shd w:val="clear" w:color="auto" w:fill="auto"/>
            <w:vAlign w:val="center"/>
          </w:tcPr>
          <w:p w14:paraId="07303A67" w14:textId="77777777" w:rsidR="00A47FE4" w:rsidRDefault="00A47FE4">
            <w:pPr>
              <w:jc w:val="center"/>
              <w:rPr>
                <w:rFonts w:cs="Arial"/>
                <w:color w:val="000000"/>
                <w:sz w:val="18"/>
                <w:szCs w:val="18"/>
              </w:rPr>
            </w:pPr>
            <w:r>
              <w:rPr>
                <w:rFonts w:cs="Arial"/>
                <w:color w:val="000000"/>
                <w:sz w:val="18"/>
                <w:szCs w:val="18"/>
              </w:rPr>
              <w:t>TOPOA</w:t>
            </w:r>
          </w:p>
        </w:tc>
        <w:tc>
          <w:tcPr>
            <w:tcW w:w="1571" w:type="pct"/>
            <w:shd w:val="clear" w:color="auto" w:fill="auto"/>
            <w:vAlign w:val="center"/>
          </w:tcPr>
          <w:p w14:paraId="603D459A" w14:textId="77777777" w:rsidR="00A47FE4" w:rsidRDefault="00A47FE4">
            <w:pPr>
              <w:rPr>
                <w:rFonts w:cs="Arial"/>
                <w:color w:val="000000"/>
                <w:sz w:val="18"/>
                <w:szCs w:val="18"/>
              </w:rPr>
            </w:pPr>
            <w:r>
              <w:rPr>
                <w:rFonts w:cs="Arial"/>
                <w:color w:val="000000"/>
                <w:sz w:val="18"/>
                <w:szCs w:val="18"/>
              </w:rPr>
              <w:t>Ostrava - Poruba</w:t>
            </w:r>
          </w:p>
        </w:tc>
        <w:tc>
          <w:tcPr>
            <w:tcW w:w="1248" w:type="pct"/>
            <w:shd w:val="clear" w:color="auto" w:fill="auto"/>
            <w:vAlign w:val="center"/>
          </w:tcPr>
          <w:p w14:paraId="29A40A06" w14:textId="77777777" w:rsidR="00A47FE4" w:rsidRDefault="00A47FE4">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1521634C" w14:textId="77777777" w:rsidR="00A47FE4" w:rsidRDefault="00A47FE4">
            <w:pPr>
              <w:jc w:val="center"/>
              <w:rPr>
                <w:rFonts w:cs="Arial"/>
                <w:color w:val="000000"/>
                <w:sz w:val="18"/>
                <w:szCs w:val="18"/>
              </w:rPr>
            </w:pPr>
            <w:r>
              <w:rPr>
                <w:rFonts w:cs="Arial"/>
                <w:color w:val="000000"/>
                <w:sz w:val="18"/>
                <w:szCs w:val="18"/>
              </w:rPr>
              <w:t>19.2</w:t>
            </w:r>
          </w:p>
        </w:tc>
      </w:tr>
      <w:tr w:rsidR="00A47FE4" w:rsidRPr="00231B15" w14:paraId="70B36D6F" w14:textId="77777777" w:rsidTr="00FC653E">
        <w:trPr>
          <w:trHeight w:val="454"/>
        </w:trPr>
        <w:tc>
          <w:tcPr>
            <w:tcW w:w="902" w:type="pct"/>
            <w:shd w:val="clear" w:color="auto" w:fill="auto"/>
            <w:vAlign w:val="center"/>
          </w:tcPr>
          <w:p w14:paraId="1FD03BF1" w14:textId="77777777" w:rsidR="00A47FE4" w:rsidRDefault="00A47FE4">
            <w:pPr>
              <w:jc w:val="center"/>
              <w:rPr>
                <w:rFonts w:cs="Arial"/>
                <w:color w:val="000000"/>
                <w:sz w:val="18"/>
                <w:szCs w:val="18"/>
              </w:rPr>
            </w:pPr>
            <w:r>
              <w:rPr>
                <w:rFonts w:cs="Arial"/>
                <w:color w:val="000000"/>
                <w:sz w:val="18"/>
                <w:szCs w:val="18"/>
              </w:rPr>
              <w:t>TTRKA</w:t>
            </w:r>
          </w:p>
        </w:tc>
        <w:tc>
          <w:tcPr>
            <w:tcW w:w="1571" w:type="pct"/>
            <w:shd w:val="clear" w:color="auto" w:fill="auto"/>
            <w:vAlign w:val="center"/>
          </w:tcPr>
          <w:p w14:paraId="12986126" w14:textId="77777777" w:rsidR="00A47FE4" w:rsidRDefault="00A47FE4">
            <w:pPr>
              <w:rPr>
                <w:rFonts w:cs="Arial"/>
                <w:color w:val="000000"/>
                <w:sz w:val="18"/>
                <w:szCs w:val="18"/>
              </w:rPr>
            </w:pPr>
            <w:r>
              <w:rPr>
                <w:rFonts w:cs="Arial"/>
                <w:color w:val="000000"/>
                <w:sz w:val="18"/>
                <w:szCs w:val="18"/>
              </w:rPr>
              <w:t>Třinec - Kanada</w:t>
            </w:r>
          </w:p>
        </w:tc>
        <w:tc>
          <w:tcPr>
            <w:tcW w:w="1248" w:type="pct"/>
            <w:shd w:val="clear" w:color="auto" w:fill="auto"/>
            <w:vAlign w:val="center"/>
          </w:tcPr>
          <w:p w14:paraId="7AD3A50D" w14:textId="77777777" w:rsidR="00A47FE4" w:rsidRDefault="00A47FE4">
            <w:pPr>
              <w:rPr>
                <w:rFonts w:cs="Arial"/>
                <w:color w:val="000000"/>
                <w:sz w:val="18"/>
                <w:szCs w:val="18"/>
              </w:rPr>
            </w:pPr>
            <w:r>
              <w:rPr>
                <w:rFonts w:cs="Arial"/>
                <w:color w:val="000000"/>
                <w:sz w:val="18"/>
                <w:szCs w:val="18"/>
              </w:rPr>
              <w:t>Frýdek - Místek</w:t>
            </w:r>
          </w:p>
        </w:tc>
        <w:tc>
          <w:tcPr>
            <w:tcW w:w="1279" w:type="pct"/>
            <w:shd w:val="clear" w:color="auto" w:fill="auto"/>
            <w:vAlign w:val="center"/>
          </w:tcPr>
          <w:p w14:paraId="246FD10C" w14:textId="77777777" w:rsidR="00A47FE4" w:rsidRDefault="00A47FE4">
            <w:pPr>
              <w:jc w:val="center"/>
              <w:rPr>
                <w:rFonts w:cs="Arial"/>
                <w:color w:val="000000"/>
                <w:sz w:val="18"/>
                <w:szCs w:val="18"/>
              </w:rPr>
            </w:pPr>
            <w:r>
              <w:rPr>
                <w:rFonts w:cs="Arial"/>
                <w:color w:val="000000"/>
                <w:sz w:val="18"/>
                <w:szCs w:val="18"/>
              </w:rPr>
              <w:t>18.4</w:t>
            </w:r>
          </w:p>
        </w:tc>
      </w:tr>
      <w:tr w:rsidR="00A47FE4" w:rsidRPr="00231B15" w14:paraId="10A396C8" w14:textId="77777777" w:rsidTr="00FC653E">
        <w:trPr>
          <w:trHeight w:val="454"/>
        </w:trPr>
        <w:tc>
          <w:tcPr>
            <w:tcW w:w="902" w:type="pct"/>
            <w:shd w:val="clear" w:color="auto" w:fill="auto"/>
            <w:vAlign w:val="center"/>
          </w:tcPr>
          <w:p w14:paraId="2E7A1E61" w14:textId="77777777" w:rsidR="00A47FE4" w:rsidRDefault="00A47FE4">
            <w:pPr>
              <w:jc w:val="center"/>
              <w:rPr>
                <w:rFonts w:cs="Arial"/>
                <w:color w:val="000000"/>
                <w:sz w:val="18"/>
                <w:szCs w:val="18"/>
              </w:rPr>
            </w:pPr>
            <w:r>
              <w:rPr>
                <w:rFonts w:cs="Arial"/>
                <w:color w:val="000000"/>
                <w:sz w:val="18"/>
                <w:szCs w:val="18"/>
              </w:rPr>
              <w:t>TVERA</w:t>
            </w:r>
          </w:p>
        </w:tc>
        <w:tc>
          <w:tcPr>
            <w:tcW w:w="1571" w:type="pct"/>
            <w:shd w:val="clear" w:color="auto" w:fill="auto"/>
            <w:vAlign w:val="center"/>
          </w:tcPr>
          <w:p w14:paraId="1DEC4E2D" w14:textId="77777777" w:rsidR="00A47FE4" w:rsidRDefault="00A47FE4">
            <w:pPr>
              <w:rPr>
                <w:rFonts w:cs="Arial"/>
                <w:color w:val="000000"/>
                <w:sz w:val="18"/>
                <w:szCs w:val="18"/>
              </w:rPr>
            </w:pPr>
            <w:r>
              <w:rPr>
                <w:rFonts w:cs="Arial"/>
                <w:color w:val="000000"/>
                <w:sz w:val="18"/>
                <w:szCs w:val="18"/>
              </w:rPr>
              <w:t>Věřňovice</w:t>
            </w:r>
          </w:p>
        </w:tc>
        <w:tc>
          <w:tcPr>
            <w:tcW w:w="1248" w:type="pct"/>
            <w:shd w:val="clear" w:color="auto" w:fill="auto"/>
            <w:vAlign w:val="center"/>
          </w:tcPr>
          <w:p w14:paraId="0D7FCD26" w14:textId="77777777" w:rsidR="00A47FE4" w:rsidRDefault="00A47FE4">
            <w:pPr>
              <w:rPr>
                <w:rFonts w:cs="Arial"/>
                <w:color w:val="000000"/>
                <w:sz w:val="18"/>
                <w:szCs w:val="18"/>
              </w:rPr>
            </w:pPr>
            <w:r>
              <w:rPr>
                <w:rFonts w:cs="Arial"/>
                <w:color w:val="000000"/>
                <w:sz w:val="18"/>
                <w:szCs w:val="18"/>
              </w:rPr>
              <w:t>Karviná</w:t>
            </w:r>
          </w:p>
        </w:tc>
        <w:tc>
          <w:tcPr>
            <w:tcW w:w="1279" w:type="pct"/>
            <w:shd w:val="clear" w:color="auto" w:fill="auto"/>
            <w:vAlign w:val="center"/>
          </w:tcPr>
          <w:p w14:paraId="7AEDD224" w14:textId="77777777" w:rsidR="00A47FE4" w:rsidRDefault="00A47FE4">
            <w:pPr>
              <w:jc w:val="center"/>
              <w:rPr>
                <w:rFonts w:cs="Arial"/>
                <w:color w:val="000000"/>
                <w:sz w:val="18"/>
                <w:szCs w:val="18"/>
              </w:rPr>
            </w:pPr>
            <w:r>
              <w:rPr>
                <w:rFonts w:cs="Arial"/>
                <w:color w:val="000000"/>
                <w:sz w:val="18"/>
                <w:szCs w:val="18"/>
              </w:rPr>
              <w:t>17.2</w:t>
            </w:r>
          </w:p>
        </w:tc>
      </w:tr>
      <w:tr w:rsidR="00A47FE4" w:rsidRPr="00231B15" w14:paraId="467B7809" w14:textId="77777777" w:rsidTr="00FC653E">
        <w:trPr>
          <w:trHeight w:val="454"/>
        </w:trPr>
        <w:tc>
          <w:tcPr>
            <w:tcW w:w="902" w:type="pct"/>
            <w:shd w:val="clear" w:color="auto" w:fill="auto"/>
            <w:vAlign w:val="center"/>
          </w:tcPr>
          <w:p w14:paraId="6EDC391D" w14:textId="77777777" w:rsidR="00A47FE4" w:rsidRDefault="00A47FE4">
            <w:pPr>
              <w:jc w:val="center"/>
              <w:rPr>
                <w:rFonts w:cs="Arial"/>
                <w:color w:val="000000"/>
                <w:sz w:val="18"/>
                <w:szCs w:val="18"/>
              </w:rPr>
            </w:pPr>
            <w:r>
              <w:rPr>
                <w:rFonts w:cs="Arial"/>
                <w:color w:val="000000"/>
                <w:sz w:val="18"/>
                <w:szCs w:val="18"/>
              </w:rPr>
              <w:t>TOVKA</w:t>
            </w:r>
          </w:p>
        </w:tc>
        <w:tc>
          <w:tcPr>
            <w:tcW w:w="1571" w:type="pct"/>
            <w:shd w:val="clear" w:color="auto" w:fill="auto"/>
            <w:vAlign w:val="center"/>
          </w:tcPr>
          <w:p w14:paraId="11881229" w14:textId="77777777" w:rsidR="00A47FE4" w:rsidRDefault="00A47FE4">
            <w:pPr>
              <w:rPr>
                <w:rFonts w:cs="Arial"/>
                <w:color w:val="000000"/>
                <w:sz w:val="18"/>
                <w:szCs w:val="18"/>
              </w:rPr>
            </w:pPr>
            <w:r>
              <w:rPr>
                <w:rFonts w:cs="Arial"/>
                <w:color w:val="000000"/>
                <w:sz w:val="18"/>
                <w:szCs w:val="18"/>
              </w:rPr>
              <w:t>Opava - Kateřinky</w:t>
            </w:r>
          </w:p>
        </w:tc>
        <w:tc>
          <w:tcPr>
            <w:tcW w:w="1248" w:type="pct"/>
            <w:shd w:val="clear" w:color="auto" w:fill="auto"/>
            <w:vAlign w:val="center"/>
          </w:tcPr>
          <w:p w14:paraId="2C2D75DA" w14:textId="77777777" w:rsidR="00A47FE4" w:rsidRDefault="00A47FE4">
            <w:pPr>
              <w:rPr>
                <w:rFonts w:cs="Arial"/>
                <w:color w:val="000000"/>
                <w:sz w:val="18"/>
                <w:szCs w:val="18"/>
              </w:rPr>
            </w:pPr>
            <w:r>
              <w:rPr>
                <w:rFonts w:cs="Arial"/>
                <w:color w:val="000000"/>
                <w:sz w:val="18"/>
                <w:szCs w:val="18"/>
              </w:rPr>
              <w:t>Opava</w:t>
            </w:r>
          </w:p>
        </w:tc>
        <w:tc>
          <w:tcPr>
            <w:tcW w:w="1279" w:type="pct"/>
            <w:shd w:val="clear" w:color="auto" w:fill="auto"/>
            <w:vAlign w:val="center"/>
          </w:tcPr>
          <w:p w14:paraId="670F068F" w14:textId="77777777" w:rsidR="00A47FE4" w:rsidRDefault="00A47FE4">
            <w:pPr>
              <w:jc w:val="center"/>
              <w:rPr>
                <w:rFonts w:cs="Arial"/>
                <w:color w:val="000000"/>
                <w:sz w:val="18"/>
                <w:szCs w:val="18"/>
              </w:rPr>
            </w:pPr>
            <w:r>
              <w:rPr>
                <w:rFonts w:cs="Arial"/>
                <w:color w:val="000000"/>
                <w:sz w:val="18"/>
                <w:szCs w:val="18"/>
              </w:rPr>
              <w:t>17.1</w:t>
            </w:r>
          </w:p>
        </w:tc>
      </w:tr>
      <w:tr w:rsidR="00A47FE4" w:rsidRPr="00231B15" w14:paraId="1D703035" w14:textId="77777777" w:rsidTr="00FC653E">
        <w:trPr>
          <w:trHeight w:val="454"/>
        </w:trPr>
        <w:tc>
          <w:tcPr>
            <w:tcW w:w="902" w:type="pct"/>
            <w:shd w:val="clear" w:color="auto" w:fill="auto"/>
            <w:vAlign w:val="center"/>
          </w:tcPr>
          <w:p w14:paraId="09B8D42E" w14:textId="77777777" w:rsidR="00A47FE4" w:rsidRDefault="00A47FE4">
            <w:pPr>
              <w:jc w:val="center"/>
              <w:rPr>
                <w:rFonts w:cs="Arial"/>
                <w:color w:val="000000"/>
                <w:sz w:val="18"/>
                <w:szCs w:val="18"/>
              </w:rPr>
            </w:pPr>
            <w:r>
              <w:rPr>
                <w:rFonts w:cs="Arial"/>
                <w:color w:val="000000"/>
                <w:sz w:val="18"/>
                <w:szCs w:val="18"/>
              </w:rPr>
              <w:t>TSDTA</w:t>
            </w:r>
          </w:p>
        </w:tc>
        <w:tc>
          <w:tcPr>
            <w:tcW w:w="1571" w:type="pct"/>
            <w:shd w:val="clear" w:color="auto" w:fill="auto"/>
            <w:vAlign w:val="center"/>
          </w:tcPr>
          <w:p w14:paraId="12B09333" w14:textId="77777777" w:rsidR="00A47FE4" w:rsidRDefault="00A47FE4">
            <w:pPr>
              <w:rPr>
                <w:rFonts w:cs="Arial"/>
                <w:color w:val="000000"/>
                <w:sz w:val="18"/>
                <w:szCs w:val="18"/>
              </w:rPr>
            </w:pPr>
            <w:r>
              <w:rPr>
                <w:rFonts w:cs="Arial"/>
                <w:color w:val="000000"/>
                <w:sz w:val="18"/>
                <w:szCs w:val="18"/>
              </w:rPr>
              <w:t>Studénka</w:t>
            </w:r>
          </w:p>
        </w:tc>
        <w:tc>
          <w:tcPr>
            <w:tcW w:w="1248" w:type="pct"/>
            <w:shd w:val="clear" w:color="auto" w:fill="auto"/>
            <w:vAlign w:val="center"/>
          </w:tcPr>
          <w:p w14:paraId="1B0BBEA2" w14:textId="77777777" w:rsidR="00A47FE4" w:rsidRDefault="00A47FE4">
            <w:pPr>
              <w:rPr>
                <w:rFonts w:cs="Arial"/>
                <w:color w:val="000000"/>
                <w:sz w:val="18"/>
                <w:szCs w:val="18"/>
              </w:rPr>
            </w:pPr>
            <w:r>
              <w:rPr>
                <w:rFonts w:cs="Arial"/>
                <w:color w:val="000000"/>
                <w:sz w:val="18"/>
                <w:szCs w:val="18"/>
              </w:rPr>
              <w:t>Nový Jičín</w:t>
            </w:r>
          </w:p>
        </w:tc>
        <w:tc>
          <w:tcPr>
            <w:tcW w:w="1279" w:type="pct"/>
            <w:shd w:val="clear" w:color="auto" w:fill="auto"/>
            <w:vAlign w:val="center"/>
          </w:tcPr>
          <w:p w14:paraId="2C9CFBAF" w14:textId="77777777" w:rsidR="00A47FE4" w:rsidRDefault="00A47FE4">
            <w:pPr>
              <w:jc w:val="center"/>
              <w:rPr>
                <w:rFonts w:cs="Arial"/>
                <w:color w:val="000000"/>
                <w:sz w:val="18"/>
                <w:szCs w:val="18"/>
              </w:rPr>
            </w:pPr>
            <w:r>
              <w:rPr>
                <w:rFonts w:cs="Arial"/>
                <w:color w:val="000000"/>
                <w:sz w:val="18"/>
                <w:szCs w:val="18"/>
              </w:rPr>
              <w:t>16.3</w:t>
            </w:r>
          </w:p>
        </w:tc>
      </w:tr>
      <w:tr w:rsidR="00A47FE4" w:rsidRPr="00231B15" w14:paraId="40969AA7" w14:textId="77777777" w:rsidTr="00FC653E">
        <w:trPr>
          <w:trHeight w:val="454"/>
        </w:trPr>
        <w:tc>
          <w:tcPr>
            <w:tcW w:w="902" w:type="pct"/>
            <w:shd w:val="clear" w:color="auto" w:fill="auto"/>
            <w:vAlign w:val="center"/>
          </w:tcPr>
          <w:p w14:paraId="73F62D9A" w14:textId="77777777" w:rsidR="00A47FE4" w:rsidRDefault="00A47FE4">
            <w:pPr>
              <w:jc w:val="center"/>
              <w:rPr>
                <w:rFonts w:cs="Arial"/>
                <w:color w:val="000000"/>
                <w:sz w:val="18"/>
                <w:szCs w:val="18"/>
              </w:rPr>
            </w:pPr>
            <w:r>
              <w:rPr>
                <w:rFonts w:cs="Arial"/>
                <w:color w:val="000000"/>
                <w:sz w:val="18"/>
                <w:szCs w:val="18"/>
              </w:rPr>
              <w:t>TSUNA</w:t>
            </w:r>
          </w:p>
        </w:tc>
        <w:tc>
          <w:tcPr>
            <w:tcW w:w="1571" w:type="pct"/>
            <w:shd w:val="clear" w:color="auto" w:fill="auto"/>
            <w:vAlign w:val="center"/>
          </w:tcPr>
          <w:p w14:paraId="464070AB" w14:textId="77777777" w:rsidR="00A47FE4" w:rsidRDefault="00A47FE4">
            <w:pPr>
              <w:rPr>
                <w:rFonts w:cs="Arial"/>
                <w:color w:val="000000"/>
                <w:sz w:val="18"/>
                <w:szCs w:val="18"/>
              </w:rPr>
            </w:pPr>
            <w:r>
              <w:rPr>
                <w:rFonts w:cs="Arial"/>
                <w:color w:val="000000"/>
                <w:sz w:val="18"/>
                <w:szCs w:val="18"/>
              </w:rPr>
              <w:t>Šunychl</w:t>
            </w:r>
          </w:p>
        </w:tc>
        <w:tc>
          <w:tcPr>
            <w:tcW w:w="1248" w:type="pct"/>
            <w:shd w:val="clear" w:color="auto" w:fill="auto"/>
            <w:vAlign w:val="center"/>
          </w:tcPr>
          <w:p w14:paraId="312F368D" w14:textId="77777777" w:rsidR="00A47FE4" w:rsidRDefault="00A47FE4">
            <w:pPr>
              <w:rPr>
                <w:rFonts w:cs="Arial"/>
                <w:color w:val="000000"/>
                <w:sz w:val="18"/>
                <w:szCs w:val="18"/>
              </w:rPr>
            </w:pPr>
            <w:r>
              <w:rPr>
                <w:rFonts w:cs="Arial"/>
                <w:color w:val="000000"/>
                <w:sz w:val="18"/>
                <w:szCs w:val="18"/>
              </w:rPr>
              <w:t>Karviná</w:t>
            </w:r>
          </w:p>
        </w:tc>
        <w:tc>
          <w:tcPr>
            <w:tcW w:w="1279" w:type="pct"/>
            <w:shd w:val="clear" w:color="auto" w:fill="auto"/>
            <w:vAlign w:val="center"/>
          </w:tcPr>
          <w:p w14:paraId="7B4C7E4F" w14:textId="77777777" w:rsidR="00A47FE4" w:rsidRDefault="00A47FE4">
            <w:pPr>
              <w:jc w:val="center"/>
              <w:rPr>
                <w:rFonts w:cs="Arial"/>
                <w:color w:val="000000"/>
                <w:sz w:val="18"/>
                <w:szCs w:val="18"/>
              </w:rPr>
            </w:pPr>
            <w:r>
              <w:rPr>
                <w:rFonts w:cs="Arial"/>
                <w:color w:val="000000"/>
                <w:sz w:val="18"/>
                <w:szCs w:val="18"/>
              </w:rPr>
              <w:t>13.6</w:t>
            </w:r>
          </w:p>
        </w:tc>
      </w:tr>
      <w:tr w:rsidR="00A47FE4" w:rsidRPr="00231B15" w14:paraId="1AABDB30" w14:textId="77777777" w:rsidTr="00FC653E">
        <w:trPr>
          <w:trHeight w:val="454"/>
        </w:trPr>
        <w:tc>
          <w:tcPr>
            <w:tcW w:w="902" w:type="pct"/>
            <w:shd w:val="clear" w:color="auto" w:fill="auto"/>
            <w:vAlign w:val="center"/>
          </w:tcPr>
          <w:p w14:paraId="6CB7DF8B" w14:textId="77777777" w:rsidR="00A47FE4" w:rsidRDefault="00A47FE4">
            <w:pPr>
              <w:jc w:val="center"/>
              <w:rPr>
                <w:rFonts w:cs="Arial"/>
                <w:color w:val="000000"/>
                <w:sz w:val="18"/>
                <w:szCs w:val="18"/>
              </w:rPr>
            </w:pPr>
            <w:r>
              <w:rPr>
                <w:rFonts w:cs="Arial"/>
                <w:color w:val="000000"/>
                <w:sz w:val="18"/>
                <w:szCs w:val="18"/>
              </w:rPr>
              <w:t>TCERA</w:t>
            </w:r>
          </w:p>
        </w:tc>
        <w:tc>
          <w:tcPr>
            <w:tcW w:w="1571" w:type="pct"/>
            <w:shd w:val="clear" w:color="auto" w:fill="auto"/>
            <w:vAlign w:val="center"/>
          </w:tcPr>
          <w:p w14:paraId="6507C065" w14:textId="77777777" w:rsidR="00A47FE4" w:rsidRDefault="00A47FE4">
            <w:pPr>
              <w:rPr>
                <w:rFonts w:cs="Arial"/>
                <w:color w:val="000000"/>
                <w:sz w:val="18"/>
                <w:szCs w:val="18"/>
              </w:rPr>
            </w:pPr>
            <w:r>
              <w:rPr>
                <w:rFonts w:cs="Arial"/>
                <w:color w:val="000000"/>
                <w:sz w:val="18"/>
                <w:szCs w:val="18"/>
              </w:rPr>
              <w:t>Červená</w:t>
            </w:r>
          </w:p>
        </w:tc>
        <w:tc>
          <w:tcPr>
            <w:tcW w:w="1248" w:type="pct"/>
            <w:shd w:val="clear" w:color="auto" w:fill="auto"/>
            <w:vAlign w:val="center"/>
          </w:tcPr>
          <w:p w14:paraId="756CC7EB" w14:textId="77777777" w:rsidR="00A47FE4" w:rsidRDefault="00A47FE4">
            <w:pPr>
              <w:rPr>
                <w:rFonts w:cs="Arial"/>
                <w:color w:val="000000"/>
                <w:sz w:val="18"/>
                <w:szCs w:val="18"/>
              </w:rPr>
            </w:pPr>
            <w:r>
              <w:rPr>
                <w:rFonts w:cs="Arial"/>
                <w:color w:val="000000"/>
                <w:sz w:val="18"/>
                <w:szCs w:val="18"/>
              </w:rPr>
              <w:t>Opava</w:t>
            </w:r>
          </w:p>
        </w:tc>
        <w:tc>
          <w:tcPr>
            <w:tcW w:w="1279" w:type="pct"/>
            <w:shd w:val="clear" w:color="auto" w:fill="auto"/>
            <w:vAlign w:val="center"/>
          </w:tcPr>
          <w:p w14:paraId="693E6B6B" w14:textId="77777777" w:rsidR="00A47FE4" w:rsidRDefault="00A47FE4">
            <w:pPr>
              <w:jc w:val="center"/>
              <w:rPr>
                <w:rFonts w:cs="Arial"/>
                <w:color w:val="000000"/>
                <w:sz w:val="18"/>
                <w:szCs w:val="18"/>
              </w:rPr>
            </w:pPr>
            <w:r>
              <w:rPr>
                <w:rFonts w:cs="Arial"/>
                <w:color w:val="000000"/>
                <w:sz w:val="18"/>
                <w:szCs w:val="18"/>
              </w:rPr>
              <w:t>7.8</w:t>
            </w:r>
          </w:p>
        </w:tc>
      </w:tr>
      <w:tr w:rsidR="00A47FE4" w:rsidRPr="00231B15" w14:paraId="3824CEB0" w14:textId="77777777" w:rsidTr="00FC653E">
        <w:trPr>
          <w:trHeight w:val="454"/>
        </w:trPr>
        <w:tc>
          <w:tcPr>
            <w:tcW w:w="902" w:type="pct"/>
            <w:shd w:val="clear" w:color="auto" w:fill="auto"/>
            <w:vAlign w:val="center"/>
          </w:tcPr>
          <w:p w14:paraId="4E0488D1" w14:textId="77777777" w:rsidR="00A47FE4" w:rsidRDefault="00A47FE4">
            <w:pPr>
              <w:jc w:val="center"/>
              <w:rPr>
                <w:rFonts w:cs="Arial"/>
                <w:color w:val="000000"/>
                <w:sz w:val="18"/>
                <w:szCs w:val="18"/>
              </w:rPr>
            </w:pPr>
            <w:r>
              <w:rPr>
                <w:rFonts w:cs="Arial"/>
                <w:color w:val="000000"/>
                <w:sz w:val="18"/>
                <w:szCs w:val="18"/>
              </w:rPr>
              <w:t>TBKR0</w:t>
            </w:r>
          </w:p>
        </w:tc>
        <w:tc>
          <w:tcPr>
            <w:tcW w:w="1571" w:type="pct"/>
            <w:shd w:val="clear" w:color="auto" w:fill="auto"/>
            <w:vAlign w:val="center"/>
          </w:tcPr>
          <w:p w14:paraId="1F01A59A" w14:textId="77777777" w:rsidR="00A47FE4" w:rsidRDefault="00A47FE4">
            <w:pPr>
              <w:rPr>
                <w:rFonts w:cs="Arial"/>
                <w:color w:val="000000"/>
                <w:sz w:val="18"/>
                <w:szCs w:val="18"/>
              </w:rPr>
            </w:pPr>
            <w:r>
              <w:rPr>
                <w:rFonts w:cs="Arial"/>
                <w:color w:val="000000"/>
                <w:sz w:val="18"/>
                <w:szCs w:val="18"/>
              </w:rPr>
              <w:t>Bílý Kříž</w:t>
            </w:r>
          </w:p>
        </w:tc>
        <w:tc>
          <w:tcPr>
            <w:tcW w:w="1248" w:type="pct"/>
            <w:shd w:val="clear" w:color="auto" w:fill="auto"/>
            <w:vAlign w:val="center"/>
          </w:tcPr>
          <w:p w14:paraId="1D3AB919" w14:textId="77777777" w:rsidR="00A47FE4" w:rsidRDefault="00A47FE4">
            <w:pPr>
              <w:rPr>
                <w:rFonts w:cs="Arial"/>
                <w:color w:val="000000"/>
                <w:sz w:val="18"/>
                <w:szCs w:val="18"/>
              </w:rPr>
            </w:pPr>
            <w:r>
              <w:rPr>
                <w:rFonts w:cs="Arial"/>
                <w:color w:val="000000"/>
                <w:sz w:val="18"/>
                <w:szCs w:val="18"/>
              </w:rPr>
              <w:t>Frýdek - Místek</w:t>
            </w:r>
          </w:p>
        </w:tc>
        <w:tc>
          <w:tcPr>
            <w:tcW w:w="1279" w:type="pct"/>
            <w:shd w:val="clear" w:color="auto" w:fill="auto"/>
            <w:vAlign w:val="center"/>
          </w:tcPr>
          <w:p w14:paraId="70DBB7BD" w14:textId="77777777" w:rsidR="00A47FE4" w:rsidRDefault="00A47FE4">
            <w:pPr>
              <w:jc w:val="center"/>
              <w:rPr>
                <w:rFonts w:cs="Arial"/>
                <w:color w:val="000000"/>
                <w:sz w:val="18"/>
                <w:szCs w:val="18"/>
              </w:rPr>
            </w:pPr>
            <w:r>
              <w:rPr>
                <w:rFonts w:cs="Arial"/>
                <w:color w:val="000000"/>
                <w:sz w:val="18"/>
                <w:szCs w:val="18"/>
              </w:rPr>
              <w:t>6.8</w:t>
            </w:r>
          </w:p>
        </w:tc>
      </w:tr>
    </w:tbl>
    <w:p w14:paraId="771A07AE" w14:textId="77777777" w:rsidR="00A47FE4" w:rsidRPr="00A47FE4" w:rsidRDefault="00A47FE4" w:rsidP="00A47FE4">
      <w:pPr>
        <w:rPr>
          <w:sz w:val="4"/>
          <w:szCs w:val="4"/>
          <w:lang w:val="cs-CZ"/>
        </w:rPr>
      </w:pPr>
    </w:p>
    <w:p w14:paraId="3CA5A4EF" w14:textId="77777777" w:rsidR="00A47FE4" w:rsidRDefault="00A47FE4" w:rsidP="00A47FE4">
      <w:pPr>
        <w:rPr>
          <w:lang w:val="cs-CZ"/>
        </w:rPr>
      </w:pPr>
      <w:r>
        <w:rPr>
          <w:lang w:val="cs-CZ"/>
        </w:rPr>
        <w:t xml:space="preserve">Z výše uvedené tabulky je zřejmé, že měření ročních koncentrací v roce 2013 bylo na území MSK prováděno celkově na 18 stanicích. </w:t>
      </w:r>
    </w:p>
    <w:p w14:paraId="39B52F14" w14:textId="77777777" w:rsidR="00A47FE4" w:rsidRDefault="00A47FE4" w:rsidP="00A47FE4">
      <w:pPr>
        <w:rPr>
          <w:lang w:val="cs-CZ"/>
        </w:rPr>
      </w:pPr>
      <w:r>
        <w:rPr>
          <w:lang w:val="cs-CZ"/>
        </w:rPr>
        <w:t xml:space="preserve">Hodnota imisního limitu byla překročena pouze na dopravní stanici v centru města Ostravy TOCB, kde byla naměřena průměrná hodnota 41,4 </w:t>
      </w:r>
      <w:r>
        <w:rPr>
          <w:rFonts w:cs="Arial"/>
          <w:lang w:val="cs-CZ"/>
        </w:rPr>
        <w:t>µ</w:t>
      </w:r>
      <w:r>
        <w:rPr>
          <w:lang w:val="cs-CZ"/>
        </w:rPr>
        <w:t>g/m</w:t>
      </w:r>
      <w:r w:rsidRPr="00A47FE4">
        <w:rPr>
          <w:vertAlign w:val="superscript"/>
          <w:lang w:val="cs-CZ"/>
        </w:rPr>
        <w:t>3</w:t>
      </w:r>
      <w:r>
        <w:rPr>
          <w:lang w:val="cs-CZ"/>
        </w:rPr>
        <w:t xml:space="preserve">. </w:t>
      </w:r>
    </w:p>
    <w:p w14:paraId="76DBEC54" w14:textId="77777777" w:rsidR="00725BE8" w:rsidRDefault="00725BE8" w:rsidP="00725BE8">
      <w:pPr>
        <w:rPr>
          <w:lang w:val="cs-CZ"/>
        </w:rPr>
      </w:pPr>
    </w:p>
    <w:p w14:paraId="6E063917" w14:textId="77777777" w:rsidR="00725BE8" w:rsidRDefault="00725BE8" w:rsidP="00725BE8">
      <w:pPr>
        <w:pStyle w:val="Nadpis3"/>
        <w:rPr>
          <w:lang w:val="cs-CZ"/>
        </w:rPr>
      </w:pPr>
      <w:r>
        <w:rPr>
          <w:lang w:val="cs-CZ"/>
        </w:rPr>
        <w:t xml:space="preserve">Imisní koncentrace </w:t>
      </w:r>
      <w:r w:rsidR="0043018F">
        <w:rPr>
          <w:lang w:val="cs-CZ"/>
        </w:rPr>
        <w:t>NO</w:t>
      </w:r>
      <w:r w:rsidR="0043018F">
        <w:rPr>
          <w:vertAlign w:val="subscript"/>
          <w:lang w:val="cs-CZ"/>
        </w:rPr>
        <w:t>2</w:t>
      </w:r>
      <w:r>
        <w:rPr>
          <w:lang w:val="cs-CZ"/>
        </w:rPr>
        <w:t xml:space="preserve"> v průběhu roku 2013</w:t>
      </w:r>
    </w:p>
    <w:p w14:paraId="7FC91AD1" w14:textId="77777777" w:rsidR="00725BE8" w:rsidRDefault="00725BE8" w:rsidP="00725BE8">
      <w:pPr>
        <w:rPr>
          <w:lang w:val="cs-CZ"/>
        </w:rPr>
      </w:pPr>
      <w:r>
        <w:rPr>
          <w:lang w:val="cs-CZ"/>
        </w:rPr>
        <w:t xml:space="preserve">Je zřejmé, že v průběhu roku koncentrace </w:t>
      </w:r>
      <w:r w:rsidR="0043018F">
        <w:rPr>
          <w:lang w:val="cs-CZ"/>
        </w:rPr>
        <w:t>NO</w:t>
      </w:r>
      <w:r w:rsidR="0043018F">
        <w:rPr>
          <w:vertAlign w:val="subscript"/>
          <w:lang w:val="cs-CZ"/>
        </w:rPr>
        <w:t>2</w:t>
      </w:r>
      <w:r>
        <w:rPr>
          <w:lang w:val="cs-CZ"/>
        </w:rPr>
        <w:t xml:space="preserve"> značně kolísají v závislosti zejména na ročním období, aktuální produkci emisí a také rozptylových podmínkách. V následujících grafických vyobrazeních je provedeno znázornění tohoto kolísavého trendu imisních koncentrací </w:t>
      </w:r>
      <w:r w:rsidR="0043018F">
        <w:rPr>
          <w:lang w:val="cs-CZ"/>
        </w:rPr>
        <w:t>NO</w:t>
      </w:r>
      <w:r w:rsidR="0043018F">
        <w:rPr>
          <w:vertAlign w:val="subscript"/>
          <w:lang w:val="cs-CZ"/>
        </w:rPr>
        <w:t>2</w:t>
      </w:r>
      <w:r>
        <w:rPr>
          <w:lang w:val="cs-CZ"/>
        </w:rPr>
        <w:t xml:space="preserve"> v průběhu roku 2013. Je provedeno vyobrazení pro jednotlivé okresy (některé jsou sloučeny do jednoho grafu), což odpovídá výše uvedené tabulce. </w:t>
      </w:r>
    </w:p>
    <w:p w14:paraId="6116C0AE" w14:textId="77777777" w:rsidR="00725BE8" w:rsidRDefault="00725BE8" w:rsidP="00725BE8">
      <w:pPr>
        <w:rPr>
          <w:lang w:val="cs-CZ"/>
        </w:rPr>
      </w:pPr>
      <w:r>
        <w:rPr>
          <w:lang w:val="cs-CZ"/>
        </w:rPr>
        <w:t xml:space="preserve">Grafy jsou konstruovány tak, že z měřených denních koncentrací </w:t>
      </w:r>
      <w:r w:rsidR="0043018F">
        <w:rPr>
          <w:lang w:val="cs-CZ"/>
        </w:rPr>
        <w:t>NO</w:t>
      </w:r>
      <w:r w:rsidR="0043018F">
        <w:rPr>
          <w:vertAlign w:val="subscript"/>
          <w:lang w:val="cs-CZ"/>
        </w:rPr>
        <w:t>2</w:t>
      </w:r>
      <w:r>
        <w:rPr>
          <w:lang w:val="cs-CZ"/>
        </w:rPr>
        <w:t xml:space="preserve"> v průběhu roku jsou stanoveny měsíční průměrné hodnoty. Jedná se tedy o průměr z denních koncentrací v daném měsíci. Na časovou osu pak byly vyneseny jednotlivé měsíce. Výsledkem je možnost pozorování trendu imisních koncentrací v průběhu roku 2013. </w:t>
      </w:r>
    </w:p>
    <w:p w14:paraId="40EABDAF" w14:textId="77777777" w:rsidR="00725BE8" w:rsidRDefault="00725BE8" w:rsidP="00725BE8">
      <w:pPr>
        <w:rPr>
          <w:lang w:val="cs-CZ"/>
        </w:rPr>
      </w:pPr>
    </w:p>
    <w:p w14:paraId="087BC0B0" w14:textId="77777777" w:rsidR="0057696C" w:rsidRDefault="0057696C" w:rsidP="0057696C">
      <w:pPr>
        <w:pStyle w:val="Titulek"/>
        <w:keepNext/>
        <w:rPr>
          <w:lang w:val="cs-CZ"/>
        </w:rPr>
      </w:pPr>
      <w:r>
        <w:lastRenderedPageBreak/>
        <w:t xml:space="preserve">Obrázek </w:t>
      </w:r>
      <w:r>
        <w:fldChar w:fldCharType="begin"/>
      </w:r>
      <w:r>
        <w:instrText xml:space="preserve"> SEQ Obrázek \* ARABIC </w:instrText>
      </w:r>
      <w:r>
        <w:fldChar w:fldCharType="separate"/>
      </w:r>
      <w:r w:rsidR="0051499B">
        <w:rPr>
          <w:noProof/>
        </w:rPr>
        <w:t>23</w:t>
      </w:r>
      <w:r>
        <w:fldChar w:fldCharType="end"/>
      </w:r>
      <w:r w:rsidR="00FC653E">
        <w:rPr>
          <w:lang w:val="cs-CZ"/>
        </w:rPr>
        <w:t xml:space="preserve"> – Roční chod imisních konc. N</w:t>
      </w:r>
      <w:r>
        <w:rPr>
          <w:lang w:val="cs-CZ"/>
        </w:rPr>
        <w:t>O</w:t>
      </w:r>
      <w:r>
        <w:rPr>
          <w:vertAlign w:val="subscript"/>
          <w:lang w:val="cs-CZ"/>
        </w:rPr>
        <w:t>2</w:t>
      </w:r>
      <w:r>
        <w:rPr>
          <w:lang w:val="cs-CZ"/>
        </w:rPr>
        <w:t xml:space="preserve"> v roce 2013 – okresy F</w:t>
      </w:r>
      <w:r w:rsidR="00550911">
        <w:rPr>
          <w:lang w:val="cs-CZ"/>
        </w:rPr>
        <w:t xml:space="preserve">-M, </w:t>
      </w:r>
      <w:r>
        <w:rPr>
          <w:lang w:val="cs-CZ"/>
        </w:rPr>
        <w:t>Nový Jičín</w:t>
      </w:r>
      <w:r w:rsidR="00550911">
        <w:rPr>
          <w:lang w:val="cs-CZ"/>
        </w:rPr>
        <w:t>, Opava</w:t>
      </w:r>
    </w:p>
    <w:p w14:paraId="0E9BD8D0" w14:textId="77777777" w:rsidR="00FC653E" w:rsidRDefault="00FC653E" w:rsidP="00FC653E">
      <w:pPr>
        <w:rPr>
          <w:lang w:val="cs-CZ"/>
        </w:rPr>
      </w:pPr>
      <w:r>
        <w:rPr>
          <w:noProof/>
          <w:lang w:val="cs-CZ" w:eastAsia="cs-CZ"/>
        </w:rPr>
        <w:drawing>
          <wp:inline distT="0" distB="0" distL="0" distR="0" wp14:anchorId="2C004FC6" wp14:editId="230129C9">
            <wp:extent cx="5760720" cy="3852321"/>
            <wp:effectExtent l="0" t="0" r="11430" b="15240"/>
            <wp:docPr id="85" name="Graf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BD951DF" w14:textId="77777777" w:rsidR="00550911" w:rsidRDefault="00550911" w:rsidP="00550911">
      <w:pPr>
        <w:pStyle w:val="Titulek"/>
        <w:keepNext/>
        <w:rPr>
          <w:lang w:val="cs-CZ"/>
        </w:rPr>
      </w:pPr>
    </w:p>
    <w:p w14:paraId="2B26953B" w14:textId="77777777" w:rsidR="00550911" w:rsidRDefault="00550911" w:rsidP="00550911">
      <w:pPr>
        <w:pStyle w:val="Titulek"/>
        <w:keepNext/>
        <w:rPr>
          <w:lang w:val="cs-CZ"/>
        </w:rPr>
      </w:pPr>
      <w:r>
        <w:t xml:space="preserve">Obrázek </w:t>
      </w:r>
      <w:r>
        <w:fldChar w:fldCharType="begin"/>
      </w:r>
      <w:r>
        <w:instrText xml:space="preserve"> SEQ Obrázek \* ARABIC </w:instrText>
      </w:r>
      <w:r>
        <w:fldChar w:fldCharType="separate"/>
      </w:r>
      <w:r w:rsidR="0051499B">
        <w:rPr>
          <w:noProof/>
        </w:rPr>
        <w:t>24</w:t>
      </w:r>
      <w:r>
        <w:fldChar w:fldCharType="end"/>
      </w:r>
      <w:r>
        <w:rPr>
          <w:lang w:val="cs-CZ"/>
        </w:rPr>
        <w:t xml:space="preserve"> – Roční chod imisních konc. NO</w:t>
      </w:r>
      <w:r>
        <w:rPr>
          <w:vertAlign w:val="subscript"/>
          <w:lang w:val="cs-CZ"/>
        </w:rPr>
        <w:t>2</w:t>
      </w:r>
      <w:r>
        <w:rPr>
          <w:lang w:val="cs-CZ"/>
        </w:rPr>
        <w:t xml:space="preserve"> v roce 2013 – okres Karviná</w:t>
      </w:r>
    </w:p>
    <w:p w14:paraId="0237BB46" w14:textId="77777777" w:rsidR="00FC653E" w:rsidRDefault="00085584" w:rsidP="00FC653E">
      <w:pPr>
        <w:rPr>
          <w:lang w:val="cs-CZ"/>
        </w:rPr>
      </w:pPr>
      <w:r>
        <w:rPr>
          <w:noProof/>
          <w:lang w:val="cs-CZ" w:eastAsia="cs-CZ"/>
        </w:rPr>
        <w:drawing>
          <wp:inline distT="0" distB="0" distL="0" distR="0" wp14:anchorId="7EACC91A" wp14:editId="45ABD66B">
            <wp:extent cx="5760720" cy="3852321"/>
            <wp:effectExtent l="0" t="0" r="11430" b="15240"/>
            <wp:docPr id="86" name="Graf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F1820CE" w14:textId="77777777" w:rsidR="00085584" w:rsidRDefault="00085584" w:rsidP="00085584">
      <w:pPr>
        <w:pStyle w:val="Titulek"/>
        <w:keepNext/>
        <w:rPr>
          <w:lang w:val="cs-CZ"/>
        </w:rPr>
      </w:pPr>
      <w:r>
        <w:lastRenderedPageBreak/>
        <w:t xml:space="preserve">Obrázek </w:t>
      </w:r>
      <w:r>
        <w:fldChar w:fldCharType="begin"/>
      </w:r>
      <w:r>
        <w:instrText xml:space="preserve"> SEQ Obrázek \* ARABIC </w:instrText>
      </w:r>
      <w:r>
        <w:fldChar w:fldCharType="separate"/>
      </w:r>
      <w:r w:rsidR="0051499B">
        <w:rPr>
          <w:noProof/>
        </w:rPr>
        <w:t>25</w:t>
      </w:r>
      <w:r>
        <w:fldChar w:fldCharType="end"/>
      </w:r>
      <w:r>
        <w:rPr>
          <w:lang w:val="cs-CZ"/>
        </w:rPr>
        <w:t xml:space="preserve"> – Roční chod imisních koncentrací NO</w:t>
      </w:r>
      <w:r>
        <w:rPr>
          <w:vertAlign w:val="subscript"/>
          <w:lang w:val="cs-CZ"/>
        </w:rPr>
        <w:t>2</w:t>
      </w:r>
      <w:r>
        <w:rPr>
          <w:lang w:val="cs-CZ"/>
        </w:rPr>
        <w:t xml:space="preserve"> v roce 2013 – okres Ostrava </w:t>
      </w:r>
      <w:r w:rsidR="00DF644D">
        <w:rPr>
          <w:lang w:val="cs-CZ"/>
        </w:rPr>
        <w:t>–</w:t>
      </w:r>
      <w:r>
        <w:rPr>
          <w:lang w:val="cs-CZ"/>
        </w:rPr>
        <w:t xml:space="preserve"> Město</w:t>
      </w:r>
    </w:p>
    <w:p w14:paraId="4BAF5767" w14:textId="77777777" w:rsidR="00DF644D" w:rsidRDefault="00DF644D" w:rsidP="00DF644D">
      <w:pPr>
        <w:rPr>
          <w:lang w:val="cs-CZ"/>
        </w:rPr>
      </w:pPr>
      <w:r>
        <w:rPr>
          <w:noProof/>
          <w:lang w:val="cs-CZ" w:eastAsia="cs-CZ"/>
        </w:rPr>
        <w:drawing>
          <wp:inline distT="0" distB="0" distL="0" distR="0" wp14:anchorId="6C4D96F8" wp14:editId="77A58899">
            <wp:extent cx="5760720" cy="3852321"/>
            <wp:effectExtent l="0" t="0" r="11430" b="15240"/>
            <wp:docPr id="94" name="Graf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0B8EFB9" w14:textId="77777777" w:rsidR="006F724A" w:rsidRPr="003856D9" w:rsidRDefault="006F724A" w:rsidP="006F724A">
      <w:pPr>
        <w:pStyle w:val="Nadpis3"/>
        <w:rPr>
          <w:lang w:val="cs-CZ"/>
        </w:rPr>
      </w:pPr>
      <w:r w:rsidRPr="003856D9">
        <w:rPr>
          <w:lang w:val="cs-CZ"/>
        </w:rPr>
        <w:t>Imisní koncentrace NO</w:t>
      </w:r>
      <w:r w:rsidRPr="003856D9">
        <w:rPr>
          <w:vertAlign w:val="subscript"/>
          <w:lang w:val="cs-CZ"/>
        </w:rPr>
        <w:t>2</w:t>
      </w:r>
      <w:r w:rsidRPr="003856D9">
        <w:rPr>
          <w:lang w:val="cs-CZ"/>
        </w:rPr>
        <w:t xml:space="preserve"> – </w:t>
      </w:r>
      <w:r w:rsidR="003856D9" w:rsidRPr="003856D9">
        <w:rPr>
          <w:lang w:val="cs-CZ"/>
        </w:rPr>
        <w:t>rozložení koncentrací</w:t>
      </w:r>
    </w:p>
    <w:p w14:paraId="71D155DC" w14:textId="77777777" w:rsidR="003856D9" w:rsidRDefault="003856D9" w:rsidP="003856D9">
      <w:pPr>
        <w:pStyle w:val="Titulek"/>
        <w:keepNext/>
      </w:pPr>
      <w:r>
        <w:t xml:space="preserve">Obrázek </w:t>
      </w:r>
      <w:r>
        <w:fldChar w:fldCharType="begin"/>
      </w:r>
      <w:r>
        <w:instrText xml:space="preserve"> SEQ Obrázek \* ARABIC </w:instrText>
      </w:r>
      <w:r>
        <w:fldChar w:fldCharType="separate"/>
      </w:r>
      <w:r w:rsidR="0051499B">
        <w:rPr>
          <w:noProof/>
        </w:rPr>
        <w:t>26</w:t>
      </w:r>
      <w:r>
        <w:fldChar w:fldCharType="end"/>
      </w:r>
      <w:r>
        <w:rPr>
          <w:lang w:val="cs-CZ"/>
        </w:rPr>
        <w:t xml:space="preserve"> - Pole roční průměrné koncentrace NO</w:t>
      </w:r>
      <w:r w:rsidRPr="003856D9">
        <w:rPr>
          <w:vertAlign w:val="subscript"/>
          <w:lang w:val="cs-CZ"/>
        </w:rPr>
        <w:t>2</w:t>
      </w:r>
      <w:r>
        <w:rPr>
          <w:lang w:val="cs-CZ"/>
        </w:rPr>
        <w:t xml:space="preserve"> v ČR v roce 2013</w:t>
      </w:r>
    </w:p>
    <w:p w14:paraId="06D7C7F8" w14:textId="77777777" w:rsidR="00FC653E" w:rsidRPr="00FC653E" w:rsidRDefault="003856D9" w:rsidP="00FC653E">
      <w:pPr>
        <w:rPr>
          <w:lang w:val="cs-CZ"/>
        </w:rPr>
      </w:pPr>
      <w:r>
        <w:rPr>
          <w:noProof/>
          <w:lang w:val="cs-CZ" w:eastAsia="cs-CZ"/>
        </w:rPr>
        <w:drawing>
          <wp:inline distT="0" distB="0" distL="0" distR="0" wp14:anchorId="247653FD" wp14:editId="6A80D4DE">
            <wp:extent cx="5759607" cy="3762375"/>
            <wp:effectExtent l="0" t="0" r="0" b="0"/>
            <wp:docPr id="61" name="Obrázek 61" descr="http://portal.chmi.cz/files/portal/docs/uoco/isko/grafroc/13groc/gr13cz/png/o04_3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ortal.chmi.cz/files/portal/docs/uoco/isko/grafroc/13groc/gr13cz/png/o04_3_01.png"/>
                    <pic:cNvPicPr>
                      <a:picLocks noChangeAspect="1" noChangeArrowheads="1"/>
                    </pic:cNvPicPr>
                  </pic:nvPicPr>
                  <pic:blipFill rotWithShape="1">
                    <a:blip r:embed="rId37">
                      <a:extLst>
                        <a:ext uri="{28A0092B-C50C-407E-A947-70E740481C1C}">
                          <a14:useLocalDpi xmlns:a14="http://schemas.microsoft.com/office/drawing/2010/main" val="0"/>
                        </a:ext>
                      </a:extLst>
                    </a:blip>
                    <a:srcRect b="4589"/>
                    <a:stretch/>
                  </pic:blipFill>
                  <pic:spPr bwMode="auto">
                    <a:xfrm>
                      <a:off x="0" y="0"/>
                      <a:ext cx="5760720" cy="3763102"/>
                    </a:xfrm>
                    <a:prstGeom prst="rect">
                      <a:avLst/>
                    </a:prstGeom>
                    <a:noFill/>
                    <a:ln>
                      <a:noFill/>
                    </a:ln>
                    <a:extLst>
                      <a:ext uri="{53640926-AAD7-44D8-BBD7-CCE9431645EC}">
                        <a14:shadowObscured xmlns:a14="http://schemas.microsoft.com/office/drawing/2010/main"/>
                      </a:ext>
                    </a:extLst>
                  </pic:spPr>
                </pic:pic>
              </a:graphicData>
            </a:graphic>
          </wp:inline>
        </w:drawing>
      </w:r>
    </w:p>
    <w:p w14:paraId="1F1F3011" w14:textId="77777777" w:rsidR="003856D9" w:rsidRDefault="003856D9" w:rsidP="003856D9">
      <w:pPr>
        <w:jc w:val="right"/>
        <w:rPr>
          <w:i/>
          <w:sz w:val="18"/>
          <w:szCs w:val="18"/>
          <w:lang w:val="cs-CZ"/>
        </w:rPr>
      </w:pPr>
      <w:r w:rsidRPr="003856D9">
        <w:rPr>
          <w:i/>
          <w:sz w:val="18"/>
          <w:szCs w:val="18"/>
          <w:lang w:val="cs-CZ"/>
        </w:rPr>
        <w:t xml:space="preserve">zdroj: </w:t>
      </w:r>
      <w:hyperlink r:id="rId38" w:history="1">
        <w:r w:rsidRPr="003856D9">
          <w:rPr>
            <w:rStyle w:val="Hypertextovodkaz"/>
            <w:i/>
            <w:color w:val="auto"/>
            <w:sz w:val="18"/>
            <w:szCs w:val="18"/>
            <w:u w:val="none"/>
            <w:lang w:val="cs-CZ"/>
          </w:rPr>
          <w:t>www.chmi.cz</w:t>
        </w:r>
      </w:hyperlink>
    </w:p>
    <w:p w14:paraId="0A83ADC8" w14:textId="77777777" w:rsidR="00740179" w:rsidRDefault="00740179" w:rsidP="00740179">
      <w:pPr>
        <w:pStyle w:val="Nadpis2"/>
        <w:rPr>
          <w:lang w:val="cs-CZ"/>
        </w:rPr>
      </w:pPr>
      <w:r>
        <w:rPr>
          <w:lang w:val="cs-CZ"/>
        </w:rPr>
        <w:br w:type="page"/>
      </w:r>
      <w:bookmarkStart w:id="18" w:name="_Toc402509103"/>
      <w:r>
        <w:rPr>
          <w:lang w:val="cs-CZ"/>
        </w:rPr>
        <w:lastRenderedPageBreak/>
        <w:t>Imisní situace z pohledu CO v</w:t>
      </w:r>
      <w:r w:rsidR="009665C4">
        <w:rPr>
          <w:lang w:val="cs-CZ"/>
        </w:rPr>
        <w:t> </w:t>
      </w:r>
      <w:r>
        <w:rPr>
          <w:lang w:val="cs-CZ"/>
        </w:rPr>
        <w:t>MSK</w:t>
      </w:r>
      <w:bookmarkEnd w:id="18"/>
    </w:p>
    <w:p w14:paraId="78AE8E92" w14:textId="77777777" w:rsidR="004E0C1F" w:rsidRDefault="004E0C1F" w:rsidP="004E0C1F">
      <w:pPr>
        <w:pStyle w:val="Nadpis3"/>
        <w:rPr>
          <w:lang w:val="cs-CZ"/>
        </w:rPr>
      </w:pPr>
      <w:r>
        <w:rPr>
          <w:lang w:val="cs-CZ"/>
        </w:rPr>
        <w:t>Měřené hodnoty osmihodinových koncentrací</w:t>
      </w:r>
    </w:p>
    <w:p w14:paraId="5BA06ABA" w14:textId="77777777" w:rsidR="009665C4" w:rsidRDefault="009665C4" w:rsidP="009665C4">
      <w:pPr>
        <w:rPr>
          <w:lang w:val="cs-CZ"/>
        </w:rPr>
      </w:pPr>
      <w:r>
        <w:rPr>
          <w:lang w:val="cs-CZ"/>
        </w:rPr>
        <w:t>Následující tabulka uvádí stanice imisního monitoringu na území MSK, na kterých se provádělo měření a vyhodnocování hodinových imisních koncentrací oxidu uhelnatého v roce 2013. V tabulce jsou uvedeny tyto veličiny (sloupce):</w:t>
      </w:r>
    </w:p>
    <w:p w14:paraId="342B4CCB" w14:textId="77777777" w:rsidR="009665C4" w:rsidRDefault="009665C4" w:rsidP="00B127FD">
      <w:pPr>
        <w:numPr>
          <w:ilvl w:val="0"/>
          <w:numId w:val="48"/>
        </w:numPr>
        <w:rPr>
          <w:lang w:val="cs-CZ"/>
        </w:rPr>
      </w:pPr>
      <w:r>
        <w:rPr>
          <w:lang w:val="cs-CZ"/>
        </w:rPr>
        <w:t xml:space="preserve">Označení stanice (kód měřicího programu) </w:t>
      </w:r>
    </w:p>
    <w:p w14:paraId="7C2DDECF" w14:textId="77777777" w:rsidR="009665C4" w:rsidRDefault="009665C4" w:rsidP="00B127FD">
      <w:pPr>
        <w:numPr>
          <w:ilvl w:val="0"/>
          <w:numId w:val="48"/>
        </w:numPr>
        <w:rPr>
          <w:lang w:val="cs-CZ"/>
        </w:rPr>
      </w:pPr>
      <w:r>
        <w:rPr>
          <w:lang w:val="cs-CZ"/>
        </w:rPr>
        <w:t>Poloha stanice</w:t>
      </w:r>
    </w:p>
    <w:p w14:paraId="06C9ADF4" w14:textId="77777777" w:rsidR="009665C4" w:rsidRDefault="009665C4" w:rsidP="00B127FD">
      <w:pPr>
        <w:numPr>
          <w:ilvl w:val="0"/>
          <w:numId w:val="48"/>
        </w:numPr>
        <w:rPr>
          <w:lang w:val="cs-CZ"/>
        </w:rPr>
      </w:pPr>
      <w:r>
        <w:rPr>
          <w:lang w:val="cs-CZ"/>
        </w:rPr>
        <w:t>Okres, ve kterém se stanice nachází</w:t>
      </w:r>
    </w:p>
    <w:p w14:paraId="02231BC6" w14:textId="77777777" w:rsidR="009665C4" w:rsidRPr="00004B51" w:rsidRDefault="009665C4" w:rsidP="00B127FD">
      <w:pPr>
        <w:numPr>
          <w:ilvl w:val="0"/>
          <w:numId w:val="48"/>
        </w:numPr>
        <w:rPr>
          <w:lang w:val="cs-CZ"/>
        </w:rPr>
      </w:pPr>
      <w:r w:rsidRPr="00E65EC8">
        <w:rPr>
          <w:lang w:val="cs-CZ"/>
        </w:rPr>
        <w:t xml:space="preserve">Hodnota naměřené </w:t>
      </w:r>
      <w:r>
        <w:rPr>
          <w:lang w:val="cs-CZ"/>
        </w:rPr>
        <w:t>maximální 8-hodinové koncentrace CO („MAX“)</w:t>
      </w:r>
    </w:p>
    <w:p w14:paraId="17ED1BE7" w14:textId="77777777" w:rsidR="009665C4" w:rsidRDefault="009665C4" w:rsidP="00B127FD">
      <w:pPr>
        <w:numPr>
          <w:ilvl w:val="0"/>
          <w:numId w:val="48"/>
        </w:numPr>
        <w:rPr>
          <w:lang w:val="cs-CZ"/>
        </w:rPr>
      </w:pPr>
      <w:r>
        <w:rPr>
          <w:lang w:val="cs-CZ"/>
        </w:rPr>
        <w:t>Datum naměření této hodnoty („DATUM“)</w:t>
      </w:r>
    </w:p>
    <w:p w14:paraId="7E541D65" w14:textId="77777777" w:rsidR="009665C4" w:rsidRDefault="009665C4" w:rsidP="00B127FD">
      <w:pPr>
        <w:numPr>
          <w:ilvl w:val="0"/>
          <w:numId w:val="48"/>
        </w:numPr>
        <w:rPr>
          <w:lang w:val="cs-CZ"/>
        </w:rPr>
      </w:pPr>
      <w:r>
        <w:rPr>
          <w:lang w:val="cs-CZ"/>
        </w:rPr>
        <w:t>Vyhodnocení překročení hodinového imisního limitu („překročení limitu“)</w:t>
      </w:r>
    </w:p>
    <w:p w14:paraId="7BF8B089" w14:textId="77777777" w:rsidR="009665C4" w:rsidRDefault="009665C4" w:rsidP="009665C4">
      <w:pPr>
        <w:rPr>
          <w:lang w:val="cs-CZ"/>
        </w:rPr>
      </w:pPr>
      <w:r>
        <w:rPr>
          <w:lang w:val="cs-CZ"/>
        </w:rPr>
        <w:t xml:space="preserve">Pokud je na stanici překročen imisní limit (10 000 </w:t>
      </w:r>
      <w:r>
        <w:rPr>
          <w:rFonts w:cs="Arial"/>
          <w:lang w:val="cs-CZ"/>
        </w:rPr>
        <w:t>µg/m</w:t>
      </w:r>
      <w:r w:rsidRPr="009665C4">
        <w:rPr>
          <w:rFonts w:cs="Arial"/>
          <w:vertAlign w:val="superscript"/>
          <w:lang w:val="cs-CZ"/>
        </w:rPr>
        <w:t>3</w:t>
      </w:r>
      <w:r>
        <w:rPr>
          <w:rFonts w:cs="Arial"/>
          <w:lang w:val="cs-CZ"/>
        </w:rPr>
        <w:t>)</w:t>
      </w:r>
      <w:r>
        <w:rPr>
          <w:lang w:val="cs-CZ"/>
        </w:rPr>
        <w:t xml:space="preserve">, je jeho hodnota vyznačena v tabulce červeně. Celý řádek stanice, na které dochází k překračování imisního limitu pro 8-hodinové koncentrace CO je pak vyznačen oranžovým podbarvením. Stanice v tabulce jsou seřazeny od nejvyšší měřené 8-hodinové koncentrace po nejnižší. </w:t>
      </w:r>
    </w:p>
    <w:p w14:paraId="0E9979EC" w14:textId="77777777" w:rsidR="009665C4" w:rsidRDefault="009665C4" w:rsidP="009665C4">
      <w:pPr>
        <w:pStyle w:val="Titulek"/>
        <w:keepNext/>
        <w:rPr>
          <w:lang w:val="cs-CZ"/>
        </w:rPr>
      </w:pPr>
      <w:r>
        <w:t xml:space="preserve">Tabulka </w:t>
      </w:r>
      <w:r>
        <w:fldChar w:fldCharType="begin"/>
      </w:r>
      <w:r>
        <w:instrText xml:space="preserve"> SEQ Tabulka \* ARABIC </w:instrText>
      </w:r>
      <w:r>
        <w:fldChar w:fldCharType="separate"/>
      </w:r>
      <w:r w:rsidR="0051499B">
        <w:rPr>
          <w:noProof/>
        </w:rPr>
        <w:t>46</w:t>
      </w:r>
      <w:r>
        <w:fldChar w:fldCharType="end"/>
      </w:r>
      <w:r>
        <w:rPr>
          <w:lang w:val="cs-CZ"/>
        </w:rPr>
        <w:t xml:space="preserve"> – Měřené 8-hodinové koncentrace CO na území MSK v roce 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148"/>
        <w:gridCol w:w="2976"/>
        <w:gridCol w:w="1915"/>
        <w:gridCol w:w="1059"/>
        <w:gridCol w:w="1133"/>
        <w:gridCol w:w="1057"/>
      </w:tblGrid>
      <w:tr w:rsidR="009665C4" w:rsidRPr="00231B15" w14:paraId="3AD953B0" w14:textId="77777777" w:rsidTr="009665C4">
        <w:trPr>
          <w:trHeight w:val="531"/>
          <w:tblHeader/>
        </w:trPr>
        <w:tc>
          <w:tcPr>
            <w:tcW w:w="618" w:type="pct"/>
            <w:shd w:val="clear" w:color="auto" w:fill="CCCCCC"/>
            <w:vAlign w:val="center"/>
          </w:tcPr>
          <w:p w14:paraId="30E719D8" w14:textId="77777777" w:rsidR="009665C4" w:rsidRPr="00231B15" w:rsidRDefault="009665C4" w:rsidP="00BD0D46">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Kód MP</w:t>
            </w:r>
          </w:p>
        </w:tc>
        <w:tc>
          <w:tcPr>
            <w:tcW w:w="1602" w:type="pct"/>
            <w:shd w:val="clear" w:color="auto" w:fill="CCCCCC"/>
            <w:vAlign w:val="center"/>
          </w:tcPr>
          <w:p w14:paraId="2CD73568" w14:textId="77777777" w:rsidR="009665C4" w:rsidRPr="00231B15" w:rsidRDefault="009665C4" w:rsidP="00BD0D46">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Lokalita</w:t>
            </w:r>
          </w:p>
        </w:tc>
        <w:tc>
          <w:tcPr>
            <w:tcW w:w="1031" w:type="pct"/>
            <w:shd w:val="clear" w:color="auto" w:fill="CCCCCC"/>
            <w:vAlign w:val="center"/>
          </w:tcPr>
          <w:p w14:paraId="5728AAA0" w14:textId="77777777" w:rsidR="009665C4" w:rsidRPr="00231B15" w:rsidRDefault="009665C4" w:rsidP="00BD0D46">
            <w:pPr>
              <w:spacing w:after="0"/>
              <w:jc w:val="center"/>
              <w:rPr>
                <w:rFonts w:ascii="Calibri" w:eastAsia="SimSun" w:hAnsi="Calibri" w:cs="Calibri"/>
                <w:b/>
                <w:bCs/>
                <w:sz w:val="18"/>
                <w:szCs w:val="18"/>
                <w:lang w:val="cs-CZ" w:eastAsia="zh-CN"/>
              </w:rPr>
            </w:pPr>
            <w:r>
              <w:rPr>
                <w:rFonts w:eastAsia="SimSun"/>
                <w:b/>
                <w:bCs/>
                <w:sz w:val="18"/>
                <w:szCs w:val="18"/>
                <w:lang w:val="cs-CZ" w:eastAsia="zh-CN"/>
              </w:rPr>
              <w:t>Okres</w:t>
            </w:r>
          </w:p>
        </w:tc>
        <w:tc>
          <w:tcPr>
            <w:tcW w:w="570" w:type="pct"/>
            <w:shd w:val="clear" w:color="auto" w:fill="CCCCCC"/>
            <w:vAlign w:val="center"/>
          </w:tcPr>
          <w:p w14:paraId="4E269FC7" w14:textId="77777777" w:rsidR="009665C4" w:rsidRDefault="009665C4" w:rsidP="00BD0D46">
            <w:pPr>
              <w:spacing w:after="0"/>
              <w:jc w:val="center"/>
              <w:rPr>
                <w:rFonts w:eastAsia="SimSun"/>
                <w:b/>
                <w:bCs/>
                <w:sz w:val="18"/>
                <w:szCs w:val="18"/>
                <w:lang w:val="cs-CZ" w:eastAsia="zh-CN"/>
              </w:rPr>
            </w:pPr>
            <w:r w:rsidRPr="00231B15">
              <w:rPr>
                <w:rFonts w:eastAsia="SimSun"/>
                <w:b/>
                <w:bCs/>
                <w:sz w:val="18"/>
                <w:szCs w:val="18"/>
                <w:lang w:val="cs-CZ" w:eastAsia="zh-CN"/>
              </w:rPr>
              <w:t>MAX</w:t>
            </w:r>
          </w:p>
          <w:p w14:paraId="3ACC8576" w14:textId="77777777" w:rsidR="009665C4" w:rsidRPr="00231B15" w:rsidRDefault="009665C4" w:rsidP="00BD0D46">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610" w:type="pct"/>
            <w:shd w:val="clear" w:color="auto" w:fill="CCCCCC"/>
            <w:vAlign w:val="center"/>
          </w:tcPr>
          <w:p w14:paraId="5328D67C" w14:textId="77777777" w:rsidR="009665C4" w:rsidRPr="00231B15" w:rsidRDefault="009665C4" w:rsidP="00BD0D46">
            <w:pPr>
              <w:spacing w:after="0"/>
              <w:jc w:val="center"/>
              <w:rPr>
                <w:rFonts w:eastAsia="SimSun"/>
                <w:b/>
                <w:bCs/>
                <w:sz w:val="18"/>
                <w:szCs w:val="18"/>
                <w:lang w:val="cs-CZ" w:eastAsia="zh-CN"/>
              </w:rPr>
            </w:pPr>
            <w:r w:rsidRPr="00231B15">
              <w:rPr>
                <w:rFonts w:eastAsia="SimSun"/>
                <w:b/>
                <w:bCs/>
                <w:sz w:val="18"/>
                <w:szCs w:val="18"/>
                <w:lang w:val="cs-CZ" w:eastAsia="zh-CN"/>
              </w:rPr>
              <w:t>DATUM</w:t>
            </w:r>
          </w:p>
        </w:tc>
        <w:tc>
          <w:tcPr>
            <w:tcW w:w="569" w:type="pct"/>
            <w:shd w:val="clear" w:color="auto" w:fill="CCCCCC"/>
            <w:vAlign w:val="center"/>
          </w:tcPr>
          <w:p w14:paraId="60B92BFC" w14:textId="77777777" w:rsidR="009665C4" w:rsidRPr="00231B15" w:rsidRDefault="009665C4" w:rsidP="009665C4">
            <w:pPr>
              <w:spacing w:after="0"/>
              <w:jc w:val="center"/>
              <w:rPr>
                <w:rFonts w:eastAsia="SimSun"/>
                <w:b/>
                <w:bCs/>
                <w:sz w:val="18"/>
                <w:szCs w:val="18"/>
                <w:lang w:val="cs-CZ" w:eastAsia="zh-CN"/>
              </w:rPr>
            </w:pPr>
            <w:r>
              <w:rPr>
                <w:rFonts w:eastAsia="SimSun"/>
                <w:b/>
                <w:bCs/>
                <w:sz w:val="18"/>
                <w:szCs w:val="18"/>
                <w:lang w:val="cs-CZ" w:eastAsia="zh-CN"/>
              </w:rPr>
              <w:t>Překroč. limitu</w:t>
            </w:r>
          </w:p>
        </w:tc>
      </w:tr>
      <w:tr w:rsidR="009665C4" w:rsidRPr="00231B15" w14:paraId="73EFC19C" w14:textId="77777777" w:rsidTr="009665C4">
        <w:trPr>
          <w:trHeight w:val="454"/>
        </w:trPr>
        <w:tc>
          <w:tcPr>
            <w:tcW w:w="618" w:type="pct"/>
            <w:shd w:val="clear" w:color="auto" w:fill="auto"/>
            <w:vAlign w:val="center"/>
          </w:tcPr>
          <w:p w14:paraId="3E6C6B6B" w14:textId="77777777" w:rsidR="009665C4" w:rsidRPr="009665C4" w:rsidRDefault="009665C4" w:rsidP="00BD0D46">
            <w:pPr>
              <w:jc w:val="center"/>
              <w:rPr>
                <w:rFonts w:cs="Arial"/>
                <w:sz w:val="18"/>
                <w:szCs w:val="18"/>
                <w:lang w:val="cs-CZ"/>
              </w:rPr>
            </w:pPr>
            <w:r>
              <w:rPr>
                <w:rFonts w:cs="Arial"/>
                <w:sz w:val="18"/>
                <w:szCs w:val="18"/>
                <w:lang w:val="cs-CZ"/>
              </w:rPr>
              <w:t>TOREK</w:t>
            </w:r>
          </w:p>
        </w:tc>
        <w:tc>
          <w:tcPr>
            <w:tcW w:w="1602" w:type="pct"/>
            <w:shd w:val="clear" w:color="auto" w:fill="auto"/>
            <w:vAlign w:val="center"/>
          </w:tcPr>
          <w:p w14:paraId="6061B199" w14:textId="77777777" w:rsidR="009665C4" w:rsidRPr="009665C4" w:rsidRDefault="009665C4" w:rsidP="00BD0D46">
            <w:pPr>
              <w:rPr>
                <w:rFonts w:cs="Arial"/>
                <w:sz w:val="18"/>
                <w:szCs w:val="18"/>
                <w:lang w:val="cs-CZ"/>
              </w:rPr>
            </w:pPr>
            <w:r>
              <w:rPr>
                <w:rFonts w:cs="Arial"/>
                <w:sz w:val="18"/>
                <w:szCs w:val="18"/>
                <w:lang w:val="cs-CZ"/>
              </w:rPr>
              <w:t>Ostrava – Radvanice ZÚ</w:t>
            </w:r>
          </w:p>
        </w:tc>
        <w:tc>
          <w:tcPr>
            <w:tcW w:w="1031" w:type="pct"/>
            <w:shd w:val="clear" w:color="auto" w:fill="auto"/>
            <w:vAlign w:val="center"/>
          </w:tcPr>
          <w:p w14:paraId="1EE73099" w14:textId="77777777" w:rsidR="009665C4" w:rsidRPr="009665C4" w:rsidRDefault="009665C4" w:rsidP="00BD0D46">
            <w:pPr>
              <w:rPr>
                <w:rFonts w:cs="Arial"/>
                <w:sz w:val="18"/>
                <w:szCs w:val="18"/>
                <w:lang w:val="cs-CZ"/>
              </w:rPr>
            </w:pPr>
            <w:r>
              <w:rPr>
                <w:rFonts w:cs="Arial"/>
                <w:sz w:val="18"/>
                <w:szCs w:val="18"/>
                <w:lang w:val="cs-CZ"/>
              </w:rPr>
              <w:t>Ostrava - město</w:t>
            </w:r>
          </w:p>
        </w:tc>
        <w:tc>
          <w:tcPr>
            <w:tcW w:w="570" w:type="pct"/>
            <w:shd w:val="clear" w:color="auto" w:fill="auto"/>
            <w:vAlign w:val="center"/>
          </w:tcPr>
          <w:p w14:paraId="26401448" w14:textId="77777777" w:rsidR="009665C4" w:rsidRPr="009665C4" w:rsidRDefault="009665C4" w:rsidP="00BD0D46">
            <w:pPr>
              <w:jc w:val="center"/>
              <w:rPr>
                <w:rFonts w:cs="Arial"/>
                <w:bCs/>
                <w:sz w:val="18"/>
                <w:szCs w:val="18"/>
                <w:lang w:val="cs-CZ"/>
              </w:rPr>
            </w:pPr>
            <w:r>
              <w:rPr>
                <w:rFonts w:cs="Arial"/>
                <w:bCs/>
                <w:sz w:val="18"/>
                <w:szCs w:val="18"/>
                <w:lang w:val="cs-CZ"/>
              </w:rPr>
              <w:t>4 250.1</w:t>
            </w:r>
          </w:p>
        </w:tc>
        <w:tc>
          <w:tcPr>
            <w:tcW w:w="610" w:type="pct"/>
            <w:shd w:val="clear" w:color="auto" w:fill="auto"/>
            <w:vAlign w:val="center"/>
          </w:tcPr>
          <w:p w14:paraId="0356D890" w14:textId="77777777" w:rsidR="009665C4" w:rsidRPr="009665C4" w:rsidRDefault="009665C4" w:rsidP="00BD0D46">
            <w:pPr>
              <w:jc w:val="center"/>
              <w:rPr>
                <w:rFonts w:cs="Arial"/>
                <w:sz w:val="18"/>
                <w:szCs w:val="18"/>
                <w:lang w:val="cs-CZ"/>
              </w:rPr>
            </w:pPr>
            <w:r>
              <w:rPr>
                <w:rFonts w:cs="Arial"/>
                <w:sz w:val="18"/>
                <w:szCs w:val="18"/>
                <w:lang w:val="cs-CZ"/>
              </w:rPr>
              <w:t>10.1.</w:t>
            </w:r>
          </w:p>
        </w:tc>
        <w:tc>
          <w:tcPr>
            <w:tcW w:w="569" w:type="pct"/>
            <w:shd w:val="clear" w:color="auto" w:fill="auto"/>
            <w:vAlign w:val="center"/>
          </w:tcPr>
          <w:p w14:paraId="35BECDF3" w14:textId="77777777" w:rsidR="009665C4" w:rsidRPr="009665C4" w:rsidRDefault="009665C4" w:rsidP="00BD0D46">
            <w:pPr>
              <w:jc w:val="center"/>
              <w:rPr>
                <w:rFonts w:cs="Arial"/>
                <w:bCs/>
                <w:sz w:val="18"/>
                <w:szCs w:val="18"/>
                <w:lang w:val="cs-CZ"/>
              </w:rPr>
            </w:pPr>
            <w:r>
              <w:rPr>
                <w:rFonts w:cs="Arial"/>
                <w:bCs/>
                <w:sz w:val="18"/>
                <w:szCs w:val="18"/>
                <w:lang w:val="cs-CZ"/>
              </w:rPr>
              <w:t>NE</w:t>
            </w:r>
          </w:p>
        </w:tc>
      </w:tr>
      <w:tr w:rsidR="009665C4" w:rsidRPr="00231B15" w14:paraId="4BB669F5" w14:textId="77777777" w:rsidTr="009665C4">
        <w:trPr>
          <w:trHeight w:val="454"/>
        </w:trPr>
        <w:tc>
          <w:tcPr>
            <w:tcW w:w="618" w:type="pct"/>
            <w:shd w:val="clear" w:color="auto" w:fill="auto"/>
            <w:vAlign w:val="center"/>
          </w:tcPr>
          <w:p w14:paraId="4FE371CF" w14:textId="77777777" w:rsidR="009665C4" w:rsidRPr="009665C4" w:rsidRDefault="009665C4" w:rsidP="00BD0D46">
            <w:pPr>
              <w:jc w:val="center"/>
              <w:rPr>
                <w:rFonts w:cs="Arial"/>
                <w:sz w:val="18"/>
                <w:szCs w:val="18"/>
                <w:lang w:val="cs-CZ"/>
              </w:rPr>
            </w:pPr>
            <w:r>
              <w:rPr>
                <w:rFonts w:cs="Arial"/>
                <w:sz w:val="18"/>
                <w:szCs w:val="18"/>
                <w:lang w:val="cs-CZ"/>
              </w:rPr>
              <w:t>TOCBA</w:t>
            </w:r>
          </w:p>
        </w:tc>
        <w:tc>
          <w:tcPr>
            <w:tcW w:w="1602" w:type="pct"/>
            <w:shd w:val="clear" w:color="auto" w:fill="auto"/>
            <w:vAlign w:val="center"/>
          </w:tcPr>
          <w:p w14:paraId="63920104" w14:textId="77777777" w:rsidR="009665C4" w:rsidRPr="009665C4" w:rsidRDefault="009665C4" w:rsidP="00BD0D46">
            <w:pPr>
              <w:rPr>
                <w:rFonts w:cs="Arial"/>
                <w:sz w:val="18"/>
                <w:szCs w:val="18"/>
                <w:lang w:val="cs-CZ"/>
              </w:rPr>
            </w:pPr>
            <w:r>
              <w:rPr>
                <w:rFonts w:cs="Arial"/>
                <w:sz w:val="18"/>
                <w:szCs w:val="18"/>
                <w:lang w:val="cs-CZ"/>
              </w:rPr>
              <w:t>Ostrava - Českobratrská</w:t>
            </w:r>
          </w:p>
        </w:tc>
        <w:tc>
          <w:tcPr>
            <w:tcW w:w="1031" w:type="pct"/>
            <w:shd w:val="clear" w:color="auto" w:fill="auto"/>
            <w:vAlign w:val="center"/>
          </w:tcPr>
          <w:p w14:paraId="733DE917" w14:textId="77777777" w:rsidR="009665C4" w:rsidRPr="009665C4" w:rsidRDefault="009665C4" w:rsidP="00BD0D46">
            <w:pPr>
              <w:rPr>
                <w:rFonts w:cs="Arial"/>
                <w:sz w:val="18"/>
                <w:szCs w:val="18"/>
                <w:lang w:val="cs-CZ"/>
              </w:rPr>
            </w:pPr>
            <w:r>
              <w:rPr>
                <w:rFonts w:cs="Arial"/>
                <w:sz w:val="18"/>
                <w:szCs w:val="18"/>
                <w:lang w:val="cs-CZ"/>
              </w:rPr>
              <w:t>Ostrava - město</w:t>
            </w:r>
          </w:p>
        </w:tc>
        <w:tc>
          <w:tcPr>
            <w:tcW w:w="570" w:type="pct"/>
            <w:shd w:val="clear" w:color="auto" w:fill="auto"/>
            <w:vAlign w:val="center"/>
          </w:tcPr>
          <w:p w14:paraId="2924141D" w14:textId="77777777" w:rsidR="009665C4" w:rsidRPr="009665C4" w:rsidRDefault="009665C4" w:rsidP="00BD0D46">
            <w:pPr>
              <w:jc w:val="center"/>
              <w:rPr>
                <w:rFonts w:cs="Arial"/>
                <w:bCs/>
                <w:sz w:val="18"/>
                <w:szCs w:val="18"/>
                <w:lang w:val="cs-CZ"/>
              </w:rPr>
            </w:pPr>
            <w:r>
              <w:rPr>
                <w:rFonts w:cs="Arial"/>
                <w:bCs/>
                <w:sz w:val="18"/>
                <w:szCs w:val="18"/>
                <w:lang w:val="cs-CZ"/>
              </w:rPr>
              <w:t>2674.9</w:t>
            </w:r>
          </w:p>
        </w:tc>
        <w:tc>
          <w:tcPr>
            <w:tcW w:w="610" w:type="pct"/>
            <w:shd w:val="clear" w:color="auto" w:fill="auto"/>
            <w:vAlign w:val="center"/>
          </w:tcPr>
          <w:p w14:paraId="682460A5" w14:textId="77777777" w:rsidR="009665C4" w:rsidRPr="009665C4" w:rsidRDefault="009665C4" w:rsidP="00BD0D46">
            <w:pPr>
              <w:jc w:val="center"/>
              <w:rPr>
                <w:rFonts w:cs="Arial"/>
                <w:sz w:val="18"/>
                <w:szCs w:val="18"/>
                <w:lang w:val="cs-CZ"/>
              </w:rPr>
            </w:pPr>
            <w:r>
              <w:rPr>
                <w:rFonts w:cs="Arial"/>
                <w:sz w:val="18"/>
                <w:szCs w:val="18"/>
                <w:lang w:val="cs-CZ"/>
              </w:rPr>
              <w:t>15.1.</w:t>
            </w:r>
          </w:p>
        </w:tc>
        <w:tc>
          <w:tcPr>
            <w:tcW w:w="569" w:type="pct"/>
            <w:shd w:val="clear" w:color="auto" w:fill="auto"/>
            <w:vAlign w:val="center"/>
          </w:tcPr>
          <w:p w14:paraId="569C780D" w14:textId="77777777" w:rsidR="009665C4" w:rsidRPr="009665C4" w:rsidRDefault="009665C4" w:rsidP="00BD0D46">
            <w:pPr>
              <w:jc w:val="center"/>
              <w:rPr>
                <w:rFonts w:cs="Arial"/>
                <w:bCs/>
                <w:sz w:val="18"/>
                <w:szCs w:val="18"/>
                <w:lang w:val="cs-CZ"/>
              </w:rPr>
            </w:pPr>
            <w:r>
              <w:rPr>
                <w:rFonts w:cs="Arial"/>
                <w:bCs/>
                <w:sz w:val="18"/>
                <w:szCs w:val="18"/>
                <w:lang w:val="cs-CZ"/>
              </w:rPr>
              <w:t>NE</w:t>
            </w:r>
          </w:p>
        </w:tc>
      </w:tr>
      <w:tr w:rsidR="009665C4" w:rsidRPr="00231B15" w14:paraId="4D577FAE" w14:textId="77777777" w:rsidTr="009665C4">
        <w:trPr>
          <w:trHeight w:val="454"/>
        </w:trPr>
        <w:tc>
          <w:tcPr>
            <w:tcW w:w="618" w:type="pct"/>
            <w:shd w:val="clear" w:color="auto" w:fill="auto"/>
            <w:vAlign w:val="center"/>
          </w:tcPr>
          <w:p w14:paraId="300BB0AD" w14:textId="77777777" w:rsidR="009665C4" w:rsidRPr="009665C4" w:rsidRDefault="009665C4" w:rsidP="00BD0D46">
            <w:pPr>
              <w:jc w:val="center"/>
              <w:rPr>
                <w:rFonts w:cs="Arial"/>
                <w:sz w:val="18"/>
                <w:szCs w:val="18"/>
                <w:lang w:val="cs-CZ"/>
              </w:rPr>
            </w:pPr>
            <w:r>
              <w:rPr>
                <w:rFonts w:cs="Arial"/>
                <w:sz w:val="18"/>
                <w:szCs w:val="18"/>
                <w:lang w:val="cs-CZ"/>
              </w:rPr>
              <w:t>TOMHK</w:t>
            </w:r>
          </w:p>
        </w:tc>
        <w:tc>
          <w:tcPr>
            <w:tcW w:w="1602" w:type="pct"/>
            <w:shd w:val="clear" w:color="auto" w:fill="auto"/>
            <w:vAlign w:val="center"/>
          </w:tcPr>
          <w:p w14:paraId="4B859A10" w14:textId="77777777" w:rsidR="009665C4" w:rsidRPr="009665C4" w:rsidRDefault="009665C4" w:rsidP="00BD0D46">
            <w:pPr>
              <w:rPr>
                <w:rFonts w:cs="Arial"/>
                <w:sz w:val="18"/>
                <w:szCs w:val="18"/>
                <w:lang w:val="cs-CZ"/>
              </w:rPr>
            </w:pPr>
            <w:r>
              <w:rPr>
                <w:rFonts w:cs="Arial"/>
                <w:sz w:val="18"/>
                <w:szCs w:val="18"/>
                <w:lang w:val="cs-CZ"/>
              </w:rPr>
              <w:t>Ostrava – Mariánské Hory</w:t>
            </w:r>
          </w:p>
        </w:tc>
        <w:tc>
          <w:tcPr>
            <w:tcW w:w="1031" w:type="pct"/>
            <w:shd w:val="clear" w:color="auto" w:fill="auto"/>
            <w:vAlign w:val="center"/>
          </w:tcPr>
          <w:p w14:paraId="5F744103" w14:textId="77777777" w:rsidR="009665C4" w:rsidRPr="009665C4" w:rsidRDefault="009665C4" w:rsidP="00BD0D46">
            <w:pPr>
              <w:rPr>
                <w:rFonts w:cs="Arial"/>
                <w:sz w:val="18"/>
                <w:szCs w:val="18"/>
                <w:lang w:val="cs-CZ"/>
              </w:rPr>
            </w:pPr>
            <w:r>
              <w:rPr>
                <w:rFonts w:cs="Arial"/>
                <w:sz w:val="18"/>
                <w:szCs w:val="18"/>
                <w:lang w:val="cs-CZ"/>
              </w:rPr>
              <w:t>Ostrava - město</w:t>
            </w:r>
          </w:p>
        </w:tc>
        <w:tc>
          <w:tcPr>
            <w:tcW w:w="570" w:type="pct"/>
            <w:shd w:val="clear" w:color="auto" w:fill="auto"/>
            <w:vAlign w:val="center"/>
          </w:tcPr>
          <w:p w14:paraId="09EEEAD5" w14:textId="77777777" w:rsidR="009665C4" w:rsidRPr="009665C4" w:rsidRDefault="009665C4" w:rsidP="00BD0D46">
            <w:pPr>
              <w:jc w:val="center"/>
              <w:rPr>
                <w:rFonts w:cs="Arial"/>
                <w:bCs/>
                <w:sz w:val="18"/>
                <w:szCs w:val="18"/>
                <w:lang w:val="cs-CZ"/>
              </w:rPr>
            </w:pPr>
            <w:r>
              <w:rPr>
                <w:rFonts w:cs="Arial"/>
                <w:bCs/>
                <w:sz w:val="18"/>
                <w:szCs w:val="18"/>
                <w:lang w:val="cs-CZ"/>
              </w:rPr>
              <w:t>2 297.8</w:t>
            </w:r>
          </w:p>
        </w:tc>
        <w:tc>
          <w:tcPr>
            <w:tcW w:w="610" w:type="pct"/>
            <w:shd w:val="clear" w:color="auto" w:fill="auto"/>
            <w:vAlign w:val="center"/>
          </w:tcPr>
          <w:p w14:paraId="2DB39F95" w14:textId="77777777" w:rsidR="009665C4" w:rsidRPr="009665C4" w:rsidRDefault="009665C4" w:rsidP="00BD0D46">
            <w:pPr>
              <w:jc w:val="center"/>
              <w:rPr>
                <w:rFonts w:cs="Arial"/>
                <w:sz w:val="18"/>
                <w:szCs w:val="18"/>
                <w:lang w:val="cs-CZ"/>
              </w:rPr>
            </w:pPr>
            <w:r>
              <w:rPr>
                <w:rFonts w:cs="Arial"/>
                <w:sz w:val="18"/>
                <w:szCs w:val="18"/>
                <w:lang w:val="cs-CZ"/>
              </w:rPr>
              <w:t>21.10.</w:t>
            </w:r>
          </w:p>
        </w:tc>
        <w:tc>
          <w:tcPr>
            <w:tcW w:w="569" w:type="pct"/>
            <w:shd w:val="clear" w:color="auto" w:fill="auto"/>
            <w:vAlign w:val="center"/>
          </w:tcPr>
          <w:p w14:paraId="5EFDE56D" w14:textId="77777777" w:rsidR="009665C4" w:rsidRPr="009665C4" w:rsidRDefault="009665C4" w:rsidP="00BD0D46">
            <w:pPr>
              <w:jc w:val="center"/>
              <w:rPr>
                <w:rFonts w:cs="Arial"/>
                <w:bCs/>
                <w:sz w:val="18"/>
                <w:szCs w:val="18"/>
                <w:lang w:val="cs-CZ"/>
              </w:rPr>
            </w:pPr>
            <w:r>
              <w:rPr>
                <w:rFonts w:cs="Arial"/>
                <w:bCs/>
                <w:sz w:val="18"/>
                <w:szCs w:val="18"/>
                <w:lang w:val="cs-CZ"/>
              </w:rPr>
              <w:t>NE</w:t>
            </w:r>
          </w:p>
        </w:tc>
      </w:tr>
      <w:tr w:rsidR="009665C4" w:rsidRPr="00231B15" w14:paraId="15693367" w14:textId="77777777" w:rsidTr="009665C4">
        <w:trPr>
          <w:trHeight w:val="454"/>
        </w:trPr>
        <w:tc>
          <w:tcPr>
            <w:tcW w:w="618" w:type="pct"/>
            <w:shd w:val="clear" w:color="auto" w:fill="auto"/>
            <w:vAlign w:val="center"/>
          </w:tcPr>
          <w:p w14:paraId="30CA246F" w14:textId="77777777" w:rsidR="009665C4" w:rsidRPr="004E0C1F" w:rsidRDefault="004E0C1F" w:rsidP="00BD0D46">
            <w:pPr>
              <w:jc w:val="center"/>
              <w:rPr>
                <w:rFonts w:cs="Arial"/>
                <w:sz w:val="18"/>
                <w:szCs w:val="18"/>
                <w:lang w:val="cs-CZ"/>
              </w:rPr>
            </w:pPr>
            <w:r>
              <w:rPr>
                <w:rFonts w:cs="Arial"/>
                <w:sz w:val="18"/>
                <w:szCs w:val="18"/>
                <w:lang w:val="cs-CZ"/>
              </w:rPr>
              <w:t>TOPRA</w:t>
            </w:r>
          </w:p>
        </w:tc>
        <w:tc>
          <w:tcPr>
            <w:tcW w:w="1602" w:type="pct"/>
            <w:shd w:val="clear" w:color="auto" w:fill="auto"/>
            <w:vAlign w:val="center"/>
          </w:tcPr>
          <w:p w14:paraId="55E47138" w14:textId="77777777" w:rsidR="009665C4" w:rsidRPr="004E0C1F" w:rsidRDefault="004E0C1F" w:rsidP="00BD0D46">
            <w:pPr>
              <w:rPr>
                <w:rFonts w:cs="Arial"/>
                <w:sz w:val="18"/>
                <w:szCs w:val="18"/>
                <w:lang w:val="cs-CZ"/>
              </w:rPr>
            </w:pPr>
            <w:r>
              <w:rPr>
                <w:rFonts w:cs="Arial"/>
                <w:sz w:val="18"/>
                <w:szCs w:val="18"/>
                <w:lang w:val="cs-CZ"/>
              </w:rPr>
              <w:t>Ostrava - Přívoz</w:t>
            </w:r>
          </w:p>
        </w:tc>
        <w:tc>
          <w:tcPr>
            <w:tcW w:w="1031" w:type="pct"/>
            <w:shd w:val="clear" w:color="auto" w:fill="auto"/>
            <w:vAlign w:val="center"/>
          </w:tcPr>
          <w:p w14:paraId="37D84258" w14:textId="77777777" w:rsidR="009665C4" w:rsidRPr="009665C4" w:rsidRDefault="009665C4" w:rsidP="00BD0D46">
            <w:pPr>
              <w:rPr>
                <w:rFonts w:cs="Arial"/>
                <w:sz w:val="18"/>
                <w:szCs w:val="18"/>
                <w:lang w:val="cs-CZ"/>
              </w:rPr>
            </w:pPr>
            <w:r>
              <w:rPr>
                <w:rFonts w:cs="Arial"/>
                <w:sz w:val="18"/>
                <w:szCs w:val="18"/>
                <w:lang w:val="cs-CZ"/>
              </w:rPr>
              <w:t>Ostrava - město</w:t>
            </w:r>
          </w:p>
        </w:tc>
        <w:tc>
          <w:tcPr>
            <w:tcW w:w="570" w:type="pct"/>
            <w:shd w:val="clear" w:color="auto" w:fill="auto"/>
            <w:vAlign w:val="center"/>
          </w:tcPr>
          <w:p w14:paraId="7E75EB01" w14:textId="77777777" w:rsidR="009665C4" w:rsidRPr="009665C4" w:rsidRDefault="009665C4" w:rsidP="00BD0D46">
            <w:pPr>
              <w:jc w:val="center"/>
              <w:rPr>
                <w:rFonts w:cs="Arial"/>
                <w:bCs/>
                <w:sz w:val="18"/>
                <w:szCs w:val="18"/>
                <w:lang w:val="cs-CZ"/>
              </w:rPr>
            </w:pPr>
            <w:r>
              <w:rPr>
                <w:rFonts w:cs="Arial"/>
                <w:bCs/>
                <w:sz w:val="18"/>
                <w:szCs w:val="18"/>
                <w:lang w:val="cs-CZ"/>
              </w:rPr>
              <w:t>2 143.0</w:t>
            </w:r>
          </w:p>
        </w:tc>
        <w:tc>
          <w:tcPr>
            <w:tcW w:w="610" w:type="pct"/>
            <w:shd w:val="clear" w:color="auto" w:fill="auto"/>
            <w:vAlign w:val="center"/>
          </w:tcPr>
          <w:p w14:paraId="0CC578AE" w14:textId="77777777" w:rsidR="009665C4" w:rsidRPr="004E0C1F" w:rsidRDefault="004E0C1F" w:rsidP="00BD0D46">
            <w:pPr>
              <w:jc w:val="center"/>
              <w:rPr>
                <w:rFonts w:cs="Arial"/>
                <w:sz w:val="18"/>
                <w:szCs w:val="18"/>
                <w:lang w:val="cs-CZ"/>
              </w:rPr>
            </w:pPr>
            <w:r>
              <w:rPr>
                <w:rFonts w:cs="Arial"/>
                <w:sz w:val="18"/>
                <w:szCs w:val="18"/>
                <w:lang w:val="cs-CZ"/>
              </w:rPr>
              <w:t>1.1.</w:t>
            </w:r>
          </w:p>
        </w:tc>
        <w:tc>
          <w:tcPr>
            <w:tcW w:w="569" w:type="pct"/>
            <w:shd w:val="clear" w:color="auto" w:fill="auto"/>
            <w:vAlign w:val="center"/>
          </w:tcPr>
          <w:p w14:paraId="0EB373AC" w14:textId="77777777" w:rsidR="009665C4" w:rsidRPr="004E0C1F" w:rsidRDefault="004E0C1F" w:rsidP="00BD0D46">
            <w:pPr>
              <w:jc w:val="center"/>
              <w:rPr>
                <w:rFonts w:cs="Arial"/>
                <w:bCs/>
                <w:sz w:val="18"/>
                <w:szCs w:val="18"/>
                <w:lang w:val="cs-CZ"/>
              </w:rPr>
            </w:pPr>
            <w:r>
              <w:rPr>
                <w:rFonts w:cs="Arial"/>
                <w:bCs/>
                <w:sz w:val="18"/>
                <w:szCs w:val="18"/>
                <w:lang w:val="cs-CZ"/>
              </w:rPr>
              <w:t>NE</w:t>
            </w:r>
          </w:p>
        </w:tc>
      </w:tr>
    </w:tbl>
    <w:p w14:paraId="7FE5A672" w14:textId="77777777" w:rsidR="004E0C1F" w:rsidRDefault="004E0C1F" w:rsidP="004E0C1F">
      <w:pPr>
        <w:rPr>
          <w:lang w:val="cs-CZ"/>
        </w:rPr>
      </w:pPr>
    </w:p>
    <w:p w14:paraId="282F4DD0" w14:textId="77777777" w:rsidR="004E0C1F" w:rsidRDefault="004E0C1F" w:rsidP="004E0C1F">
      <w:pPr>
        <w:rPr>
          <w:lang w:val="cs-CZ"/>
        </w:rPr>
      </w:pPr>
      <w:r>
        <w:rPr>
          <w:lang w:val="cs-CZ"/>
        </w:rPr>
        <w:t xml:space="preserve">Z výše uvedené tabulky je zřejmé, že měření osmihodinových koncentrací v roce 2013 bylo na území MSK prováděno celkově na 4 stanicích – všechny se nacházejí v Ostravě. </w:t>
      </w:r>
    </w:p>
    <w:p w14:paraId="39C8FBB4" w14:textId="77777777" w:rsidR="004E0C1F" w:rsidRDefault="004E0C1F" w:rsidP="004E0C1F">
      <w:pPr>
        <w:rPr>
          <w:lang w:val="cs-CZ"/>
        </w:rPr>
      </w:pPr>
      <w:r>
        <w:rPr>
          <w:lang w:val="cs-CZ"/>
        </w:rPr>
        <w:t xml:space="preserve">Hodnota imisního limitu pro osmihodinové koncentrace CO nebyla překročena na žádné stanici. </w:t>
      </w:r>
    </w:p>
    <w:p w14:paraId="6E6D0BBE" w14:textId="77777777" w:rsidR="00BD0D46" w:rsidRDefault="00BD0D46" w:rsidP="00BD0D46">
      <w:pPr>
        <w:pStyle w:val="Nadpis3"/>
        <w:rPr>
          <w:lang w:val="cs-CZ"/>
        </w:rPr>
      </w:pPr>
      <w:r>
        <w:rPr>
          <w:lang w:val="cs-CZ"/>
        </w:rPr>
        <w:t>Imisní koncentrace CO v průběhu roku 2013</w:t>
      </w:r>
    </w:p>
    <w:p w14:paraId="686872AE" w14:textId="77777777" w:rsidR="00BD0D46" w:rsidRDefault="00BD0D46" w:rsidP="00BD0D46">
      <w:pPr>
        <w:rPr>
          <w:lang w:val="cs-CZ"/>
        </w:rPr>
      </w:pPr>
      <w:r>
        <w:rPr>
          <w:lang w:val="cs-CZ"/>
        </w:rPr>
        <w:t xml:space="preserve">Je zřejmé, že v průběhu roku koncentrace CO značně kolísají v závislosti zejména na ročním období, aktuální produkci emisí a také rozptylových podmínkách. V následujících grafických vyobrazeních je provedeno znázornění tohoto kolísavého trendu imisních koncentrací CO v průběhu roku 2013. </w:t>
      </w:r>
    </w:p>
    <w:p w14:paraId="0A046464" w14:textId="77777777" w:rsidR="00BD0D46" w:rsidRDefault="00BD0D46" w:rsidP="00BD0D46">
      <w:pPr>
        <w:rPr>
          <w:lang w:val="cs-CZ"/>
        </w:rPr>
      </w:pPr>
      <w:r>
        <w:rPr>
          <w:lang w:val="cs-CZ"/>
        </w:rPr>
        <w:t xml:space="preserve">Graf je konstruovány tak, že z měřených denních koncentrací </w:t>
      </w:r>
      <w:r w:rsidR="00BD333A">
        <w:rPr>
          <w:lang w:val="cs-CZ"/>
        </w:rPr>
        <w:t>CO</w:t>
      </w:r>
      <w:r>
        <w:rPr>
          <w:lang w:val="cs-CZ"/>
        </w:rPr>
        <w:t xml:space="preserve"> v průběhu roku jsou stanoveny měsíční průměrné hodnoty. Jedná se tedy o průměr z denních koncentrací v daném měsíci. Na časovou osu pak byly vyneseny jednotlivé měsíce. Výsledkem je možnost pozorování trendu imisních koncentrací v průběhu roku 2013. </w:t>
      </w:r>
    </w:p>
    <w:p w14:paraId="658C085F" w14:textId="77777777" w:rsidR="00BD0D46" w:rsidRDefault="00BD0D46" w:rsidP="00BD0D46">
      <w:pPr>
        <w:rPr>
          <w:lang w:val="cs-CZ"/>
        </w:rPr>
      </w:pPr>
    </w:p>
    <w:p w14:paraId="482A1F9E" w14:textId="77777777" w:rsidR="00BD0D46" w:rsidRDefault="00BD0D46" w:rsidP="00BD0D46">
      <w:pPr>
        <w:rPr>
          <w:lang w:val="cs-CZ"/>
        </w:rPr>
      </w:pPr>
    </w:p>
    <w:p w14:paraId="130BDAF3" w14:textId="77777777" w:rsidR="00BD0D46" w:rsidRDefault="00BD0D46" w:rsidP="00BD0D46">
      <w:pPr>
        <w:pStyle w:val="Titulek"/>
        <w:keepNext/>
        <w:rPr>
          <w:lang w:val="cs-CZ"/>
        </w:rPr>
      </w:pPr>
      <w:r>
        <w:lastRenderedPageBreak/>
        <w:t xml:space="preserve">Obrázek </w:t>
      </w:r>
      <w:r>
        <w:fldChar w:fldCharType="begin"/>
      </w:r>
      <w:r>
        <w:instrText xml:space="preserve"> SEQ Obrázek \* ARABIC </w:instrText>
      </w:r>
      <w:r>
        <w:fldChar w:fldCharType="separate"/>
      </w:r>
      <w:r w:rsidR="0051499B">
        <w:rPr>
          <w:noProof/>
        </w:rPr>
        <w:t>27</w:t>
      </w:r>
      <w:r>
        <w:fldChar w:fldCharType="end"/>
      </w:r>
      <w:r>
        <w:rPr>
          <w:lang w:val="cs-CZ"/>
        </w:rPr>
        <w:t xml:space="preserve"> – Roční chod imisních koncentrací CO v roce 2013 – okres Ostrava – Město</w:t>
      </w:r>
    </w:p>
    <w:p w14:paraId="48DB5AFE" w14:textId="77777777" w:rsidR="00BD0D46" w:rsidRDefault="00BD0D46" w:rsidP="00BD0D46">
      <w:pPr>
        <w:rPr>
          <w:lang w:val="cs-CZ"/>
        </w:rPr>
      </w:pPr>
      <w:r>
        <w:rPr>
          <w:noProof/>
          <w:lang w:val="cs-CZ" w:eastAsia="cs-CZ"/>
        </w:rPr>
        <w:drawing>
          <wp:inline distT="0" distB="0" distL="0" distR="0" wp14:anchorId="6B733F2F" wp14:editId="3F4BD58D">
            <wp:extent cx="5760720" cy="3852321"/>
            <wp:effectExtent l="0" t="0" r="11430" b="1524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23E9D63" w14:textId="77777777" w:rsidR="005A4969" w:rsidRDefault="005A4969" w:rsidP="005A4969">
      <w:pPr>
        <w:pStyle w:val="Nadpis2"/>
        <w:numPr>
          <w:ilvl w:val="0"/>
          <w:numId w:val="0"/>
        </w:numPr>
        <w:ind w:left="578"/>
        <w:rPr>
          <w:lang w:val="cs-CZ"/>
        </w:rPr>
      </w:pPr>
    </w:p>
    <w:p w14:paraId="5728B402" w14:textId="77777777" w:rsidR="00935C24" w:rsidRDefault="00935C24" w:rsidP="00935C24">
      <w:pPr>
        <w:pStyle w:val="Nadpis2"/>
        <w:rPr>
          <w:lang w:val="cs-CZ"/>
        </w:rPr>
      </w:pPr>
      <w:bookmarkStart w:id="19" w:name="_Toc402509104"/>
      <w:r>
        <w:rPr>
          <w:lang w:val="cs-CZ"/>
        </w:rPr>
        <w:t>Imisní situace z pohledu benzenu v</w:t>
      </w:r>
      <w:r w:rsidR="005A4969">
        <w:rPr>
          <w:lang w:val="cs-CZ"/>
        </w:rPr>
        <w:t> </w:t>
      </w:r>
      <w:r>
        <w:rPr>
          <w:lang w:val="cs-CZ"/>
        </w:rPr>
        <w:t>MSK</w:t>
      </w:r>
      <w:bookmarkEnd w:id="19"/>
    </w:p>
    <w:p w14:paraId="4F8E90C9" w14:textId="77777777" w:rsidR="005A4969" w:rsidRDefault="005A4969" w:rsidP="005A4969">
      <w:pPr>
        <w:pStyle w:val="Nadpis3"/>
        <w:rPr>
          <w:lang w:val="cs-CZ"/>
        </w:rPr>
      </w:pPr>
      <w:r>
        <w:rPr>
          <w:lang w:val="cs-CZ"/>
        </w:rPr>
        <w:t xml:space="preserve">Měřené hodnoty </w:t>
      </w:r>
      <w:r w:rsidR="00FE234B">
        <w:rPr>
          <w:lang w:val="cs-CZ"/>
        </w:rPr>
        <w:t>ročních</w:t>
      </w:r>
      <w:r>
        <w:rPr>
          <w:lang w:val="cs-CZ"/>
        </w:rPr>
        <w:t xml:space="preserve"> koncentrací</w:t>
      </w:r>
    </w:p>
    <w:p w14:paraId="2B55439D" w14:textId="77777777" w:rsidR="005A4969" w:rsidRDefault="005A4969" w:rsidP="005A4969">
      <w:pPr>
        <w:rPr>
          <w:lang w:val="cs-CZ"/>
        </w:rPr>
      </w:pPr>
      <w:r>
        <w:rPr>
          <w:lang w:val="cs-CZ"/>
        </w:rPr>
        <w:t>Následující tabulka uvádí stanice imisního monitoringu na území MSK, na kterých se provádělo měření a vyhodnocování ročních imisních koncentrací benzenu v roce 2013. V tabulce jsou uvedeny tyto veličiny (sloupce):</w:t>
      </w:r>
    </w:p>
    <w:p w14:paraId="010FBAA7" w14:textId="77777777" w:rsidR="005A4969" w:rsidRDefault="005A4969" w:rsidP="00B127FD">
      <w:pPr>
        <w:numPr>
          <w:ilvl w:val="0"/>
          <w:numId w:val="49"/>
        </w:numPr>
        <w:rPr>
          <w:lang w:val="cs-CZ"/>
        </w:rPr>
      </w:pPr>
      <w:r>
        <w:rPr>
          <w:lang w:val="cs-CZ"/>
        </w:rPr>
        <w:t xml:space="preserve">Označení stanice (kód měřicího programu) </w:t>
      </w:r>
    </w:p>
    <w:p w14:paraId="53783943" w14:textId="77777777" w:rsidR="005A4969" w:rsidRDefault="005A4969" w:rsidP="00B127FD">
      <w:pPr>
        <w:numPr>
          <w:ilvl w:val="0"/>
          <w:numId w:val="49"/>
        </w:numPr>
        <w:rPr>
          <w:lang w:val="cs-CZ"/>
        </w:rPr>
      </w:pPr>
      <w:r>
        <w:rPr>
          <w:lang w:val="cs-CZ"/>
        </w:rPr>
        <w:t>Poloha stanice</w:t>
      </w:r>
    </w:p>
    <w:p w14:paraId="463999B4" w14:textId="77777777" w:rsidR="005A4969" w:rsidRDefault="005A4969" w:rsidP="00B127FD">
      <w:pPr>
        <w:numPr>
          <w:ilvl w:val="0"/>
          <w:numId w:val="49"/>
        </w:numPr>
        <w:rPr>
          <w:lang w:val="cs-CZ"/>
        </w:rPr>
      </w:pPr>
      <w:r>
        <w:rPr>
          <w:lang w:val="cs-CZ"/>
        </w:rPr>
        <w:t>Okres, ve kterém se stanice nachází</w:t>
      </w:r>
    </w:p>
    <w:p w14:paraId="2ACA75F1" w14:textId="77777777" w:rsidR="005A4969" w:rsidRPr="00E65EC8" w:rsidRDefault="005A4969" w:rsidP="00B127FD">
      <w:pPr>
        <w:numPr>
          <w:ilvl w:val="0"/>
          <w:numId w:val="49"/>
        </w:numPr>
        <w:rPr>
          <w:lang w:val="cs-CZ"/>
        </w:rPr>
      </w:pPr>
      <w:r w:rsidRPr="00E65EC8">
        <w:rPr>
          <w:lang w:val="cs-CZ"/>
        </w:rPr>
        <w:t xml:space="preserve">Hodnota naměřené průměrné roční koncentrace </w:t>
      </w:r>
      <w:r>
        <w:rPr>
          <w:lang w:val="cs-CZ"/>
        </w:rPr>
        <w:t>benzenu</w:t>
      </w:r>
      <w:r w:rsidRPr="00E65EC8">
        <w:rPr>
          <w:vertAlign w:val="subscript"/>
          <w:lang w:val="cs-CZ"/>
        </w:rPr>
        <w:t xml:space="preserve"> </w:t>
      </w:r>
    </w:p>
    <w:p w14:paraId="341B7971" w14:textId="77777777" w:rsidR="005A4969" w:rsidRDefault="005A4969" w:rsidP="005A4969">
      <w:pPr>
        <w:rPr>
          <w:lang w:val="cs-CZ"/>
        </w:rPr>
      </w:pPr>
      <w:r>
        <w:rPr>
          <w:lang w:val="cs-CZ"/>
        </w:rPr>
        <w:t>Pokud je na stanici překročen imisní limit</w:t>
      </w:r>
      <w:r w:rsidR="00FE234B">
        <w:rPr>
          <w:lang w:val="cs-CZ"/>
        </w:rPr>
        <w:t xml:space="preserve"> (5 </w:t>
      </w:r>
      <w:r w:rsidR="00FE234B">
        <w:rPr>
          <w:rFonts w:cs="Arial"/>
          <w:lang w:val="cs-CZ"/>
        </w:rPr>
        <w:t>µ</w:t>
      </w:r>
      <w:r w:rsidR="00FE234B">
        <w:rPr>
          <w:lang w:val="cs-CZ"/>
        </w:rPr>
        <w:t>g/m</w:t>
      </w:r>
      <w:r w:rsidR="00FE234B" w:rsidRPr="00FE234B">
        <w:rPr>
          <w:vertAlign w:val="superscript"/>
          <w:lang w:val="cs-CZ"/>
        </w:rPr>
        <w:t>3</w:t>
      </w:r>
      <w:r w:rsidR="00FE234B">
        <w:rPr>
          <w:lang w:val="cs-CZ"/>
        </w:rPr>
        <w:t>)</w:t>
      </w:r>
      <w:r>
        <w:rPr>
          <w:lang w:val="cs-CZ"/>
        </w:rPr>
        <w:t xml:space="preserve">, je jeho hodnota vyznačena v tabulce červeně. Celý řádek stanice, na které dochází k překračování imisního limitu pro roční koncentrace benzenu je pak vyznačen oranžovým podbarvením. Stanice v tabulce jsou seřazeny od nejvyšší měřené roční koncentrace po nejnižší. </w:t>
      </w:r>
    </w:p>
    <w:p w14:paraId="1D0EA431" w14:textId="77777777" w:rsidR="005A4969" w:rsidRDefault="005A4969">
      <w:pPr>
        <w:spacing w:after="0"/>
        <w:jc w:val="left"/>
        <w:rPr>
          <w:b/>
          <w:bCs/>
          <w:sz w:val="20"/>
          <w:szCs w:val="20"/>
        </w:rPr>
      </w:pPr>
      <w:r>
        <w:br w:type="page"/>
      </w:r>
    </w:p>
    <w:p w14:paraId="55BDB1DC" w14:textId="77777777" w:rsidR="005A4969" w:rsidRDefault="005A4969" w:rsidP="005A4969">
      <w:pPr>
        <w:pStyle w:val="Titulek"/>
        <w:keepNext/>
      </w:pPr>
      <w:r>
        <w:lastRenderedPageBreak/>
        <w:t xml:space="preserve">Tabulka </w:t>
      </w:r>
      <w:r>
        <w:fldChar w:fldCharType="begin"/>
      </w:r>
      <w:r>
        <w:instrText xml:space="preserve"> SEQ Tabulka \* ARABIC </w:instrText>
      </w:r>
      <w:r>
        <w:fldChar w:fldCharType="separate"/>
      </w:r>
      <w:r w:rsidR="0051499B">
        <w:rPr>
          <w:noProof/>
        </w:rPr>
        <w:t>47</w:t>
      </w:r>
      <w:r>
        <w:fldChar w:fldCharType="end"/>
      </w:r>
      <w:r>
        <w:rPr>
          <w:lang w:val="cs-CZ"/>
        </w:rPr>
        <w:t xml:space="preserve"> – Měřené roční koncentrace </w:t>
      </w:r>
      <w:r w:rsidR="00B42ECB">
        <w:rPr>
          <w:lang w:val="cs-CZ"/>
        </w:rPr>
        <w:t>benzenu</w:t>
      </w:r>
      <w:r>
        <w:rPr>
          <w:lang w:val="cs-CZ"/>
        </w:rPr>
        <w:t xml:space="preserve"> na území MSK v roce 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76"/>
        <w:gridCol w:w="2918"/>
        <w:gridCol w:w="2318"/>
        <w:gridCol w:w="2376"/>
      </w:tblGrid>
      <w:tr w:rsidR="005A4969" w:rsidRPr="00231B15" w14:paraId="2CC14C5B" w14:textId="77777777" w:rsidTr="00564B53">
        <w:trPr>
          <w:trHeight w:val="531"/>
          <w:tblHeader/>
        </w:trPr>
        <w:tc>
          <w:tcPr>
            <w:tcW w:w="902" w:type="pct"/>
            <w:shd w:val="clear" w:color="auto" w:fill="CCCCCC"/>
            <w:vAlign w:val="center"/>
          </w:tcPr>
          <w:p w14:paraId="695D1864" w14:textId="77777777" w:rsidR="005A4969" w:rsidRPr="00231B15" w:rsidRDefault="005A4969" w:rsidP="00564B53">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Kód MP</w:t>
            </w:r>
          </w:p>
        </w:tc>
        <w:tc>
          <w:tcPr>
            <w:tcW w:w="1571" w:type="pct"/>
            <w:shd w:val="clear" w:color="auto" w:fill="CCCCCC"/>
            <w:vAlign w:val="center"/>
          </w:tcPr>
          <w:p w14:paraId="337D9B81" w14:textId="77777777" w:rsidR="005A4969" w:rsidRPr="00231B15" w:rsidRDefault="005A4969" w:rsidP="00564B53">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Lokalita</w:t>
            </w:r>
          </w:p>
        </w:tc>
        <w:tc>
          <w:tcPr>
            <w:tcW w:w="1248" w:type="pct"/>
            <w:shd w:val="clear" w:color="auto" w:fill="CCCCCC"/>
            <w:vAlign w:val="center"/>
          </w:tcPr>
          <w:p w14:paraId="74C38245" w14:textId="77777777" w:rsidR="005A4969" w:rsidRPr="00231B15" w:rsidRDefault="005A4969" w:rsidP="00564B53">
            <w:pPr>
              <w:spacing w:after="0"/>
              <w:jc w:val="center"/>
              <w:rPr>
                <w:rFonts w:eastAsia="SimSun"/>
                <w:b/>
                <w:bCs/>
                <w:sz w:val="18"/>
                <w:szCs w:val="18"/>
                <w:lang w:val="cs-CZ" w:eastAsia="zh-CN"/>
              </w:rPr>
            </w:pPr>
            <w:r>
              <w:rPr>
                <w:rFonts w:eastAsia="SimSun"/>
                <w:b/>
                <w:bCs/>
                <w:sz w:val="18"/>
                <w:szCs w:val="18"/>
                <w:lang w:val="cs-CZ" w:eastAsia="zh-CN"/>
              </w:rPr>
              <w:t>Okres</w:t>
            </w:r>
          </w:p>
        </w:tc>
        <w:tc>
          <w:tcPr>
            <w:tcW w:w="1279" w:type="pct"/>
            <w:shd w:val="clear" w:color="auto" w:fill="CCCCCC"/>
            <w:vAlign w:val="center"/>
          </w:tcPr>
          <w:p w14:paraId="0B698C2D" w14:textId="77777777" w:rsidR="005A4969" w:rsidRDefault="005A4969" w:rsidP="00564B53">
            <w:pPr>
              <w:spacing w:after="0"/>
              <w:jc w:val="center"/>
              <w:rPr>
                <w:rFonts w:eastAsia="SimSun"/>
                <w:b/>
                <w:bCs/>
                <w:sz w:val="18"/>
                <w:szCs w:val="18"/>
                <w:lang w:val="cs-CZ" w:eastAsia="zh-CN"/>
              </w:rPr>
            </w:pPr>
            <w:r>
              <w:rPr>
                <w:rFonts w:eastAsia="SimSun"/>
                <w:b/>
                <w:bCs/>
                <w:sz w:val="18"/>
                <w:szCs w:val="18"/>
                <w:lang w:val="cs-CZ" w:eastAsia="zh-CN"/>
              </w:rPr>
              <w:t xml:space="preserve">roční koncentrace </w:t>
            </w:r>
          </w:p>
          <w:p w14:paraId="6B335E9B" w14:textId="77777777" w:rsidR="005A4969" w:rsidRPr="00231B15" w:rsidRDefault="005A4969" w:rsidP="00564B53">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r>
      <w:tr w:rsidR="00B42ECB" w:rsidRPr="00231B15" w14:paraId="251CC30F" w14:textId="77777777" w:rsidTr="00BD333A">
        <w:trPr>
          <w:trHeight w:val="454"/>
        </w:trPr>
        <w:tc>
          <w:tcPr>
            <w:tcW w:w="902" w:type="pct"/>
            <w:shd w:val="clear" w:color="auto" w:fill="auto"/>
            <w:vAlign w:val="center"/>
          </w:tcPr>
          <w:p w14:paraId="0E9B1634" w14:textId="77777777" w:rsidR="00B42ECB" w:rsidRDefault="00B42ECB">
            <w:pPr>
              <w:jc w:val="center"/>
              <w:rPr>
                <w:rFonts w:cs="Arial"/>
                <w:color w:val="000000"/>
                <w:sz w:val="18"/>
                <w:szCs w:val="18"/>
              </w:rPr>
            </w:pPr>
            <w:r>
              <w:rPr>
                <w:rFonts w:cs="Arial"/>
                <w:color w:val="000000"/>
                <w:sz w:val="18"/>
                <w:szCs w:val="18"/>
              </w:rPr>
              <w:t>TOPRA</w:t>
            </w:r>
          </w:p>
        </w:tc>
        <w:tc>
          <w:tcPr>
            <w:tcW w:w="1571" w:type="pct"/>
            <w:shd w:val="clear" w:color="auto" w:fill="auto"/>
            <w:vAlign w:val="center"/>
          </w:tcPr>
          <w:p w14:paraId="6EAF85E1" w14:textId="77777777" w:rsidR="00B42ECB" w:rsidRDefault="00B42ECB">
            <w:pPr>
              <w:rPr>
                <w:rFonts w:cs="Arial"/>
                <w:color w:val="000000"/>
                <w:sz w:val="18"/>
                <w:szCs w:val="18"/>
              </w:rPr>
            </w:pPr>
            <w:r>
              <w:rPr>
                <w:rFonts w:cs="Arial"/>
                <w:color w:val="000000"/>
                <w:sz w:val="18"/>
                <w:szCs w:val="18"/>
              </w:rPr>
              <w:t>Ostrava - Přívoz</w:t>
            </w:r>
          </w:p>
        </w:tc>
        <w:tc>
          <w:tcPr>
            <w:tcW w:w="1248" w:type="pct"/>
            <w:shd w:val="clear" w:color="auto" w:fill="auto"/>
            <w:vAlign w:val="center"/>
          </w:tcPr>
          <w:p w14:paraId="5EB00365" w14:textId="77777777" w:rsidR="00B42ECB" w:rsidRDefault="00B42ECB">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217F20DF" w14:textId="77777777" w:rsidR="00B42ECB" w:rsidRDefault="00B42ECB">
            <w:pPr>
              <w:jc w:val="center"/>
              <w:rPr>
                <w:rFonts w:cs="Arial"/>
                <w:color w:val="000000"/>
                <w:sz w:val="18"/>
                <w:szCs w:val="18"/>
              </w:rPr>
            </w:pPr>
            <w:r>
              <w:rPr>
                <w:rFonts w:cs="Arial"/>
                <w:color w:val="000000"/>
                <w:sz w:val="18"/>
                <w:szCs w:val="18"/>
              </w:rPr>
              <w:t>3.9</w:t>
            </w:r>
          </w:p>
        </w:tc>
      </w:tr>
      <w:tr w:rsidR="00B42ECB" w:rsidRPr="00231B15" w14:paraId="4B300C05" w14:textId="77777777" w:rsidTr="00564B53">
        <w:trPr>
          <w:trHeight w:val="454"/>
        </w:trPr>
        <w:tc>
          <w:tcPr>
            <w:tcW w:w="902" w:type="pct"/>
            <w:shd w:val="clear" w:color="auto" w:fill="auto"/>
            <w:vAlign w:val="center"/>
          </w:tcPr>
          <w:p w14:paraId="5B73EB31" w14:textId="77777777" w:rsidR="00B42ECB" w:rsidRDefault="00B42ECB">
            <w:pPr>
              <w:jc w:val="center"/>
              <w:rPr>
                <w:rFonts w:cs="Arial"/>
                <w:color w:val="000000"/>
                <w:sz w:val="18"/>
                <w:szCs w:val="18"/>
              </w:rPr>
            </w:pPr>
            <w:r>
              <w:rPr>
                <w:rFonts w:cs="Arial"/>
                <w:color w:val="000000"/>
                <w:sz w:val="18"/>
                <w:szCs w:val="18"/>
              </w:rPr>
              <w:t>TOFFA</w:t>
            </w:r>
          </w:p>
        </w:tc>
        <w:tc>
          <w:tcPr>
            <w:tcW w:w="1571" w:type="pct"/>
            <w:shd w:val="clear" w:color="auto" w:fill="auto"/>
            <w:vAlign w:val="center"/>
          </w:tcPr>
          <w:p w14:paraId="0912A15A" w14:textId="77777777" w:rsidR="00B42ECB" w:rsidRDefault="00B42ECB">
            <w:pPr>
              <w:rPr>
                <w:rFonts w:cs="Arial"/>
                <w:color w:val="000000"/>
                <w:sz w:val="18"/>
                <w:szCs w:val="18"/>
              </w:rPr>
            </w:pPr>
            <w:r>
              <w:rPr>
                <w:rFonts w:cs="Arial"/>
                <w:color w:val="000000"/>
                <w:sz w:val="18"/>
                <w:szCs w:val="18"/>
              </w:rPr>
              <w:t>Ostrava - Fifejdy</w:t>
            </w:r>
          </w:p>
        </w:tc>
        <w:tc>
          <w:tcPr>
            <w:tcW w:w="1248" w:type="pct"/>
            <w:shd w:val="clear" w:color="auto" w:fill="auto"/>
            <w:vAlign w:val="center"/>
          </w:tcPr>
          <w:p w14:paraId="2AC4B869" w14:textId="77777777" w:rsidR="00B42ECB" w:rsidRDefault="00B42ECB">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57E36F42" w14:textId="77777777" w:rsidR="00B42ECB" w:rsidRDefault="00B42ECB">
            <w:pPr>
              <w:jc w:val="center"/>
              <w:rPr>
                <w:rFonts w:cs="Arial"/>
                <w:color w:val="000000"/>
                <w:sz w:val="18"/>
                <w:szCs w:val="18"/>
              </w:rPr>
            </w:pPr>
            <w:r>
              <w:rPr>
                <w:rFonts w:cs="Arial"/>
                <w:color w:val="000000"/>
                <w:sz w:val="18"/>
                <w:szCs w:val="18"/>
              </w:rPr>
              <w:t>3.5</w:t>
            </w:r>
          </w:p>
        </w:tc>
      </w:tr>
      <w:tr w:rsidR="00B42ECB" w:rsidRPr="00231B15" w14:paraId="2AB2487B" w14:textId="77777777" w:rsidTr="00564B53">
        <w:trPr>
          <w:trHeight w:val="454"/>
        </w:trPr>
        <w:tc>
          <w:tcPr>
            <w:tcW w:w="902" w:type="pct"/>
            <w:shd w:val="clear" w:color="auto" w:fill="auto"/>
            <w:vAlign w:val="center"/>
          </w:tcPr>
          <w:p w14:paraId="0D49FBE1" w14:textId="77777777" w:rsidR="00B42ECB" w:rsidRDefault="00B42ECB">
            <w:pPr>
              <w:jc w:val="center"/>
              <w:rPr>
                <w:rFonts w:cs="Arial"/>
                <w:color w:val="000000"/>
                <w:sz w:val="18"/>
                <w:szCs w:val="18"/>
              </w:rPr>
            </w:pPr>
            <w:r>
              <w:rPr>
                <w:rFonts w:cs="Arial"/>
                <w:color w:val="000000"/>
                <w:sz w:val="18"/>
                <w:szCs w:val="18"/>
              </w:rPr>
              <w:t>TOREV</w:t>
            </w:r>
          </w:p>
        </w:tc>
        <w:tc>
          <w:tcPr>
            <w:tcW w:w="1571" w:type="pct"/>
            <w:shd w:val="clear" w:color="auto" w:fill="auto"/>
            <w:vAlign w:val="center"/>
          </w:tcPr>
          <w:p w14:paraId="6A5094F7" w14:textId="77777777" w:rsidR="00B42ECB" w:rsidRDefault="00B42ECB">
            <w:pPr>
              <w:rPr>
                <w:rFonts w:cs="Arial"/>
                <w:color w:val="000000"/>
                <w:sz w:val="18"/>
                <w:szCs w:val="18"/>
              </w:rPr>
            </w:pPr>
            <w:r>
              <w:rPr>
                <w:rFonts w:cs="Arial"/>
                <w:color w:val="000000"/>
                <w:sz w:val="18"/>
                <w:szCs w:val="18"/>
              </w:rPr>
              <w:t>Ostrava - Radvanice</w:t>
            </w:r>
          </w:p>
        </w:tc>
        <w:tc>
          <w:tcPr>
            <w:tcW w:w="1248" w:type="pct"/>
            <w:shd w:val="clear" w:color="auto" w:fill="auto"/>
            <w:vAlign w:val="center"/>
          </w:tcPr>
          <w:p w14:paraId="306FCAB5" w14:textId="77777777" w:rsidR="00B42ECB" w:rsidRDefault="00B42ECB">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4BC048B6" w14:textId="77777777" w:rsidR="00B42ECB" w:rsidRDefault="00B42ECB">
            <w:pPr>
              <w:jc w:val="center"/>
              <w:rPr>
                <w:rFonts w:cs="Arial"/>
                <w:color w:val="000000"/>
                <w:sz w:val="18"/>
                <w:szCs w:val="18"/>
              </w:rPr>
            </w:pPr>
            <w:r>
              <w:rPr>
                <w:rFonts w:cs="Arial"/>
                <w:color w:val="000000"/>
                <w:sz w:val="18"/>
                <w:szCs w:val="18"/>
              </w:rPr>
              <w:t>3.2</w:t>
            </w:r>
          </w:p>
        </w:tc>
      </w:tr>
      <w:tr w:rsidR="00B42ECB" w:rsidRPr="00231B15" w14:paraId="69953309" w14:textId="77777777" w:rsidTr="00564B53">
        <w:trPr>
          <w:trHeight w:val="454"/>
        </w:trPr>
        <w:tc>
          <w:tcPr>
            <w:tcW w:w="902" w:type="pct"/>
            <w:shd w:val="clear" w:color="auto" w:fill="auto"/>
            <w:vAlign w:val="center"/>
          </w:tcPr>
          <w:p w14:paraId="149372C6" w14:textId="77777777" w:rsidR="00B42ECB" w:rsidRDefault="00B42ECB">
            <w:pPr>
              <w:jc w:val="center"/>
              <w:rPr>
                <w:rFonts w:cs="Arial"/>
                <w:color w:val="000000"/>
                <w:sz w:val="18"/>
                <w:szCs w:val="18"/>
              </w:rPr>
            </w:pPr>
            <w:r>
              <w:rPr>
                <w:rFonts w:cs="Arial"/>
                <w:color w:val="000000"/>
                <w:sz w:val="18"/>
                <w:szCs w:val="18"/>
              </w:rPr>
              <w:t>TOMHV</w:t>
            </w:r>
          </w:p>
        </w:tc>
        <w:tc>
          <w:tcPr>
            <w:tcW w:w="1571" w:type="pct"/>
            <w:shd w:val="clear" w:color="auto" w:fill="auto"/>
            <w:vAlign w:val="center"/>
          </w:tcPr>
          <w:p w14:paraId="77A6D278" w14:textId="77777777" w:rsidR="00B42ECB" w:rsidRDefault="00B42ECB">
            <w:pPr>
              <w:rPr>
                <w:rFonts w:cs="Arial"/>
                <w:color w:val="000000"/>
                <w:sz w:val="18"/>
                <w:szCs w:val="18"/>
              </w:rPr>
            </w:pPr>
            <w:r>
              <w:rPr>
                <w:rFonts w:cs="Arial"/>
                <w:color w:val="000000"/>
                <w:sz w:val="18"/>
                <w:szCs w:val="18"/>
              </w:rPr>
              <w:t>Ostrava - Mariánské Hory</w:t>
            </w:r>
          </w:p>
        </w:tc>
        <w:tc>
          <w:tcPr>
            <w:tcW w:w="1248" w:type="pct"/>
            <w:shd w:val="clear" w:color="auto" w:fill="auto"/>
            <w:vAlign w:val="center"/>
          </w:tcPr>
          <w:p w14:paraId="55E53CCE" w14:textId="77777777" w:rsidR="00B42ECB" w:rsidRDefault="00B42ECB">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565A8460" w14:textId="77777777" w:rsidR="00B42ECB" w:rsidRDefault="00B42ECB">
            <w:pPr>
              <w:jc w:val="center"/>
              <w:rPr>
                <w:rFonts w:cs="Arial"/>
                <w:color w:val="000000"/>
                <w:sz w:val="18"/>
                <w:szCs w:val="18"/>
              </w:rPr>
            </w:pPr>
            <w:r>
              <w:rPr>
                <w:rFonts w:cs="Arial"/>
                <w:color w:val="000000"/>
                <w:sz w:val="18"/>
                <w:szCs w:val="18"/>
              </w:rPr>
              <w:t>3.0</w:t>
            </w:r>
          </w:p>
        </w:tc>
      </w:tr>
      <w:tr w:rsidR="00B42ECB" w:rsidRPr="00231B15" w14:paraId="04048C87" w14:textId="77777777" w:rsidTr="00564B53">
        <w:trPr>
          <w:trHeight w:val="454"/>
        </w:trPr>
        <w:tc>
          <w:tcPr>
            <w:tcW w:w="902" w:type="pct"/>
            <w:shd w:val="clear" w:color="auto" w:fill="auto"/>
            <w:vAlign w:val="center"/>
          </w:tcPr>
          <w:p w14:paraId="1BD3CA25" w14:textId="77777777" w:rsidR="00B42ECB" w:rsidRDefault="00B42ECB">
            <w:pPr>
              <w:jc w:val="center"/>
              <w:rPr>
                <w:rFonts w:cs="Arial"/>
                <w:color w:val="000000"/>
                <w:sz w:val="18"/>
                <w:szCs w:val="18"/>
              </w:rPr>
            </w:pPr>
            <w:r>
              <w:rPr>
                <w:rFonts w:cs="Arial"/>
                <w:color w:val="000000"/>
                <w:sz w:val="18"/>
                <w:szCs w:val="18"/>
              </w:rPr>
              <w:t>TOROV</w:t>
            </w:r>
          </w:p>
        </w:tc>
        <w:tc>
          <w:tcPr>
            <w:tcW w:w="1571" w:type="pct"/>
            <w:shd w:val="clear" w:color="auto" w:fill="auto"/>
            <w:vAlign w:val="center"/>
          </w:tcPr>
          <w:p w14:paraId="26FEBA2B" w14:textId="77777777" w:rsidR="00B42ECB" w:rsidRDefault="00B42ECB">
            <w:pPr>
              <w:rPr>
                <w:rFonts w:cs="Arial"/>
                <w:color w:val="000000"/>
                <w:sz w:val="18"/>
                <w:szCs w:val="18"/>
              </w:rPr>
            </w:pPr>
            <w:r>
              <w:rPr>
                <w:rFonts w:cs="Arial"/>
                <w:color w:val="000000"/>
                <w:sz w:val="18"/>
                <w:szCs w:val="18"/>
              </w:rPr>
              <w:t>Ostrava - Radvanice OZO</w:t>
            </w:r>
          </w:p>
        </w:tc>
        <w:tc>
          <w:tcPr>
            <w:tcW w:w="1248" w:type="pct"/>
            <w:shd w:val="clear" w:color="auto" w:fill="auto"/>
            <w:vAlign w:val="center"/>
          </w:tcPr>
          <w:p w14:paraId="1538DD77" w14:textId="77777777" w:rsidR="00B42ECB" w:rsidRDefault="00B42ECB">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4194C98A" w14:textId="77777777" w:rsidR="00B42ECB" w:rsidRDefault="00B42ECB">
            <w:pPr>
              <w:jc w:val="center"/>
              <w:rPr>
                <w:rFonts w:cs="Arial"/>
                <w:color w:val="000000"/>
                <w:sz w:val="18"/>
                <w:szCs w:val="18"/>
              </w:rPr>
            </w:pPr>
            <w:r>
              <w:rPr>
                <w:rFonts w:cs="Arial"/>
                <w:color w:val="000000"/>
                <w:sz w:val="18"/>
                <w:szCs w:val="18"/>
              </w:rPr>
              <w:t>2.9</w:t>
            </w:r>
          </w:p>
        </w:tc>
      </w:tr>
      <w:tr w:rsidR="00B42ECB" w:rsidRPr="00231B15" w14:paraId="44F1C216" w14:textId="77777777" w:rsidTr="00564B53">
        <w:trPr>
          <w:trHeight w:val="454"/>
        </w:trPr>
        <w:tc>
          <w:tcPr>
            <w:tcW w:w="902" w:type="pct"/>
            <w:shd w:val="clear" w:color="auto" w:fill="auto"/>
            <w:vAlign w:val="center"/>
          </w:tcPr>
          <w:p w14:paraId="3D8FBEE8" w14:textId="77777777" w:rsidR="00B42ECB" w:rsidRDefault="00B42ECB">
            <w:pPr>
              <w:jc w:val="center"/>
              <w:rPr>
                <w:rFonts w:cs="Arial"/>
                <w:color w:val="000000"/>
                <w:sz w:val="18"/>
                <w:szCs w:val="18"/>
              </w:rPr>
            </w:pPr>
            <w:r>
              <w:rPr>
                <w:rFonts w:cs="Arial"/>
                <w:color w:val="000000"/>
                <w:sz w:val="18"/>
                <w:szCs w:val="18"/>
              </w:rPr>
              <w:t>TVERD</w:t>
            </w:r>
          </w:p>
        </w:tc>
        <w:tc>
          <w:tcPr>
            <w:tcW w:w="1571" w:type="pct"/>
            <w:shd w:val="clear" w:color="auto" w:fill="auto"/>
            <w:vAlign w:val="center"/>
          </w:tcPr>
          <w:p w14:paraId="4E9B9608" w14:textId="77777777" w:rsidR="00B42ECB" w:rsidRDefault="00B42ECB">
            <w:pPr>
              <w:rPr>
                <w:rFonts w:cs="Arial"/>
                <w:color w:val="000000"/>
                <w:sz w:val="18"/>
                <w:szCs w:val="18"/>
              </w:rPr>
            </w:pPr>
            <w:r>
              <w:rPr>
                <w:rFonts w:cs="Arial"/>
                <w:color w:val="000000"/>
                <w:sz w:val="18"/>
                <w:szCs w:val="18"/>
              </w:rPr>
              <w:t>Věřňovice</w:t>
            </w:r>
          </w:p>
        </w:tc>
        <w:tc>
          <w:tcPr>
            <w:tcW w:w="1248" w:type="pct"/>
            <w:shd w:val="clear" w:color="auto" w:fill="auto"/>
            <w:vAlign w:val="center"/>
          </w:tcPr>
          <w:p w14:paraId="41D7A33F" w14:textId="77777777" w:rsidR="00B42ECB" w:rsidRDefault="00B42ECB">
            <w:pPr>
              <w:rPr>
                <w:rFonts w:cs="Arial"/>
                <w:color w:val="000000"/>
                <w:sz w:val="18"/>
                <w:szCs w:val="18"/>
              </w:rPr>
            </w:pPr>
            <w:r>
              <w:rPr>
                <w:rFonts w:cs="Arial"/>
                <w:color w:val="000000"/>
                <w:sz w:val="18"/>
                <w:szCs w:val="18"/>
              </w:rPr>
              <w:t>Karviná</w:t>
            </w:r>
          </w:p>
        </w:tc>
        <w:tc>
          <w:tcPr>
            <w:tcW w:w="1279" w:type="pct"/>
            <w:shd w:val="clear" w:color="auto" w:fill="auto"/>
            <w:vAlign w:val="center"/>
          </w:tcPr>
          <w:p w14:paraId="089E88C6" w14:textId="77777777" w:rsidR="00B42ECB" w:rsidRDefault="00B42ECB">
            <w:pPr>
              <w:jc w:val="center"/>
              <w:rPr>
                <w:rFonts w:cs="Arial"/>
                <w:color w:val="000000"/>
                <w:sz w:val="18"/>
                <w:szCs w:val="18"/>
              </w:rPr>
            </w:pPr>
            <w:r>
              <w:rPr>
                <w:rFonts w:cs="Arial"/>
                <w:color w:val="000000"/>
                <w:sz w:val="18"/>
                <w:szCs w:val="18"/>
              </w:rPr>
              <w:t>2.7</w:t>
            </w:r>
          </w:p>
        </w:tc>
      </w:tr>
      <w:tr w:rsidR="00B42ECB" w:rsidRPr="00231B15" w14:paraId="1BF561EE" w14:textId="77777777" w:rsidTr="00564B53">
        <w:trPr>
          <w:trHeight w:val="454"/>
        </w:trPr>
        <w:tc>
          <w:tcPr>
            <w:tcW w:w="902" w:type="pct"/>
            <w:shd w:val="clear" w:color="auto" w:fill="auto"/>
            <w:vAlign w:val="center"/>
          </w:tcPr>
          <w:p w14:paraId="09AF9BA4" w14:textId="77777777" w:rsidR="00B42ECB" w:rsidRDefault="00B42ECB">
            <w:pPr>
              <w:jc w:val="center"/>
              <w:rPr>
                <w:rFonts w:cs="Arial"/>
                <w:color w:val="000000"/>
                <w:sz w:val="18"/>
                <w:szCs w:val="18"/>
              </w:rPr>
            </w:pPr>
            <w:r>
              <w:rPr>
                <w:rFonts w:cs="Arial"/>
                <w:color w:val="000000"/>
                <w:sz w:val="18"/>
                <w:szCs w:val="18"/>
              </w:rPr>
              <w:t>TTROA</w:t>
            </w:r>
          </w:p>
        </w:tc>
        <w:tc>
          <w:tcPr>
            <w:tcW w:w="1571" w:type="pct"/>
            <w:shd w:val="clear" w:color="auto" w:fill="auto"/>
            <w:vAlign w:val="center"/>
          </w:tcPr>
          <w:p w14:paraId="30F2874B" w14:textId="77777777" w:rsidR="00B42ECB" w:rsidRDefault="00B42ECB">
            <w:pPr>
              <w:rPr>
                <w:rFonts w:cs="Arial"/>
                <w:color w:val="000000"/>
                <w:sz w:val="18"/>
                <w:szCs w:val="18"/>
              </w:rPr>
            </w:pPr>
            <w:r>
              <w:rPr>
                <w:rFonts w:cs="Arial"/>
                <w:color w:val="000000"/>
                <w:sz w:val="18"/>
                <w:szCs w:val="18"/>
              </w:rPr>
              <w:t>Třinec - Kosmos</w:t>
            </w:r>
          </w:p>
        </w:tc>
        <w:tc>
          <w:tcPr>
            <w:tcW w:w="1248" w:type="pct"/>
            <w:shd w:val="clear" w:color="auto" w:fill="auto"/>
            <w:vAlign w:val="center"/>
          </w:tcPr>
          <w:p w14:paraId="633D223C" w14:textId="77777777" w:rsidR="00B42ECB" w:rsidRDefault="00B42ECB">
            <w:pPr>
              <w:rPr>
                <w:rFonts w:cs="Arial"/>
                <w:color w:val="000000"/>
                <w:sz w:val="18"/>
                <w:szCs w:val="18"/>
              </w:rPr>
            </w:pPr>
            <w:r>
              <w:rPr>
                <w:rFonts w:cs="Arial"/>
                <w:color w:val="000000"/>
                <w:sz w:val="18"/>
                <w:szCs w:val="18"/>
              </w:rPr>
              <w:t>Frýdek - Místek</w:t>
            </w:r>
          </w:p>
        </w:tc>
        <w:tc>
          <w:tcPr>
            <w:tcW w:w="1279" w:type="pct"/>
            <w:shd w:val="clear" w:color="auto" w:fill="auto"/>
            <w:vAlign w:val="center"/>
          </w:tcPr>
          <w:p w14:paraId="3B573768" w14:textId="77777777" w:rsidR="00B42ECB" w:rsidRDefault="00B42ECB">
            <w:pPr>
              <w:jc w:val="center"/>
              <w:rPr>
                <w:rFonts w:cs="Arial"/>
                <w:color w:val="000000"/>
                <w:sz w:val="18"/>
                <w:szCs w:val="18"/>
              </w:rPr>
            </w:pPr>
            <w:r>
              <w:rPr>
                <w:rFonts w:cs="Arial"/>
                <w:color w:val="000000"/>
                <w:sz w:val="18"/>
                <w:szCs w:val="18"/>
              </w:rPr>
              <w:t>2.3</w:t>
            </w:r>
          </w:p>
        </w:tc>
      </w:tr>
      <w:tr w:rsidR="00B42ECB" w:rsidRPr="00231B15" w14:paraId="02981D23" w14:textId="77777777" w:rsidTr="00564B53">
        <w:trPr>
          <w:trHeight w:val="454"/>
        </w:trPr>
        <w:tc>
          <w:tcPr>
            <w:tcW w:w="902" w:type="pct"/>
            <w:shd w:val="clear" w:color="auto" w:fill="auto"/>
            <w:vAlign w:val="center"/>
          </w:tcPr>
          <w:p w14:paraId="2FBAB670" w14:textId="77777777" w:rsidR="00B42ECB" w:rsidRDefault="00B42ECB">
            <w:pPr>
              <w:jc w:val="center"/>
              <w:rPr>
                <w:rFonts w:cs="Arial"/>
                <w:color w:val="000000"/>
                <w:sz w:val="18"/>
                <w:szCs w:val="18"/>
              </w:rPr>
            </w:pPr>
            <w:r>
              <w:rPr>
                <w:rFonts w:cs="Arial"/>
                <w:color w:val="000000"/>
                <w:sz w:val="18"/>
                <w:szCs w:val="18"/>
              </w:rPr>
              <w:t>TOPOD</w:t>
            </w:r>
          </w:p>
        </w:tc>
        <w:tc>
          <w:tcPr>
            <w:tcW w:w="1571" w:type="pct"/>
            <w:shd w:val="clear" w:color="auto" w:fill="auto"/>
            <w:vAlign w:val="center"/>
          </w:tcPr>
          <w:p w14:paraId="28F5AB66" w14:textId="77777777" w:rsidR="00B42ECB" w:rsidRDefault="00B42ECB">
            <w:pPr>
              <w:rPr>
                <w:rFonts w:cs="Arial"/>
                <w:color w:val="000000"/>
                <w:sz w:val="18"/>
                <w:szCs w:val="18"/>
              </w:rPr>
            </w:pPr>
            <w:r>
              <w:rPr>
                <w:rFonts w:cs="Arial"/>
                <w:color w:val="000000"/>
                <w:sz w:val="18"/>
                <w:szCs w:val="18"/>
              </w:rPr>
              <w:t>Ostrava - Poruba</w:t>
            </w:r>
          </w:p>
        </w:tc>
        <w:tc>
          <w:tcPr>
            <w:tcW w:w="1248" w:type="pct"/>
            <w:shd w:val="clear" w:color="auto" w:fill="auto"/>
            <w:vAlign w:val="center"/>
          </w:tcPr>
          <w:p w14:paraId="73BD312F" w14:textId="77777777" w:rsidR="00B42ECB" w:rsidRDefault="00B42ECB">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3C14BCB4" w14:textId="77777777" w:rsidR="00B42ECB" w:rsidRDefault="00B42ECB">
            <w:pPr>
              <w:jc w:val="center"/>
              <w:rPr>
                <w:rFonts w:cs="Arial"/>
                <w:color w:val="000000"/>
                <w:sz w:val="18"/>
                <w:szCs w:val="18"/>
              </w:rPr>
            </w:pPr>
            <w:r>
              <w:rPr>
                <w:rFonts w:cs="Arial"/>
                <w:color w:val="000000"/>
                <w:sz w:val="18"/>
                <w:szCs w:val="18"/>
              </w:rPr>
              <w:t>2.2</w:t>
            </w:r>
          </w:p>
        </w:tc>
      </w:tr>
      <w:tr w:rsidR="00BD333A" w:rsidRPr="00231B15" w14:paraId="037BDDAF" w14:textId="77777777" w:rsidTr="00564B53">
        <w:trPr>
          <w:trHeight w:val="454"/>
        </w:trPr>
        <w:tc>
          <w:tcPr>
            <w:tcW w:w="902" w:type="pct"/>
            <w:shd w:val="clear" w:color="auto" w:fill="auto"/>
            <w:vAlign w:val="center"/>
          </w:tcPr>
          <w:p w14:paraId="20A26FBB" w14:textId="77777777" w:rsidR="00BD333A" w:rsidRDefault="00BD333A">
            <w:pPr>
              <w:jc w:val="center"/>
              <w:rPr>
                <w:rFonts w:cs="Arial"/>
                <w:color w:val="000000"/>
                <w:sz w:val="18"/>
                <w:szCs w:val="18"/>
              </w:rPr>
            </w:pPr>
            <w:r>
              <w:rPr>
                <w:rFonts w:cs="Arial"/>
                <w:color w:val="000000"/>
                <w:sz w:val="18"/>
                <w:szCs w:val="18"/>
              </w:rPr>
              <w:t>TOVKD</w:t>
            </w:r>
          </w:p>
        </w:tc>
        <w:tc>
          <w:tcPr>
            <w:tcW w:w="1571" w:type="pct"/>
            <w:shd w:val="clear" w:color="auto" w:fill="auto"/>
            <w:vAlign w:val="center"/>
          </w:tcPr>
          <w:p w14:paraId="12A50C44" w14:textId="77777777" w:rsidR="00BD333A" w:rsidRDefault="00BD333A">
            <w:pPr>
              <w:rPr>
                <w:rFonts w:cs="Arial"/>
                <w:color w:val="000000"/>
                <w:sz w:val="18"/>
                <w:szCs w:val="18"/>
              </w:rPr>
            </w:pPr>
            <w:r>
              <w:rPr>
                <w:rFonts w:cs="Arial"/>
                <w:color w:val="000000"/>
                <w:sz w:val="18"/>
                <w:szCs w:val="18"/>
              </w:rPr>
              <w:t>Opava - Kateřinky</w:t>
            </w:r>
          </w:p>
        </w:tc>
        <w:tc>
          <w:tcPr>
            <w:tcW w:w="1248" w:type="pct"/>
            <w:shd w:val="clear" w:color="auto" w:fill="auto"/>
            <w:vAlign w:val="center"/>
          </w:tcPr>
          <w:p w14:paraId="60D44114" w14:textId="77777777" w:rsidR="00BD333A" w:rsidRDefault="00BD333A">
            <w:pPr>
              <w:rPr>
                <w:rFonts w:cs="Arial"/>
                <w:color w:val="000000"/>
                <w:sz w:val="18"/>
                <w:szCs w:val="18"/>
              </w:rPr>
            </w:pPr>
            <w:r>
              <w:rPr>
                <w:rFonts w:cs="Arial"/>
                <w:color w:val="000000"/>
                <w:sz w:val="18"/>
                <w:szCs w:val="18"/>
              </w:rPr>
              <w:t>Opava</w:t>
            </w:r>
          </w:p>
        </w:tc>
        <w:tc>
          <w:tcPr>
            <w:tcW w:w="1279" w:type="pct"/>
            <w:shd w:val="clear" w:color="auto" w:fill="auto"/>
            <w:vAlign w:val="center"/>
          </w:tcPr>
          <w:p w14:paraId="49D174D5" w14:textId="77777777" w:rsidR="00BD333A" w:rsidRDefault="00BD333A">
            <w:pPr>
              <w:jc w:val="center"/>
              <w:rPr>
                <w:rFonts w:cs="Arial"/>
                <w:color w:val="000000"/>
                <w:sz w:val="18"/>
                <w:szCs w:val="18"/>
              </w:rPr>
            </w:pPr>
            <w:r>
              <w:rPr>
                <w:rFonts w:cs="Arial"/>
                <w:color w:val="000000"/>
                <w:sz w:val="18"/>
                <w:szCs w:val="18"/>
              </w:rPr>
              <w:t>1.7</w:t>
            </w:r>
          </w:p>
        </w:tc>
      </w:tr>
    </w:tbl>
    <w:p w14:paraId="41F42EEF" w14:textId="77777777" w:rsidR="005A4969" w:rsidRDefault="005A4969" w:rsidP="005A4969">
      <w:pPr>
        <w:rPr>
          <w:lang w:val="cs-CZ"/>
        </w:rPr>
      </w:pPr>
    </w:p>
    <w:p w14:paraId="4FB94EAE" w14:textId="77777777" w:rsidR="005A4969" w:rsidRDefault="005A4969" w:rsidP="005A4969">
      <w:pPr>
        <w:rPr>
          <w:lang w:val="cs-CZ"/>
        </w:rPr>
      </w:pPr>
      <w:r>
        <w:rPr>
          <w:lang w:val="cs-CZ"/>
        </w:rPr>
        <w:t xml:space="preserve">Z výše uvedené tabulky je zřejmé, že měření </w:t>
      </w:r>
      <w:r w:rsidR="00BD333A">
        <w:rPr>
          <w:lang w:val="cs-CZ"/>
        </w:rPr>
        <w:t xml:space="preserve">ročních </w:t>
      </w:r>
      <w:r>
        <w:rPr>
          <w:lang w:val="cs-CZ"/>
        </w:rPr>
        <w:t xml:space="preserve">koncentrací v roce 2013 bylo na území MSK prováděno celkově na </w:t>
      </w:r>
      <w:r w:rsidR="00BD333A">
        <w:rPr>
          <w:lang w:val="cs-CZ"/>
        </w:rPr>
        <w:t>9</w:t>
      </w:r>
      <w:r>
        <w:rPr>
          <w:lang w:val="cs-CZ"/>
        </w:rPr>
        <w:t xml:space="preserve"> stanicích </w:t>
      </w:r>
      <w:r w:rsidR="00BD333A">
        <w:rPr>
          <w:lang w:val="cs-CZ"/>
        </w:rPr>
        <w:t xml:space="preserve">imisního monitoringu. </w:t>
      </w:r>
      <w:r>
        <w:rPr>
          <w:lang w:val="cs-CZ"/>
        </w:rPr>
        <w:t xml:space="preserve">Hodnota imisního limitu pro </w:t>
      </w:r>
      <w:r w:rsidR="00BD333A">
        <w:rPr>
          <w:lang w:val="cs-CZ"/>
        </w:rPr>
        <w:t xml:space="preserve">roční </w:t>
      </w:r>
      <w:r>
        <w:rPr>
          <w:lang w:val="cs-CZ"/>
        </w:rPr>
        <w:t xml:space="preserve">koncentrace </w:t>
      </w:r>
      <w:r w:rsidR="00BD333A">
        <w:rPr>
          <w:lang w:val="cs-CZ"/>
        </w:rPr>
        <w:t xml:space="preserve">benzenu </w:t>
      </w:r>
      <w:r>
        <w:rPr>
          <w:lang w:val="cs-CZ"/>
        </w:rPr>
        <w:t xml:space="preserve">nebyla překročena na žádné stanici. </w:t>
      </w:r>
    </w:p>
    <w:p w14:paraId="130C4A79" w14:textId="77777777" w:rsidR="00BD333A" w:rsidRDefault="00BD333A" w:rsidP="00BD333A">
      <w:pPr>
        <w:pStyle w:val="Nadpis3"/>
        <w:rPr>
          <w:lang w:val="cs-CZ"/>
        </w:rPr>
      </w:pPr>
      <w:r>
        <w:rPr>
          <w:lang w:val="cs-CZ"/>
        </w:rPr>
        <w:t>Imisní koncentrace benzenu v průběhu roku 2013</w:t>
      </w:r>
    </w:p>
    <w:p w14:paraId="5991AE97" w14:textId="77777777" w:rsidR="00BD333A" w:rsidRDefault="00BD333A" w:rsidP="00BD333A">
      <w:pPr>
        <w:rPr>
          <w:lang w:val="cs-CZ"/>
        </w:rPr>
      </w:pPr>
      <w:r>
        <w:rPr>
          <w:lang w:val="cs-CZ"/>
        </w:rPr>
        <w:t xml:space="preserve">Je zřejmé, že v průběhu roku koncentrace benzenu značně kolísají v závislosti zejména na ročním období, aktuální produkci emisí a také rozptylových podmínkách. V následujících grafických vyobrazeních je provedeno znázornění tohoto kolísavého trendu imisních koncentrací benzenu v průběhu roku 2013. Je provedeno vyobrazení pro jednotlivé okresy (některé jsou sloučeny do jednoho grafu), což odpovídá výše uvedené tabulce. </w:t>
      </w:r>
    </w:p>
    <w:p w14:paraId="44E3BE42" w14:textId="77777777" w:rsidR="00BD333A" w:rsidRDefault="00BD333A" w:rsidP="00BD333A">
      <w:pPr>
        <w:rPr>
          <w:lang w:val="cs-CZ"/>
        </w:rPr>
      </w:pPr>
      <w:r>
        <w:rPr>
          <w:lang w:val="cs-CZ"/>
        </w:rPr>
        <w:t xml:space="preserve">Grafy jsou konstruovány tak, že z měřených denních koncentrací benzenu v průběhu roku jsou stanoveny měsíční průměrné hodnoty. Jedná se tedy o průměr z denních koncentrací v daném měsíci. Na časovou osu pak byly vyneseny jednotlivé měsíce. Výsledkem je možnost pozorování trendu imisních koncentrací v průběhu roku 2013. </w:t>
      </w:r>
    </w:p>
    <w:p w14:paraId="7006B6ED" w14:textId="77777777" w:rsidR="00BD333A" w:rsidRDefault="00BD333A" w:rsidP="00BD333A">
      <w:pPr>
        <w:rPr>
          <w:lang w:val="cs-CZ"/>
        </w:rPr>
      </w:pPr>
    </w:p>
    <w:p w14:paraId="4CA490D7" w14:textId="77777777" w:rsidR="00BD333A" w:rsidRDefault="00BD333A" w:rsidP="00BD333A">
      <w:pPr>
        <w:rPr>
          <w:lang w:val="cs-CZ"/>
        </w:rPr>
      </w:pPr>
    </w:p>
    <w:p w14:paraId="605573ED" w14:textId="77777777" w:rsidR="00BD333A" w:rsidRDefault="00BD333A" w:rsidP="00BD333A">
      <w:pPr>
        <w:pStyle w:val="Titulek"/>
        <w:keepNext/>
        <w:rPr>
          <w:lang w:val="cs-CZ"/>
        </w:rPr>
      </w:pPr>
      <w:r>
        <w:lastRenderedPageBreak/>
        <w:t xml:space="preserve">Obrázek </w:t>
      </w:r>
      <w:r>
        <w:fldChar w:fldCharType="begin"/>
      </w:r>
      <w:r>
        <w:instrText xml:space="preserve"> SEQ Obrázek \* ARABIC </w:instrText>
      </w:r>
      <w:r>
        <w:fldChar w:fldCharType="separate"/>
      </w:r>
      <w:r w:rsidR="0051499B">
        <w:rPr>
          <w:noProof/>
        </w:rPr>
        <w:t>28</w:t>
      </w:r>
      <w:r>
        <w:fldChar w:fldCharType="end"/>
      </w:r>
      <w:r>
        <w:rPr>
          <w:lang w:val="cs-CZ"/>
        </w:rPr>
        <w:t xml:space="preserve"> – Roční chod imisních koncentrací </w:t>
      </w:r>
      <w:r w:rsidR="00BA44E7">
        <w:rPr>
          <w:lang w:val="cs-CZ"/>
        </w:rPr>
        <w:t>benzenu</w:t>
      </w:r>
      <w:r>
        <w:rPr>
          <w:lang w:val="cs-CZ"/>
        </w:rPr>
        <w:t xml:space="preserve"> v roce 2013 – okresy F-M, Karviná, Opava</w:t>
      </w:r>
    </w:p>
    <w:p w14:paraId="494D338C" w14:textId="77777777" w:rsidR="00020F1D" w:rsidRDefault="00020F1D" w:rsidP="00020F1D">
      <w:pPr>
        <w:rPr>
          <w:lang w:val="cs-CZ"/>
        </w:rPr>
      </w:pPr>
      <w:r>
        <w:rPr>
          <w:noProof/>
          <w:lang w:val="cs-CZ" w:eastAsia="cs-CZ"/>
        </w:rPr>
        <w:drawing>
          <wp:inline distT="0" distB="0" distL="0" distR="0" wp14:anchorId="5B4C5637" wp14:editId="1A946D93">
            <wp:extent cx="5760720" cy="3852321"/>
            <wp:effectExtent l="0" t="0" r="11430" b="1524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1BF63A4" w14:textId="77777777" w:rsidR="00BA0214" w:rsidRPr="00BA0214" w:rsidRDefault="00BA0214" w:rsidP="00BA0214">
      <w:pPr>
        <w:rPr>
          <w:lang w:val="cs-CZ"/>
        </w:rPr>
      </w:pPr>
    </w:p>
    <w:p w14:paraId="165E65FE" w14:textId="77777777" w:rsidR="00BD333A" w:rsidRDefault="00BD333A" w:rsidP="00BD333A">
      <w:pPr>
        <w:pStyle w:val="Titulek"/>
        <w:keepNext/>
        <w:rPr>
          <w:lang w:val="cs-CZ"/>
        </w:rPr>
      </w:pPr>
      <w:r>
        <w:t xml:space="preserve">Obrázek </w:t>
      </w:r>
      <w:r>
        <w:fldChar w:fldCharType="begin"/>
      </w:r>
      <w:r>
        <w:instrText xml:space="preserve"> SEQ Obrázek \* ARABIC </w:instrText>
      </w:r>
      <w:r>
        <w:fldChar w:fldCharType="separate"/>
      </w:r>
      <w:r w:rsidR="0051499B">
        <w:rPr>
          <w:noProof/>
        </w:rPr>
        <w:t>29</w:t>
      </w:r>
      <w:r>
        <w:fldChar w:fldCharType="end"/>
      </w:r>
      <w:r>
        <w:rPr>
          <w:lang w:val="cs-CZ"/>
        </w:rPr>
        <w:t xml:space="preserve"> – Roční chod imisních koncentrací </w:t>
      </w:r>
      <w:r w:rsidR="00BA44E7">
        <w:rPr>
          <w:lang w:val="cs-CZ"/>
        </w:rPr>
        <w:t>benzenu</w:t>
      </w:r>
      <w:r>
        <w:rPr>
          <w:lang w:val="cs-CZ"/>
        </w:rPr>
        <w:t xml:space="preserve"> v roce 2013 – okres Ostrava </w:t>
      </w:r>
      <w:r w:rsidR="00140EC3">
        <w:rPr>
          <w:lang w:val="cs-CZ"/>
        </w:rPr>
        <w:t>–</w:t>
      </w:r>
      <w:r>
        <w:rPr>
          <w:lang w:val="cs-CZ"/>
        </w:rPr>
        <w:t xml:space="preserve"> město</w:t>
      </w:r>
    </w:p>
    <w:p w14:paraId="3E7B8BD4" w14:textId="77777777" w:rsidR="00020F1D" w:rsidRDefault="00020F1D" w:rsidP="00020F1D">
      <w:pPr>
        <w:rPr>
          <w:lang w:val="cs-CZ"/>
        </w:rPr>
      </w:pPr>
      <w:r>
        <w:rPr>
          <w:noProof/>
          <w:lang w:val="cs-CZ" w:eastAsia="cs-CZ"/>
        </w:rPr>
        <w:drawing>
          <wp:inline distT="0" distB="0" distL="0" distR="0" wp14:anchorId="4B3C61F7" wp14:editId="66871818">
            <wp:extent cx="5760720" cy="3852321"/>
            <wp:effectExtent l="0" t="0" r="11430" b="1524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4B01397" w14:textId="77777777" w:rsidR="00020F1D" w:rsidRPr="00020F1D" w:rsidRDefault="00020F1D" w:rsidP="00020F1D">
      <w:pPr>
        <w:rPr>
          <w:lang w:val="cs-CZ"/>
        </w:rPr>
      </w:pPr>
    </w:p>
    <w:p w14:paraId="11EC5DF4" w14:textId="77777777" w:rsidR="00B81CE3" w:rsidRDefault="00B81CE3" w:rsidP="00B81CE3">
      <w:pPr>
        <w:pStyle w:val="Nadpis3"/>
        <w:rPr>
          <w:lang w:val="cs-CZ"/>
        </w:rPr>
      </w:pPr>
      <w:r w:rsidRPr="003856D9">
        <w:rPr>
          <w:lang w:val="cs-CZ"/>
        </w:rPr>
        <w:lastRenderedPageBreak/>
        <w:t xml:space="preserve">Imisní koncentrace </w:t>
      </w:r>
      <w:r>
        <w:rPr>
          <w:lang w:val="cs-CZ"/>
        </w:rPr>
        <w:t>benzenu</w:t>
      </w:r>
      <w:r w:rsidRPr="003856D9">
        <w:rPr>
          <w:lang w:val="cs-CZ"/>
        </w:rPr>
        <w:t xml:space="preserve"> – rozložení koncentrací</w:t>
      </w:r>
    </w:p>
    <w:p w14:paraId="33DD01CE" w14:textId="77777777" w:rsidR="007C7E06" w:rsidRDefault="007C7E06" w:rsidP="007C7E06">
      <w:pPr>
        <w:pStyle w:val="Titulek"/>
        <w:rPr>
          <w:lang w:val="cs-CZ"/>
        </w:rPr>
      </w:pPr>
      <w:r w:rsidRPr="00FF218E">
        <w:t xml:space="preserve">Obrázek </w:t>
      </w:r>
      <w:r w:rsidR="006D4963" w:rsidRPr="00FF218E">
        <w:fldChar w:fldCharType="begin"/>
      </w:r>
      <w:r w:rsidR="006D4963" w:rsidRPr="00FF218E">
        <w:instrText xml:space="preserve"> SEQ Obrázek \* ARABIC </w:instrText>
      </w:r>
      <w:r w:rsidR="006D4963" w:rsidRPr="00FF218E">
        <w:fldChar w:fldCharType="separate"/>
      </w:r>
      <w:r w:rsidR="0051499B">
        <w:rPr>
          <w:noProof/>
        </w:rPr>
        <w:t>30</w:t>
      </w:r>
      <w:r w:rsidR="006D4963" w:rsidRPr="00FF218E">
        <w:fldChar w:fldCharType="end"/>
      </w:r>
      <w:r w:rsidRPr="00FF218E">
        <w:rPr>
          <w:lang w:val="cs-CZ"/>
        </w:rPr>
        <w:t xml:space="preserve"> - Rozložení průměrné roční imisní </w:t>
      </w:r>
      <w:r w:rsidR="00FF218E" w:rsidRPr="00FF218E">
        <w:rPr>
          <w:lang w:val="cs-CZ"/>
        </w:rPr>
        <w:t xml:space="preserve">koncentrace </w:t>
      </w:r>
      <w:r w:rsidRPr="00FF218E">
        <w:rPr>
          <w:lang w:val="cs-CZ"/>
        </w:rPr>
        <w:t>benzenu v</w:t>
      </w:r>
      <w:r w:rsidR="00FF218E" w:rsidRPr="00FF218E">
        <w:rPr>
          <w:lang w:val="cs-CZ"/>
        </w:rPr>
        <w:t> </w:t>
      </w:r>
      <w:r w:rsidRPr="00FF218E">
        <w:rPr>
          <w:lang w:val="cs-CZ"/>
        </w:rPr>
        <w:t>ČR</w:t>
      </w:r>
      <w:r w:rsidR="00FF218E" w:rsidRPr="00FF218E">
        <w:rPr>
          <w:lang w:val="cs-CZ"/>
        </w:rPr>
        <w:t xml:space="preserve"> v roce 2013</w:t>
      </w:r>
    </w:p>
    <w:p w14:paraId="409AFD19" w14:textId="77777777" w:rsidR="00B81CE3" w:rsidRPr="00B81CE3" w:rsidRDefault="00B81CE3" w:rsidP="00B81CE3">
      <w:pPr>
        <w:rPr>
          <w:lang w:val="cs-CZ"/>
        </w:rPr>
      </w:pPr>
      <w:r>
        <w:rPr>
          <w:noProof/>
          <w:lang w:val="cs-CZ" w:eastAsia="cs-CZ"/>
        </w:rPr>
        <w:drawing>
          <wp:inline distT="0" distB="0" distL="0" distR="0" wp14:anchorId="67B448FA" wp14:editId="0A608D1E">
            <wp:extent cx="5760131" cy="3533775"/>
            <wp:effectExtent l="0" t="0" r="0" b="0"/>
            <wp:docPr id="62" name="Obrázek 62" descr="http://portal.chmi.cz/files/portal/docs/uoco/isko/grafroc/13groc/gr13cz/png/o04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ortal.chmi.cz/files/portal/docs/uoco/isko/grafroc/13groc/gr13cz/png/o04_5_01.png"/>
                    <pic:cNvPicPr>
                      <a:picLocks noChangeAspect="1" noChangeArrowheads="1"/>
                    </pic:cNvPicPr>
                  </pic:nvPicPr>
                  <pic:blipFill rotWithShape="1">
                    <a:blip r:embed="rId42">
                      <a:extLst>
                        <a:ext uri="{28A0092B-C50C-407E-A947-70E740481C1C}">
                          <a14:useLocalDpi xmlns:a14="http://schemas.microsoft.com/office/drawing/2010/main" val="0"/>
                        </a:ext>
                      </a:extLst>
                    </a:blip>
                    <a:srcRect b="5115"/>
                    <a:stretch/>
                  </pic:blipFill>
                  <pic:spPr bwMode="auto">
                    <a:xfrm>
                      <a:off x="0" y="0"/>
                      <a:ext cx="5760720" cy="3534137"/>
                    </a:xfrm>
                    <a:prstGeom prst="rect">
                      <a:avLst/>
                    </a:prstGeom>
                    <a:noFill/>
                    <a:ln>
                      <a:noFill/>
                    </a:ln>
                    <a:extLst>
                      <a:ext uri="{53640926-AAD7-44D8-BBD7-CCE9431645EC}">
                        <a14:shadowObscured xmlns:a14="http://schemas.microsoft.com/office/drawing/2010/main"/>
                      </a:ext>
                    </a:extLst>
                  </pic:spPr>
                </pic:pic>
              </a:graphicData>
            </a:graphic>
          </wp:inline>
        </w:drawing>
      </w:r>
    </w:p>
    <w:p w14:paraId="14EC89F1" w14:textId="77777777" w:rsidR="00FF218E" w:rsidRDefault="00FF218E" w:rsidP="00FF218E">
      <w:pPr>
        <w:jc w:val="right"/>
        <w:rPr>
          <w:i/>
          <w:sz w:val="18"/>
          <w:szCs w:val="18"/>
          <w:lang w:val="cs-CZ"/>
        </w:rPr>
      </w:pPr>
      <w:r w:rsidRPr="003856D9">
        <w:rPr>
          <w:i/>
          <w:sz w:val="18"/>
          <w:szCs w:val="18"/>
          <w:lang w:val="cs-CZ"/>
        </w:rPr>
        <w:t xml:space="preserve">zdroj: </w:t>
      </w:r>
      <w:hyperlink r:id="rId43" w:history="1">
        <w:r w:rsidRPr="003856D9">
          <w:rPr>
            <w:rStyle w:val="Hypertextovodkaz"/>
            <w:i/>
            <w:color w:val="auto"/>
            <w:sz w:val="18"/>
            <w:szCs w:val="18"/>
            <w:u w:val="none"/>
            <w:lang w:val="cs-CZ"/>
          </w:rPr>
          <w:t>www.chmi.cz</w:t>
        </w:r>
      </w:hyperlink>
    </w:p>
    <w:p w14:paraId="51749E91" w14:textId="77777777" w:rsidR="00034F3D" w:rsidRDefault="00034F3D" w:rsidP="00034F3D">
      <w:pPr>
        <w:pStyle w:val="Titulek"/>
        <w:rPr>
          <w:lang w:val="cs-CZ"/>
        </w:rPr>
      </w:pPr>
    </w:p>
    <w:p w14:paraId="01F40D7A" w14:textId="77777777" w:rsidR="00034F3D" w:rsidRDefault="00034F3D" w:rsidP="00034F3D">
      <w:pPr>
        <w:pStyle w:val="Titulek"/>
        <w:rPr>
          <w:lang w:val="cs-CZ"/>
        </w:rPr>
      </w:pPr>
      <w:r w:rsidRPr="00FF218E">
        <w:t xml:space="preserve">Obrázek </w:t>
      </w:r>
      <w:r w:rsidRPr="00FF218E">
        <w:fldChar w:fldCharType="begin"/>
      </w:r>
      <w:r w:rsidRPr="00FF218E">
        <w:instrText xml:space="preserve"> SEQ Obrázek \* ARABIC </w:instrText>
      </w:r>
      <w:r w:rsidRPr="00FF218E">
        <w:fldChar w:fldCharType="separate"/>
      </w:r>
      <w:r w:rsidR="0051499B">
        <w:rPr>
          <w:noProof/>
        </w:rPr>
        <w:t>31</w:t>
      </w:r>
      <w:r w:rsidRPr="00FF218E">
        <w:fldChar w:fldCharType="end"/>
      </w:r>
      <w:r w:rsidRPr="00FF218E">
        <w:rPr>
          <w:lang w:val="cs-CZ"/>
        </w:rPr>
        <w:t xml:space="preserve"> </w:t>
      </w:r>
      <w:r>
        <w:rPr>
          <w:lang w:val="cs-CZ"/>
        </w:rPr>
        <w:t>–</w:t>
      </w:r>
      <w:r w:rsidRPr="00FF218E">
        <w:rPr>
          <w:lang w:val="cs-CZ"/>
        </w:rPr>
        <w:t xml:space="preserve"> </w:t>
      </w:r>
      <w:r>
        <w:rPr>
          <w:lang w:val="cs-CZ"/>
        </w:rPr>
        <w:t>Pětiletý průměr ročních koncentrací benzenu (2009 – 2013)</w:t>
      </w:r>
    </w:p>
    <w:p w14:paraId="0AB5AAE9" w14:textId="77777777" w:rsidR="00034F3D" w:rsidRDefault="00034F3D" w:rsidP="00FF218E">
      <w:pPr>
        <w:jc w:val="right"/>
        <w:rPr>
          <w:i/>
          <w:sz w:val="18"/>
          <w:szCs w:val="18"/>
          <w:lang w:val="cs-CZ"/>
        </w:rPr>
      </w:pPr>
      <w:r>
        <w:rPr>
          <w:noProof/>
          <w:lang w:val="cs-CZ" w:eastAsia="cs-CZ"/>
        </w:rPr>
        <w:drawing>
          <wp:inline distT="0" distB="0" distL="0" distR="0" wp14:anchorId="351279C3" wp14:editId="20D5FAB8">
            <wp:extent cx="5762625" cy="3438525"/>
            <wp:effectExtent l="0" t="0" r="9525" b="9525"/>
            <wp:docPr id="63" name="Obrázek 63" descr="http://portal.chmi.cz/files/portal/docs/uoco/isko/grafroc/13groc/gr13cz/png/o04_5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ortal.chmi.cz/files/portal/docs/uoco/isko/grafroc/13groc/gr13cz/png/o04_5_05.png"/>
                    <pic:cNvPicPr>
                      <a:picLocks noChangeAspect="1" noChangeArrowheads="1"/>
                    </pic:cNvPicPr>
                  </pic:nvPicPr>
                  <pic:blipFill rotWithShape="1">
                    <a:blip r:embed="rId44">
                      <a:extLst>
                        <a:ext uri="{28A0092B-C50C-407E-A947-70E740481C1C}">
                          <a14:useLocalDpi xmlns:a14="http://schemas.microsoft.com/office/drawing/2010/main" val="0"/>
                        </a:ext>
                      </a:extLst>
                    </a:blip>
                    <a:srcRect b="12534"/>
                    <a:stretch/>
                  </pic:blipFill>
                  <pic:spPr bwMode="auto">
                    <a:xfrm>
                      <a:off x="0" y="0"/>
                      <a:ext cx="5760720" cy="3437388"/>
                    </a:xfrm>
                    <a:prstGeom prst="rect">
                      <a:avLst/>
                    </a:prstGeom>
                    <a:noFill/>
                    <a:ln>
                      <a:noFill/>
                    </a:ln>
                    <a:extLst>
                      <a:ext uri="{53640926-AAD7-44D8-BBD7-CCE9431645EC}">
                        <a14:shadowObscured xmlns:a14="http://schemas.microsoft.com/office/drawing/2010/main"/>
                      </a:ext>
                    </a:extLst>
                  </pic:spPr>
                </pic:pic>
              </a:graphicData>
            </a:graphic>
          </wp:inline>
        </w:drawing>
      </w:r>
    </w:p>
    <w:p w14:paraId="766A58DA" w14:textId="77777777" w:rsidR="00034F3D" w:rsidRDefault="00034F3D" w:rsidP="00034F3D">
      <w:pPr>
        <w:jc w:val="right"/>
        <w:rPr>
          <w:i/>
          <w:sz w:val="18"/>
          <w:szCs w:val="18"/>
          <w:lang w:val="cs-CZ"/>
        </w:rPr>
      </w:pPr>
      <w:r w:rsidRPr="003856D9">
        <w:rPr>
          <w:i/>
          <w:sz w:val="18"/>
          <w:szCs w:val="18"/>
          <w:lang w:val="cs-CZ"/>
        </w:rPr>
        <w:t xml:space="preserve">zdroj: </w:t>
      </w:r>
      <w:hyperlink r:id="rId45" w:history="1">
        <w:r w:rsidRPr="003856D9">
          <w:rPr>
            <w:rStyle w:val="Hypertextovodkaz"/>
            <w:i/>
            <w:color w:val="auto"/>
            <w:sz w:val="18"/>
            <w:szCs w:val="18"/>
            <w:u w:val="none"/>
            <w:lang w:val="cs-CZ"/>
          </w:rPr>
          <w:t>www.chmi.cz</w:t>
        </w:r>
      </w:hyperlink>
    </w:p>
    <w:p w14:paraId="68DF9A78" w14:textId="77777777" w:rsidR="00034F3D" w:rsidRDefault="00034F3D" w:rsidP="00FF218E">
      <w:pPr>
        <w:jc w:val="right"/>
        <w:rPr>
          <w:i/>
          <w:sz w:val="18"/>
          <w:szCs w:val="18"/>
          <w:lang w:val="cs-CZ"/>
        </w:rPr>
      </w:pPr>
    </w:p>
    <w:p w14:paraId="6535E541" w14:textId="77777777" w:rsidR="001B481C" w:rsidRDefault="001B481C" w:rsidP="001B481C">
      <w:pPr>
        <w:pStyle w:val="Nadpis2"/>
        <w:rPr>
          <w:lang w:val="cs-CZ"/>
        </w:rPr>
      </w:pPr>
      <w:bookmarkStart w:id="20" w:name="_Toc338827035"/>
      <w:bookmarkStart w:id="21" w:name="_Toc402509105"/>
      <w:bookmarkEnd w:id="20"/>
      <w:r>
        <w:rPr>
          <w:lang w:val="cs-CZ"/>
        </w:rPr>
        <w:lastRenderedPageBreak/>
        <w:t>Imisní situace z pohledu olova v</w:t>
      </w:r>
      <w:r w:rsidR="00FE234B">
        <w:rPr>
          <w:lang w:val="cs-CZ"/>
        </w:rPr>
        <w:t> </w:t>
      </w:r>
      <w:r>
        <w:rPr>
          <w:lang w:val="cs-CZ"/>
        </w:rPr>
        <w:t>MSK</w:t>
      </w:r>
      <w:bookmarkEnd w:id="21"/>
    </w:p>
    <w:p w14:paraId="5FA8CB86" w14:textId="77777777" w:rsidR="00FE234B" w:rsidRDefault="00FE234B" w:rsidP="00FE234B">
      <w:pPr>
        <w:pStyle w:val="Nadpis3"/>
        <w:rPr>
          <w:lang w:val="cs-CZ"/>
        </w:rPr>
      </w:pPr>
      <w:r>
        <w:rPr>
          <w:lang w:val="cs-CZ"/>
        </w:rPr>
        <w:t>Měřené hodnoty ročních koncentrací</w:t>
      </w:r>
    </w:p>
    <w:p w14:paraId="6994B682" w14:textId="77777777" w:rsidR="00FE234B" w:rsidRDefault="00FE234B" w:rsidP="00FE234B">
      <w:pPr>
        <w:rPr>
          <w:lang w:val="cs-CZ"/>
        </w:rPr>
      </w:pPr>
      <w:r>
        <w:rPr>
          <w:lang w:val="cs-CZ"/>
        </w:rPr>
        <w:t>Následující tabulka uvádí stanice imisního monitoringu na území MSK, na kterých se provádělo měření a vyhodnocování ročních imisních koncentrací olova v roce 2013. V tabulce jsou uvedeny tyto veličiny (sloupce):</w:t>
      </w:r>
    </w:p>
    <w:p w14:paraId="092A8979" w14:textId="77777777" w:rsidR="00FE234B" w:rsidRDefault="00FE234B" w:rsidP="00B127FD">
      <w:pPr>
        <w:numPr>
          <w:ilvl w:val="0"/>
          <w:numId w:val="53"/>
        </w:numPr>
        <w:rPr>
          <w:lang w:val="cs-CZ"/>
        </w:rPr>
      </w:pPr>
      <w:r>
        <w:rPr>
          <w:lang w:val="cs-CZ"/>
        </w:rPr>
        <w:t xml:space="preserve">Označení stanice (kód měřicího programu) </w:t>
      </w:r>
    </w:p>
    <w:p w14:paraId="3FE89E2E" w14:textId="77777777" w:rsidR="00FE234B" w:rsidRDefault="00FE234B" w:rsidP="00B127FD">
      <w:pPr>
        <w:numPr>
          <w:ilvl w:val="0"/>
          <w:numId w:val="53"/>
        </w:numPr>
        <w:rPr>
          <w:lang w:val="cs-CZ"/>
        </w:rPr>
      </w:pPr>
      <w:r>
        <w:rPr>
          <w:lang w:val="cs-CZ"/>
        </w:rPr>
        <w:t>Poloha stanice</w:t>
      </w:r>
    </w:p>
    <w:p w14:paraId="5A091F87" w14:textId="77777777" w:rsidR="00FE234B" w:rsidRDefault="00FE234B" w:rsidP="00B127FD">
      <w:pPr>
        <w:numPr>
          <w:ilvl w:val="0"/>
          <w:numId w:val="53"/>
        </w:numPr>
        <w:rPr>
          <w:lang w:val="cs-CZ"/>
        </w:rPr>
      </w:pPr>
      <w:r>
        <w:rPr>
          <w:lang w:val="cs-CZ"/>
        </w:rPr>
        <w:t>Okres, ve kterém se stanice nachází</w:t>
      </w:r>
    </w:p>
    <w:p w14:paraId="2B0B6F90" w14:textId="77777777" w:rsidR="00FE234B" w:rsidRPr="00E65EC8" w:rsidRDefault="00FE234B" w:rsidP="00B127FD">
      <w:pPr>
        <w:numPr>
          <w:ilvl w:val="0"/>
          <w:numId w:val="53"/>
        </w:numPr>
        <w:rPr>
          <w:lang w:val="cs-CZ"/>
        </w:rPr>
      </w:pPr>
      <w:r w:rsidRPr="00E65EC8">
        <w:rPr>
          <w:lang w:val="cs-CZ"/>
        </w:rPr>
        <w:t xml:space="preserve">Hodnota naměřené průměrné roční koncentrace </w:t>
      </w:r>
      <w:r>
        <w:rPr>
          <w:lang w:val="cs-CZ"/>
        </w:rPr>
        <w:t>olova</w:t>
      </w:r>
      <w:r w:rsidRPr="00E65EC8">
        <w:rPr>
          <w:vertAlign w:val="subscript"/>
          <w:lang w:val="cs-CZ"/>
        </w:rPr>
        <w:t xml:space="preserve"> </w:t>
      </w:r>
    </w:p>
    <w:p w14:paraId="70C3A1E7" w14:textId="77777777" w:rsidR="00FE234B" w:rsidRDefault="00FE234B" w:rsidP="00FE234B">
      <w:pPr>
        <w:rPr>
          <w:lang w:val="cs-CZ"/>
        </w:rPr>
      </w:pPr>
      <w:r>
        <w:rPr>
          <w:lang w:val="cs-CZ"/>
        </w:rPr>
        <w:t xml:space="preserve">Pokud je na stanici překročen imisní limit (0,5 </w:t>
      </w:r>
      <w:r>
        <w:rPr>
          <w:rFonts w:cs="Arial"/>
          <w:lang w:val="cs-CZ"/>
        </w:rPr>
        <w:t>µ</w:t>
      </w:r>
      <w:r>
        <w:rPr>
          <w:lang w:val="cs-CZ"/>
        </w:rPr>
        <w:t>g/m</w:t>
      </w:r>
      <w:r w:rsidRPr="00FE234B">
        <w:rPr>
          <w:vertAlign w:val="superscript"/>
          <w:lang w:val="cs-CZ"/>
        </w:rPr>
        <w:t>3</w:t>
      </w:r>
      <w:r>
        <w:rPr>
          <w:lang w:val="cs-CZ"/>
        </w:rPr>
        <w:t xml:space="preserve">), je jeho hodnota vyznačena v tabulce červeně. Celý řádek stanice, na které dochází k překračování imisního limitu pro roční koncentrace olova je pak vyznačen oranžovým podbarvením. Stanice v tabulce jsou seřazeny od nejvyšší měřené roční koncentrace po nejnižší. </w:t>
      </w:r>
    </w:p>
    <w:p w14:paraId="1C271CC5" w14:textId="77777777" w:rsidR="00FE234B" w:rsidRDefault="00FE234B" w:rsidP="00FE234B">
      <w:pPr>
        <w:pStyle w:val="Titulek"/>
        <w:keepNext/>
      </w:pPr>
      <w:r>
        <w:t xml:space="preserve">Tabulka </w:t>
      </w:r>
      <w:r>
        <w:fldChar w:fldCharType="begin"/>
      </w:r>
      <w:r>
        <w:instrText xml:space="preserve"> SEQ Tabulka \* ARABIC </w:instrText>
      </w:r>
      <w:r>
        <w:fldChar w:fldCharType="separate"/>
      </w:r>
      <w:r w:rsidR="0051499B">
        <w:rPr>
          <w:noProof/>
        </w:rPr>
        <w:t>48</w:t>
      </w:r>
      <w:r>
        <w:fldChar w:fldCharType="end"/>
      </w:r>
      <w:r>
        <w:rPr>
          <w:lang w:val="cs-CZ"/>
        </w:rPr>
        <w:t xml:space="preserve"> – Měřené roční koncentrace olova na území MSK v roce 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76"/>
        <w:gridCol w:w="2918"/>
        <w:gridCol w:w="2318"/>
        <w:gridCol w:w="2376"/>
      </w:tblGrid>
      <w:tr w:rsidR="00FE234B" w:rsidRPr="00231B15" w14:paraId="58FD6451" w14:textId="77777777" w:rsidTr="00564B53">
        <w:trPr>
          <w:trHeight w:val="531"/>
          <w:tblHeader/>
        </w:trPr>
        <w:tc>
          <w:tcPr>
            <w:tcW w:w="902" w:type="pct"/>
            <w:shd w:val="clear" w:color="auto" w:fill="CCCCCC"/>
            <w:vAlign w:val="center"/>
          </w:tcPr>
          <w:p w14:paraId="2387832A" w14:textId="77777777" w:rsidR="00FE234B" w:rsidRPr="00231B15" w:rsidRDefault="00FE234B" w:rsidP="00564B53">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Kód MP</w:t>
            </w:r>
          </w:p>
        </w:tc>
        <w:tc>
          <w:tcPr>
            <w:tcW w:w="1571" w:type="pct"/>
            <w:shd w:val="clear" w:color="auto" w:fill="CCCCCC"/>
            <w:vAlign w:val="center"/>
          </w:tcPr>
          <w:p w14:paraId="20BFB4AE" w14:textId="77777777" w:rsidR="00FE234B" w:rsidRPr="00231B15" w:rsidRDefault="00FE234B" w:rsidP="00564B53">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Lokalita</w:t>
            </w:r>
          </w:p>
        </w:tc>
        <w:tc>
          <w:tcPr>
            <w:tcW w:w="1248" w:type="pct"/>
            <w:shd w:val="clear" w:color="auto" w:fill="CCCCCC"/>
            <w:vAlign w:val="center"/>
          </w:tcPr>
          <w:p w14:paraId="7583498E" w14:textId="77777777" w:rsidR="00FE234B" w:rsidRPr="00231B15" w:rsidRDefault="00FE234B" w:rsidP="00564B53">
            <w:pPr>
              <w:spacing w:after="0"/>
              <w:jc w:val="center"/>
              <w:rPr>
                <w:rFonts w:eastAsia="SimSun"/>
                <w:b/>
                <w:bCs/>
                <w:sz w:val="18"/>
                <w:szCs w:val="18"/>
                <w:lang w:val="cs-CZ" w:eastAsia="zh-CN"/>
              </w:rPr>
            </w:pPr>
            <w:r>
              <w:rPr>
                <w:rFonts w:eastAsia="SimSun"/>
                <w:b/>
                <w:bCs/>
                <w:sz w:val="18"/>
                <w:szCs w:val="18"/>
                <w:lang w:val="cs-CZ" w:eastAsia="zh-CN"/>
              </w:rPr>
              <w:t>Okres</w:t>
            </w:r>
          </w:p>
        </w:tc>
        <w:tc>
          <w:tcPr>
            <w:tcW w:w="1279" w:type="pct"/>
            <w:shd w:val="clear" w:color="auto" w:fill="CCCCCC"/>
            <w:vAlign w:val="center"/>
          </w:tcPr>
          <w:p w14:paraId="48A9BE54" w14:textId="77777777" w:rsidR="00FE234B" w:rsidRDefault="00FE234B" w:rsidP="00564B53">
            <w:pPr>
              <w:spacing w:after="0"/>
              <w:jc w:val="center"/>
              <w:rPr>
                <w:rFonts w:eastAsia="SimSun"/>
                <w:b/>
                <w:bCs/>
                <w:sz w:val="18"/>
                <w:szCs w:val="18"/>
                <w:lang w:val="cs-CZ" w:eastAsia="zh-CN"/>
              </w:rPr>
            </w:pPr>
            <w:r>
              <w:rPr>
                <w:rFonts w:eastAsia="SimSun"/>
                <w:b/>
                <w:bCs/>
                <w:sz w:val="18"/>
                <w:szCs w:val="18"/>
                <w:lang w:val="cs-CZ" w:eastAsia="zh-CN"/>
              </w:rPr>
              <w:t xml:space="preserve">roční koncentrace </w:t>
            </w:r>
          </w:p>
          <w:p w14:paraId="32F76C2A" w14:textId="77777777" w:rsidR="00FE234B" w:rsidRPr="00231B15" w:rsidRDefault="003E4224" w:rsidP="00564B53">
            <w:pPr>
              <w:spacing w:after="0"/>
              <w:jc w:val="center"/>
              <w:rPr>
                <w:rFonts w:eastAsia="SimSun"/>
                <w:b/>
                <w:bCs/>
                <w:sz w:val="18"/>
                <w:szCs w:val="18"/>
                <w:lang w:val="cs-CZ" w:eastAsia="zh-CN"/>
              </w:rPr>
            </w:pPr>
            <w:r>
              <w:rPr>
                <w:rFonts w:eastAsia="SimSun" w:cs="Arial"/>
                <w:b/>
                <w:bCs/>
                <w:sz w:val="18"/>
                <w:szCs w:val="18"/>
                <w:lang w:val="cs-CZ" w:eastAsia="zh-CN"/>
              </w:rPr>
              <w:t>[n</w:t>
            </w:r>
            <w:r w:rsidR="00FE234B">
              <w:rPr>
                <w:rFonts w:eastAsia="SimSun" w:cs="Arial"/>
                <w:b/>
                <w:bCs/>
                <w:sz w:val="18"/>
                <w:szCs w:val="18"/>
                <w:lang w:val="cs-CZ" w:eastAsia="zh-CN"/>
              </w:rPr>
              <w:t>g/m</w:t>
            </w:r>
            <w:r w:rsidR="00FE234B" w:rsidRPr="00FC76AF">
              <w:rPr>
                <w:rFonts w:eastAsia="SimSun" w:cs="Arial"/>
                <w:b/>
                <w:bCs/>
                <w:sz w:val="18"/>
                <w:szCs w:val="18"/>
                <w:vertAlign w:val="superscript"/>
                <w:lang w:val="cs-CZ" w:eastAsia="zh-CN"/>
              </w:rPr>
              <w:t>3</w:t>
            </w:r>
            <w:r w:rsidR="00FE234B">
              <w:rPr>
                <w:rFonts w:eastAsia="SimSun" w:cs="Arial"/>
                <w:b/>
                <w:bCs/>
                <w:sz w:val="18"/>
                <w:szCs w:val="18"/>
                <w:lang w:val="cs-CZ" w:eastAsia="zh-CN"/>
              </w:rPr>
              <w:t>]</w:t>
            </w:r>
          </w:p>
        </w:tc>
      </w:tr>
      <w:tr w:rsidR="003E4224" w:rsidRPr="00231B15" w14:paraId="54687220" w14:textId="77777777" w:rsidTr="00BA44E7">
        <w:trPr>
          <w:trHeight w:val="340"/>
        </w:trPr>
        <w:tc>
          <w:tcPr>
            <w:tcW w:w="902" w:type="pct"/>
            <w:shd w:val="clear" w:color="auto" w:fill="auto"/>
            <w:vAlign w:val="center"/>
          </w:tcPr>
          <w:p w14:paraId="0BFE6832" w14:textId="77777777" w:rsidR="003E4224" w:rsidRDefault="003E4224">
            <w:pPr>
              <w:jc w:val="center"/>
              <w:rPr>
                <w:rFonts w:cs="Arial"/>
                <w:color w:val="000000"/>
                <w:sz w:val="18"/>
                <w:szCs w:val="18"/>
              </w:rPr>
            </w:pPr>
            <w:r>
              <w:rPr>
                <w:rFonts w:eastAsia="Arial" w:cs="Arial"/>
                <w:color w:val="000000"/>
                <w:sz w:val="18"/>
                <w:szCs w:val="18"/>
              </w:rPr>
              <w:t>TOMH0</w:t>
            </w:r>
          </w:p>
        </w:tc>
        <w:tc>
          <w:tcPr>
            <w:tcW w:w="1571" w:type="pct"/>
            <w:shd w:val="clear" w:color="auto" w:fill="auto"/>
            <w:vAlign w:val="center"/>
          </w:tcPr>
          <w:p w14:paraId="39F007CD" w14:textId="77777777" w:rsidR="003E4224" w:rsidRDefault="003E4224">
            <w:pPr>
              <w:rPr>
                <w:rFonts w:cs="Arial"/>
                <w:color w:val="000000"/>
                <w:sz w:val="18"/>
                <w:szCs w:val="18"/>
              </w:rPr>
            </w:pPr>
            <w:r>
              <w:rPr>
                <w:rFonts w:cs="Arial"/>
                <w:color w:val="000000"/>
                <w:sz w:val="18"/>
                <w:szCs w:val="18"/>
              </w:rPr>
              <w:t>Ostrava - Mariánské Hory</w:t>
            </w:r>
          </w:p>
        </w:tc>
        <w:tc>
          <w:tcPr>
            <w:tcW w:w="1248" w:type="pct"/>
            <w:shd w:val="clear" w:color="auto" w:fill="auto"/>
            <w:vAlign w:val="center"/>
          </w:tcPr>
          <w:p w14:paraId="486821CF" w14:textId="77777777" w:rsidR="003E4224" w:rsidRDefault="003E4224">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5DE5CFF9" w14:textId="77777777" w:rsidR="003E4224" w:rsidRDefault="003E4224">
            <w:pPr>
              <w:jc w:val="center"/>
              <w:rPr>
                <w:rFonts w:cs="Arial"/>
                <w:color w:val="000000"/>
                <w:sz w:val="18"/>
                <w:szCs w:val="18"/>
              </w:rPr>
            </w:pPr>
            <w:r>
              <w:rPr>
                <w:rFonts w:cs="Arial"/>
                <w:color w:val="000000"/>
                <w:sz w:val="18"/>
                <w:szCs w:val="18"/>
              </w:rPr>
              <w:t>76.0</w:t>
            </w:r>
          </w:p>
        </w:tc>
      </w:tr>
      <w:tr w:rsidR="003E4224" w:rsidRPr="00231B15" w14:paraId="7B32D7DA" w14:textId="77777777" w:rsidTr="00BA44E7">
        <w:trPr>
          <w:trHeight w:val="340"/>
        </w:trPr>
        <w:tc>
          <w:tcPr>
            <w:tcW w:w="902" w:type="pct"/>
            <w:shd w:val="clear" w:color="auto" w:fill="auto"/>
            <w:vAlign w:val="center"/>
          </w:tcPr>
          <w:p w14:paraId="45EF1A54" w14:textId="77777777" w:rsidR="003E4224" w:rsidRDefault="003E4224">
            <w:pPr>
              <w:jc w:val="center"/>
              <w:rPr>
                <w:rFonts w:cs="Arial"/>
                <w:color w:val="000000"/>
                <w:sz w:val="18"/>
                <w:szCs w:val="18"/>
              </w:rPr>
            </w:pPr>
            <w:r>
              <w:rPr>
                <w:rFonts w:eastAsia="Arial" w:cs="Arial"/>
                <w:color w:val="000000"/>
                <w:sz w:val="18"/>
                <w:szCs w:val="18"/>
              </w:rPr>
              <w:t>TORE0</w:t>
            </w:r>
          </w:p>
        </w:tc>
        <w:tc>
          <w:tcPr>
            <w:tcW w:w="1571" w:type="pct"/>
            <w:shd w:val="clear" w:color="auto" w:fill="auto"/>
            <w:vAlign w:val="center"/>
          </w:tcPr>
          <w:p w14:paraId="00D1E727" w14:textId="77777777" w:rsidR="003E4224" w:rsidRDefault="003E4224">
            <w:pPr>
              <w:rPr>
                <w:rFonts w:cs="Arial"/>
                <w:color w:val="000000"/>
                <w:sz w:val="18"/>
                <w:szCs w:val="18"/>
              </w:rPr>
            </w:pPr>
            <w:r>
              <w:rPr>
                <w:rFonts w:cs="Arial"/>
                <w:color w:val="000000"/>
                <w:sz w:val="18"/>
                <w:szCs w:val="18"/>
              </w:rPr>
              <w:t>Ostrava - Radvanice</w:t>
            </w:r>
          </w:p>
        </w:tc>
        <w:tc>
          <w:tcPr>
            <w:tcW w:w="1248" w:type="pct"/>
            <w:shd w:val="clear" w:color="auto" w:fill="auto"/>
            <w:vAlign w:val="center"/>
          </w:tcPr>
          <w:p w14:paraId="0F9D8675" w14:textId="77777777" w:rsidR="003E4224" w:rsidRDefault="003E4224">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293BEE54" w14:textId="77777777" w:rsidR="003E4224" w:rsidRDefault="003E4224">
            <w:pPr>
              <w:jc w:val="center"/>
              <w:rPr>
                <w:rFonts w:cs="Arial"/>
                <w:color w:val="000000"/>
                <w:sz w:val="18"/>
                <w:szCs w:val="18"/>
              </w:rPr>
            </w:pPr>
            <w:r>
              <w:rPr>
                <w:rFonts w:cs="Arial"/>
                <w:color w:val="000000"/>
                <w:sz w:val="18"/>
                <w:szCs w:val="18"/>
              </w:rPr>
              <w:t>59.6</w:t>
            </w:r>
          </w:p>
        </w:tc>
      </w:tr>
      <w:tr w:rsidR="003E4224" w:rsidRPr="00231B15" w14:paraId="0526F12A" w14:textId="77777777" w:rsidTr="00BA44E7">
        <w:trPr>
          <w:trHeight w:val="340"/>
        </w:trPr>
        <w:tc>
          <w:tcPr>
            <w:tcW w:w="902" w:type="pct"/>
            <w:shd w:val="clear" w:color="auto" w:fill="auto"/>
            <w:vAlign w:val="center"/>
          </w:tcPr>
          <w:p w14:paraId="688FCBC1" w14:textId="77777777" w:rsidR="003E4224" w:rsidRDefault="003E4224">
            <w:pPr>
              <w:jc w:val="center"/>
              <w:rPr>
                <w:rFonts w:cs="Arial"/>
                <w:color w:val="000000"/>
                <w:sz w:val="18"/>
                <w:szCs w:val="18"/>
              </w:rPr>
            </w:pPr>
            <w:r>
              <w:rPr>
                <w:rFonts w:cs="Arial"/>
                <w:color w:val="000000"/>
                <w:sz w:val="18"/>
                <w:szCs w:val="18"/>
              </w:rPr>
              <w:t>TORO0</w:t>
            </w:r>
          </w:p>
        </w:tc>
        <w:tc>
          <w:tcPr>
            <w:tcW w:w="1571" w:type="pct"/>
            <w:shd w:val="clear" w:color="auto" w:fill="auto"/>
            <w:vAlign w:val="center"/>
          </w:tcPr>
          <w:p w14:paraId="6F888F97" w14:textId="77777777" w:rsidR="003E4224" w:rsidRDefault="003E4224">
            <w:pPr>
              <w:rPr>
                <w:rFonts w:cs="Arial"/>
                <w:color w:val="000000"/>
                <w:sz w:val="18"/>
                <w:szCs w:val="18"/>
              </w:rPr>
            </w:pPr>
            <w:r>
              <w:rPr>
                <w:rFonts w:cs="Arial"/>
                <w:color w:val="000000"/>
                <w:sz w:val="18"/>
                <w:szCs w:val="18"/>
              </w:rPr>
              <w:t>Ostrava - Radvanice OZO</w:t>
            </w:r>
          </w:p>
        </w:tc>
        <w:tc>
          <w:tcPr>
            <w:tcW w:w="1248" w:type="pct"/>
            <w:shd w:val="clear" w:color="auto" w:fill="auto"/>
            <w:vAlign w:val="center"/>
          </w:tcPr>
          <w:p w14:paraId="64F983F2" w14:textId="77777777" w:rsidR="003E4224" w:rsidRDefault="003E4224">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5347D0ED" w14:textId="77777777" w:rsidR="003E4224" w:rsidRDefault="003E4224">
            <w:pPr>
              <w:jc w:val="center"/>
              <w:rPr>
                <w:rFonts w:cs="Arial"/>
                <w:color w:val="000000"/>
                <w:sz w:val="18"/>
                <w:szCs w:val="18"/>
              </w:rPr>
            </w:pPr>
            <w:r>
              <w:rPr>
                <w:rFonts w:cs="Arial"/>
                <w:color w:val="000000"/>
                <w:sz w:val="18"/>
                <w:szCs w:val="18"/>
              </w:rPr>
              <w:t>38.2</w:t>
            </w:r>
          </w:p>
        </w:tc>
      </w:tr>
      <w:tr w:rsidR="003E4224" w:rsidRPr="00231B15" w14:paraId="0B6FB92C" w14:textId="77777777" w:rsidTr="00BA44E7">
        <w:trPr>
          <w:trHeight w:val="340"/>
        </w:trPr>
        <w:tc>
          <w:tcPr>
            <w:tcW w:w="902" w:type="pct"/>
            <w:shd w:val="clear" w:color="auto" w:fill="auto"/>
            <w:vAlign w:val="center"/>
          </w:tcPr>
          <w:p w14:paraId="41FE7C4C" w14:textId="77777777" w:rsidR="003E4224" w:rsidRDefault="003E4224">
            <w:pPr>
              <w:jc w:val="center"/>
              <w:rPr>
                <w:rFonts w:cs="Arial"/>
                <w:color w:val="000000"/>
                <w:sz w:val="18"/>
                <w:szCs w:val="18"/>
              </w:rPr>
            </w:pPr>
            <w:r>
              <w:rPr>
                <w:rFonts w:cs="Arial"/>
                <w:color w:val="000000"/>
                <w:sz w:val="18"/>
                <w:szCs w:val="18"/>
              </w:rPr>
              <w:t>TCTN0</w:t>
            </w:r>
          </w:p>
        </w:tc>
        <w:tc>
          <w:tcPr>
            <w:tcW w:w="1571" w:type="pct"/>
            <w:shd w:val="clear" w:color="auto" w:fill="auto"/>
            <w:vAlign w:val="center"/>
          </w:tcPr>
          <w:p w14:paraId="5AF3579C" w14:textId="77777777" w:rsidR="003E4224" w:rsidRDefault="003E4224">
            <w:pPr>
              <w:rPr>
                <w:rFonts w:cs="Arial"/>
                <w:color w:val="000000"/>
                <w:sz w:val="18"/>
                <w:szCs w:val="18"/>
              </w:rPr>
            </w:pPr>
            <w:r>
              <w:rPr>
                <w:rFonts w:cs="Arial"/>
                <w:color w:val="000000"/>
                <w:sz w:val="18"/>
                <w:szCs w:val="18"/>
              </w:rPr>
              <w:t>Český Těšín</w:t>
            </w:r>
          </w:p>
        </w:tc>
        <w:tc>
          <w:tcPr>
            <w:tcW w:w="1248" w:type="pct"/>
            <w:shd w:val="clear" w:color="auto" w:fill="auto"/>
            <w:vAlign w:val="center"/>
          </w:tcPr>
          <w:p w14:paraId="4474DA02" w14:textId="77777777" w:rsidR="003E4224" w:rsidRDefault="003E4224">
            <w:pPr>
              <w:rPr>
                <w:rFonts w:cs="Arial"/>
                <w:color w:val="000000"/>
                <w:sz w:val="18"/>
                <w:szCs w:val="18"/>
              </w:rPr>
            </w:pPr>
            <w:r>
              <w:rPr>
                <w:rFonts w:cs="Arial"/>
                <w:color w:val="000000"/>
                <w:sz w:val="18"/>
                <w:szCs w:val="18"/>
              </w:rPr>
              <w:t>Karviná</w:t>
            </w:r>
          </w:p>
        </w:tc>
        <w:tc>
          <w:tcPr>
            <w:tcW w:w="1279" w:type="pct"/>
            <w:shd w:val="clear" w:color="auto" w:fill="auto"/>
            <w:vAlign w:val="center"/>
          </w:tcPr>
          <w:p w14:paraId="51DC4C80" w14:textId="77777777" w:rsidR="003E4224" w:rsidRDefault="003E4224">
            <w:pPr>
              <w:jc w:val="center"/>
              <w:rPr>
                <w:rFonts w:cs="Arial"/>
                <w:color w:val="000000"/>
                <w:sz w:val="18"/>
                <w:szCs w:val="18"/>
              </w:rPr>
            </w:pPr>
            <w:r>
              <w:rPr>
                <w:rFonts w:cs="Arial"/>
                <w:color w:val="000000"/>
                <w:sz w:val="18"/>
                <w:szCs w:val="18"/>
              </w:rPr>
              <w:t>32.5</w:t>
            </w:r>
          </w:p>
        </w:tc>
      </w:tr>
      <w:tr w:rsidR="003E4224" w:rsidRPr="00231B15" w14:paraId="5995A589" w14:textId="77777777" w:rsidTr="00BA44E7">
        <w:trPr>
          <w:trHeight w:val="340"/>
        </w:trPr>
        <w:tc>
          <w:tcPr>
            <w:tcW w:w="902" w:type="pct"/>
            <w:shd w:val="clear" w:color="auto" w:fill="auto"/>
            <w:vAlign w:val="center"/>
          </w:tcPr>
          <w:p w14:paraId="581F8B53" w14:textId="77777777" w:rsidR="003E4224" w:rsidRDefault="003E4224">
            <w:pPr>
              <w:jc w:val="center"/>
              <w:rPr>
                <w:rFonts w:cs="Arial"/>
                <w:color w:val="000000"/>
                <w:sz w:val="18"/>
                <w:szCs w:val="18"/>
              </w:rPr>
            </w:pPr>
            <w:r>
              <w:rPr>
                <w:rFonts w:eastAsia="Arial" w:cs="Arial"/>
                <w:color w:val="000000"/>
                <w:sz w:val="18"/>
                <w:szCs w:val="18"/>
              </w:rPr>
              <w:t>TOPR0</w:t>
            </w:r>
          </w:p>
        </w:tc>
        <w:tc>
          <w:tcPr>
            <w:tcW w:w="1571" w:type="pct"/>
            <w:shd w:val="clear" w:color="auto" w:fill="auto"/>
            <w:vAlign w:val="center"/>
          </w:tcPr>
          <w:p w14:paraId="4D30CDC9" w14:textId="77777777" w:rsidR="003E4224" w:rsidRDefault="003E4224">
            <w:pPr>
              <w:rPr>
                <w:rFonts w:cs="Arial"/>
                <w:color w:val="000000"/>
                <w:sz w:val="18"/>
                <w:szCs w:val="18"/>
              </w:rPr>
            </w:pPr>
            <w:r>
              <w:rPr>
                <w:rFonts w:cs="Arial"/>
                <w:color w:val="000000"/>
                <w:sz w:val="18"/>
                <w:szCs w:val="18"/>
              </w:rPr>
              <w:t>Ostrava – Přívoz</w:t>
            </w:r>
          </w:p>
        </w:tc>
        <w:tc>
          <w:tcPr>
            <w:tcW w:w="1248" w:type="pct"/>
            <w:shd w:val="clear" w:color="auto" w:fill="auto"/>
            <w:vAlign w:val="center"/>
          </w:tcPr>
          <w:p w14:paraId="645381AB" w14:textId="77777777" w:rsidR="003E4224" w:rsidRDefault="003E4224">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72A25B4E" w14:textId="77777777" w:rsidR="003E4224" w:rsidRDefault="003E4224">
            <w:pPr>
              <w:jc w:val="center"/>
              <w:rPr>
                <w:rFonts w:cs="Arial"/>
                <w:color w:val="000000"/>
                <w:sz w:val="18"/>
                <w:szCs w:val="18"/>
              </w:rPr>
            </w:pPr>
            <w:r>
              <w:rPr>
                <w:rFonts w:cs="Arial"/>
                <w:color w:val="000000"/>
                <w:sz w:val="18"/>
                <w:szCs w:val="18"/>
              </w:rPr>
              <w:t>26.4</w:t>
            </w:r>
          </w:p>
        </w:tc>
      </w:tr>
      <w:tr w:rsidR="003E4224" w:rsidRPr="00231B15" w14:paraId="5CD6EF3A" w14:textId="77777777" w:rsidTr="00BA44E7">
        <w:trPr>
          <w:trHeight w:val="340"/>
        </w:trPr>
        <w:tc>
          <w:tcPr>
            <w:tcW w:w="902" w:type="pct"/>
            <w:shd w:val="clear" w:color="auto" w:fill="auto"/>
            <w:vAlign w:val="center"/>
          </w:tcPr>
          <w:p w14:paraId="5CFC6FAE" w14:textId="77777777" w:rsidR="003E4224" w:rsidRDefault="003E4224">
            <w:pPr>
              <w:jc w:val="center"/>
              <w:rPr>
                <w:rFonts w:cs="Arial"/>
                <w:color w:val="000000"/>
                <w:sz w:val="18"/>
                <w:szCs w:val="18"/>
              </w:rPr>
            </w:pPr>
            <w:r>
              <w:rPr>
                <w:rFonts w:cs="Arial"/>
                <w:color w:val="000000"/>
                <w:sz w:val="18"/>
                <w:szCs w:val="18"/>
              </w:rPr>
              <w:t>TKAO0</w:t>
            </w:r>
          </w:p>
        </w:tc>
        <w:tc>
          <w:tcPr>
            <w:tcW w:w="1571" w:type="pct"/>
            <w:shd w:val="clear" w:color="auto" w:fill="auto"/>
            <w:vAlign w:val="center"/>
          </w:tcPr>
          <w:p w14:paraId="5B554A2A" w14:textId="77777777" w:rsidR="003E4224" w:rsidRDefault="003E4224">
            <w:pPr>
              <w:rPr>
                <w:rFonts w:cs="Arial"/>
                <w:color w:val="000000"/>
                <w:sz w:val="18"/>
                <w:szCs w:val="18"/>
              </w:rPr>
            </w:pPr>
            <w:r>
              <w:rPr>
                <w:rFonts w:cs="Arial"/>
                <w:color w:val="000000"/>
                <w:sz w:val="18"/>
                <w:szCs w:val="18"/>
              </w:rPr>
              <w:t>Karviná – ZÚ</w:t>
            </w:r>
          </w:p>
        </w:tc>
        <w:tc>
          <w:tcPr>
            <w:tcW w:w="1248" w:type="pct"/>
            <w:shd w:val="clear" w:color="auto" w:fill="auto"/>
            <w:vAlign w:val="center"/>
          </w:tcPr>
          <w:p w14:paraId="720B12EF" w14:textId="77777777" w:rsidR="003E4224" w:rsidRDefault="003E4224">
            <w:pPr>
              <w:rPr>
                <w:rFonts w:cs="Arial"/>
                <w:color w:val="000000"/>
                <w:sz w:val="18"/>
                <w:szCs w:val="18"/>
              </w:rPr>
            </w:pPr>
            <w:r>
              <w:rPr>
                <w:rFonts w:cs="Arial"/>
                <w:color w:val="000000"/>
                <w:sz w:val="18"/>
                <w:szCs w:val="18"/>
              </w:rPr>
              <w:t>Karviná</w:t>
            </w:r>
          </w:p>
        </w:tc>
        <w:tc>
          <w:tcPr>
            <w:tcW w:w="1279" w:type="pct"/>
            <w:shd w:val="clear" w:color="auto" w:fill="auto"/>
            <w:vAlign w:val="center"/>
          </w:tcPr>
          <w:p w14:paraId="2DE24752" w14:textId="77777777" w:rsidR="003E4224" w:rsidRDefault="003E4224">
            <w:pPr>
              <w:jc w:val="center"/>
              <w:rPr>
                <w:rFonts w:cs="Arial"/>
                <w:color w:val="000000"/>
                <w:sz w:val="18"/>
                <w:szCs w:val="18"/>
              </w:rPr>
            </w:pPr>
            <w:r>
              <w:rPr>
                <w:rFonts w:cs="Arial"/>
                <w:color w:val="000000"/>
                <w:sz w:val="18"/>
                <w:szCs w:val="18"/>
              </w:rPr>
              <w:t>25.1</w:t>
            </w:r>
          </w:p>
        </w:tc>
      </w:tr>
      <w:tr w:rsidR="003E4224" w:rsidRPr="00231B15" w14:paraId="7D35334E" w14:textId="77777777" w:rsidTr="00BA44E7">
        <w:trPr>
          <w:trHeight w:val="340"/>
        </w:trPr>
        <w:tc>
          <w:tcPr>
            <w:tcW w:w="902" w:type="pct"/>
            <w:shd w:val="clear" w:color="auto" w:fill="auto"/>
            <w:vAlign w:val="center"/>
          </w:tcPr>
          <w:p w14:paraId="3CA46720" w14:textId="77777777" w:rsidR="003E4224" w:rsidRDefault="003E4224">
            <w:pPr>
              <w:jc w:val="center"/>
              <w:rPr>
                <w:rFonts w:cs="Arial"/>
                <w:color w:val="000000"/>
                <w:sz w:val="18"/>
                <w:szCs w:val="18"/>
              </w:rPr>
            </w:pPr>
            <w:r>
              <w:rPr>
                <w:rFonts w:cs="Arial"/>
                <w:color w:val="000000"/>
                <w:sz w:val="18"/>
                <w:szCs w:val="18"/>
              </w:rPr>
              <w:t>TOPO0</w:t>
            </w:r>
          </w:p>
        </w:tc>
        <w:tc>
          <w:tcPr>
            <w:tcW w:w="1571" w:type="pct"/>
            <w:shd w:val="clear" w:color="auto" w:fill="auto"/>
            <w:vAlign w:val="center"/>
          </w:tcPr>
          <w:p w14:paraId="0A15156A" w14:textId="77777777" w:rsidR="003E4224" w:rsidRDefault="003E4224">
            <w:pPr>
              <w:rPr>
                <w:rFonts w:cs="Arial"/>
                <w:color w:val="000000"/>
                <w:sz w:val="18"/>
                <w:szCs w:val="18"/>
              </w:rPr>
            </w:pPr>
            <w:r>
              <w:rPr>
                <w:rFonts w:cs="Arial"/>
                <w:color w:val="000000"/>
                <w:sz w:val="18"/>
                <w:szCs w:val="18"/>
              </w:rPr>
              <w:t>Ostrava – Poruba</w:t>
            </w:r>
          </w:p>
        </w:tc>
        <w:tc>
          <w:tcPr>
            <w:tcW w:w="1248" w:type="pct"/>
            <w:shd w:val="clear" w:color="auto" w:fill="auto"/>
            <w:vAlign w:val="center"/>
          </w:tcPr>
          <w:p w14:paraId="65E32E5D" w14:textId="77777777" w:rsidR="003E4224" w:rsidRDefault="003E4224">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5776A217" w14:textId="77777777" w:rsidR="003E4224" w:rsidRDefault="003E4224">
            <w:pPr>
              <w:jc w:val="center"/>
              <w:rPr>
                <w:rFonts w:cs="Arial"/>
                <w:color w:val="000000"/>
                <w:sz w:val="18"/>
                <w:szCs w:val="18"/>
              </w:rPr>
            </w:pPr>
            <w:r>
              <w:rPr>
                <w:rFonts w:cs="Arial"/>
                <w:color w:val="000000"/>
                <w:sz w:val="18"/>
                <w:szCs w:val="18"/>
              </w:rPr>
              <w:t>17.2</w:t>
            </w:r>
          </w:p>
        </w:tc>
      </w:tr>
      <w:tr w:rsidR="003E4224" w:rsidRPr="00231B15" w14:paraId="67138003" w14:textId="77777777" w:rsidTr="00BA44E7">
        <w:trPr>
          <w:trHeight w:val="340"/>
        </w:trPr>
        <w:tc>
          <w:tcPr>
            <w:tcW w:w="902" w:type="pct"/>
            <w:shd w:val="clear" w:color="auto" w:fill="auto"/>
            <w:vAlign w:val="center"/>
          </w:tcPr>
          <w:p w14:paraId="7CFE2733" w14:textId="77777777" w:rsidR="003E4224" w:rsidRDefault="003E4224">
            <w:pPr>
              <w:jc w:val="center"/>
              <w:rPr>
                <w:rFonts w:cs="Arial"/>
                <w:color w:val="000000"/>
                <w:sz w:val="18"/>
                <w:szCs w:val="18"/>
              </w:rPr>
            </w:pPr>
            <w:r>
              <w:rPr>
                <w:rFonts w:cs="Arial"/>
                <w:color w:val="000000"/>
                <w:sz w:val="18"/>
                <w:szCs w:val="18"/>
              </w:rPr>
              <w:t>TFRB0</w:t>
            </w:r>
          </w:p>
        </w:tc>
        <w:tc>
          <w:tcPr>
            <w:tcW w:w="1571" w:type="pct"/>
            <w:shd w:val="clear" w:color="auto" w:fill="auto"/>
            <w:vAlign w:val="center"/>
          </w:tcPr>
          <w:p w14:paraId="3D32D713" w14:textId="77777777" w:rsidR="003E4224" w:rsidRDefault="003E4224">
            <w:pPr>
              <w:rPr>
                <w:rFonts w:cs="Arial"/>
                <w:color w:val="000000"/>
                <w:sz w:val="18"/>
                <w:szCs w:val="18"/>
              </w:rPr>
            </w:pPr>
            <w:r>
              <w:rPr>
                <w:rFonts w:cs="Arial"/>
                <w:color w:val="000000"/>
                <w:sz w:val="18"/>
                <w:szCs w:val="18"/>
              </w:rPr>
              <w:t>Frenštát pod Radhoštěm</w:t>
            </w:r>
          </w:p>
        </w:tc>
        <w:tc>
          <w:tcPr>
            <w:tcW w:w="1248" w:type="pct"/>
            <w:shd w:val="clear" w:color="auto" w:fill="auto"/>
            <w:vAlign w:val="center"/>
          </w:tcPr>
          <w:p w14:paraId="6271BE01" w14:textId="77777777" w:rsidR="003E4224" w:rsidRDefault="003E4224">
            <w:pPr>
              <w:rPr>
                <w:rFonts w:cs="Arial"/>
                <w:color w:val="000000"/>
                <w:sz w:val="18"/>
                <w:szCs w:val="18"/>
              </w:rPr>
            </w:pPr>
            <w:r>
              <w:rPr>
                <w:rFonts w:cs="Arial"/>
                <w:color w:val="000000"/>
                <w:sz w:val="18"/>
                <w:szCs w:val="18"/>
              </w:rPr>
              <w:t>Nový Jičín</w:t>
            </w:r>
          </w:p>
        </w:tc>
        <w:tc>
          <w:tcPr>
            <w:tcW w:w="1279" w:type="pct"/>
            <w:shd w:val="clear" w:color="auto" w:fill="auto"/>
            <w:vAlign w:val="center"/>
          </w:tcPr>
          <w:p w14:paraId="40931EDB" w14:textId="77777777" w:rsidR="003E4224" w:rsidRDefault="003E4224">
            <w:pPr>
              <w:jc w:val="center"/>
              <w:rPr>
                <w:rFonts w:cs="Arial"/>
                <w:color w:val="000000"/>
                <w:sz w:val="18"/>
                <w:szCs w:val="18"/>
              </w:rPr>
            </w:pPr>
            <w:r>
              <w:rPr>
                <w:rFonts w:cs="Arial"/>
                <w:color w:val="000000"/>
                <w:sz w:val="18"/>
                <w:szCs w:val="18"/>
              </w:rPr>
              <w:t>12.8</w:t>
            </w:r>
          </w:p>
        </w:tc>
      </w:tr>
      <w:tr w:rsidR="003E4224" w:rsidRPr="00231B15" w14:paraId="342E4008" w14:textId="77777777" w:rsidTr="00BA44E7">
        <w:trPr>
          <w:trHeight w:val="340"/>
        </w:trPr>
        <w:tc>
          <w:tcPr>
            <w:tcW w:w="902" w:type="pct"/>
            <w:shd w:val="clear" w:color="auto" w:fill="auto"/>
            <w:vAlign w:val="center"/>
          </w:tcPr>
          <w:p w14:paraId="7222E5BA" w14:textId="77777777" w:rsidR="003E4224" w:rsidRDefault="003E4224">
            <w:pPr>
              <w:jc w:val="center"/>
              <w:rPr>
                <w:rFonts w:cs="Arial"/>
                <w:color w:val="000000"/>
                <w:sz w:val="18"/>
                <w:szCs w:val="18"/>
              </w:rPr>
            </w:pPr>
            <w:r>
              <w:rPr>
                <w:rFonts w:cs="Arial"/>
                <w:color w:val="000000"/>
                <w:sz w:val="18"/>
                <w:szCs w:val="18"/>
              </w:rPr>
              <w:t>TBKR0</w:t>
            </w:r>
          </w:p>
        </w:tc>
        <w:tc>
          <w:tcPr>
            <w:tcW w:w="1571" w:type="pct"/>
            <w:shd w:val="clear" w:color="auto" w:fill="auto"/>
            <w:vAlign w:val="center"/>
          </w:tcPr>
          <w:p w14:paraId="3FD40D54" w14:textId="77777777" w:rsidR="003E4224" w:rsidRDefault="003E4224">
            <w:pPr>
              <w:rPr>
                <w:rFonts w:cs="Arial"/>
                <w:color w:val="000000"/>
                <w:sz w:val="18"/>
                <w:szCs w:val="18"/>
              </w:rPr>
            </w:pPr>
            <w:r>
              <w:rPr>
                <w:rFonts w:cs="Arial"/>
                <w:color w:val="000000"/>
                <w:sz w:val="18"/>
                <w:szCs w:val="18"/>
              </w:rPr>
              <w:t>Bílý Kříž</w:t>
            </w:r>
          </w:p>
        </w:tc>
        <w:tc>
          <w:tcPr>
            <w:tcW w:w="1248" w:type="pct"/>
            <w:shd w:val="clear" w:color="auto" w:fill="auto"/>
            <w:vAlign w:val="center"/>
          </w:tcPr>
          <w:p w14:paraId="451013A0" w14:textId="77777777" w:rsidR="003E4224" w:rsidRDefault="003E4224">
            <w:pPr>
              <w:rPr>
                <w:rFonts w:cs="Arial"/>
                <w:color w:val="000000"/>
                <w:sz w:val="18"/>
                <w:szCs w:val="18"/>
              </w:rPr>
            </w:pPr>
            <w:r>
              <w:rPr>
                <w:rFonts w:cs="Arial"/>
                <w:color w:val="000000"/>
                <w:sz w:val="18"/>
                <w:szCs w:val="18"/>
              </w:rPr>
              <w:t>Frýdek - Místek</w:t>
            </w:r>
          </w:p>
        </w:tc>
        <w:tc>
          <w:tcPr>
            <w:tcW w:w="1279" w:type="pct"/>
            <w:shd w:val="clear" w:color="auto" w:fill="auto"/>
            <w:vAlign w:val="center"/>
          </w:tcPr>
          <w:p w14:paraId="14CDBF3D" w14:textId="77777777" w:rsidR="003E4224" w:rsidRDefault="003E4224">
            <w:pPr>
              <w:jc w:val="center"/>
              <w:rPr>
                <w:rFonts w:cs="Arial"/>
                <w:color w:val="000000"/>
                <w:sz w:val="18"/>
                <w:szCs w:val="18"/>
              </w:rPr>
            </w:pPr>
            <w:r>
              <w:rPr>
                <w:rFonts w:cs="Arial"/>
                <w:color w:val="000000"/>
                <w:sz w:val="18"/>
                <w:szCs w:val="18"/>
              </w:rPr>
              <w:t>7.4</w:t>
            </w:r>
          </w:p>
        </w:tc>
      </w:tr>
      <w:tr w:rsidR="003E4224" w:rsidRPr="00231B15" w14:paraId="280B2D10" w14:textId="77777777" w:rsidTr="00BA44E7">
        <w:trPr>
          <w:trHeight w:val="340"/>
        </w:trPr>
        <w:tc>
          <w:tcPr>
            <w:tcW w:w="902" w:type="pct"/>
            <w:shd w:val="clear" w:color="auto" w:fill="auto"/>
            <w:vAlign w:val="center"/>
          </w:tcPr>
          <w:p w14:paraId="6D5B4793" w14:textId="77777777" w:rsidR="003E4224" w:rsidRDefault="003E4224">
            <w:pPr>
              <w:jc w:val="center"/>
              <w:rPr>
                <w:rFonts w:cs="Arial"/>
                <w:color w:val="000000"/>
                <w:sz w:val="18"/>
                <w:szCs w:val="18"/>
              </w:rPr>
            </w:pPr>
            <w:r>
              <w:rPr>
                <w:rFonts w:cs="Arial"/>
                <w:color w:val="000000"/>
                <w:sz w:val="18"/>
                <w:szCs w:val="18"/>
              </w:rPr>
              <w:t>TCER0</w:t>
            </w:r>
          </w:p>
        </w:tc>
        <w:tc>
          <w:tcPr>
            <w:tcW w:w="1571" w:type="pct"/>
            <w:shd w:val="clear" w:color="auto" w:fill="auto"/>
            <w:vAlign w:val="center"/>
          </w:tcPr>
          <w:p w14:paraId="61D5B5FB" w14:textId="77777777" w:rsidR="003E4224" w:rsidRDefault="003E4224">
            <w:pPr>
              <w:rPr>
                <w:rFonts w:cs="Arial"/>
                <w:color w:val="000000"/>
                <w:sz w:val="18"/>
                <w:szCs w:val="18"/>
              </w:rPr>
            </w:pPr>
            <w:r>
              <w:rPr>
                <w:rFonts w:cs="Arial"/>
                <w:color w:val="000000"/>
                <w:sz w:val="18"/>
                <w:szCs w:val="18"/>
              </w:rPr>
              <w:t>Červená</w:t>
            </w:r>
          </w:p>
        </w:tc>
        <w:tc>
          <w:tcPr>
            <w:tcW w:w="1248" w:type="pct"/>
            <w:shd w:val="clear" w:color="auto" w:fill="auto"/>
            <w:vAlign w:val="center"/>
          </w:tcPr>
          <w:p w14:paraId="5EB34775" w14:textId="77777777" w:rsidR="003E4224" w:rsidRDefault="003E4224">
            <w:pPr>
              <w:rPr>
                <w:rFonts w:cs="Arial"/>
                <w:color w:val="000000"/>
                <w:sz w:val="18"/>
                <w:szCs w:val="18"/>
              </w:rPr>
            </w:pPr>
            <w:r>
              <w:rPr>
                <w:rFonts w:cs="Arial"/>
                <w:color w:val="000000"/>
                <w:sz w:val="18"/>
                <w:szCs w:val="18"/>
              </w:rPr>
              <w:t>Opava</w:t>
            </w:r>
          </w:p>
        </w:tc>
        <w:tc>
          <w:tcPr>
            <w:tcW w:w="1279" w:type="pct"/>
            <w:shd w:val="clear" w:color="auto" w:fill="auto"/>
            <w:vAlign w:val="center"/>
          </w:tcPr>
          <w:p w14:paraId="1EC93536" w14:textId="77777777" w:rsidR="003E4224" w:rsidRDefault="003E4224">
            <w:pPr>
              <w:jc w:val="center"/>
              <w:rPr>
                <w:rFonts w:cs="Arial"/>
                <w:color w:val="000000"/>
                <w:sz w:val="18"/>
                <w:szCs w:val="18"/>
              </w:rPr>
            </w:pPr>
            <w:r>
              <w:rPr>
                <w:rFonts w:cs="Arial"/>
                <w:color w:val="000000"/>
                <w:sz w:val="18"/>
                <w:szCs w:val="18"/>
              </w:rPr>
              <w:t>7.3</w:t>
            </w:r>
          </w:p>
        </w:tc>
      </w:tr>
    </w:tbl>
    <w:p w14:paraId="4FCC8D7D" w14:textId="77777777" w:rsidR="00FE234B" w:rsidRPr="001C3F37" w:rsidRDefault="00FE234B" w:rsidP="00FE234B">
      <w:pPr>
        <w:rPr>
          <w:sz w:val="2"/>
          <w:szCs w:val="2"/>
          <w:lang w:val="cs-CZ"/>
        </w:rPr>
      </w:pPr>
    </w:p>
    <w:p w14:paraId="755CC39B" w14:textId="77777777" w:rsidR="00FE234B" w:rsidRDefault="00FE234B" w:rsidP="00FE234B">
      <w:pPr>
        <w:rPr>
          <w:lang w:val="cs-CZ"/>
        </w:rPr>
      </w:pPr>
      <w:r>
        <w:rPr>
          <w:lang w:val="cs-CZ"/>
        </w:rPr>
        <w:t xml:space="preserve">Z výše uvedené tabulky je zřejmé, že měření ročních koncentrací v roce 2013 bylo na území MSK prováděno celkově na </w:t>
      </w:r>
      <w:r w:rsidR="003E4224">
        <w:rPr>
          <w:lang w:val="cs-CZ"/>
        </w:rPr>
        <w:t>10</w:t>
      </w:r>
      <w:r>
        <w:rPr>
          <w:lang w:val="cs-CZ"/>
        </w:rPr>
        <w:t xml:space="preserve"> stanicích imisního monitoringu. Hodnota imisního limitu pro roční koncentrace </w:t>
      </w:r>
      <w:r w:rsidR="00B1510E">
        <w:rPr>
          <w:lang w:val="cs-CZ"/>
        </w:rPr>
        <w:t>olova</w:t>
      </w:r>
      <w:r>
        <w:rPr>
          <w:lang w:val="cs-CZ"/>
        </w:rPr>
        <w:t xml:space="preserve"> </w:t>
      </w:r>
      <w:r w:rsidR="003E4224">
        <w:rPr>
          <w:lang w:val="cs-CZ"/>
        </w:rPr>
        <w:t xml:space="preserve">(0,5 </w:t>
      </w:r>
      <w:r w:rsidR="003E4224">
        <w:rPr>
          <w:rFonts w:cs="Arial"/>
          <w:lang w:val="cs-CZ"/>
        </w:rPr>
        <w:t>µ</w:t>
      </w:r>
      <w:r w:rsidR="003E4224">
        <w:rPr>
          <w:lang w:val="cs-CZ"/>
        </w:rPr>
        <w:t>g/m</w:t>
      </w:r>
      <w:r w:rsidR="003E4224" w:rsidRPr="003E4224">
        <w:rPr>
          <w:vertAlign w:val="superscript"/>
          <w:lang w:val="cs-CZ"/>
        </w:rPr>
        <w:t>3</w:t>
      </w:r>
      <w:r w:rsidR="003E4224">
        <w:rPr>
          <w:lang w:val="cs-CZ"/>
        </w:rPr>
        <w:t xml:space="preserve">) </w:t>
      </w:r>
      <w:r>
        <w:rPr>
          <w:lang w:val="cs-CZ"/>
        </w:rPr>
        <w:t xml:space="preserve">nebyla překročena na žádné stanici. </w:t>
      </w:r>
    </w:p>
    <w:p w14:paraId="02C9114A" w14:textId="77777777" w:rsidR="00FE234B" w:rsidRDefault="00FE234B" w:rsidP="00FE234B">
      <w:pPr>
        <w:pStyle w:val="Nadpis3"/>
        <w:rPr>
          <w:lang w:val="cs-CZ"/>
        </w:rPr>
      </w:pPr>
      <w:r>
        <w:rPr>
          <w:lang w:val="cs-CZ"/>
        </w:rPr>
        <w:t xml:space="preserve">Imisní koncentrace </w:t>
      </w:r>
      <w:r w:rsidR="00B1510E">
        <w:rPr>
          <w:lang w:val="cs-CZ"/>
        </w:rPr>
        <w:t>olova</w:t>
      </w:r>
      <w:r>
        <w:rPr>
          <w:lang w:val="cs-CZ"/>
        </w:rPr>
        <w:t xml:space="preserve"> v průběhu roku 2013</w:t>
      </w:r>
    </w:p>
    <w:p w14:paraId="76A900A6" w14:textId="77777777" w:rsidR="00FE234B" w:rsidRDefault="00FE234B" w:rsidP="00FE234B">
      <w:pPr>
        <w:rPr>
          <w:lang w:val="cs-CZ"/>
        </w:rPr>
      </w:pPr>
      <w:r>
        <w:rPr>
          <w:lang w:val="cs-CZ"/>
        </w:rPr>
        <w:t xml:space="preserve">Je zřejmé, že v průběhu roku koncentrace </w:t>
      </w:r>
      <w:r w:rsidR="00B1510E">
        <w:rPr>
          <w:lang w:val="cs-CZ"/>
        </w:rPr>
        <w:t>olova</w:t>
      </w:r>
      <w:r>
        <w:rPr>
          <w:lang w:val="cs-CZ"/>
        </w:rPr>
        <w:t xml:space="preserve"> značně kolísají v závislosti zejména na ročním období, aktuální produkci emisí a také rozptylových podmínkách. V následujících grafických vyobrazeních je provedeno znázornění tohoto kolísavého trendu imisních koncentrací </w:t>
      </w:r>
      <w:r w:rsidR="003E4224">
        <w:rPr>
          <w:lang w:val="cs-CZ"/>
        </w:rPr>
        <w:t>olova</w:t>
      </w:r>
      <w:r>
        <w:rPr>
          <w:lang w:val="cs-CZ"/>
        </w:rPr>
        <w:t xml:space="preserve"> v průběhu roku 2013. Je provedeno vyobrazení pro jednotlivé okresy (některé jsou sloučeny do jednoho grafu), což odpovídá výše uvedené tabulce. </w:t>
      </w:r>
    </w:p>
    <w:p w14:paraId="4C8AC60F" w14:textId="77777777" w:rsidR="00FE234B" w:rsidRDefault="00FE234B" w:rsidP="00FE234B">
      <w:pPr>
        <w:rPr>
          <w:lang w:val="cs-CZ"/>
        </w:rPr>
      </w:pPr>
      <w:r>
        <w:rPr>
          <w:lang w:val="cs-CZ"/>
        </w:rPr>
        <w:t xml:space="preserve">Grafy jsou konstruovány tak, že z měřených denních koncentrací </w:t>
      </w:r>
      <w:r w:rsidR="00B1510E">
        <w:rPr>
          <w:lang w:val="cs-CZ"/>
        </w:rPr>
        <w:t>olova</w:t>
      </w:r>
      <w:r>
        <w:rPr>
          <w:lang w:val="cs-CZ"/>
        </w:rPr>
        <w:t xml:space="preserve"> v průběhu roku jsou stanoveny měsíční průměrné hodnoty. Jedná se tedy o průměr z denních koncentrací v daném měsíci. Na časovou osu pak byly vyneseny jednotlivé měsíce. Výsledkem je možnost pozorování trendu imisních koncentrací v průběhu roku 2013. </w:t>
      </w:r>
    </w:p>
    <w:p w14:paraId="02DD11A2" w14:textId="77777777" w:rsidR="00FE234B" w:rsidRDefault="00FE234B" w:rsidP="00FE234B">
      <w:pPr>
        <w:pStyle w:val="Titulek"/>
        <w:keepNext/>
        <w:rPr>
          <w:lang w:val="cs-CZ"/>
        </w:rPr>
      </w:pPr>
      <w:r>
        <w:lastRenderedPageBreak/>
        <w:t xml:space="preserve">Obrázek </w:t>
      </w:r>
      <w:r>
        <w:fldChar w:fldCharType="begin"/>
      </w:r>
      <w:r>
        <w:instrText xml:space="preserve"> SEQ Obrázek \* ARABIC </w:instrText>
      </w:r>
      <w:r>
        <w:fldChar w:fldCharType="separate"/>
      </w:r>
      <w:r w:rsidR="0051499B">
        <w:rPr>
          <w:noProof/>
        </w:rPr>
        <w:t>32</w:t>
      </w:r>
      <w:r>
        <w:fldChar w:fldCharType="end"/>
      </w:r>
      <w:r>
        <w:rPr>
          <w:lang w:val="cs-CZ"/>
        </w:rPr>
        <w:t xml:space="preserve"> – Roční chod imisních koncentrací </w:t>
      </w:r>
      <w:r w:rsidR="003653BE">
        <w:rPr>
          <w:lang w:val="cs-CZ"/>
        </w:rPr>
        <w:t>Olova</w:t>
      </w:r>
      <w:r>
        <w:rPr>
          <w:lang w:val="cs-CZ"/>
        </w:rPr>
        <w:t xml:space="preserve"> v roce 2013 – okresy F-M, K</w:t>
      </w:r>
      <w:r w:rsidR="00020F1D">
        <w:rPr>
          <w:lang w:val="cs-CZ"/>
        </w:rPr>
        <w:t>I, NJ</w:t>
      </w:r>
      <w:r>
        <w:rPr>
          <w:lang w:val="cs-CZ"/>
        </w:rPr>
        <w:t>, Opava</w:t>
      </w:r>
    </w:p>
    <w:p w14:paraId="75FA21B4" w14:textId="77777777" w:rsidR="00020F1D" w:rsidRDefault="00020F1D" w:rsidP="00020F1D">
      <w:pPr>
        <w:rPr>
          <w:lang w:val="cs-CZ"/>
        </w:rPr>
      </w:pPr>
      <w:r>
        <w:rPr>
          <w:noProof/>
          <w:lang w:val="cs-CZ" w:eastAsia="cs-CZ"/>
        </w:rPr>
        <w:drawing>
          <wp:inline distT="0" distB="0" distL="0" distR="0" wp14:anchorId="4C002641" wp14:editId="3CC87B68">
            <wp:extent cx="5760720" cy="3958887"/>
            <wp:effectExtent l="0" t="0" r="11430" b="2286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7EBFCE4" w14:textId="77777777" w:rsidR="00020F1D" w:rsidRDefault="00020F1D" w:rsidP="00FE234B">
      <w:pPr>
        <w:pStyle w:val="Titulek"/>
        <w:keepNext/>
        <w:rPr>
          <w:lang w:val="cs-CZ"/>
        </w:rPr>
      </w:pPr>
    </w:p>
    <w:p w14:paraId="53518308" w14:textId="77777777" w:rsidR="00FE234B" w:rsidRDefault="00FE234B" w:rsidP="00FE234B">
      <w:pPr>
        <w:pStyle w:val="Titulek"/>
        <w:keepNext/>
        <w:rPr>
          <w:lang w:val="cs-CZ"/>
        </w:rPr>
      </w:pPr>
      <w:r>
        <w:t xml:space="preserve">Obrázek </w:t>
      </w:r>
      <w:r>
        <w:fldChar w:fldCharType="begin"/>
      </w:r>
      <w:r>
        <w:instrText xml:space="preserve"> SEQ Obrázek \* ARABIC </w:instrText>
      </w:r>
      <w:r>
        <w:fldChar w:fldCharType="separate"/>
      </w:r>
      <w:r w:rsidR="0051499B">
        <w:rPr>
          <w:noProof/>
        </w:rPr>
        <w:t>33</w:t>
      </w:r>
      <w:r>
        <w:fldChar w:fldCharType="end"/>
      </w:r>
      <w:r>
        <w:rPr>
          <w:lang w:val="cs-CZ"/>
        </w:rPr>
        <w:t xml:space="preserve"> – Roční chod imisních koncentrací </w:t>
      </w:r>
      <w:r w:rsidR="00020F1D">
        <w:rPr>
          <w:lang w:val="cs-CZ"/>
        </w:rPr>
        <w:t xml:space="preserve">olova </w:t>
      </w:r>
      <w:r>
        <w:rPr>
          <w:lang w:val="cs-CZ"/>
        </w:rPr>
        <w:t>v roce 2013 – okres Ostrava – město</w:t>
      </w:r>
    </w:p>
    <w:p w14:paraId="791C9954" w14:textId="77777777" w:rsidR="00020F1D" w:rsidRDefault="00020F1D" w:rsidP="00020F1D">
      <w:pPr>
        <w:rPr>
          <w:lang w:val="cs-CZ"/>
        </w:rPr>
      </w:pPr>
      <w:r>
        <w:rPr>
          <w:noProof/>
          <w:lang w:val="cs-CZ" w:eastAsia="cs-CZ"/>
        </w:rPr>
        <w:drawing>
          <wp:inline distT="0" distB="0" distL="0" distR="0" wp14:anchorId="72331EEB" wp14:editId="2E360AEB">
            <wp:extent cx="5760720" cy="3772702"/>
            <wp:effectExtent l="0" t="0" r="11430" b="18415"/>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9331A09" w14:textId="77777777" w:rsidR="00020F1D" w:rsidRDefault="00020F1D" w:rsidP="00020F1D">
      <w:pPr>
        <w:rPr>
          <w:lang w:val="cs-CZ"/>
        </w:rPr>
      </w:pPr>
    </w:p>
    <w:p w14:paraId="187AA21D" w14:textId="77777777" w:rsidR="004502B2" w:rsidRDefault="004502B2" w:rsidP="004502B2">
      <w:pPr>
        <w:pStyle w:val="Nadpis2"/>
        <w:rPr>
          <w:lang w:val="cs-CZ"/>
        </w:rPr>
      </w:pPr>
      <w:bookmarkStart w:id="22" w:name="_Toc402509106"/>
      <w:r>
        <w:rPr>
          <w:lang w:val="cs-CZ"/>
        </w:rPr>
        <w:lastRenderedPageBreak/>
        <w:t>Imisní situace z pohledu arsenu v</w:t>
      </w:r>
      <w:r w:rsidR="00F32FD3">
        <w:rPr>
          <w:lang w:val="cs-CZ"/>
        </w:rPr>
        <w:t> </w:t>
      </w:r>
      <w:r>
        <w:rPr>
          <w:lang w:val="cs-CZ"/>
        </w:rPr>
        <w:t>MSK</w:t>
      </w:r>
      <w:bookmarkEnd w:id="22"/>
    </w:p>
    <w:p w14:paraId="33A9FA05" w14:textId="77777777" w:rsidR="00F32FD3" w:rsidRDefault="00F32FD3" w:rsidP="00F32FD3">
      <w:pPr>
        <w:pStyle w:val="Nadpis3"/>
        <w:rPr>
          <w:lang w:val="cs-CZ"/>
        </w:rPr>
      </w:pPr>
      <w:r>
        <w:rPr>
          <w:lang w:val="cs-CZ"/>
        </w:rPr>
        <w:t>Měřené hodnoty ročních koncentrací</w:t>
      </w:r>
    </w:p>
    <w:p w14:paraId="1AE9503C" w14:textId="77777777" w:rsidR="00F32FD3" w:rsidRDefault="00F32FD3" w:rsidP="00F32FD3">
      <w:pPr>
        <w:rPr>
          <w:lang w:val="cs-CZ"/>
        </w:rPr>
      </w:pPr>
      <w:r>
        <w:rPr>
          <w:lang w:val="cs-CZ"/>
        </w:rPr>
        <w:t>Následující tabulka uvádí stanice imisního monitoringu na území MSK, na kterých se provádělo měření a vyhodnocování ročních imisních koncentrací arsenu v roce 2013. V tabulce jsou uvedeny tyto veličiny (sloupce):</w:t>
      </w:r>
    </w:p>
    <w:p w14:paraId="03B7CD0A" w14:textId="77777777" w:rsidR="00F32FD3" w:rsidRDefault="00F32FD3" w:rsidP="00B127FD">
      <w:pPr>
        <w:numPr>
          <w:ilvl w:val="0"/>
          <w:numId w:val="52"/>
        </w:numPr>
        <w:rPr>
          <w:lang w:val="cs-CZ"/>
        </w:rPr>
      </w:pPr>
      <w:r>
        <w:rPr>
          <w:lang w:val="cs-CZ"/>
        </w:rPr>
        <w:t xml:space="preserve">Označení stanice (kód měřicího programu) </w:t>
      </w:r>
    </w:p>
    <w:p w14:paraId="3D41B7CC" w14:textId="77777777" w:rsidR="00F32FD3" w:rsidRDefault="00F32FD3" w:rsidP="00B127FD">
      <w:pPr>
        <w:numPr>
          <w:ilvl w:val="0"/>
          <w:numId w:val="52"/>
        </w:numPr>
        <w:rPr>
          <w:lang w:val="cs-CZ"/>
        </w:rPr>
      </w:pPr>
      <w:r>
        <w:rPr>
          <w:lang w:val="cs-CZ"/>
        </w:rPr>
        <w:t>Poloha stanice</w:t>
      </w:r>
    </w:p>
    <w:p w14:paraId="1D34EBAC" w14:textId="77777777" w:rsidR="00F32FD3" w:rsidRDefault="00F32FD3" w:rsidP="00B127FD">
      <w:pPr>
        <w:numPr>
          <w:ilvl w:val="0"/>
          <w:numId w:val="52"/>
        </w:numPr>
        <w:rPr>
          <w:lang w:val="cs-CZ"/>
        </w:rPr>
      </w:pPr>
      <w:r>
        <w:rPr>
          <w:lang w:val="cs-CZ"/>
        </w:rPr>
        <w:t>Okres, ve kterém se stanice nachází</w:t>
      </w:r>
    </w:p>
    <w:p w14:paraId="1241E1CE" w14:textId="77777777" w:rsidR="00F32FD3" w:rsidRPr="00E65EC8" w:rsidRDefault="00F32FD3" w:rsidP="00B127FD">
      <w:pPr>
        <w:numPr>
          <w:ilvl w:val="0"/>
          <w:numId w:val="52"/>
        </w:numPr>
        <w:rPr>
          <w:lang w:val="cs-CZ"/>
        </w:rPr>
      </w:pPr>
      <w:r w:rsidRPr="00E65EC8">
        <w:rPr>
          <w:lang w:val="cs-CZ"/>
        </w:rPr>
        <w:t xml:space="preserve">Hodnota naměřené průměrné roční koncentrace </w:t>
      </w:r>
      <w:r>
        <w:rPr>
          <w:lang w:val="cs-CZ"/>
        </w:rPr>
        <w:t>arsenu</w:t>
      </w:r>
      <w:r w:rsidRPr="00E65EC8">
        <w:rPr>
          <w:vertAlign w:val="subscript"/>
          <w:lang w:val="cs-CZ"/>
        </w:rPr>
        <w:t xml:space="preserve"> </w:t>
      </w:r>
    </w:p>
    <w:p w14:paraId="048057C8" w14:textId="77777777" w:rsidR="00F32FD3" w:rsidRDefault="00F32FD3" w:rsidP="00F32FD3">
      <w:pPr>
        <w:rPr>
          <w:b/>
          <w:bCs/>
          <w:sz w:val="20"/>
          <w:szCs w:val="20"/>
        </w:rPr>
      </w:pPr>
      <w:r>
        <w:rPr>
          <w:lang w:val="cs-CZ"/>
        </w:rPr>
        <w:t xml:space="preserve">Pokud je na stanici překročen imisní limit (6 </w:t>
      </w:r>
      <w:r>
        <w:rPr>
          <w:rFonts w:cs="Arial"/>
          <w:lang w:val="cs-CZ"/>
        </w:rPr>
        <w:t>n</w:t>
      </w:r>
      <w:r>
        <w:rPr>
          <w:lang w:val="cs-CZ"/>
        </w:rPr>
        <w:t>g/m</w:t>
      </w:r>
      <w:r w:rsidRPr="00FE234B">
        <w:rPr>
          <w:vertAlign w:val="superscript"/>
          <w:lang w:val="cs-CZ"/>
        </w:rPr>
        <w:t>3</w:t>
      </w:r>
      <w:r>
        <w:rPr>
          <w:lang w:val="cs-CZ"/>
        </w:rPr>
        <w:t xml:space="preserve">), je jeho hodnota vyznačena v tabulce červeně. Celý řádek stanice, na které dochází k překračování imisního limitu pro roční koncentrace arsenu je pak vyznačen oranžovým podbarvením. Stanice v tabulce jsou seřazeny od nejvyšší měřené roční koncentrace po nejnižší. </w:t>
      </w:r>
    </w:p>
    <w:p w14:paraId="4AB4531F" w14:textId="77777777" w:rsidR="00F32FD3" w:rsidRDefault="00F32FD3" w:rsidP="00F32FD3">
      <w:pPr>
        <w:pStyle w:val="Titulek"/>
        <w:keepNext/>
      </w:pPr>
      <w:r>
        <w:t xml:space="preserve">Tabulka </w:t>
      </w:r>
      <w:r>
        <w:fldChar w:fldCharType="begin"/>
      </w:r>
      <w:r>
        <w:instrText xml:space="preserve"> SEQ Tabulka \* ARABIC </w:instrText>
      </w:r>
      <w:r>
        <w:fldChar w:fldCharType="separate"/>
      </w:r>
      <w:r w:rsidR="0051499B">
        <w:rPr>
          <w:noProof/>
        </w:rPr>
        <w:t>49</w:t>
      </w:r>
      <w:r>
        <w:fldChar w:fldCharType="end"/>
      </w:r>
      <w:r>
        <w:rPr>
          <w:lang w:val="cs-CZ"/>
        </w:rPr>
        <w:t xml:space="preserve"> – Měřené roční koncentrace arsenu na území MSK v roce 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76"/>
        <w:gridCol w:w="2918"/>
        <w:gridCol w:w="2318"/>
        <w:gridCol w:w="2376"/>
      </w:tblGrid>
      <w:tr w:rsidR="00F32FD3" w:rsidRPr="00231B15" w14:paraId="29526F88" w14:textId="77777777" w:rsidTr="00564B53">
        <w:trPr>
          <w:trHeight w:val="531"/>
          <w:tblHeader/>
        </w:trPr>
        <w:tc>
          <w:tcPr>
            <w:tcW w:w="902" w:type="pct"/>
            <w:shd w:val="clear" w:color="auto" w:fill="CCCCCC"/>
            <w:vAlign w:val="center"/>
          </w:tcPr>
          <w:p w14:paraId="02E5A056" w14:textId="77777777" w:rsidR="00F32FD3" w:rsidRPr="00231B15" w:rsidRDefault="00F32FD3" w:rsidP="00564B53">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Kód MP</w:t>
            </w:r>
          </w:p>
        </w:tc>
        <w:tc>
          <w:tcPr>
            <w:tcW w:w="1571" w:type="pct"/>
            <w:shd w:val="clear" w:color="auto" w:fill="CCCCCC"/>
            <w:vAlign w:val="center"/>
          </w:tcPr>
          <w:p w14:paraId="3E44AF13" w14:textId="77777777" w:rsidR="00F32FD3" w:rsidRPr="00231B15" w:rsidRDefault="00F32FD3" w:rsidP="00564B53">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Lokalita</w:t>
            </w:r>
          </w:p>
        </w:tc>
        <w:tc>
          <w:tcPr>
            <w:tcW w:w="1248" w:type="pct"/>
            <w:shd w:val="clear" w:color="auto" w:fill="CCCCCC"/>
            <w:vAlign w:val="center"/>
          </w:tcPr>
          <w:p w14:paraId="6BFD4FB5" w14:textId="77777777" w:rsidR="00F32FD3" w:rsidRPr="00231B15" w:rsidRDefault="00F32FD3" w:rsidP="00564B53">
            <w:pPr>
              <w:spacing w:after="0"/>
              <w:jc w:val="center"/>
              <w:rPr>
                <w:rFonts w:eastAsia="SimSun"/>
                <w:b/>
                <w:bCs/>
                <w:sz w:val="18"/>
                <w:szCs w:val="18"/>
                <w:lang w:val="cs-CZ" w:eastAsia="zh-CN"/>
              </w:rPr>
            </w:pPr>
            <w:r>
              <w:rPr>
                <w:rFonts w:eastAsia="SimSun"/>
                <w:b/>
                <w:bCs/>
                <w:sz w:val="18"/>
                <w:szCs w:val="18"/>
                <w:lang w:val="cs-CZ" w:eastAsia="zh-CN"/>
              </w:rPr>
              <w:t>Okres</w:t>
            </w:r>
          </w:p>
        </w:tc>
        <w:tc>
          <w:tcPr>
            <w:tcW w:w="1279" w:type="pct"/>
            <w:shd w:val="clear" w:color="auto" w:fill="CCCCCC"/>
            <w:vAlign w:val="center"/>
          </w:tcPr>
          <w:p w14:paraId="6FE7C17F" w14:textId="77777777" w:rsidR="00F32FD3" w:rsidRDefault="00F32FD3" w:rsidP="00564B53">
            <w:pPr>
              <w:spacing w:after="0"/>
              <w:jc w:val="center"/>
              <w:rPr>
                <w:rFonts w:eastAsia="SimSun"/>
                <w:b/>
                <w:bCs/>
                <w:sz w:val="18"/>
                <w:szCs w:val="18"/>
                <w:lang w:val="cs-CZ" w:eastAsia="zh-CN"/>
              </w:rPr>
            </w:pPr>
            <w:r>
              <w:rPr>
                <w:rFonts w:eastAsia="SimSun"/>
                <w:b/>
                <w:bCs/>
                <w:sz w:val="18"/>
                <w:szCs w:val="18"/>
                <w:lang w:val="cs-CZ" w:eastAsia="zh-CN"/>
              </w:rPr>
              <w:t xml:space="preserve">roční koncentrace </w:t>
            </w:r>
          </w:p>
          <w:p w14:paraId="28F710F6" w14:textId="77777777" w:rsidR="00F32FD3" w:rsidRPr="00231B15" w:rsidRDefault="00F32FD3" w:rsidP="00564B53">
            <w:pPr>
              <w:spacing w:after="0"/>
              <w:jc w:val="center"/>
              <w:rPr>
                <w:rFonts w:eastAsia="SimSun"/>
                <w:b/>
                <w:bCs/>
                <w:sz w:val="18"/>
                <w:szCs w:val="18"/>
                <w:lang w:val="cs-CZ" w:eastAsia="zh-CN"/>
              </w:rPr>
            </w:pPr>
            <w:r>
              <w:rPr>
                <w:rFonts w:eastAsia="SimSun" w:cs="Arial"/>
                <w:b/>
                <w:bCs/>
                <w:sz w:val="18"/>
                <w:szCs w:val="18"/>
                <w:lang w:val="cs-CZ" w:eastAsia="zh-CN"/>
              </w:rPr>
              <w:t>[ng/m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r>
      <w:tr w:rsidR="00F32FD3" w:rsidRPr="00231B15" w14:paraId="36D98459" w14:textId="77777777" w:rsidTr="00564B53">
        <w:trPr>
          <w:trHeight w:val="454"/>
        </w:trPr>
        <w:tc>
          <w:tcPr>
            <w:tcW w:w="902" w:type="pct"/>
            <w:shd w:val="clear" w:color="auto" w:fill="auto"/>
            <w:vAlign w:val="center"/>
          </w:tcPr>
          <w:p w14:paraId="5A8D76CB" w14:textId="77777777" w:rsidR="00F32FD3" w:rsidRDefault="00F32FD3">
            <w:pPr>
              <w:jc w:val="center"/>
              <w:rPr>
                <w:rFonts w:cs="Arial"/>
                <w:color w:val="000000"/>
                <w:sz w:val="18"/>
                <w:szCs w:val="18"/>
              </w:rPr>
            </w:pPr>
            <w:r>
              <w:rPr>
                <w:rFonts w:eastAsia="Arial" w:cs="Arial"/>
                <w:color w:val="000000"/>
                <w:sz w:val="18"/>
                <w:szCs w:val="18"/>
              </w:rPr>
              <w:t>TOPR0</w:t>
            </w:r>
          </w:p>
        </w:tc>
        <w:tc>
          <w:tcPr>
            <w:tcW w:w="1571" w:type="pct"/>
            <w:shd w:val="clear" w:color="auto" w:fill="auto"/>
            <w:vAlign w:val="center"/>
          </w:tcPr>
          <w:p w14:paraId="0013210B" w14:textId="77777777" w:rsidR="00F32FD3" w:rsidRDefault="00F32FD3">
            <w:pPr>
              <w:rPr>
                <w:rFonts w:cs="Arial"/>
                <w:color w:val="000000"/>
                <w:sz w:val="18"/>
                <w:szCs w:val="18"/>
              </w:rPr>
            </w:pPr>
            <w:r>
              <w:rPr>
                <w:rFonts w:cs="Arial"/>
                <w:color w:val="000000"/>
                <w:sz w:val="18"/>
                <w:szCs w:val="18"/>
              </w:rPr>
              <w:t>Ostrava - Přívoz</w:t>
            </w:r>
          </w:p>
        </w:tc>
        <w:tc>
          <w:tcPr>
            <w:tcW w:w="1248" w:type="pct"/>
            <w:shd w:val="clear" w:color="auto" w:fill="auto"/>
            <w:vAlign w:val="center"/>
          </w:tcPr>
          <w:p w14:paraId="78E7478F" w14:textId="77777777" w:rsidR="00F32FD3" w:rsidRDefault="00F32FD3">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5BB12B5D" w14:textId="77777777" w:rsidR="00F32FD3" w:rsidRDefault="00F32FD3">
            <w:pPr>
              <w:jc w:val="center"/>
              <w:rPr>
                <w:rFonts w:cs="Arial"/>
                <w:color w:val="000000"/>
                <w:sz w:val="18"/>
                <w:szCs w:val="18"/>
              </w:rPr>
            </w:pPr>
            <w:r>
              <w:rPr>
                <w:rFonts w:cs="Arial"/>
                <w:color w:val="000000"/>
                <w:sz w:val="18"/>
                <w:szCs w:val="18"/>
              </w:rPr>
              <w:t>2.8</w:t>
            </w:r>
          </w:p>
        </w:tc>
      </w:tr>
      <w:tr w:rsidR="00F32FD3" w:rsidRPr="00231B15" w14:paraId="2E09C441" w14:textId="77777777" w:rsidTr="00564B53">
        <w:trPr>
          <w:trHeight w:val="454"/>
        </w:trPr>
        <w:tc>
          <w:tcPr>
            <w:tcW w:w="902" w:type="pct"/>
            <w:shd w:val="clear" w:color="auto" w:fill="auto"/>
            <w:vAlign w:val="center"/>
          </w:tcPr>
          <w:p w14:paraId="51B723F2" w14:textId="77777777" w:rsidR="00F32FD3" w:rsidRDefault="00F32FD3">
            <w:pPr>
              <w:jc w:val="center"/>
              <w:rPr>
                <w:rFonts w:cs="Arial"/>
                <w:color w:val="000000"/>
                <w:sz w:val="18"/>
                <w:szCs w:val="18"/>
              </w:rPr>
            </w:pPr>
            <w:r>
              <w:rPr>
                <w:rFonts w:eastAsia="Arial" w:cs="Arial"/>
                <w:color w:val="000000"/>
                <w:sz w:val="18"/>
                <w:szCs w:val="18"/>
              </w:rPr>
              <w:t>TOMH0</w:t>
            </w:r>
          </w:p>
        </w:tc>
        <w:tc>
          <w:tcPr>
            <w:tcW w:w="1571" w:type="pct"/>
            <w:shd w:val="clear" w:color="auto" w:fill="auto"/>
            <w:vAlign w:val="center"/>
          </w:tcPr>
          <w:p w14:paraId="79EADE0A" w14:textId="77777777" w:rsidR="00F32FD3" w:rsidRDefault="00F32FD3">
            <w:pPr>
              <w:rPr>
                <w:rFonts w:cs="Arial"/>
                <w:color w:val="000000"/>
                <w:sz w:val="18"/>
                <w:szCs w:val="18"/>
              </w:rPr>
            </w:pPr>
            <w:r>
              <w:rPr>
                <w:rFonts w:cs="Arial"/>
                <w:color w:val="000000"/>
                <w:sz w:val="18"/>
                <w:szCs w:val="18"/>
              </w:rPr>
              <w:t>Ostrava - Mariánské Hory</w:t>
            </w:r>
          </w:p>
        </w:tc>
        <w:tc>
          <w:tcPr>
            <w:tcW w:w="1248" w:type="pct"/>
            <w:shd w:val="clear" w:color="auto" w:fill="auto"/>
            <w:vAlign w:val="center"/>
          </w:tcPr>
          <w:p w14:paraId="425531C0" w14:textId="77777777" w:rsidR="00F32FD3" w:rsidRDefault="00F32FD3">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59626000" w14:textId="77777777" w:rsidR="00F32FD3" w:rsidRDefault="00F32FD3">
            <w:pPr>
              <w:jc w:val="center"/>
              <w:rPr>
                <w:rFonts w:cs="Arial"/>
                <w:color w:val="000000"/>
                <w:sz w:val="18"/>
                <w:szCs w:val="18"/>
              </w:rPr>
            </w:pPr>
            <w:r>
              <w:rPr>
                <w:rFonts w:cs="Arial"/>
                <w:color w:val="000000"/>
                <w:sz w:val="18"/>
                <w:szCs w:val="18"/>
              </w:rPr>
              <w:t>2.0</w:t>
            </w:r>
          </w:p>
        </w:tc>
      </w:tr>
      <w:tr w:rsidR="00F32FD3" w:rsidRPr="00231B15" w14:paraId="577F390B" w14:textId="77777777" w:rsidTr="00564B53">
        <w:trPr>
          <w:trHeight w:val="454"/>
        </w:trPr>
        <w:tc>
          <w:tcPr>
            <w:tcW w:w="902" w:type="pct"/>
            <w:shd w:val="clear" w:color="auto" w:fill="auto"/>
            <w:vAlign w:val="center"/>
          </w:tcPr>
          <w:p w14:paraId="47BACCCD" w14:textId="77777777" w:rsidR="00F32FD3" w:rsidRDefault="00F32FD3">
            <w:pPr>
              <w:jc w:val="center"/>
              <w:rPr>
                <w:rFonts w:cs="Arial"/>
                <w:color w:val="000000"/>
                <w:sz w:val="18"/>
                <w:szCs w:val="18"/>
              </w:rPr>
            </w:pPr>
            <w:r>
              <w:rPr>
                <w:rFonts w:cs="Arial"/>
                <w:color w:val="000000"/>
                <w:sz w:val="18"/>
                <w:szCs w:val="18"/>
              </w:rPr>
              <w:t>TCTN0</w:t>
            </w:r>
          </w:p>
        </w:tc>
        <w:tc>
          <w:tcPr>
            <w:tcW w:w="1571" w:type="pct"/>
            <w:shd w:val="clear" w:color="auto" w:fill="auto"/>
            <w:vAlign w:val="center"/>
          </w:tcPr>
          <w:p w14:paraId="644FB07C" w14:textId="77777777" w:rsidR="00F32FD3" w:rsidRDefault="00F32FD3">
            <w:pPr>
              <w:rPr>
                <w:rFonts w:cs="Arial"/>
                <w:color w:val="000000"/>
                <w:sz w:val="18"/>
                <w:szCs w:val="18"/>
              </w:rPr>
            </w:pPr>
            <w:r>
              <w:rPr>
                <w:rFonts w:cs="Arial"/>
                <w:color w:val="000000"/>
                <w:sz w:val="18"/>
                <w:szCs w:val="18"/>
              </w:rPr>
              <w:t>Český Těšín</w:t>
            </w:r>
          </w:p>
        </w:tc>
        <w:tc>
          <w:tcPr>
            <w:tcW w:w="1248" w:type="pct"/>
            <w:shd w:val="clear" w:color="auto" w:fill="auto"/>
            <w:vAlign w:val="center"/>
          </w:tcPr>
          <w:p w14:paraId="603260FB" w14:textId="77777777" w:rsidR="00F32FD3" w:rsidRDefault="00F32FD3">
            <w:pPr>
              <w:rPr>
                <w:rFonts w:cs="Arial"/>
                <w:color w:val="000000"/>
                <w:sz w:val="18"/>
                <w:szCs w:val="18"/>
              </w:rPr>
            </w:pPr>
            <w:r>
              <w:rPr>
                <w:rFonts w:cs="Arial"/>
                <w:color w:val="000000"/>
                <w:sz w:val="18"/>
                <w:szCs w:val="18"/>
              </w:rPr>
              <w:t>Karviná</w:t>
            </w:r>
          </w:p>
        </w:tc>
        <w:tc>
          <w:tcPr>
            <w:tcW w:w="1279" w:type="pct"/>
            <w:shd w:val="clear" w:color="auto" w:fill="auto"/>
            <w:vAlign w:val="center"/>
          </w:tcPr>
          <w:p w14:paraId="07BF7885" w14:textId="77777777" w:rsidR="00F32FD3" w:rsidRDefault="00F32FD3">
            <w:pPr>
              <w:jc w:val="center"/>
              <w:rPr>
                <w:rFonts w:cs="Arial"/>
                <w:color w:val="000000"/>
                <w:sz w:val="18"/>
                <w:szCs w:val="18"/>
              </w:rPr>
            </w:pPr>
            <w:r>
              <w:rPr>
                <w:rFonts w:cs="Arial"/>
                <w:color w:val="000000"/>
                <w:sz w:val="18"/>
                <w:szCs w:val="18"/>
              </w:rPr>
              <w:t>1.8</w:t>
            </w:r>
          </w:p>
        </w:tc>
      </w:tr>
      <w:tr w:rsidR="00F32FD3" w:rsidRPr="00231B15" w14:paraId="4B90ECF3" w14:textId="77777777" w:rsidTr="00564B53">
        <w:trPr>
          <w:trHeight w:val="454"/>
        </w:trPr>
        <w:tc>
          <w:tcPr>
            <w:tcW w:w="902" w:type="pct"/>
            <w:shd w:val="clear" w:color="auto" w:fill="auto"/>
            <w:vAlign w:val="center"/>
          </w:tcPr>
          <w:p w14:paraId="46BC33B6" w14:textId="77777777" w:rsidR="00F32FD3" w:rsidRDefault="00F32FD3">
            <w:pPr>
              <w:jc w:val="center"/>
              <w:rPr>
                <w:rFonts w:cs="Arial"/>
                <w:color w:val="000000"/>
                <w:sz w:val="18"/>
                <w:szCs w:val="18"/>
              </w:rPr>
            </w:pPr>
            <w:r>
              <w:rPr>
                <w:rFonts w:cs="Arial"/>
                <w:color w:val="000000"/>
                <w:sz w:val="18"/>
                <w:szCs w:val="18"/>
              </w:rPr>
              <w:t>TOPO0</w:t>
            </w:r>
          </w:p>
        </w:tc>
        <w:tc>
          <w:tcPr>
            <w:tcW w:w="1571" w:type="pct"/>
            <w:shd w:val="clear" w:color="auto" w:fill="auto"/>
            <w:vAlign w:val="center"/>
          </w:tcPr>
          <w:p w14:paraId="3D18A95B" w14:textId="77777777" w:rsidR="00F32FD3" w:rsidRDefault="00F32FD3">
            <w:pPr>
              <w:rPr>
                <w:rFonts w:cs="Arial"/>
                <w:color w:val="000000"/>
                <w:sz w:val="18"/>
                <w:szCs w:val="18"/>
              </w:rPr>
            </w:pPr>
            <w:r>
              <w:rPr>
                <w:rFonts w:cs="Arial"/>
                <w:color w:val="000000"/>
                <w:sz w:val="18"/>
                <w:szCs w:val="18"/>
              </w:rPr>
              <w:t>Ostrava - Poruba</w:t>
            </w:r>
          </w:p>
        </w:tc>
        <w:tc>
          <w:tcPr>
            <w:tcW w:w="1248" w:type="pct"/>
            <w:shd w:val="clear" w:color="auto" w:fill="auto"/>
            <w:vAlign w:val="center"/>
          </w:tcPr>
          <w:p w14:paraId="7625D289" w14:textId="77777777" w:rsidR="00F32FD3" w:rsidRDefault="00F32FD3">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240AC0BE" w14:textId="77777777" w:rsidR="00F32FD3" w:rsidRDefault="00F32FD3">
            <w:pPr>
              <w:jc w:val="center"/>
              <w:rPr>
                <w:rFonts w:cs="Arial"/>
                <w:color w:val="000000"/>
                <w:sz w:val="18"/>
                <w:szCs w:val="18"/>
              </w:rPr>
            </w:pPr>
            <w:r>
              <w:rPr>
                <w:rFonts w:cs="Arial"/>
                <w:color w:val="000000"/>
                <w:sz w:val="18"/>
                <w:szCs w:val="18"/>
              </w:rPr>
              <w:t>1.8</w:t>
            </w:r>
          </w:p>
        </w:tc>
      </w:tr>
      <w:tr w:rsidR="00F32FD3" w:rsidRPr="00231B15" w14:paraId="319A78F2" w14:textId="77777777" w:rsidTr="00564B53">
        <w:trPr>
          <w:trHeight w:val="454"/>
        </w:trPr>
        <w:tc>
          <w:tcPr>
            <w:tcW w:w="902" w:type="pct"/>
            <w:shd w:val="clear" w:color="auto" w:fill="auto"/>
            <w:vAlign w:val="center"/>
          </w:tcPr>
          <w:p w14:paraId="11DEFB66" w14:textId="77777777" w:rsidR="00F32FD3" w:rsidRDefault="00F32FD3">
            <w:pPr>
              <w:jc w:val="center"/>
              <w:rPr>
                <w:rFonts w:cs="Arial"/>
                <w:color w:val="000000"/>
                <w:sz w:val="18"/>
                <w:szCs w:val="18"/>
              </w:rPr>
            </w:pPr>
            <w:r>
              <w:rPr>
                <w:rFonts w:eastAsia="Arial" w:cs="Arial"/>
                <w:color w:val="000000"/>
                <w:sz w:val="18"/>
                <w:szCs w:val="18"/>
              </w:rPr>
              <w:t>TORE0</w:t>
            </w:r>
          </w:p>
        </w:tc>
        <w:tc>
          <w:tcPr>
            <w:tcW w:w="1571" w:type="pct"/>
            <w:shd w:val="clear" w:color="auto" w:fill="auto"/>
            <w:vAlign w:val="center"/>
          </w:tcPr>
          <w:p w14:paraId="325F38B8" w14:textId="77777777" w:rsidR="00F32FD3" w:rsidRDefault="00F32FD3">
            <w:pPr>
              <w:rPr>
                <w:rFonts w:cs="Arial"/>
                <w:color w:val="000000"/>
                <w:sz w:val="18"/>
                <w:szCs w:val="18"/>
              </w:rPr>
            </w:pPr>
            <w:r>
              <w:rPr>
                <w:rFonts w:cs="Arial"/>
                <w:color w:val="000000"/>
                <w:sz w:val="18"/>
                <w:szCs w:val="18"/>
              </w:rPr>
              <w:t>Ostrava - Radvanice ZÚ</w:t>
            </w:r>
          </w:p>
        </w:tc>
        <w:tc>
          <w:tcPr>
            <w:tcW w:w="1248" w:type="pct"/>
            <w:shd w:val="clear" w:color="auto" w:fill="auto"/>
            <w:vAlign w:val="center"/>
          </w:tcPr>
          <w:p w14:paraId="0A0FBB52" w14:textId="77777777" w:rsidR="00F32FD3" w:rsidRDefault="00F32FD3">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1891EF6A" w14:textId="77777777" w:rsidR="00F32FD3" w:rsidRDefault="00F32FD3">
            <w:pPr>
              <w:jc w:val="center"/>
              <w:rPr>
                <w:rFonts w:cs="Arial"/>
                <w:color w:val="000000"/>
                <w:sz w:val="18"/>
                <w:szCs w:val="18"/>
              </w:rPr>
            </w:pPr>
            <w:r>
              <w:rPr>
                <w:rFonts w:cs="Arial"/>
                <w:color w:val="000000"/>
                <w:sz w:val="18"/>
                <w:szCs w:val="18"/>
              </w:rPr>
              <w:t>1.7</w:t>
            </w:r>
          </w:p>
        </w:tc>
      </w:tr>
      <w:tr w:rsidR="00F32FD3" w:rsidRPr="00231B15" w14:paraId="42C5E160" w14:textId="77777777" w:rsidTr="00564B53">
        <w:trPr>
          <w:trHeight w:val="454"/>
        </w:trPr>
        <w:tc>
          <w:tcPr>
            <w:tcW w:w="902" w:type="pct"/>
            <w:shd w:val="clear" w:color="auto" w:fill="auto"/>
            <w:vAlign w:val="center"/>
          </w:tcPr>
          <w:p w14:paraId="0E1EA1AD" w14:textId="77777777" w:rsidR="00F32FD3" w:rsidRDefault="00F32FD3">
            <w:pPr>
              <w:jc w:val="center"/>
              <w:rPr>
                <w:rFonts w:cs="Arial"/>
                <w:color w:val="000000"/>
                <w:sz w:val="18"/>
                <w:szCs w:val="18"/>
              </w:rPr>
            </w:pPr>
            <w:r>
              <w:rPr>
                <w:rFonts w:cs="Arial"/>
                <w:color w:val="000000"/>
                <w:sz w:val="18"/>
                <w:szCs w:val="18"/>
              </w:rPr>
              <w:t>TORO0</w:t>
            </w:r>
          </w:p>
        </w:tc>
        <w:tc>
          <w:tcPr>
            <w:tcW w:w="1571" w:type="pct"/>
            <w:shd w:val="clear" w:color="auto" w:fill="auto"/>
            <w:vAlign w:val="center"/>
          </w:tcPr>
          <w:p w14:paraId="482D2172" w14:textId="77777777" w:rsidR="00F32FD3" w:rsidRDefault="00F32FD3">
            <w:pPr>
              <w:rPr>
                <w:rFonts w:cs="Arial"/>
                <w:color w:val="000000"/>
                <w:sz w:val="18"/>
                <w:szCs w:val="18"/>
              </w:rPr>
            </w:pPr>
            <w:r>
              <w:rPr>
                <w:rFonts w:cs="Arial"/>
                <w:color w:val="000000"/>
                <w:sz w:val="18"/>
                <w:szCs w:val="18"/>
              </w:rPr>
              <w:t>Ostrava - Radvanice OZO</w:t>
            </w:r>
          </w:p>
        </w:tc>
        <w:tc>
          <w:tcPr>
            <w:tcW w:w="1248" w:type="pct"/>
            <w:shd w:val="clear" w:color="auto" w:fill="auto"/>
            <w:vAlign w:val="center"/>
          </w:tcPr>
          <w:p w14:paraId="0668E3B7" w14:textId="77777777" w:rsidR="00F32FD3" w:rsidRDefault="00F32FD3">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00F49A08" w14:textId="77777777" w:rsidR="00F32FD3" w:rsidRDefault="00F32FD3">
            <w:pPr>
              <w:jc w:val="center"/>
              <w:rPr>
                <w:rFonts w:cs="Arial"/>
                <w:color w:val="000000"/>
                <w:sz w:val="18"/>
                <w:szCs w:val="18"/>
              </w:rPr>
            </w:pPr>
            <w:r>
              <w:rPr>
                <w:rFonts w:cs="Arial"/>
                <w:color w:val="000000"/>
                <w:sz w:val="18"/>
                <w:szCs w:val="18"/>
              </w:rPr>
              <w:t>1.7</w:t>
            </w:r>
          </w:p>
        </w:tc>
      </w:tr>
      <w:tr w:rsidR="00F32FD3" w:rsidRPr="00231B15" w14:paraId="56948B87" w14:textId="77777777" w:rsidTr="00564B53">
        <w:trPr>
          <w:trHeight w:val="454"/>
        </w:trPr>
        <w:tc>
          <w:tcPr>
            <w:tcW w:w="902" w:type="pct"/>
            <w:shd w:val="clear" w:color="auto" w:fill="auto"/>
            <w:vAlign w:val="center"/>
          </w:tcPr>
          <w:p w14:paraId="3C63E9C2" w14:textId="77777777" w:rsidR="00F32FD3" w:rsidRDefault="00F32FD3">
            <w:pPr>
              <w:jc w:val="center"/>
              <w:rPr>
                <w:rFonts w:cs="Arial"/>
                <w:color w:val="000000"/>
                <w:sz w:val="18"/>
                <w:szCs w:val="18"/>
              </w:rPr>
            </w:pPr>
            <w:r>
              <w:rPr>
                <w:rFonts w:cs="Arial"/>
                <w:color w:val="000000"/>
                <w:sz w:val="18"/>
                <w:szCs w:val="18"/>
              </w:rPr>
              <w:t>TFRB0</w:t>
            </w:r>
          </w:p>
        </w:tc>
        <w:tc>
          <w:tcPr>
            <w:tcW w:w="1571" w:type="pct"/>
            <w:shd w:val="clear" w:color="auto" w:fill="auto"/>
            <w:vAlign w:val="center"/>
          </w:tcPr>
          <w:p w14:paraId="600B7A29" w14:textId="77777777" w:rsidR="00F32FD3" w:rsidRDefault="00F32FD3">
            <w:pPr>
              <w:rPr>
                <w:rFonts w:cs="Arial"/>
                <w:color w:val="000000"/>
                <w:sz w:val="18"/>
                <w:szCs w:val="18"/>
              </w:rPr>
            </w:pPr>
            <w:r>
              <w:rPr>
                <w:rFonts w:cs="Arial"/>
                <w:color w:val="000000"/>
                <w:sz w:val="18"/>
                <w:szCs w:val="18"/>
              </w:rPr>
              <w:t>Frenštát pod Radhoštěm</w:t>
            </w:r>
          </w:p>
        </w:tc>
        <w:tc>
          <w:tcPr>
            <w:tcW w:w="1248" w:type="pct"/>
            <w:shd w:val="clear" w:color="auto" w:fill="auto"/>
            <w:vAlign w:val="center"/>
          </w:tcPr>
          <w:p w14:paraId="335A6A0F" w14:textId="77777777" w:rsidR="00F32FD3" w:rsidRDefault="00F32FD3">
            <w:pPr>
              <w:rPr>
                <w:rFonts w:cs="Arial"/>
                <w:color w:val="000000"/>
                <w:sz w:val="18"/>
                <w:szCs w:val="18"/>
              </w:rPr>
            </w:pPr>
            <w:r>
              <w:rPr>
                <w:rFonts w:cs="Arial"/>
                <w:color w:val="000000"/>
                <w:sz w:val="18"/>
                <w:szCs w:val="18"/>
              </w:rPr>
              <w:t>Nový Jičín</w:t>
            </w:r>
          </w:p>
        </w:tc>
        <w:tc>
          <w:tcPr>
            <w:tcW w:w="1279" w:type="pct"/>
            <w:shd w:val="clear" w:color="auto" w:fill="auto"/>
            <w:vAlign w:val="center"/>
          </w:tcPr>
          <w:p w14:paraId="2EA3A242" w14:textId="77777777" w:rsidR="00F32FD3" w:rsidRDefault="00F32FD3">
            <w:pPr>
              <w:jc w:val="center"/>
              <w:rPr>
                <w:rFonts w:cs="Arial"/>
                <w:color w:val="000000"/>
                <w:sz w:val="18"/>
                <w:szCs w:val="18"/>
              </w:rPr>
            </w:pPr>
            <w:r>
              <w:rPr>
                <w:rFonts w:cs="Arial"/>
                <w:color w:val="000000"/>
                <w:sz w:val="18"/>
                <w:szCs w:val="18"/>
              </w:rPr>
              <w:t>1.6</w:t>
            </w:r>
          </w:p>
        </w:tc>
      </w:tr>
      <w:tr w:rsidR="00F32FD3" w:rsidRPr="00231B15" w14:paraId="03F520EA" w14:textId="77777777" w:rsidTr="00564B53">
        <w:trPr>
          <w:trHeight w:val="454"/>
        </w:trPr>
        <w:tc>
          <w:tcPr>
            <w:tcW w:w="902" w:type="pct"/>
            <w:shd w:val="clear" w:color="auto" w:fill="auto"/>
            <w:vAlign w:val="center"/>
          </w:tcPr>
          <w:p w14:paraId="1BB993CF" w14:textId="77777777" w:rsidR="00F32FD3" w:rsidRDefault="00F32FD3">
            <w:pPr>
              <w:jc w:val="center"/>
              <w:rPr>
                <w:rFonts w:cs="Arial"/>
                <w:color w:val="000000"/>
                <w:sz w:val="18"/>
                <w:szCs w:val="18"/>
              </w:rPr>
            </w:pPr>
            <w:r>
              <w:rPr>
                <w:rFonts w:cs="Arial"/>
                <w:color w:val="000000"/>
                <w:sz w:val="18"/>
                <w:szCs w:val="18"/>
              </w:rPr>
              <w:t>TKAO0</w:t>
            </w:r>
          </w:p>
        </w:tc>
        <w:tc>
          <w:tcPr>
            <w:tcW w:w="1571" w:type="pct"/>
            <w:shd w:val="clear" w:color="auto" w:fill="auto"/>
            <w:vAlign w:val="center"/>
          </w:tcPr>
          <w:p w14:paraId="396836E7" w14:textId="77777777" w:rsidR="00F32FD3" w:rsidRDefault="00F32FD3">
            <w:pPr>
              <w:rPr>
                <w:rFonts w:cs="Arial"/>
                <w:color w:val="000000"/>
                <w:sz w:val="18"/>
                <w:szCs w:val="18"/>
              </w:rPr>
            </w:pPr>
            <w:r>
              <w:rPr>
                <w:rFonts w:cs="Arial"/>
                <w:color w:val="000000"/>
                <w:sz w:val="18"/>
                <w:szCs w:val="18"/>
              </w:rPr>
              <w:t>Karviná - ZÚ</w:t>
            </w:r>
          </w:p>
        </w:tc>
        <w:tc>
          <w:tcPr>
            <w:tcW w:w="1248" w:type="pct"/>
            <w:shd w:val="clear" w:color="auto" w:fill="auto"/>
            <w:vAlign w:val="center"/>
          </w:tcPr>
          <w:p w14:paraId="6E0F196D" w14:textId="77777777" w:rsidR="00F32FD3" w:rsidRDefault="00F32FD3">
            <w:pPr>
              <w:rPr>
                <w:rFonts w:cs="Arial"/>
                <w:color w:val="000000"/>
                <w:sz w:val="18"/>
                <w:szCs w:val="18"/>
              </w:rPr>
            </w:pPr>
            <w:r>
              <w:rPr>
                <w:rFonts w:cs="Arial"/>
                <w:color w:val="000000"/>
                <w:sz w:val="18"/>
                <w:szCs w:val="18"/>
              </w:rPr>
              <w:t>Karviná</w:t>
            </w:r>
          </w:p>
        </w:tc>
        <w:tc>
          <w:tcPr>
            <w:tcW w:w="1279" w:type="pct"/>
            <w:shd w:val="clear" w:color="auto" w:fill="auto"/>
            <w:vAlign w:val="center"/>
          </w:tcPr>
          <w:p w14:paraId="544F5ECF" w14:textId="77777777" w:rsidR="00F32FD3" w:rsidRDefault="00F32FD3">
            <w:pPr>
              <w:jc w:val="center"/>
              <w:rPr>
                <w:rFonts w:cs="Arial"/>
                <w:color w:val="000000"/>
                <w:sz w:val="18"/>
                <w:szCs w:val="18"/>
              </w:rPr>
            </w:pPr>
            <w:r>
              <w:rPr>
                <w:rFonts w:cs="Arial"/>
                <w:color w:val="000000"/>
                <w:sz w:val="18"/>
                <w:szCs w:val="18"/>
              </w:rPr>
              <w:t>1.2</w:t>
            </w:r>
          </w:p>
        </w:tc>
      </w:tr>
      <w:tr w:rsidR="00F32FD3" w:rsidRPr="00231B15" w14:paraId="10909A5A" w14:textId="77777777" w:rsidTr="00564B53">
        <w:trPr>
          <w:trHeight w:val="454"/>
        </w:trPr>
        <w:tc>
          <w:tcPr>
            <w:tcW w:w="902" w:type="pct"/>
            <w:shd w:val="clear" w:color="auto" w:fill="auto"/>
            <w:vAlign w:val="center"/>
          </w:tcPr>
          <w:p w14:paraId="6DFC7231" w14:textId="77777777" w:rsidR="00F32FD3" w:rsidRDefault="00F32FD3">
            <w:pPr>
              <w:jc w:val="center"/>
              <w:rPr>
                <w:rFonts w:cs="Arial"/>
                <w:color w:val="000000"/>
                <w:sz w:val="18"/>
                <w:szCs w:val="18"/>
              </w:rPr>
            </w:pPr>
            <w:r>
              <w:rPr>
                <w:rFonts w:cs="Arial"/>
                <w:color w:val="000000"/>
                <w:sz w:val="18"/>
                <w:szCs w:val="18"/>
              </w:rPr>
              <w:t>TBKR0</w:t>
            </w:r>
          </w:p>
        </w:tc>
        <w:tc>
          <w:tcPr>
            <w:tcW w:w="1571" w:type="pct"/>
            <w:shd w:val="clear" w:color="auto" w:fill="auto"/>
            <w:vAlign w:val="center"/>
          </w:tcPr>
          <w:p w14:paraId="08B5C30E" w14:textId="77777777" w:rsidR="00F32FD3" w:rsidRDefault="00F32FD3">
            <w:pPr>
              <w:rPr>
                <w:rFonts w:cs="Arial"/>
                <w:color w:val="000000"/>
                <w:sz w:val="18"/>
                <w:szCs w:val="18"/>
              </w:rPr>
            </w:pPr>
            <w:r>
              <w:rPr>
                <w:rFonts w:cs="Arial"/>
                <w:color w:val="000000"/>
                <w:sz w:val="18"/>
                <w:szCs w:val="18"/>
              </w:rPr>
              <w:t>Bílý Kříž</w:t>
            </w:r>
          </w:p>
        </w:tc>
        <w:tc>
          <w:tcPr>
            <w:tcW w:w="1248" w:type="pct"/>
            <w:shd w:val="clear" w:color="auto" w:fill="auto"/>
            <w:vAlign w:val="center"/>
          </w:tcPr>
          <w:p w14:paraId="4008B04D" w14:textId="77777777" w:rsidR="00F32FD3" w:rsidRDefault="00F32FD3">
            <w:pPr>
              <w:rPr>
                <w:rFonts w:cs="Arial"/>
                <w:color w:val="000000"/>
                <w:sz w:val="18"/>
                <w:szCs w:val="18"/>
              </w:rPr>
            </w:pPr>
            <w:r>
              <w:rPr>
                <w:rFonts w:cs="Arial"/>
                <w:color w:val="000000"/>
                <w:sz w:val="18"/>
                <w:szCs w:val="18"/>
              </w:rPr>
              <w:t>Frýdek - Místek</w:t>
            </w:r>
          </w:p>
        </w:tc>
        <w:tc>
          <w:tcPr>
            <w:tcW w:w="1279" w:type="pct"/>
            <w:shd w:val="clear" w:color="auto" w:fill="auto"/>
            <w:vAlign w:val="center"/>
          </w:tcPr>
          <w:p w14:paraId="28604700" w14:textId="77777777" w:rsidR="00F32FD3" w:rsidRDefault="00F32FD3">
            <w:pPr>
              <w:jc w:val="center"/>
              <w:rPr>
                <w:rFonts w:cs="Arial"/>
                <w:color w:val="000000"/>
                <w:sz w:val="18"/>
                <w:szCs w:val="18"/>
              </w:rPr>
            </w:pPr>
            <w:r>
              <w:rPr>
                <w:rFonts w:cs="Arial"/>
                <w:color w:val="000000"/>
                <w:sz w:val="18"/>
                <w:szCs w:val="18"/>
              </w:rPr>
              <w:t>1.0</w:t>
            </w:r>
          </w:p>
        </w:tc>
      </w:tr>
      <w:tr w:rsidR="00F32FD3" w:rsidRPr="00231B15" w14:paraId="7587F425" w14:textId="77777777" w:rsidTr="00564B53">
        <w:trPr>
          <w:trHeight w:val="454"/>
        </w:trPr>
        <w:tc>
          <w:tcPr>
            <w:tcW w:w="902" w:type="pct"/>
            <w:shd w:val="clear" w:color="auto" w:fill="auto"/>
            <w:vAlign w:val="center"/>
          </w:tcPr>
          <w:p w14:paraId="167E2FE3" w14:textId="77777777" w:rsidR="00F32FD3" w:rsidRDefault="00F32FD3">
            <w:pPr>
              <w:jc w:val="center"/>
              <w:rPr>
                <w:rFonts w:cs="Arial"/>
                <w:color w:val="000000"/>
                <w:sz w:val="18"/>
                <w:szCs w:val="18"/>
              </w:rPr>
            </w:pPr>
            <w:r>
              <w:rPr>
                <w:rFonts w:cs="Arial"/>
                <w:color w:val="000000"/>
                <w:sz w:val="18"/>
                <w:szCs w:val="18"/>
              </w:rPr>
              <w:t>TCER0</w:t>
            </w:r>
          </w:p>
        </w:tc>
        <w:tc>
          <w:tcPr>
            <w:tcW w:w="1571" w:type="pct"/>
            <w:shd w:val="clear" w:color="auto" w:fill="auto"/>
            <w:vAlign w:val="center"/>
          </w:tcPr>
          <w:p w14:paraId="01FFCBFE" w14:textId="77777777" w:rsidR="00F32FD3" w:rsidRDefault="00F32FD3">
            <w:pPr>
              <w:rPr>
                <w:rFonts w:cs="Arial"/>
                <w:color w:val="000000"/>
                <w:sz w:val="18"/>
                <w:szCs w:val="18"/>
              </w:rPr>
            </w:pPr>
            <w:r>
              <w:rPr>
                <w:rFonts w:cs="Arial"/>
                <w:color w:val="000000"/>
                <w:sz w:val="18"/>
                <w:szCs w:val="18"/>
              </w:rPr>
              <w:t>Červená</w:t>
            </w:r>
          </w:p>
        </w:tc>
        <w:tc>
          <w:tcPr>
            <w:tcW w:w="1248" w:type="pct"/>
            <w:shd w:val="clear" w:color="auto" w:fill="auto"/>
            <w:vAlign w:val="center"/>
          </w:tcPr>
          <w:p w14:paraId="4D418F69" w14:textId="77777777" w:rsidR="00F32FD3" w:rsidRDefault="00F32FD3">
            <w:pPr>
              <w:rPr>
                <w:rFonts w:cs="Arial"/>
                <w:color w:val="000000"/>
                <w:sz w:val="18"/>
                <w:szCs w:val="18"/>
              </w:rPr>
            </w:pPr>
            <w:r>
              <w:rPr>
                <w:rFonts w:cs="Arial"/>
                <w:color w:val="000000"/>
                <w:sz w:val="18"/>
                <w:szCs w:val="18"/>
              </w:rPr>
              <w:t>Opava</w:t>
            </w:r>
          </w:p>
        </w:tc>
        <w:tc>
          <w:tcPr>
            <w:tcW w:w="1279" w:type="pct"/>
            <w:shd w:val="clear" w:color="auto" w:fill="auto"/>
            <w:vAlign w:val="center"/>
          </w:tcPr>
          <w:p w14:paraId="67279B91" w14:textId="77777777" w:rsidR="00F32FD3" w:rsidRDefault="00F32FD3">
            <w:pPr>
              <w:jc w:val="center"/>
              <w:rPr>
                <w:rFonts w:cs="Arial"/>
                <w:color w:val="000000"/>
                <w:sz w:val="18"/>
                <w:szCs w:val="18"/>
              </w:rPr>
            </w:pPr>
            <w:r>
              <w:rPr>
                <w:rFonts w:cs="Arial"/>
                <w:color w:val="000000"/>
                <w:sz w:val="18"/>
                <w:szCs w:val="18"/>
              </w:rPr>
              <w:t>0.9</w:t>
            </w:r>
          </w:p>
        </w:tc>
      </w:tr>
    </w:tbl>
    <w:p w14:paraId="7BAE33E9" w14:textId="77777777" w:rsidR="006E2DD8" w:rsidRPr="006E2DD8" w:rsidRDefault="006E2DD8" w:rsidP="00F32FD3">
      <w:pPr>
        <w:rPr>
          <w:sz w:val="2"/>
          <w:szCs w:val="2"/>
          <w:lang w:val="cs-CZ"/>
        </w:rPr>
      </w:pPr>
    </w:p>
    <w:p w14:paraId="650A773D" w14:textId="77777777" w:rsidR="00F32FD3" w:rsidRDefault="00F32FD3" w:rsidP="00F32FD3">
      <w:pPr>
        <w:rPr>
          <w:lang w:val="cs-CZ"/>
        </w:rPr>
      </w:pPr>
      <w:r>
        <w:rPr>
          <w:lang w:val="cs-CZ"/>
        </w:rPr>
        <w:t>Z výše uvedené tabulky je zřejmé, že měření ročních koncentrací v roce 2013 bylo na území MSK prováděno celkově na 10 stanicích imisního monitoringu. Hodnota imisního limitu pro roční koncentrace</w:t>
      </w:r>
      <w:r w:rsidR="006E2DD8">
        <w:rPr>
          <w:lang w:val="cs-CZ"/>
        </w:rPr>
        <w:t xml:space="preserve"> arsenu </w:t>
      </w:r>
      <w:r>
        <w:rPr>
          <w:lang w:val="cs-CZ"/>
        </w:rPr>
        <w:t>(</w:t>
      </w:r>
      <w:r w:rsidR="006E2DD8">
        <w:rPr>
          <w:lang w:val="cs-CZ"/>
        </w:rPr>
        <w:t>6</w:t>
      </w:r>
      <w:r>
        <w:rPr>
          <w:lang w:val="cs-CZ"/>
        </w:rPr>
        <w:t xml:space="preserve"> </w:t>
      </w:r>
      <w:r w:rsidR="006E2DD8">
        <w:rPr>
          <w:lang w:val="cs-CZ"/>
        </w:rPr>
        <w:t>n</w:t>
      </w:r>
      <w:r>
        <w:rPr>
          <w:lang w:val="cs-CZ"/>
        </w:rPr>
        <w:t>g/m</w:t>
      </w:r>
      <w:r w:rsidRPr="003E4224">
        <w:rPr>
          <w:vertAlign w:val="superscript"/>
          <w:lang w:val="cs-CZ"/>
        </w:rPr>
        <w:t>3</w:t>
      </w:r>
      <w:r>
        <w:rPr>
          <w:lang w:val="cs-CZ"/>
        </w:rPr>
        <w:t xml:space="preserve">) nebyla překročena na žádné stanici. </w:t>
      </w:r>
    </w:p>
    <w:p w14:paraId="5D8D5A44" w14:textId="77777777" w:rsidR="00F32FD3" w:rsidRDefault="00F32FD3" w:rsidP="00F32FD3">
      <w:pPr>
        <w:pStyle w:val="Nadpis3"/>
        <w:rPr>
          <w:lang w:val="cs-CZ"/>
        </w:rPr>
      </w:pPr>
      <w:r>
        <w:rPr>
          <w:lang w:val="cs-CZ"/>
        </w:rPr>
        <w:t xml:space="preserve">Imisní koncentrace </w:t>
      </w:r>
      <w:r w:rsidR="006E2DD8">
        <w:rPr>
          <w:lang w:val="cs-CZ"/>
        </w:rPr>
        <w:t>arsenu</w:t>
      </w:r>
      <w:r>
        <w:rPr>
          <w:lang w:val="cs-CZ"/>
        </w:rPr>
        <w:t xml:space="preserve"> v průběhu roku 2013</w:t>
      </w:r>
    </w:p>
    <w:p w14:paraId="12CCCD41" w14:textId="77777777" w:rsidR="006E2DD8" w:rsidRDefault="00F32FD3" w:rsidP="006E2DD8">
      <w:pPr>
        <w:rPr>
          <w:lang w:val="cs-CZ"/>
        </w:rPr>
      </w:pPr>
      <w:r>
        <w:rPr>
          <w:lang w:val="cs-CZ"/>
        </w:rPr>
        <w:t xml:space="preserve">Je zřejmé, že v průběhu roku koncentrace </w:t>
      </w:r>
      <w:r w:rsidR="006E2DD8">
        <w:rPr>
          <w:lang w:val="cs-CZ"/>
        </w:rPr>
        <w:t>arsenu</w:t>
      </w:r>
      <w:r>
        <w:rPr>
          <w:lang w:val="cs-CZ"/>
        </w:rPr>
        <w:t xml:space="preserve"> značně kolísají v závislosti zejména na ročním období, aktuální produkci emisí a také rozptylových podmínkách. V následujících grafických vyobrazeních je provedeno znázornění tohoto kolísavého trendu imisních koncentrací </w:t>
      </w:r>
      <w:r w:rsidR="006E2DD8">
        <w:rPr>
          <w:lang w:val="cs-CZ"/>
        </w:rPr>
        <w:t>arsenu</w:t>
      </w:r>
      <w:r>
        <w:rPr>
          <w:lang w:val="cs-CZ"/>
        </w:rPr>
        <w:t xml:space="preserve"> v průběhu roku 2013. </w:t>
      </w:r>
      <w:r w:rsidR="006E2DD8">
        <w:rPr>
          <w:lang w:val="cs-CZ"/>
        </w:rPr>
        <w:t xml:space="preserve">Vyobrazení odpovídá stejnému principu jako v předchozích kapitolách. </w:t>
      </w:r>
    </w:p>
    <w:p w14:paraId="55EAF554" w14:textId="77777777" w:rsidR="00F32FD3" w:rsidRDefault="00F32FD3" w:rsidP="00F32FD3">
      <w:pPr>
        <w:pStyle w:val="Titulek"/>
        <w:keepNext/>
        <w:rPr>
          <w:lang w:val="cs-CZ"/>
        </w:rPr>
      </w:pPr>
      <w:r>
        <w:lastRenderedPageBreak/>
        <w:t xml:space="preserve">Obrázek </w:t>
      </w:r>
      <w:r>
        <w:fldChar w:fldCharType="begin"/>
      </w:r>
      <w:r>
        <w:instrText xml:space="preserve"> SEQ Obrázek \* ARABIC </w:instrText>
      </w:r>
      <w:r>
        <w:fldChar w:fldCharType="separate"/>
      </w:r>
      <w:r w:rsidR="0051499B">
        <w:rPr>
          <w:noProof/>
        </w:rPr>
        <w:t>34</w:t>
      </w:r>
      <w:r>
        <w:fldChar w:fldCharType="end"/>
      </w:r>
      <w:r>
        <w:rPr>
          <w:lang w:val="cs-CZ"/>
        </w:rPr>
        <w:t xml:space="preserve"> – Roční chod imisních koncentrací </w:t>
      </w:r>
      <w:r w:rsidR="006E2DD8">
        <w:rPr>
          <w:lang w:val="cs-CZ"/>
        </w:rPr>
        <w:t>arsenu</w:t>
      </w:r>
      <w:r>
        <w:rPr>
          <w:lang w:val="cs-CZ"/>
        </w:rPr>
        <w:t xml:space="preserve"> v roce 2013 – okresy F-M, KI, NJ, Opava</w:t>
      </w:r>
    </w:p>
    <w:p w14:paraId="31D272A1" w14:textId="77777777" w:rsidR="00C23A31" w:rsidRDefault="00F3217A" w:rsidP="00C23A31">
      <w:pPr>
        <w:rPr>
          <w:lang w:val="cs-CZ"/>
        </w:rPr>
      </w:pPr>
      <w:r>
        <w:rPr>
          <w:noProof/>
          <w:lang w:val="cs-CZ" w:eastAsia="cs-CZ"/>
        </w:rPr>
        <w:drawing>
          <wp:inline distT="0" distB="0" distL="0" distR="0" wp14:anchorId="6A4DA26D" wp14:editId="3F5D0D42">
            <wp:extent cx="5760720" cy="3958887"/>
            <wp:effectExtent l="0" t="0" r="11430" b="22860"/>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1845F87" w14:textId="77777777" w:rsidR="00C23A31" w:rsidRDefault="00C23A31" w:rsidP="00C23A31">
      <w:pPr>
        <w:rPr>
          <w:lang w:val="cs-CZ"/>
        </w:rPr>
      </w:pPr>
    </w:p>
    <w:p w14:paraId="7E51C476" w14:textId="77777777" w:rsidR="00F32FD3" w:rsidRDefault="00F32FD3" w:rsidP="00F32FD3">
      <w:pPr>
        <w:pStyle w:val="Titulek"/>
        <w:keepNext/>
        <w:rPr>
          <w:lang w:val="cs-CZ"/>
        </w:rPr>
      </w:pPr>
      <w:r>
        <w:t xml:space="preserve">Obrázek </w:t>
      </w:r>
      <w:r>
        <w:fldChar w:fldCharType="begin"/>
      </w:r>
      <w:r>
        <w:instrText xml:space="preserve"> SEQ Obrázek \* ARABIC </w:instrText>
      </w:r>
      <w:r>
        <w:fldChar w:fldCharType="separate"/>
      </w:r>
      <w:r w:rsidR="0051499B">
        <w:rPr>
          <w:noProof/>
        </w:rPr>
        <w:t>35</w:t>
      </w:r>
      <w:r>
        <w:fldChar w:fldCharType="end"/>
      </w:r>
      <w:r>
        <w:rPr>
          <w:lang w:val="cs-CZ"/>
        </w:rPr>
        <w:t xml:space="preserve"> – Roční chod imisních koncentrací </w:t>
      </w:r>
      <w:r w:rsidR="006E2DD8">
        <w:rPr>
          <w:lang w:val="cs-CZ"/>
        </w:rPr>
        <w:t>arsenu</w:t>
      </w:r>
      <w:r>
        <w:rPr>
          <w:lang w:val="cs-CZ"/>
        </w:rPr>
        <w:t xml:space="preserve"> v roce 2013 – okres Ostrava – město</w:t>
      </w:r>
    </w:p>
    <w:p w14:paraId="21EADDFA" w14:textId="77777777" w:rsidR="00F3217A" w:rsidRDefault="00F3217A" w:rsidP="00F3217A">
      <w:pPr>
        <w:rPr>
          <w:lang w:val="cs-CZ"/>
        </w:rPr>
      </w:pPr>
      <w:r>
        <w:rPr>
          <w:noProof/>
          <w:lang w:val="cs-CZ" w:eastAsia="cs-CZ"/>
        </w:rPr>
        <w:drawing>
          <wp:inline distT="0" distB="0" distL="0" distR="0" wp14:anchorId="6FD278C3" wp14:editId="786FBE3B">
            <wp:extent cx="5760720" cy="3772702"/>
            <wp:effectExtent l="0" t="0" r="11430" b="18415"/>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A528414" w14:textId="77777777" w:rsidR="001C3F37" w:rsidRDefault="001C3F37" w:rsidP="00F3217A">
      <w:pPr>
        <w:rPr>
          <w:lang w:val="cs-CZ"/>
        </w:rPr>
      </w:pPr>
    </w:p>
    <w:p w14:paraId="5AA1DF50" w14:textId="77777777" w:rsidR="001C3F37" w:rsidRDefault="001C3F37" w:rsidP="001C3F37">
      <w:pPr>
        <w:pStyle w:val="Nadpis3"/>
        <w:rPr>
          <w:lang w:val="cs-CZ"/>
        </w:rPr>
      </w:pPr>
      <w:r w:rsidRPr="003856D9">
        <w:rPr>
          <w:lang w:val="cs-CZ"/>
        </w:rPr>
        <w:lastRenderedPageBreak/>
        <w:t xml:space="preserve">Imisní koncentrace </w:t>
      </w:r>
      <w:r>
        <w:rPr>
          <w:lang w:val="cs-CZ"/>
        </w:rPr>
        <w:t>arsenu</w:t>
      </w:r>
      <w:r w:rsidRPr="003856D9">
        <w:rPr>
          <w:lang w:val="cs-CZ"/>
        </w:rPr>
        <w:t xml:space="preserve"> – rozložení koncentrací</w:t>
      </w:r>
    </w:p>
    <w:p w14:paraId="0F00D70F" w14:textId="77777777" w:rsidR="001C3F37" w:rsidRDefault="001C3F37" w:rsidP="001C3F37">
      <w:pPr>
        <w:pStyle w:val="Titulek"/>
        <w:keepNext/>
      </w:pPr>
      <w:r>
        <w:t xml:space="preserve">Obrázek </w:t>
      </w:r>
      <w:r>
        <w:fldChar w:fldCharType="begin"/>
      </w:r>
      <w:r>
        <w:instrText xml:space="preserve"> SEQ Obrázek \* ARABIC </w:instrText>
      </w:r>
      <w:r>
        <w:fldChar w:fldCharType="separate"/>
      </w:r>
      <w:r w:rsidR="0051499B">
        <w:rPr>
          <w:noProof/>
        </w:rPr>
        <w:t>36</w:t>
      </w:r>
      <w:r>
        <w:fldChar w:fldCharType="end"/>
      </w:r>
      <w:r>
        <w:rPr>
          <w:lang w:val="cs-CZ"/>
        </w:rPr>
        <w:t xml:space="preserve"> - Pole roční průměrné koncentrace arsenu v ovzduší v roce 2013</w:t>
      </w:r>
    </w:p>
    <w:p w14:paraId="2E470981" w14:textId="77777777" w:rsidR="001C3F37" w:rsidRPr="001C3F37" w:rsidRDefault="001C3F37" w:rsidP="001C3F37">
      <w:pPr>
        <w:rPr>
          <w:lang w:val="cs-CZ"/>
        </w:rPr>
      </w:pPr>
      <w:r>
        <w:rPr>
          <w:noProof/>
          <w:lang w:val="cs-CZ" w:eastAsia="cs-CZ"/>
        </w:rPr>
        <w:drawing>
          <wp:inline distT="0" distB="0" distL="0" distR="0" wp14:anchorId="71E1E520" wp14:editId="021FFB08">
            <wp:extent cx="5762625" cy="3381375"/>
            <wp:effectExtent l="0" t="0" r="9525" b="9525"/>
            <wp:docPr id="65" name="Obrázek 65" descr="http://portal.chmi.cz/files/portal/docs/uoco/isko/grafroc/13groc/gr13cz/png/o04_6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ortal.chmi.cz/files/portal/docs/uoco/isko/grafroc/13groc/gr13cz/png/o04_6_02.png"/>
                    <pic:cNvPicPr>
                      <a:picLocks noChangeAspect="1" noChangeArrowheads="1"/>
                    </pic:cNvPicPr>
                  </pic:nvPicPr>
                  <pic:blipFill rotWithShape="1">
                    <a:blip r:embed="rId50">
                      <a:extLst>
                        <a:ext uri="{28A0092B-C50C-407E-A947-70E740481C1C}">
                          <a14:useLocalDpi xmlns:a14="http://schemas.microsoft.com/office/drawing/2010/main" val="0"/>
                        </a:ext>
                      </a:extLst>
                    </a:blip>
                    <a:srcRect b="6016"/>
                    <a:stretch/>
                  </pic:blipFill>
                  <pic:spPr bwMode="auto">
                    <a:xfrm>
                      <a:off x="0" y="0"/>
                      <a:ext cx="5760720" cy="3380257"/>
                    </a:xfrm>
                    <a:prstGeom prst="rect">
                      <a:avLst/>
                    </a:prstGeom>
                    <a:noFill/>
                    <a:ln>
                      <a:noFill/>
                    </a:ln>
                    <a:extLst>
                      <a:ext uri="{53640926-AAD7-44D8-BBD7-CCE9431645EC}">
                        <a14:shadowObscured xmlns:a14="http://schemas.microsoft.com/office/drawing/2010/main"/>
                      </a:ext>
                    </a:extLst>
                  </pic:spPr>
                </pic:pic>
              </a:graphicData>
            </a:graphic>
          </wp:inline>
        </w:drawing>
      </w:r>
    </w:p>
    <w:p w14:paraId="76447666" w14:textId="77777777" w:rsidR="001C3F37" w:rsidRDefault="001C3F37" w:rsidP="001C3F37">
      <w:pPr>
        <w:jc w:val="right"/>
        <w:rPr>
          <w:i/>
          <w:sz w:val="18"/>
          <w:szCs w:val="18"/>
          <w:lang w:val="cs-CZ"/>
        </w:rPr>
      </w:pPr>
      <w:r w:rsidRPr="003856D9">
        <w:rPr>
          <w:i/>
          <w:sz w:val="18"/>
          <w:szCs w:val="18"/>
          <w:lang w:val="cs-CZ"/>
        </w:rPr>
        <w:t xml:space="preserve">zdroj: </w:t>
      </w:r>
      <w:hyperlink r:id="rId51" w:history="1">
        <w:r w:rsidRPr="003856D9">
          <w:rPr>
            <w:rStyle w:val="Hypertextovodkaz"/>
            <w:i/>
            <w:color w:val="auto"/>
            <w:sz w:val="18"/>
            <w:szCs w:val="18"/>
            <w:u w:val="none"/>
            <w:lang w:val="cs-CZ"/>
          </w:rPr>
          <w:t>www.chmi.cz</w:t>
        </w:r>
      </w:hyperlink>
    </w:p>
    <w:p w14:paraId="3B7F0D68" w14:textId="77777777" w:rsidR="001C3F37" w:rsidRDefault="001C3F37" w:rsidP="00F3217A">
      <w:pPr>
        <w:rPr>
          <w:lang w:val="cs-CZ"/>
        </w:rPr>
      </w:pPr>
    </w:p>
    <w:p w14:paraId="14322D6B" w14:textId="77777777" w:rsidR="001C3F37" w:rsidRDefault="001C3F37" w:rsidP="001C3F37">
      <w:pPr>
        <w:pStyle w:val="Titulek"/>
        <w:keepNext/>
      </w:pPr>
      <w:r>
        <w:t xml:space="preserve">Obrázek </w:t>
      </w:r>
      <w:r>
        <w:fldChar w:fldCharType="begin"/>
      </w:r>
      <w:r>
        <w:instrText xml:space="preserve"> SEQ Obrázek \* ARABIC </w:instrText>
      </w:r>
      <w:r>
        <w:fldChar w:fldCharType="separate"/>
      </w:r>
      <w:r w:rsidR="0051499B">
        <w:rPr>
          <w:noProof/>
        </w:rPr>
        <w:t>37</w:t>
      </w:r>
      <w:r>
        <w:fldChar w:fldCharType="end"/>
      </w:r>
      <w:r>
        <w:rPr>
          <w:lang w:val="cs-CZ"/>
        </w:rPr>
        <w:t xml:space="preserve"> - Pětiletý průměr ročních koncentrací arsenu (2009 - 2013)</w:t>
      </w:r>
    </w:p>
    <w:p w14:paraId="64052528" w14:textId="77777777" w:rsidR="001C3F37" w:rsidRDefault="001C3F37" w:rsidP="00F3217A">
      <w:pPr>
        <w:rPr>
          <w:lang w:val="cs-CZ"/>
        </w:rPr>
      </w:pPr>
      <w:r>
        <w:rPr>
          <w:noProof/>
          <w:lang w:val="cs-CZ" w:eastAsia="cs-CZ"/>
        </w:rPr>
        <w:drawing>
          <wp:inline distT="0" distB="0" distL="0" distR="0" wp14:anchorId="1FEE25DE" wp14:editId="0E2F85D4">
            <wp:extent cx="5754342" cy="3457575"/>
            <wp:effectExtent l="0" t="0" r="0" b="0"/>
            <wp:docPr id="66" name="Obrázek 66" descr="http://portal.chmi.cz/files/portal/docs/uoco/isko/grafroc/13groc/gr13cz/png/o04_6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ortal.chmi.cz/files/portal/docs/uoco/isko/grafroc/13groc/gr13cz/png/o04_6_12.png"/>
                    <pic:cNvPicPr>
                      <a:picLocks noChangeAspect="1" noChangeArrowheads="1"/>
                    </pic:cNvPicPr>
                  </pic:nvPicPr>
                  <pic:blipFill rotWithShape="1">
                    <a:blip r:embed="rId52">
                      <a:extLst>
                        <a:ext uri="{28A0092B-C50C-407E-A947-70E740481C1C}">
                          <a14:useLocalDpi xmlns:a14="http://schemas.microsoft.com/office/drawing/2010/main" val="0"/>
                        </a:ext>
                      </a:extLst>
                    </a:blip>
                    <a:srcRect b="8564"/>
                    <a:stretch/>
                  </pic:blipFill>
                  <pic:spPr bwMode="auto">
                    <a:xfrm>
                      <a:off x="0" y="0"/>
                      <a:ext cx="5760720" cy="3461407"/>
                    </a:xfrm>
                    <a:prstGeom prst="rect">
                      <a:avLst/>
                    </a:prstGeom>
                    <a:noFill/>
                    <a:ln>
                      <a:noFill/>
                    </a:ln>
                    <a:extLst>
                      <a:ext uri="{53640926-AAD7-44D8-BBD7-CCE9431645EC}">
                        <a14:shadowObscured xmlns:a14="http://schemas.microsoft.com/office/drawing/2010/main"/>
                      </a:ext>
                    </a:extLst>
                  </pic:spPr>
                </pic:pic>
              </a:graphicData>
            </a:graphic>
          </wp:inline>
        </w:drawing>
      </w:r>
    </w:p>
    <w:p w14:paraId="346F4DB8" w14:textId="77777777" w:rsidR="001C3F37" w:rsidRDefault="001C3F37" w:rsidP="001C3F37">
      <w:pPr>
        <w:jc w:val="right"/>
        <w:rPr>
          <w:i/>
          <w:sz w:val="18"/>
          <w:szCs w:val="18"/>
          <w:lang w:val="cs-CZ"/>
        </w:rPr>
      </w:pPr>
      <w:r w:rsidRPr="003856D9">
        <w:rPr>
          <w:i/>
          <w:sz w:val="18"/>
          <w:szCs w:val="18"/>
          <w:lang w:val="cs-CZ"/>
        </w:rPr>
        <w:t xml:space="preserve">zdroj: </w:t>
      </w:r>
      <w:hyperlink r:id="rId53" w:history="1">
        <w:r w:rsidRPr="003856D9">
          <w:rPr>
            <w:rStyle w:val="Hypertextovodkaz"/>
            <w:i/>
            <w:color w:val="auto"/>
            <w:sz w:val="18"/>
            <w:szCs w:val="18"/>
            <w:u w:val="none"/>
            <w:lang w:val="cs-CZ"/>
          </w:rPr>
          <w:t>www.chmi.cz</w:t>
        </w:r>
      </w:hyperlink>
    </w:p>
    <w:p w14:paraId="2D054BAF" w14:textId="77777777" w:rsidR="001C3F37" w:rsidRDefault="001C3F37" w:rsidP="00F3217A">
      <w:pPr>
        <w:rPr>
          <w:lang w:val="cs-CZ"/>
        </w:rPr>
      </w:pPr>
    </w:p>
    <w:p w14:paraId="3F35491F" w14:textId="77777777" w:rsidR="00F3217A" w:rsidRDefault="00F3217A" w:rsidP="00F3217A">
      <w:pPr>
        <w:rPr>
          <w:lang w:val="cs-CZ"/>
        </w:rPr>
      </w:pPr>
    </w:p>
    <w:p w14:paraId="7A430E36" w14:textId="77777777" w:rsidR="00D84F5B" w:rsidRDefault="00D84F5B" w:rsidP="00D84F5B">
      <w:pPr>
        <w:pStyle w:val="Nadpis2"/>
        <w:rPr>
          <w:lang w:val="cs-CZ"/>
        </w:rPr>
      </w:pPr>
      <w:bookmarkStart w:id="23" w:name="_Toc402509107"/>
      <w:r>
        <w:rPr>
          <w:lang w:val="cs-CZ"/>
        </w:rPr>
        <w:lastRenderedPageBreak/>
        <w:t xml:space="preserve">Imisní situace z pohledu </w:t>
      </w:r>
      <w:r w:rsidR="002D3B99">
        <w:rPr>
          <w:lang w:val="cs-CZ"/>
        </w:rPr>
        <w:t>k</w:t>
      </w:r>
      <w:r>
        <w:rPr>
          <w:lang w:val="cs-CZ"/>
        </w:rPr>
        <w:t>admia v</w:t>
      </w:r>
      <w:r w:rsidR="00F3217A">
        <w:rPr>
          <w:lang w:val="cs-CZ"/>
        </w:rPr>
        <w:t> </w:t>
      </w:r>
      <w:r>
        <w:rPr>
          <w:lang w:val="cs-CZ"/>
        </w:rPr>
        <w:t>MSK</w:t>
      </w:r>
      <w:bookmarkEnd w:id="23"/>
    </w:p>
    <w:p w14:paraId="798539A8" w14:textId="77777777" w:rsidR="00F3217A" w:rsidRDefault="00F3217A" w:rsidP="00F3217A">
      <w:pPr>
        <w:pStyle w:val="Nadpis3"/>
        <w:rPr>
          <w:lang w:val="cs-CZ"/>
        </w:rPr>
      </w:pPr>
      <w:r>
        <w:rPr>
          <w:lang w:val="cs-CZ"/>
        </w:rPr>
        <w:t>Měřené hodnoty ročních koncentrací</w:t>
      </w:r>
    </w:p>
    <w:p w14:paraId="0701CE9B" w14:textId="77777777" w:rsidR="00F3217A" w:rsidRDefault="00F3217A" w:rsidP="00F3217A">
      <w:pPr>
        <w:rPr>
          <w:lang w:val="cs-CZ"/>
        </w:rPr>
      </w:pPr>
      <w:r>
        <w:rPr>
          <w:lang w:val="cs-CZ"/>
        </w:rPr>
        <w:t>Následující tabulka uvádí stanice imisního monitoringu na území MSK, na kterých se provádělo měření a vyhodnocování ročních imisních koncentrací kadmia v roce 2013. V tabulce jsou uvedeny tyto veličiny (sloupce):</w:t>
      </w:r>
    </w:p>
    <w:p w14:paraId="6B5FCB6D" w14:textId="77777777" w:rsidR="00F3217A" w:rsidRDefault="00F3217A" w:rsidP="00B127FD">
      <w:pPr>
        <w:numPr>
          <w:ilvl w:val="0"/>
          <w:numId w:val="51"/>
        </w:numPr>
        <w:rPr>
          <w:lang w:val="cs-CZ"/>
        </w:rPr>
      </w:pPr>
      <w:r>
        <w:rPr>
          <w:lang w:val="cs-CZ"/>
        </w:rPr>
        <w:t xml:space="preserve">Označení stanice (kód měřicího programu) </w:t>
      </w:r>
    </w:p>
    <w:p w14:paraId="550BFA80" w14:textId="77777777" w:rsidR="00F3217A" w:rsidRDefault="00F3217A" w:rsidP="00B127FD">
      <w:pPr>
        <w:numPr>
          <w:ilvl w:val="0"/>
          <w:numId w:val="51"/>
        </w:numPr>
        <w:rPr>
          <w:lang w:val="cs-CZ"/>
        </w:rPr>
      </w:pPr>
      <w:r>
        <w:rPr>
          <w:lang w:val="cs-CZ"/>
        </w:rPr>
        <w:t>Poloha stanice</w:t>
      </w:r>
    </w:p>
    <w:p w14:paraId="4795DB8A" w14:textId="77777777" w:rsidR="00F3217A" w:rsidRDefault="00F3217A" w:rsidP="00B127FD">
      <w:pPr>
        <w:numPr>
          <w:ilvl w:val="0"/>
          <w:numId w:val="51"/>
        </w:numPr>
        <w:rPr>
          <w:lang w:val="cs-CZ"/>
        </w:rPr>
      </w:pPr>
      <w:r>
        <w:rPr>
          <w:lang w:val="cs-CZ"/>
        </w:rPr>
        <w:t>Okres, ve kterém se stanice nachází</w:t>
      </w:r>
    </w:p>
    <w:p w14:paraId="5B140B35" w14:textId="77777777" w:rsidR="00F3217A" w:rsidRPr="00E65EC8" w:rsidRDefault="00F3217A" w:rsidP="00B127FD">
      <w:pPr>
        <w:numPr>
          <w:ilvl w:val="0"/>
          <w:numId w:val="51"/>
        </w:numPr>
        <w:rPr>
          <w:lang w:val="cs-CZ"/>
        </w:rPr>
      </w:pPr>
      <w:r w:rsidRPr="00E65EC8">
        <w:rPr>
          <w:lang w:val="cs-CZ"/>
        </w:rPr>
        <w:t xml:space="preserve">Hodnota naměřené průměrné roční koncentrace </w:t>
      </w:r>
      <w:r w:rsidR="003662EA">
        <w:rPr>
          <w:lang w:val="cs-CZ"/>
        </w:rPr>
        <w:t>kadmia</w:t>
      </w:r>
      <w:r w:rsidRPr="00E65EC8">
        <w:rPr>
          <w:vertAlign w:val="subscript"/>
          <w:lang w:val="cs-CZ"/>
        </w:rPr>
        <w:t xml:space="preserve"> </w:t>
      </w:r>
    </w:p>
    <w:p w14:paraId="2AFED46F" w14:textId="77777777" w:rsidR="00F3217A" w:rsidRDefault="00F3217A" w:rsidP="00F3217A">
      <w:pPr>
        <w:rPr>
          <w:b/>
          <w:bCs/>
          <w:sz w:val="20"/>
          <w:szCs w:val="20"/>
        </w:rPr>
      </w:pPr>
      <w:r>
        <w:rPr>
          <w:lang w:val="cs-CZ"/>
        </w:rPr>
        <w:t xml:space="preserve">Pokud je na stanici překročen imisní limit (5 </w:t>
      </w:r>
      <w:r>
        <w:rPr>
          <w:rFonts w:cs="Arial"/>
          <w:lang w:val="cs-CZ"/>
        </w:rPr>
        <w:t>n</w:t>
      </w:r>
      <w:r>
        <w:rPr>
          <w:lang w:val="cs-CZ"/>
        </w:rPr>
        <w:t>g/m</w:t>
      </w:r>
      <w:r w:rsidRPr="00FE234B">
        <w:rPr>
          <w:vertAlign w:val="superscript"/>
          <w:lang w:val="cs-CZ"/>
        </w:rPr>
        <w:t>3</w:t>
      </w:r>
      <w:r>
        <w:rPr>
          <w:lang w:val="cs-CZ"/>
        </w:rPr>
        <w:t xml:space="preserve">), je jeho hodnota vyznačena v tabulce červeně. Celý řádek stanice, na které dochází k překračování imisního limitu pro roční koncentrace kadmia je pak vyznačen oranžovým podbarvením. Stanice v tabulce jsou seřazeny od nejvyšší měřené roční koncentrace po nejnižší. </w:t>
      </w:r>
    </w:p>
    <w:p w14:paraId="0D287A8C" w14:textId="2CE75827" w:rsidR="00F3217A" w:rsidRDefault="00F3217A" w:rsidP="00F3217A">
      <w:pPr>
        <w:pStyle w:val="Titulek"/>
        <w:keepNext/>
      </w:pPr>
      <w:r>
        <w:t xml:space="preserve">Tabulka </w:t>
      </w:r>
      <w:r>
        <w:fldChar w:fldCharType="begin"/>
      </w:r>
      <w:r>
        <w:instrText xml:space="preserve"> SEQ Tabulka \* ARABIC </w:instrText>
      </w:r>
      <w:r>
        <w:fldChar w:fldCharType="separate"/>
      </w:r>
      <w:r w:rsidR="0051499B">
        <w:rPr>
          <w:noProof/>
        </w:rPr>
        <w:t>50</w:t>
      </w:r>
      <w:r>
        <w:fldChar w:fldCharType="end"/>
      </w:r>
      <w:r>
        <w:rPr>
          <w:lang w:val="cs-CZ"/>
        </w:rPr>
        <w:t xml:space="preserve"> – Měřené roční koncentrace</w:t>
      </w:r>
      <w:r w:rsidR="00B66400">
        <w:rPr>
          <w:lang w:val="cs-CZ"/>
        </w:rPr>
        <w:t xml:space="preserve"> kadmina</w:t>
      </w:r>
      <w:r>
        <w:rPr>
          <w:lang w:val="cs-CZ"/>
        </w:rPr>
        <w:t xml:space="preserve"> na území MSK v roce 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76"/>
        <w:gridCol w:w="2918"/>
        <w:gridCol w:w="2318"/>
        <w:gridCol w:w="2376"/>
      </w:tblGrid>
      <w:tr w:rsidR="00F3217A" w:rsidRPr="00231B15" w14:paraId="5BA760C3" w14:textId="77777777" w:rsidTr="00564B53">
        <w:trPr>
          <w:trHeight w:val="531"/>
          <w:tblHeader/>
        </w:trPr>
        <w:tc>
          <w:tcPr>
            <w:tcW w:w="902" w:type="pct"/>
            <w:shd w:val="clear" w:color="auto" w:fill="CCCCCC"/>
            <w:vAlign w:val="center"/>
          </w:tcPr>
          <w:p w14:paraId="64F206A1" w14:textId="77777777" w:rsidR="00F3217A" w:rsidRPr="00231B15" w:rsidRDefault="00F3217A" w:rsidP="00564B53">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Kód MP</w:t>
            </w:r>
          </w:p>
        </w:tc>
        <w:tc>
          <w:tcPr>
            <w:tcW w:w="1571" w:type="pct"/>
            <w:shd w:val="clear" w:color="auto" w:fill="CCCCCC"/>
            <w:vAlign w:val="center"/>
          </w:tcPr>
          <w:p w14:paraId="33F52A0D" w14:textId="77777777" w:rsidR="00F3217A" w:rsidRPr="00231B15" w:rsidRDefault="00F3217A" w:rsidP="00564B53">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Lokalita</w:t>
            </w:r>
          </w:p>
        </w:tc>
        <w:tc>
          <w:tcPr>
            <w:tcW w:w="1248" w:type="pct"/>
            <w:shd w:val="clear" w:color="auto" w:fill="CCCCCC"/>
            <w:vAlign w:val="center"/>
          </w:tcPr>
          <w:p w14:paraId="5F5B0D36" w14:textId="77777777" w:rsidR="00F3217A" w:rsidRPr="00231B15" w:rsidRDefault="00F3217A" w:rsidP="00564B53">
            <w:pPr>
              <w:spacing w:after="0"/>
              <w:jc w:val="center"/>
              <w:rPr>
                <w:rFonts w:eastAsia="SimSun"/>
                <w:b/>
                <w:bCs/>
                <w:sz w:val="18"/>
                <w:szCs w:val="18"/>
                <w:lang w:val="cs-CZ" w:eastAsia="zh-CN"/>
              </w:rPr>
            </w:pPr>
            <w:r>
              <w:rPr>
                <w:rFonts w:eastAsia="SimSun"/>
                <w:b/>
                <w:bCs/>
                <w:sz w:val="18"/>
                <w:szCs w:val="18"/>
                <w:lang w:val="cs-CZ" w:eastAsia="zh-CN"/>
              </w:rPr>
              <w:t>Okres</w:t>
            </w:r>
          </w:p>
        </w:tc>
        <w:tc>
          <w:tcPr>
            <w:tcW w:w="1279" w:type="pct"/>
            <w:shd w:val="clear" w:color="auto" w:fill="CCCCCC"/>
            <w:vAlign w:val="center"/>
          </w:tcPr>
          <w:p w14:paraId="4316BE50" w14:textId="77777777" w:rsidR="00F3217A" w:rsidRDefault="00F3217A" w:rsidP="00564B53">
            <w:pPr>
              <w:spacing w:after="0"/>
              <w:jc w:val="center"/>
              <w:rPr>
                <w:rFonts w:eastAsia="SimSun"/>
                <w:b/>
                <w:bCs/>
                <w:sz w:val="18"/>
                <w:szCs w:val="18"/>
                <w:lang w:val="cs-CZ" w:eastAsia="zh-CN"/>
              </w:rPr>
            </w:pPr>
            <w:r>
              <w:rPr>
                <w:rFonts w:eastAsia="SimSun"/>
                <w:b/>
                <w:bCs/>
                <w:sz w:val="18"/>
                <w:szCs w:val="18"/>
                <w:lang w:val="cs-CZ" w:eastAsia="zh-CN"/>
              </w:rPr>
              <w:t xml:space="preserve">roční koncentrace </w:t>
            </w:r>
          </w:p>
          <w:p w14:paraId="5A8FD9E7" w14:textId="77777777" w:rsidR="00F3217A" w:rsidRPr="00231B15" w:rsidRDefault="00F3217A" w:rsidP="00564B53">
            <w:pPr>
              <w:spacing w:after="0"/>
              <w:jc w:val="center"/>
              <w:rPr>
                <w:rFonts w:eastAsia="SimSun"/>
                <w:b/>
                <w:bCs/>
                <w:sz w:val="18"/>
                <w:szCs w:val="18"/>
                <w:lang w:val="cs-CZ" w:eastAsia="zh-CN"/>
              </w:rPr>
            </w:pPr>
            <w:r>
              <w:rPr>
                <w:rFonts w:eastAsia="SimSun" w:cs="Arial"/>
                <w:b/>
                <w:bCs/>
                <w:sz w:val="18"/>
                <w:szCs w:val="18"/>
                <w:lang w:val="cs-CZ" w:eastAsia="zh-CN"/>
              </w:rPr>
              <w:t>[ng/m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r>
      <w:tr w:rsidR="00F3217A" w:rsidRPr="00231B15" w14:paraId="042044A1" w14:textId="77777777" w:rsidTr="00564B53">
        <w:trPr>
          <w:trHeight w:val="454"/>
        </w:trPr>
        <w:tc>
          <w:tcPr>
            <w:tcW w:w="902" w:type="pct"/>
            <w:shd w:val="clear" w:color="auto" w:fill="auto"/>
            <w:vAlign w:val="center"/>
          </w:tcPr>
          <w:p w14:paraId="3F37FD9E" w14:textId="77777777" w:rsidR="00F3217A" w:rsidRDefault="00F3217A" w:rsidP="00564B53">
            <w:pPr>
              <w:jc w:val="center"/>
              <w:rPr>
                <w:rFonts w:cs="Arial"/>
                <w:color w:val="000000"/>
                <w:sz w:val="18"/>
                <w:szCs w:val="18"/>
              </w:rPr>
            </w:pPr>
            <w:r>
              <w:rPr>
                <w:rFonts w:eastAsia="Arial" w:cs="Arial"/>
                <w:color w:val="000000"/>
                <w:sz w:val="18"/>
                <w:szCs w:val="18"/>
              </w:rPr>
              <w:t>TOMH0</w:t>
            </w:r>
          </w:p>
        </w:tc>
        <w:tc>
          <w:tcPr>
            <w:tcW w:w="1571" w:type="pct"/>
            <w:shd w:val="clear" w:color="auto" w:fill="auto"/>
            <w:vAlign w:val="center"/>
          </w:tcPr>
          <w:p w14:paraId="62097C00" w14:textId="77777777" w:rsidR="00F3217A" w:rsidRDefault="00F3217A" w:rsidP="00564B53">
            <w:pPr>
              <w:rPr>
                <w:rFonts w:cs="Arial"/>
                <w:color w:val="000000"/>
                <w:sz w:val="18"/>
                <w:szCs w:val="18"/>
              </w:rPr>
            </w:pPr>
            <w:r>
              <w:rPr>
                <w:rFonts w:cs="Arial"/>
                <w:color w:val="000000"/>
                <w:sz w:val="18"/>
                <w:szCs w:val="18"/>
              </w:rPr>
              <w:t>Ostrava - Mariánské Hory</w:t>
            </w:r>
          </w:p>
        </w:tc>
        <w:tc>
          <w:tcPr>
            <w:tcW w:w="1248" w:type="pct"/>
            <w:shd w:val="clear" w:color="auto" w:fill="auto"/>
            <w:vAlign w:val="center"/>
          </w:tcPr>
          <w:p w14:paraId="20E6F188" w14:textId="77777777" w:rsidR="00F3217A" w:rsidRDefault="00F3217A" w:rsidP="00564B53">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56CCA69A" w14:textId="77777777" w:rsidR="00F3217A" w:rsidRPr="00F3217A" w:rsidRDefault="00F3217A" w:rsidP="00564B53">
            <w:pPr>
              <w:jc w:val="center"/>
              <w:rPr>
                <w:rFonts w:cs="Arial"/>
                <w:color w:val="000000"/>
                <w:sz w:val="18"/>
                <w:szCs w:val="18"/>
                <w:lang w:val="cs-CZ"/>
              </w:rPr>
            </w:pPr>
            <w:r>
              <w:rPr>
                <w:rFonts w:cs="Arial"/>
                <w:color w:val="000000"/>
                <w:sz w:val="18"/>
                <w:szCs w:val="18"/>
                <w:lang w:val="cs-CZ"/>
              </w:rPr>
              <w:t>2.2</w:t>
            </w:r>
          </w:p>
        </w:tc>
      </w:tr>
      <w:tr w:rsidR="00F3217A" w:rsidRPr="00231B15" w14:paraId="65DBC10B" w14:textId="77777777" w:rsidTr="00564B53">
        <w:trPr>
          <w:trHeight w:val="454"/>
        </w:trPr>
        <w:tc>
          <w:tcPr>
            <w:tcW w:w="902" w:type="pct"/>
            <w:shd w:val="clear" w:color="auto" w:fill="auto"/>
            <w:vAlign w:val="center"/>
          </w:tcPr>
          <w:p w14:paraId="64F5906E" w14:textId="77777777" w:rsidR="00F3217A" w:rsidRDefault="00F3217A" w:rsidP="00564B53">
            <w:pPr>
              <w:jc w:val="center"/>
              <w:rPr>
                <w:rFonts w:cs="Arial"/>
                <w:color w:val="000000"/>
                <w:sz w:val="18"/>
                <w:szCs w:val="18"/>
              </w:rPr>
            </w:pPr>
            <w:r>
              <w:rPr>
                <w:rFonts w:eastAsia="Arial" w:cs="Arial"/>
                <w:color w:val="000000"/>
                <w:sz w:val="18"/>
                <w:szCs w:val="18"/>
              </w:rPr>
              <w:t>TORE0</w:t>
            </w:r>
          </w:p>
        </w:tc>
        <w:tc>
          <w:tcPr>
            <w:tcW w:w="1571" w:type="pct"/>
            <w:shd w:val="clear" w:color="auto" w:fill="auto"/>
            <w:vAlign w:val="center"/>
          </w:tcPr>
          <w:p w14:paraId="3BB2B1CA" w14:textId="77777777" w:rsidR="00F3217A" w:rsidRDefault="00F3217A" w:rsidP="00564B53">
            <w:pPr>
              <w:rPr>
                <w:rFonts w:cs="Arial"/>
                <w:color w:val="000000"/>
                <w:sz w:val="18"/>
                <w:szCs w:val="18"/>
              </w:rPr>
            </w:pPr>
            <w:r>
              <w:rPr>
                <w:rFonts w:cs="Arial"/>
                <w:color w:val="000000"/>
                <w:sz w:val="18"/>
                <w:szCs w:val="18"/>
              </w:rPr>
              <w:t>Ostrava - Radvanice ZÚ</w:t>
            </w:r>
          </w:p>
        </w:tc>
        <w:tc>
          <w:tcPr>
            <w:tcW w:w="1248" w:type="pct"/>
            <w:shd w:val="clear" w:color="auto" w:fill="auto"/>
            <w:vAlign w:val="center"/>
          </w:tcPr>
          <w:p w14:paraId="515B6674" w14:textId="77777777" w:rsidR="00F3217A" w:rsidRDefault="00F3217A" w:rsidP="00564B53">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3A764256" w14:textId="77777777" w:rsidR="00F3217A" w:rsidRPr="00F3217A" w:rsidRDefault="00F3217A" w:rsidP="00564B53">
            <w:pPr>
              <w:jc w:val="center"/>
              <w:rPr>
                <w:rFonts w:cs="Arial"/>
                <w:color w:val="000000"/>
                <w:sz w:val="18"/>
                <w:szCs w:val="18"/>
                <w:lang w:val="cs-CZ"/>
              </w:rPr>
            </w:pPr>
            <w:r>
              <w:rPr>
                <w:rFonts w:cs="Arial"/>
                <w:color w:val="000000"/>
                <w:sz w:val="18"/>
                <w:szCs w:val="18"/>
                <w:lang w:val="cs-CZ"/>
              </w:rPr>
              <w:t>1.3</w:t>
            </w:r>
          </w:p>
        </w:tc>
      </w:tr>
      <w:tr w:rsidR="00F3217A" w:rsidRPr="00231B15" w14:paraId="669EA200" w14:textId="77777777" w:rsidTr="00564B53">
        <w:trPr>
          <w:trHeight w:val="454"/>
        </w:trPr>
        <w:tc>
          <w:tcPr>
            <w:tcW w:w="902" w:type="pct"/>
            <w:shd w:val="clear" w:color="auto" w:fill="auto"/>
            <w:vAlign w:val="center"/>
          </w:tcPr>
          <w:p w14:paraId="3A89C11A" w14:textId="77777777" w:rsidR="00F3217A" w:rsidRDefault="00F3217A" w:rsidP="00564B53">
            <w:pPr>
              <w:jc w:val="center"/>
              <w:rPr>
                <w:rFonts w:cs="Arial"/>
                <w:color w:val="000000"/>
                <w:sz w:val="18"/>
                <w:szCs w:val="18"/>
              </w:rPr>
            </w:pPr>
            <w:r>
              <w:rPr>
                <w:rFonts w:cs="Arial"/>
                <w:color w:val="000000"/>
                <w:sz w:val="18"/>
                <w:szCs w:val="18"/>
              </w:rPr>
              <w:t>TORO0</w:t>
            </w:r>
          </w:p>
        </w:tc>
        <w:tc>
          <w:tcPr>
            <w:tcW w:w="1571" w:type="pct"/>
            <w:shd w:val="clear" w:color="auto" w:fill="auto"/>
            <w:vAlign w:val="center"/>
          </w:tcPr>
          <w:p w14:paraId="51C1D0D2" w14:textId="77777777" w:rsidR="00F3217A" w:rsidRDefault="00F3217A" w:rsidP="00564B53">
            <w:pPr>
              <w:rPr>
                <w:rFonts w:cs="Arial"/>
                <w:color w:val="000000"/>
                <w:sz w:val="18"/>
                <w:szCs w:val="18"/>
              </w:rPr>
            </w:pPr>
            <w:r>
              <w:rPr>
                <w:rFonts w:cs="Arial"/>
                <w:color w:val="000000"/>
                <w:sz w:val="18"/>
                <w:szCs w:val="18"/>
              </w:rPr>
              <w:t>Ostrava - Radvanice OZO</w:t>
            </w:r>
          </w:p>
        </w:tc>
        <w:tc>
          <w:tcPr>
            <w:tcW w:w="1248" w:type="pct"/>
            <w:shd w:val="clear" w:color="auto" w:fill="auto"/>
            <w:vAlign w:val="center"/>
          </w:tcPr>
          <w:p w14:paraId="1374E1FB" w14:textId="77777777" w:rsidR="00F3217A" w:rsidRDefault="00F3217A" w:rsidP="00564B53">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060E1DEC" w14:textId="77777777" w:rsidR="00F3217A" w:rsidRDefault="00F3217A" w:rsidP="00564B53">
            <w:pPr>
              <w:jc w:val="center"/>
              <w:rPr>
                <w:rFonts w:cs="Arial"/>
                <w:color w:val="000000"/>
                <w:sz w:val="18"/>
                <w:szCs w:val="18"/>
              </w:rPr>
            </w:pPr>
            <w:r>
              <w:rPr>
                <w:rFonts w:cs="Arial"/>
                <w:color w:val="000000"/>
                <w:sz w:val="18"/>
                <w:szCs w:val="18"/>
                <w:lang w:val="cs-CZ"/>
              </w:rPr>
              <w:t>0.9</w:t>
            </w:r>
          </w:p>
        </w:tc>
      </w:tr>
      <w:tr w:rsidR="00F3217A" w:rsidRPr="00231B15" w14:paraId="35F5F929" w14:textId="77777777" w:rsidTr="00564B53">
        <w:trPr>
          <w:trHeight w:val="454"/>
        </w:trPr>
        <w:tc>
          <w:tcPr>
            <w:tcW w:w="902" w:type="pct"/>
            <w:shd w:val="clear" w:color="auto" w:fill="auto"/>
            <w:vAlign w:val="center"/>
          </w:tcPr>
          <w:p w14:paraId="6EB9CDD6" w14:textId="77777777" w:rsidR="00F3217A" w:rsidRDefault="00F3217A" w:rsidP="00564B53">
            <w:pPr>
              <w:jc w:val="center"/>
              <w:rPr>
                <w:rFonts w:cs="Arial"/>
                <w:color w:val="000000"/>
                <w:sz w:val="18"/>
                <w:szCs w:val="18"/>
              </w:rPr>
            </w:pPr>
            <w:r>
              <w:rPr>
                <w:rFonts w:cs="Arial"/>
                <w:color w:val="000000"/>
                <w:sz w:val="18"/>
                <w:szCs w:val="18"/>
              </w:rPr>
              <w:t>TCTN0</w:t>
            </w:r>
          </w:p>
        </w:tc>
        <w:tc>
          <w:tcPr>
            <w:tcW w:w="1571" w:type="pct"/>
            <w:shd w:val="clear" w:color="auto" w:fill="auto"/>
            <w:vAlign w:val="center"/>
          </w:tcPr>
          <w:p w14:paraId="691A83E6" w14:textId="77777777" w:rsidR="00F3217A" w:rsidRDefault="00F3217A" w:rsidP="00564B53">
            <w:pPr>
              <w:rPr>
                <w:rFonts w:cs="Arial"/>
                <w:color w:val="000000"/>
                <w:sz w:val="18"/>
                <w:szCs w:val="18"/>
              </w:rPr>
            </w:pPr>
            <w:r>
              <w:rPr>
                <w:rFonts w:cs="Arial"/>
                <w:color w:val="000000"/>
                <w:sz w:val="18"/>
                <w:szCs w:val="18"/>
              </w:rPr>
              <w:t>Český Těšín</w:t>
            </w:r>
          </w:p>
        </w:tc>
        <w:tc>
          <w:tcPr>
            <w:tcW w:w="1248" w:type="pct"/>
            <w:shd w:val="clear" w:color="auto" w:fill="auto"/>
            <w:vAlign w:val="center"/>
          </w:tcPr>
          <w:p w14:paraId="394303D1" w14:textId="77777777" w:rsidR="00F3217A" w:rsidRDefault="00F3217A" w:rsidP="00564B53">
            <w:pPr>
              <w:rPr>
                <w:rFonts w:cs="Arial"/>
                <w:color w:val="000000"/>
                <w:sz w:val="18"/>
                <w:szCs w:val="18"/>
              </w:rPr>
            </w:pPr>
            <w:r>
              <w:rPr>
                <w:rFonts w:cs="Arial"/>
                <w:color w:val="000000"/>
                <w:sz w:val="18"/>
                <w:szCs w:val="18"/>
              </w:rPr>
              <w:t>Karviná</w:t>
            </w:r>
          </w:p>
        </w:tc>
        <w:tc>
          <w:tcPr>
            <w:tcW w:w="1279" w:type="pct"/>
            <w:shd w:val="clear" w:color="auto" w:fill="auto"/>
            <w:vAlign w:val="center"/>
          </w:tcPr>
          <w:p w14:paraId="5AF64D07" w14:textId="77777777" w:rsidR="00F3217A" w:rsidRPr="00F3217A" w:rsidRDefault="00F3217A" w:rsidP="00564B53">
            <w:pPr>
              <w:jc w:val="center"/>
              <w:rPr>
                <w:rFonts w:cs="Arial"/>
                <w:color w:val="000000"/>
                <w:sz w:val="18"/>
                <w:szCs w:val="18"/>
                <w:lang w:val="cs-CZ"/>
              </w:rPr>
            </w:pPr>
            <w:r>
              <w:rPr>
                <w:rFonts w:cs="Arial"/>
                <w:color w:val="000000"/>
                <w:sz w:val="18"/>
                <w:szCs w:val="18"/>
                <w:lang w:val="cs-CZ"/>
              </w:rPr>
              <w:t>0.8</w:t>
            </w:r>
          </w:p>
        </w:tc>
      </w:tr>
      <w:tr w:rsidR="00F3217A" w:rsidRPr="00231B15" w14:paraId="620DA28C" w14:textId="77777777" w:rsidTr="00564B53">
        <w:trPr>
          <w:trHeight w:val="454"/>
        </w:trPr>
        <w:tc>
          <w:tcPr>
            <w:tcW w:w="902" w:type="pct"/>
            <w:shd w:val="clear" w:color="auto" w:fill="auto"/>
            <w:vAlign w:val="center"/>
          </w:tcPr>
          <w:p w14:paraId="386457C9" w14:textId="77777777" w:rsidR="00F3217A" w:rsidRDefault="00F3217A" w:rsidP="00564B53">
            <w:pPr>
              <w:jc w:val="center"/>
              <w:rPr>
                <w:rFonts w:cs="Arial"/>
                <w:color w:val="000000"/>
                <w:sz w:val="18"/>
                <w:szCs w:val="18"/>
              </w:rPr>
            </w:pPr>
            <w:r>
              <w:rPr>
                <w:rFonts w:eastAsia="Arial" w:cs="Arial"/>
                <w:color w:val="000000"/>
                <w:sz w:val="18"/>
                <w:szCs w:val="18"/>
              </w:rPr>
              <w:t>TOPR0</w:t>
            </w:r>
          </w:p>
        </w:tc>
        <w:tc>
          <w:tcPr>
            <w:tcW w:w="1571" w:type="pct"/>
            <w:shd w:val="clear" w:color="auto" w:fill="auto"/>
            <w:vAlign w:val="center"/>
          </w:tcPr>
          <w:p w14:paraId="7C889534" w14:textId="77777777" w:rsidR="00F3217A" w:rsidRDefault="00F3217A" w:rsidP="00564B53">
            <w:pPr>
              <w:rPr>
                <w:rFonts w:cs="Arial"/>
                <w:color w:val="000000"/>
                <w:sz w:val="18"/>
                <w:szCs w:val="18"/>
              </w:rPr>
            </w:pPr>
            <w:r>
              <w:rPr>
                <w:rFonts w:cs="Arial"/>
                <w:color w:val="000000"/>
                <w:sz w:val="18"/>
                <w:szCs w:val="18"/>
              </w:rPr>
              <w:t>Ostrava - Přívoz</w:t>
            </w:r>
          </w:p>
        </w:tc>
        <w:tc>
          <w:tcPr>
            <w:tcW w:w="1248" w:type="pct"/>
            <w:shd w:val="clear" w:color="auto" w:fill="auto"/>
            <w:vAlign w:val="center"/>
          </w:tcPr>
          <w:p w14:paraId="1ED0EE45" w14:textId="77777777" w:rsidR="00F3217A" w:rsidRDefault="00F3217A" w:rsidP="00564B53">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505182A4" w14:textId="77777777" w:rsidR="00F3217A" w:rsidRPr="00F3217A" w:rsidRDefault="00F3217A" w:rsidP="00564B53">
            <w:pPr>
              <w:jc w:val="center"/>
              <w:rPr>
                <w:rFonts w:cs="Arial"/>
                <w:color w:val="000000"/>
                <w:sz w:val="18"/>
                <w:szCs w:val="18"/>
                <w:lang w:val="cs-CZ"/>
              </w:rPr>
            </w:pPr>
            <w:r>
              <w:rPr>
                <w:rFonts w:cs="Arial"/>
                <w:color w:val="000000"/>
                <w:sz w:val="18"/>
                <w:szCs w:val="18"/>
                <w:lang w:val="cs-CZ"/>
              </w:rPr>
              <w:t>0.7</w:t>
            </w:r>
          </w:p>
        </w:tc>
      </w:tr>
      <w:tr w:rsidR="00F3217A" w:rsidRPr="00231B15" w14:paraId="3EB58A25" w14:textId="77777777" w:rsidTr="00564B53">
        <w:trPr>
          <w:trHeight w:val="454"/>
        </w:trPr>
        <w:tc>
          <w:tcPr>
            <w:tcW w:w="902" w:type="pct"/>
            <w:shd w:val="clear" w:color="auto" w:fill="auto"/>
            <w:vAlign w:val="center"/>
          </w:tcPr>
          <w:p w14:paraId="4021ADF3" w14:textId="77777777" w:rsidR="00F3217A" w:rsidRDefault="00F3217A" w:rsidP="00564B53">
            <w:pPr>
              <w:jc w:val="center"/>
              <w:rPr>
                <w:rFonts w:cs="Arial"/>
                <w:color w:val="000000"/>
                <w:sz w:val="18"/>
                <w:szCs w:val="18"/>
              </w:rPr>
            </w:pPr>
            <w:r>
              <w:rPr>
                <w:rFonts w:cs="Arial"/>
                <w:color w:val="000000"/>
                <w:sz w:val="18"/>
                <w:szCs w:val="18"/>
              </w:rPr>
              <w:t>TOPO0</w:t>
            </w:r>
          </w:p>
        </w:tc>
        <w:tc>
          <w:tcPr>
            <w:tcW w:w="1571" w:type="pct"/>
            <w:shd w:val="clear" w:color="auto" w:fill="auto"/>
            <w:vAlign w:val="center"/>
          </w:tcPr>
          <w:p w14:paraId="671B1BFE" w14:textId="77777777" w:rsidR="00F3217A" w:rsidRDefault="00F3217A" w:rsidP="00564B53">
            <w:pPr>
              <w:rPr>
                <w:rFonts w:cs="Arial"/>
                <w:color w:val="000000"/>
                <w:sz w:val="18"/>
                <w:szCs w:val="18"/>
              </w:rPr>
            </w:pPr>
            <w:r>
              <w:rPr>
                <w:rFonts w:cs="Arial"/>
                <w:color w:val="000000"/>
                <w:sz w:val="18"/>
                <w:szCs w:val="18"/>
              </w:rPr>
              <w:t>Ostrava - Poruba</w:t>
            </w:r>
          </w:p>
        </w:tc>
        <w:tc>
          <w:tcPr>
            <w:tcW w:w="1248" w:type="pct"/>
            <w:shd w:val="clear" w:color="auto" w:fill="auto"/>
            <w:vAlign w:val="center"/>
          </w:tcPr>
          <w:p w14:paraId="160DBB83" w14:textId="77777777" w:rsidR="00F3217A" w:rsidRDefault="00F3217A" w:rsidP="00564B53">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27DF5B12" w14:textId="77777777" w:rsidR="00F3217A" w:rsidRPr="00F3217A" w:rsidRDefault="00F3217A" w:rsidP="00564B53">
            <w:pPr>
              <w:jc w:val="center"/>
              <w:rPr>
                <w:rFonts w:cs="Arial"/>
                <w:color w:val="000000"/>
                <w:sz w:val="18"/>
                <w:szCs w:val="18"/>
                <w:lang w:val="cs-CZ"/>
              </w:rPr>
            </w:pPr>
            <w:r>
              <w:rPr>
                <w:rFonts w:cs="Arial"/>
                <w:color w:val="000000"/>
                <w:sz w:val="18"/>
                <w:szCs w:val="18"/>
                <w:lang w:val="cs-CZ"/>
              </w:rPr>
              <w:t>0.6</w:t>
            </w:r>
          </w:p>
        </w:tc>
      </w:tr>
      <w:tr w:rsidR="00F3217A" w:rsidRPr="00231B15" w14:paraId="7AA5ED52" w14:textId="77777777" w:rsidTr="00564B53">
        <w:trPr>
          <w:trHeight w:val="454"/>
        </w:trPr>
        <w:tc>
          <w:tcPr>
            <w:tcW w:w="902" w:type="pct"/>
            <w:shd w:val="clear" w:color="auto" w:fill="auto"/>
            <w:vAlign w:val="center"/>
          </w:tcPr>
          <w:p w14:paraId="558187A7" w14:textId="77777777" w:rsidR="00F3217A" w:rsidRDefault="00F3217A" w:rsidP="00564B53">
            <w:pPr>
              <w:jc w:val="center"/>
              <w:rPr>
                <w:rFonts w:cs="Arial"/>
                <w:color w:val="000000"/>
                <w:sz w:val="18"/>
                <w:szCs w:val="18"/>
              </w:rPr>
            </w:pPr>
            <w:r>
              <w:rPr>
                <w:rFonts w:cs="Arial"/>
                <w:color w:val="000000"/>
                <w:sz w:val="18"/>
                <w:szCs w:val="18"/>
              </w:rPr>
              <w:t>TKAO0</w:t>
            </w:r>
          </w:p>
        </w:tc>
        <w:tc>
          <w:tcPr>
            <w:tcW w:w="1571" w:type="pct"/>
            <w:shd w:val="clear" w:color="auto" w:fill="auto"/>
            <w:vAlign w:val="center"/>
          </w:tcPr>
          <w:p w14:paraId="653E062E" w14:textId="77777777" w:rsidR="00F3217A" w:rsidRDefault="00F3217A" w:rsidP="00564B53">
            <w:pPr>
              <w:rPr>
                <w:rFonts w:cs="Arial"/>
                <w:color w:val="000000"/>
                <w:sz w:val="18"/>
                <w:szCs w:val="18"/>
              </w:rPr>
            </w:pPr>
            <w:r>
              <w:rPr>
                <w:rFonts w:cs="Arial"/>
                <w:color w:val="000000"/>
                <w:sz w:val="18"/>
                <w:szCs w:val="18"/>
              </w:rPr>
              <w:t>Karviná - ZÚ</w:t>
            </w:r>
          </w:p>
        </w:tc>
        <w:tc>
          <w:tcPr>
            <w:tcW w:w="1248" w:type="pct"/>
            <w:shd w:val="clear" w:color="auto" w:fill="auto"/>
            <w:vAlign w:val="center"/>
          </w:tcPr>
          <w:p w14:paraId="177FFDDC" w14:textId="77777777" w:rsidR="00F3217A" w:rsidRDefault="00F3217A" w:rsidP="00564B53">
            <w:pPr>
              <w:rPr>
                <w:rFonts w:cs="Arial"/>
                <w:color w:val="000000"/>
                <w:sz w:val="18"/>
                <w:szCs w:val="18"/>
              </w:rPr>
            </w:pPr>
            <w:r>
              <w:rPr>
                <w:rFonts w:cs="Arial"/>
                <w:color w:val="000000"/>
                <w:sz w:val="18"/>
                <w:szCs w:val="18"/>
              </w:rPr>
              <w:t>Karviná</w:t>
            </w:r>
          </w:p>
        </w:tc>
        <w:tc>
          <w:tcPr>
            <w:tcW w:w="1279" w:type="pct"/>
            <w:shd w:val="clear" w:color="auto" w:fill="auto"/>
            <w:vAlign w:val="center"/>
          </w:tcPr>
          <w:p w14:paraId="243AB106" w14:textId="77777777" w:rsidR="00F3217A" w:rsidRPr="00F3217A" w:rsidRDefault="00F3217A" w:rsidP="00564B53">
            <w:pPr>
              <w:jc w:val="center"/>
              <w:rPr>
                <w:rFonts w:cs="Arial"/>
                <w:color w:val="000000"/>
                <w:sz w:val="18"/>
                <w:szCs w:val="18"/>
                <w:lang w:val="cs-CZ"/>
              </w:rPr>
            </w:pPr>
            <w:r>
              <w:rPr>
                <w:rFonts w:cs="Arial"/>
                <w:color w:val="000000"/>
                <w:sz w:val="18"/>
                <w:szCs w:val="18"/>
                <w:lang w:val="cs-CZ"/>
              </w:rPr>
              <w:t>0.6</w:t>
            </w:r>
          </w:p>
        </w:tc>
      </w:tr>
      <w:tr w:rsidR="00F3217A" w:rsidRPr="00231B15" w14:paraId="5B5F717C" w14:textId="77777777" w:rsidTr="00564B53">
        <w:trPr>
          <w:trHeight w:val="454"/>
        </w:trPr>
        <w:tc>
          <w:tcPr>
            <w:tcW w:w="902" w:type="pct"/>
            <w:shd w:val="clear" w:color="auto" w:fill="auto"/>
            <w:vAlign w:val="center"/>
          </w:tcPr>
          <w:p w14:paraId="4A8E6131" w14:textId="77777777" w:rsidR="00F3217A" w:rsidRDefault="00F3217A" w:rsidP="00564B53">
            <w:pPr>
              <w:jc w:val="center"/>
              <w:rPr>
                <w:rFonts w:cs="Arial"/>
                <w:color w:val="000000"/>
                <w:sz w:val="18"/>
                <w:szCs w:val="18"/>
              </w:rPr>
            </w:pPr>
            <w:r>
              <w:rPr>
                <w:rFonts w:cs="Arial"/>
                <w:color w:val="000000"/>
                <w:sz w:val="18"/>
                <w:szCs w:val="18"/>
              </w:rPr>
              <w:t>TFRB0</w:t>
            </w:r>
          </w:p>
        </w:tc>
        <w:tc>
          <w:tcPr>
            <w:tcW w:w="1571" w:type="pct"/>
            <w:shd w:val="clear" w:color="auto" w:fill="auto"/>
            <w:vAlign w:val="center"/>
          </w:tcPr>
          <w:p w14:paraId="53337F20" w14:textId="77777777" w:rsidR="00F3217A" w:rsidRDefault="00F3217A" w:rsidP="00564B53">
            <w:pPr>
              <w:rPr>
                <w:rFonts w:cs="Arial"/>
                <w:color w:val="000000"/>
                <w:sz w:val="18"/>
                <w:szCs w:val="18"/>
              </w:rPr>
            </w:pPr>
            <w:r>
              <w:rPr>
                <w:rFonts w:cs="Arial"/>
                <w:color w:val="000000"/>
                <w:sz w:val="18"/>
                <w:szCs w:val="18"/>
              </w:rPr>
              <w:t>Frenštát pod Radhoštěm</w:t>
            </w:r>
          </w:p>
        </w:tc>
        <w:tc>
          <w:tcPr>
            <w:tcW w:w="1248" w:type="pct"/>
            <w:shd w:val="clear" w:color="auto" w:fill="auto"/>
            <w:vAlign w:val="center"/>
          </w:tcPr>
          <w:p w14:paraId="79A0BECC" w14:textId="77777777" w:rsidR="00F3217A" w:rsidRDefault="00F3217A" w:rsidP="00564B53">
            <w:pPr>
              <w:rPr>
                <w:rFonts w:cs="Arial"/>
                <w:color w:val="000000"/>
                <w:sz w:val="18"/>
                <w:szCs w:val="18"/>
              </w:rPr>
            </w:pPr>
            <w:r>
              <w:rPr>
                <w:rFonts w:cs="Arial"/>
                <w:color w:val="000000"/>
                <w:sz w:val="18"/>
                <w:szCs w:val="18"/>
              </w:rPr>
              <w:t>Nový Jičín</w:t>
            </w:r>
          </w:p>
        </w:tc>
        <w:tc>
          <w:tcPr>
            <w:tcW w:w="1279" w:type="pct"/>
            <w:shd w:val="clear" w:color="auto" w:fill="auto"/>
            <w:vAlign w:val="center"/>
          </w:tcPr>
          <w:p w14:paraId="26C47F96" w14:textId="77777777" w:rsidR="00F3217A" w:rsidRPr="00F3217A" w:rsidRDefault="00F3217A" w:rsidP="00564B53">
            <w:pPr>
              <w:jc w:val="center"/>
              <w:rPr>
                <w:rFonts w:cs="Arial"/>
                <w:color w:val="000000"/>
                <w:sz w:val="18"/>
                <w:szCs w:val="18"/>
                <w:lang w:val="cs-CZ"/>
              </w:rPr>
            </w:pPr>
            <w:r>
              <w:rPr>
                <w:rFonts w:cs="Arial"/>
                <w:color w:val="000000"/>
                <w:sz w:val="18"/>
                <w:szCs w:val="18"/>
                <w:lang w:val="cs-CZ"/>
              </w:rPr>
              <w:t>0.4</w:t>
            </w:r>
          </w:p>
        </w:tc>
      </w:tr>
      <w:tr w:rsidR="00F3217A" w:rsidRPr="00231B15" w14:paraId="2043E1E3" w14:textId="77777777" w:rsidTr="00564B53">
        <w:trPr>
          <w:trHeight w:val="454"/>
        </w:trPr>
        <w:tc>
          <w:tcPr>
            <w:tcW w:w="902" w:type="pct"/>
            <w:shd w:val="clear" w:color="auto" w:fill="auto"/>
            <w:vAlign w:val="center"/>
          </w:tcPr>
          <w:p w14:paraId="779193A3" w14:textId="77777777" w:rsidR="00F3217A" w:rsidRDefault="00F3217A" w:rsidP="00564B53">
            <w:pPr>
              <w:jc w:val="center"/>
              <w:rPr>
                <w:rFonts w:cs="Arial"/>
                <w:color w:val="000000"/>
                <w:sz w:val="18"/>
                <w:szCs w:val="18"/>
              </w:rPr>
            </w:pPr>
            <w:r>
              <w:rPr>
                <w:rFonts w:cs="Arial"/>
                <w:color w:val="000000"/>
                <w:sz w:val="18"/>
                <w:szCs w:val="18"/>
              </w:rPr>
              <w:t>TCER0</w:t>
            </w:r>
          </w:p>
        </w:tc>
        <w:tc>
          <w:tcPr>
            <w:tcW w:w="1571" w:type="pct"/>
            <w:shd w:val="clear" w:color="auto" w:fill="auto"/>
            <w:vAlign w:val="center"/>
          </w:tcPr>
          <w:p w14:paraId="26D9BC24" w14:textId="77777777" w:rsidR="00F3217A" w:rsidRDefault="00F3217A" w:rsidP="00564B53">
            <w:pPr>
              <w:rPr>
                <w:rFonts w:cs="Arial"/>
                <w:color w:val="000000"/>
                <w:sz w:val="18"/>
                <w:szCs w:val="18"/>
              </w:rPr>
            </w:pPr>
            <w:r>
              <w:rPr>
                <w:rFonts w:cs="Arial"/>
                <w:color w:val="000000"/>
                <w:sz w:val="18"/>
                <w:szCs w:val="18"/>
              </w:rPr>
              <w:t>Červená</w:t>
            </w:r>
          </w:p>
        </w:tc>
        <w:tc>
          <w:tcPr>
            <w:tcW w:w="1248" w:type="pct"/>
            <w:shd w:val="clear" w:color="auto" w:fill="auto"/>
            <w:vAlign w:val="center"/>
          </w:tcPr>
          <w:p w14:paraId="0A138886" w14:textId="77777777" w:rsidR="00F3217A" w:rsidRDefault="00F3217A" w:rsidP="00564B53">
            <w:pPr>
              <w:rPr>
                <w:rFonts w:cs="Arial"/>
                <w:color w:val="000000"/>
                <w:sz w:val="18"/>
                <w:szCs w:val="18"/>
              </w:rPr>
            </w:pPr>
            <w:r>
              <w:rPr>
                <w:rFonts w:cs="Arial"/>
                <w:color w:val="000000"/>
                <w:sz w:val="18"/>
                <w:szCs w:val="18"/>
              </w:rPr>
              <w:t>Opava</w:t>
            </w:r>
          </w:p>
        </w:tc>
        <w:tc>
          <w:tcPr>
            <w:tcW w:w="1279" w:type="pct"/>
            <w:shd w:val="clear" w:color="auto" w:fill="auto"/>
            <w:vAlign w:val="center"/>
          </w:tcPr>
          <w:p w14:paraId="2A692F2F" w14:textId="77777777" w:rsidR="00F3217A" w:rsidRPr="00F3217A" w:rsidRDefault="00F3217A" w:rsidP="00564B53">
            <w:pPr>
              <w:jc w:val="center"/>
              <w:rPr>
                <w:rFonts w:cs="Arial"/>
                <w:color w:val="000000"/>
                <w:sz w:val="18"/>
                <w:szCs w:val="18"/>
                <w:lang w:val="cs-CZ"/>
              </w:rPr>
            </w:pPr>
            <w:r>
              <w:rPr>
                <w:rFonts w:cs="Arial"/>
                <w:color w:val="000000"/>
                <w:sz w:val="18"/>
                <w:szCs w:val="18"/>
                <w:lang w:val="cs-CZ"/>
              </w:rPr>
              <w:t>0.3</w:t>
            </w:r>
          </w:p>
        </w:tc>
      </w:tr>
      <w:tr w:rsidR="00F3217A" w:rsidRPr="00231B15" w14:paraId="6BF37A24" w14:textId="77777777" w:rsidTr="00564B53">
        <w:trPr>
          <w:trHeight w:val="454"/>
        </w:trPr>
        <w:tc>
          <w:tcPr>
            <w:tcW w:w="902" w:type="pct"/>
            <w:shd w:val="clear" w:color="auto" w:fill="auto"/>
            <w:vAlign w:val="center"/>
          </w:tcPr>
          <w:p w14:paraId="673D83B3" w14:textId="77777777" w:rsidR="00F3217A" w:rsidRDefault="00F3217A" w:rsidP="00564B53">
            <w:pPr>
              <w:jc w:val="center"/>
              <w:rPr>
                <w:rFonts w:cs="Arial"/>
                <w:color w:val="000000"/>
                <w:sz w:val="18"/>
                <w:szCs w:val="18"/>
              </w:rPr>
            </w:pPr>
            <w:r>
              <w:rPr>
                <w:rFonts w:cs="Arial"/>
                <w:color w:val="000000"/>
                <w:sz w:val="18"/>
                <w:szCs w:val="18"/>
              </w:rPr>
              <w:t>TBKR0</w:t>
            </w:r>
          </w:p>
        </w:tc>
        <w:tc>
          <w:tcPr>
            <w:tcW w:w="1571" w:type="pct"/>
            <w:shd w:val="clear" w:color="auto" w:fill="auto"/>
            <w:vAlign w:val="center"/>
          </w:tcPr>
          <w:p w14:paraId="3DF259BF" w14:textId="77777777" w:rsidR="00F3217A" w:rsidRDefault="00F3217A" w:rsidP="00564B53">
            <w:pPr>
              <w:rPr>
                <w:rFonts w:cs="Arial"/>
                <w:color w:val="000000"/>
                <w:sz w:val="18"/>
                <w:szCs w:val="18"/>
              </w:rPr>
            </w:pPr>
            <w:r>
              <w:rPr>
                <w:rFonts w:cs="Arial"/>
                <w:color w:val="000000"/>
                <w:sz w:val="18"/>
                <w:szCs w:val="18"/>
              </w:rPr>
              <w:t>Bílý Kříž</w:t>
            </w:r>
          </w:p>
        </w:tc>
        <w:tc>
          <w:tcPr>
            <w:tcW w:w="1248" w:type="pct"/>
            <w:shd w:val="clear" w:color="auto" w:fill="auto"/>
            <w:vAlign w:val="center"/>
          </w:tcPr>
          <w:p w14:paraId="1569C78F" w14:textId="77777777" w:rsidR="00F3217A" w:rsidRDefault="00F3217A" w:rsidP="00564B53">
            <w:pPr>
              <w:rPr>
                <w:rFonts w:cs="Arial"/>
                <w:color w:val="000000"/>
                <w:sz w:val="18"/>
                <w:szCs w:val="18"/>
              </w:rPr>
            </w:pPr>
            <w:r>
              <w:rPr>
                <w:rFonts w:cs="Arial"/>
                <w:color w:val="000000"/>
                <w:sz w:val="18"/>
                <w:szCs w:val="18"/>
              </w:rPr>
              <w:t>Frýdek - Místek</w:t>
            </w:r>
          </w:p>
        </w:tc>
        <w:tc>
          <w:tcPr>
            <w:tcW w:w="1279" w:type="pct"/>
            <w:shd w:val="clear" w:color="auto" w:fill="auto"/>
            <w:vAlign w:val="center"/>
          </w:tcPr>
          <w:p w14:paraId="16198441" w14:textId="77777777" w:rsidR="00F3217A" w:rsidRPr="00F3217A" w:rsidRDefault="00F3217A" w:rsidP="00564B53">
            <w:pPr>
              <w:jc w:val="center"/>
              <w:rPr>
                <w:rFonts w:cs="Arial"/>
                <w:color w:val="000000"/>
                <w:sz w:val="18"/>
                <w:szCs w:val="18"/>
                <w:lang w:val="cs-CZ"/>
              </w:rPr>
            </w:pPr>
            <w:r>
              <w:rPr>
                <w:rFonts w:cs="Arial"/>
                <w:color w:val="000000"/>
                <w:sz w:val="18"/>
                <w:szCs w:val="18"/>
                <w:lang w:val="cs-CZ"/>
              </w:rPr>
              <w:t>0.2</w:t>
            </w:r>
          </w:p>
        </w:tc>
      </w:tr>
    </w:tbl>
    <w:p w14:paraId="76A1B0AF" w14:textId="77777777" w:rsidR="00F3217A" w:rsidRPr="006E2DD8" w:rsidRDefault="00F3217A" w:rsidP="00F3217A">
      <w:pPr>
        <w:rPr>
          <w:sz w:val="2"/>
          <w:szCs w:val="2"/>
          <w:lang w:val="cs-CZ"/>
        </w:rPr>
      </w:pPr>
    </w:p>
    <w:p w14:paraId="34042249" w14:textId="77777777" w:rsidR="00F3217A" w:rsidRDefault="00F3217A" w:rsidP="00F3217A">
      <w:pPr>
        <w:rPr>
          <w:lang w:val="cs-CZ"/>
        </w:rPr>
      </w:pPr>
      <w:r>
        <w:rPr>
          <w:lang w:val="cs-CZ"/>
        </w:rPr>
        <w:t>Z výše uvedené tabulky je zřejmé, že měření ročních koncentrací v roce 2013 bylo na území MSK prováděno celkově na 10 stanicích imisního monitoringu. Hodnota imisního limitu pro roční koncentrace kadmia (5 ng/m</w:t>
      </w:r>
      <w:r w:rsidRPr="003E4224">
        <w:rPr>
          <w:vertAlign w:val="superscript"/>
          <w:lang w:val="cs-CZ"/>
        </w:rPr>
        <w:t>3</w:t>
      </w:r>
      <w:r>
        <w:rPr>
          <w:lang w:val="cs-CZ"/>
        </w:rPr>
        <w:t xml:space="preserve">) nebyla překročena na žádné stanici. </w:t>
      </w:r>
    </w:p>
    <w:p w14:paraId="1DA415FA" w14:textId="77777777" w:rsidR="00F3217A" w:rsidRDefault="00F3217A" w:rsidP="00F3217A">
      <w:pPr>
        <w:pStyle w:val="Nadpis3"/>
        <w:rPr>
          <w:lang w:val="cs-CZ"/>
        </w:rPr>
      </w:pPr>
      <w:r>
        <w:rPr>
          <w:lang w:val="cs-CZ"/>
        </w:rPr>
        <w:t xml:space="preserve">Imisní koncentrace </w:t>
      </w:r>
      <w:r w:rsidR="00C57292">
        <w:rPr>
          <w:lang w:val="cs-CZ"/>
        </w:rPr>
        <w:t>kadmia</w:t>
      </w:r>
      <w:r>
        <w:rPr>
          <w:lang w:val="cs-CZ"/>
        </w:rPr>
        <w:t xml:space="preserve"> v průběhu roku 2013</w:t>
      </w:r>
    </w:p>
    <w:p w14:paraId="3AEBC7ED" w14:textId="77777777" w:rsidR="00F3217A" w:rsidRDefault="00F3217A" w:rsidP="00F3217A">
      <w:pPr>
        <w:rPr>
          <w:lang w:val="cs-CZ"/>
        </w:rPr>
      </w:pPr>
      <w:r>
        <w:rPr>
          <w:lang w:val="cs-CZ"/>
        </w:rPr>
        <w:t xml:space="preserve">Je zřejmé, že v průběhu roku koncentrace </w:t>
      </w:r>
      <w:r w:rsidR="00C57292">
        <w:rPr>
          <w:lang w:val="cs-CZ"/>
        </w:rPr>
        <w:t>kadmia</w:t>
      </w:r>
      <w:r>
        <w:rPr>
          <w:lang w:val="cs-CZ"/>
        </w:rPr>
        <w:t xml:space="preserve"> značně kolísají v závislosti zejména na ročním období, aktuální produkci emisí a také rozptylových podmínkách. V následujících grafických vyobrazeních je provedeno znázornění tohoto kolísavého trendu imisních koncentrací </w:t>
      </w:r>
      <w:r w:rsidR="00C57292">
        <w:rPr>
          <w:lang w:val="cs-CZ"/>
        </w:rPr>
        <w:t>kadmia</w:t>
      </w:r>
      <w:r>
        <w:rPr>
          <w:lang w:val="cs-CZ"/>
        </w:rPr>
        <w:t xml:space="preserve"> v průběhu roku 2013. Vyobrazení odpovídá stejnému principu jako v předchozích kapitolách. </w:t>
      </w:r>
    </w:p>
    <w:p w14:paraId="02619A1B" w14:textId="77777777" w:rsidR="00F3217A" w:rsidRDefault="00F3217A" w:rsidP="00F3217A">
      <w:pPr>
        <w:pStyle w:val="Titulek"/>
        <w:keepNext/>
        <w:rPr>
          <w:lang w:val="cs-CZ"/>
        </w:rPr>
      </w:pPr>
      <w:r>
        <w:lastRenderedPageBreak/>
        <w:t xml:space="preserve">Obrázek </w:t>
      </w:r>
      <w:r>
        <w:fldChar w:fldCharType="begin"/>
      </w:r>
      <w:r>
        <w:instrText xml:space="preserve"> SEQ Obrázek \* ARABIC </w:instrText>
      </w:r>
      <w:r>
        <w:fldChar w:fldCharType="separate"/>
      </w:r>
      <w:r w:rsidR="0051499B">
        <w:rPr>
          <w:noProof/>
        </w:rPr>
        <w:t>38</w:t>
      </w:r>
      <w:r>
        <w:fldChar w:fldCharType="end"/>
      </w:r>
      <w:r>
        <w:rPr>
          <w:lang w:val="cs-CZ"/>
        </w:rPr>
        <w:t xml:space="preserve"> – Roční chod imisních koncentrací </w:t>
      </w:r>
      <w:r w:rsidR="001D01F1">
        <w:rPr>
          <w:lang w:val="cs-CZ"/>
        </w:rPr>
        <w:t>kadmia</w:t>
      </w:r>
      <w:r>
        <w:rPr>
          <w:lang w:val="cs-CZ"/>
        </w:rPr>
        <w:t xml:space="preserve"> v roce 2013 – okresy F-M, KI, NJ, Opava</w:t>
      </w:r>
    </w:p>
    <w:p w14:paraId="7561AA77" w14:textId="77777777" w:rsidR="001D01F1" w:rsidRDefault="001D01F1" w:rsidP="001D01F1">
      <w:pPr>
        <w:rPr>
          <w:lang w:val="cs-CZ"/>
        </w:rPr>
      </w:pPr>
      <w:r>
        <w:rPr>
          <w:noProof/>
          <w:lang w:val="cs-CZ" w:eastAsia="cs-CZ"/>
        </w:rPr>
        <w:drawing>
          <wp:inline distT="0" distB="0" distL="0" distR="0" wp14:anchorId="502DC7C4" wp14:editId="07559B6C">
            <wp:extent cx="5760720" cy="3958887"/>
            <wp:effectExtent l="0" t="0" r="11430" b="22860"/>
            <wp:docPr id="81" name="Graf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ED57AF6" w14:textId="77777777" w:rsidR="001D01F1" w:rsidRPr="001D01F1" w:rsidRDefault="001D01F1" w:rsidP="001D01F1">
      <w:pPr>
        <w:rPr>
          <w:lang w:val="cs-CZ"/>
        </w:rPr>
      </w:pPr>
    </w:p>
    <w:p w14:paraId="1EDB1725" w14:textId="77777777" w:rsidR="00F3217A" w:rsidRDefault="00F3217A" w:rsidP="00F3217A">
      <w:pPr>
        <w:pStyle w:val="Titulek"/>
        <w:keepNext/>
        <w:rPr>
          <w:lang w:val="cs-CZ"/>
        </w:rPr>
      </w:pPr>
      <w:r>
        <w:t xml:space="preserve">Obrázek </w:t>
      </w:r>
      <w:r>
        <w:fldChar w:fldCharType="begin"/>
      </w:r>
      <w:r>
        <w:instrText xml:space="preserve"> SEQ Obrázek \* ARABIC </w:instrText>
      </w:r>
      <w:r>
        <w:fldChar w:fldCharType="separate"/>
      </w:r>
      <w:r w:rsidR="0051499B">
        <w:rPr>
          <w:noProof/>
        </w:rPr>
        <w:t>39</w:t>
      </w:r>
      <w:r>
        <w:fldChar w:fldCharType="end"/>
      </w:r>
      <w:r>
        <w:rPr>
          <w:lang w:val="cs-CZ"/>
        </w:rPr>
        <w:t xml:space="preserve"> – Roční chod imisních koncentrací </w:t>
      </w:r>
      <w:r w:rsidR="001D01F1">
        <w:rPr>
          <w:lang w:val="cs-CZ"/>
        </w:rPr>
        <w:t>kadmia</w:t>
      </w:r>
      <w:r>
        <w:rPr>
          <w:lang w:val="cs-CZ"/>
        </w:rPr>
        <w:t xml:space="preserve"> v roce 2013 – okres Ostrava – město</w:t>
      </w:r>
    </w:p>
    <w:p w14:paraId="5613AFDF" w14:textId="77777777" w:rsidR="001D01F1" w:rsidRDefault="001D01F1" w:rsidP="001D01F1">
      <w:pPr>
        <w:rPr>
          <w:lang w:val="cs-CZ"/>
        </w:rPr>
      </w:pPr>
      <w:r>
        <w:rPr>
          <w:noProof/>
          <w:lang w:val="cs-CZ" w:eastAsia="cs-CZ"/>
        </w:rPr>
        <w:drawing>
          <wp:inline distT="0" distB="0" distL="0" distR="0" wp14:anchorId="7A384351" wp14:editId="5B7B6665">
            <wp:extent cx="5760720" cy="3772702"/>
            <wp:effectExtent l="0" t="0" r="11430" b="18415"/>
            <wp:docPr id="82" name="Graf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C4ED826" w14:textId="77777777" w:rsidR="001C3F37" w:rsidRDefault="001C3F37" w:rsidP="001C3F37">
      <w:pPr>
        <w:pStyle w:val="Nadpis3"/>
        <w:rPr>
          <w:lang w:val="cs-CZ"/>
        </w:rPr>
      </w:pPr>
      <w:r w:rsidRPr="003856D9">
        <w:rPr>
          <w:lang w:val="cs-CZ"/>
        </w:rPr>
        <w:lastRenderedPageBreak/>
        <w:t xml:space="preserve">Imisní koncentrace </w:t>
      </w:r>
      <w:r>
        <w:rPr>
          <w:lang w:val="cs-CZ"/>
        </w:rPr>
        <w:t>kadmia</w:t>
      </w:r>
      <w:r w:rsidRPr="003856D9">
        <w:rPr>
          <w:lang w:val="cs-CZ"/>
        </w:rPr>
        <w:t xml:space="preserve"> – rozložení koncentrací</w:t>
      </w:r>
    </w:p>
    <w:p w14:paraId="07C7175B" w14:textId="77777777" w:rsidR="001C3F37" w:rsidRDefault="001C3F37" w:rsidP="001C3F37">
      <w:pPr>
        <w:pStyle w:val="Titulek"/>
        <w:keepNext/>
        <w:rPr>
          <w:lang w:val="cs-CZ"/>
        </w:rPr>
      </w:pPr>
      <w:r>
        <w:t xml:space="preserve">Obrázek </w:t>
      </w:r>
      <w:r>
        <w:fldChar w:fldCharType="begin"/>
      </w:r>
      <w:r>
        <w:instrText xml:space="preserve"> SEQ Obrázek \* ARABIC </w:instrText>
      </w:r>
      <w:r>
        <w:fldChar w:fldCharType="separate"/>
      </w:r>
      <w:r w:rsidR="0051499B">
        <w:rPr>
          <w:noProof/>
        </w:rPr>
        <w:t>40</w:t>
      </w:r>
      <w:r>
        <w:fldChar w:fldCharType="end"/>
      </w:r>
      <w:r>
        <w:rPr>
          <w:lang w:val="cs-CZ"/>
        </w:rPr>
        <w:t xml:space="preserve"> - Pole roční průměrné koncentrace kadmia v ovzduší v roce 2013</w:t>
      </w:r>
    </w:p>
    <w:p w14:paraId="7BD7A099" w14:textId="77777777" w:rsidR="001C3F37" w:rsidRPr="001C3F37" w:rsidRDefault="001C3F37" w:rsidP="001C3F37">
      <w:pPr>
        <w:rPr>
          <w:lang w:val="cs-CZ"/>
        </w:rPr>
      </w:pPr>
      <w:r>
        <w:rPr>
          <w:noProof/>
          <w:lang w:val="cs-CZ" w:eastAsia="cs-CZ"/>
        </w:rPr>
        <w:drawing>
          <wp:inline distT="0" distB="0" distL="0" distR="0" wp14:anchorId="28142728" wp14:editId="282EE3AD">
            <wp:extent cx="5755310" cy="3409950"/>
            <wp:effectExtent l="0" t="0" r="0" b="0"/>
            <wp:docPr id="70" name="Obrázek 70" descr="http://portal.chmi.cz/files/portal/docs/uoco/isko/grafroc/13groc/gr13cz/png/o04_6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ortal.chmi.cz/files/portal/docs/uoco/isko/grafroc/13groc/gr13cz/png/o04_6_01.png"/>
                    <pic:cNvPicPr>
                      <a:picLocks noChangeAspect="1" noChangeArrowheads="1"/>
                    </pic:cNvPicPr>
                  </pic:nvPicPr>
                  <pic:blipFill rotWithShape="1">
                    <a:blip r:embed="rId56">
                      <a:extLst>
                        <a:ext uri="{28A0092B-C50C-407E-A947-70E740481C1C}">
                          <a14:useLocalDpi xmlns:a14="http://schemas.microsoft.com/office/drawing/2010/main" val="0"/>
                        </a:ext>
                      </a:extLst>
                    </a:blip>
                    <a:srcRect b="6528"/>
                    <a:stretch/>
                  </pic:blipFill>
                  <pic:spPr bwMode="auto">
                    <a:xfrm>
                      <a:off x="0" y="0"/>
                      <a:ext cx="5760720" cy="3413155"/>
                    </a:xfrm>
                    <a:prstGeom prst="rect">
                      <a:avLst/>
                    </a:prstGeom>
                    <a:noFill/>
                    <a:ln>
                      <a:noFill/>
                    </a:ln>
                    <a:extLst>
                      <a:ext uri="{53640926-AAD7-44D8-BBD7-CCE9431645EC}">
                        <a14:shadowObscured xmlns:a14="http://schemas.microsoft.com/office/drawing/2010/main"/>
                      </a:ext>
                    </a:extLst>
                  </pic:spPr>
                </pic:pic>
              </a:graphicData>
            </a:graphic>
          </wp:inline>
        </w:drawing>
      </w:r>
    </w:p>
    <w:p w14:paraId="1A3903AC" w14:textId="77777777" w:rsidR="001C3F37" w:rsidRDefault="001C3F37" w:rsidP="001C3F37">
      <w:pPr>
        <w:jc w:val="right"/>
        <w:rPr>
          <w:i/>
          <w:sz w:val="18"/>
          <w:szCs w:val="18"/>
          <w:lang w:val="cs-CZ"/>
        </w:rPr>
      </w:pPr>
      <w:r w:rsidRPr="003856D9">
        <w:rPr>
          <w:i/>
          <w:sz w:val="18"/>
          <w:szCs w:val="18"/>
          <w:lang w:val="cs-CZ"/>
        </w:rPr>
        <w:t xml:space="preserve">zdroj: </w:t>
      </w:r>
      <w:hyperlink r:id="rId57" w:history="1">
        <w:r w:rsidRPr="003856D9">
          <w:rPr>
            <w:rStyle w:val="Hypertextovodkaz"/>
            <w:i/>
            <w:color w:val="auto"/>
            <w:sz w:val="18"/>
            <w:szCs w:val="18"/>
            <w:u w:val="none"/>
            <w:lang w:val="cs-CZ"/>
          </w:rPr>
          <w:t>www.chmi.cz</w:t>
        </w:r>
      </w:hyperlink>
    </w:p>
    <w:p w14:paraId="184E9B27" w14:textId="77777777" w:rsidR="001C3F37" w:rsidRDefault="001C3F37" w:rsidP="001C3F37">
      <w:pPr>
        <w:rPr>
          <w:lang w:val="cs-CZ"/>
        </w:rPr>
      </w:pPr>
    </w:p>
    <w:p w14:paraId="1AA2ED74" w14:textId="77777777" w:rsidR="001C3F37" w:rsidRDefault="001C3F37" w:rsidP="001C3F37">
      <w:pPr>
        <w:pStyle w:val="Titulek"/>
        <w:keepNext/>
        <w:rPr>
          <w:lang w:val="cs-CZ"/>
        </w:rPr>
      </w:pPr>
      <w:r>
        <w:t xml:space="preserve">Obrázek </w:t>
      </w:r>
      <w:r>
        <w:fldChar w:fldCharType="begin"/>
      </w:r>
      <w:r>
        <w:instrText xml:space="preserve"> SEQ Obrázek \* ARABIC </w:instrText>
      </w:r>
      <w:r>
        <w:fldChar w:fldCharType="separate"/>
      </w:r>
      <w:r w:rsidR="0051499B">
        <w:rPr>
          <w:noProof/>
        </w:rPr>
        <w:t>41</w:t>
      </w:r>
      <w:r>
        <w:fldChar w:fldCharType="end"/>
      </w:r>
      <w:r>
        <w:rPr>
          <w:lang w:val="cs-CZ"/>
        </w:rPr>
        <w:t xml:space="preserve"> - Pětiletý průměr ročních koncentrací kadmia (2009 - 2013)</w:t>
      </w:r>
    </w:p>
    <w:p w14:paraId="777C3D26" w14:textId="77777777" w:rsidR="001C3F37" w:rsidRDefault="001C3F37" w:rsidP="001C3F37">
      <w:pPr>
        <w:rPr>
          <w:lang w:val="cs-CZ"/>
        </w:rPr>
      </w:pPr>
      <w:r>
        <w:rPr>
          <w:noProof/>
          <w:lang w:val="cs-CZ" w:eastAsia="cs-CZ"/>
        </w:rPr>
        <w:drawing>
          <wp:inline distT="0" distB="0" distL="0" distR="0" wp14:anchorId="29E13BE4" wp14:editId="40C35DB7">
            <wp:extent cx="5762625" cy="3419475"/>
            <wp:effectExtent l="0" t="0" r="0" b="9525"/>
            <wp:docPr id="71" name="Obrázek 71" descr="http://portal.chmi.cz/files/portal/docs/uoco/isko/grafroc/13groc/gr13cz/png/o04_6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ortal.chmi.cz/files/portal/docs/uoco/isko/grafroc/13groc/gr13cz/png/o04_6_11.png"/>
                    <pic:cNvPicPr>
                      <a:picLocks noChangeAspect="1" noChangeArrowheads="1"/>
                    </pic:cNvPicPr>
                  </pic:nvPicPr>
                  <pic:blipFill rotWithShape="1">
                    <a:blip r:embed="rId58">
                      <a:extLst>
                        <a:ext uri="{28A0092B-C50C-407E-A947-70E740481C1C}">
                          <a14:useLocalDpi xmlns:a14="http://schemas.microsoft.com/office/drawing/2010/main" val="0"/>
                        </a:ext>
                      </a:extLst>
                    </a:blip>
                    <a:srcRect b="6697"/>
                    <a:stretch/>
                  </pic:blipFill>
                  <pic:spPr bwMode="auto">
                    <a:xfrm>
                      <a:off x="0" y="0"/>
                      <a:ext cx="5760720" cy="3418345"/>
                    </a:xfrm>
                    <a:prstGeom prst="rect">
                      <a:avLst/>
                    </a:prstGeom>
                    <a:noFill/>
                    <a:ln>
                      <a:noFill/>
                    </a:ln>
                    <a:extLst>
                      <a:ext uri="{53640926-AAD7-44D8-BBD7-CCE9431645EC}">
                        <a14:shadowObscured xmlns:a14="http://schemas.microsoft.com/office/drawing/2010/main"/>
                      </a:ext>
                    </a:extLst>
                  </pic:spPr>
                </pic:pic>
              </a:graphicData>
            </a:graphic>
          </wp:inline>
        </w:drawing>
      </w:r>
    </w:p>
    <w:p w14:paraId="7442DBFA" w14:textId="77777777" w:rsidR="001C3F37" w:rsidRDefault="001C3F37" w:rsidP="001C3F37">
      <w:pPr>
        <w:jc w:val="right"/>
        <w:rPr>
          <w:i/>
          <w:sz w:val="18"/>
          <w:szCs w:val="18"/>
          <w:lang w:val="cs-CZ"/>
        </w:rPr>
      </w:pPr>
      <w:r w:rsidRPr="003856D9">
        <w:rPr>
          <w:i/>
          <w:sz w:val="18"/>
          <w:szCs w:val="18"/>
          <w:lang w:val="cs-CZ"/>
        </w:rPr>
        <w:t xml:space="preserve">zdroj: </w:t>
      </w:r>
      <w:hyperlink r:id="rId59" w:history="1">
        <w:r w:rsidRPr="003856D9">
          <w:rPr>
            <w:rStyle w:val="Hypertextovodkaz"/>
            <w:i/>
            <w:color w:val="auto"/>
            <w:sz w:val="18"/>
            <w:szCs w:val="18"/>
            <w:u w:val="none"/>
            <w:lang w:val="cs-CZ"/>
          </w:rPr>
          <w:t>www.chmi.cz</w:t>
        </w:r>
      </w:hyperlink>
    </w:p>
    <w:p w14:paraId="43FE0BB8" w14:textId="77777777" w:rsidR="001C3F37" w:rsidRDefault="001C3F37" w:rsidP="001C3F37">
      <w:pPr>
        <w:rPr>
          <w:lang w:val="cs-CZ"/>
        </w:rPr>
      </w:pPr>
    </w:p>
    <w:p w14:paraId="04145C1A" w14:textId="77777777" w:rsidR="001D01F1" w:rsidRPr="001D01F1" w:rsidRDefault="001D01F1" w:rsidP="001D01F1">
      <w:pPr>
        <w:rPr>
          <w:lang w:val="cs-CZ"/>
        </w:rPr>
      </w:pPr>
    </w:p>
    <w:p w14:paraId="1C1E0526" w14:textId="77777777" w:rsidR="008D520F" w:rsidRDefault="008D520F" w:rsidP="008D520F">
      <w:pPr>
        <w:pStyle w:val="Nadpis2"/>
        <w:rPr>
          <w:lang w:val="cs-CZ"/>
        </w:rPr>
      </w:pPr>
      <w:bookmarkStart w:id="24" w:name="_Toc402509108"/>
      <w:r>
        <w:rPr>
          <w:lang w:val="cs-CZ"/>
        </w:rPr>
        <w:lastRenderedPageBreak/>
        <w:t xml:space="preserve">Imisní situace z pohledu </w:t>
      </w:r>
      <w:r w:rsidR="002D3B99">
        <w:rPr>
          <w:lang w:val="cs-CZ"/>
        </w:rPr>
        <w:t>n</w:t>
      </w:r>
      <w:r>
        <w:rPr>
          <w:lang w:val="cs-CZ"/>
        </w:rPr>
        <w:t>iklu v</w:t>
      </w:r>
      <w:r w:rsidR="003662EA">
        <w:rPr>
          <w:lang w:val="cs-CZ"/>
        </w:rPr>
        <w:t> </w:t>
      </w:r>
      <w:r>
        <w:rPr>
          <w:lang w:val="cs-CZ"/>
        </w:rPr>
        <w:t>MSK</w:t>
      </w:r>
      <w:bookmarkEnd w:id="24"/>
    </w:p>
    <w:p w14:paraId="46B84305" w14:textId="77777777" w:rsidR="003662EA" w:rsidRDefault="003662EA" w:rsidP="003662EA">
      <w:pPr>
        <w:pStyle w:val="Nadpis3"/>
        <w:rPr>
          <w:lang w:val="cs-CZ"/>
        </w:rPr>
      </w:pPr>
      <w:r>
        <w:rPr>
          <w:lang w:val="cs-CZ"/>
        </w:rPr>
        <w:t>Měřené hodnoty ročních koncentrací</w:t>
      </w:r>
    </w:p>
    <w:p w14:paraId="25EFE3D8" w14:textId="77777777" w:rsidR="003662EA" w:rsidRDefault="003662EA" w:rsidP="003662EA">
      <w:pPr>
        <w:rPr>
          <w:lang w:val="cs-CZ"/>
        </w:rPr>
      </w:pPr>
      <w:r>
        <w:rPr>
          <w:lang w:val="cs-CZ"/>
        </w:rPr>
        <w:t>Následující tabulka uvádí stanice imisního monitoringu na území MSK, na kterých se provádělo měření a vyhodnocování ročních imisních koncentrací niklu v roce 2013. V tabulce jsou uvedeny tyto veličiny (sloupce):</w:t>
      </w:r>
    </w:p>
    <w:p w14:paraId="7F04A4D0" w14:textId="77777777" w:rsidR="003662EA" w:rsidRDefault="003662EA" w:rsidP="00B127FD">
      <w:pPr>
        <w:numPr>
          <w:ilvl w:val="0"/>
          <w:numId w:val="50"/>
        </w:numPr>
        <w:rPr>
          <w:lang w:val="cs-CZ"/>
        </w:rPr>
      </w:pPr>
      <w:r>
        <w:rPr>
          <w:lang w:val="cs-CZ"/>
        </w:rPr>
        <w:t xml:space="preserve">Označení stanice (kód měřicího programu) </w:t>
      </w:r>
    </w:p>
    <w:p w14:paraId="7033CD79" w14:textId="77777777" w:rsidR="003662EA" w:rsidRDefault="003662EA" w:rsidP="00B127FD">
      <w:pPr>
        <w:numPr>
          <w:ilvl w:val="0"/>
          <w:numId w:val="50"/>
        </w:numPr>
        <w:rPr>
          <w:lang w:val="cs-CZ"/>
        </w:rPr>
      </w:pPr>
      <w:r>
        <w:rPr>
          <w:lang w:val="cs-CZ"/>
        </w:rPr>
        <w:t>Poloha stanice</w:t>
      </w:r>
    </w:p>
    <w:p w14:paraId="0E5E9C5D" w14:textId="77777777" w:rsidR="003662EA" w:rsidRDefault="003662EA" w:rsidP="00B127FD">
      <w:pPr>
        <w:numPr>
          <w:ilvl w:val="0"/>
          <w:numId w:val="50"/>
        </w:numPr>
        <w:rPr>
          <w:lang w:val="cs-CZ"/>
        </w:rPr>
      </w:pPr>
      <w:r>
        <w:rPr>
          <w:lang w:val="cs-CZ"/>
        </w:rPr>
        <w:t>Okres, ve kterém se stanice nachází</w:t>
      </w:r>
    </w:p>
    <w:p w14:paraId="5EA14392" w14:textId="77777777" w:rsidR="003662EA" w:rsidRPr="00E65EC8" w:rsidRDefault="003662EA" w:rsidP="00B127FD">
      <w:pPr>
        <w:numPr>
          <w:ilvl w:val="0"/>
          <w:numId w:val="50"/>
        </w:numPr>
        <w:rPr>
          <w:lang w:val="cs-CZ"/>
        </w:rPr>
      </w:pPr>
      <w:r w:rsidRPr="00E65EC8">
        <w:rPr>
          <w:lang w:val="cs-CZ"/>
        </w:rPr>
        <w:t xml:space="preserve">Hodnota naměřené průměrné roční koncentrace </w:t>
      </w:r>
      <w:r>
        <w:rPr>
          <w:lang w:val="cs-CZ"/>
        </w:rPr>
        <w:t>niklu</w:t>
      </w:r>
      <w:r w:rsidRPr="00E65EC8">
        <w:rPr>
          <w:vertAlign w:val="subscript"/>
          <w:lang w:val="cs-CZ"/>
        </w:rPr>
        <w:t xml:space="preserve"> </w:t>
      </w:r>
    </w:p>
    <w:p w14:paraId="6BAA232F" w14:textId="77777777" w:rsidR="003662EA" w:rsidRDefault="003662EA" w:rsidP="003662EA">
      <w:pPr>
        <w:rPr>
          <w:b/>
          <w:bCs/>
          <w:sz w:val="20"/>
          <w:szCs w:val="20"/>
        </w:rPr>
      </w:pPr>
      <w:r>
        <w:rPr>
          <w:lang w:val="cs-CZ"/>
        </w:rPr>
        <w:t xml:space="preserve">Pokud je na stanici překročen imisní limit (20 </w:t>
      </w:r>
      <w:r>
        <w:rPr>
          <w:rFonts w:cs="Arial"/>
          <w:lang w:val="cs-CZ"/>
        </w:rPr>
        <w:t>n</w:t>
      </w:r>
      <w:r>
        <w:rPr>
          <w:lang w:val="cs-CZ"/>
        </w:rPr>
        <w:t>g/m</w:t>
      </w:r>
      <w:r w:rsidRPr="00FE234B">
        <w:rPr>
          <w:vertAlign w:val="superscript"/>
          <w:lang w:val="cs-CZ"/>
        </w:rPr>
        <w:t>3</w:t>
      </w:r>
      <w:r>
        <w:rPr>
          <w:lang w:val="cs-CZ"/>
        </w:rPr>
        <w:t xml:space="preserve">), je jeho hodnota vyznačena v tabulce červeně. Celý řádek stanice, na které dochází k překračování imisního limitu pro roční koncentrace niklu je pak vyznačen oranžovým podbarvením. Stanice v tabulce jsou seřazeny od nejvyšší měřené roční koncentrace po nejnižší. </w:t>
      </w:r>
    </w:p>
    <w:p w14:paraId="7914B888" w14:textId="1148D365" w:rsidR="003662EA" w:rsidRDefault="003662EA" w:rsidP="003662EA">
      <w:pPr>
        <w:pStyle w:val="Titulek"/>
        <w:keepNext/>
      </w:pPr>
      <w:r>
        <w:t xml:space="preserve">Tabulka </w:t>
      </w:r>
      <w:r>
        <w:fldChar w:fldCharType="begin"/>
      </w:r>
      <w:r>
        <w:instrText xml:space="preserve"> SEQ Tabulka \* ARABIC </w:instrText>
      </w:r>
      <w:r>
        <w:fldChar w:fldCharType="separate"/>
      </w:r>
      <w:r w:rsidR="0051499B">
        <w:rPr>
          <w:noProof/>
        </w:rPr>
        <w:t>51</w:t>
      </w:r>
      <w:r>
        <w:fldChar w:fldCharType="end"/>
      </w:r>
      <w:r>
        <w:rPr>
          <w:lang w:val="cs-CZ"/>
        </w:rPr>
        <w:t xml:space="preserve"> – Měřené roční koncentrace </w:t>
      </w:r>
      <w:r w:rsidR="00B66400">
        <w:rPr>
          <w:lang w:val="cs-CZ"/>
        </w:rPr>
        <w:t xml:space="preserve">niklu </w:t>
      </w:r>
      <w:r>
        <w:rPr>
          <w:lang w:val="cs-CZ"/>
        </w:rPr>
        <w:t>na území MSK v roce 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76"/>
        <w:gridCol w:w="2918"/>
        <w:gridCol w:w="2318"/>
        <w:gridCol w:w="2376"/>
      </w:tblGrid>
      <w:tr w:rsidR="003662EA" w:rsidRPr="00231B15" w14:paraId="2E143787" w14:textId="77777777" w:rsidTr="00564B53">
        <w:trPr>
          <w:trHeight w:val="531"/>
          <w:tblHeader/>
        </w:trPr>
        <w:tc>
          <w:tcPr>
            <w:tcW w:w="902" w:type="pct"/>
            <w:shd w:val="clear" w:color="auto" w:fill="CCCCCC"/>
            <w:vAlign w:val="center"/>
          </w:tcPr>
          <w:p w14:paraId="2AF8405B" w14:textId="77777777" w:rsidR="003662EA" w:rsidRPr="00231B15" w:rsidRDefault="003662EA" w:rsidP="00564B53">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Kód MP</w:t>
            </w:r>
          </w:p>
        </w:tc>
        <w:tc>
          <w:tcPr>
            <w:tcW w:w="1571" w:type="pct"/>
            <w:shd w:val="clear" w:color="auto" w:fill="CCCCCC"/>
            <w:vAlign w:val="center"/>
          </w:tcPr>
          <w:p w14:paraId="10C99BC8" w14:textId="77777777" w:rsidR="003662EA" w:rsidRPr="00231B15" w:rsidRDefault="003662EA" w:rsidP="00564B53">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Lokalita</w:t>
            </w:r>
          </w:p>
        </w:tc>
        <w:tc>
          <w:tcPr>
            <w:tcW w:w="1248" w:type="pct"/>
            <w:shd w:val="clear" w:color="auto" w:fill="CCCCCC"/>
            <w:vAlign w:val="center"/>
          </w:tcPr>
          <w:p w14:paraId="216A0E64" w14:textId="77777777" w:rsidR="003662EA" w:rsidRPr="00231B15" w:rsidRDefault="003662EA" w:rsidP="00564B53">
            <w:pPr>
              <w:spacing w:after="0"/>
              <w:jc w:val="center"/>
              <w:rPr>
                <w:rFonts w:eastAsia="SimSun"/>
                <w:b/>
                <w:bCs/>
                <w:sz w:val="18"/>
                <w:szCs w:val="18"/>
                <w:lang w:val="cs-CZ" w:eastAsia="zh-CN"/>
              </w:rPr>
            </w:pPr>
            <w:r>
              <w:rPr>
                <w:rFonts w:eastAsia="SimSun"/>
                <w:b/>
                <w:bCs/>
                <w:sz w:val="18"/>
                <w:szCs w:val="18"/>
                <w:lang w:val="cs-CZ" w:eastAsia="zh-CN"/>
              </w:rPr>
              <w:t>Okres</w:t>
            </w:r>
          </w:p>
        </w:tc>
        <w:tc>
          <w:tcPr>
            <w:tcW w:w="1279" w:type="pct"/>
            <w:shd w:val="clear" w:color="auto" w:fill="CCCCCC"/>
            <w:vAlign w:val="center"/>
          </w:tcPr>
          <w:p w14:paraId="7CB6D7C9" w14:textId="77777777" w:rsidR="003662EA" w:rsidRDefault="003662EA" w:rsidP="00564B53">
            <w:pPr>
              <w:spacing w:after="0"/>
              <w:jc w:val="center"/>
              <w:rPr>
                <w:rFonts w:eastAsia="SimSun"/>
                <w:b/>
                <w:bCs/>
                <w:sz w:val="18"/>
                <w:szCs w:val="18"/>
                <w:lang w:val="cs-CZ" w:eastAsia="zh-CN"/>
              </w:rPr>
            </w:pPr>
            <w:r>
              <w:rPr>
                <w:rFonts w:eastAsia="SimSun"/>
                <w:b/>
                <w:bCs/>
                <w:sz w:val="18"/>
                <w:szCs w:val="18"/>
                <w:lang w:val="cs-CZ" w:eastAsia="zh-CN"/>
              </w:rPr>
              <w:t xml:space="preserve">roční koncentrace </w:t>
            </w:r>
          </w:p>
          <w:p w14:paraId="0D812279" w14:textId="77777777" w:rsidR="003662EA" w:rsidRPr="00231B15" w:rsidRDefault="003662EA" w:rsidP="00564B53">
            <w:pPr>
              <w:spacing w:after="0"/>
              <w:jc w:val="center"/>
              <w:rPr>
                <w:rFonts w:eastAsia="SimSun"/>
                <w:b/>
                <w:bCs/>
                <w:sz w:val="18"/>
                <w:szCs w:val="18"/>
                <w:lang w:val="cs-CZ" w:eastAsia="zh-CN"/>
              </w:rPr>
            </w:pPr>
            <w:r>
              <w:rPr>
                <w:rFonts w:eastAsia="SimSun" w:cs="Arial"/>
                <w:b/>
                <w:bCs/>
                <w:sz w:val="18"/>
                <w:szCs w:val="18"/>
                <w:lang w:val="cs-CZ" w:eastAsia="zh-CN"/>
              </w:rPr>
              <w:t>[ng/m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r>
      <w:tr w:rsidR="003662EA" w:rsidRPr="00231B15" w14:paraId="50779CA9" w14:textId="77777777" w:rsidTr="00564B53">
        <w:trPr>
          <w:trHeight w:val="454"/>
        </w:trPr>
        <w:tc>
          <w:tcPr>
            <w:tcW w:w="902" w:type="pct"/>
            <w:shd w:val="clear" w:color="auto" w:fill="auto"/>
            <w:vAlign w:val="center"/>
          </w:tcPr>
          <w:p w14:paraId="58A2F907" w14:textId="77777777" w:rsidR="003662EA" w:rsidRDefault="003662EA" w:rsidP="00564B53">
            <w:pPr>
              <w:jc w:val="center"/>
              <w:rPr>
                <w:rFonts w:cs="Arial"/>
                <w:color w:val="000000"/>
                <w:sz w:val="18"/>
                <w:szCs w:val="18"/>
              </w:rPr>
            </w:pPr>
            <w:r>
              <w:rPr>
                <w:rFonts w:eastAsia="Arial" w:cs="Arial"/>
                <w:color w:val="000000"/>
                <w:sz w:val="18"/>
                <w:szCs w:val="18"/>
              </w:rPr>
              <w:t>TOMH0</w:t>
            </w:r>
          </w:p>
        </w:tc>
        <w:tc>
          <w:tcPr>
            <w:tcW w:w="1571" w:type="pct"/>
            <w:shd w:val="clear" w:color="auto" w:fill="auto"/>
            <w:vAlign w:val="center"/>
          </w:tcPr>
          <w:p w14:paraId="7F386A37" w14:textId="77777777" w:rsidR="003662EA" w:rsidRDefault="003662EA" w:rsidP="00564B53">
            <w:pPr>
              <w:rPr>
                <w:rFonts w:cs="Arial"/>
                <w:color w:val="000000"/>
                <w:sz w:val="18"/>
                <w:szCs w:val="18"/>
              </w:rPr>
            </w:pPr>
            <w:r>
              <w:rPr>
                <w:rFonts w:cs="Arial"/>
                <w:color w:val="000000"/>
                <w:sz w:val="18"/>
                <w:szCs w:val="18"/>
              </w:rPr>
              <w:t>Ostrava - Mariánské Hory</w:t>
            </w:r>
          </w:p>
        </w:tc>
        <w:tc>
          <w:tcPr>
            <w:tcW w:w="1248" w:type="pct"/>
            <w:shd w:val="clear" w:color="auto" w:fill="auto"/>
            <w:vAlign w:val="center"/>
          </w:tcPr>
          <w:p w14:paraId="324FB6AB" w14:textId="77777777" w:rsidR="003662EA" w:rsidRDefault="003662EA" w:rsidP="00564B53">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371F8D2C" w14:textId="77777777" w:rsidR="003662EA" w:rsidRPr="00F3217A" w:rsidRDefault="00EC0A05" w:rsidP="00564B53">
            <w:pPr>
              <w:jc w:val="center"/>
              <w:rPr>
                <w:rFonts w:cs="Arial"/>
                <w:color w:val="000000"/>
                <w:sz w:val="18"/>
                <w:szCs w:val="18"/>
                <w:lang w:val="cs-CZ"/>
              </w:rPr>
            </w:pPr>
            <w:r>
              <w:rPr>
                <w:rFonts w:cs="Arial"/>
                <w:color w:val="000000"/>
                <w:sz w:val="18"/>
                <w:szCs w:val="18"/>
                <w:lang w:val="cs-CZ"/>
              </w:rPr>
              <w:t>4.3</w:t>
            </w:r>
          </w:p>
        </w:tc>
      </w:tr>
      <w:tr w:rsidR="003662EA" w:rsidRPr="00231B15" w14:paraId="7882A906" w14:textId="77777777" w:rsidTr="00564B53">
        <w:trPr>
          <w:trHeight w:val="454"/>
        </w:trPr>
        <w:tc>
          <w:tcPr>
            <w:tcW w:w="902" w:type="pct"/>
            <w:shd w:val="clear" w:color="auto" w:fill="auto"/>
            <w:vAlign w:val="center"/>
          </w:tcPr>
          <w:p w14:paraId="17C1EAC5" w14:textId="77777777" w:rsidR="003662EA" w:rsidRDefault="003662EA" w:rsidP="00564B53">
            <w:pPr>
              <w:jc w:val="center"/>
              <w:rPr>
                <w:rFonts w:cs="Arial"/>
                <w:color w:val="000000"/>
                <w:sz w:val="18"/>
                <w:szCs w:val="18"/>
              </w:rPr>
            </w:pPr>
            <w:r>
              <w:rPr>
                <w:rFonts w:eastAsia="Arial" w:cs="Arial"/>
                <w:color w:val="000000"/>
                <w:sz w:val="18"/>
                <w:szCs w:val="18"/>
              </w:rPr>
              <w:t>TORE0</w:t>
            </w:r>
          </w:p>
        </w:tc>
        <w:tc>
          <w:tcPr>
            <w:tcW w:w="1571" w:type="pct"/>
            <w:shd w:val="clear" w:color="auto" w:fill="auto"/>
            <w:vAlign w:val="center"/>
          </w:tcPr>
          <w:p w14:paraId="05584636" w14:textId="77777777" w:rsidR="003662EA" w:rsidRDefault="003662EA" w:rsidP="00564B53">
            <w:pPr>
              <w:rPr>
                <w:rFonts w:cs="Arial"/>
                <w:color w:val="000000"/>
                <w:sz w:val="18"/>
                <w:szCs w:val="18"/>
              </w:rPr>
            </w:pPr>
            <w:r>
              <w:rPr>
                <w:rFonts w:cs="Arial"/>
                <w:color w:val="000000"/>
                <w:sz w:val="18"/>
                <w:szCs w:val="18"/>
              </w:rPr>
              <w:t>Ostrava - Radvanice ZÚ</w:t>
            </w:r>
          </w:p>
        </w:tc>
        <w:tc>
          <w:tcPr>
            <w:tcW w:w="1248" w:type="pct"/>
            <w:shd w:val="clear" w:color="auto" w:fill="auto"/>
            <w:vAlign w:val="center"/>
          </w:tcPr>
          <w:p w14:paraId="268A3366" w14:textId="77777777" w:rsidR="003662EA" w:rsidRDefault="003662EA" w:rsidP="00564B53">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1EE2A939" w14:textId="77777777" w:rsidR="003662EA" w:rsidRPr="00F3217A" w:rsidRDefault="00564B53" w:rsidP="00564B53">
            <w:pPr>
              <w:jc w:val="center"/>
              <w:rPr>
                <w:rFonts w:cs="Arial"/>
                <w:color w:val="000000"/>
                <w:sz w:val="18"/>
                <w:szCs w:val="18"/>
                <w:lang w:val="cs-CZ"/>
              </w:rPr>
            </w:pPr>
            <w:r>
              <w:rPr>
                <w:rFonts w:cs="Arial"/>
                <w:color w:val="000000"/>
                <w:sz w:val="18"/>
                <w:szCs w:val="18"/>
                <w:lang w:val="cs-CZ"/>
              </w:rPr>
              <w:t>2.8</w:t>
            </w:r>
          </w:p>
        </w:tc>
      </w:tr>
      <w:tr w:rsidR="003662EA" w:rsidRPr="00231B15" w14:paraId="463DEE4B" w14:textId="77777777" w:rsidTr="00564B53">
        <w:trPr>
          <w:trHeight w:val="454"/>
        </w:trPr>
        <w:tc>
          <w:tcPr>
            <w:tcW w:w="902" w:type="pct"/>
            <w:shd w:val="clear" w:color="auto" w:fill="auto"/>
            <w:vAlign w:val="center"/>
          </w:tcPr>
          <w:p w14:paraId="479B49A9" w14:textId="77777777" w:rsidR="003662EA" w:rsidRDefault="003662EA" w:rsidP="00564B53">
            <w:pPr>
              <w:jc w:val="center"/>
              <w:rPr>
                <w:rFonts w:cs="Arial"/>
                <w:color w:val="000000"/>
                <w:sz w:val="18"/>
                <w:szCs w:val="18"/>
              </w:rPr>
            </w:pPr>
            <w:r>
              <w:rPr>
                <w:rFonts w:cs="Arial"/>
                <w:color w:val="000000"/>
                <w:sz w:val="18"/>
                <w:szCs w:val="18"/>
              </w:rPr>
              <w:t>TORO0</w:t>
            </w:r>
          </w:p>
        </w:tc>
        <w:tc>
          <w:tcPr>
            <w:tcW w:w="1571" w:type="pct"/>
            <w:shd w:val="clear" w:color="auto" w:fill="auto"/>
            <w:vAlign w:val="center"/>
          </w:tcPr>
          <w:p w14:paraId="2B65A340" w14:textId="77777777" w:rsidR="003662EA" w:rsidRDefault="003662EA" w:rsidP="00564B53">
            <w:pPr>
              <w:rPr>
                <w:rFonts w:cs="Arial"/>
                <w:color w:val="000000"/>
                <w:sz w:val="18"/>
                <w:szCs w:val="18"/>
              </w:rPr>
            </w:pPr>
            <w:r>
              <w:rPr>
                <w:rFonts w:cs="Arial"/>
                <w:color w:val="000000"/>
                <w:sz w:val="18"/>
                <w:szCs w:val="18"/>
              </w:rPr>
              <w:t>Ostrava - Radvanice OZO</w:t>
            </w:r>
          </w:p>
        </w:tc>
        <w:tc>
          <w:tcPr>
            <w:tcW w:w="1248" w:type="pct"/>
            <w:shd w:val="clear" w:color="auto" w:fill="auto"/>
            <w:vAlign w:val="center"/>
          </w:tcPr>
          <w:p w14:paraId="75349355" w14:textId="77777777" w:rsidR="003662EA" w:rsidRDefault="003662EA" w:rsidP="00564B53">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7D050FD9" w14:textId="77777777" w:rsidR="003662EA" w:rsidRPr="00EC0A05" w:rsidRDefault="00EC0A05" w:rsidP="00564B53">
            <w:pPr>
              <w:jc w:val="center"/>
              <w:rPr>
                <w:rFonts w:cs="Arial"/>
                <w:color w:val="000000"/>
                <w:sz w:val="18"/>
                <w:szCs w:val="18"/>
                <w:lang w:val="cs-CZ"/>
              </w:rPr>
            </w:pPr>
            <w:r>
              <w:rPr>
                <w:rFonts w:cs="Arial"/>
                <w:color w:val="000000"/>
                <w:sz w:val="18"/>
                <w:szCs w:val="18"/>
                <w:lang w:val="cs-CZ"/>
              </w:rPr>
              <w:t>2.5</w:t>
            </w:r>
          </w:p>
        </w:tc>
      </w:tr>
      <w:tr w:rsidR="00EC0A05" w:rsidRPr="00231B15" w14:paraId="08B4EEBE" w14:textId="77777777" w:rsidTr="00564B53">
        <w:trPr>
          <w:trHeight w:val="454"/>
        </w:trPr>
        <w:tc>
          <w:tcPr>
            <w:tcW w:w="902" w:type="pct"/>
            <w:shd w:val="clear" w:color="auto" w:fill="auto"/>
            <w:vAlign w:val="center"/>
          </w:tcPr>
          <w:p w14:paraId="50EB93D4" w14:textId="77777777" w:rsidR="00EC0A05" w:rsidRDefault="00EC0A05" w:rsidP="006A4433">
            <w:pPr>
              <w:jc w:val="center"/>
              <w:rPr>
                <w:rFonts w:cs="Arial"/>
                <w:color w:val="000000"/>
                <w:sz w:val="18"/>
                <w:szCs w:val="18"/>
              </w:rPr>
            </w:pPr>
            <w:r>
              <w:rPr>
                <w:rFonts w:cs="Arial"/>
                <w:color w:val="000000"/>
                <w:sz w:val="18"/>
                <w:szCs w:val="18"/>
              </w:rPr>
              <w:t>TKAO0</w:t>
            </w:r>
          </w:p>
        </w:tc>
        <w:tc>
          <w:tcPr>
            <w:tcW w:w="1571" w:type="pct"/>
            <w:shd w:val="clear" w:color="auto" w:fill="auto"/>
            <w:vAlign w:val="center"/>
          </w:tcPr>
          <w:p w14:paraId="78930B06" w14:textId="77777777" w:rsidR="00EC0A05" w:rsidRDefault="00EC0A05" w:rsidP="006A4433">
            <w:pPr>
              <w:rPr>
                <w:rFonts w:cs="Arial"/>
                <w:color w:val="000000"/>
                <w:sz w:val="18"/>
                <w:szCs w:val="18"/>
              </w:rPr>
            </w:pPr>
            <w:r>
              <w:rPr>
                <w:rFonts w:cs="Arial"/>
                <w:color w:val="000000"/>
                <w:sz w:val="18"/>
                <w:szCs w:val="18"/>
              </w:rPr>
              <w:t>Karviná - ZÚ</w:t>
            </w:r>
          </w:p>
        </w:tc>
        <w:tc>
          <w:tcPr>
            <w:tcW w:w="1248" w:type="pct"/>
            <w:shd w:val="clear" w:color="auto" w:fill="auto"/>
            <w:vAlign w:val="center"/>
          </w:tcPr>
          <w:p w14:paraId="3C1ACB4F" w14:textId="77777777" w:rsidR="00EC0A05" w:rsidRDefault="00EC0A05" w:rsidP="006A4433">
            <w:pPr>
              <w:rPr>
                <w:rFonts w:cs="Arial"/>
                <w:color w:val="000000"/>
                <w:sz w:val="18"/>
                <w:szCs w:val="18"/>
              </w:rPr>
            </w:pPr>
            <w:r>
              <w:rPr>
                <w:rFonts w:cs="Arial"/>
                <w:color w:val="000000"/>
                <w:sz w:val="18"/>
                <w:szCs w:val="18"/>
              </w:rPr>
              <w:t>Karviná</w:t>
            </w:r>
          </w:p>
        </w:tc>
        <w:tc>
          <w:tcPr>
            <w:tcW w:w="1279" w:type="pct"/>
            <w:shd w:val="clear" w:color="auto" w:fill="auto"/>
            <w:vAlign w:val="center"/>
          </w:tcPr>
          <w:p w14:paraId="6AF65F5A" w14:textId="77777777" w:rsidR="00EC0A05" w:rsidRPr="00F3217A" w:rsidRDefault="00EC0A05" w:rsidP="006A4433">
            <w:pPr>
              <w:jc w:val="center"/>
              <w:rPr>
                <w:rFonts w:cs="Arial"/>
                <w:color w:val="000000"/>
                <w:sz w:val="18"/>
                <w:szCs w:val="18"/>
                <w:lang w:val="cs-CZ"/>
              </w:rPr>
            </w:pPr>
            <w:r>
              <w:rPr>
                <w:rFonts w:cs="Arial"/>
                <w:color w:val="000000"/>
                <w:sz w:val="18"/>
                <w:szCs w:val="18"/>
                <w:lang w:val="cs-CZ"/>
              </w:rPr>
              <w:t>2.5</w:t>
            </w:r>
          </w:p>
        </w:tc>
      </w:tr>
      <w:tr w:rsidR="00EC0A05" w:rsidRPr="00231B15" w14:paraId="76F59A18" w14:textId="77777777" w:rsidTr="00564B53">
        <w:trPr>
          <w:trHeight w:val="454"/>
        </w:trPr>
        <w:tc>
          <w:tcPr>
            <w:tcW w:w="902" w:type="pct"/>
            <w:shd w:val="clear" w:color="auto" w:fill="auto"/>
            <w:vAlign w:val="center"/>
          </w:tcPr>
          <w:p w14:paraId="2037A9FF" w14:textId="77777777" w:rsidR="00EC0A05" w:rsidRDefault="00EC0A05" w:rsidP="00564B53">
            <w:pPr>
              <w:jc w:val="center"/>
              <w:rPr>
                <w:rFonts w:cs="Arial"/>
                <w:color w:val="000000"/>
                <w:sz w:val="18"/>
                <w:szCs w:val="18"/>
              </w:rPr>
            </w:pPr>
            <w:r>
              <w:rPr>
                <w:rFonts w:eastAsia="Arial" w:cs="Arial"/>
                <w:color w:val="000000"/>
                <w:sz w:val="18"/>
                <w:szCs w:val="18"/>
              </w:rPr>
              <w:t>TOPR0</w:t>
            </w:r>
          </w:p>
        </w:tc>
        <w:tc>
          <w:tcPr>
            <w:tcW w:w="1571" w:type="pct"/>
            <w:shd w:val="clear" w:color="auto" w:fill="auto"/>
            <w:vAlign w:val="center"/>
          </w:tcPr>
          <w:p w14:paraId="12814D3E" w14:textId="77777777" w:rsidR="00EC0A05" w:rsidRDefault="00EC0A05" w:rsidP="00564B53">
            <w:pPr>
              <w:rPr>
                <w:rFonts w:cs="Arial"/>
                <w:color w:val="000000"/>
                <w:sz w:val="18"/>
                <w:szCs w:val="18"/>
              </w:rPr>
            </w:pPr>
            <w:r>
              <w:rPr>
                <w:rFonts w:cs="Arial"/>
                <w:color w:val="000000"/>
                <w:sz w:val="18"/>
                <w:szCs w:val="18"/>
              </w:rPr>
              <w:t>Ostrava - Přívoz</w:t>
            </w:r>
          </w:p>
        </w:tc>
        <w:tc>
          <w:tcPr>
            <w:tcW w:w="1248" w:type="pct"/>
            <w:shd w:val="clear" w:color="auto" w:fill="auto"/>
            <w:vAlign w:val="center"/>
          </w:tcPr>
          <w:p w14:paraId="057D0072" w14:textId="77777777" w:rsidR="00EC0A05" w:rsidRDefault="00EC0A05" w:rsidP="00564B53">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2786BC61" w14:textId="77777777" w:rsidR="00EC0A05" w:rsidRPr="00F3217A" w:rsidRDefault="00EC0A05" w:rsidP="00564B53">
            <w:pPr>
              <w:jc w:val="center"/>
              <w:rPr>
                <w:rFonts w:cs="Arial"/>
                <w:color w:val="000000"/>
                <w:sz w:val="18"/>
                <w:szCs w:val="18"/>
                <w:lang w:val="cs-CZ"/>
              </w:rPr>
            </w:pPr>
            <w:r>
              <w:rPr>
                <w:rFonts w:cs="Arial"/>
                <w:color w:val="000000"/>
                <w:sz w:val="18"/>
                <w:szCs w:val="18"/>
                <w:lang w:val="cs-CZ"/>
              </w:rPr>
              <w:t>2.0</w:t>
            </w:r>
          </w:p>
        </w:tc>
      </w:tr>
      <w:tr w:rsidR="00EC0A05" w:rsidRPr="00231B15" w14:paraId="55B92D1F" w14:textId="77777777" w:rsidTr="00564B53">
        <w:trPr>
          <w:trHeight w:val="454"/>
        </w:trPr>
        <w:tc>
          <w:tcPr>
            <w:tcW w:w="902" w:type="pct"/>
            <w:shd w:val="clear" w:color="auto" w:fill="auto"/>
            <w:vAlign w:val="center"/>
          </w:tcPr>
          <w:p w14:paraId="47258826" w14:textId="77777777" w:rsidR="00EC0A05" w:rsidRDefault="00EC0A05" w:rsidP="006A4433">
            <w:pPr>
              <w:jc w:val="center"/>
              <w:rPr>
                <w:rFonts w:cs="Arial"/>
                <w:color w:val="000000"/>
                <w:sz w:val="18"/>
                <w:szCs w:val="18"/>
              </w:rPr>
            </w:pPr>
            <w:r>
              <w:rPr>
                <w:rFonts w:cs="Arial"/>
                <w:color w:val="000000"/>
                <w:sz w:val="18"/>
                <w:szCs w:val="18"/>
              </w:rPr>
              <w:t>TCTN0</w:t>
            </w:r>
          </w:p>
        </w:tc>
        <w:tc>
          <w:tcPr>
            <w:tcW w:w="1571" w:type="pct"/>
            <w:shd w:val="clear" w:color="auto" w:fill="auto"/>
            <w:vAlign w:val="center"/>
          </w:tcPr>
          <w:p w14:paraId="05E4F658" w14:textId="77777777" w:rsidR="00EC0A05" w:rsidRDefault="00EC0A05" w:rsidP="006A4433">
            <w:pPr>
              <w:rPr>
                <w:rFonts w:cs="Arial"/>
                <w:color w:val="000000"/>
                <w:sz w:val="18"/>
                <w:szCs w:val="18"/>
              </w:rPr>
            </w:pPr>
            <w:r>
              <w:rPr>
                <w:rFonts w:cs="Arial"/>
                <w:color w:val="000000"/>
                <w:sz w:val="18"/>
                <w:szCs w:val="18"/>
              </w:rPr>
              <w:t>Český Těšín</w:t>
            </w:r>
          </w:p>
        </w:tc>
        <w:tc>
          <w:tcPr>
            <w:tcW w:w="1248" w:type="pct"/>
            <w:shd w:val="clear" w:color="auto" w:fill="auto"/>
            <w:vAlign w:val="center"/>
          </w:tcPr>
          <w:p w14:paraId="3BCB4DF5" w14:textId="77777777" w:rsidR="00EC0A05" w:rsidRDefault="00EC0A05" w:rsidP="006A4433">
            <w:pPr>
              <w:rPr>
                <w:rFonts w:cs="Arial"/>
                <w:color w:val="000000"/>
                <w:sz w:val="18"/>
                <w:szCs w:val="18"/>
              </w:rPr>
            </w:pPr>
            <w:r>
              <w:rPr>
                <w:rFonts w:cs="Arial"/>
                <w:color w:val="000000"/>
                <w:sz w:val="18"/>
                <w:szCs w:val="18"/>
              </w:rPr>
              <w:t>Karviná</w:t>
            </w:r>
          </w:p>
        </w:tc>
        <w:tc>
          <w:tcPr>
            <w:tcW w:w="1279" w:type="pct"/>
            <w:shd w:val="clear" w:color="auto" w:fill="auto"/>
            <w:vAlign w:val="center"/>
          </w:tcPr>
          <w:p w14:paraId="017A8E7E" w14:textId="77777777" w:rsidR="00EC0A05" w:rsidRPr="00F3217A" w:rsidRDefault="00EC0A05" w:rsidP="006A4433">
            <w:pPr>
              <w:jc w:val="center"/>
              <w:rPr>
                <w:rFonts w:cs="Arial"/>
                <w:color w:val="000000"/>
                <w:sz w:val="18"/>
                <w:szCs w:val="18"/>
                <w:lang w:val="cs-CZ"/>
              </w:rPr>
            </w:pPr>
            <w:r>
              <w:rPr>
                <w:rFonts w:cs="Arial"/>
                <w:color w:val="000000"/>
                <w:sz w:val="18"/>
                <w:szCs w:val="18"/>
                <w:lang w:val="cs-CZ"/>
              </w:rPr>
              <w:t>1.4</w:t>
            </w:r>
          </w:p>
        </w:tc>
      </w:tr>
      <w:tr w:rsidR="00EC0A05" w:rsidRPr="00231B15" w14:paraId="65A476F0" w14:textId="77777777" w:rsidTr="00564B53">
        <w:trPr>
          <w:trHeight w:val="454"/>
        </w:trPr>
        <w:tc>
          <w:tcPr>
            <w:tcW w:w="902" w:type="pct"/>
            <w:shd w:val="clear" w:color="auto" w:fill="auto"/>
            <w:vAlign w:val="center"/>
          </w:tcPr>
          <w:p w14:paraId="3C04E4B1" w14:textId="77777777" w:rsidR="00EC0A05" w:rsidRDefault="00EC0A05" w:rsidP="006A4433">
            <w:pPr>
              <w:jc w:val="center"/>
              <w:rPr>
                <w:rFonts w:cs="Arial"/>
                <w:color w:val="000000"/>
                <w:sz w:val="18"/>
                <w:szCs w:val="18"/>
              </w:rPr>
            </w:pPr>
            <w:r>
              <w:rPr>
                <w:rFonts w:cs="Arial"/>
                <w:color w:val="000000"/>
                <w:sz w:val="18"/>
                <w:szCs w:val="18"/>
              </w:rPr>
              <w:t>TFRB0</w:t>
            </w:r>
          </w:p>
        </w:tc>
        <w:tc>
          <w:tcPr>
            <w:tcW w:w="1571" w:type="pct"/>
            <w:shd w:val="clear" w:color="auto" w:fill="auto"/>
            <w:vAlign w:val="center"/>
          </w:tcPr>
          <w:p w14:paraId="22C624DB" w14:textId="77777777" w:rsidR="00EC0A05" w:rsidRDefault="00EC0A05" w:rsidP="006A4433">
            <w:pPr>
              <w:rPr>
                <w:rFonts w:cs="Arial"/>
                <w:color w:val="000000"/>
                <w:sz w:val="18"/>
                <w:szCs w:val="18"/>
              </w:rPr>
            </w:pPr>
            <w:r>
              <w:rPr>
                <w:rFonts w:cs="Arial"/>
                <w:color w:val="000000"/>
                <w:sz w:val="18"/>
                <w:szCs w:val="18"/>
              </w:rPr>
              <w:t>Frenštát pod Radhoštěm</w:t>
            </w:r>
          </w:p>
        </w:tc>
        <w:tc>
          <w:tcPr>
            <w:tcW w:w="1248" w:type="pct"/>
            <w:shd w:val="clear" w:color="auto" w:fill="auto"/>
            <w:vAlign w:val="center"/>
          </w:tcPr>
          <w:p w14:paraId="2680B522" w14:textId="77777777" w:rsidR="00EC0A05" w:rsidRDefault="00EC0A05" w:rsidP="006A4433">
            <w:pPr>
              <w:rPr>
                <w:rFonts w:cs="Arial"/>
                <w:color w:val="000000"/>
                <w:sz w:val="18"/>
                <w:szCs w:val="18"/>
              </w:rPr>
            </w:pPr>
            <w:r>
              <w:rPr>
                <w:rFonts w:cs="Arial"/>
                <w:color w:val="000000"/>
                <w:sz w:val="18"/>
                <w:szCs w:val="18"/>
              </w:rPr>
              <w:t>Nový Jičín</w:t>
            </w:r>
          </w:p>
        </w:tc>
        <w:tc>
          <w:tcPr>
            <w:tcW w:w="1279" w:type="pct"/>
            <w:shd w:val="clear" w:color="auto" w:fill="auto"/>
            <w:vAlign w:val="center"/>
          </w:tcPr>
          <w:p w14:paraId="32B1AF72" w14:textId="77777777" w:rsidR="00EC0A05" w:rsidRPr="00F3217A" w:rsidRDefault="00EC0A05" w:rsidP="006A4433">
            <w:pPr>
              <w:jc w:val="center"/>
              <w:rPr>
                <w:rFonts w:cs="Arial"/>
                <w:color w:val="000000"/>
                <w:sz w:val="18"/>
                <w:szCs w:val="18"/>
                <w:lang w:val="cs-CZ"/>
              </w:rPr>
            </w:pPr>
            <w:r>
              <w:rPr>
                <w:rFonts w:cs="Arial"/>
                <w:color w:val="000000"/>
                <w:sz w:val="18"/>
                <w:szCs w:val="18"/>
                <w:lang w:val="cs-CZ"/>
              </w:rPr>
              <w:t>1.1</w:t>
            </w:r>
          </w:p>
        </w:tc>
      </w:tr>
      <w:tr w:rsidR="00EC0A05" w:rsidRPr="00231B15" w14:paraId="77B9B279" w14:textId="77777777" w:rsidTr="00564B53">
        <w:trPr>
          <w:trHeight w:val="454"/>
        </w:trPr>
        <w:tc>
          <w:tcPr>
            <w:tcW w:w="902" w:type="pct"/>
            <w:shd w:val="clear" w:color="auto" w:fill="auto"/>
            <w:vAlign w:val="center"/>
          </w:tcPr>
          <w:p w14:paraId="7173BCD0" w14:textId="77777777" w:rsidR="00EC0A05" w:rsidRDefault="00EC0A05" w:rsidP="006A4433">
            <w:pPr>
              <w:jc w:val="center"/>
              <w:rPr>
                <w:rFonts w:cs="Arial"/>
                <w:color w:val="000000"/>
                <w:sz w:val="18"/>
                <w:szCs w:val="18"/>
              </w:rPr>
            </w:pPr>
            <w:r>
              <w:rPr>
                <w:rFonts w:cs="Arial"/>
                <w:color w:val="000000"/>
                <w:sz w:val="18"/>
                <w:szCs w:val="18"/>
              </w:rPr>
              <w:t>TOPO0</w:t>
            </w:r>
          </w:p>
        </w:tc>
        <w:tc>
          <w:tcPr>
            <w:tcW w:w="1571" w:type="pct"/>
            <w:shd w:val="clear" w:color="auto" w:fill="auto"/>
            <w:vAlign w:val="center"/>
          </w:tcPr>
          <w:p w14:paraId="001F596C" w14:textId="77777777" w:rsidR="00EC0A05" w:rsidRDefault="00EC0A05" w:rsidP="006A4433">
            <w:pPr>
              <w:rPr>
                <w:rFonts w:cs="Arial"/>
                <w:color w:val="000000"/>
                <w:sz w:val="18"/>
                <w:szCs w:val="18"/>
              </w:rPr>
            </w:pPr>
            <w:r>
              <w:rPr>
                <w:rFonts w:cs="Arial"/>
                <w:color w:val="000000"/>
                <w:sz w:val="18"/>
                <w:szCs w:val="18"/>
              </w:rPr>
              <w:t>Ostrava - Poruba</w:t>
            </w:r>
          </w:p>
        </w:tc>
        <w:tc>
          <w:tcPr>
            <w:tcW w:w="1248" w:type="pct"/>
            <w:shd w:val="clear" w:color="auto" w:fill="auto"/>
            <w:vAlign w:val="center"/>
          </w:tcPr>
          <w:p w14:paraId="4DB64067" w14:textId="77777777" w:rsidR="00EC0A05" w:rsidRDefault="00EC0A05" w:rsidP="006A4433">
            <w:pPr>
              <w:rPr>
                <w:rFonts w:cs="Arial"/>
                <w:color w:val="000000"/>
                <w:sz w:val="18"/>
                <w:szCs w:val="18"/>
              </w:rPr>
            </w:pPr>
            <w:r>
              <w:rPr>
                <w:rFonts w:cs="Arial"/>
                <w:color w:val="000000"/>
                <w:sz w:val="18"/>
                <w:szCs w:val="18"/>
              </w:rPr>
              <w:t>Ostrava - město</w:t>
            </w:r>
          </w:p>
        </w:tc>
        <w:tc>
          <w:tcPr>
            <w:tcW w:w="1279" w:type="pct"/>
            <w:shd w:val="clear" w:color="auto" w:fill="auto"/>
            <w:vAlign w:val="center"/>
          </w:tcPr>
          <w:p w14:paraId="63D183C9" w14:textId="77777777" w:rsidR="00EC0A05" w:rsidRPr="00F3217A" w:rsidRDefault="00EC0A05" w:rsidP="006A4433">
            <w:pPr>
              <w:jc w:val="center"/>
              <w:rPr>
                <w:rFonts w:cs="Arial"/>
                <w:color w:val="000000"/>
                <w:sz w:val="18"/>
                <w:szCs w:val="18"/>
                <w:lang w:val="cs-CZ"/>
              </w:rPr>
            </w:pPr>
            <w:r>
              <w:rPr>
                <w:rFonts w:cs="Arial"/>
                <w:color w:val="000000"/>
                <w:sz w:val="18"/>
                <w:szCs w:val="18"/>
                <w:lang w:val="cs-CZ"/>
              </w:rPr>
              <w:t>0.9</w:t>
            </w:r>
          </w:p>
        </w:tc>
      </w:tr>
      <w:tr w:rsidR="00EC0A05" w:rsidRPr="00231B15" w14:paraId="45E63245" w14:textId="77777777" w:rsidTr="00564B53">
        <w:trPr>
          <w:trHeight w:val="454"/>
        </w:trPr>
        <w:tc>
          <w:tcPr>
            <w:tcW w:w="902" w:type="pct"/>
            <w:shd w:val="clear" w:color="auto" w:fill="auto"/>
            <w:vAlign w:val="center"/>
          </w:tcPr>
          <w:p w14:paraId="2A00C0D9" w14:textId="77777777" w:rsidR="00EC0A05" w:rsidRDefault="00EC0A05" w:rsidP="006A4433">
            <w:pPr>
              <w:jc w:val="center"/>
              <w:rPr>
                <w:rFonts w:cs="Arial"/>
                <w:color w:val="000000"/>
                <w:sz w:val="18"/>
                <w:szCs w:val="18"/>
              </w:rPr>
            </w:pPr>
            <w:r>
              <w:rPr>
                <w:rFonts w:cs="Arial"/>
                <w:color w:val="000000"/>
                <w:sz w:val="18"/>
                <w:szCs w:val="18"/>
              </w:rPr>
              <w:t>TBKR0</w:t>
            </w:r>
          </w:p>
        </w:tc>
        <w:tc>
          <w:tcPr>
            <w:tcW w:w="1571" w:type="pct"/>
            <w:shd w:val="clear" w:color="auto" w:fill="auto"/>
            <w:vAlign w:val="center"/>
          </w:tcPr>
          <w:p w14:paraId="79F30617" w14:textId="77777777" w:rsidR="00EC0A05" w:rsidRDefault="00EC0A05" w:rsidP="006A4433">
            <w:pPr>
              <w:rPr>
                <w:rFonts w:cs="Arial"/>
                <w:color w:val="000000"/>
                <w:sz w:val="18"/>
                <w:szCs w:val="18"/>
              </w:rPr>
            </w:pPr>
            <w:r>
              <w:rPr>
                <w:rFonts w:cs="Arial"/>
                <w:color w:val="000000"/>
                <w:sz w:val="18"/>
                <w:szCs w:val="18"/>
              </w:rPr>
              <w:t>Bílý Kříž</w:t>
            </w:r>
          </w:p>
        </w:tc>
        <w:tc>
          <w:tcPr>
            <w:tcW w:w="1248" w:type="pct"/>
            <w:shd w:val="clear" w:color="auto" w:fill="auto"/>
            <w:vAlign w:val="center"/>
          </w:tcPr>
          <w:p w14:paraId="7B3DA892" w14:textId="77777777" w:rsidR="00EC0A05" w:rsidRDefault="00EC0A05" w:rsidP="006A4433">
            <w:pPr>
              <w:rPr>
                <w:rFonts w:cs="Arial"/>
                <w:color w:val="000000"/>
                <w:sz w:val="18"/>
                <w:szCs w:val="18"/>
              </w:rPr>
            </w:pPr>
            <w:r>
              <w:rPr>
                <w:rFonts w:cs="Arial"/>
                <w:color w:val="000000"/>
                <w:sz w:val="18"/>
                <w:szCs w:val="18"/>
              </w:rPr>
              <w:t>Frýdek - Místek</w:t>
            </w:r>
          </w:p>
        </w:tc>
        <w:tc>
          <w:tcPr>
            <w:tcW w:w="1279" w:type="pct"/>
            <w:shd w:val="clear" w:color="auto" w:fill="auto"/>
            <w:vAlign w:val="center"/>
          </w:tcPr>
          <w:p w14:paraId="0778F1F0" w14:textId="77777777" w:rsidR="00EC0A05" w:rsidRPr="00F3217A" w:rsidRDefault="00EC0A05" w:rsidP="006A4433">
            <w:pPr>
              <w:jc w:val="center"/>
              <w:rPr>
                <w:rFonts w:cs="Arial"/>
                <w:color w:val="000000"/>
                <w:sz w:val="18"/>
                <w:szCs w:val="18"/>
                <w:lang w:val="cs-CZ"/>
              </w:rPr>
            </w:pPr>
            <w:r>
              <w:rPr>
                <w:rFonts w:cs="Arial"/>
                <w:color w:val="000000"/>
                <w:sz w:val="18"/>
                <w:szCs w:val="18"/>
                <w:lang w:val="cs-CZ"/>
              </w:rPr>
              <w:t>0.6</w:t>
            </w:r>
          </w:p>
        </w:tc>
      </w:tr>
      <w:tr w:rsidR="00EC0A05" w:rsidRPr="00231B15" w14:paraId="47278433" w14:textId="77777777" w:rsidTr="00564B53">
        <w:trPr>
          <w:trHeight w:val="454"/>
        </w:trPr>
        <w:tc>
          <w:tcPr>
            <w:tcW w:w="902" w:type="pct"/>
            <w:shd w:val="clear" w:color="auto" w:fill="auto"/>
            <w:vAlign w:val="center"/>
          </w:tcPr>
          <w:p w14:paraId="2B234FBE" w14:textId="77777777" w:rsidR="00EC0A05" w:rsidRDefault="00EC0A05" w:rsidP="006A4433">
            <w:pPr>
              <w:jc w:val="center"/>
              <w:rPr>
                <w:rFonts w:cs="Arial"/>
                <w:color w:val="000000"/>
                <w:sz w:val="18"/>
                <w:szCs w:val="18"/>
              </w:rPr>
            </w:pPr>
            <w:r>
              <w:rPr>
                <w:rFonts w:cs="Arial"/>
                <w:color w:val="000000"/>
                <w:sz w:val="18"/>
                <w:szCs w:val="18"/>
              </w:rPr>
              <w:t>TCER0</w:t>
            </w:r>
          </w:p>
        </w:tc>
        <w:tc>
          <w:tcPr>
            <w:tcW w:w="1571" w:type="pct"/>
            <w:shd w:val="clear" w:color="auto" w:fill="auto"/>
            <w:vAlign w:val="center"/>
          </w:tcPr>
          <w:p w14:paraId="04B6FB3A" w14:textId="77777777" w:rsidR="00EC0A05" w:rsidRDefault="00EC0A05" w:rsidP="006A4433">
            <w:pPr>
              <w:rPr>
                <w:rFonts w:cs="Arial"/>
                <w:color w:val="000000"/>
                <w:sz w:val="18"/>
                <w:szCs w:val="18"/>
              </w:rPr>
            </w:pPr>
            <w:r>
              <w:rPr>
                <w:rFonts w:cs="Arial"/>
                <w:color w:val="000000"/>
                <w:sz w:val="18"/>
                <w:szCs w:val="18"/>
              </w:rPr>
              <w:t>Červená</w:t>
            </w:r>
          </w:p>
        </w:tc>
        <w:tc>
          <w:tcPr>
            <w:tcW w:w="1248" w:type="pct"/>
            <w:shd w:val="clear" w:color="auto" w:fill="auto"/>
            <w:vAlign w:val="center"/>
          </w:tcPr>
          <w:p w14:paraId="7AD09351" w14:textId="77777777" w:rsidR="00EC0A05" w:rsidRDefault="00EC0A05" w:rsidP="006A4433">
            <w:pPr>
              <w:rPr>
                <w:rFonts w:cs="Arial"/>
                <w:color w:val="000000"/>
                <w:sz w:val="18"/>
                <w:szCs w:val="18"/>
              </w:rPr>
            </w:pPr>
            <w:r>
              <w:rPr>
                <w:rFonts w:cs="Arial"/>
                <w:color w:val="000000"/>
                <w:sz w:val="18"/>
                <w:szCs w:val="18"/>
              </w:rPr>
              <w:t>Opava</w:t>
            </w:r>
          </w:p>
        </w:tc>
        <w:tc>
          <w:tcPr>
            <w:tcW w:w="1279" w:type="pct"/>
            <w:shd w:val="clear" w:color="auto" w:fill="auto"/>
            <w:vAlign w:val="center"/>
          </w:tcPr>
          <w:p w14:paraId="2EB093EC" w14:textId="77777777" w:rsidR="00EC0A05" w:rsidRPr="00F3217A" w:rsidRDefault="00EC0A05" w:rsidP="006A4433">
            <w:pPr>
              <w:jc w:val="center"/>
              <w:rPr>
                <w:rFonts w:cs="Arial"/>
                <w:color w:val="000000"/>
                <w:sz w:val="18"/>
                <w:szCs w:val="18"/>
                <w:lang w:val="cs-CZ"/>
              </w:rPr>
            </w:pPr>
            <w:r>
              <w:rPr>
                <w:rFonts w:cs="Arial"/>
                <w:color w:val="000000"/>
                <w:sz w:val="18"/>
                <w:szCs w:val="18"/>
                <w:lang w:val="cs-CZ"/>
              </w:rPr>
              <w:t>0.4</w:t>
            </w:r>
          </w:p>
        </w:tc>
      </w:tr>
    </w:tbl>
    <w:p w14:paraId="52076C99" w14:textId="77777777" w:rsidR="003662EA" w:rsidRPr="006E2DD8" w:rsidRDefault="003662EA" w:rsidP="003662EA">
      <w:pPr>
        <w:rPr>
          <w:sz w:val="2"/>
          <w:szCs w:val="2"/>
          <w:lang w:val="cs-CZ"/>
        </w:rPr>
      </w:pPr>
    </w:p>
    <w:p w14:paraId="01DDFBC8" w14:textId="77777777" w:rsidR="003662EA" w:rsidRDefault="003662EA" w:rsidP="003662EA">
      <w:pPr>
        <w:rPr>
          <w:lang w:val="cs-CZ"/>
        </w:rPr>
      </w:pPr>
      <w:r>
        <w:rPr>
          <w:lang w:val="cs-CZ"/>
        </w:rPr>
        <w:t>Z výše uvedené tabulky je zřejmé, že měření ročních koncentrací v roce 2013 bylo na území MSK prováděno celkově na 10 stanicích imisního monitoringu. Hodnota imisního limitu pro roční koncentrace niklu (20 ng/m</w:t>
      </w:r>
      <w:r w:rsidRPr="003E4224">
        <w:rPr>
          <w:vertAlign w:val="superscript"/>
          <w:lang w:val="cs-CZ"/>
        </w:rPr>
        <w:t>3</w:t>
      </w:r>
      <w:r>
        <w:rPr>
          <w:lang w:val="cs-CZ"/>
        </w:rPr>
        <w:t xml:space="preserve">) nebyla překročena na žádné stanici. </w:t>
      </w:r>
    </w:p>
    <w:p w14:paraId="3C10E519" w14:textId="77777777" w:rsidR="003662EA" w:rsidRDefault="003662EA" w:rsidP="003662EA">
      <w:pPr>
        <w:pStyle w:val="Nadpis3"/>
        <w:rPr>
          <w:lang w:val="cs-CZ"/>
        </w:rPr>
      </w:pPr>
      <w:r>
        <w:rPr>
          <w:lang w:val="cs-CZ"/>
        </w:rPr>
        <w:t xml:space="preserve">Imisní koncentrace </w:t>
      </w:r>
      <w:r w:rsidR="00EC0A05">
        <w:rPr>
          <w:lang w:val="cs-CZ"/>
        </w:rPr>
        <w:t>niklu</w:t>
      </w:r>
      <w:r>
        <w:rPr>
          <w:lang w:val="cs-CZ"/>
        </w:rPr>
        <w:t xml:space="preserve"> v průběhu roku 2013</w:t>
      </w:r>
    </w:p>
    <w:p w14:paraId="6F31C7D3" w14:textId="77777777" w:rsidR="003662EA" w:rsidRDefault="003662EA" w:rsidP="003662EA">
      <w:pPr>
        <w:rPr>
          <w:lang w:val="cs-CZ"/>
        </w:rPr>
      </w:pPr>
      <w:r>
        <w:rPr>
          <w:lang w:val="cs-CZ"/>
        </w:rPr>
        <w:t xml:space="preserve">Je zřejmé, že v průběhu roku koncentrace </w:t>
      </w:r>
      <w:r w:rsidR="00EC0A05">
        <w:rPr>
          <w:lang w:val="cs-CZ"/>
        </w:rPr>
        <w:t>niklu</w:t>
      </w:r>
      <w:r>
        <w:rPr>
          <w:lang w:val="cs-CZ"/>
        </w:rPr>
        <w:t xml:space="preserve"> značně kolísají v závislosti zejména na ročním období, aktuální produkci emisí a také rozptylových podmínkách. V následujících grafických vyobrazeních je provedeno znázornění tohoto kolísavého trendu imisních koncentrací </w:t>
      </w:r>
      <w:r w:rsidR="00EC0A05">
        <w:rPr>
          <w:lang w:val="cs-CZ"/>
        </w:rPr>
        <w:t>niklu</w:t>
      </w:r>
      <w:r>
        <w:rPr>
          <w:lang w:val="cs-CZ"/>
        </w:rPr>
        <w:t xml:space="preserve"> v průběhu roku 2013. Vyobrazení odpovídá stejnému principu jako v předchozích kapitolách. </w:t>
      </w:r>
    </w:p>
    <w:p w14:paraId="63CBCF07" w14:textId="77777777" w:rsidR="003662EA" w:rsidRDefault="003662EA" w:rsidP="003662EA">
      <w:pPr>
        <w:pStyle w:val="Titulek"/>
        <w:keepNext/>
        <w:rPr>
          <w:lang w:val="cs-CZ"/>
        </w:rPr>
      </w:pPr>
      <w:r>
        <w:lastRenderedPageBreak/>
        <w:t xml:space="preserve">Obrázek </w:t>
      </w:r>
      <w:r>
        <w:fldChar w:fldCharType="begin"/>
      </w:r>
      <w:r>
        <w:instrText xml:space="preserve"> SEQ Obrázek \* ARABIC </w:instrText>
      </w:r>
      <w:r>
        <w:fldChar w:fldCharType="separate"/>
      </w:r>
      <w:r w:rsidR="0051499B">
        <w:rPr>
          <w:noProof/>
        </w:rPr>
        <w:t>42</w:t>
      </w:r>
      <w:r>
        <w:fldChar w:fldCharType="end"/>
      </w:r>
      <w:r>
        <w:rPr>
          <w:lang w:val="cs-CZ"/>
        </w:rPr>
        <w:t xml:space="preserve"> – Roční chod imisních koncentrací </w:t>
      </w:r>
      <w:r w:rsidR="00EC0A05">
        <w:rPr>
          <w:lang w:val="cs-CZ"/>
        </w:rPr>
        <w:t>niklu</w:t>
      </w:r>
      <w:r>
        <w:rPr>
          <w:lang w:val="cs-CZ"/>
        </w:rPr>
        <w:t xml:space="preserve"> v roce 2013 – okresy F-M, KI, NJ, Opava</w:t>
      </w:r>
    </w:p>
    <w:p w14:paraId="1CD2369B" w14:textId="77777777" w:rsidR="00EC0A05" w:rsidRDefault="00EC0A05" w:rsidP="00EC0A05">
      <w:pPr>
        <w:rPr>
          <w:lang w:val="cs-CZ"/>
        </w:rPr>
      </w:pPr>
      <w:r>
        <w:rPr>
          <w:noProof/>
          <w:lang w:val="cs-CZ" w:eastAsia="cs-CZ"/>
        </w:rPr>
        <w:drawing>
          <wp:inline distT="0" distB="0" distL="0" distR="0" wp14:anchorId="21EEFEB0" wp14:editId="68AD6B2B">
            <wp:extent cx="5760720" cy="3958887"/>
            <wp:effectExtent l="0" t="0" r="11430" b="22860"/>
            <wp:docPr id="93" name="Graf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785A3D6" w14:textId="77777777" w:rsidR="00EC0A05" w:rsidRPr="00EC0A05" w:rsidRDefault="00EC0A05" w:rsidP="00EC0A05">
      <w:pPr>
        <w:rPr>
          <w:lang w:val="cs-CZ"/>
        </w:rPr>
      </w:pPr>
    </w:p>
    <w:p w14:paraId="6CEB262D" w14:textId="77777777" w:rsidR="003662EA" w:rsidRDefault="003662EA" w:rsidP="003662EA">
      <w:pPr>
        <w:pStyle w:val="Titulek"/>
        <w:keepNext/>
        <w:rPr>
          <w:lang w:val="cs-CZ"/>
        </w:rPr>
      </w:pPr>
      <w:r>
        <w:t xml:space="preserve">Obrázek </w:t>
      </w:r>
      <w:r>
        <w:fldChar w:fldCharType="begin"/>
      </w:r>
      <w:r>
        <w:instrText xml:space="preserve"> SEQ Obrázek \* ARABIC </w:instrText>
      </w:r>
      <w:r>
        <w:fldChar w:fldCharType="separate"/>
      </w:r>
      <w:r w:rsidR="0051499B">
        <w:rPr>
          <w:noProof/>
        </w:rPr>
        <w:t>43</w:t>
      </w:r>
      <w:r>
        <w:fldChar w:fldCharType="end"/>
      </w:r>
      <w:r>
        <w:rPr>
          <w:lang w:val="cs-CZ"/>
        </w:rPr>
        <w:t xml:space="preserve"> – Roční chod imisních koncentrací </w:t>
      </w:r>
      <w:r w:rsidR="00EC0A05">
        <w:rPr>
          <w:lang w:val="cs-CZ"/>
        </w:rPr>
        <w:t>niklu</w:t>
      </w:r>
      <w:r>
        <w:rPr>
          <w:lang w:val="cs-CZ"/>
        </w:rPr>
        <w:t xml:space="preserve"> v roce 2013 – okres Ostrava – město</w:t>
      </w:r>
    </w:p>
    <w:p w14:paraId="14247999" w14:textId="77777777" w:rsidR="00EC0A05" w:rsidRDefault="00EC0A05" w:rsidP="00EC0A05">
      <w:pPr>
        <w:rPr>
          <w:lang w:val="cs-CZ"/>
        </w:rPr>
      </w:pPr>
      <w:r>
        <w:rPr>
          <w:noProof/>
          <w:lang w:val="cs-CZ" w:eastAsia="cs-CZ"/>
        </w:rPr>
        <w:drawing>
          <wp:inline distT="0" distB="0" distL="0" distR="0" wp14:anchorId="5FF54A87" wp14:editId="60390B30">
            <wp:extent cx="5760720" cy="3772702"/>
            <wp:effectExtent l="0" t="0" r="11430" b="18415"/>
            <wp:docPr id="95" name="Graf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6598FC3" w14:textId="77777777" w:rsidR="00EC0A05" w:rsidRDefault="00EC0A05" w:rsidP="00EC0A05">
      <w:pPr>
        <w:rPr>
          <w:lang w:val="cs-CZ"/>
        </w:rPr>
      </w:pPr>
    </w:p>
    <w:p w14:paraId="44ED19FC" w14:textId="77777777" w:rsidR="002D3B99" w:rsidRDefault="002D3B99" w:rsidP="002D3B99">
      <w:pPr>
        <w:pStyle w:val="Nadpis2"/>
        <w:rPr>
          <w:lang w:val="cs-CZ"/>
        </w:rPr>
      </w:pPr>
      <w:bookmarkStart w:id="25" w:name="_Toc402509109"/>
      <w:r>
        <w:rPr>
          <w:lang w:val="cs-CZ"/>
        </w:rPr>
        <w:lastRenderedPageBreak/>
        <w:t>Imisní situace z pohledu benzo(a)pyrenu v</w:t>
      </w:r>
      <w:r w:rsidR="00EC0A05">
        <w:rPr>
          <w:lang w:val="cs-CZ"/>
        </w:rPr>
        <w:t> </w:t>
      </w:r>
      <w:r>
        <w:rPr>
          <w:lang w:val="cs-CZ"/>
        </w:rPr>
        <w:t>MSK</w:t>
      </w:r>
      <w:bookmarkEnd w:id="25"/>
    </w:p>
    <w:p w14:paraId="570AB2D6" w14:textId="77777777" w:rsidR="00EC0A05" w:rsidRDefault="00EC0A05" w:rsidP="00EC0A05">
      <w:pPr>
        <w:pStyle w:val="Nadpis3"/>
        <w:rPr>
          <w:lang w:val="cs-CZ"/>
        </w:rPr>
      </w:pPr>
      <w:r>
        <w:rPr>
          <w:lang w:val="cs-CZ"/>
        </w:rPr>
        <w:t>Měřené hodnoty ročních koncentrací</w:t>
      </w:r>
    </w:p>
    <w:p w14:paraId="507B90DC" w14:textId="77777777" w:rsidR="00EC0A05" w:rsidRDefault="00EC0A05" w:rsidP="00EC0A05">
      <w:pPr>
        <w:rPr>
          <w:lang w:val="cs-CZ"/>
        </w:rPr>
      </w:pPr>
      <w:r>
        <w:rPr>
          <w:lang w:val="cs-CZ"/>
        </w:rPr>
        <w:t>Následující tabulka uvádí stanice imisního monitoringu na území MSK, na kterých se provádělo měření a vyhodnocování ročních imisních koncentrací benzo(a)pyrenu v roce 2013. V tabulce jsou uvedeny tyto veličiny (sloupce):</w:t>
      </w:r>
    </w:p>
    <w:p w14:paraId="2F712EF3" w14:textId="77777777" w:rsidR="00EC0A05" w:rsidRDefault="00EC0A05" w:rsidP="00B127FD">
      <w:pPr>
        <w:numPr>
          <w:ilvl w:val="0"/>
          <w:numId w:val="50"/>
        </w:numPr>
        <w:rPr>
          <w:lang w:val="cs-CZ"/>
        </w:rPr>
      </w:pPr>
      <w:r>
        <w:rPr>
          <w:lang w:val="cs-CZ"/>
        </w:rPr>
        <w:t xml:space="preserve">Označení stanice (kód měřicího programu) </w:t>
      </w:r>
    </w:p>
    <w:p w14:paraId="2422F0C1" w14:textId="77777777" w:rsidR="00EC0A05" w:rsidRDefault="00EC0A05" w:rsidP="00B127FD">
      <w:pPr>
        <w:numPr>
          <w:ilvl w:val="0"/>
          <w:numId w:val="50"/>
        </w:numPr>
        <w:rPr>
          <w:lang w:val="cs-CZ"/>
        </w:rPr>
      </w:pPr>
      <w:r>
        <w:rPr>
          <w:lang w:val="cs-CZ"/>
        </w:rPr>
        <w:t>Poloha stanice</w:t>
      </w:r>
    </w:p>
    <w:p w14:paraId="6B7AD2BC" w14:textId="77777777" w:rsidR="00EC0A05" w:rsidRDefault="00EC0A05" w:rsidP="00B127FD">
      <w:pPr>
        <w:numPr>
          <w:ilvl w:val="0"/>
          <w:numId w:val="50"/>
        </w:numPr>
        <w:rPr>
          <w:lang w:val="cs-CZ"/>
        </w:rPr>
      </w:pPr>
      <w:r>
        <w:rPr>
          <w:lang w:val="cs-CZ"/>
        </w:rPr>
        <w:t>Okres, ve kterém se stanice nachází</w:t>
      </w:r>
    </w:p>
    <w:p w14:paraId="61F36018" w14:textId="77777777" w:rsidR="00EC0A05" w:rsidRPr="00E65EC8" w:rsidRDefault="00EC0A05" w:rsidP="00B127FD">
      <w:pPr>
        <w:numPr>
          <w:ilvl w:val="0"/>
          <w:numId w:val="50"/>
        </w:numPr>
        <w:rPr>
          <w:lang w:val="cs-CZ"/>
        </w:rPr>
      </w:pPr>
      <w:r w:rsidRPr="00E65EC8">
        <w:rPr>
          <w:lang w:val="cs-CZ"/>
        </w:rPr>
        <w:t>Hodnota namě</w:t>
      </w:r>
      <w:r>
        <w:rPr>
          <w:lang w:val="cs-CZ"/>
        </w:rPr>
        <w:t>řené průměrné roční koncentrace benzo(a)pyrenu</w:t>
      </w:r>
    </w:p>
    <w:p w14:paraId="50BA64D7" w14:textId="77777777" w:rsidR="00EC0A05" w:rsidRDefault="00EC0A05" w:rsidP="00EC0A05">
      <w:pPr>
        <w:rPr>
          <w:b/>
          <w:bCs/>
          <w:sz w:val="20"/>
          <w:szCs w:val="20"/>
        </w:rPr>
      </w:pPr>
      <w:r>
        <w:rPr>
          <w:lang w:val="cs-CZ"/>
        </w:rPr>
        <w:t xml:space="preserve">Pokud je na stanici překročen imisní limit (1 </w:t>
      </w:r>
      <w:r>
        <w:rPr>
          <w:rFonts w:cs="Arial"/>
          <w:lang w:val="cs-CZ"/>
        </w:rPr>
        <w:t>n</w:t>
      </w:r>
      <w:r>
        <w:rPr>
          <w:lang w:val="cs-CZ"/>
        </w:rPr>
        <w:t>g/m</w:t>
      </w:r>
      <w:r w:rsidRPr="00FE234B">
        <w:rPr>
          <w:vertAlign w:val="superscript"/>
          <w:lang w:val="cs-CZ"/>
        </w:rPr>
        <w:t>3</w:t>
      </w:r>
      <w:r>
        <w:rPr>
          <w:lang w:val="cs-CZ"/>
        </w:rPr>
        <w:t xml:space="preserve">), je jeho hodnota vyznačena v tabulce červeně. Celý řádek stanice, na které dochází k překračování imisního limitu pro roční koncentrace </w:t>
      </w:r>
      <w:r w:rsidR="00A15522">
        <w:rPr>
          <w:lang w:val="cs-CZ"/>
        </w:rPr>
        <w:t>benzo(a)pyrenu</w:t>
      </w:r>
      <w:r>
        <w:rPr>
          <w:lang w:val="cs-CZ"/>
        </w:rPr>
        <w:t xml:space="preserve"> je pak vyznačen oranžovým podbarvením. Stanice v tabulce jsou seřazeny od nejvyšší měřené roční koncentrace po nejnižší. </w:t>
      </w:r>
    </w:p>
    <w:p w14:paraId="19BB6A11" w14:textId="77777777" w:rsidR="00EC0A05" w:rsidRDefault="00EC0A05" w:rsidP="00EC0A05">
      <w:pPr>
        <w:pStyle w:val="Titulek"/>
        <w:keepNext/>
      </w:pPr>
      <w:r>
        <w:t xml:space="preserve">Tabulka </w:t>
      </w:r>
      <w:r>
        <w:fldChar w:fldCharType="begin"/>
      </w:r>
      <w:r>
        <w:instrText xml:space="preserve"> SEQ Tabulka \* ARABIC </w:instrText>
      </w:r>
      <w:r>
        <w:fldChar w:fldCharType="separate"/>
      </w:r>
      <w:r w:rsidR="0051499B">
        <w:rPr>
          <w:noProof/>
        </w:rPr>
        <w:t>52</w:t>
      </w:r>
      <w:r>
        <w:fldChar w:fldCharType="end"/>
      </w:r>
      <w:r>
        <w:rPr>
          <w:lang w:val="cs-CZ"/>
        </w:rPr>
        <w:t xml:space="preserve"> – Měřené roční koncentrace </w:t>
      </w:r>
      <w:r w:rsidR="00B766F9">
        <w:rPr>
          <w:lang w:val="cs-CZ"/>
        </w:rPr>
        <w:t>benzo(a)pyrenu</w:t>
      </w:r>
      <w:r>
        <w:rPr>
          <w:lang w:val="cs-CZ"/>
        </w:rPr>
        <w:t xml:space="preserve"> na území MSK v roce 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76"/>
        <w:gridCol w:w="2918"/>
        <w:gridCol w:w="2318"/>
        <w:gridCol w:w="2376"/>
      </w:tblGrid>
      <w:tr w:rsidR="00EC0A05" w:rsidRPr="00231B15" w14:paraId="3223E560" w14:textId="77777777" w:rsidTr="006A4433">
        <w:trPr>
          <w:trHeight w:val="531"/>
          <w:tblHeader/>
        </w:trPr>
        <w:tc>
          <w:tcPr>
            <w:tcW w:w="902" w:type="pct"/>
            <w:shd w:val="clear" w:color="auto" w:fill="CCCCCC"/>
            <w:vAlign w:val="center"/>
          </w:tcPr>
          <w:p w14:paraId="45E0DF79" w14:textId="77777777" w:rsidR="00EC0A05" w:rsidRPr="00231B15" w:rsidRDefault="00EC0A05" w:rsidP="006A4433">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Kód MP</w:t>
            </w:r>
          </w:p>
        </w:tc>
        <w:tc>
          <w:tcPr>
            <w:tcW w:w="1571" w:type="pct"/>
            <w:shd w:val="clear" w:color="auto" w:fill="CCCCCC"/>
            <w:vAlign w:val="center"/>
          </w:tcPr>
          <w:p w14:paraId="5EEA01DE" w14:textId="77777777" w:rsidR="00EC0A05" w:rsidRPr="00231B15" w:rsidRDefault="00EC0A05" w:rsidP="006A4433">
            <w:pPr>
              <w:spacing w:after="0"/>
              <w:jc w:val="center"/>
              <w:rPr>
                <w:rFonts w:ascii="Calibri" w:eastAsia="SimSun" w:hAnsi="Calibri" w:cs="Calibri"/>
                <w:b/>
                <w:bCs/>
                <w:sz w:val="18"/>
                <w:szCs w:val="18"/>
                <w:lang w:val="cs-CZ" w:eastAsia="zh-CN"/>
              </w:rPr>
            </w:pPr>
            <w:r w:rsidRPr="00231B15">
              <w:rPr>
                <w:rFonts w:eastAsia="SimSun"/>
                <w:b/>
                <w:bCs/>
                <w:sz w:val="18"/>
                <w:szCs w:val="18"/>
                <w:lang w:val="cs-CZ" w:eastAsia="zh-CN"/>
              </w:rPr>
              <w:t>Lokalita</w:t>
            </w:r>
          </w:p>
        </w:tc>
        <w:tc>
          <w:tcPr>
            <w:tcW w:w="1248" w:type="pct"/>
            <w:shd w:val="clear" w:color="auto" w:fill="CCCCCC"/>
            <w:vAlign w:val="center"/>
          </w:tcPr>
          <w:p w14:paraId="5256847A" w14:textId="77777777" w:rsidR="00EC0A05" w:rsidRPr="00231B15" w:rsidRDefault="00EC0A05" w:rsidP="006A4433">
            <w:pPr>
              <w:spacing w:after="0"/>
              <w:jc w:val="center"/>
              <w:rPr>
                <w:rFonts w:eastAsia="SimSun"/>
                <w:b/>
                <w:bCs/>
                <w:sz w:val="18"/>
                <w:szCs w:val="18"/>
                <w:lang w:val="cs-CZ" w:eastAsia="zh-CN"/>
              </w:rPr>
            </w:pPr>
            <w:r>
              <w:rPr>
                <w:rFonts w:eastAsia="SimSun"/>
                <w:b/>
                <w:bCs/>
                <w:sz w:val="18"/>
                <w:szCs w:val="18"/>
                <w:lang w:val="cs-CZ" w:eastAsia="zh-CN"/>
              </w:rPr>
              <w:t>Okres</w:t>
            </w:r>
          </w:p>
        </w:tc>
        <w:tc>
          <w:tcPr>
            <w:tcW w:w="1279" w:type="pct"/>
            <w:shd w:val="clear" w:color="auto" w:fill="CCCCCC"/>
            <w:vAlign w:val="center"/>
          </w:tcPr>
          <w:p w14:paraId="5C252C90" w14:textId="77777777" w:rsidR="00EC0A05" w:rsidRDefault="00EC0A05" w:rsidP="006A4433">
            <w:pPr>
              <w:spacing w:after="0"/>
              <w:jc w:val="center"/>
              <w:rPr>
                <w:rFonts w:eastAsia="SimSun"/>
                <w:b/>
                <w:bCs/>
                <w:sz w:val="18"/>
                <w:szCs w:val="18"/>
                <w:lang w:val="cs-CZ" w:eastAsia="zh-CN"/>
              </w:rPr>
            </w:pPr>
            <w:r>
              <w:rPr>
                <w:rFonts w:eastAsia="SimSun"/>
                <w:b/>
                <w:bCs/>
                <w:sz w:val="18"/>
                <w:szCs w:val="18"/>
                <w:lang w:val="cs-CZ" w:eastAsia="zh-CN"/>
              </w:rPr>
              <w:t xml:space="preserve">roční koncentrace </w:t>
            </w:r>
          </w:p>
          <w:p w14:paraId="192B6DE7" w14:textId="77777777" w:rsidR="00EC0A05" w:rsidRPr="00231B15" w:rsidRDefault="00EC0A05" w:rsidP="006A4433">
            <w:pPr>
              <w:spacing w:after="0"/>
              <w:jc w:val="center"/>
              <w:rPr>
                <w:rFonts w:eastAsia="SimSun"/>
                <w:b/>
                <w:bCs/>
                <w:sz w:val="18"/>
                <w:szCs w:val="18"/>
                <w:lang w:val="cs-CZ" w:eastAsia="zh-CN"/>
              </w:rPr>
            </w:pPr>
            <w:r>
              <w:rPr>
                <w:rFonts w:eastAsia="SimSun" w:cs="Arial"/>
                <w:b/>
                <w:bCs/>
                <w:sz w:val="18"/>
                <w:szCs w:val="18"/>
                <w:lang w:val="cs-CZ" w:eastAsia="zh-CN"/>
              </w:rPr>
              <w:t>[ng/m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r>
      <w:tr w:rsidR="00B766F9" w:rsidRPr="00231B15" w14:paraId="2BA09DC7" w14:textId="77777777" w:rsidTr="00B766F9">
        <w:trPr>
          <w:trHeight w:val="454"/>
        </w:trPr>
        <w:tc>
          <w:tcPr>
            <w:tcW w:w="902" w:type="pct"/>
            <w:shd w:val="clear" w:color="auto" w:fill="FBD4B4" w:themeFill="accent6" w:themeFillTint="66"/>
            <w:vAlign w:val="center"/>
          </w:tcPr>
          <w:p w14:paraId="26235F08" w14:textId="77777777" w:rsidR="00B766F9" w:rsidRDefault="00B766F9" w:rsidP="006A4433">
            <w:pPr>
              <w:jc w:val="center"/>
              <w:rPr>
                <w:rFonts w:cs="Arial"/>
                <w:color w:val="000000"/>
                <w:sz w:val="18"/>
                <w:szCs w:val="18"/>
              </w:rPr>
            </w:pPr>
            <w:r>
              <w:rPr>
                <w:rFonts w:eastAsia="Arial" w:cs="Arial"/>
                <w:color w:val="000000"/>
                <w:sz w:val="18"/>
                <w:szCs w:val="18"/>
              </w:rPr>
              <w:t>TORE0</w:t>
            </w:r>
          </w:p>
        </w:tc>
        <w:tc>
          <w:tcPr>
            <w:tcW w:w="1571" w:type="pct"/>
            <w:shd w:val="clear" w:color="auto" w:fill="FBD4B4" w:themeFill="accent6" w:themeFillTint="66"/>
            <w:vAlign w:val="center"/>
          </w:tcPr>
          <w:p w14:paraId="36017080" w14:textId="77777777" w:rsidR="00B766F9" w:rsidRDefault="00B766F9" w:rsidP="006A4433">
            <w:pPr>
              <w:rPr>
                <w:rFonts w:cs="Arial"/>
                <w:color w:val="000000"/>
                <w:sz w:val="18"/>
                <w:szCs w:val="18"/>
              </w:rPr>
            </w:pPr>
            <w:r>
              <w:rPr>
                <w:rFonts w:cs="Arial"/>
                <w:color w:val="000000"/>
                <w:sz w:val="18"/>
                <w:szCs w:val="18"/>
              </w:rPr>
              <w:t>Ostrava - Radvanice ZÚ</w:t>
            </w:r>
          </w:p>
        </w:tc>
        <w:tc>
          <w:tcPr>
            <w:tcW w:w="1248" w:type="pct"/>
            <w:shd w:val="clear" w:color="auto" w:fill="FBD4B4" w:themeFill="accent6" w:themeFillTint="66"/>
            <w:vAlign w:val="center"/>
          </w:tcPr>
          <w:p w14:paraId="7045B9FC" w14:textId="77777777" w:rsidR="00B766F9" w:rsidRDefault="00B766F9" w:rsidP="006A4433">
            <w:pPr>
              <w:rPr>
                <w:rFonts w:cs="Arial"/>
                <w:color w:val="000000"/>
                <w:sz w:val="18"/>
                <w:szCs w:val="18"/>
              </w:rPr>
            </w:pPr>
            <w:r>
              <w:rPr>
                <w:rFonts w:cs="Arial"/>
                <w:color w:val="000000"/>
                <w:sz w:val="18"/>
                <w:szCs w:val="18"/>
              </w:rPr>
              <w:t>Ostrava - město</w:t>
            </w:r>
          </w:p>
        </w:tc>
        <w:tc>
          <w:tcPr>
            <w:tcW w:w="1279" w:type="pct"/>
            <w:shd w:val="clear" w:color="auto" w:fill="FBD4B4" w:themeFill="accent6" w:themeFillTint="66"/>
            <w:vAlign w:val="center"/>
          </w:tcPr>
          <w:p w14:paraId="3DFCF06F" w14:textId="77777777" w:rsidR="00B766F9" w:rsidRPr="00B766F9" w:rsidRDefault="00B766F9" w:rsidP="006A4433">
            <w:pPr>
              <w:jc w:val="center"/>
              <w:rPr>
                <w:rFonts w:cs="Arial"/>
                <w:b/>
                <w:color w:val="FF0000"/>
                <w:sz w:val="18"/>
                <w:szCs w:val="18"/>
                <w:lang w:val="cs-CZ"/>
              </w:rPr>
            </w:pPr>
            <w:r w:rsidRPr="00B766F9">
              <w:rPr>
                <w:rFonts w:cs="Arial"/>
                <w:b/>
                <w:color w:val="FF0000"/>
                <w:sz w:val="18"/>
                <w:szCs w:val="18"/>
                <w:lang w:val="cs-CZ"/>
              </w:rPr>
              <w:t>9.4</w:t>
            </w:r>
          </w:p>
        </w:tc>
      </w:tr>
      <w:tr w:rsidR="00B766F9" w:rsidRPr="00231B15" w14:paraId="216401DA" w14:textId="77777777" w:rsidTr="00B766F9">
        <w:trPr>
          <w:trHeight w:val="454"/>
        </w:trPr>
        <w:tc>
          <w:tcPr>
            <w:tcW w:w="902" w:type="pct"/>
            <w:shd w:val="clear" w:color="auto" w:fill="FBD4B4" w:themeFill="accent6" w:themeFillTint="66"/>
            <w:vAlign w:val="center"/>
          </w:tcPr>
          <w:p w14:paraId="4BD1B1C3" w14:textId="77777777" w:rsidR="00B766F9" w:rsidRDefault="00B766F9" w:rsidP="006A4433">
            <w:pPr>
              <w:jc w:val="center"/>
              <w:rPr>
                <w:rFonts w:cs="Arial"/>
                <w:color w:val="000000"/>
                <w:sz w:val="18"/>
                <w:szCs w:val="18"/>
              </w:rPr>
            </w:pPr>
            <w:r>
              <w:rPr>
                <w:rFonts w:cs="Arial"/>
                <w:color w:val="000000"/>
                <w:sz w:val="18"/>
                <w:szCs w:val="18"/>
              </w:rPr>
              <w:t>TORO0</w:t>
            </w:r>
          </w:p>
        </w:tc>
        <w:tc>
          <w:tcPr>
            <w:tcW w:w="1571" w:type="pct"/>
            <w:shd w:val="clear" w:color="auto" w:fill="FBD4B4" w:themeFill="accent6" w:themeFillTint="66"/>
            <w:vAlign w:val="center"/>
          </w:tcPr>
          <w:p w14:paraId="469D50D8" w14:textId="77777777" w:rsidR="00B766F9" w:rsidRDefault="00B766F9" w:rsidP="006A4433">
            <w:pPr>
              <w:rPr>
                <w:rFonts w:cs="Arial"/>
                <w:color w:val="000000"/>
                <w:sz w:val="18"/>
                <w:szCs w:val="18"/>
              </w:rPr>
            </w:pPr>
            <w:r>
              <w:rPr>
                <w:rFonts w:cs="Arial"/>
                <w:color w:val="000000"/>
                <w:sz w:val="18"/>
                <w:szCs w:val="18"/>
              </w:rPr>
              <w:t>Ostrava - Radvanice OZO</w:t>
            </w:r>
          </w:p>
        </w:tc>
        <w:tc>
          <w:tcPr>
            <w:tcW w:w="1248" w:type="pct"/>
            <w:shd w:val="clear" w:color="auto" w:fill="FBD4B4" w:themeFill="accent6" w:themeFillTint="66"/>
            <w:vAlign w:val="center"/>
          </w:tcPr>
          <w:p w14:paraId="1C33417E" w14:textId="77777777" w:rsidR="00B766F9" w:rsidRDefault="00B766F9" w:rsidP="006A4433">
            <w:pPr>
              <w:rPr>
                <w:rFonts w:cs="Arial"/>
                <w:color w:val="000000"/>
                <w:sz w:val="18"/>
                <w:szCs w:val="18"/>
              </w:rPr>
            </w:pPr>
            <w:r>
              <w:rPr>
                <w:rFonts w:cs="Arial"/>
                <w:color w:val="000000"/>
                <w:sz w:val="18"/>
                <w:szCs w:val="18"/>
              </w:rPr>
              <w:t>Ostrava - město</w:t>
            </w:r>
          </w:p>
        </w:tc>
        <w:tc>
          <w:tcPr>
            <w:tcW w:w="1279" w:type="pct"/>
            <w:shd w:val="clear" w:color="auto" w:fill="FBD4B4" w:themeFill="accent6" w:themeFillTint="66"/>
            <w:vAlign w:val="center"/>
          </w:tcPr>
          <w:p w14:paraId="75643C23" w14:textId="77777777" w:rsidR="00B766F9" w:rsidRPr="00B766F9" w:rsidRDefault="00B766F9" w:rsidP="006A4433">
            <w:pPr>
              <w:jc w:val="center"/>
              <w:rPr>
                <w:rFonts w:cs="Arial"/>
                <w:b/>
                <w:color w:val="FF0000"/>
                <w:sz w:val="18"/>
                <w:szCs w:val="18"/>
                <w:lang w:val="cs-CZ"/>
              </w:rPr>
            </w:pPr>
            <w:r w:rsidRPr="00B766F9">
              <w:rPr>
                <w:rFonts w:cs="Arial"/>
                <w:b/>
                <w:color w:val="FF0000"/>
                <w:sz w:val="18"/>
                <w:szCs w:val="18"/>
                <w:lang w:val="cs-CZ"/>
              </w:rPr>
              <w:t>5.4</w:t>
            </w:r>
          </w:p>
        </w:tc>
      </w:tr>
      <w:tr w:rsidR="00B766F9" w:rsidRPr="00231B15" w14:paraId="2AA4B3A0" w14:textId="77777777" w:rsidTr="00B766F9">
        <w:trPr>
          <w:trHeight w:val="454"/>
        </w:trPr>
        <w:tc>
          <w:tcPr>
            <w:tcW w:w="902" w:type="pct"/>
            <w:shd w:val="clear" w:color="auto" w:fill="FBD4B4" w:themeFill="accent6" w:themeFillTint="66"/>
            <w:vAlign w:val="center"/>
          </w:tcPr>
          <w:p w14:paraId="14A7DAD8" w14:textId="77777777" w:rsidR="00B766F9" w:rsidRPr="00B766F9" w:rsidRDefault="00B766F9" w:rsidP="006A4433">
            <w:pPr>
              <w:jc w:val="center"/>
              <w:rPr>
                <w:rFonts w:cs="Arial"/>
                <w:color w:val="000000"/>
                <w:sz w:val="18"/>
                <w:szCs w:val="18"/>
                <w:lang w:val="cs-CZ"/>
              </w:rPr>
            </w:pPr>
            <w:r>
              <w:rPr>
                <w:rFonts w:cs="Arial"/>
                <w:color w:val="000000"/>
                <w:sz w:val="18"/>
                <w:szCs w:val="18"/>
              </w:rPr>
              <w:t>TCTN</w:t>
            </w:r>
            <w:r>
              <w:rPr>
                <w:rFonts w:cs="Arial"/>
                <w:color w:val="000000"/>
                <w:sz w:val="18"/>
                <w:szCs w:val="18"/>
                <w:lang w:val="cs-CZ"/>
              </w:rPr>
              <w:t>P</w:t>
            </w:r>
          </w:p>
        </w:tc>
        <w:tc>
          <w:tcPr>
            <w:tcW w:w="1571" w:type="pct"/>
            <w:shd w:val="clear" w:color="auto" w:fill="FBD4B4" w:themeFill="accent6" w:themeFillTint="66"/>
            <w:vAlign w:val="center"/>
          </w:tcPr>
          <w:p w14:paraId="0683515C" w14:textId="77777777" w:rsidR="00B766F9" w:rsidRDefault="00B766F9" w:rsidP="006A4433">
            <w:pPr>
              <w:rPr>
                <w:rFonts w:cs="Arial"/>
                <w:color w:val="000000"/>
                <w:sz w:val="18"/>
                <w:szCs w:val="18"/>
              </w:rPr>
            </w:pPr>
            <w:r>
              <w:rPr>
                <w:rFonts w:cs="Arial"/>
                <w:color w:val="000000"/>
                <w:sz w:val="18"/>
                <w:szCs w:val="18"/>
              </w:rPr>
              <w:t>Český Těšín</w:t>
            </w:r>
          </w:p>
        </w:tc>
        <w:tc>
          <w:tcPr>
            <w:tcW w:w="1248" w:type="pct"/>
            <w:shd w:val="clear" w:color="auto" w:fill="FBD4B4" w:themeFill="accent6" w:themeFillTint="66"/>
            <w:vAlign w:val="center"/>
          </w:tcPr>
          <w:p w14:paraId="76D4F56F" w14:textId="77777777" w:rsidR="00B766F9" w:rsidRDefault="00B766F9" w:rsidP="006A4433">
            <w:pPr>
              <w:rPr>
                <w:rFonts w:cs="Arial"/>
                <w:color w:val="000000"/>
                <w:sz w:val="18"/>
                <w:szCs w:val="18"/>
              </w:rPr>
            </w:pPr>
            <w:r>
              <w:rPr>
                <w:rFonts w:cs="Arial"/>
                <w:color w:val="000000"/>
                <w:sz w:val="18"/>
                <w:szCs w:val="18"/>
              </w:rPr>
              <w:t>Karviná</w:t>
            </w:r>
          </w:p>
        </w:tc>
        <w:tc>
          <w:tcPr>
            <w:tcW w:w="1279" w:type="pct"/>
            <w:shd w:val="clear" w:color="auto" w:fill="FBD4B4" w:themeFill="accent6" w:themeFillTint="66"/>
            <w:vAlign w:val="center"/>
          </w:tcPr>
          <w:p w14:paraId="62D89A4F" w14:textId="77777777" w:rsidR="00B766F9" w:rsidRPr="00B766F9" w:rsidRDefault="00B766F9" w:rsidP="006A4433">
            <w:pPr>
              <w:jc w:val="center"/>
              <w:rPr>
                <w:rFonts w:cs="Arial"/>
                <w:b/>
                <w:color w:val="FF0000"/>
                <w:sz w:val="18"/>
                <w:szCs w:val="18"/>
                <w:lang w:val="cs-CZ"/>
              </w:rPr>
            </w:pPr>
            <w:r w:rsidRPr="00B766F9">
              <w:rPr>
                <w:rFonts w:cs="Arial"/>
                <w:b/>
                <w:color w:val="FF0000"/>
                <w:sz w:val="18"/>
                <w:szCs w:val="18"/>
                <w:lang w:val="cs-CZ"/>
              </w:rPr>
              <w:t>4.5</w:t>
            </w:r>
          </w:p>
        </w:tc>
      </w:tr>
      <w:tr w:rsidR="00B766F9" w:rsidRPr="00231B15" w14:paraId="3E035D6E" w14:textId="77777777" w:rsidTr="00B766F9">
        <w:trPr>
          <w:trHeight w:val="454"/>
        </w:trPr>
        <w:tc>
          <w:tcPr>
            <w:tcW w:w="902" w:type="pct"/>
            <w:shd w:val="clear" w:color="auto" w:fill="FBD4B4" w:themeFill="accent6" w:themeFillTint="66"/>
            <w:vAlign w:val="center"/>
          </w:tcPr>
          <w:p w14:paraId="0B8BBC52" w14:textId="77777777" w:rsidR="00B766F9" w:rsidRDefault="00B766F9" w:rsidP="006A4433">
            <w:pPr>
              <w:jc w:val="center"/>
              <w:rPr>
                <w:rFonts w:cs="Arial"/>
                <w:color w:val="000000"/>
                <w:sz w:val="18"/>
                <w:szCs w:val="18"/>
              </w:rPr>
            </w:pPr>
            <w:r>
              <w:rPr>
                <w:rFonts w:eastAsia="Arial" w:cs="Arial"/>
                <w:color w:val="000000"/>
                <w:sz w:val="18"/>
                <w:szCs w:val="18"/>
              </w:rPr>
              <w:t>TOPR0</w:t>
            </w:r>
          </w:p>
        </w:tc>
        <w:tc>
          <w:tcPr>
            <w:tcW w:w="1571" w:type="pct"/>
            <w:shd w:val="clear" w:color="auto" w:fill="FBD4B4" w:themeFill="accent6" w:themeFillTint="66"/>
            <w:vAlign w:val="center"/>
          </w:tcPr>
          <w:p w14:paraId="0AC45C4D" w14:textId="77777777" w:rsidR="00B766F9" w:rsidRDefault="00B766F9" w:rsidP="006A4433">
            <w:pPr>
              <w:rPr>
                <w:rFonts w:cs="Arial"/>
                <w:color w:val="000000"/>
                <w:sz w:val="18"/>
                <w:szCs w:val="18"/>
              </w:rPr>
            </w:pPr>
            <w:r>
              <w:rPr>
                <w:rFonts w:cs="Arial"/>
                <w:color w:val="000000"/>
                <w:sz w:val="18"/>
                <w:szCs w:val="18"/>
              </w:rPr>
              <w:t>Ostrava - Přívoz</w:t>
            </w:r>
          </w:p>
        </w:tc>
        <w:tc>
          <w:tcPr>
            <w:tcW w:w="1248" w:type="pct"/>
            <w:shd w:val="clear" w:color="auto" w:fill="FBD4B4" w:themeFill="accent6" w:themeFillTint="66"/>
            <w:vAlign w:val="center"/>
          </w:tcPr>
          <w:p w14:paraId="2A15A687" w14:textId="77777777" w:rsidR="00B766F9" w:rsidRDefault="00B766F9" w:rsidP="006A4433">
            <w:pPr>
              <w:rPr>
                <w:rFonts w:cs="Arial"/>
                <w:color w:val="000000"/>
                <w:sz w:val="18"/>
                <w:szCs w:val="18"/>
              </w:rPr>
            </w:pPr>
            <w:r>
              <w:rPr>
                <w:rFonts w:cs="Arial"/>
                <w:color w:val="000000"/>
                <w:sz w:val="18"/>
                <w:szCs w:val="18"/>
              </w:rPr>
              <w:t>Ostrava - město</w:t>
            </w:r>
          </w:p>
        </w:tc>
        <w:tc>
          <w:tcPr>
            <w:tcW w:w="1279" w:type="pct"/>
            <w:shd w:val="clear" w:color="auto" w:fill="FBD4B4" w:themeFill="accent6" w:themeFillTint="66"/>
            <w:vAlign w:val="center"/>
          </w:tcPr>
          <w:p w14:paraId="1BA2577F" w14:textId="77777777" w:rsidR="00B766F9" w:rsidRPr="00B766F9" w:rsidRDefault="00B766F9" w:rsidP="006A4433">
            <w:pPr>
              <w:jc w:val="center"/>
              <w:rPr>
                <w:rFonts w:cs="Arial"/>
                <w:b/>
                <w:color w:val="FF0000"/>
                <w:sz w:val="18"/>
                <w:szCs w:val="18"/>
                <w:lang w:val="cs-CZ"/>
              </w:rPr>
            </w:pPr>
            <w:r w:rsidRPr="00B766F9">
              <w:rPr>
                <w:rFonts w:cs="Arial"/>
                <w:b/>
                <w:color w:val="FF0000"/>
                <w:sz w:val="18"/>
                <w:szCs w:val="18"/>
                <w:lang w:val="cs-CZ"/>
              </w:rPr>
              <w:t>4.4</w:t>
            </w:r>
          </w:p>
        </w:tc>
      </w:tr>
      <w:tr w:rsidR="00B766F9" w:rsidRPr="00231B15" w14:paraId="321E38D7" w14:textId="77777777" w:rsidTr="00B766F9">
        <w:trPr>
          <w:trHeight w:val="454"/>
        </w:trPr>
        <w:tc>
          <w:tcPr>
            <w:tcW w:w="902" w:type="pct"/>
            <w:shd w:val="clear" w:color="auto" w:fill="FBD4B4" w:themeFill="accent6" w:themeFillTint="66"/>
            <w:vAlign w:val="center"/>
          </w:tcPr>
          <w:p w14:paraId="22242AF1" w14:textId="77777777" w:rsidR="00B766F9" w:rsidRDefault="00B766F9" w:rsidP="006A4433">
            <w:pPr>
              <w:jc w:val="center"/>
              <w:rPr>
                <w:rFonts w:cs="Arial"/>
                <w:color w:val="000000"/>
                <w:sz w:val="18"/>
                <w:szCs w:val="18"/>
              </w:rPr>
            </w:pPr>
            <w:r>
              <w:rPr>
                <w:rFonts w:cs="Arial"/>
                <w:color w:val="000000"/>
                <w:sz w:val="18"/>
                <w:szCs w:val="18"/>
              </w:rPr>
              <w:t>TOPO0</w:t>
            </w:r>
          </w:p>
        </w:tc>
        <w:tc>
          <w:tcPr>
            <w:tcW w:w="1571" w:type="pct"/>
            <w:shd w:val="clear" w:color="auto" w:fill="FBD4B4" w:themeFill="accent6" w:themeFillTint="66"/>
            <w:vAlign w:val="center"/>
          </w:tcPr>
          <w:p w14:paraId="60901B31" w14:textId="77777777" w:rsidR="00B766F9" w:rsidRDefault="00B766F9" w:rsidP="006A4433">
            <w:pPr>
              <w:rPr>
                <w:rFonts w:cs="Arial"/>
                <w:color w:val="000000"/>
                <w:sz w:val="18"/>
                <w:szCs w:val="18"/>
              </w:rPr>
            </w:pPr>
            <w:r>
              <w:rPr>
                <w:rFonts w:cs="Arial"/>
                <w:color w:val="000000"/>
                <w:sz w:val="18"/>
                <w:szCs w:val="18"/>
              </w:rPr>
              <w:t>Ostrava - Poruba</w:t>
            </w:r>
          </w:p>
        </w:tc>
        <w:tc>
          <w:tcPr>
            <w:tcW w:w="1248" w:type="pct"/>
            <w:shd w:val="clear" w:color="auto" w:fill="FBD4B4" w:themeFill="accent6" w:themeFillTint="66"/>
            <w:vAlign w:val="center"/>
          </w:tcPr>
          <w:p w14:paraId="1370171F" w14:textId="77777777" w:rsidR="00B766F9" w:rsidRDefault="00B766F9" w:rsidP="006A4433">
            <w:pPr>
              <w:rPr>
                <w:rFonts w:cs="Arial"/>
                <w:color w:val="000000"/>
                <w:sz w:val="18"/>
                <w:szCs w:val="18"/>
              </w:rPr>
            </w:pPr>
            <w:r>
              <w:rPr>
                <w:rFonts w:cs="Arial"/>
                <w:color w:val="000000"/>
                <w:sz w:val="18"/>
                <w:szCs w:val="18"/>
              </w:rPr>
              <w:t>Ostrava - město</w:t>
            </w:r>
          </w:p>
        </w:tc>
        <w:tc>
          <w:tcPr>
            <w:tcW w:w="1279" w:type="pct"/>
            <w:shd w:val="clear" w:color="auto" w:fill="FBD4B4" w:themeFill="accent6" w:themeFillTint="66"/>
            <w:vAlign w:val="center"/>
          </w:tcPr>
          <w:p w14:paraId="4E33BE74" w14:textId="77777777" w:rsidR="00B766F9" w:rsidRPr="00B766F9" w:rsidRDefault="00B766F9" w:rsidP="006A4433">
            <w:pPr>
              <w:jc w:val="center"/>
              <w:rPr>
                <w:rFonts w:cs="Arial"/>
                <w:b/>
                <w:color w:val="FF0000"/>
                <w:sz w:val="18"/>
                <w:szCs w:val="18"/>
                <w:lang w:val="cs-CZ"/>
              </w:rPr>
            </w:pPr>
            <w:r w:rsidRPr="00B766F9">
              <w:rPr>
                <w:rFonts w:cs="Arial"/>
                <w:b/>
                <w:color w:val="FF0000"/>
                <w:sz w:val="18"/>
                <w:szCs w:val="18"/>
                <w:lang w:val="cs-CZ"/>
              </w:rPr>
              <w:t>2.9</w:t>
            </w:r>
          </w:p>
        </w:tc>
      </w:tr>
      <w:tr w:rsidR="00B766F9" w:rsidRPr="00231B15" w14:paraId="0EB17BCB" w14:textId="77777777" w:rsidTr="00B766F9">
        <w:trPr>
          <w:trHeight w:val="454"/>
        </w:trPr>
        <w:tc>
          <w:tcPr>
            <w:tcW w:w="902" w:type="pct"/>
            <w:shd w:val="clear" w:color="auto" w:fill="FBD4B4" w:themeFill="accent6" w:themeFillTint="66"/>
            <w:vAlign w:val="center"/>
          </w:tcPr>
          <w:p w14:paraId="4C775BA2" w14:textId="77777777" w:rsidR="00B766F9" w:rsidRDefault="00B766F9" w:rsidP="006A4433">
            <w:pPr>
              <w:jc w:val="center"/>
              <w:rPr>
                <w:rFonts w:cs="Arial"/>
                <w:color w:val="000000"/>
                <w:sz w:val="18"/>
                <w:szCs w:val="18"/>
              </w:rPr>
            </w:pPr>
            <w:r>
              <w:rPr>
                <w:rFonts w:eastAsia="Arial" w:cs="Arial"/>
                <w:color w:val="000000"/>
                <w:sz w:val="18"/>
                <w:szCs w:val="18"/>
              </w:rPr>
              <w:t>TOMH0</w:t>
            </w:r>
          </w:p>
        </w:tc>
        <w:tc>
          <w:tcPr>
            <w:tcW w:w="1571" w:type="pct"/>
            <w:shd w:val="clear" w:color="auto" w:fill="FBD4B4" w:themeFill="accent6" w:themeFillTint="66"/>
            <w:vAlign w:val="center"/>
          </w:tcPr>
          <w:p w14:paraId="1A03334A" w14:textId="77777777" w:rsidR="00B766F9" w:rsidRDefault="00B766F9" w:rsidP="006A4433">
            <w:pPr>
              <w:rPr>
                <w:rFonts w:cs="Arial"/>
                <w:color w:val="000000"/>
                <w:sz w:val="18"/>
                <w:szCs w:val="18"/>
              </w:rPr>
            </w:pPr>
            <w:r>
              <w:rPr>
                <w:rFonts w:cs="Arial"/>
                <w:color w:val="000000"/>
                <w:sz w:val="18"/>
                <w:szCs w:val="18"/>
              </w:rPr>
              <w:t>Ostrava - Mariánské Hory</w:t>
            </w:r>
          </w:p>
        </w:tc>
        <w:tc>
          <w:tcPr>
            <w:tcW w:w="1248" w:type="pct"/>
            <w:shd w:val="clear" w:color="auto" w:fill="FBD4B4" w:themeFill="accent6" w:themeFillTint="66"/>
            <w:vAlign w:val="center"/>
          </w:tcPr>
          <w:p w14:paraId="07D364C5" w14:textId="77777777" w:rsidR="00B766F9" w:rsidRDefault="00B766F9" w:rsidP="006A4433">
            <w:pPr>
              <w:rPr>
                <w:rFonts w:cs="Arial"/>
                <w:color w:val="000000"/>
                <w:sz w:val="18"/>
                <w:szCs w:val="18"/>
              </w:rPr>
            </w:pPr>
            <w:r>
              <w:rPr>
                <w:rFonts w:cs="Arial"/>
                <w:color w:val="000000"/>
                <w:sz w:val="18"/>
                <w:szCs w:val="18"/>
              </w:rPr>
              <w:t>Ostrava - město</w:t>
            </w:r>
          </w:p>
        </w:tc>
        <w:tc>
          <w:tcPr>
            <w:tcW w:w="1279" w:type="pct"/>
            <w:shd w:val="clear" w:color="auto" w:fill="FBD4B4" w:themeFill="accent6" w:themeFillTint="66"/>
            <w:vAlign w:val="center"/>
          </w:tcPr>
          <w:p w14:paraId="53CD8699" w14:textId="77777777" w:rsidR="00B766F9" w:rsidRPr="00B766F9" w:rsidRDefault="00B766F9" w:rsidP="006A4433">
            <w:pPr>
              <w:jc w:val="center"/>
              <w:rPr>
                <w:rFonts w:cs="Arial"/>
                <w:b/>
                <w:color w:val="FF0000"/>
                <w:sz w:val="18"/>
                <w:szCs w:val="18"/>
                <w:lang w:val="cs-CZ"/>
              </w:rPr>
            </w:pPr>
            <w:r w:rsidRPr="00B766F9">
              <w:rPr>
                <w:rFonts w:cs="Arial"/>
                <w:b/>
                <w:color w:val="FF0000"/>
                <w:sz w:val="18"/>
                <w:szCs w:val="18"/>
                <w:lang w:val="cs-CZ"/>
              </w:rPr>
              <w:t>2.9</w:t>
            </w:r>
          </w:p>
        </w:tc>
      </w:tr>
      <w:tr w:rsidR="00B766F9" w:rsidRPr="00231B15" w14:paraId="0F3D310A" w14:textId="77777777" w:rsidTr="00B766F9">
        <w:trPr>
          <w:trHeight w:val="454"/>
        </w:trPr>
        <w:tc>
          <w:tcPr>
            <w:tcW w:w="902" w:type="pct"/>
            <w:shd w:val="clear" w:color="auto" w:fill="FBD4B4" w:themeFill="accent6" w:themeFillTint="66"/>
            <w:vAlign w:val="center"/>
          </w:tcPr>
          <w:p w14:paraId="49E6D6EA" w14:textId="77777777" w:rsidR="00B766F9" w:rsidRDefault="00B766F9" w:rsidP="006A4433">
            <w:pPr>
              <w:jc w:val="center"/>
              <w:rPr>
                <w:rFonts w:cs="Arial"/>
                <w:color w:val="000000"/>
                <w:sz w:val="18"/>
                <w:szCs w:val="18"/>
              </w:rPr>
            </w:pPr>
            <w:r>
              <w:rPr>
                <w:rFonts w:cs="Arial"/>
                <w:color w:val="000000"/>
                <w:sz w:val="18"/>
                <w:szCs w:val="18"/>
              </w:rPr>
              <w:t>TFRB0</w:t>
            </w:r>
          </w:p>
        </w:tc>
        <w:tc>
          <w:tcPr>
            <w:tcW w:w="1571" w:type="pct"/>
            <w:shd w:val="clear" w:color="auto" w:fill="FBD4B4" w:themeFill="accent6" w:themeFillTint="66"/>
            <w:vAlign w:val="center"/>
          </w:tcPr>
          <w:p w14:paraId="37CFA361" w14:textId="77777777" w:rsidR="00B766F9" w:rsidRDefault="00B766F9" w:rsidP="006A4433">
            <w:pPr>
              <w:rPr>
                <w:rFonts w:cs="Arial"/>
                <w:color w:val="000000"/>
                <w:sz w:val="18"/>
                <w:szCs w:val="18"/>
              </w:rPr>
            </w:pPr>
            <w:r>
              <w:rPr>
                <w:rFonts w:cs="Arial"/>
                <w:color w:val="000000"/>
                <w:sz w:val="18"/>
                <w:szCs w:val="18"/>
              </w:rPr>
              <w:t>Frenštát pod Radhoštěm</w:t>
            </w:r>
          </w:p>
        </w:tc>
        <w:tc>
          <w:tcPr>
            <w:tcW w:w="1248" w:type="pct"/>
            <w:shd w:val="clear" w:color="auto" w:fill="FBD4B4" w:themeFill="accent6" w:themeFillTint="66"/>
            <w:vAlign w:val="center"/>
          </w:tcPr>
          <w:p w14:paraId="33BB87F2" w14:textId="77777777" w:rsidR="00B766F9" w:rsidRDefault="00B766F9" w:rsidP="006A4433">
            <w:pPr>
              <w:rPr>
                <w:rFonts w:cs="Arial"/>
                <w:color w:val="000000"/>
                <w:sz w:val="18"/>
                <w:szCs w:val="18"/>
              </w:rPr>
            </w:pPr>
            <w:r>
              <w:rPr>
                <w:rFonts w:cs="Arial"/>
                <w:color w:val="000000"/>
                <w:sz w:val="18"/>
                <w:szCs w:val="18"/>
              </w:rPr>
              <w:t>Nový Jičín</w:t>
            </w:r>
          </w:p>
        </w:tc>
        <w:tc>
          <w:tcPr>
            <w:tcW w:w="1279" w:type="pct"/>
            <w:shd w:val="clear" w:color="auto" w:fill="FBD4B4" w:themeFill="accent6" w:themeFillTint="66"/>
            <w:vAlign w:val="center"/>
          </w:tcPr>
          <w:p w14:paraId="3C5B223C" w14:textId="77777777" w:rsidR="00B766F9" w:rsidRPr="00B766F9" w:rsidRDefault="00B766F9" w:rsidP="006A4433">
            <w:pPr>
              <w:jc w:val="center"/>
              <w:rPr>
                <w:rFonts w:cs="Arial"/>
                <w:b/>
                <w:color w:val="FF0000"/>
                <w:sz w:val="18"/>
                <w:szCs w:val="18"/>
                <w:lang w:val="cs-CZ"/>
              </w:rPr>
            </w:pPr>
            <w:r w:rsidRPr="00B766F9">
              <w:rPr>
                <w:rFonts w:cs="Arial"/>
                <w:b/>
                <w:color w:val="FF0000"/>
                <w:sz w:val="18"/>
                <w:szCs w:val="18"/>
                <w:lang w:val="cs-CZ"/>
              </w:rPr>
              <w:t>2.6</w:t>
            </w:r>
          </w:p>
        </w:tc>
      </w:tr>
      <w:tr w:rsidR="00B766F9" w:rsidRPr="00231B15" w14:paraId="460E85A8" w14:textId="77777777" w:rsidTr="006A4433">
        <w:trPr>
          <w:trHeight w:val="454"/>
        </w:trPr>
        <w:tc>
          <w:tcPr>
            <w:tcW w:w="902" w:type="pct"/>
            <w:shd w:val="clear" w:color="auto" w:fill="auto"/>
            <w:vAlign w:val="center"/>
          </w:tcPr>
          <w:p w14:paraId="398F0CEC" w14:textId="77777777" w:rsidR="00B766F9" w:rsidRDefault="00B766F9" w:rsidP="006A4433">
            <w:pPr>
              <w:jc w:val="center"/>
              <w:rPr>
                <w:rFonts w:cs="Arial"/>
                <w:color w:val="000000"/>
                <w:sz w:val="18"/>
                <w:szCs w:val="18"/>
              </w:rPr>
            </w:pPr>
            <w:r>
              <w:rPr>
                <w:rFonts w:cs="Arial"/>
                <w:color w:val="000000"/>
                <w:sz w:val="18"/>
                <w:szCs w:val="18"/>
              </w:rPr>
              <w:t>TCER0</w:t>
            </w:r>
          </w:p>
        </w:tc>
        <w:tc>
          <w:tcPr>
            <w:tcW w:w="1571" w:type="pct"/>
            <w:shd w:val="clear" w:color="auto" w:fill="auto"/>
            <w:vAlign w:val="center"/>
          </w:tcPr>
          <w:p w14:paraId="3FEF8DBB" w14:textId="77777777" w:rsidR="00B766F9" w:rsidRDefault="00B766F9" w:rsidP="006A4433">
            <w:pPr>
              <w:rPr>
                <w:rFonts w:cs="Arial"/>
                <w:color w:val="000000"/>
                <w:sz w:val="18"/>
                <w:szCs w:val="18"/>
              </w:rPr>
            </w:pPr>
            <w:r>
              <w:rPr>
                <w:rFonts w:cs="Arial"/>
                <w:color w:val="000000"/>
                <w:sz w:val="18"/>
                <w:szCs w:val="18"/>
              </w:rPr>
              <w:t>Červená</w:t>
            </w:r>
          </w:p>
        </w:tc>
        <w:tc>
          <w:tcPr>
            <w:tcW w:w="1248" w:type="pct"/>
            <w:shd w:val="clear" w:color="auto" w:fill="auto"/>
            <w:vAlign w:val="center"/>
          </w:tcPr>
          <w:p w14:paraId="641D0A29" w14:textId="77777777" w:rsidR="00B766F9" w:rsidRDefault="00B766F9" w:rsidP="006A4433">
            <w:pPr>
              <w:rPr>
                <w:rFonts w:cs="Arial"/>
                <w:color w:val="000000"/>
                <w:sz w:val="18"/>
                <w:szCs w:val="18"/>
              </w:rPr>
            </w:pPr>
            <w:r>
              <w:rPr>
                <w:rFonts w:cs="Arial"/>
                <w:color w:val="000000"/>
                <w:sz w:val="18"/>
                <w:szCs w:val="18"/>
              </w:rPr>
              <w:t>Opava</w:t>
            </w:r>
          </w:p>
        </w:tc>
        <w:tc>
          <w:tcPr>
            <w:tcW w:w="1279" w:type="pct"/>
            <w:shd w:val="clear" w:color="auto" w:fill="auto"/>
            <w:vAlign w:val="center"/>
          </w:tcPr>
          <w:p w14:paraId="491BAED2" w14:textId="77777777" w:rsidR="00B766F9" w:rsidRPr="00F3217A" w:rsidRDefault="00B766F9" w:rsidP="006A4433">
            <w:pPr>
              <w:jc w:val="center"/>
              <w:rPr>
                <w:rFonts w:cs="Arial"/>
                <w:color w:val="000000"/>
                <w:sz w:val="18"/>
                <w:szCs w:val="18"/>
                <w:lang w:val="cs-CZ"/>
              </w:rPr>
            </w:pPr>
            <w:r>
              <w:rPr>
                <w:rFonts w:cs="Arial"/>
                <w:color w:val="000000"/>
                <w:sz w:val="18"/>
                <w:szCs w:val="18"/>
                <w:lang w:val="cs-CZ"/>
              </w:rPr>
              <w:t>0.9</w:t>
            </w:r>
          </w:p>
        </w:tc>
      </w:tr>
    </w:tbl>
    <w:p w14:paraId="362A4FEE" w14:textId="77777777" w:rsidR="00EC0A05" w:rsidRPr="006E2DD8" w:rsidRDefault="00EC0A05" w:rsidP="00EC0A05">
      <w:pPr>
        <w:rPr>
          <w:sz w:val="2"/>
          <w:szCs w:val="2"/>
          <w:lang w:val="cs-CZ"/>
        </w:rPr>
      </w:pPr>
    </w:p>
    <w:p w14:paraId="10492565" w14:textId="77777777" w:rsidR="00EC0A05" w:rsidRDefault="00EC0A05" w:rsidP="00EC0A05">
      <w:pPr>
        <w:rPr>
          <w:lang w:val="cs-CZ"/>
        </w:rPr>
      </w:pPr>
      <w:r>
        <w:rPr>
          <w:lang w:val="cs-CZ"/>
        </w:rPr>
        <w:t xml:space="preserve">Z výše uvedené tabulky je zřejmé, že měření ročních koncentrací v roce 2013 bylo na území MSK prováděno celkově na </w:t>
      </w:r>
      <w:r w:rsidR="00B766F9">
        <w:rPr>
          <w:lang w:val="cs-CZ"/>
        </w:rPr>
        <w:t>8</w:t>
      </w:r>
      <w:r>
        <w:rPr>
          <w:lang w:val="cs-CZ"/>
        </w:rPr>
        <w:t xml:space="preserve"> stanicích imisního monitoringu. Hodnota imisního limitu pro roční koncentrace </w:t>
      </w:r>
      <w:r w:rsidR="00B766F9">
        <w:rPr>
          <w:lang w:val="cs-CZ"/>
        </w:rPr>
        <w:t xml:space="preserve">benzo(a)pyrenu </w:t>
      </w:r>
      <w:r>
        <w:rPr>
          <w:lang w:val="cs-CZ"/>
        </w:rPr>
        <w:t>(</w:t>
      </w:r>
      <w:r w:rsidR="00B766F9">
        <w:rPr>
          <w:lang w:val="cs-CZ"/>
        </w:rPr>
        <w:t>1</w:t>
      </w:r>
      <w:r>
        <w:rPr>
          <w:lang w:val="cs-CZ"/>
        </w:rPr>
        <w:t xml:space="preserve"> ng/m</w:t>
      </w:r>
      <w:r w:rsidRPr="003E4224">
        <w:rPr>
          <w:vertAlign w:val="superscript"/>
          <w:lang w:val="cs-CZ"/>
        </w:rPr>
        <w:t>3</w:t>
      </w:r>
      <w:r>
        <w:rPr>
          <w:lang w:val="cs-CZ"/>
        </w:rPr>
        <w:t xml:space="preserve">) byla překročena na </w:t>
      </w:r>
      <w:r w:rsidR="00B766F9">
        <w:rPr>
          <w:lang w:val="cs-CZ"/>
        </w:rPr>
        <w:t>7 z těchto stanic</w:t>
      </w:r>
      <w:r>
        <w:rPr>
          <w:lang w:val="cs-CZ"/>
        </w:rPr>
        <w:t xml:space="preserve">. </w:t>
      </w:r>
    </w:p>
    <w:p w14:paraId="612C558D" w14:textId="77777777" w:rsidR="00EC0A05" w:rsidRDefault="00EC0A05" w:rsidP="00EC0A05">
      <w:pPr>
        <w:pStyle w:val="Nadpis3"/>
        <w:rPr>
          <w:lang w:val="cs-CZ"/>
        </w:rPr>
      </w:pPr>
      <w:r>
        <w:rPr>
          <w:lang w:val="cs-CZ"/>
        </w:rPr>
        <w:t xml:space="preserve">Imisní koncentrace </w:t>
      </w:r>
      <w:r w:rsidR="00B766F9">
        <w:rPr>
          <w:lang w:val="cs-CZ"/>
        </w:rPr>
        <w:t>benzo(a)pyrenu</w:t>
      </w:r>
      <w:r>
        <w:rPr>
          <w:lang w:val="cs-CZ"/>
        </w:rPr>
        <w:t xml:space="preserve"> v průběhu roku 2013</w:t>
      </w:r>
    </w:p>
    <w:p w14:paraId="7CDAF575" w14:textId="77777777" w:rsidR="00EC0A05" w:rsidRDefault="00EC0A05" w:rsidP="00EC0A05">
      <w:pPr>
        <w:rPr>
          <w:lang w:val="cs-CZ"/>
        </w:rPr>
      </w:pPr>
      <w:r>
        <w:rPr>
          <w:lang w:val="cs-CZ"/>
        </w:rPr>
        <w:t xml:space="preserve">Je zřejmé, že v průběhu roku koncentrace </w:t>
      </w:r>
      <w:r w:rsidR="00B766F9">
        <w:rPr>
          <w:lang w:val="cs-CZ"/>
        </w:rPr>
        <w:t>benzo(a)pyrenu</w:t>
      </w:r>
      <w:r>
        <w:rPr>
          <w:lang w:val="cs-CZ"/>
        </w:rPr>
        <w:t xml:space="preserve"> značně kolísají v závislosti zejména na ročním období, aktuální produkci emisí a také rozptylových podmínkách. V následujících grafických vyobrazeních je provedeno znázornění tohoto kolísavého trendu imisních koncentrací </w:t>
      </w:r>
      <w:r w:rsidR="00B766F9">
        <w:rPr>
          <w:lang w:val="cs-CZ"/>
        </w:rPr>
        <w:t>benzo(a)pyrenu</w:t>
      </w:r>
      <w:r>
        <w:rPr>
          <w:lang w:val="cs-CZ"/>
        </w:rPr>
        <w:t xml:space="preserve"> v průběhu roku 2013. Vyobrazení odpovídá stejnému principu jako v předchozích kapitolách. </w:t>
      </w:r>
    </w:p>
    <w:p w14:paraId="770797A4" w14:textId="77777777" w:rsidR="00EC0A05" w:rsidRDefault="00EC0A05" w:rsidP="00EC0A05">
      <w:pPr>
        <w:pStyle w:val="Titulek"/>
        <w:keepNext/>
        <w:rPr>
          <w:lang w:val="cs-CZ"/>
        </w:rPr>
      </w:pPr>
      <w:r>
        <w:lastRenderedPageBreak/>
        <w:t xml:space="preserve">Obrázek </w:t>
      </w:r>
      <w:r>
        <w:fldChar w:fldCharType="begin"/>
      </w:r>
      <w:r>
        <w:instrText xml:space="preserve"> SEQ Obrázek \* ARABIC </w:instrText>
      </w:r>
      <w:r>
        <w:fldChar w:fldCharType="separate"/>
      </w:r>
      <w:r w:rsidR="0051499B">
        <w:rPr>
          <w:noProof/>
        </w:rPr>
        <w:t>44</w:t>
      </w:r>
      <w:r>
        <w:fldChar w:fldCharType="end"/>
      </w:r>
      <w:r>
        <w:rPr>
          <w:lang w:val="cs-CZ"/>
        </w:rPr>
        <w:t xml:space="preserve"> – Roční chod imisních koncentrací </w:t>
      </w:r>
      <w:r w:rsidR="009D0D66">
        <w:rPr>
          <w:lang w:val="cs-CZ"/>
        </w:rPr>
        <w:t>B(a)P</w:t>
      </w:r>
      <w:r>
        <w:rPr>
          <w:lang w:val="cs-CZ"/>
        </w:rPr>
        <w:t xml:space="preserve"> v roce 2013 – okresy KI, NJ, Opava</w:t>
      </w:r>
    </w:p>
    <w:p w14:paraId="79515E71" w14:textId="77777777" w:rsidR="009D0D66" w:rsidRDefault="009D0D66" w:rsidP="009D0D66">
      <w:pPr>
        <w:rPr>
          <w:lang w:val="cs-CZ"/>
        </w:rPr>
      </w:pPr>
      <w:r>
        <w:rPr>
          <w:noProof/>
          <w:lang w:val="cs-CZ" w:eastAsia="cs-CZ"/>
        </w:rPr>
        <w:drawing>
          <wp:inline distT="0" distB="0" distL="0" distR="0" wp14:anchorId="076F0ABB" wp14:editId="49FB56B0">
            <wp:extent cx="5760720" cy="3958887"/>
            <wp:effectExtent l="0" t="0" r="11430" b="22860"/>
            <wp:docPr id="98" name="Graf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1A11C99" w14:textId="77777777" w:rsidR="009D0D66" w:rsidRPr="009D0D66" w:rsidRDefault="009D0D66" w:rsidP="009D0D66">
      <w:pPr>
        <w:rPr>
          <w:lang w:val="cs-CZ"/>
        </w:rPr>
      </w:pPr>
    </w:p>
    <w:p w14:paraId="5CD2E3AF" w14:textId="77777777" w:rsidR="00EC0A05" w:rsidRDefault="00EC0A05" w:rsidP="00EC0A05">
      <w:pPr>
        <w:pStyle w:val="Titulek"/>
        <w:keepNext/>
        <w:rPr>
          <w:lang w:val="cs-CZ"/>
        </w:rPr>
      </w:pPr>
      <w:r>
        <w:t xml:space="preserve">Obrázek </w:t>
      </w:r>
      <w:r>
        <w:fldChar w:fldCharType="begin"/>
      </w:r>
      <w:r>
        <w:instrText xml:space="preserve"> SEQ Obrázek \* ARABIC </w:instrText>
      </w:r>
      <w:r>
        <w:fldChar w:fldCharType="separate"/>
      </w:r>
      <w:r w:rsidR="0051499B">
        <w:rPr>
          <w:noProof/>
        </w:rPr>
        <w:t>45</w:t>
      </w:r>
      <w:r>
        <w:fldChar w:fldCharType="end"/>
      </w:r>
      <w:r>
        <w:rPr>
          <w:lang w:val="cs-CZ"/>
        </w:rPr>
        <w:t xml:space="preserve"> – Roční chod imisních koncentrací </w:t>
      </w:r>
      <w:r w:rsidR="009D0D66">
        <w:rPr>
          <w:lang w:val="cs-CZ"/>
        </w:rPr>
        <w:t>B(a)P</w:t>
      </w:r>
      <w:r>
        <w:rPr>
          <w:lang w:val="cs-CZ"/>
        </w:rPr>
        <w:t xml:space="preserve"> v roce 2013 – okres Ostrava – město</w:t>
      </w:r>
    </w:p>
    <w:p w14:paraId="2175A311" w14:textId="77777777" w:rsidR="009D0D66" w:rsidRDefault="009D0D66" w:rsidP="009D0D66">
      <w:pPr>
        <w:rPr>
          <w:lang w:val="cs-CZ"/>
        </w:rPr>
      </w:pPr>
      <w:r>
        <w:rPr>
          <w:noProof/>
          <w:lang w:val="cs-CZ" w:eastAsia="cs-CZ"/>
        </w:rPr>
        <w:drawing>
          <wp:inline distT="0" distB="0" distL="0" distR="0" wp14:anchorId="4A3984F7" wp14:editId="1BAEC835">
            <wp:extent cx="5760720" cy="3772702"/>
            <wp:effectExtent l="0" t="0" r="11430" b="18415"/>
            <wp:docPr id="100" name="Graf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8FD8BA2" w14:textId="77777777" w:rsidR="009D0D66" w:rsidRDefault="009D0D66" w:rsidP="009D0D66">
      <w:pPr>
        <w:rPr>
          <w:lang w:val="cs-CZ"/>
        </w:rPr>
      </w:pPr>
    </w:p>
    <w:p w14:paraId="71E29220" w14:textId="77777777" w:rsidR="007B3851" w:rsidRDefault="007B3851" w:rsidP="007B3851">
      <w:pPr>
        <w:pStyle w:val="Nadpis3"/>
        <w:rPr>
          <w:lang w:val="cs-CZ"/>
        </w:rPr>
      </w:pPr>
      <w:r w:rsidRPr="003856D9">
        <w:rPr>
          <w:lang w:val="cs-CZ"/>
        </w:rPr>
        <w:lastRenderedPageBreak/>
        <w:t xml:space="preserve">Imisní koncentrace </w:t>
      </w:r>
      <w:r>
        <w:rPr>
          <w:lang w:val="cs-CZ"/>
        </w:rPr>
        <w:t>benzo(a)pyrenu</w:t>
      </w:r>
      <w:r w:rsidRPr="003856D9">
        <w:rPr>
          <w:lang w:val="cs-CZ"/>
        </w:rPr>
        <w:t xml:space="preserve"> – rozložení koncentrací</w:t>
      </w:r>
    </w:p>
    <w:p w14:paraId="1C0CD262" w14:textId="77777777" w:rsidR="007B3851" w:rsidRDefault="007B3851" w:rsidP="007B3851">
      <w:pPr>
        <w:pStyle w:val="Titulek"/>
        <w:keepNext/>
      </w:pPr>
      <w:r>
        <w:t xml:space="preserve">Obrázek </w:t>
      </w:r>
      <w:r>
        <w:fldChar w:fldCharType="begin"/>
      </w:r>
      <w:r>
        <w:instrText xml:space="preserve"> SEQ Obrázek \* ARABIC </w:instrText>
      </w:r>
      <w:r>
        <w:fldChar w:fldCharType="separate"/>
      </w:r>
      <w:r w:rsidR="0051499B">
        <w:rPr>
          <w:noProof/>
        </w:rPr>
        <w:t>46</w:t>
      </w:r>
      <w:r>
        <w:fldChar w:fldCharType="end"/>
      </w:r>
      <w:r>
        <w:rPr>
          <w:lang w:val="cs-CZ"/>
        </w:rPr>
        <w:t xml:space="preserve"> - Pole roční průměrné koncentrace benzo(a)pyrenu v ovzduší v roce 2013</w:t>
      </w:r>
    </w:p>
    <w:p w14:paraId="32EFBDB6" w14:textId="77777777" w:rsidR="007B3851" w:rsidRDefault="007B3851" w:rsidP="007B3851">
      <w:pPr>
        <w:rPr>
          <w:lang w:val="cs-CZ"/>
        </w:rPr>
      </w:pPr>
      <w:r>
        <w:rPr>
          <w:noProof/>
          <w:lang w:val="cs-CZ" w:eastAsia="cs-CZ"/>
        </w:rPr>
        <w:drawing>
          <wp:inline distT="0" distB="0" distL="0" distR="0" wp14:anchorId="1B434FE1" wp14:editId="005C2E2E">
            <wp:extent cx="5762625" cy="3829050"/>
            <wp:effectExtent l="0" t="0" r="9525" b="0"/>
            <wp:docPr id="72" name="Obrázek 72" descr="http://portal.chmi.cz/files/portal/docs/uoco/isko/grafroc/13groc/gr13cz/png/o04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ortal.chmi.cz/files/portal/docs/uoco/isko/grafroc/13groc/gr13cz/png/o04_2_01.png"/>
                    <pic:cNvPicPr>
                      <a:picLocks noChangeAspect="1" noChangeArrowheads="1"/>
                    </pic:cNvPicPr>
                  </pic:nvPicPr>
                  <pic:blipFill rotWithShape="1">
                    <a:blip r:embed="rId64">
                      <a:extLst>
                        <a:ext uri="{28A0092B-C50C-407E-A947-70E740481C1C}">
                          <a14:useLocalDpi xmlns:a14="http://schemas.microsoft.com/office/drawing/2010/main" val="0"/>
                        </a:ext>
                      </a:extLst>
                    </a:blip>
                    <a:srcRect b="4237"/>
                    <a:stretch/>
                  </pic:blipFill>
                  <pic:spPr bwMode="auto">
                    <a:xfrm>
                      <a:off x="0" y="0"/>
                      <a:ext cx="5760720" cy="3827784"/>
                    </a:xfrm>
                    <a:prstGeom prst="rect">
                      <a:avLst/>
                    </a:prstGeom>
                    <a:noFill/>
                    <a:ln>
                      <a:noFill/>
                    </a:ln>
                    <a:extLst>
                      <a:ext uri="{53640926-AAD7-44D8-BBD7-CCE9431645EC}">
                        <a14:shadowObscured xmlns:a14="http://schemas.microsoft.com/office/drawing/2010/main"/>
                      </a:ext>
                    </a:extLst>
                  </pic:spPr>
                </pic:pic>
              </a:graphicData>
            </a:graphic>
          </wp:inline>
        </w:drawing>
      </w:r>
    </w:p>
    <w:p w14:paraId="324DCD3A" w14:textId="77777777" w:rsidR="007B3851" w:rsidRDefault="007B3851" w:rsidP="007B3851">
      <w:pPr>
        <w:jc w:val="right"/>
        <w:rPr>
          <w:i/>
          <w:sz w:val="18"/>
          <w:szCs w:val="18"/>
          <w:lang w:val="cs-CZ"/>
        </w:rPr>
      </w:pPr>
      <w:r w:rsidRPr="003856D9">
        <w:rPr>
          <w:i/>
          <w:sz w:val="18"/>
          <w:szCs w:val="18"/>
          <w:lang w:val="cs-CZ"/>
        </w:rPr>
        <w:t xml:space="preserve">zdroj: </w:t>
      </w:r>
      <w:hyperlink r:id="rId65" w:history="1">
        <w:r w:rsidRPr="003856D9">
          <w:rPr>
            <w:rStyle w:val="Hypertextovodkaz"/>
            <w:i/>
            <w:color w:val="auto"/>
            <w:sz w:val="18"/>
            <w:szCs w:val="18"/>
            <w:u w:val="none"/>
            <w:lang w:val="cs-CZ"/>
          </w:rPr>
          <w:t>www.chmi.cz</w:t>
        </w:r>
      </w:hyperlink>
    </w:p>
    <w:p w14:paraId="6DC7094D" w14:textId="77777777" w:rsidR="006C5BA9" w:rsidRDefault="006C5BA9" w:rsidP="006C5BA9">
      <w:pPr>
        <w:pStyle w:val="Titulek"/>
        <w:keepNext/>
        <w:rPr>
          <w:lang w:val="cs-CZ"/>
        </w:rPr>
      </w:pPr>
    </w:p>
    <w:p w14:paraId="07BCCA02" w14:textId="77777777" w:rsidR="006C5BA9" w:rsidRDefault="006C5BA9" w:rsidP="006C5BA9">
      <w:pPr>
        <w:pStyle w:val="Titulek"/>
        <w:keepNext/>
      </w:pPr>
      <w:r>
        <w:t xml:space="preserve">Obrázek </w:t>
      </w:r>
      <w:r>
        <w:fldChar w:fldCharType="begin"/>
      </w:r>
      <w:r>
        <w:instrText xml:space="preserve"> SEQ Obrázek \* ARABIC </w:instrText>
      </w:r>
      <w:r>
        <w:fldChar w:fldCharType="separate"/>
      </w:r>
      <w:r w:rsidR="0051499B">
        <w:rPr>
          <w:noProof/>
        </w:rPr>
        <w:t>47</w:t>
      </w:r>
      <w:r>
        <w:fldChar w:fldCharType="end"/>
      </w:r>
      <w:r>
        <w:rPr>
          <w:lang w:val="cs-CZ"/>
        </w:rPr>
        <w:t xml:space="preserve"> – Pětiletý průměr ročních koncentrací benzo(a)pyrenu v ovzduší (2009 – 2013)</w:t>
      </w:r>
    </w:p>
    <w:p w14:paraId="709E6C17" w14:textId="77777777" w:rsidR="006C5BA9" w:rsidRDefault="006C5BA9" w:rsidP="007B3851">
      <w:pPr>
        <w:jc w:val="right"/>
        <w:rPr>
          <w:i/>
          <w:sz w:val="18"/>
          <w:szCs w:val="18"/>
          <w:lang w:val="cs-CZ"/>
        </w:rPr>
      </w:pPr>
      <w:r>
        <w:rPr>
          <w:noProof/>
          <w:lang w:val="cs-CZ" w:eastAsia="cs-CZ"/>
        </w:rPr>
        <w:drawing>
          <wp:inline distT="0" distB="0" distL="0" distR="0" wp14:anchorId="6B643A1B" wp14:editId="7F15FBC4">
            <wp:extent cx="5760720" cy="3505200"/>
            <wp:effectExtent l="0" t="0" r="0" b="0"/>
            <wp:docPr id="84" name="Obrázek 84" descr="http://portal.chmi.cz/files/portal/docs/uoco/isko/grafroc/13groc/gr13cz/png/o04_2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ortal.chmi.cz/files/portal/docs/uoco/isko/grafroc/13groc/gr13cz/png/o04_2_06.png"/>
                    <pic:cNvPicPr>
                      <a:picLocks noChangeAspect="1" noChangeArrowheads="1"/>
                    </pic:cNvPicPr>
                  </pic:nvPicPr>
                  <pic:blipFill rotWithShape="1">
                    <a:blip r:embed="rId66">
                      <a:extLst>
                        <a:ext uri="{28A0092B-C50C-407E-A947-70E740481C1C}">
                          <a14:useLocalDpi xmlns:a14="http://schemas.microsoft.com/office/drawing/2010/main" val="0"/>
                        </a:ext>
                      </a:extLst>
                    </a:blip>
                    <a:srcRect b="8000"/>
                    <a:stretch/>
                  </pic:blipFill>
                  <pic:spPr bwMode="auto">
                    <a:xfrm>
                      <a:off x="0" y="0"/>
                      <a:ext cx="5760720" cy="3505200"/>
                    </a:xfrm>
                    <a:prstGeom prst="rect">
                      <a:avLst/>
                    </a:prstGeom>
                    <a:noFill/>
                    <a:ln>
                      <a:noFill/>
                    </a:ln>
                    <a:extLst>
                      <a:ext uri="{53640926-AAD7-44D8-BBD7-CCE9431645EC}">
                        <a14:shadowObscured xmlns:a14="http://schemas.microsoft.com/office/drawing/2010/main"/>
                      </a:ext>
                    </a:extLst>
                  </pic:spPr>
                </pic:pic>
              </a:graphicData>
            </a:graphic>
          </wp:inline>
        </w:drawing>
      </w:r>
    </w:p>
    <w:p w14:paraId="08A5A57F" w14:textId="77777777" w:rsidR="006C5BA9" w:rsidRDefault="006C5BA9" w:rsidP="006C5BA9">
      <w:pPr>
        <w:jc w:val="right"/>
        <w:rPr>
          <w:i/>
          <w:sz w:val="18"/>
          <w:szCs w:val="18"/>
          <w:lang w:val="cs-CZ"/>
        </w:rPr>
      </w:pPr>
      <w:r>
        <w:rPr>
          <w:i/>
          <w:sz w:val="18"/>
          <w:szCs w:val="18"/>
          <w:lang w:val="cs-CZ"/>
        </w:rPr>
        <w:t>z</w:t>
      </w:r>
      <w:r w:rsidRPr="003856D9">
        <w:rPr>
          <w:i/>
          <w:sz w:val="18"/>
          <w:szCs w:val="18"/>
          <w:lang w:val="cs-CZ"/>
        </w:rPr>
        <w:t xml:space="preserve">droj: </w:t>
      </w:r>
      <w:hyperlink r:id="rId67" w:history="1">
        <w:r w:rsidRPr="003856D9">
          <w:rPr>
            <w:rStyle w:val="Hypertextovodkaz"/>
            <w:i/>
            <w:color w:val="auto"/>
            <w:sz w:val="18"/>
            <w:szCs w:val="18"/>
            <w:u w:val="none"/>
            <w:lang w:val="cs-CZ"/>
          </w:rPr>
          <w:t>www.chmi.cz</w:t>
        </w:r>
      </w:hyperlink>
    </w:p>
    <w:p w14:paraId="55CAA56B" w14:textId="77777777" w:rsidR="00A35D10" w:rsidRPr="00DB35BE" w:rsidRDefault="003C133D" w:rsidP="006C5BA9">
      <w:pPr>
        <w:pStyle w:val="Nadpis2"/>
        <w:rPr>
          <w:lang w:val="cs-CZ"/>
        </w:rPr>
      </w:pPr>
      <w:bookmarkStart w:id="26" w:name="_Toc338827041"/>
      <w:bookmarkEnd w:id="26"/>
      <w:r>
        <w:rPr>
          <w:lang w:val="cs-CZ"/>
        </w:rPr>
        <w:br w:type="page"/>
      </w:r>
      <w:bookmarkStart w:id="27" w:name="_Toc402509110"/>
      <w:r w:rsidR="00A35D10" w:rsidRPr="00DB35BE">
        <w:rPr>
          <w:lang w:val="cs-CZ"/>
        </w:rPr>
        <w:lastRenderedPageBreak/>
        <w:t xml:space="preserve">Vyhodnocení </w:t>
      </w:r>
      <w:r w:rsidR="00DB35BE" w:rsidRPr="00DB35BE">
        <w:rPr>
          <w:lang w:val="cs-CZ"/>
        </w:rPr>
        <w:t>oblastí s překročením imisního limitu</w:t>
      </w:r>
      <w:bookmarkEnd w:id="27"/>
      <w:r w:rsidR="00A35D10" w:rsidRPr="00DB35BE">
        <w:rPr>
          <w:lang w:val="cs-CZ"/>
        </w:rPr>
        <w:t xml:space="preserve"> </w:t>
      </w:r>
    </w:p>
    <w:p w14:paraId="5A38E11F" w14:textId="77777777" w:rsidR="00DB35BE" w:rsidRDefault="00DB35BE" w:rsidP="00DB35BE">
      <w:pPr>
        <w:rPr>
          <w:lang w:val="cs-CZ"/>
        </w:rPr>
      </w:pPr>
      <w:r>
        <w:rPr>
          <w:lang w:val="cs-CZ"/>
        </w:rPr>
        <w:t xml:space="preserve">Zákon č.201/2012 Sb. o ochraně ovzduší stanovuje imisní limity pro vybrané znečišťující látky bez dalšího rozlišení na imisní a cílové imisní limity. Pro rok 2013 jsou tak vymezeny oblasti s překročením imisních limitů hromadně pro všechny znečišťující látky, které jsou sledovány z hlediska ochrany lidského zdraví. </w:t>
      </w:r>
    </w:p>
    <w:p w14:paraId="532147A4" w14:textId="77777777" w:rsidR="00EA39D8" w:rsidRDefault="00EA39D8" w:rsidP="00EA39D8">
      <w:pPr>
        <w:pStyle w:val="Nadpis3"/>
        <w:rPr>
          <w:lang w:val="cs-CZ"/>
        </w:rPr>
      </w:pPr>
      <w:r>
        <w:rPr>
          <w:lang w:val="cs-CZ"/>
        </w:rPr>
        <w:t>Grafické vyobrazení</w:t>
      </w:r>
    </w:p>
    <w:p w14:paraId="3EC62F34" w14:textId="77777777" w:rsidR="009C2FCF" w:rsidRDefault="009C2FCF" w:rsidP="00DB35BE">
      <w:pPr>
        <w:rPr>
          <w:lang w:val="cs-CZ"/>
        </w:rPr>
      </w:pPr>
      <w:r>
        <w:rPr>
          <w:lang w:val="cs-CZ"/>
        </w:rPr>
        <w:t xml:space="preserve">Následující přehledné mapky uvádí vyobrazení oblastí s indikovaným překročením imisního limitu pro jednotlivé škodliviny, u nichž bylo toto překročení indikováno. </w:t>
      </w:r>
    </w:p>
    <w:p w14:paraId="4961BB78" w14:textId="39335882" w:rsidR="00692831" w:rsidRDefault="00692831" w:rsidP="00DB35BE">
      <w:pPr>
        <w:rPr>
          <w:lang w:val="cs-CZ"/>
        </w:rPr>
      </w:pPr>
      <w:r>
        <w:rPr>
          <w:lang w:val="cs-CZ"/>
        </w:rPr>
        <w:t>Podkladem pro zpracování následujících obrázků byly map</w:t>
      </w:r>
      <w:r w:rsidR="007F0B37">
        <w:rPr>
          <w:lang w:val="cs-CZ"/>
        </w:rPr>
        <w:t>y</w:t>
      </w:r>
      <w:r>
        <w:rPr>
          <w:lang w:val="cs-CZ"/>
        </w:rPr>
        <w:t xml:space="preserve"> oblastí </w:t>
      </w:r>
      <w:r w:rsidRPr="00692831">
        <w:rPr>
          <w:lang w:val="cs-CZ"/>
        </w:rPr>
        <w:t>se zhoršenou kvalitou ovzduší v síti 1x1 km ve formátu shapefile (.shp  ESRI)</w:t>
      </w:r>
      <w:r>
        <w:rPr>
          <w:lang w:val="cs-CZ"/>
        </w:rPr>
        <w:t xml:space="preserve"> </w:t>
      </w:r>
      <w:r w:rsidR="007F0B37">
        <w:rPr>
          <w:lang w:val="cs-CZ"/>
        </w:rPr>
        <w:t xml:space="preserve">zpracované ČHMÚ a </w:t>
      </w:r>
      <w:r>
        <w:rPr>
          <w:lang w:val="cs-CZ"/>
        </w:rPr>
        <w:t>dostupné</w:t>
      </w:r>
      <w:r w:rsidR="007F0B37">
        <w:rPr>
          <w:lang w:val="cs-CZ"/>
        </w:rPr>
        <w:t xml:space="preserve"> z </w:t>
      </w:r>
      <w:r w:rsidR="007F0B37" w:rsidRPr="007F0B37">
        <w:rPr>
          <w:lang w:val="cs-CZ"/>
        </w:rPr>
        <w:t>http://portal.chmi.cz/files/portal/docs/uoco/isko/ozko/13nadlimit/13nadlimit.html</w:t>
      </w:r>
      <w:r w:rsidR="007F0B37">
        <w:rPr>
          <w:lang w:val="cs-CZ"/>
        </w:rPr>
        <w:t xml:space="preserve"> </w:t>
      </w:r>
      <w:r w:rsidRPr="00692831">
        <w:rPr>
          <w:lang w:val="cs-CZ"/>
        </w:rPr>
        <w:t>.</w:t>
      </w:r>
    </w:p>
    <w:p w14:paraId="540DA273" w14:textId="77777777" w:rsidR="00EA39D8" w:rsidRDefault="00EA39D8" w:rsidP="00EA39D8">
      <w:pPr>
        <w:pStyle w:val="Titulek"/>
        <w:keepNext/>
      </w:pPr>
      <w:r>
        <w:t xml:space="preserve">Obrázek </w:t>
      </w:r>
      <w:r>
        <w:fldChar w:fldCharType="begin"/>
      </w:r>
      <w:r>
        <w:instrText xml:space="preserve"> SEQ Obrázek \* ARABIC </w:instrText>
      </w:r>
      <w:r>
        <w:fldChar w:fldCharType="separate"/>
      </w:r>
      <w:r w:rsidR="0051499B">
        <w:rPr>
          <w:noProof/>
        </w:rPr>
        <w:t>48</w:t>
      </w:r>
      <w:r>
        <w:fldChar w:fldCharType="end"/>
      </w:r>
      <w:r>
        <w:rPr>
          <w:lang w:val="cs-CZ"/>
        </w:rPr>
        <w:t xml:space="preserve"> - Grafické vyjádření překročení denního imisního limitu pro PM</w:t>
      </w:r>
      <w:r w:rsidRPr="00EA39D8">
        <w:rPr>
          <w:vertAlign w:val="subscript"/>
          <w:lang w:val="cs-CZ"/>
        </w:rPr>
        <w:t>10</w:t>
      </w:r>
    </w:p>
    <w:p w14:paraId="2A1DF756" w14:textId="77777777" w:rsidR="009C2FCF" w:rsidRDefault="00EA39D8" w:rsidP="00DB35BE">
      <w:pPr>
        <w:rPr>
          <w:lang w:val="cs-CZ"/>
        </w:rPr>
      </w:pPr>
      <w:r>
        <w:rPr>
          <w:noProof/>
          <w:lang w:val="cs-CZ" w:eastAsia="cs-CZ"/>
        </w:rPr>
        <w:drawing>
          <wp:inline distT="0" distB="0" distL="0" distR="0" wp14:anchorId="09689441" wp14:editId="0C0C3372">
            <wp:extent cx="5760720" cy="4076659"/>
            <wp:effectExtent l="0" t="0" r="0" b="635"/>
            <wp:docPr id="104" name="Obrázek 104" descr="D:\JIRKA\2_Rozpracovane\1221_Situacni zprava MSK\Podklady\radka\MSK_PM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JIRKA\2_Rozpracovane\1221_Situacni zprava MSK\Podklady\radka\MSK_PM10d.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720" cy="4076659"/>
                    </a:xfrm>
                    <a:prstGeom prst="rect">
                      <a:avLst/>
                    </a:prstGeom>
                    <a:noFill/>
                    <a:ln>
                      <a:noFill/>
                    </a:ln>
                  </pic:spPr>
                </pic:pic>
              </a:graphicData>
            </a:graphic>
          </wp:inline>
        </w:drawing>
      </w:r>
    </w:p>
    <w:p w14:paraId="5AA664C0" w14:textId="77777777" w:rsidR="00EA39D8" w:rsidRDefault="00EA39D8" w:rsidP="00EA39D8">
      <w:pPr>
        <w:pStyle w:val="Titulek"/>
        <w:keepNext/>
        <w:rPr>
          <w:vertAlign w:val="subscript"/>
          <w:lang w:val="cs-CZ"/>
        </w:rPr>
      </w:pPr>
      <w:r>
        <w:lastRenderedPageBreak/>
        <w:t xml:space="preserve">Obrázek </w:t>
      </w:r>
      <w:r>
        <w:fldChar w:fldCharType="begin"/>
      </w:r>
      <w:r>
        <w:instrText xml:space="preserve"> SEQ Obrázek \* ARABIC </w:instrText>
      </w:r>
      <w:r>
        <w:fldChar w:fldCharType="separate"/>
      </w:r>
      <w:r w:rsidR="0051499B">
        <w:rPr>
          <w:noProof/>
        </w:rPr>
        <w:t>49</w:t>
      </w:r>
      <w:r>
        <w:fldChar w:fldCharType="end"/>
      </w:r>
      <w:r>
        <w:rPr>
          <w:lang w:val="cs-CZ"/>
        </w:rPr>
        <w:t xml:space="preserve"> - Grafické vyjádření překročení ročního imisního limitu pro PM</w:t>
      </w:r>
      <w:r w:rsidRPr="00EA39D8">
        <w:rPr>
          <w:vertAlign w:val="subscript"/>
          <w:lang w:val="cs-CZ"/>
        </w:rPr>
        <w:t>10</w:t>
      </w:r>
    </w:p>
    <w:p w14:paraId="3C73F0AB" w14:textId="77777777" w:rsidR="00EA39D8" w:rsidRPr="00EA39D8" w:rsidRDefault="00EA39D8" w:rsidP="00EA39D8">
      <w:pPr>
        <w:rPr>
          <w:lang w:val="cs-CZ"/>
        </w:rPr>
      </w:pPr>
      <w:r>
        <w:rPr>
          <w:noProof/>
          <w:lang w:val="cs-CZ" w:eastAsia="cs-CZ"/>
        </w:rPr>
        <w:drawing>
          <wp:inline distT="0" distB="0" distL="0" distR="0" wp14:anchorId="4B1E47DF" wp14:editId="63B81D56">
            <wp:extent cx="5760720" cy="4076659"/>
            <wp:effectExtent l="0" t="0" r="0" b="635"/>
            <wp:docPr id="106" name="Obrázek 106" descr="D:\JIRKA\2_Rozpracovane\1221_Situacni zprava MSK\Podklady\radka\MSK_PM10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JIRKA\2_Rozpracovane\1221_Situacni zprava MSK\Podklady\radka\MSK_PM10r.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0720" cy="4076659"/>
                    </a:xfrm>
                    <a:prstGeom prst="rect">
                      <a:avLst/>
                    </a:prstGeom>
                    <a:noFill/>
                    <a:ln>
                      <a:noFill/>
                    </a:ln>
                  </pic:spPr>
                </pic:pic>
              </a:graphicData>
            </a:graphic>
          </wp:inline>
        </w:drawing>
      </w:r>
    </w:p>
    <w:p w14:paraId="46E49E92" w14:textId="77777777" w:rsidR="00EA39D8" w:rsidRDefault="00EA39D8" w:rsidP="00EA39D8">
      <w:pPr>
        <w:pStyle w:val="Titulek"/>
        <w:keepNext/>
        <w:rPr>
          <w:vertAlign w:val="subscript"/>
          <w:lang w:val="cs-CZ"/>
        </w:rPr>
      </w:pPr>
      <w:r>
        <w:t xml:space="preserve">Obrázek </w:t>
      </w:r>
      <w:r>
        <w:fldChar w:fldCharType="begin"/>
      </w:r>
      <w:r>
        <w:instrText xml:space="preserve"> SEQ Obrázek \* ARABIC </w:instrText>
      </w:r>
      <w:r>
        <w:fldChar w:fldCharType="separate"/>
      </w:r>
      <w:r w:rsidR="0051499B">
        <w:rPr>
          <w:noProof/>
        </w:rPr>
        <w:t>50</w:t>
      </w:r>
      <w:r>
        <w:fldChar w:fldCharType="end"/>
      </w:r>
      <w:r>
        <w:rPr>
          <w:lang w:val="cs-CZ"/>
        </w:rPr>
        <w:t xml:space="preserve"> - Grafické vyjádření překročení ročního imisního limitu pro PM</w:t>
      </w:r>
      <w:r>
        <w:rPr>
          <w:vertAlign w:val="subscript"/>
          <w:lang w:val="cs-CZ"/>
        </w:rPr>
        <w:t>2,5</w:t>
      </w:r>
    </w:p>
    <w:p w14:paraId="4BA427B2" w14:textId="77777777" w:rsidR="00EA39D8" w:rsidRDefault="00EA39D8" w:rsidP="00EA39D8">
      <w:pPr>
        <w:rPr>
          <w:noProof/>
          <w:lang w:val="cs-CZ" w:eastAsia="cs-CZ"/>
        </w:rPr>
      </w:pPr>
      <w:r>
        <w:rPr>
          <w:noProof/>
          <w:lang w:val="cs-CZ" w:eastAsia="cs-CZ"/>
        </w:rPr>
        <w:drawing>
          <wp:inline distT="0" distB="0" distL="0" distR="0" wp14:anchorId="294A5897" wp14:editId="2435655C">
            <wp:extent cx="5760720" cy="4076659"/>
            <wp:effectExtent l="0" t="0" r="0" b="635"/>
            <wp:docPr id="107" name="Obrázek 107" descr="D:\JIRKA\2_Rozpracovane\1221_Situacni zprava MSK\Podklady\radka\MSK_PM25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JIRKA\2_Rozpracovane\1221_Situacni zprava MSK\Podklady\radka\MSK_PM25r.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0720" cy="4076659"/>
                    </a:xfrm>
                    <a:prstGeom prst="rect">
                      <a:avLst/>
                    </a:prstGeom>
                    <a:noFill/>
                    <a:ln>
                      <a:noFill/>
                    </a:ln>
                  </pic:spPr>
                </pic:pic>
              </a:graphicData>
            </a:graphic>
          </wp:inline>
        </w:drawing>
      </w:r>
    </w:p>
    <w:p w14:paraId="7393BDA3" w14:textId="77777777" w:rsidR="00EA39D8" w:rsidRDefault="00EA39D8" w:rsidP="00EA39D8">
      <w:pPr>
        <w:pStyle w:val="Titulek"/>
        <w:keepNext/>
        <w:rPr>
          <w:vertAlign w:val="subscript"/>
          <w:lang w:val="cs-CZ"/>
        </w:rPr>
      </w:pPr>
      <w:r>
        <w:lastRenderedPageBreak/>
        <w:t xml:space="preserve">Obrázek </w:t>
      </w:r>
      <w:r>
        <w:fldChar w:fldCharType="begin"/>
      </w:r>
      <w:r>
        <w:instrText xml:space="preserve"> SEQ Obrázek \* ARABIC </w:instrText>
      </w:r>
      <w:r>
        <w:fldChar w:fldCharType="separate"/>
      </w:r>
      <w:r w:rsidR="0051499B">
        <w:rPr>
          <w:noProof/>
        </w:rPr>
        <w:t>51</w:t>
      </w:r>
      <w:r>
        <w:fldChar w:fldCharType="end"/>
      </w:r>
      <w:r>
        <w:rPr>
          <w:lang w:val="cs-CZ"/>
        </w:rPr>
        <w:t xml:space="preserve"> - Grafické vyjádření překročení ročního imisního limitu pro benzo(a)pyren</w:t>
      </w:r>
    </w:p>
    <w:p w14:paraId="05DF1E97" w14:textId="77777777" w:rsidR="00EA39D8" w:rsidRDefault="00EA39D8" w:rsidP="00EA39D8">
      <w:pPr>
        <w:rPr>
          <w:noProof/>
          <w:lang w:val="cs-CZ" w:eastAsia="cs-CZ"/>
        </w:rPr>
      </w:pPr>
      <w:r>
        <w:rPr>
          <w:noProof/>
          <w:lang w:val="cs-CZ" w:eastAsia="cs-CZ"/>
        </w:rPr>
        <w:drawing>
          <wp:inline distT="0" distB="0" distL="0" distR="0" wp14:anchorId="2F7E3F5B" wp14:editId="19516419">
            <wp:extent cx="5760720" cy="4076659"/>
            <wp:effectExtent l="0" t="0" r="0" b="635"/>
            <wp:docPr id="108" name="Obrázek 108" descr="D:\JIRKA\2_Rozpracovane\1221_Situacni zprava MSK\Podklady\radka\MSK_b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JIRKA\2_Rozpracovane\1221_Situacni zprava MSK\Podklady\radka\MSK_bap.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0720" cy="4076659"/>
                    </a:xfrm>
                    <a:prstGeom prst="rect">
                      <a:avLst/>
                    </a:prstGeom>
                    <a:noFill/>
                    <a:ln>
                      <a:noFill/>
                    </a:ln>
                  </pic:spPr>
                </pic:pic>
              </a:graphicData>
            </a:graphic>
          </wp:inline>
        </w:drawing>
      </w:r>
    </w:p>
    <w:p w14:paraId="5BA52A72" w14:textId="77777777" w:rsidR="00EA39D8" w:rsidRDefault="00EA39D8" w:rsidP="00EA39D8">
      <w:pPr>
        <w:pStyle w:val="Titulek"/>
        <w:keepNext/>
        <w:rPr>
          <w:vertAlign w:val="subscript"/>
          <w:lang w:val="cs-CZ"/>
        </w:rPr>
      </w:pPr>
      <w:r>
        <w:t xml:space="preserve">Obrázek </w:t>
      </w:r>
      <w:r>
        <w:fldChar w:fldCharType="begin"/>
      </w:r>
      <w:r>
        <w:instrText xml:space="preserve"> SEQ Obrázek \* ARABIC </w:instrText>
      </w:r>
      <w:r>
        <w:fldChar w:fldCharType="separate"/>
      </w:r>
      <w:r w:rsidR="0051499B">
        <w:rPr>
          <w:noProof/>
        </w:rPr>
        <w:t>52</w:t>
      </w:r>
      <w:r>
        <w:fldChar w:fldCharType="end"/>
      </w:r>
      <w:r>
        <w:rPr>
          <w:lang w:val="cs-CZ"/>
        </w:rPr>
        <w:t xml:space="preserve"> – Grafické vyj. oblastí s překročením limitu pro ochranu zdraví bez zahrnutí ozonu</w:t>
      </w:r>
    </w:p>
    <w:p w14:paraId="6A5A3BF7" w14:textId="77777777" w:rsidR="00EA39D8" w:rsidRDefault="00EA39D8" w:rsidP="00EA39D8">
      <w:pPr>
        <w:rPr>
          <w:lang w:val="cs-CZ"/>
        </w:rPr>
      </w:pPr>
      <w:r>
        <w:rPr>
          <w:noProof/>
          <w:lang w:val="cs-CZ" w:eastAsia="cs-CZ"/>
        </w:rPr>
        <w:drawing>
          <wp:inline distT="0" distB="0" distL="0" distR="0" wp14:anchorId="6279C4FC" wp14:editId="7486D056">
            <wp:extent cx="5760720" cy="4076659"/>
            <wp:effectExtent l="0" t="0" r="0" b="635"/>
            <wp:docPr id="109" name="Obrázek 109" descr="D:\JIRKA\2_Rozpracovane\1221_Situacni zprava MSK\Podklady\radka\MSK_all_bezOzo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JIRKA\2_Rozpracovane\1221_Situacni zprava MSK\Podklady\radka\MSK_all_bezOzonu.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720" cy="4076659"/>
                    </a:xfrm>
                    <a:prstGeom prst="rect">
                      <a:avLst/>
                    </a:prstGeom>
                    <a:noFill/>
                    <a:ln>
                      <a:noFill/>
                    </a:ln>
                  </pic:spPr>
                </pic:pic>
              </a:graphicData>
            </a:graphic>
          </wp:inline>
        </w:drawing>
      </w:r>
    </w:p>
    <w:p w14:paraId="22BB69CB" w14:textId="77777777" w:rsidR="00EA39D8" w:rsidRDefault="00EA39D8" w:rsidP="00EA39D8">
      <w:pPr>
        <w:pStyle w:val="Titulek"/>
        <w:keepNext/>
        <w:rPr>
          <w:vertAlign w:val="subscript"/>
          <w:lang w:val="cs-CZ"/>
        </w:rPr>
      </w:pPr>
      <w:r>
        <w:lastRenderedPageBreak/>
        <w:t xml:space="preserve">Obrázek </w:t>
      </w:r>
      <w:r>
        <w:fldChar w:fldCharType="begin"/>
      </w:r>
      <w:r>
        <w:instrText xml:space="preserve"> SEQ Obrázek \* ARABIC </w:instrText>
      </w:r>
      <w:r>
        <w:fldChar w:fldCharType="separate"/>
      </w:r>
      <w:r w:rsidR="0051499B">
        <w:rPr>
          <w:noProof/>
        </w:rPr>
        <w:t>53</w:t>
      </w:r>
      <w:r>
        <w:fldChar w:fldCharType="end"/>
      </w:r>
      <w:r>
        <w:rPr>
          <w:lang w:val="cs-CZ"/>
        </w:rPr>
        <w:t xml:space="preserve"> – Grafické vyj. oblastí s překročením limitu pro ochr. zdraví včetně zahrnutí ozonu</w:t>
      </w:r>
    </w:p>
    <w:p w14:paraId="0AD65C47" w14:textId="77777777" w:rsidR="00D3683C" w:rsidRDefault="00EA39D8" w:rsidP="00D3683C">
      <w:pPr>
        <w:rPr>
          <w:lang w:val="cs-CZ"/>
        </w:rPr>
      </w:pPr>
      <w:r>
        <w:rPr>
          <w:noProof/>
          <w:lang w:val="cs-CZ" w:eastAsia="cs-CZ"/>
        </w:rPr>
        <w:drawing>
          <wp:inline distT="0" distB="0" distL="0" distR="0" wp14:anchorId="72F35672" wp14:editId="7C484022">
            <wp:extent cx="5760720" cy="4076659"/>
            <wp:effectExtent l="0" t="0" r="0" b="635"/>
            <wp:docPr id="110" name="Obrázek 110" descr="D:\JIRKA\2_Rozpracovane\1221_Situacni zprava MSK\Podklady\radka\MSK_all_sOzon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JIRKA\2_Rozpracovane\1221_Situacni zprava MSK\Podklady\radka\MSK_all_sOzonem.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720" cy="4076659"/>
                    </a:xfrm>
                    <a:prstGeom prst="rect">
                      <a:avLst/>
                    </a:prstGeom>
                    <a:noFill/>
                    <a:ln>
                      <a:noFill/>
                    </a:ln>
                  </pic:spPr>
                </pic:pic>
              </a:graphicData>
            </a:graphic>
          </wp:inline>
        </w:drawing>
      </w:r>
    </w:p>
    <w:p w14:paraId="5C9EC6DD" w14:textId="77777777" w:rsidR="00F335C2" w:rsidRDefault="00EA39D8" w:rsidP="00D3683C">
      <w:pPr>
        <w:rPr>
          <w:lang w:val="cs-CZ"/>
        </w:rPr>
      </w:pPr>
      <w:r>
        <w:rPr>
          <w:lang w:val="cs-CZ"/>
        </w:rPr>
        <w:t xml:space="preserve">V následující tabulce je pak uvedeno porovnání s rokem 2012, kdy je uvedeno procento plochy, na kterém dochází k překročení imisního limitu pro jednotlivé škodliviny v roce 2012 a 2013 v porovnání. </w:t>
      </w:r>
    </w:p>
    <w:p w14:paraId="523FF988" w14:textId="77777777" w:rsidR="001A20DA" w:rsidRDefault="001A20DA" w:rsidP="001A20DA">
      <w:pPr>
        <w:pStyle w:val="Titulek"/>
        <w:keepNext/>
        <w:rPr>
          <w:lang w:val="cs-CZ"/>
        </w:rPr>
      </w:pPr>
      <w:r>
        <w:t xml:space="preserve">Tabulka </w:t>
      </w:r>
      <w:r>
        <w:fldChar w:fldCharType="begin"/>
      </w:r>
      <w:r>
        <w:instrText xml:space="preserve"> SEQ Tabulka \* ARABIC </w:instrText>
      </w:r>
      <w:r>
        <w:fldChar w:fldCharType="separate"/>
      </w:r>
      <w:r w:rsidR="0051499B">
        <w:rPr>
          <w:noProof/>
        </w:rPr>
        <w:t>53</w:t>
      </w:r>
      <w:r>
        <w:fldChar w:fldCharType="end"/>
      </w:r>
      <w:r>
        <w:rPr>
          <w:lang w:val="cs-CZ"/>
        </w:rPr>
        <w:t xml:space="preserve"> - Meziroční změna % plochy</w:t>
      </w:r>
      <w:r w:rsidR="00BA44E7">
        <w:rPr>
          <w:lang w:val="cs-CZ"/>
        </w:rPr>
        <w:t xml:space="preserve"> MSK</w:t>
      </w:r>
      <w:r>
        <w:rPr>
          <w:lang w:val="cs-CZ"/>
        </w:rPr>
        <w:t xml:space="preserve"> s překročením imisních limitů </w:t>
      </w:r>
    </w:p>
    <w:tbl>
      <w:tblPr>
        <w:tblW w:w="8872" w:type="dxa"/>
        <w:tblInd w:w="55" w:type="dxa"/>
        <w:tblCellMar>
          <w:left w:w="70" w:type="dxa"/>
          <w:right w:w="70" w:type="dxa"/>
        </w:tblCellMar>
        <w:tblLook w:val="04A0" w:firstRow="1" w:lastRow="0" w:firstColumn="1" w:lastColumn="0" w:noHBand="0" w:noVBand="1"/>
      </w:tblPr>
      <w:tblGrid>
        <w:gridCol w:w="4592"/>
        <w:gridCol w:w="1020"/>
        <w:gridCol w:w="1020"/>
        <w:gridCol w:w="1120"/>
        <w:gridCol w:w="1120"/>
      </w:tblGrid>
      <w:tr w:rsidR="001A20DA" w:rsidRPr="001A20DA" w14:paraId="38BC1145" w14:textId="77777777" w:rsidTr="00BA44E7">
        <w:trPr>
          <w:trHeight w:val="340"/>
        </w:trPr>
        <w:tc>
          <w:tcPr>
            <w:tcW w:w="4592"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7B54A9CC" w14:textId="77777777" w:rsidR="001A20DA" w:rsidRPr="001A20DA" w:rsidRDefault="001A20DA" w:rsidP="001A20DA">
            <w:pPr>
              <w:spacing w:after="0"/>
              <w:jc w:val="left"/>
              <w:rPr>
                <w:rFonts w:ascii="Calibri" w:hAnsi="Calibri"/>
                <w:b/>
                <w:bCs/>
                <w:color w:val="000000"/>
                <w:sz w:val="20"/>
                <w:szCs w:val="20"/>
                <w:lang w:val="cs-CZ" w:eastAsia="cs-CZ"/>
              </w:rPr>
            </w:pPr>
            <w:r w:rsidRPr="001A20DA">
              <w:rPr>
                <w:rFonts w:ascii="Calibri" w:hAnsi="Calibri"/>
                <w:b/>
                <w:bCs/>
                <w:color w:val="000000"/>
                <w:sz w:val="20"/>
                <w:szCs w:val="20"/>
                <w:lang w:val="cs-CZ" w:eastAsia="cs-CZ"/>
              </w:rPr>
              <w:t>Škodlivina – typ koncentrace</w:t>
            </w:r>
          </w:p>
        </w:tc>
        <w:tc>
          <w:tcPr>
            <w:tcW w:w="1020" w:type="dxa"/>
            <w:tcBorders>
              <w:top w:val="single" w:sz="8" w:space="0" w:color="auto"/>
              <w:left w:val="nil"/>
              <w:bottom w:val="nil"/>
              <w:right w:val="single" w:sz="8" w:space="0" w:color="auto"/>
            </w:tcBorders>
            <w:shd w:val="clear" w:color="000000" w:fill="E6E6E6"/>
            <w:vAlign w:val="center"/>
            <w:hideMark/>
          </w:tcPr>
          <w:p w14:paraId="7A02FDAD" w14:textId="77777777" w:rsidR="001A20DA" w:rsidRPr="001A20DA" w:rsidRDefault="001A20DA" w:rsidP="001A20DA">
            <w:pPr>
              <w:spacing w:after="0"/>
              <w:jc w:val="center"/>
              <w:rPr>
                <w:rFonts w:ascii="Calibri" w:hAnsi="Calibri"/>
                <w:b/>
                <w:bCs/>
                <w:color w:val="000000"/>
                <w:sz w:val="20"/>
                <w:szCs w:val="20"/>
                <w:lang w:val="cs-CZ" w:eastAsia="cs-CZ"/>
              </w:rPr>
            </w:pPr>
            <w:r w:rsidRPr="001A20DA">
              <w:rPr>
                <w:rFonts w:ascii="Calibri" w:hAnsi="Calibri"/>
                <w:b/>
                <w:bCs/>
                <w:color w:val="000000"/>
                <w:sz w:val="20"/>
                <w:szCs w:val="20"/>
                <w:lang w:eastAsia="cs-CZ"/>
              </w:rPr>
              <w:t>2012</w:t>
            </w:r>
          </w:p>
        </w:tc>
        <w:tc>
          <w:tcPr>
            <w:tcW w:w="1020" w:type="dxa"/>
            <w:tcBorders>
              <w:top w:val="single" w:sz="8" w:space="0" w:color="auto"/>
              <w:left w:val="nil"/>
              <w:bottom w:val="nil"/>
              <w:right w:val="single" w:sz="8" w:space="0" w:color="auto"/>
            </w:tcBorders>
            <w:shd w:val="clear" w:color="000000" w:fill="E6E6E6"/>
            <w:vAlign w:val="center"/>
            <w:hideMark/>
          </w:tcPr>
          <w:p w14:paraId="5FCADEBD" w14:textId="77777777" w:rsidR="001A20DA" w:rsidRPr="001A20DA" w:rsidRDefault="001A20DA" w:rsidP="001A20DA">
            <w:pPr>
              <w:spacing w:after="0"/>
              <w:jc w:val="center"/>
              <w:rPr>
                <w:rFonts w:ascii="Calibri" w:hAnsi="Calibri"/>
                <w:b/>
                <w:bCs/>
                <w:color w:val="000000"/>
                <w:sz w:val="20"/>
                <w:szCs w:val="20"/>
                <w:lang w:val="cs-CZ" w:eastAsia="cs-CZ"/>
              </w:rPr>
            </w:pPr>
            <w:r w:rsidRPr="001A20DA">
              <w:rPr>
                <w:rFonts w:ascii="Calibri" w:hAnsi="Calibri"/>
                <w:b/>
                <w:bCs/>
                <w:color w:val="000000"/>
                <w:sz w:val="20"/>
                <w:szCs w:val="20"/>
                <w:lang w:eastAsia="cs-CZ"/>
              </w:rPr>
              <w:t>2013</w:t>
            </w:r>
          </w:p>
        </w:tc>
        <w:tc>
          <w:tcPr>
            <w:tcW w:w="2240" w:type="dxa"/>
            <w:gridSpan w:val="2"/>
            <w:tcBorders>
              <w:top w:val="single" w:sz="8" w:space="0" w:color="auto"/>
              <w:left w:val="nil"/>
              <w:bottom w:val="single" w:sz="8" w:space="0" w:color="auto"/>
              <w:right w:val="single" w:sz="8" w:space="0" w:color="000000"/>
            </w:tcBorders>
            <w:shd w:val="clear" w:color="000000" w:fill="E6E6E6"/>
            <w:vAlign w:val="center"/>
            <w:hideMark/>
          </w:tcPr>
          <w:p w14:paraId="04CFF379" w14:textId="77777777" w:rsidR="001A20DA" w:rsidRPr="001A20DA" w:rsidRDefault="001A20DA" w:rsidP="001A20DA">
            <w:pPr>
              <w:spacing w:after="0"/>
              <w:jc w:val="center"/>
              <w:rPr>
                <w:rFonts w:ascii="Calibri" w:hAnsi="Calibri"/>
                <w:b/>
                <w:bCs/>
                <w:color w:val="000000"/>
                <w:sz w:val="20"/>
                <w:szCs w:val="20"/>
                <w:lang w:val="cs-CZ" w:eastAsia="cs-CZ"/>
              </w:rPr>
            </w:pPr>
            <w:r w:rsidRPr="001A20DA">
              <w:rPr>
                <w:rFonts w:ascii="Calibri" w:hAnsi="Calibri"/>
                <w:b/>
                <w:bCs/>
                <w:color w:val="000000"/>
                <w:sz w:val="20"/>
                <w:szCs w:val="20"/>
                <w:lang w:eastAsia="cs-CZ"/>
              </w:rPr>
              <w:t xml:space="preserve">změna  </w:t>
            </w:r>
          </w:p>
        </w:tc>
      </w:tr>
      <w:tr w:rsidR="001A20DA" w:rsidRPr="001A20DA" w14:paraId="1229921D" w14:textId="77777777" w:rsidTr="00BA44E7">
        <w:trPr>
          <w:trHeight w:val="340"/>
        </w:trPr>
        <w:tc>
          <w:tcPr>
            <w:tcW w:w="4592" w:type="dxa"/>
            <w:vMerge/>
            <w:tcBorders>
              <w:top w:val="single" w:sz="8" w:space="0" w:color="auto"/>
              <w:left w:val="single" w:sz="8" w:space="0" w:color="auto"/>
              <w:bottom w:val="single" w:sz="8" w:space="0" w:color="000000"/>
              <w:right w:val="single" w:sz="8" w:space="0" w:color="auto"/>
            </w:tcBorders>
            <w:vAlign w:val="center"/>
            <w:hideMark/>
          </w:tcPr>
          <w:p w14:paraId="21EF5345" w14:textId="77777777" w:rsidR="001A20DA" w:rsidRPr="001A20DA" w:rsidRDefault="001A20DA" w:rsidP="001A20DA">
            <w:pPr>
              <w:spacing w:after="0"/>
              <w:jc w:val="left"/>
              <w:rPr>
                <w:rFonts w:ascii="Calibri" w:hAnsi="Calibri"/>
                <w:b/>
                <w:bCs/>
                <w:color w:val="000000"/>
                <w:sz w:val="20"/>
                <w:szCs w:val="20"/>
                <w:lang w:val="cs-CZ" w:eastAsia="cs-CZ"/>
              </w:rPr>
            </w:pPr>
          </w:p>
        </w:tc>
        <w:tc>
          <w:tcPr>
            <w:tcW w:w="1020" w:type="dxa"/>
            <w:tcBorders>
              <w:top w:val="nil"/>
              <w:left w:val="nil"/>
              <w:bottom w:val="single" w:sz="8" w:space="0" w:color="auto"/>
              <w:right w:val="single" w:sz="8" w:space="0" w:color="auto"/>
            </w:tcBorders>
            <w:shd w:val="clear" w:color="000000" w:fill="E6E6E6"/>
            <w:vAlign w:val="center"/>
            <w:hideMark/>
          </w:tcPr>
          <w:p w14:paraId="755A3150" w14:textId="77777777" w:rsidR="001A20DA" w:rsidRPr="001A20DA" w:rsidRDefault="001A20DA" w:rsidP="001A20DA">
            <w:pPr>
              <w:spacing w:after="0"/>
              <w:jc w:val="center"/>
              <w:rPr>
                <w:rFonts w:ascii="Calibri" w:hAnsi="Calibri"/>
                <w:b/>
                <w:bCs/>
                <w:color w:val="000000"/>
                <w:sz w:val="20"/>
                <w:szCs w:val="20"/>
                <w:lang w:val="cs-CZ" w:eastAsia="cs-CZ"/>
              </w:rPr>
            </w:pPr>
            <w:r w:rsidRPr="001A20DA">
              <w:rPr>
                <w:rFonts w:ascii="Calibri" w:hAnsi="Calibri"/>
                <w:b/>
                <w:bCs/>
                <w:color w:val="000000"/>
                <w:sz w:val="20"/>
                <w:szCs w:val="20"/>
                <w:lang w:eastAsia="cs-CZ"/>
              </w:rPr>
              <w:t>(% plochy)</w:t>
            </w:r>
          </w:p>
        </w:tc>
        <w:tc>
          <w:tcPr>
            <w:tcW w:w="1020" w:type="dxa"/>
            <w:tcBorders>
              <w:top w:val="nil"/>
              <w:left w:val="nil"/>
              <w:bottom w:val="single" w:sz="8" w:space="0" w:color="auto"/>
              <w:right w:val="single" w:sz="8" w:space="0" w:color="auto"/>
            </w:tcBorders>
            <w:shd w:val="clear" w:color="000000" w:fill="E6E6E6"/>
            <w:vAlign w:val="center"/>
            <w:hideMark/>
          </w:tcPr>
          <w:p w14:paraId="2022D38F" w14:textId="77777777" w:rsidR="001A20DA" w:rsidRPr="001A20DA" w:rsidRDefault="001A20DA" w:rsidP="001A20DA">
            <w:pPr>
              <w:spacing w:after="0"/>
              <w:jc w:val="center"/>
              <w:rPr>
                <w:rFonts w:ascii="Calibri" w:hAnsi="Calibri"/>
                <w:b/>
                <w:bCs/>
                <w:color w:val="000000"/>
                <w:sz w:val="20"/>
                <w:szCs w:val="20"/>
                <w:lang w:val="cs-CZ" w:eastAsia="cs-CZ"/>
              </w:rPr>
            </w:pPr>
            <w:r w:rsidRPr="001A20DA">
              <w:rPr>
                <w:rFonts w:ascii="Calibri" w:hAnsi="Calibri"/>
                <w:b/>
                <w:bCs/>
                <w:color w:val="000000"/>
                <w:sz w:val="20"/>
                <w:szCs w:val="20"/>
                <w:lang w:eastAsia="cs-CZ"/>
              </w:rPr>
              <w:t>(% plochy)</w:t>
            </w:r>
          </w:p>
        </w:tc>
        <w:tc>
          <w:tcPr>
            <w:tcW w:w="1120" w:type="dxa"/>
            <w:tcBorders>
              <w:top w:val="nil"/>
              <w:left w:val="nil"/>
              <w:bottom w:val="single" w:sz="8" w:space="0" w:color="auto"/>
              <w:right w:val="single" w:sz="8" w:space="0" w:color="auto"/>
            </w:tcBorders>
            <w:shd w:val="clear" w:color="000000" w:fill="E6E6E6"/>
            <w:vAlign w:val="center"/>
            <w:hideMark/>
          </w:tcPr>
          <w:p w14:paraId="731AD469" w14:textId="77777777" w:rsidR="001A20DA" w:rsidRPr="001A20DA" w:rsidRDefault="001A20DA" w:rsidP="001A20DA">
            <w:pPr>
              <w:spacing w:after="0"/>
              <w:jc w:val="center"/>
              <w:rPr>
                <w:rFonts w:ascii="Calibri" w:hAnsi="Calibri"/>
                <w:b/>
                <w:bCs/>
                <w:color w:val="000000"/>
                <w:sz w:val="20"/>
                <w:szCs w:val="20"/>
                <w:lang w:val="cs-CZ" w:eastAsia="cs-CZ"/>
              </w:rPr>
            </w:pPr>
            <w:r w:rsidRPr="001A20DA">
              <w:rPr>
                <w:rFonts w:ascii="Calibri" w:hAnsi="Calibri"/>
                <w:b/>
                <w:bCs/>
                <w:color w:val="000000"/>
                <w:sz w:val="20"/>
                <w:szCs w:val="20"/>
                <w:lang w:eastAsia="cs-CZ"/>
              </w:rPr>
              <w:t>(%)</w:t>
            </w:r>
          </w:p>
        </w:tc>
        <w:tc>
          <w:tcPr>
            <w:tcW w:w="1120" w:type="dxa"/>
            <w:tcBorders>
              <w:top w:val="nil"/>
              <w:left w:val="nil"/>
              <w:bottom w:val="single" w:sz="8" w:space="0" w:color="auto"/>
              <w:right w:val="single" w:sz="8" w:space="0" w:color="auto"/>
            </w:tcBorders>
            <w:shd w:val="clear" w:color="000000" w:fill="E6E6E6"/>
            <w:vAlign w:val="center"/>
            <w:hideMark/>
          </w:tcPr>
          <w:p w14:paraId="6753BA93" w14:textId="77777777" w:rsidR="001A20DA" w:rsidRPr="001A20DA" w:rsidRDefault="001A20DA" w:rsidP="001A20DA">
            <w:pPr>
              <w:spacing w:after="0"/>
              <w:jc w:val="center"/>
              <w:rPr>
                <w:rFonts w:ascii="Calibri" w:hAnsi="Calibri"/>
                <w:b/>
                <w:bCs/>
                <w:color w:val="000000"/>
                <w:sz w:val="20"/>
                <w:szCs w:val="20"/>
                <w:lang w:val="cs-CZ" w:eastAsia="cs-CZ"/>
              </w:rPr>
            </w:pPr>
            <w:r w:rsidRPr="001A20DA">
              <w:rPr>
                <w:rFonts w:ascii="Calibri" w:hAnsi="Calibri"/>
                <w:b/>
                <w:bCs/>
                <w:color w:val="000000"/>
                <w:sz w:val="20"/>
                <w:szCs w:val="20"/>
                <w:lang w:eastAsia="cs-CZ"/>
              </w:rPr>
              <w:t>(km</w:t>
            </w:r>
            <w:r w:rsidRPr="001A20DA">
              <w:rPr>
                <w:rFonts w:ascii="Calibri" w:hAnsi="Calibri"/>
                <w:b/>
                <w:bCs/>
                <w:color w:val="000000"/>
                <w:sz w:val="20"/>
                <w:szCs w:val="20"/>
                <w:vertAlign w:val="superscript"/>
                <w:lang w:eastAsia="cs-CZ"/>
              </w:rPr>
              <w:t>2</w:t>
            </w:r>
            <w:r w:rsidRPr="001A20DA">
              <w:rPr>
                <w:rFonts w:ascii="Calibri" w:hAnsi="Calibri"/>
                <w:b/>
                <w:bCs/>
                <w:color w:val="000000"/>
                <w:sz w:val="20"/>
                <w:szCs w:val="20"/>
                <w:lang w:eastAsia="cs-CZ"/>
              </w:rPr>
              <w:t>)</w:t>
            </w:r>
          </w:p>
        </w:tc>
      </w:tr>
      <w:tr w:rsidR="00BF41CD" w:rsidRPr="001A20DA" w14:paraId="7C1CE8EF" w14:textId="77777777" w:rsidTr="00BF41CD">
        <w:trPr>
          <w:trHeight w:val="397"/>
        </w:trPr>
        <w:tc>
          <w:tcPr>
            <w:tcW w:w="4592" w:type="dxa"/>
            <w:tcBorders>
              <w:top w:val="nil"/>
              <w:left w:val="single" w:sz="8" w:space="0" w:color="auto"/>
              <w:bottom w:val="single" w:sz="8" w:space="0" w:color="auto"/>
              <w:right w:val="single" w:sz="8" w:space="0" w:color="auto"/>
            </w:tcBorders>
            <w:shd w:val="clear" w:color="auto" w:fill="auto"/>
            <w:vAlign w:val="center"/>
            <w:hideMark/>
          </w:tcPr>
          <w:p w14:paraId="5FD72DE9" w14:textId="77777777" w:rsidR="00BF41CD" w:rsidRPr="001A20DA" w:rsidRDefault="00BF41CD" w:rsidP="001A20DA">
            <w:pPr>
              <w:spacing w:after="0"/>
              <w:rPr>
                <w:rFonts w:ascii="Calibri" w:hAnsi="Calibri"/>
                <w:b/>
                <w:bCs/>
                <w:color w:val="000000"/>
                <w:sz w:val="20"/>
                <w:szCs w:val="20"/>
                <w:lang w:val="cs-CZ" w:eastAsia="cs-CZ"/>
              </w:rPr>
            </w:pPr>
            <w:r w:rsidRPr="001A20DA">
              <w:rPr>
                <w:rFonts w:ascii="Calibri" w:hAnsi="Calibri"/>
                <w:b/>
                <w:bCs/>
                <w:color w:val="000000"/>
                <w:sz w:val="20"/>
                <w:szCs w:val="20"/>
                <w:lang w:val="cs-CZ" w:eastAsia="cs-CZ"/>
              </w:rPr>
              <w:t>PM</w:t>
            </w:r>
            <w:r w:rsidRPr="001A20DA">
              <w:rPr>
                <w:rFonts w:ascii="Calibri" w:hAnsi="Calibri"/>
                <w:b/>
                <w:bCs/>
                <w:color w:val="000000"/>
                <w:sz w:val="20"/>
                <w:szCs w:val="20"/>
                <w:vertAlign w:val="subscript"/>
                <w:lang w:val="cs-CZ" w:eastAsia="cs-CZ"/>
              </w:rPr>
              <w:t>10</w:t>
            </w:r>
            <w:r w:rsidRPr="001A20DA">
              <w:rPr>
                <w:rFonts w:ascii="Calibri" w:hAnsi="Calibri"/>
                <w:b/>
                <w:bCs/>
                <w:color w:val="000000"/>
                <w:sz w:val="20"/>
                <w:szCs w:val="20"/>
                <w:lang w:val="cs-CZ" w:eastAsia="cs-CZ"/>
              </w:rPr>
              <w:t xml:space="preserve"> – denní koncentrace</w:t>
            </w:r>
          </w:p>
        </w:tc>
        <w:tc>
          <w:tcPr>
            <w:tcW w:w="1020" w:type="dxa"/>
            <w:tcBorders>
              <w:top w:val="nil"/>
              <w:left w:val="nil"/>
              <w:bottom w:val="single" w:sz="8" w:space="0" w:color="auto"/>
              <w:right w:val="single" w:sz="8" w:space="0" w:color="auto"/>
            </w:tcBorders>
            <w:shd w:val="clear" w:color="auto" w:fill="auto"/>
            <w:vAlign w:val="center"/>
            <w:hideMark/>
          </w:tcPr>
          <w:p w14:paraId="5D093981" w14:textId="77777777" w:rsidR="00BF41CD" w:rsidRPr="001A20DA" w:rsidRDefault="00BF41CD" w:rsidP="001A20DA">
            <w:pPr>
              <w:spacing w:after="0"/>
              <w:jc w:val="center"/>
              <w:rPr>
                <w:rFonts w:ascii="Calibri" w:hAnsi="Calibri"/>
                <w:color w:val="000000"/>
                <w:sz w:val="18"/>
                <w:szCs w:val="18"/>
                <w:lang w:val="cs-CZ" w:eastAsia="cs-CZ"/>
              </w:rPr>
            </w:pPr>
            <w:r w:rsidRPr="001A20DA">
              <w:rPr>
                <w:rFonts w:ascii="Calibri" w:hAnsi="Calibri"/>
                <w:color w:val="000000"/>
                <w:sz w:val="18"/>
                <w:szCs w:val="18"/>
                <w:lang w:val="cs-CZ" w:eastAsia="cs-CZ"/>
              </w:rPr>
              <w:t>63.15</w:t>
            </w:r>
          </w:p>
        </w:tc>
        <w:tc>
          <w:tcPr>
            <w:tcW w:w="1020" w:type="dxa"/>
            <w:tcBorders>
              <w:top w:val="nil"/>
              <w:left w:val="nil"/>
              <w:bottom w:val="single" w:sz="8" w:space="0" w:color="auto"/>
              <w:right w:val="single" w:sz="8" w:space="0" w:color="auto"/>
            </w:tcBorders>
            <w:shd w:val="clear" w:color="auto" w:fill="auto"/>
            <w:vAlign w:val="center"/>
            <w:hideMark/>
          </w:tcPr>
          <w:p w14:paraId="45EFFF5A" w14:textId="77777777" w:rsidR="00BF41CD" w:rsidRPr="001A20DA" w:rsidRDefault="00BF41CD" w:rsidP="001A20DA">
            <w:pPr>
              <w:spacing w:after="0"/>
              <w:jc w:val="center"/>
              <w:rPr>
                <w:rFonts w:ascii="Calibri" w:hAnsi="Calibri"/>
                <w:color w:val="000000"/>
                <w:sz w:val="18"/>
                <w:szCs w:val="18"/>
                <w:lang w:val="cs-CZ" w:eastAsia="cs-CZ"/>
              </w:rPr>
            </w:pPr>
            <w:r w:rsidRPr="001A20DA">
              <w:rPr>
                <w:rFonts w:ascii="Calibri" w:hAnsi="Calibri"/>
                <w:color w:val="000000"/>
                <w:sz w:val="18"/>
                <w:szCs w:val="18"/>
                <w:lang w:val="cs-CZ" w:eastAsia="cs-CZ"/>
              </w:rPr>
              <w:t>57.24</w:t>
            </w:r>
          </w:p>
        </w:tc>
        <w:tc>
          <w:tcPr>
            <w:tcW w:w="1120" w:type="dxa"/>
            <w:tcBorders>
              <w:top w:val="nil"/>
              <w:left w:val="nil"/>
              <w:bottom w:val="single" w:sz="8" w:space="0" w:color="auto"/>
              <w:right w:val="single" w:sz="8" w:space="0" w:color="auto"/>
            </w:tcBorders>
            <w:shd w:val="clear" w:color="auto" w:fill="auto"/>
            <w:vAlign w:val="center"/>
            <w:hideMark/>
          </w:tcPr>
          <w:p w14:paraId="2323F258" w14:textId="77777777" w:rsidR="00BF41CD" w:rsidRPr="007C2613" w:rsidRDefault="00BF41CD" w:rsidP="00BF41CD">
            <w:pPr>
              <w:spacing w:after="0"/>
              <w:jc w:val="center"/>
              <w:rPr>
                <w:rFonts w:ascii="Calibri" w:hAnsi="Calibri"/>
                <w:b/>
                <w:color w:val="00B050"/>
                <w:sz w:val="18"/>
                <w:szCs w:val="18"/>
                <w:lang w:val="cs-CZ" w:eastAsia="cs-CZ"/>
              </w:rPr>
            </w:pPr>
            <w:r w:rsidRPr="007C2613">
              <w:rPr>
                <w:rFonts w:ascii="Calibri" w:hAnsi="Calibri"/>
                <w:b/>
                <w:color w:val="00B050"/>
                <w:sz w:val="18"/>
                <w:szCs w:val="18"/>
                <w:lang w:val="cs-CZ" w:eastAsia="cs-CZ"/>
              </w:rPr>
              <w:t>-5.9</w:t>
            </w:r>
          </w:p>
        </w:tc>
        <w:tc>
          <w:tcPr>
            <w:tcW w:w="1120" w:type="dxa"/>
            <w:tcBorders>
              <w:top w:val="nil"/>
              <w:left w:val="nil"/>
              <w:bottom w:val="single" w:sz="8" w:space="0" w:color="auto"/>
              <w:right w:val="single" w:sz="8" w:space="0" w:color="auto"/>
            </w:tcBorders>
            <w:shd w:val="clear" w:color="auto" w:fill="auto"/>
            <w:vAlign w:val="center"/>
            <w:hideMark/>
          </w:tcPr>
          <w:p w14:paraId="3514DADC" w14:textId="77777777" w:rsidR="00BF41CD" w:rsidRPr="007C2613" w:rsidRDefault="00BF41CD" w:rsidP="007C2613">
            <w:pPr>
              <w:spacing w:after="0"/>
              <w:jc w:val="center"/>
              <w:rPr>
                <w:rFonts w:ascii="Calibri" w:hAnsi="Calibri"/>
                <w:b/>
                <w:color w:val="00B050"/>
                <w:sz w:val="18"/>
                <w:szCs w:val="18"/>
                <w:lang w:val="cs-CZ" w:eastAsia="cs-CZ"/>
              </w:rPr>
            </w:pPr>
            <w:r w:rsidRPr="007C2613">
              <w:rPr>
                <w:rFonts w:ascii="Calibri" w:hAnsi="Calibri"/>
                <w:b/>
                <w:color w:val="00B050"/>
                <w:sz w:val="18"/>
                <w:szCs w:val="18"/>
                <w:lang w:val="cs-CZ" w:eastAsia="cs-CZ"/>
              </w:rPr>
              <w:t>-320.7</w:t>
            </w:r>
          </w:p>
        </w:tc>
      </w:tr>
      <w:tr w:rsidR="00BF41CD" w:rsidRPr="001A20DA" w14:paraId="1A4D6F46" w14:textId="77777777" w:rsidTr="00BF41CD">
        <w:trPr>
          <w:trHeight w:val="397"/>
        </w:trPr>
        <w:tc>
          <w:tcPr>
            <w:tcW w:w="4592" w:type="dxa"/>
            <w:tcBorders>
              <w:top w:val="nil"/>
              <w:left w:val="single" w:sz="8" w:space="0" w:color="auto"/>
              <w:bottom w:val="single" w:sz="8" w:space="0" w:color="auto"/>
              <w:right w:val="single" w:sz="8" w:space="0" w:color="auto"/>
            </w:tcBorders>
            <w:shd w:val="clear" w:color="auto" w:fill="auto"/>
            <w:vAlign w:val="center"/>
            <w:hideMark/>
          </w:tcPr>
          <w:p w14:paraId="7C210FCF" w14:textId="77777777" w:rsidR="00BF41CD" w:rsidRPr="001A20DA" w:rsidRDefault="00BF41CD" w:rsidP="001A20DA">
            <w:pPr>
              <w:spacing w:after="0"/>
              <w:rPr>
                <w:rFonts w:ascii="Calibri" w:hAnsi="Calibri"/>
                <w:b/>
                <w:bCs/>
                <w:color w:val="000000"/>
                <w:sz w:val="20"/>
                <w:szCs w:val="20"/>
                <w:lang w:val="cs-CZ" w:eastAsia="cs-CZ"/>
              </w:rPr>
            </w:pPr>
            <w:r w:rsidRPr="001A20DA">
              <w:rPr>
                <w:rFonts w:ascii="Calibri" w:hAnsi="Calibri"/>
                <w:b/>
                <w:bCs/>
                <w:color w:val="000000"/>
                <w:sz w:val="20"/>
                <w:szCs w:val="20"/>
                <w:lang w:val="cs-CZ" w:eastAsia="cs-CZ"/>
              </w:rPr>
              <w:t>PM</w:t>
            </w:r>
            <w:r w:rsidRPr="001A20DA">
              <w:rPr>
                <w:rFonts w:ascii="Calibri" w:hAnsi="Calibri"/>
                <w:b/>
                <w:bCs/>
                <w:color w:val="000000"/>
                <w:sz w:val="20"/>
                <w:szCs w:val="20"/>
                <w:vertAlign w:val="subscript"/>
                <w:lang w:val="cs-CZ" w:eastAsia="cs-CZ"/>
              </w:rPr>
              <w:t>10</w:t>
            </w:r>
            <w:r w:rsidRPr="001A20DA">
              <w:rPr>
                <w:rFonts w:ascii="Calibri" w:hAnsi="Calibri"/>
                <w:b/>
                <w:bCs/>
                <w:color w:val="000000"/>
                <w:sz w:val="20"/>
                <w:szCs w:val="20"/>
                <w:lang w:val="cs-CZ" w:eastAsia="cs-CZ"/>
              </w:rPr>
              <w:t xml:space="preserve"> – roční koncentrace</w:t>
            </w:r>
          </w:p>
        </w:tc>
        <w:tc>
          <w:tcPr>
            <w:tcW w:w="1020" w:type="dxa"/>
            <w:tcBorders>
              <w:top w:val="nil"/>
              <w:left w:val="nil"/>
              <w:bottom w:val="single" w:sz="8" w:space="0" w:color="auto"/>
              <w:right w:val="single" w:sz="8" w:space="0" w:color="auto"/>
            </w:tcBorders>
            <w:shd w:val="clear" w:color="auto" w:fill="auto"/>
            <w:vAlign w:val="center"/>
            <w:hideMark/>
          </w:tcPr>
          <w:p w14:paraId="1B686320" w14:textId="77777777" w:rsidR="00BF41CD" w:rsidRPr="001A20DA" w:rsidRDefault="00BF41CD" w:rsidP="001A20DA">
            <w:pPr>
              <w:spacing w:after="0"/>
              <w:jc w:val="center"/>
              <w:rPr>
                <w:rFonts w:ascii="Calibri" w:hAnsi="Calibri"/>
                <w:color w:val="000000"/>
                <w:sz w:val="18"/>
                <w:szCs w:val="18"/>
                <w:lang w:val="cs-CZ" w:eastAsia="cs-CZ"/>
              </w:rPr>
            </w:pPr>
            <w:r w:rsidRPr="001A20DA">
              <w:rPr>
                <w:rFonts w:ascii="Calibri" w:hAnsi="Calibri"/>
                <w:color w:val="000000"/>
                <w:sz w:val="18"/>
                <w:szCs w:val="18"/>
                <w:lang w:val="cs-CZ" w:eastAsia="cs-CZ"/>
              </w:rPr>
              <w:t>13.12</w:t>
            </w:r>
          </w:p>
        </w:tc>
        <w:tc>
          <w:tcPr>
            <w:tcW w:w="1020" w:type="dxa"/>
            <w:tcBorders>
              <w:top w:val="nil"/>
              <w:left w:val="nil"/>
              <w:bottom w:val="single" w:sz="8" w:space="0" w:color="auto"/>
              <w:right w:val="single" w:sz="8" w:space="0" w:color="auto"/>
            </w:tcBorders>
            <w:shd w:val="clear" w:color="auto" w:fill="auto"/>
            <w:vAlign w:val="center"/>
            <w:hideMark/>
          </w:tcPr>
          <w:p w14:paraId="0EAF7DE6" w14:textId="77777777" w:rsidR="00BF41CD" w:rsidRPr="001A20DA" w:rsidRDefault="00BF41CD" w:rsidP="001A20DA">
            <w:pPr>
              <w:spacing w:after="0"/>
              <w:jc w:val="center"/>
              <w:rPr>
                <w:rFonts w:ascii="Calibri" w:hAnsi="Calibri"/>
                <w:color w:val="000000"/>
                <w:sz w:val="18"/>
                <w:szCs w:val="18"/>
                <w:lang w:val="cs-CZ" w:eastAsia="cs-CZ"/>
              </w:rPr>
            </w:pPr>
            <w:r w:rsidRPr="001A20DA">
              <w:rPr>
                <w:rFonts w:ascii="Calibri" w:hAnsi="Calibri"/>
                <w:color w:val="000000"/>
                <w:sz w:val="18"/>
                <w:szCs w:val="18"/>
                <w:lang w:val="cs-CZ" w:eastAsia="cs-CZ"/>
              </w:rPr>
              <w:t>10.63</w:t>
            </w:r>
          </w:p>
        </w:tc>
        <w:tc>
          <w:tcPr>
            <w:tcW w:w="1120" w:type="dxa"/>
            <w:tcBorders>
              <w:top w:val="nil"/>
              <w:left w:val="nil"/>
              <w:bottom w:val="single" w:sz="8" w:space="0" w:color="auto"/>
              <w:right w:val="single" w:sz="8" w:space="0" w:color="auto"/>
            </w:tcBorders>
            <w:shd w:val="clear" w:color="auto" w:fill="auto"/>
            <w:vAlign w:val="center"/>
            <w:hideMark/>
          </w:tcPr>
          <w:p w14:paraId="7D7D87AA" w14:textId="77777777" w:rsidR="00BF41CD" w:rsidRPr="007C2613" w:rsidRDefault="00BF41CD" w:rsidP="00BF41CD">
            <w:pPr>
              <w:spacing w:after="0"/>
              <w:jc w:val="center"/>
              <w:rPr>
                <w:rFonts w:ascii="Calibri" w:hAnsi="Calibri"/>
                <w:b/>
                <w:color w:val="00B050"/>
                <w:sz w:val="18"/>
                <w:szCs w:val="18"/>
                <w:lang w:val="cs-CZ" w:eastAsia="cs-CZ"/>
              </w:rPr>
            </w:pPr>
            <w:r w:rsidRPr="007C2613">
              <w:rPr>
                <w:rFonts w:ascii="Calibri" w:hAnsi="Calibri"/>
                <w:b/>
                <w:color w:val="00B050"/>
                <w:sz w:val="18"/>
                <w:szCs w:val="18"/>
                <w:lang w:val="cs-CZ" w:eastAsia="cs-CZ"/>
              </w:rPr>
              <w:t>-2.</w:t>
            </w:r>
            <w:r w:rsidR="007C2613" w:rsidRPr="007C2613">
              <w:rPr>
                <w:rFonts w:ascii="Calibri" w:hAnsi="Calibri"/>
                <w:b/>
                <w:color w:val="00B050"/>
                <w:sz w:val="18"/>
                <w:szCs w:val="18"/>
                <w:lang w:val="cs-CZ" w:eastAsia="cs-CZ"/>
              </w:rPr>
              <w:t>5</w:t>
            </w:r>
          </w:p>
        </w:tc>
        <w:tc>
          <w:tcPr>
            <w:tcW w:w="1120" w:type="dxa"/>
            <w:tcBorders>
              <w:top w:val="nil"/>
              <w:left w:val="nil"/>
              <w:bottom w:val="single" w:sz="8" w:space="0" w:color="auto"/>
              <w:right w:val="single" w:sz="8" w:space="0" w:color="auto"/>
            </w:tcBorders>
            <w:shd w:val="clear" w:color="auto" w:fill="auto"/>
            <w:vAlign w:val="center"/>
            <w:hideMark/>
          </w:tcPr>
          <w:p w14:paraId="53CA7DEA" w14:textId="77777777" w:rsidR="00BF41CD" w:rsidRPr="007C2613" w:rsidRDefault="00BF41CD" w:rsidP="007C2613">
            <w:pPr>
              <w:spacing w:after="0"/>
              <w:jc w:val="center"/>
              <w:rPr>
                <w:rFonts w:ascii="Calibri" w:hAnsi="Calibri"/>
                <w:b/>
                <w:color w:val="00B050"/>
                <w:sz w:val="18"/>
                <w:szCs w:val="18"/>
                <w:lang w:val="cs-CZ" w:eastAsia="cs-CZ"/>
              </w:rPr>
            </w:pPr>
            <w:r w:rsidRPr="007C2613">
              <w:rPr>
                <w:rFonts w:ascii="Calibri" w:hAnsi="Calibri"/>
                <w:b/>
                <w:color w:val="00B050"/>
                <w:sz w:val="18"/>
                <w:szCs w:val="18"/>
                <w:lang w:val="cs-CZ" w:eastAsia="cs-CZ"/>
              </w:rPr>
              <w:t>-135.1</w:t>
            </w:r>
          </w:p>
        </w:tc>
      </w:tr>
      <w:tr w:rsidR="00BF41CD" w:rsidRPr="001A20DA" w14:paraId="04E840F9" w14:textId="77777777" w:rsidTr="00BF41CD">
        <w:trPr>
          <w:trHeight w:val="397"/>
        </w:trPr>
        <w:tc>
          <w:tcPr>
            <w:tcW w:w="4592" w:type="dxa"/>
            <w:tcBorders>
              <w:top w:val="nil"/>
              <w:left w:val="single" w:sz="8" w:space="0" w:color="auto"/>
              <w:bottom w:val="single" w:sz="8" w:space="0" w:color="auto"/>
              <w:right w:val="single" w:sz="8" w:space="0" w:color="auto"/>
            </w:tcBorders>
            <w:shd w:val="clear" w:color="auto" w:fill="auto"/>
            <w:vAlign w:val="center"/>
            <w:hideMark/>
          </w:tcPr>
          <w:p w14:paraId="27B28E2C" w14:textId="77777777" w:rsidR="00BF41CD" w:rsidRPr="001A20DA" w:rsidRDefault="00BF41CD" w:rsidP="001A20DA">
            <w:pPr>
              <w:spacing w:after="0"/>
              <w:rPr>
                <w:rFonts w:ascii="Calibri" w:hAnsi="Calibri"/>
                <w:b/>
                <w:bCs/>
                <w:color w:val="000000"/>
                <w:sz w:val="20"/>
                <w:szCs w:val="20"/>
                <w:lang w:val="cs-CZ" w:eastAsia="cs-CZ"/>
              </w:rPr>
            </w:pPr>
            <w:r w:rsidRPr="001A20DA">
              <w:rPr>
                <w:rFonts w:ascii="Calibri" w:hAnsi="Calibri"/>
                <w:b/>
                <w:bCs/>
                <w:color w:val="000000"/>
                <w:sz w:val="20"/>
                <w:szCs w:val="20"/>
                <w:lang w:val="cs-CZ" w:eastAsia="cs-CZ"/>
              </w:rPr>
              <w:t>PM</w:t>
            </w:r>
            <w:r w:rsidRPr="001A20DA">
              <w:rPr>
                <w:rFonts w:ascii="Calibri" w:hAnsi="Calibri"/>
                <w:b/>
                <w:bCs/>
                <w:color w:val="000000"/>
                <w:sz w:val="20"/>
                <w:szCs w:val="20"/>
                <w:vertAlign w:val="subscript"/>
                <w:lang w:val="cs-CZ" w:eastAsia="cs-CZ"/>
              </w:rPr>
              <w:t>2,5</w:t>
            </w:r>
            <w:r w:rsidRPr="001A20DA">
              <w:rPr>
                <w:rFonts w:ascii="Calibri" w:hAnsi="Calibri"/>
                <w:b/>
                <w:bCs/>
                <w:color w:val="000000"/>
                <w:sz w:val="20"/>
                <w:szCs w:val="20"/>
                <w:lang w:val="cs-CZ" w:eastAsia="cs-CZ"/>
              </w:rPr>
              <w:t xml:space="preserve"> – roční koncentrace</w:t>
            </w:r>
          </w:p>
        </w:tc>
        <w:tc>
          <w:tcPr>
            <w:tcW w:w="1020" w:type="dxa"/>
            <w:tcBorders>
              <w:top w:val="nil"/>
              <w:left w:val="nil"/>
              <w:bottom w:val="single" w:sz="8" w:space="0" w:color="auto"/>
              <w:right w:val="single" w:sz="8" w:space="0" w:color="auto"/>
            </w:tcBorders>
            <w:shd w:val="clear" w:color="auto" w:fill="auto"/>
            <w:vAlign w:val="center"/>
            <w:hideMark/>
          </w:tcPr>
          <w:p w14:paraId="0804FB3D" w14:textId="77777777" w:rsidR="00BF41CD" w:rsidRPr="001A20DA" w:rsidRDefault="00BF41CD" w:rsidP="001A20DA">
            <w:pPr>
              <w:spacing w:after="0"/>
              <w:jc w:val="center"/>
              <w:rPr>
                <w:rFonts w:ascii="Calibri" w:hAnsi="Calibri"/>
                <w:color w:val="000000"/>
                <w:sz w:val="18"/>
                <w:szCs w:val="18"/>
                <w:lang w:val="cs-CZ" w:eastAsia="cs-CZ"/>
              </w:rPr>
            </w:pPr>
            <w:r w:rsidRPr="001A20DA">
              <w:rPr>
                <w:rFonts w:ascii="Calibri" w:hAnsi="Calibri"/>
                <w:color w:val="000000"/>
                <w:sz w:val="18"/>
                <w:szCs w:val="18"/>
                <w:lang w:val="cs-CZ" w:eastAsia="cs-CZ"/>
              </w:rPr>
              <w:t>34.95</w:t>
            </w:r>
          </w:p>
        </w:tc>
        <w:tc>
          <w:tcPr>
            <w:tcW w:w="1020" w:type="dxa"/>
            <w:tcBorders>
              <w:top w:val="nil"/>
              <w:left w:val="nil"/>
              <w:bottom w:val="single" w:sz="8" w:space="0" w:color="auto"/>
              <w:right w:val="single" w:sz="8" w:space="0" w:color="auto"/>
            </w:tcBorders>
            <w:shd w:val="clear" w:color="auto" w:fill="auto"/>
            <w:vAlign w:val="center"/>
            <w:hideMark/>
          </w:tcPr>
          <w:p w14:paraId="4227110D" w14:textId="77777777" w:rsidR="00BF41CD" w:rsidRPr="001A20DA" w:rsidRDefault="00BF41CD" w:rsidP="001A20DA">
            <w:pPr>
              <w:spacing w:after="0"/>
              <w:jc w:val="center"/>
              <w:rPr>
                <w:rFonts w:ascii="Calibri" w:hAnsi="Calibri"/>
                <w:color w:val="000000"/>
                <w:sz w:val="18"/>
                <w:szCs w:val="18"/>
                <w:lang w:val="cs-CZ" w:eastAsia="cs-CZ"/>
              </w:rPr>
            </w:pPr>
            <w:r w:rsidRPr="001A20DA">
              <w:rPr>
                <w:rFonts w:ascii="Calibri" w:hAnsi="Calibri"/>
                <w:color w:val="000000"/>
                <w:sz w:val="18"/>
                <w:szCs w:val="18"/>
                <w:lang w:val="cs-CZ" w:eastAsia="cs-CZ"/>
              </w:rPr>
              <w:t>34.40</w:t>
            </w:r>
          </w:p>
        </w:tc>
        <w:tc>
          <w:tcPr>
            <w:tcW w:w="1120" w:type="dxa"/>
            <w:tcBorders>
              <w:top w:val="nil"/>
              <w:left w:val="nil"/>
              <w:bottom w:val="single" w:sz="8" w:space="0" w:color="auto"/>
              <w:right w:val="single" w:sz="8" w:space="0" w:color="auto"/>
            </w:tcBorders>
            <w:shd w:val="clear" w:color="auto" w:fill="auto"/>
            <w:vAlign w:val="center"/>
            <w:hideMark/>
          </w:tcPr>
          <w:p w14:paraId="6FC5FAE8" w14:textId="77777777" w:rsidR="00BF41CD" w:rsidRPr="007C2613" w:rsidRDefault="00BF41CD" w:rsidP="00BF41CD">
            <w:pPr>
              <w:spacing w:after="0"/>
              <w:jc w:val="center"/>
              <w:rPr>
                <w:rFonts w:ascii="Calibri" w:hAnsi="Calibri"/>
                <w:b/>
                <w:color w:val="00B050"/>
                <w:sz w:val="18"/>
                <w:szCs w:val="18"/>
                <w:lang w:val="cs-CZ" w:eastAsia="cs-CZ"/>
              </w:rPr>
            </w:pPr>
            <w:r w:rsidRPr="007C2613">
              <w:rPr>
                <w:rFonts w:ascii="Calibri" w:hAnsi="Calibri"/>
                <w:b/>
                <w:color w:val="00B050"/>
                <w:sz w:val="18"/>
                <w:szCs w:val="18"/>
                <w:lang w:val="cs-CZ" w:eastAsia="cs-CZ"/>
              </w:rPr>
              <w:t>-0.</w:t>
            </w:r>
            <w:r w:rsidR="007C2613" w:rsidRPr="007C2613">
              <w:rPr>
                <w:rFonts w:ascii="Calibri" w:hAnsi="Calibri"/>
                <w:b/>
                <w:color w:val="00B050"/>
                <w:sz w:val="18"/>
                <w:szCs w:val="18"/>
                <w:lang w:val="cs-CZ" w:eastAsia="cs-CZ"/>
              </w:rPr>
              <w:t>6</w:t>
            </w:r>
          </w:p>
        </w:tc>
        <w:tc>
          <w:tcPr>
            <w:tcW w:w="1120" w:type="dxa"/>
            <w:tcBorders>
              <w:top w:val="nil"/>
              <w:left w:val="nil"/>
              <w:bottom w:val="single" w:sz="8" w:space="0" w:color="auto"/>
              <w:right w:val="single" w:sz="8" w:space="0" w:color="auto"/>
            </w:tcBorders>
            <w:shd w:val="clear" w:color="auto" w:fill="auto"/>
            <w:vAlign w:val="center"/>
            <w:hideMark/>
          </w:tcPr>
          <w:p w14:paraId="193798A9" w14:textId="77777777" w:rsidR="00BF41CD" w:rsidRPr="007C2613" w:rsidRDefault="00BF41CD" w:rsidP="007C2613">
            <w:pPr>
              <w:spacing w:after="0"/>
              <w:jc w:val="center"/>
              <w:rPr>
                <w:rFonts w:ascii="Calibri" w:hAnsi="Calibri"/>
                <w:b/>
                <w:color w:val="00B050"/>
                <w:sz w:val="18"/>
                <w:szCs w:val="18"/>
                <w:lang w:val="cs-CZ" w:eastAsia="cs-CZ"/>
              </w:rPr>
            </w:pPr>
            <w:r w:rsidRPr="007C2613">
              <w:rPr>
                <w:rFonts w:ascii="Calibri" w:hAnsi="Calibri"/>
                <w:b/>
                <w:color w:val="00B050"/>
                <w:sz w:val="18"/>
                <w:szCs w:val="18"/>
                <w:lang w:val="cs-CZ" w:eastAsia="cs-CZ"/>
              </w:rPr>
              <w:t>-29.8</w:t>
            </w:r>
          </w:p>
        </w:tc>
      </w:tr>
      <w:tr w:rsidR="00BF41CD" w:rsidRPr="001A20DA" w14:paraId="2DB67759" w14:textId="77777777" w:rsidTr="00BF41CD">
        <w:trPr>
          <w:trHeight w:val="397"/>
        </w:trPr>
        <w:tc>
          <w:tcPr>
            <w:tcW w:w="4592" w:type="dxa"/>
            <w:tcBorders>
              <w:top w:val="nil"/>
              <w:left w:val="single" w:sz="8" w:space="0" w:color="auto"/>
              <w:bottom w:val="single" w:sz="8" w:space="0" w:color="auto"/>
              <w:right w:val="single" w:sz="8" w:space="0" w:color="auto"/>
            </w:tcBorders>
            <w:shd w:val="clear" w:color="auto" w:fill="auto"/>
            <w:vAlign w:val="center"/>
            <w:hideMark/>
          </w:tcPr>
          <w:p w14:paraId="5D113F10" w14:textId="77777777" w:rsidR="00BF41CD" w:rsidRPr="001A20DA" w:rsidRDefault="00BF41CD" w:rsidP="001A20DA">
            <w:pPr>
              <w:spacing w:after="0"/>
              <w:rPr>
                <w:rFonts w:ascii="Calibri" w:hAnsi="Calibri"/>
                <w:b/>
                <w:bCs/>
                <w:color w:val="000000"/>
                <w:sz w:val="20"/>
                <w:szCs w:val="20"/>
                <w:lang w:val="cs-CZ" w:eastAsia="cs-CZ"/>
              </w:rPr>
            </w:pPr>
            <w:r w:rsidRPr="001A20DA">
              <w:rPr>
                <w:rFonts w:ascii="Calibri" w:hAnsi="Calibri"/>
                <w:b/>
                <w:bCs/>
                <w:color w:val="000000"/>
                <w:sz w:val="20"/>
                <w:szCs w:val="20"/>
                <w:lang w:val="cs-CZ" w:eastAsia="cs-CZ"/>
              </w:rPr>
              <w:t xml:space="preserve">Benzo(a)pyren - roční koncentrace </w:t>
            </w:r>
          </w:p>
        </w:tc>
        <w:tc>
          <w:tcPr>
            <w:tcW w:w="1020" w:type="dxa"/>
            <w:tcBorders>
              <w:top w:val="nil"/>
              <w:left w:val="nil"/>
              <w:bottom w:val="single" w:sz="8" w:space="0" w:color="auto"/>
              <w:right w:val="single" w:sz="8" w:space="0" w:color="auto"/>
            </w:tcBorders>
            <w:shd w:val="clear" w:color="auto" w:fill="auto"/>
            <w:vAlign w:val="center"/>
            <w:hideMark/>
          </w:tcPr>
          <w:p w14:paraId="79AD21E6" w14:textId="77777777" w:rsidR="00BF41CD" w:rsidRPr="001A20DA" w:rsidRDefault="00BF41CD" w:rsidP="001A20DA">
            <w:pPr>
              <w:spacing w:after="0"/>
              <w:jc w:val="center"/>
              <w:rPr>
                <w:rFonts w:ascii="Calibri" w:hAnsi="Calibri"/>
                <w:color w:val="000000"/>
                <w:sz w:val="18"/>
                <w:szCs w:val="18"/>
                <w:lang w:val="cs-CZ" w:eastAsia="cs-CZ"/>
              </w:rPr>
            </w:pPr>
            <w:r w:rsidRPr="001A20DA">
              <w:rPr>
                <w:rFonts w:ascii="Calibri" w:hAnsi="Calibri"/>
                <w:color w:val="000000"/>
                <w:sz w:val="18"/>
                <w:szCs w:val="18"/>
                <w:lang w:val="cs-CZ" w:eastAsia="cs-CZ"/>
              </w:rPr>
              <w:t>68.96</w:t>
            </w:r>
          </w:p>
        </w:tc>
        <w:tc>
          <w:tcPr>
            <w:tcW w:w="1020" w:type="dxa"/>
            <w:tcBorders>
              <w:top w:val="nil"/>
              <w:left w:val="nil"/>
              <w:bottom w:val="single" w:sz="8" w:space="0" w:color="auto"/>
              <w:right w:val="single" w:sz="8" w:space="0" w:color="auto"/>
            </w:tcBorders>
            <w:shd w:val="clear" w:color="auto" w:fill="auto"/>
            <w:vAlign w:val="center"/>
            <w:hideMark/>
          </w:tcPr>
          <w:p w14:paraId="01FA73A3" w14:textId="77777777" w:rsidR="00BF41CD" w:rsidRPr="001A20DA" w:rsidRDefault="00BF41CD" w:rsidP="001A20DA">
            <w:pPr>
              <w:spacing w:after="0"/>
              <w:jc w:val="center"/>
              <w:rPr>
                <w:rFonts w:ascii="Calibri" w:hAnsi="Calibri"/>
                <w:color w:val="000000"/>
                <w:sz w:val="18"/>
                <w:szCs w:val="18"/>
                <w:lang w:val="cs-CZ" w:eastAsia="cs-CZ"/>
              </w:rPr>
            </w:pPr>
            <w:r w:rsidRPr="001A20DA">
              <w:rPr>
                <w:rFonts w:ascii="Calibri" w:hAnsi="Calibri"/>
                <w:color w:val="000000"/>
                <w:sz w:val="18"/>
                <w:szCs w:val="18"/>
                <w:lang w:val="cs-CZ" w:eastAsia="cs-CZ"/>
              </w:rPr>
              <w:t>88.33</w:t>
            </w:r>
          </w:p>
        </w:tc>
        <w:tc>
          <w:tcPr>
            <w:tcW w:w="1120" w:type="dxa"/>
            <w:tcBorders>
              <w:top w:val="nil"/>
              <w:left w:val="nil"/>
              <w:bottom w:val="single" w:sz="8" w:space="0" w:color="auto"/>
              <w:right w:val="single" w:sz="8" w:space="0" w:color="auto"/>
            </w:tcBorders>
            <w:shd w:val="clear" w:color="auto" w:fill="auto"/>
            <w:vAlign w:val="center"/>
            <w:hideMark/>
          </w:tcPr>
          <w:p w14:paraId="0032EA18" w14:textId="77777777" w:rsidR="00BF41CD" w:rsidRPr="007C2613" w:rsidRDefault="00BF41CD" w:rsidP="00BF41CD">
            <w:pPr>
              <w:spacing w:after="0"/>
              <w:jc w:val="center"/>
              <w:rPr>
                <w:rFonts w:ascii="Calibri" w:hAnsi="Calibri"/>
                <w:b/>
                <w:color w:val="FF0000"/>
                <w:sz w:val="18"/>
                <w:szCs w:val="18"/>
                <w:lang w:val="cs-CZ" w:eastAsia="cs-CZ"/>
              </w:rPr>
            </w:pPr>
            <w:r w:rsidRPr="007C2613">
              <w:rPr>
                <w:rFonts w:ascii="Calibri" w:hAnsi="Calibri"/>
                <w:b/>
                <w:color w:val="FF0000"/>
                <w:sz w:val="18"/>
                <w:szCs w:val="18"/>
                <w:lang w:val="cs-CZ" w:eastAsia="cs-CZ"/>
              </w:rPr>
              <w:t>19.3</w:t>
            </w:r>
          </w:p>
        </w:tc>
        <w:tc>
          <w:tcPr>
            <w:tcW w:w="1120" w:type="dxa"/>
            <w:tcBorders>
              <w:top w:val="nil"/>
              <w:left w:val="nil"/>
              <w:bottom w:val="single" w:sz="8" w:space="0" w:color="auto"/>
              <w:right w:val="single" w:sz="8" w:space="0" w:color="auto"/>
            </w:tcBorders>
            <w:shd w:val="clear" w:color="auto" w:fill="auto"/>
            <w:vAlign w:val="center"/>
            <w:hideMark/>
          </w:tcPr>
          <w:p w14:paraId="3C4B3ED6" w14:textId="77777777" w:rsidR="00BF41CD" w:rsidRPr="007C2613" w:rsidRDefault="00BF41CD" w:rsidP="007C2613">
            <w:pPr>
              <w:spacing w:after="0"/>
              <w:jc w:val="center"/>
              <w:rPr>
                <w:rFonts w:ascii="Calibri" w:hAnsi="Calibri"/>
                <w:b/>
                <w:color w:val="FF0000"/>
                <w:sz w:val="18"/>
                <w:szCs w:val="18"/>
                <w:lang w:val="cs-CZ" w:eastAsia="cs-CZ"/>
              </w:rPr>
            </w:pPr>
            <w:r w:rsidRPr="007C2613">
              <w:rPr>
                <w:rFonts w:ascii="Calibri" w:hAnsi="Calibri"/>
                <w:b/>
                <w:color w:val="FF0000"/>
                <w:sz w:val="18"/>
                <w:szCs w:val="18"/>
                <w:lang w:val="cs-CZ" w:eastAsia="cs-CZ"/>
              </w:rPr>
              <w:t>1</w:t>
            </w:r>
            <w:r w:rsidR="007C2613" w:rsidRPr="007C2613">
              <w:rPr>
                <w:rFonts w:ascii="Calibri" w:hAnsi="Calibri"/>
                <w:b/>
                <w:color w:val="FF0000"/>
                <w:sz w:val="18"/>
                <w:szCs w:val="18"/>
                <w:lang w:val="cs-CZ" w:eastAsia="cs-CZ"/>
              </w:rPr>
              <w:t xml:space="preserve"> </w:t>
            </w:r>
            <w:r w:rsidRPr="007C2613">
              <w:rPr>
                <w:rFonts w:ascii="Calibri" w:hAnsi="Calibri"/>
                <w:b/>
                <w:color w:val="FF0000"/>
                <w:sz w:val="18"/>
                <w:szCs w:val="18"/>
                <w:lang w:val="cs-CZ" w:eastAsia="cs-CZ"/>
              </w:rPr>
              <w:t>051.2</w:t>
            </w:r>
          </w:p>
        </w:tc>
      </w:tr>
      <w:tr w:rsidR="00BF41CD" w:rsidRPr="001A20DA" w14:paraId="775F74E4" w14:textId="77777777" w:rsidTr="00BF41CD">
        <w:trPr>
          <w:trHeight w:val="397"/>
        </w:trPr>
        <w:tc>
          <w:tcPr>
            <w:tcW w:w="4592" w:type="dxa"/>
            <w:tcBorders>
              <w:top w:val="nil"/>
              <w:left w:val="single" w:sz="8" w:space="0" w:color="auto"/>
              <w:bottom w:val="single" w:sz="8" w:space="0" w:color="auto"/>
              <w:right w:val="single" w:sz="8" w:space="0" w:color="auto"/>
            </w:tcBorders>
            <w:shd w:val="clear" w:color="auto" w:fill="auto"/>
            <w:vAlign w:val="center"/>
            <w:hideMark/>
          </w:tcPr>
          <w:p w14:paraId="4C0D5238" w14:textId="77777777" w:rsidR="00BF41CD" w:rsidRPr="001A20DA" w:rsidRDefault="00BF41CD" w:rsidP="001A20DA">
            <w:pPr>
              <w:spacing w:after="0"/>
              <w:rPr>
                <w:rFonts w:ascii="Calibri" w:hAnsi="Calibri"/>
                <w:b/>
                <w:bCs/>
                <w:color w:val="000000"/>
                <w:sz w:val="20"/>
                <w:szCs w:val="20"/>
                <w:lang w:val="cs-CZ" w:eastAsia="cs-CZ"/>
              </w:rPr>
            </w:pPr>
            <w:r w:rsidRPr="001A20DA">
              <w:rPr>
                <w:rFonts w:ascii="Calibri" w:hAnsi="Calibri"/>
                <w:b/>
                <w:bCs/>
                <w:color w:val="000000"/>
                <w:sz w:val="20"/>
                <w:szCs w:val="20"/>
                <w:lang w:val="cs-CZ" w:eastAsia="cs-CZ"/>
              </w:rPr>
              <w:t>Souhrn bez zahrnutí ozonu</w:t>
            </w:r>
          </w:p>
        </w:tc>
        <w:tc>
          <w:tcPr>
            <w:tcW w:w="1020" w:type="dxa"/>
            <w:tcBorders>
              <w:top w:val="nil"/>
              <w:left w:val="nil"/>
              <w:bottom w:val="single" w:sz="8" w:space="0" w:color="auto"/>
              <w:right w:val="single" w:sz="8" w:space="0" w:color="auto"/>
            </w:tcBorders>
            <w:shd w:val="clear" w:color="auto" w:fill="auto"/>
            <w:vAlign w:val="center"/>
            <w:hideMark/>
          </w:tcPr>
          <w:p w14:paraId="361813B9" w14:textId="77777777" w:rsidR="00BF41CD" w:rsidRPr="001A20DA" w:rsidRDefault="00BF41CD" w:rsidP="001A20DA">
            <w:pPr>
              <w:spacing w:after="0"/>
              <w:jc w:val="center"/>
              <w:rPr>
                <w:rFonts w:ascii="Calibri" w:hAnsi="Calibri"/>
                <w:color w:val="000000"/>
                <w:sz w:val="18"/>
                <w:szCs w:val="18"/>
                <w:lang w:val="cs-CZ" w:eastAsia="cs-CZ"/>
              </w:rPr>
            </w:pPr>
            <w:r w:rsidRPr="001A20DA">
              <w:rPr>
                <w:rFonts w:ascii="Calibri" w:hAnsi="Calibri"/>
                <w:color w:val="000000"/>
                <w:sz w:val="18"/>
                <w:szCs w:val="18"/>
                <w:lang w:val="cs-CZ" w:eastAsia="cs-CZ"/>
              </w:rPr>
              <w:t>6</w:t>
            </w:r>
            <w:r>
              <w:rPr>
                <w:rFonts w:ascii="Calibri" w:hAnsi="Calibri"/>
                <w:color w:val="000000"/>
                <w:sz w:val="18"/>
                <w:szCs w:val="18"/>
                <w:lang w:val="cs-CZ" w:eastAsia="cs-CZ"/>
              </w:rPr>
              <w:t>8.96</w:t>
            </w:r>
          </w:p>
        </w:tc>
        <w:tc>
          <w:tcPr>
            <w:tcW w:w="1020" w:type="dxa"/>
            <w:tcBorders>
              <w:top w:val="nil"/>
              <w:left w:val="nil"/>
              <w:bottom w:val="single" w:sz="8" w:space="0" w:color="auto"/>
              <w:right w:val="single" w:sz="8" w:space="0" w:color="auto"/>
            </w:tcBorders>
            <w:shd w:val="clear" w:color="auto" w:fill="auto"/>
            <w:vAlign w:val="center"/>
            <w:hideMark/>
          </w:tcPr>
          <w:p w14:paraId="54B970D4" w14:textId="77777777" w:rsidR="00BF41CD" w:rsidRPr="001A20DA" w:rsidRDefault="00BF41CD" w:rsidP="001A20DA">
            <w:pPr>
              <w:spacing w:after="0"/>
              <w:jc w:val="center"/>
              <w:rPr>
                <w:rFonts w:ascii="Calibri" w:hAnsi="Calibri"/>
                <w:color w:val="000000"/>
                <w:sz w:val="18"/>
                <w:szCs w:val="18"/>
                <w:lang w:val="cs-CZ" w:eastAsia="cs-CZ"/>
              </w:rPr>
            </w:pPr>
            <w:r w:rsidRPr="001A20DA">
              <w:rPr>
                <w:rFonts w:ascii="Calibri" w:hAnsi="Calibri"/>
                <w:color w:val="000000"/>
                <w:sz w:val="18"/>
                <w:szCs w:val="18"/>
                <w:lang w:val="cs-CZ" w:eastAsia="cs-CZ"/>
              </w:rPr>
              <w:t>88.33</w:t>
            </w:r>
          </w:p>
        </w:tc>
        <w:tc>
          <w:tcPr>
            <w:tcW w:w="1120" w:type="dxa"/>
            <w:tcBorders>
              <w:top w:val="nil"/>
              <w:left w:val="nil"/>
              <w:bottom w:val="single" w:sz="8" w:space="0" w:color="auto"/>
              <w:right w:val="single" w:sz="8" w:space="0" w:color="auto"/>
            </w:tcBorders>
            <w:shd w:val="clear" w:color="auto" w:fill="auto"/>
            <w:vAlign w:val="center"/>
            <w:hideMark/>
          </w:tcPr>
          <w:p w14:paraId="692A5FF0" w14:textId="77777777" w:rsidR="00BF41CD" w:rsidRPr="007C2613" w:rsidRDefault="00BF41CD" w:rsidP="00BF41CD">
            <w:pPr>
              <w:spacing w:after="0"/>
              <w:jc w:val="center"/>
              <w:rPr>
                <w:rFonts w:ascii="Calibri" w:hAnsi="Calibri"/>
                <w:b/>
                <w:color w:val="FF0000"/>
                <w:sz w:val="18"/>
                <w:szCs w:val="18"/>
                <w:lang w:val="cs-CZ" w:eastAsia="cs-CZ"/>
              </w:rPr>
            </w:pPr>
            <w:r w:rsidRPr="007C2613">
              <w:rPr>
                <w:rFonts w:ascii="Calibri" w:hAnsi="Calibri"/>
                <w:b/>
                <w:color w:val="FF0000"/>
                <w:sz w:val="18"/>
                <w:szCs w:val="18"/>
                <w:lang w:val="cs-CZ" w:eastAsia="cs-CZ"/>
              </w:rPr>
              <w:t>19.3</w:t>
            </w:r>
          </w:p>
        </w:tc>
        <w:tc>
          <w:tcPr>
            <w:tcW w:w="1120" w:type="dxa"/>
            <w:tcBorders>
              <w:top w:val="nil"/>
              <w:left w:val="nil"/>
              <w:bottom w:val="single" w:sz="8" w:space="0" w:color="auto"/>
              <w:right w:val="single" w:sz="8" w:space="0" w:color="auto"/>
            </w:tcBorders>
            <w:shd w:val="clear" w:color="auto" w:fill="auto"/>
            <w:vAlign w:val="center"/>
            <w:hideMark/>
          </w:tcPr>
          <w:p w14:paraId="19AF5BBF" w14:textId="77777777" w:rsidR="00BF41CD" w:rsidRPr="007C2613" w:rsidRDefault="00BF41CD" w:rsidP="007C2613">
            <w:pPr>
              <w:spacing w:after="0"/>
              <w:jc w:val="center"/>
              <w:rPr>
                <w:rFonts w:ascii="Calibri" w:hAnsi="Calibri"/>
                <w:b/>
                <w:color w:val="FF0000"/>
                <w:sz w:val="18"/>
                <w:szCs w:val="18"/>
                <w:lang w:val="cs-CZ" w:eastAsia="cs-CZ"/>
              </w:rPr>
            </w:pPr>
            <w:r w:rsidRPr="007C2613">
              <w:rPr>
                <w:rFonts w:ascii="Calibri" w:hAnsi="Calibri"/>
                <w:b/>
                <w:color w:val="FF0000"/>
                <w:sz w:val="18"/>
                <w:szCs w:val="18"/>
                <w:lang w:val="cs-CZ" w:eastAsia="cs-CZ"/>
              </w:rPr>
              <w:t>1</w:t>
            </w:r>
            <w:r w:rsidR="007C2613" w:rsidRPr="007C2613">
              <w:rPr>
                <w:rFonts w:ascii="Calibri" w:hAnsi="Calibri"/>
                <w:b/>
                <w:color w:val="FF0000"/>
                <w:sz w:val="18"/>
                <w:szCs w:val="18"/>
                <w:lang w:val="cs-CZ" w:eastAsia="cs-CZ"/>
              </w:rPr>
              <w:t xml:space="preserve"> </w:t>
            </w:r>
            <w:r w:rsidRPr="007C2613">
              <w:rPr>
                <w:rFonts w:ascii="Calibri" w:hAnsi="Calibri"/>
                <w:b/>
                <w:color w:val="FF0000"/>
                <w:sz w:val="18"/>
                <w:szCs w:val="18"/>
                <w:lang w:val="cs-CZ" w:eastAsia="cs-CZ"/>
              </w:rPr>
              <w:t>051.2</w:t>
            </w:r>
          </w:p>
        </w:tc>
      </w:tr>
    </w:tbl>
    <w:p w14:paraId="24144C1C" w14:textId="77777777" w:rsidR="001A20DA" w:rsidRPr="00267641" w:rsidRDefault="001A20DA" w:rsidP="001A20DA">
      <w:pPr>
        <w:rPr>
          <w:sz w:val="2"/>
          <w:szCs w:val="2"/>
          <w:lang w:val="cs-CZ"/>
        </w:rPr>
      </w:pPr>
    </w:p>
    <w:p w14:paraId="39B89C9F" w14:textId="77777777" w:rsidR="001A20DA" w:rsidRDefault="00267641" w:rsidP="00D3683C">
      <w:pPr>
        <w:rPr>
          <w:lang w:val="cs-CZ"/>
        </w:rPr>
      </w:pPr>
      <w:r>
        <w:rPr>
          <w:lang w:val="cs-CZ"/>
        </w:rPr>
        <w:t xml:space="preserve">Z výše uvedené tabulky se dají vyslovit následující závěry: </w:t>
      </w:r>
    </w:p>
    <w:p w14:paraId="7A5D606A" w14:textId="77777777" w:rsidR="00267641" w:rsidRDefault="00267641" w:rsidP="00267641">
      <w:pPr>
        <w:pStyle w:val="Odstavecseseznamem"/>
        <w:numPr>
          <w:ilvl w:val="0"/>
          <w:numId w:val="77"/>
        </w:numPr>
        <w:rPr>
          <w:lang w:val="cs-CZ"/>
        </w:rPr>
      </w:pPr>
      <w:r>
        <w:rPr>
          <w:lang w:val="cs-CZ"/>
        </w:rPr>
        <w:t xml:space="preserve">Pocento plochy, na kterém jsou překračovány imisní limity pro prašné částice, meziročně pokleslo. </w:t>
      </w:r>
    </w:p>
    <w:p w14:paraId="6B48CED9" w14:textId="77777777" w:rsidR="00267641" w:rsidRPr="00BA44E7" w:rsidRDefault="00267641" w:rsidP="00267641">
      <w:pPr>
        <w:pStyle w:val="Odstavecseseznamem"/>
        <w:rPr>
          <w:sz w:val="2"/>
          <w:szCs w:val="2"/>
          <w:lang w:val="cs-CZ"/>
        </w:rPr>
      </w:pPr>
    </w:p>
    <w:p w14:paraId="63343CE9" w14:textId="65481907" w:rsidR="00267641" w:rsidRDefault="00267641" w:rsidP="00267641">
      <w:pPr>
        <w:pStyle w:val="Odstavecseseznamem"/>
        <w:rPr>
          <w:lang w:val="cs-CZ"/>
        </w:rPr>
      </w:pPr>
      <w:r>
        <w:rPr>
          <w:lang w:val="cs-CZ"/>
        </w:rPr>
        <w:t xml:space="preserve">Největší pokles je viditelný u plochy, </w:t>
      </w:r>
      <w:r w:rsidR="007F0B37">
        <w:rPr>
          <w:lang w:val="cs-CZ"/>
        </w:rPr>
        <w:t xml:space="preserve">na </w:t>
      </w:r>
      <w:r>
        <w:rPr>
          <w:lang w:val="cs-CZ"/>
        </w:rPr>
        <w:t xml:space="preserve">které je překračován </w:t>
      </w:r>
      <w:r w:rsidR="007C2613">
        <w:rPr>
          <w:lang w:val="cs-CZ"/>
        </w:rPr>
        <w:t>denní</w:t>
      </w:r>
      <w:r>
        <w:rPr>
          <w:lang w:val="cs-CZ"/>
        </w:rPr>
        <w:t xml:space="preserve"> imisní limit pro suspendované částice frakce PM</w:t>
      </w:r>
      <w:r w:rsidRPr="00267641">
        <w:rPr>
          <w:vertAlign w:val="subscript"/>
          <w:lang w:val="cs-CZ"/>
        </w:rPr>
        <w:t>10</w:t>
      </w:r>
      <w:r>
        <w:rPr>
          <w:lang w:val="cs-CZ"/>
        </w:rPr>
        <w:t xml:space="preserve">. Tato plocha se zmenšila v porovnání s rokem 2012 o téměř </w:t>
      </w:r>
      <w:r w:rsidR="007C2613">
        <w:rPr>
          <w:lang w:val="cs-CZ"/>
        </w:rPr>
        <w:t>6</w:t>
      </w:r>
      <w:r>
        <w:rPr>
          <w:lang w:val="cs-CZ"/>
        </w:rPr>
        <w:t xml:space="preserve">%, což představuje výměru </w:t>
      </w:r>
      <w:r w:rsidR="007C2613">
        <w:rPr>
          <w:lang w:val="cs-CZ"/>
        </w:rPr>
        <w:t>321</w:t>
      </w:r>
      <w:r>
        <w:rPr>
          <w:lang w:val="cs-CZ"/>
        </w:rPr>
        <w:t xml:space="preserve"> km</w:t>
      </w:r>
      <w:r w:rsidRPr="00267641">
        <w:rPr>
          <w:vertAlign w:val="superscript"/>
          <w:lang w:val="cs-CZ"/>
        </w:rPr>
        <w:t>2</w:t>
      </w:r>
      <w:r>
        <w:rPr>
          <w:lang w:val="cs-CZ"/>
        </w:rPr>
        <w:t xml:space="preserve">, kde došlo z tohoto pohledu ke zlepšení situace. </w:t>
      </w:r>
    </w:p>
    <w:p w14:paraId="6611AE01" w14:textId="77777777" w:rsidR="00BA44E7" w:rsidRPr="00BA44E7" w:rsidRDefault="00BA44E7" w:rsidP="00267641">
      <w:pPr>
        <w:pStyle w:val="Odstavecseseznamem"/>
        <w:rPr>
          <w:sz w:val="2"/>
          <w:szCs w:val="2"/>
          <w:lang w:val="cs-CZ"/>
        </w:rPr>
      </w:pPr>
    </w:p>
    <w:p w14:paraId="4F4D43C4" w14:textId="77777777" w:rsidR="00267641" w:rsidRDefault="00267641" w:rsidP="00267641">
      <w:pPr>
        <w:pStyle w:val="Odstavecseseznamem"/>
        <w:rPr>
          <w:lang w:val="cs-CZ"/>
        </w:rPr>
      </w:pPr>
      <w:r>
        <w:rPr>
          <w:lang w:val="cs-CZ"/>
        </w:rPr>
        <w:t xml:space="preserve">Pokles je rovněž zaznamenán u ploch s překročeným </w:t>
      </w:r>
      <w:r w:rsidR="007C2613">
        <w:rPr>
          <w:lang w:val="cs-CZ"/>
        </w:rPr>
        <w:t>ročním</w:t>
      </w:r>
      <w:r>
        <w:rPr>
          <w:lang w:val="cs-CZ"/>
        </w:rPr>
        <w:t xml:space="preserve"> imisním limitem pro PM</w:t>
      </w:r>
      <w:r w:rsidRPr="00267641">
        <w:rPr>
          <w:vertAlign w:val="subscript"/>
          <w:lang w:val="cs-CZ"/>
        </w:rPr>
        <w:t>10</w:t>
      </w:r>
      <w:r>
        <w:rPr>
          <w:lang w:val="cs-CZ"/>
        </w:rPr>
        <w:t xml:space="preserve">. Plocha s překročením </w:t>
      </w:r>
      <w:r w:rsidR="007C2613">
        <w:rPr>
          <w:lang w:val="cs-CZ"/>
        </w:rPr>
        <w:t xml:space="preserve">ročního </w:t>
      </w:r>
      <w:r>
        <w:rPr>
          <w:lang w:val="cs-CZ"/>
        </w:rPr>
        <w:t>imisního limitu pro PM</w:t>
      </w:r>
      <w:r w:rsidRPr="00267641">
        <w:rPr>
          <w:vertAlign w:val="subscript"/>
          <w:lang w:val="cs-CZ"/>
        </w:rPr>
        <w:t>10</w:t>
      </w:r>
      <w:r>
        <w:rPr>
          <w:lang w:val="cs-CZ"/>
        </w:rPr>
        <w:t xml:space="preserve"> se meziročně zmenšila </w:t>
      </w:r>
      <w:r>
        <w:rPr>
          <w:lang w:val="cs-CZ"/>
        </w:rPr>
        <w:lastRenderedPageBreak/>
        <w:t xml:space="preserve">o </w:t>
      </w:r>
      <w:r w:rsidR="007C2613">
        <w:rPr>
          <w:lang w:val="cs-CZ"/>
        </w:rPr>
        <w:t>2,5</w:t>
      </w:r>
      <w:r>
        <w:rPr>
          <w:lang w:val="cs-CZ"/>
        </w:rPr>
        <w:t xml:space="preserve"> %, což představuje výměru cca </w:t>
      </w:r>
      <w:r w:rsidR="007C2613">
        <w:rPr>
          <w:lang w:val="cs-CZ"/>
        </w:rPr>
        <w:t>135</w:t>
      </w:r>
      <w:r>
        <w:rPr>
          <w:lang w:val="cs-CZ"/>
        </w:rPr>
        <w:t xml:space="preserve"> km</w:t>
      </w:r>
      <w:r w:rsidRPr="00267641">
        <w:rPr>
          <w:vertAlign w:val="superscript"/>
          <w:lang w:val="cs-CZ"/>
        </w:rPr>
        <w:t>2</w:t>
      </w:r>
      <w:r>
        <w:rPr>
          <w:lang w:val="cs-CZ"/>
        </w:rPr>
        <w:t xml:space="preserve">, kde došlo z tohoto pohledu ke zlepšení situace. </w:t>
      </w:r>
    </w:p>
    <w:p w14:paraId="622D8327" w14:textId="77777777" w:rsidR="00267641" w:rsidRDefault="00267641" w:rsidP="00267641">
      <w:pPr>
        <w:pStyle w:val="Odstavecseseznamem"/>
        <w:rPr>
          <w:lang w:val="cs-CZ"/>
        </w:rPr>
      </w:pPr>
    </w:p>
    <w:p w14:paraId="070D5DEA" w14:textId="77777777" w:rsidR="00267641" w:rsidRDefault="00267641" w:rsidP="00267641">
      <w:pPr>
        <w:pStyle w:val="Odstavecseseznamem"/>
        <w:rPr>
          <w:lang w:val="cs-CZ"/>
        </w:rPr>
      </w:pPr>
      <w:r>
        <w:rPr>
          <w:lang w:val="cs-CZ"/>
        </w:rPr>
        <w:t>Mírný pokles je rovněž zaznamenán u ploch s překročeným ročním imisním limitem pro PM</w:t>
      </w:r>
      <w:r>
        <w:rPr>
          <w:vertAlign w:val="subscript"/>
          <w:lang w:val="cs-CZ"/>
        </w:rPr>
        <w:t>2,5</w:t>
      </w:r>
      <w:r>
        <w:rPr>
          <w:lang w:val="cs-CZ"/>
        </w:rPr>
        <w:t>. Plocha s překročením ročního imisního limitu pro PM</w:t>
      </w:r>
      <w:r w:rsidRPr="00267641">
        <w:rPr>
          <w:vertAlign w:val="subscript"/>
          <w:lang w:val="cs-CZ"/>
        </w:rPr>
        <w:t>2,5</w:t>
      </w:r>
      <w:r>
        <w:rPr>
          <w:lang w:val="cs-CZ"/>
        </w:rPr>
        <w:t xml:space="preserve"> se meziročně zmenšila o </w:t>
      </w:r>
      <w:r w:rsidR="007C2613">
        <w:rPr>
          <w:lang w:val="cs-CZ"/>
        </w:rPr>
        <w:t>0</w:t>
      </w:r>
      <w:r>
        <w:rPr>
          <w:lang w:val="cs-CZ"/>
        </w:rPr>
        <w:t xml:space="preserve">,6 %, což představuje výměru cca </w:t>
      </w:r>
      <w:r w:rsidR="007C2613">
        <w:rPr>
          <w:lang w:val="cs-CZ"/>
        </w:rPr>
        <w:t>30</w:t>
      </w:r>
      <w:r>
        <w:rPr>
          <w:lang w:val="cs-CZ"/>
        </w:rPr>
        <w:t xml:space="preserve"> km</w:t>
      </w:r>
      <w:r w:rsidRPr="00267641">
        <w:rPr>
          <w:vertAlign w:val="superscript"/>
          <w:lang w:val="cs-CZ"/>
        </w:rPr>
        <w:t>2</w:t>
      </w:r>
      <w:r>
        <w:rPr>
          <w:lang w:val="cs-CZ"/>
        </w:rPr>
        <w:t xml:space="preserve">, kde došlo z tohoto pohledu ke zlepšení situace. </w:t>
      </w:r>
    </w:p>
    <w:p w14:paraId="26D89F51" w14:textId="77777777" w:rsidR="00267641" w:rsidRDefault="00267641" w:rsidP="00267641">
      <w:pPr>
        <w:pStyle w:val="Odstavecseseznamem"/>
        <w:rPr>
          <w:lang w:val="cs-CZ"/>
        </w:rPr>
      </w:pPr>
    </w:p>
    <w:p w14:paraId="5F64C0F0" w14:textId="77777777" w:rsidR="00267641" w:rsidRDefault="00267641" w:rsidP="00267641">
      <w:pPr>
        <w:pStyle w:val="Odstavecseseznamem"/>
        <w:numPr>
          <w:ilvl w:val="0"/>
          <w:numId w:val="77"/>
        </w:numPr>
        <w:rPr>
          <w:lang w:val="cs-CZ"/>
        </w:rPr>
      </w:pPr>
      <w:r>
        <w:rPr>
          <w:lang w:val="cs-CZ"/>
        </w:rPr>
        <w:t xml:space="preserve">Pocento plochy, na kterém jsou překračovány jakékoliv imisní limity (bez zahrnutí přízemního ozonu), meziročně narostlo. V porovnání s rokem 2012 došlo k navýšení plochy s překročením imisních limitů o </w:t>
      </w:r>
      <w:r w:rsidR="007C2613">
        <w:rPr>
          <w:lang w:val="cs-CZ"/>
        </w:rPr>
        <w:t>19,3</w:t>
      </w:r>
      <w:r>
        <w:rPr>
          <w:lang w:val="cs-CZ"/>
        </w:rPr>
        <w:t>%, což představuje zvětšení plochy o cca 1</w:t>
      </w:r>
      <w:r w:rsidR="007C2613">
        <w:rPr>
          <w:lang w:val="cs-CZ"/>
        </w:rPr>
        <w:t xml:space="preserve"> 051</w:t>
      </w:r>
      <w:r>
        <w:rPr>
          <w:lang w:val="cs-CZ"/>
        </w:rPr>
        <w:t xml:space="preserve"> km</w:t>
      </w:r>
      <w:r w:rsidRPr="00267641">
        <w:rPr>
          <w:vertAlign w:val="superscript"/>
          <w:lang w:val="cs-CZ"/>
        </w:rPr>
        <w:t>2</w:t>
      </w:r>
      <w:r>
        <w:rPr>
          <w:lang w:val="cs-CZ"/>
        </w:rPr>
        <w:t xml:space="preserve">. Za tímto navýšením stojí především benzo(a)pyren. </w:t>
      </w:r>
    </w:p>
    <w:p w14:paraId="374AA136" w14:textId="77777777" w:rsidR="00267641" w:rsidRDefault="00267641" w:rsidP="00267641">
      <w:pPr>
        <w:pStyle w:val="Odstavecseseznamem"/>
        <w:rPr>
          <w:lang w:val="cs-CZ"/>
        </w:rPr>
      </w:pPr>
    </w:p>
    <w:p w14:paraId="45176F48" w14:textId="77777777" w:rsidR="00267641" w:rsidRDefault="00267641" w:rsidP="00267641">
      <w:pPr>
        <w:pStyle w:val="Odstavecseseznamem"/>
        <w:numPr>
          <w:ilvl w:val="0"/>
          <w:numId w:val="77"/>
        </w:numPr>
        <w:rPr>
          <w:lang w:val="cs-CZ"/>
        </w:rPr>
      </w:pPr>
      <w:r>
        <w:rPr>
          <w:lang w:val="cs-CZ"/>
        </w:rPr>
        <w:t>Uvážíme-li také vliv ozonu a jeho imisního limitu, pak na území MSK byly v roce 2013</w:t>
      </w:r>
      <w:r w:rsidR="00181F59">
        <w:rPr>
          <w:lang w:val="cs-CZ"/>
        </w:rPr>
        <w:t xml:space="preserve"> imisní</w:t>
      </w:r>
      <w:r>
        <w:rPr>
          <w:lang w:val="cs-CZ"/>
        </w:rPr>
        <w:t xml:space="preserve"> limity překračovány na 99,9% území. </w:t>
      </w:r>
    </w:p>
    <w:p w14:paraId="2F14EEC1" w14:textId="6DF62DF7" w:rsidR="00181F59" w:rsidRPr="00181F59" w:rsidRDefault="00181F59" w:rsidP="00181F59">
      <w:pPr>
        <w:rPr>
          <w:lang w:val="cs-CZ"/>
        </w:rPr>
      </w:pPr>
      <w:r>
        <w:rPr>
          <w:lang w:val="cs-CZ"/>
        </w:rPr>
        <w:t>Celkově se dá tedy konstatovat, že co se týče imisní situace z pohledu prašných částic, pak ta se v porovnání let 2012 a 2013 zlepšila, plochy s překračováním imisn</w:t>
      </w:r>
      <w:r w:rsidR="007F0B37">
        <w:rPr>
          <w:lang w:val="cs-CZ"/>
        </w:rPr>
        <w:t>í</w:t>
      </w:r>
      <w:r>
        <w:rPr>
          <w:lang w:val="cs-CZ"/>
        </w:rPr>
        <w:t xml:space="preserve">ch limitů se zmenšily. Naproti tomu narostly plochy s překročením limitu pro benzo(a)pyren. </w:t>
      </w:r>
    </w:p>
    <w:p w14:paraId="51183489" w14:textId="77777777" w:rsidR="0042685D" w:rsidRDefault="006A4433" w:rsidP="006A4433">
      <w:pPr>
        <w:pStyle w:val="Nadpis2"/>
        <w:rPr>
          <w:lang w:val="cs-CZ"/>
        </w:rPr>
      </w:pPr>
      <w:bookmarkStart w:id="28" w:name="_Toc402509111"/>
      <w:r>
        <w:rPr>
          <w:lang w:val="cs-CZ"/>
        </w:rPr>
        <w:t>Vyhodnocení vývoje ročních imisních koncentrací</w:t>
      </w:r>
      <w:bookmarkEnd w:id="28"/>
    </w:p>
    <w:p w14:paraId="28A43E1E" w14:textId="77777777" w:rsidR="006A4433" w:rsidRDefault="006A4433" w:rsidP="006A4433">
      <w:pPr>
        <w:rPr>
          <w:lang w:val="cs-CZ"/>
        </w:rPr>
      </w:pPr>
      <w:r>
        <w:rPr>
          <w:lang w:val="cs-CZ"/>
        </w:rPr>
        <w:t xml:space="preserve">Následující odstavce představují vyhodnocení vývoje ročních imisních koncentrací hlavních znečišťujících látek od roku 2002 až do roku 2013. U každé škodliviny je prováděno tabelární a grafické vyhodnocení vývoje těchto ročních koncentrací. </w:t>
      </w:r>
    </w:p>
    <w:p w14:paraId="3FEFD047" w14:textId="77777777" w:rsidR="006A4433" w:rsidRDefault="006A4433" w:rsidP="006A4433">
      <w:pPr>
        <w:rPr>
          <w:lang w:val="cs-CZ"/>
        </w:rPr>
      </w:pPr>
      <w:r>
        <w:rPr>
          <w:lang w:val="cs-CZ"/>
        </w:rPr>
        <w:t>Pro vyhodnocení vývoje imisí za posledních 13 let byla použita dostupná data z měření imisí po celé ploše MSK. Vzhledem k rozvoji monitorovací sítě imisního monitoringu jsou u některých škodlivin vyhodnocení ovlivněna menším počtem lokalit v počátku sledovaného období. Dále je pak vyhodnocení ovlivněno nerovnoměrným rozmístěním stanic imisního monitoringu, kdy jsou sledovány především lokality</w:t>
      </w:r>
      <w:r w:rsidR="00A8783D">
        <w:rPr>
          <w:lang w:val="cs-CZ"/>
        </w:rPr>
        <w:t xml:space="preserve"> s předpokládanou vyšší koncentrací znečišťující látky (městské a průmyslové oblasti). Oproti tomu je četnost sledování kvality ovzduší ve venkovských lokalitách minimální. </w:t>
      </w:r>
    </w:p>
    <w:p w14:paraId="6E16034A" w14:textId="77777777" w:rsidR="006A4433" w:rsidRDefault="006A4433" w:rsidP="006A4433">
      <w:pPr>
        <w:pStyle w:val="Nadpis3"/>
        <w:rPr>
          <w:lang w:val="cs-CZ"/>
        </w:rPr>
      </w:pPr>
      <w:r>
        <w:rPr>
          <w:lang w:val="cs-CZ"/>
        </w:rPr>
        <w:t xml:space="preserve">Vývoj </w:t>
      </w:r>
      <w:r w:rsidR="00A8783D">
        <w:rPr>
          <w:lang w:val="cs-CZ"/>
        </w:rPr>
        <w:t xml:space="preserve">ročních </w:t>
      </w:r>
      <w:r>
        <w:rPr>
          <w:lang w:val="cs-CZ"/>
        </w:rPr>
        <w:t>imisních koncentrací PM</w:t>
      </w:r>
      <w:r w:rsidRPr="006A4433">
        <w:rPr>
          <w:vertAlign w:val="subscript"/>
          <w:lang w:val="cs-CZ"/>
        </w:rPr>
        <w:t>10</w:t>
      </w:r>
    </w:p>
    <w:p w14:paraId="5D89235E" w14:textId="77777777" w:rsidR="006A4433" w:rsidRDefault="002768F2" w:rsidP="006A4433">
      <w:pPr>
        <w:rPr>
          <w:lang w:val="cs-CZ"/>
        </w:rPr>
      </w:pPr>
      <w:r>
        <w:rPr>
          <w:lang w:val="cs-CZ"/>
        </w:rPr>
        <w:t>Následující t</w:t>
      </w:r>
      <w:r w:rsidR="006A4433">
        <w:rPr>
          <w:lang w:val="cs-CZ"/>
        </w:rPr>
        <w:t>abulka vyhodnocení vývoje ročních koncentrací PM</w:t>
      </w:r>
      <w:r w:rsidR="006A4433" w:rsidRPr="006A4433">
        <w:rPr>
          <w:vertAlign w:val="subscript"/>
          <w:lang w:val="cs-CZ"/>
        </w:rPr>
        <w:t>10</w:t>
      </w:r>
      <w:r w:rsidR="006A4433">
        <w:rPr>
          <w:lang w:val="cs-CZ"/>
        </w:rPr>
        <w:t xml:space="preserve"> obsahuje tyto vyhodnocovací sloupce: </w:t>
      </w:r>
    </w:p>
    <w:p w14:paraId="711EC628" w14:textId="77777777" w:rsidR="00A8783D" w:rsidRDefault="00A8783D" w:rsidP="00B127FD">
      <w:pPr>
        <w:numPr>
          <w:ilvl w:val="0"/>
          <w:numId w:val="54"/>
        </w:numPr>
        <w:rPr>
          <w:lang w:val="cs-CZ"/>
        </w:rPr>
      </w:pPr>
      <w:r>
        <w:rPr>
          <w:lang w:val="cs-CZ"/>
        </w:rPr>
        <w:t xml:space="preserve">Rok, ve kterém je hodnocení provedeno </w:t>
      </w:r>
    </w:p>
    <w:p w14:paraId="44A4D3C8" w14:textId="77777777" w:rsidR="00A8783D" w:rsidRDefault="00A8783D" w:rsidP="00B127FD">
      <w:pPr>
        <w:numPr>
          <w:ilvl w:val="0"/>
          <w:numId w:val="54"/>
        </w:numPr>
        <w:rPr>
          <w:lang w:val="cs-CZ"/>
        </w:rPr>
      </w:pPr>
      <w:r>
        <w:rPr>
          <w:lang w:val="cs-CZ"/>
        </w:rPr>
        <w:t>Počet stanic, které byly v daném roce do hodnocení zahrnuty</w:t>
      </w:r>
    </w:p>
    <w:p w14:paraId="025D8530" w14:textId="77777777" w:rsidR="00A8783D" w:rsidRDefault="00A8783D" w:rsidP="00B127FD">
      <w:pPr>
        <w:numPr>
          <w:ilvl w:val="0"/>
          <w:numId w:val="54"/>
        </w:numPr>
        <w:rPr>
          <w:lang w:val="cs-CZ"/>
        </w:rPr>
      </w:pPr>
      <w:r>
        <w:rPr>
          <w:lang w:val="cs-CZ"/>
        </w:rPr>
        <w:t xml:space="preserve">Hodnota maximální zjištění roční koncentrace </w:t>
      </w:r>
    </w:p>
    <w:p w14:paraId="58CB3AA2" w14:textId="77777777" w:rsidR="00A8783D" w:rsidRDefault="00A8783D" w:rsidP="00B127FD">
      <w:pPr>
        <w:numPr>
          <w:ilvl w:val="0"/>
          <w:numId w:val="54"/>
        </w:numPr>
        <w:rPr>
          <w:lang w:val="cs-CZ"/>
        </w:rPr>
      </w:pPr>
      <w:r w:rsidRPr="00E65EC8">
        <w:rPr>
          <w:lang w:val="cs-CZ"/>
        </w:rPr>
        <w:t xml:space="preserve">Hodnota </w:t>
      </w:r>
      <w:r>
        <w:rPr>
          <w:lang w:val="cs-CZ"/>
        </w:rPr>
        <w:t xml:space="preserve">minimální zjištění roční koncentrace </w:t>
      </w:r>
    </w:p>
    <w:p w14:paraId="07953B8A" w14:textId="77777777" w:rsidR="00A8783D" w:rsidRPr="00E65EC8" w:rsidRDefault="00A8783D" w:rsidP="00B127FD">
      <w:pPr>
        <w:numPr>
          <w:ilvl w:val="0"/>
          <w:numId w:val="54"/>
        </w:numPr>
        <w:rPr>
          <w:lang w:val="cs-CZ"/>
        </w:rPr>
      </w:pPr>
      <w:r>
        <w:rPr>
          <w:lang w:val="cs-CZ"/>
        </w:rPr>
        <w:t>Hodnota průměrné roční koncentrace po zahrnutí všech stanic</w:t>
      </w:r>
    </w:p>
    <w:p w14:paraId="0319C9B8" w14:textId="77777777" w:rsidR="00A8783D" w:rsidRDefault="00A8783D" w:rsidP="00A8783D">
      <w:pPr>
        <w:pStyle w:val="Titulek"/>
        <w:keepNext/>
      </w:pPr>
      <w:r>
        <w:t xml:space="preserve">Tabulka </w:t>
      </w:r>
      <w:r>
        <w:fldChar w:fldCharType="begin"/>
      </w:r>
      <w:r>
        <w:instrText xml:space="preserve"> SEQ Tabulka \* ARABIC </w:instrText>
      </w:r>
      <w:r>
        <w:fldChar w:fldCharType="separate"/>
      </w:r>
      <w:r w:rsidR="0051499B">
        <w:rPr>
          <w:noProof/>
        </w:rPr>
        <w:t>54</w:t>
      </w:r>
      <w:r>
        <w:fldChar w:fldCharType="end"/>
      </w:r>
      <w:r>
        <w:rPr>
          <w:lang w:val="cs-CZ"/>
        </w:rPr>
        <w:t xml:space="preserve"> – Vývoj ročních koncentarcí PM</w:t>
      </w:r>
      <w:r>
        <w:rPr>
          <w:vertAlign w:val="subscript"/>
          <w:lang w:val="cs-CZ"/>
        </w:rPr>
        <w:t>10</w:t>
      </w:r>
      <w:r>
        <w:rPr>
          <w:lang w:val="cs-CZ"/>
        </w:rPr>
        <w:t xml:space="preserve"> na území MSK v období 2002 až 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587"/>
        <w:gridCol w:w="1495"/>
        <w:gridCol w:w="2069"/>
        <w:gridCol w:w="2069"/>
        <w:gridCol w:w="2068"/>
      </w:tblGrid>
      <w:tr w:rsidR="00A8783D" w:rsidRPr="00231B15" w14:paraId="642EC487" w14:textId="77777777" w:rsidTr="002768F2">
        <w:trPr>
          <w:trHeight w:val="531"/>
          <w:tblHeader/>
        </w:trPr>
        <w:tc>
          <w:tcPr>
            <w:tcW w:w="854" w:type="pct"/>
            <w:shd w:val="clear" w:color="auto" w:fill="CCCCCC"/>
            <w:vAlign w:val="center"/>
          </w:tcPr>
          <w:p w14:paraId="0F5C4E3F" w14:textId="77777777" w:rsidR="00A8783D" w:rsidRPr="00231B15" w:rsidRDefault="00A8783D" w:rsidP="00D42C7D">
            <w:pPr>
              <w:spacing w:after="0"/>
              <w:jc w:val="center"/>
              <w:rPr>
                <w:rFonts w:ascii="Calibri" w:eastAsia="SimSun" w:hAnsi="Calibri" w:cs="Calibri"/>
                <w:b/>
                <w:bCs/>
                <w:sz w:val="18"/>
                <w:szCs w:val="18"/>
                <w:lang w:val="cs-CZ" w:eastAsia="zh-CN"/>
              </w:rPr>
            </w:pPr>
            <w:r>
              <w:rPr>
                <w:rFonts w:eastAsia="SimSun"/>
                <w:b/>
                <w:bCs/>
                <w:sz w:val="18"/>
                <w:szCs w:val="18"/>
                <w:lang w:val="cs-CZ" w:eastAsia="zh-CN"/>
              </w:rPr>
              <w:t>ROK</w:t>
            </w:r>
          </w:p>
        </w:tc>
        <w:tc>
          <w:tcPr>
            <w:tcW w:w="805" w:type="pct"/>
            <w:shd w:val="clear" w:color="auto" w:fill="CCCCCC"/>
            <w:vAlign w:val="center"/>
          </w:tcPr>
          <w:p w14:paraId="6332756B" w14:textId="77777777" w:rsidR="00A8783D" w:rsidRPr="00231B15" w:rsidRDefault="00A8783D" w:rsidP="00A8783D">
            <w:pPr>
              <w:spacing w:after="0"/>
              <w:jc w:val="center"/>
              <w:rPr>
                <w:rFonts w:ascii="Calibri" w:eastAsia="SimSun" w:hAnsi="Calibri" w:cs="Calibri"/>
                <w:b/>
                <w:bCs/>
                <w:sz w:val="18"/>
                <w:szCs w:val="18"/>
                <w:lang w:val="cs-CZ" w:eastAsia="zh-CN"/>
              </w:rPr>
            </w:pPr>
            <w:r>
              <w:rPr>
                <w:rFonts w:eastAsia="SimSun"/>
                <w:b/>
                <w:bCs/>
                <w:sz w:val="18"/>
                <w:szCs w:val="18"/>
                <w:lang w:val="cs-CZ" w:eastAsia="zh-CN"/>
              </w:rPr>
              <w:t>Počet stanic</w:t>
            </w:r>
          </w:p>
        </w:tc>
        <w:tc>
          <w:tcPr>
            <w:tcW w:w="1114" w:type="pct"/>
            <w:shd w:val="clear" w:color="auto" w:fill="CCCCCC"/>
            <w:vAlign w:val="center"/>
          </w:tcPr>
          <w:p w14:paraId="21CF72FF" w14:textId="77777777" w:rsidR="00A8783D" w:rsidRDefault="00A8783D" w:rsidP="00D42C7D">
            <w:pPr>
              <w:spacing w:after="0"/>
              <w:jc w:val="center"/>
              <w:rPr>
                <w:rFonts w:eastAsia="SimSun"/>
                <w:b/>
                <w:bCs/>
                <w:sz w:val="18"/>
                <w:szCs w:val="18"/>
                <w:lang w:val="cs-CZ" w:eastAsia="zh-CN"/>
              </w:rPr>
            </w:pPr>
            <w:r>
              <w:rPr>
                <w:rFonts w:eastAsia="SimSun"/>
                <w:b/>
                <w:bCs/>
                <w:sz w:val="18"/>
                <w:szCs w:val="18"/>
                <w:lang w:val="cs-CZ" w:eastAsia="zh-CN"/>
              </w:rPr>
              <w:t>M</w:t>
            </w:r>
            <w:r w:rsidR="00F71FEA">
              <w:rPr>
                <w:rFonts w:eastAsia="SimSun"/>
                <w:b/>
                <w:bCs/>
                <w:sz w:val="18"/>
                <w:szCs w:val="18"/>
                <w:lang w:val="cs-CZ" w:eastAsia="zh-CN"/>
              </w:rPr>
              <w:t>aximální</w:t>
            </w:r>
            <w:r>
              <w:rPr>
                <w:rFonts w:eastAsia="SimSun"/>
                <w:b/>
                <w:bCs/>
                <w:sz w:val="18"/>
                <w:szCs w:val="18"/>
                <w:lang w:val="cs-CZ" w:eastAsia="zh-CN"/>
              </w:rPr>
              <w:t xml:space="preserve"> hodnota </w:t>
            </w:r>
          </w:p>
          <w:p w14:paraId="2E7B7468" w14:textId="77777777" w:rsidR="00A8783D" w:rsidRPr="00231B15" w:rsidRDefault="00A8783D" w:rsidP="00D42C7D">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1114" w:type="pct"/>
            <w:shd w:val="clear" w:color="auto" w:fill="CCCCCC"/>
            <w:vAlign w:val="center"/>
          </w:tcPr>
          <w:p w14:paraId="512D9678" w14:textId="77777777" w:rsidR="00A8783D" w:rsidRDefault="00A8783D" w:rsidP="00D42C7D">
            <w:pPr>
              <w:spacing w:after="0"/>
              <w:jc w:val="center"/>
              <w:rPr>
                <w:rFonts w:eastAsia="SimSun"/>
                <w:b/>
                <w:bCs/>
                <w:sz w:val="18"/>
                <w:szCs w:val="18"/>
                <w:lang w:val="cs-CZ" w:eastAsia="zh-CN"/>
              </w:rPr>
            </w:pPr>
            <w:r>
              <w:rPr>
                <w:rFonts w:eastAsia="SimSun"/>
                <w:b/>
                <w:bCs/>
                <w:sz w:val="18"/>
                <w:szCs w:val="18"/>
                <w:lang w:val="cs-CZ" w:eastAsia="zh-CN"/>
              </w:rPr>
              <w:t xml:space="preserve">Minimání hodnota </w:t>
            </w:r>
          </w:p>
          <w:p w14:paraId="5CF24785" w14:textId="77777777" w:rsidR="00A8783D" w:rsidRPr="00231B15" w:rsidRDefault="00A8783D" w:rsidP="00D42C7D">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1113" w:type="pct"/>
            <w:shd w:val="clear" w:color="auto" w:fill="CCCCCC"/>
            <w:vAlign w:val="center"/>
          </w:tcPr>
          <w:p w14:paraId="55AE8F8F" w14:textId="77777777" w:rsidR="00A8783D" w:rsidRDefault="00A8783D" w:rsidP="00D42C7D">
            <w:pPr>
              <w:spacing w:after="0"/>
              <w:jc w:val="center"/>
              <w:rPr>
                <w:rFonts w:eastAsia="SimSun"/>
                <w:b/>
                <w:bCs/>
                <w:sz w:val="18"/>
                <w:szCs w:val="18"/>
                <w:lang w:val="cs-CZ" w:eastAsia="zh-CN"/>
              </w:rPr>
            </w:pPr>
            <w:r>
              <w:rPr>
                <w:rFonts w:eastAsia="SimSun"/>
                <w:b/>
                <w:bCs/>
                <w:sz w:val="18"/>
                <w:szCs w:val="18"/>
                <w:lang w:val="cs-CZ" w:eastAsia="zh-CN"/>
              </w:rPr>
              <w:t xml:space="preserve">Průměrná hodnota </w:t>
            </w:r>
          </w:p>
          <w:p w14:paraId="24C63D6A" w14:textId="77777777" w:rsidR="00A8783D" w:rsidRPr="00231B15" w:rsidRDefault="00A8783D" w:rsidP="00D42C7D">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r>
      <w:tr w:rsidR="002768F2" w:rsidRPr="00231B15" w14:paraId="0FCE0A3B" w14:textId="77777777" w:rsidTr="00BA44E7">
        <w:trPr>
          <w:trHeight w:val="397"/>
        </w:trPr>
        <w:tc>
          <w:tcPr>
            <w:tcW w:w="854" w:type="pct"/>
            <w:shd w:val="clear" w:color="auto" w:fill="auto"/>
            <w:vAlign w:val="center"/>
          </w:tcPr>
          <w:p w14:paraId="713651A5" w14:textId="77777777" w:rsidR="002768F2" w:rsidRPr="00A8783D" w:rsidRDefault="002768F2" w:rsidP="00D42C7D">
            <w:pPr>
              <w:jc w:val="center"/>
              <w:rPr>
                <w:rFonts w:cs="Arial"/>
                <w:color w:val="000000"/>
                <w:sz w:val="18"/>
                <w:szCs w:val="18"/>
                <w:lang w:val="cs-CZ"/>
              </w:rPr>
            </w:pPr>
            <w:r>
              <w:rPr>
                <w:rFonts w:cs="Arial"/>
                <w:color w:val="000000"/>
                <w:sz w:val="18"/>
                <w:szCs w:val="18"/>
                <w:lang w:val="cs-CZ"/>
              </w:rPr>
              <w:t>2002</w:t>
            </w:r>
          </w:p>
        </w:tc>
        <w:tc>
          <w:tcPr>
            <w:tcW w:w="805" w:type="pct"/>
            <w:shd w:val="clear" w:color="auto" w:fill="auto"/>
            <w:vAlign w:val="center"/>
          </w:tcPr>
          <w:p w14:paraId="4BE728A4"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18</w:t>
            </w:r>
          </w:p>
        </w:tc>
        <w:tc>
          <w:tcPr>
            <w:tcW w:w="1114" w:type="pct"/>
            <w:shd w:val="clear" w:color="auto" w:fill="auto"/>
            <w:vAlign w:val="center"/>
          </w:tcPr>
          <w:p w14:paraId="7E0F0599"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71.0</w:t>
            </w:r>
          </w:p>
        </w:tc>
        <w:tc>
          <w:tcPr>
            <w:tcW w:w="1114" w:type="pct"/>
            <w:shd w:val="clear" w:color="auto" w:fill="auto"/>
            <w:vAlign w:val="center"/>
          </w:tcPr>
          <w:p w14:paraId="2156BF9C"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28.0</w:t>
            </w:r>
          </w:p>
        </w:tc>
        <w:tc>
          <w:tcPr>
            <w:tcW w:w="1113" w:type="pct"/>
            <w:vAlign w:val="center"/>
          </w:tcPr>
          <w:p w14:paraId="1801956C"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45.0</w:t>
            </w:r>
          </w:p>
        </w:tc>
      </w:tr>
      <w:tr w:rsidR="002768F2" w:rsidRPr="00231B15" w14:paraId="63909274" w14:textId="77777777" w:rsidTr="00BA44E7">
        <w:trPr>
          <w:trHeight w:val="397"/>
        </w:trPr>
        <w:tc>
          <w:tcPr>
            <w:tcW w:w="854" w:type="pct"/>
            <w:shd w:val="clear" w:color="auto" w:fill="auto"/>
            <w:vAlign w:val="center"/>
          </w:tcPr>
          <w:p w14:paraId="6E6B4389" w14:textId="77777777" w:rsidR="002768F2" w:rsidRPr="00A8783D" w:rsidRDefault="002768F2" w:rsidP="00D42C7D">
            <w:pPr>
              <w:jc w:val="center"/>
              <w:rPr>
                <w:rFonts w:cs="Arial"/>
                <w:color w:val="000000"/>
                <w:sz w:val="18"/>
                <w:szCs w:val="18"/>
                <w:lang w:val="cs-CZ"/>
              </w:rPr>
            </w:pPr>
            <w:r>
              <w:rPr>
                <w:rFonts w:cs="Arial"/>
                <w:color w:val="000000"/>
                <w:sz w:val="18"/>
                <w:szCs w:val="18"/>
                <w:lang w:val="cs-CZ"/>
              </w:rPr>
              <w:t>2003</w:t>
            </w:r>
          </w:p>
        </w:tc>
        <w:tc>
          <w:tcPr>
            <w:tcW w:w="805" w:type="pct"/>
            <w:shd w:val="clear" w:color="auto" w:fill="auto"/>
            <w:vAlign w:val="center"/>
          </w:tcPr>
          <w:p w14:paraId="240AD143"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21</w:t>
            </w:r>
          </w:p>
        </w:tc>
        <w:tc>
          <w:tcPr>
            <w:tcW w:w="1114" w:type="pct"/>
            <w:shd w:val="clear" w:color="auto" w:fill="auto"/>
            <w:vAlign w:val="center"/>
          </w:tcPr>
          <w:p w14:paraId="4E0ABFCC"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69.5</w:t>
            </w:r>
          </w:p>
        </w:tc>
        <w:tc>
          <w:tcPr>
            <w:tcW w:w="1114" w:type="pct"/>
            <w:shd w:val="clear" w:color="auto" w:fill="auto"/>
            <w:vAlign w:val="center"/>
          </w:tcPr>
          <w:p w14:paraId="0D6CC164"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25.8</w:t>
            </w:r>
          </w:p>
        </w:tc>
        <w:tc>
          <w:tcPr>
            <w:tcW w:w="1113" w:type="pct"/>
            <w:vAlign w:val="center"/>
          </w:tcPr>
          <w:p w14:paraId="2043C95C"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50.7</w:t>
            </w:r>
          </w:p>
        </w:tc>
      </w:tr>
      <w:tr w:rsidR="002768F2" w:rsidRPr="00231B15" w14:paraId="53E279D7" w14:textId="77777777" w:rsidTr="00BA44E7">
        <w:trPr>
          <w:trHeight w:val="397"/>
        </w:trPr>
        <w:tc>
          <w:tcPr>
            <w:tcW w:w="854" w:type="pct"/>
            <w:shd w:val="clear" w:color="auto" w:fill="auto"/>
            <w:vAlign w:val="center"/>
          </w:tcPr>
          <w:p w14:paraId="3C4F69A5" w14:textId="77777777" w:rsidR="002768F2" w:rsidRPr="00A8783D" w:rsidRDefault="002768F2" w:rsidP="00D42C7D">
            <w:pPr>
              <w:jc w:val="center"/>
              <w:rPr>
                <w:rFonts w:cs="Arial"/>
                <w:color w:val="000000"/>
                <w:sz w:val="18"/>
                <w:szCs w:val="18"/>
                <w:lang w:val="cs-CZ"/>
              </w:rPr>
            </w:pPr>
            <w:r>
              <w:rPr>
                <w:rFonts w:cs="Arial"/>
                <w:color w:val="000000"/>
                <w:sz w:val="18"/>
                <w:szCs w:val="18"/>
                <w:lang w:val="cs-CZ"/>
              </w:rPr>
              <w:t>2004</w:t>
            </w:r>
          </w:p>
        </w:tc>
        <w:tc>
          <w:tcPr>
            <w:tcW w:w="805" w:type="pct"/>
            <w:shd w:val="clear" w:color="auto" w:fill="auto"/>
            <w:vAlign w:val="center"/>
          </w:tcPr>
          <w:p w14:paraId="4D94C24C"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21</w:t>
            </w:r>
          </w:p>
        </w:tc>
        <w:tc>
          <w:tcPr>
            <w:tcW w:w="1114" w:type="pct"/>
            <w:shd w:val="clear" w:color="auto" w:fill="auto"/>
            <w:vAlign w:val="center"/>
          </w:tcPr>
          <w:p w14:paraId="5EEEB1E7"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58.2</w:t>
            </w:r>
          </w:p>
        </w:tc>
        <w:tc>
          <w:tcPr>
            <w:tcW w:w="1114" w:type="pct"/>
            <w:shd w:val="clear" w:color="auto" w:fill="auto"/>
            <w:vAlign w:val="center"/>
          </w:tcPr>
          <w:p w14:paraId="062BD206"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18.8</w:t>
            </w:r>
          </w:p>
        </w:tc>
        <w:tc>
          <w:tcPr>
            <w:tcW w:w="1113" w:type="pct"/>
            <w:vAlign w:val="center"/>
          </w:tcPr>
          <w:p w14:paraId="5A24E142"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39.8</w:t>
            </w:r>
          </w:p>
        </w:tc>
      </w:tr>
      <w:tr w:rsidR="002768F2" w:rsidRPr="00231B15" w14:paraId="7B4214A5" w14:textId="77777777" w:rsidTr="00BA44E7">
        <w:trPr>
          <w:trHeight w:val="397"/>
        </w:trPr>
        <w:tc>
          <w:tcPr>
            <w:tcW w:w="854" w:type="pct"/>
            <w:shd w:val="clear" w:color="auto" w:fill="auto"/>
            <w:vAlign w:val="center"/>
          </w:tcPr>
          <w:p w14:paraId="32691748" w14:textId="77777777" w:rsidR="002768F2" w:rsidRPr="00A8783D" w:rsidRDefault="002768F2" w:rsidP="00D42C7D">
            <w:pPr>
              <w:jc w:val="center"/>
              <w:rPr>
                <w:rFonts w:cs="Arial"/>
                <w:color w:val="000000"/>
                <w:sz w:val="18"/>
                <w:szCs w:val="18"/>
                <w:lang w:val="cs-CZ"/>
              </w:rPr>
            </w:pPr>
            <w:r>
              <w:rPr>
                <w:rFonts w:cs="Arial"/>
                <w:color w:val="000000"/>
                <w:sz w:val="18"/>
                <w:szCs w:val="18"/>
                <w:lang w:val="cs-CZ"/>
              </w:rPr>
              <w:lastRenderedPageBreak/>
              <w:t>2005</w:t>
            </w:r>
          </w:p>
        </w:tc>
        <w:tc>
          <w:tcPr>
            <w:tcW w:w="805" w:type="pct"/>
            <w:shd w:val="clear" w:color="auto" w:fill="auto"/>
            <w:vAlign w:val="center"/>
          </w:tcPr>
          <w:p w14:paraId="04AEE766"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20</w:t>
            </w:r>
          </w:p>
        </w:tc>
        <w:tc>
          <w:tcPr>
            <w:tcW w:w="1114" w:type="pct"/>
            <w:shd w:val="clear" w:color="auto" w:fill="auto"/>
            <w:vAlign w:val="center"/>
          </w:tcPr>
          <w:p w14:paraId="44EFD70C"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62.1</w:t>
            </w:r>
          </w:p>
        </w:tc>
        <w:tc>
          <w:tcPr>
            <w:tcW w:w="1114" w:type="pct"/>
            <w:shd w:val="clear" w:color="auto" w:fill="auto"/>
            <w:vAlign w:val="center"/>
          </w:tcPr>
          <w:p w14:paraId="4019BA88"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25.7</w:t>
            </w:r>
          </w:p>
        </w:tc>
        <w:tc>
          <w:tcPr>
            <w:tcW w:w="1113" w:type="pct"/>
            <w:vAlign w:val="center"/>
          </w:tcPr>
          <w:p w14:paraId="3615BEB6"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48.4</w:t>
            </w:r>
          </w:p>
        </w:tc>
      </w:tr>
      <w:tr w:rsidR="002768F2" w:rsidRPr="00231B15" w14:paraId="5F5040DD" w14:textId="77777777" w:rsidTr="00BA44E7">
        <w:trPr>
          <w:trHeight w:val="397"/>
        </w:trPr>
        <w:tc>
          <w:tcPr>
            <w:tcW w:w="854" w:type="pct"/>
            <w:shd w:val="clear" w:color="auto" w:fill="auto"/>
            <w:vAlign w:val="center"/>
          </w:tcPr>
          <w:p w14:paraId="311EF78D" w14:textId="77777777" w:rsidR="002768F2" w:rsidRPr="00A8783D" w:rsidRDefault="002768F2" w:rsidP="00D42C7D">
            <w:pPr>
              <w:jc w:val="center"/>
              <w:rPr>
                <w:rFonts w:cs="Arial"/>
                <w:color w:val="000000"/>
                <w:sz w:val="18"/>
                <w:szCs w:val="18"/>
                <w:lang w:val="cs-CZ"/>
              </w:rPr>
            </w:pPr>
            <w:r>
              <w:rPr>
                <w:rFonts w:cs="Arial"/>
                <w:color w:val="000000"/>
                <w:sz w:val="18"/>
                <w:szCs w:val="18"/>
                <w:lang w:val="cs-CZ"/>
              </w:rPr>
              <w:t>2006</w:t>
            </w:r>
          </w:p>
        </w:tc>
        <w:tc>
          <w:tcPr>
            <w:tcW w:w="805" w:type="pct"/>
            <w:shd w:val="clear" w:color="auto" w:fill="auto"/>
            <w:vAlign w:val="center"/>
          </w:tcPr>
          <w:p w14:paraId="0C0BAE93"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21</w:t>
            </w:r>
          </w:p>
        </w:tc>
        <w:tc>
          <w:tcPr>
            <w:tcW w:w="1114" w:type="pct"/>
            <w:shd w:val="clear" w:color="auto" w:fill="auto"/>
            <w:vAlign w:val="center"/>
          </w:tcPr>
          <w:p w14:paraId="3734E26B"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64.1</w:t>
            </w:r>
          </w:p>
        </w:tc>
        <w:tc>
          <w:tcPr>
            <w:tcW w:w="1114" w:type="pct"/>
            <w:shd w:val="clear" w:color="auto" w:fill="auto"/>
            <w:vAlign w:val="center"/>
          </w:tcPr>
          <w:p w14:paraId="02DEF260"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30.8</w:t>
            </w:r>
          </w:p>
        </w:tc>
        <w:tc>
          <w:tcPr>
            <w:tcW w:w="1113" w:type="pct"/>
            <w:vAlign w:val="center"/>
          </w:tcPr>
          <w:p w14:paraId="3E04F5A3"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49.3</w:t>
            </w:r>
          </w:p>
        </w:tc>
      </w:tr>
      <w:tr w:rsidR="002768F2" w:rsidRPr="00231B15" w14:paraId="775B5ECD" w14:textId="77777777" w:rsidTr="00BA44E7">
        <w:trPr>
          <w:trHeight w:val="397"/>
        </w:trPr>
        <w:tc>
          <w:tcPr>
            <w:tcW w:w="854" w:type="pct"/>
            <w:shd w:val="clear" w:color="auto" w:fill="auto"/>
            <w:vAlign w:val="center"/>
          </w:tcPr>
          <w:p w14:paraId="24D5362E" w14:textId="77777777" w:rsidR="002768F2" w:rsidRPr="00A8783D" w:rsidRDefault="002768F2" w:rsidP="00D42C7D">
            <w:pPr>
              <w:jc w:val="center"/>
              <w:rPr>
                <w:rFonts w:cs="Arial"/>
                <w:color w:val="000000"/>
                <w:sz w:val="18"/>
                <w:szCs w:val="18"/>
                <w:lang w:val="cs-CZ"/>
              </w:rPr>
            </w:pPr>
            <w:r>
              <w:rPr>
                <w:rFonts w:cs="Arial"/>
                <w:color w:val="000000"/>
                <w:sz w:val="18"/>
                <w:szCs w:val="18"/>
                <w:lang w:val="cs-CZ"/>
              </w:rPr>
              <w:t>2007</w:t>
            </w:r>
          </w:p>
        </w:tc>
        <w:tc>
          <w:tcPr>
            <w:tcW w:w="805" w:type="pct"/>
            <w:shd w:val="clear" w:color="auto" w:fill="auto"/>
            <w:vAlign w:val="center"/>
          </w:tcPr>
          <w:p w14:paraId="228C38A9"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24</w:t>
            </w:r>
          </w:p>
        </w:tc>
        <w:tc>
          <w:tcPr>
            <w:tcW w:w="1114" w:type="pct"/>
            <w:shd w:val="clear" w:color="auto" w:fill="auto"/>
            <w:vAlign w:val="center"/>
          </w:tcPr>
          <w:p w14:paraId="78667CD7"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65.4</w:t>
            </w:r>
          </w:p>
        </w:tc>
        <w:tc>
          <w:tcPr>
            <w:tcW w:w="1114" w:type="pct"/>
            <w:shd w:val="clear" w:color="auto" w:fill="auto"/>
            <w:vAlign w:val="center"/>
          </w:tcPr>
          <w:p w14:paraId="0ED02EF5"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18.1</w:t>
            </w:r>
          </w:p>
        </w:tc>
        <w:tc>
          <w:tcPr>
            <w:tcW w:w="1113" w:type="pct"/>
            <w:vAlign w:val="center"/>
          </w:tcPr>
          <w:p w14:paraId="63A62160"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37.6</w:t>
            </w:r>
          </w:p>
        </w:tc>
      </w:tr>
      <w:tr w:rsidR="002768F2" w:rsidRPr="00231B15" w14:paraId="46769ED0" w14:textId="77777777" w:rsidTr="00BA44E7">
        <w:trPr>
          <w:trHeight w:val="397"/>
        </w:trPr>
        <w:tc>
          <w:tcPr>
            <w:tcW w:w="854" w:type="pct"/>
            <w:shd w:val="clear" w:color="auto" w:fill="auto"/>
            <w:vAlign w:val="center"/>
          </w:tcPr>
          <w:p w14:paraId="0750D324" w14:textId="77777777" w:rsidR="002768F2" w:rsidRPr="00A8783D" w:rsidRDefault="002768F2" w:rsidP="00D42C7D">
            <w:pPr>
              <w:jc w:val="center"/>
              <w:rPr>
                <w:rFonts w:cs="Arial"/>
                <w:color w:val="000000"/>
                <w:sz w:val="18"/>
                <w:szCs w:val="18"/>
                <w:lang w:val="cs-CZ"/>
              </w:rPr>
            </w:pPr>
            <w:r>
              <w:rPr>
                <w:rFonts w:cs="Arial"/>
                <w:color w:val="000000"/>
                <w:sz w:val="18"/>
                <w:szCs w:val="18"/>
                <w:lang w:val="cs-CZ"/>
              </w:rPr>
              <w:t>2008</w:t>
            </w:r>
          </w:p>
        </w:tc>
        <w:tc>
          <w:tcPr>
            <w:tcW w:w="805" w:type="pct"/>
            <w:shd w:val="clear" w:color="auto" w:fill="auto"/>
            <w:vAlign w:val="center"/>
          </w:tcPr>
          <w:p w14:paraId="42C0B883"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24</w:t>
            </w:r>
          </w:p>
        </w:tc>
        <w:tc>
          <w:tcPr>
            <w:tcW w:w="1114" w:type="pct"/>
            <w:shd w:val="clear" w:color="auto" w:fill="auto"/>
            <w:vAlign w:val="center"/>
          </w:tcPr>
          <w:p w14:paraId="76734869"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51.5</w:t>
            </w:r>
          </w:p>
        </w:tc>
        <w:tc>
          <w:tcPr>
            <w:tcW w:w="1114" w:type="pct"/>
            <w:shd w:val="clear" w:color="auto" w:fill="auto"/>
            <w:vAlign w:val="center"/>
          </w:tcPr>
          <w:p w14:paraId="3FADE7A5"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16.4</w:t>
            </w:r>
          </w:p>
        </w:tc>
        <w:tc>
          <w:tcPr>
            <w:tcW w:w="1113" w:type="pct"/>
            <w:vAlign w:val="center"/>
          </w:tcPr>
          <w:p w14:paraId="0D9C7664"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36.5</w:t>
            </w:r>
          </w:p>
        </w:tc>
      </w:tr>
      <w:tr w:rsidR="002768F2" w:rsidRPr="00231B15" w14:paraId="580AA46C" w14:textId="77777777" w:rsidTr="00BA44E7">
        <w:trPr>
          <w:trHeight w:val="397"/>
        </w:trPr>
        <w:tc>
          <w:tcPr>
            <w:tcW w:w="854" w:type="pct"/>
            <w:shd w:val="clear" w:color="auto" w:fill="auto"/>
            <w:vAlign w:val="center"/>
          </w:tcPr>
          <w:p w14:paraId="4FB76C26" w14:textId="77777777" w:rsidR="002768F2" w:rsidRPr="00A8783D" w:rsidRDefault="002768F2" w:rsidP="00D42C7D">
            <w:pPr>
              <w:jc w:val="center"/>
              <w:rPr>
                <w:rFonts w:cs="Arial"/>
                <w:color w:val="000000"/>
                <w:sz w:val="18"/>
                <w:szCs w:val="18"/>
                <w:lang w:val="cs-CZ"/>
              </w:rPr>
            </w:pPr>
            <w:r>
              <w:rPr>
                <w:rFonts w:cs="Arial"/>
                <w:color w:val="000000"/>
                <w:sz w:val="18"/>
                <w:szCs w:val="18"/>
                <w:lang w:val="cs-CZ"/>
              </w:rPr>
              <w:t>2009</w:t>
            </w:r>
          </w:p>
        </w:tc>
        <w:tc>
          <w:tcPr>
            <w:tcW w:w="805" w:type="pct"/>
            <w:shd w:val="clear" w:color="auto" w:fill="auto"/>
            <w:vAlign w:val="center"/>
          </w:tcPr>
          <w:p w14:paraId="4ABCDECC"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26</w:t>
            </w:r>
          </w:p>
        </w:tc>
        <w:tc>
          <w:tcPr>
            <w:tcW w:w="1114" w:type="pct"/>
            <w:shd w:val="clear" w:color="auto" w:fill="auto"/>
            <w:vAlign w:val="center"/>
          </w:tcPr>
          <w:p w14:paraId="4ABC0EA7"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53.2</w:t>
            </w:r>
          </w:p>
        </w:tc>
        <w:tc>
          <w:tcPr>
            <w:tcW w:w="1114" w:type="pct"/>
            <w:shd w:val="clear" w:color="auto" w:fill="auto"/>
            <w:vAlign w:val="center"/>
          </w:tcPr>
          <w:p w14:paraId="2B8AEEA4"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16.3</w:t>
            </w:r>
          </w:p>
        </w:tc>
        <w:tc>
          <w:tcPr>
            <w:tcW w:w="1113" w:type="pct"/>
            <w:vAlign w:val="center"/>
          </w:tcPr>
          <w:p w14:paraId="0BF1D87B"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37.6</w:t>
            </w:r>
          </w:p>
        </w:tc>
      </w:tr>
      <w:tr w:rsidR="002768F2" w:rsidRPr="00231B15" w14:paraId="03853B6B" w14:textId="77777777" w:rsidTr="00BA44E7">
        <w:trPr>
          <w:trHeight w:val="397"/>
        </w:trPr>
        <w:tc>
          <w:tcPr>
            <w:tcW w:w="854" w:type="pct"/>
            <w:shd w:val="clear" w:color="auto" w:fill="auto"/>
            <w:vAlign w:val="center"/>
          </w:tcPr>
          <w:p w14:paraId="2B52B6DA" w14:textId="77777777" w:rsidR="002768F2" w:rsidRPr="00A8783D" w:rsidRDefault="002768F2" w:rsidP="00D42C7D">
            <w:pPr>
              <w:jc w:val="center"/>
              <w:rPr>
                <w:rFonts w:cs="Arial"/>
                <w:color w:val="000000"/>
                <w:sz w:val="18"/>
                <w:szCs w:val="18"/>
                <w:lang w:val="cs-CZ"/>
              </w:rPr>
            </w:pPr>
            <w:r>
              <w:rPr>
                <w:rFonts w:cs="Arial"/>
                <w:color w:val="000000"/>
                <w:sz w:val="18"/>
                <w:szCs w:val="18"/>
                <w:lang w:val="cs-CZ"/>
              </w:rPr>
              <w:t>2010</w:t>
            </w:r>
          </w:p>
        </w:tc>
        <w:tc>
          <w:tcPr>
            <w:tcW w:w="805" w:type="pct"/>
            <w:shd w:val="clear" w:color="auto" w:fill="auto"/>
            <w:vAlign w:val="center"/>
          </w:tcPr>
          <w:p w14:paraId="1F3D8717"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26</w:t>
            </w:r>
          </w:p>
        </w:tc>
        <w:tc>
          <w:tcPr>
            <w:tcW w:w="1114" w:type="pct"/>
            <w:shd w:val="clear" w:color="auto" w:fill="auto"/>
            <w:vAlign w:val="center"/>
          </w:tcPr>
          <w:p w14:paraId="1674322F"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66.1</w:t>
            </w:r>
          </w:p>
        </w:tc>
        <w:tc>
          <w:tcPr>
            <w:tcW w:w="1114" w:type="pct"/>
            <w:shd w:val="clear" w:color="auto" w:fill="auto"/>
            <w:vAlign w:val="center"/>
          </w:tcPr>
          <w:p w14:paraId="02B5EABA"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17.8</w:t>
            </w:r>
          </w:p>
        </w:tc>
        <w:tc>
          <w:tcPr>
            <w:tcW w:w="1113" w:type="pct"/>
            <w:vAlign w:val="center"/>
          </w:tcPr>
          <w:p w14:paraId="17FA9726"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44.7</w:t>
            </w:r>
          </w:p>
        </w:tc>
      </w:tr>
      <w:tr w:rsidR="002768F2" w:rsidRPr="00231B15" w14:paraId="1FD64184" w14:textId="77777777" w:rsidTr="00BA44E7">
        <w:trPr>
          <w:trHeight w:val="397"/>
        </w:trPr>
        <w:tc>
          <w:tcPr>
            <w:tcW w:w="854" w:type="pct"/>
            <w:shd w:val="clear" w:color="auto" w:fill="auto"/>
            <w:vAlign w:val="center"/>
          </w:tcPr>
          <w:p w14:paraId="29451B3D" w14:textId="77777777" w:rsidR="002768F2" w:rsidRPr="00A8783D" w:rsidRDefault="002768F2" w:rsidP="00D42C7D">
            <w:pPr>
              <w:jc w:val="center"/>
              <w:rPr>
                <w:rFonts w:cs="Arial"/>
                <w:color w:val="000000"/>
                <w:sz w:val="18"/>
                <w:szCs w:val="18"/>
                <w:lang w:val="cs-CZ"/>
              </w:rPr>
            </w:pPr>
            <w:r>
              <w:rPr>
                <w:rFonts w:cs="Arial"/>
                <w:color w:val="000000"/>
                <w:sz w:val="18"/>
                <w:szCs w:val="18"/>
                <w:lang w:val="cs-CZ"/>
              </w:rPr>
              <w:t>2011</w:t>
            </w:r>
          </w:p>
        </w:tc>
        <w:tc>
          <w:tcPr>
            <w:tcW w:w="805" w:type="pct"/>
            <w:shd w:val="clear" w:color="auto" w:fill="auto"/>
            <w:vAlign w:val="center"/>
          </w:tcPr>
          <w:p w14:paraId="5B32C2CF"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26</w:t>
            </w:r>
          </w:p>
        </w:tc>
        <w:tc>
          <w:tcPr>
            <w:tcW w:w="1114" w:type="pct"/>
            <w:shd w:val="clear" w:color="auto" w:fill="auto"/>
            <w:vAlign w:val="center"/>
          </w:tcPr>
          <w:p w14:paraId="45685C43"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52.7</w:t>
            </w:r>
          </w:p>
        </w:tc>
        <w:tc>
          <w:tcPr>
            <w:tcW w:w="1114" w:type="pct"/>
            <w:shd w:val="clear" w:color="auto" w:fill="auto"/>
            <w:vAlign w:val="center"/>
          </w:tcPr>
          <w:p w14:paraId="4FA840BE"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19.4</w:t>
            </w:r>
          </w:p>
        </w:tc>
        <w:tc>
          <w:tcPr>
            <w:tcW w:w="1113" w:type="pct"/>
            <w:vAlign w:val="center"/>
          </w:tcPr>
          <w:p w14:paraId="04C8A107"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38.4</w:t>
            </w:r>
          </w:p>
        </w:tc>
      </w:tr>
      <w:tr w:rsidR="002768F2" w:rsidRPr="00231B15" w14:paraId="535BD118" w14:textId="77777777" w:rsidTr="00BA44E7">
        <w:trPr>
          <w:trHeight w:val="397"/>
        </w:trPr>
        <w:tc>
          <w:tcPr>
            <w:tcW w:w="854" w:type="pct"/>
            <w:shd w:val="clear" w:color="auto" w:fill="auto"/>
            <w:vAlign w:val="center"/>
          </w:tcPr>
          <w:p w14:paraId="799C32BA" w14:textId="77777777" w:rsidR="002768F2" w:rsidRPr="00A8783D" w:rsidRDefault="002768F2" w:rsidP="00D42C7D">
            <w:pPr>
              <w:jc w:val="center"/>
              <w:rPr>
                <w:rFonts w:cs="Arial"/>
                <w:color w:val="000000"/>
                <w:sz w:val="18"/>
                <w:szCs w:val="18"/>
                <w:lang w:val="cs-CZ"/>
              </w:rPr>
            </w:pPr>
            <w:r>
              <w:rPr>
                <w:rFonts w:cs="Arial"/>
                <w:color w:val="000000"/>
                <w:sz w:val="18"/>
                <w:szCs w:val="18"/>
                <w:lang w:val="cs-CZ"/>
              </w:rPr>
              <w:t>2012</w:t>
            </w:r>
          </w:p>
        </w:tc>
        <w:tc>
          <w:tcPr>
            <w:tcW w:w="805" w:type="pct"/>
            <w:shd w:val="clear" w:color="auto" w:fill="auto"/>
            <w:vAlign w:val="center"/>
          </w:tcPr>
          <w:p w14:paraId="7852F83C"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22</w:t>
            </w:r>
          </w:p>
        </w:tc>
        <w:tc>
          <w:tcPr>
            <w:tcW w:w="1114" w:type="pct"/>
            <w:shd w:val="clear" w:color="auto" w:fill="auto"/>
            <w:vAlign w:val="center"/>
          </w:tcPr>
          <w:p w14:paraId="220A20F1"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56.7</w:t>
            </w:r>
          </w:p>
        </w:tc>
        <w:tc>
          <w:tcPr>
            <w:tcW w:w="1114" w:type="pct"/>
            <w:shd w:val="clear" w:color="auto" w:fill="auto"/>
            <w:vAlign w:val="center"/>
          </w:tcPr>
          <w:p w14:paraId="799E7CDD"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16.6</w:t>
            </w:r>
          </w:p>
        </w:tc>
        <w:tc>
          <w:tcPr>
            <w:tcW w:w="1113" w:type="pct"/>
            <w:vAlign w:val="center"/>
          </w:tcPr>
          <w:p w14:paraId="502916C8"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39.7</w:t>
            </w:r>
          </w:p>
        </w:tc>
      </w:tr>
      <w:tr w:rsidR="002768F2" w:rsidRPr="00231B15" w14:paraId="47D295E2" w14:textId="77777777" w:rsidTr="00BA44E7">
        <w:trPr>
          <w:trHeight w:val="397"/>
        </w:trPr>
        <w:tc>
          <w:tcPr>
            <w:tcW w:w="854" w:type="pct"/>
            <w:shd w:val="clear" w:color="auto" w:fill="auto"/>
            <w:vAlign w:val="center"/>
          </w:tcPr>
          <w:p w14:paraId="047168C7" w14:textId="77777777" w:rsidR="002768F2" w:rsidRPr="00A8783D" w:rsidRDefault="002768F2" w:rsidP="00D42C7D">
            <w:pPr>
              <w:jc w:val="center"/>
              <w:rPr>
                <w:rFonts w:cs="Arial"/>
                <w:color w:val="000000"/>
                <w:sz w:val="18"/>
                <w:szCs w:val="18"/>
                <w:lang w:val="cs-CZ"/>
              </w:rPr>
            </w:pPr>
            <w:r>
              <w:rPr>
                <w:rFonts w:cs="Arial"/>
                <w:color w:val="000000"/>
                <w:sz w:val="18"/>
                <w:szCs w:val="18"/>
                <w:lang w:val="cs-CZ"/>
              </w:rPr>
              <w:t>2013</w:t>
            </w:r>
          </w:p>
        </w:tc>
        <w:tc>
          <w:tcPr>
            <w:tcW w:w="805" w:type="pct"/>
            <w:shd w:val="clear" w:color="auto" w:fill="auto"/>
            <w:vAlign w:val="center"/>
          </w:tcPr>
          <w:p w14:paraId="0DCD52B8"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23</w:t>
            </w:r>
          </w:p>
        </w:tc>
        <w:tc>
          <w:tcPr>
            <w:tcW w:w="1114" w:type="pct"/>
            <w:shd w:val="clear" w:color="auto" w:fill="auto"/>
            <w:vAlign w:val="center"/>
          </w:tcPr>
          <w:p w14:paraId="18EB07B5"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47.0</w:t>
            </w:r>
          </w:p>
        </w:tc>
        <w:tc>
          <w:tcPr>
            <w:tcW w:w="1114" w:type="pct"/>
            <w:shd w:val="clear" w:color="auto" w:fill="auto"/>
            <w:vAlign w:val="center"/>
          </w:tcPr>
          <w:p w14:paraId="0B935A56"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16.1</w:t>
            </w:r>
          </w:p>
        </w:tc>
        <w:tc>
          <w:tcPr>
            <w:tcW w:w="1113" w:type="pct"/>
            <w:vAlign w:val="center"/>
          </w:tcPr>
          <w:p w14:paraId="2EFD55D5" w14:textId="77777777" w:rsidR="002768F2" w:rsidRPr="002768F2" w:rsidRDefault="002768F2" w:rsidP="002768F2">
            <w:pPr>
              <w:jc w:val="center"/>
              <w:rPr>
                <w:rFonts w:cs="Arial"/>
                <w:color w:val="000000"/>
                <w:sz w:val="18"/>
                <w:szCs w:val="18"/>
                <w:lang w:val="cs-CZ"/>
              </w:rPr>
            </w:pPr>
            <w:r w:rsidRPr="002768F2">
              <w:rPr>
                <w:rFonts w:cs="Arial"/>
                <w:color w:val="000000"/>
                <w:sz w:val="18"/>
                <w:szCs w:val="18"/>
                <w:lang w:val="cs-CZ"/>
              </w:rPr>
              <w:t>36.8</w:t>
            </w:r>
          </w:p>
        </w:tc>
      </w:tr>
    </w:tbl>
    <w:p w14:paraId="74CCE035" w14:textId="77777777" w:rsidR="006A4433" w:rsidRPr="00BA44E7" w:rsidRDefault="006A4433" w:rsidP="006A4433">
      <w:pPr>
        <w:rPr>
          <w:sz w:val="2"/>
          <w:szCs w:val="2"/>
          <w:lang w:val="cs-CZ"/>
        </w:rPr>
      </w:pPr>
    </w:p>
    <w:p w14:paraId="72C23AAD" w14:textId="77777777" w:rsidR="002768F2" w:rsidRDefault="002768F2" w:rsidP="006A4433">
      <w:pPr>
        <w:rPr>
          <w:lang w:val="cs-CZ"/>
        </w:rPr>
      </w:pPr>
      <w:r>
        <w:rPr>
          <w:lang w:val="cs-CZ"/>
        </w:rPr>
        <w:t>Následující obrázek představuje grafické vyobrazení výše uvedené tabulky se znázorněním maximálních, minimálních a průměrných ročních hodnot imisních koncentrací PM</w:t>
      </w:r>
      <w:r w:rsidRPr="002768F2">
        <w:rPr>
          <w:vertAlign w:val="subscript"/>
          <w:lang w:val="cs-CZ"/>
        </w:rPr>
        <w:t>10</w:t>
      </w:r>
      <w:r>
        <w:rPr>
          <w:lang w:val="cs-CZ"/>
        </w:rPr>
        <w:t xml:space="preserve">. </w:t>
      </w:r>
    </w:p>
    <w:p w14:paraId="2051EE91" w14:textId="77777777" w:rsidR="002768F2" w:rsidRDefault="002768F2" w:rsidP="002768F2">
      <w:pPr>
        <w:pStyle w:val="Titulek"/>
        <w:keepNext/>
        <w:rPr>
          <w:lang w:val="cs-CZ"/>
        </w:rPr>
      </w:pPr>
      <w:r>
        <w:t xml:space="preserve">Obrázek </w:t>
      </w:r>
      <w:r>
        <w:fldChar w:fldCharType="begin"/>
      </w:r>
      <w:r>
        <w:instrText xml:space="preserve"> SEQ Obrázek \* ARABIC </w:instrText>
      </w:r>
      <w:r>
        <w:fldChar w:fldCharType="separate"/>
      </w:r>
      <w:r w:rsidR="0051499B">
        <w:rPr>
          <w:noProof/>
        </w:rPr>
        <w:t>54</w:t>
      </w:r>
      <w:r>
        <w:fldChar w:fldCharType="end"/>
      </w:r>
      <w:r>
        <w:rPr>
          <w:lang w:val="cs-CZ"/>
        </w:rPr>
        <w:t xml:space="preserve"> – Zobrazení vývoje ročních koncentrací PM</w:t>
      </w:r>
      <w:r w:rsidRPr="002768F2">
        <w:rPr>
          <w:vertAlign w:val="subscript"/>
          <w:lang w:val="cs-CZ"/>
        </w:rPr>
        <w:t>10</w:t>
      </w:r>
      <w:r>
        <w:rPr>
          <w:lang w:val="cs-CZ"/>
        </w:rPr>
        <w:t xml:space="preserve"> v rozmezí let 2002 až 2013</w:t>
      </w:r>
    </w:p>
    <w:p w14:paraId="023A03ED" w14:textId="77777777" w:rsidR="00686ED1" w:rsidRDefault="00686ED1" w:rsidP="00686ED1">
      <w:pPr>
        <w:rPr>
          <w:lang w:val="cs-CZ"/>
        </w:rPr>
      </w:pPr>
      <w:r>
        <w:rPr>
          <w:noProof/>
          <w:lang w:val="cs-CZ" w:eastAsia="cs-CZ"/>
        </w:rPr>
        <w:drawing>
          <wp:inline distT="0" distB="0" distL="0" distR="0" wp14:anchorId="7AD147C4" wp14:editId="49BB2E4D">
            <wp:extent cx="5760720" cy="5050889"/>
            <wp:effectExtent l="0" t="0" r="11430" b="1651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6B54702" w14:textId="77777777" w:rsidR="002768F2" w:rsidRDefault="002768F2" w:rsidP="002768F2">
      <w:pPr>
        <w:pStyle w:val="Nadpis3"/>
        <w:rPr>
          <w:lang w:val="cs-CZ"/>
        </w:rPr>
      </w:pPr>
      <w:r>
        <w:rPr>
          <w:lang w:val="cs-CZ"/>
        </w:rPr>
        <w:lastRenderedPageBreak/>
        <w:t>Vývoj ročních imisních koncentrací PM</w:t>
      </w:r>
      <w:r>
        <w:rPr>
          <w:vertAlign w:val="subscript"/>
          <w:lang w:val="cs-CZ"/>
        </w:rPr>
        <w:t>2,5</w:t>
      </w:r>
    </w:p>
    <w:p w14:paraId="7371DC23" w14:textId="77777777" w:rsidR="002768F2" w:rsidRDefault="002768F2" w:rsidP="002768F2">
      <w:pPr>
        <w:rPr>
          <w:lang w:val="cs-CZ"/>
        </w:rPr>
      </w:pPr>
      <w:r>
        <w:rPr>
          <w:lang w:val="cs-CZ"/>
        </w:rPr>
        <w:t>Následující tabulka vyhodnocení vývoje ročních koncentrací PM</w:t>
      </w:r>
      <w:r>
        <w:rPr>
          <w:vertAlign w:val="subscript"/>
          <w:lang w:val="cs-CZ"/>
        </w:rPr>
        <w:t>2,5</w:t>
      </w:r>
      <w:r>
        <w:rPr>
          <w:lang w:val="cs-CZ"/>
        </w:rPr>
        <w:t xml:space="preserve"> obsahuje tyto vyhodnocovací sloupce: </w:t>
      </w:r>
    </w:p>
    <w:p w14:paraId="72171553" w14:textId="77777777" w:rsidR="002768F2" w:rsidRDefault="002768F2" w:rsidP="00B127FD">
      <w:pPr>
        <w:numPr>
          <w:ilvl w:val="0"/>
          <w:numId w:val="55"/>
        </w:numPr>
        <w:rPr>
          <w:lang w:val="cs-CZ"/>
        </w:rPr>
      </w:pPr>
      <w:r>
        <w:rPr>
          <w:lang w:val="cs-CZ"/>
        </w:rPr>
        <w:t xml:space="preserve">Rok, ve kterém je hodnocení provedeno </w:t>
      </w:r>
    </w:p>
    <w:p w14:paraId="7A9A1459" w14:textId="77777777" w:rsidR="002768F2" w:rsidRDefault="002768F2" w:rsidP="00B127FD">
      <w:pPr>
        <w:numPr>
          <w:ilvl w:val="0"/>
          <w:numId w:val="55"/>
        </w:numPr>
        <w:rPr>
          <w:lang w:val="cs-CZ"/>
        </w:rPr>
      </w:pPr>
      <w:r>
        <w:rPr>
          <w:lang w:val="cs-CZ"/>
        </w:rPr>
        <w:t>Počet stanic, které byly v daném roce do hodnocení zahrnuty</w:t>
      </w:r>
    </w:p>
    <w:p w14:paraId="040B9CA3" w14:textId="77777777" w:rsidR="002768F2" w:rsidRDefault="002768F2" w:rsidP="00B127FD">
      <w:pPr>
        <w:numPr>
          <w:ilvl w:val="0"/>
          <w:numId w:val="55"/>
        </w:numPr>
        <w:rPr>
          <w:lang w:val="cs-CZ"/>
        </w:rPr>
      </w:pPr>
      <w:r>
        <w:rPr>
          <w:lang w:val="cs-CZ"/>
        </w:rPr>
        <w:t xml:space="preserve">Hodnota maximální zjištění roční koncentrace </w:t>
      </w:r>
    </w:p>
    <w:p w14:paraId="4C84C7E5" w14:textId="77777777" w:rsidR="002768F2" w:rsidRDefault="002768F2" w:rsidP="00B127FD">
      <w:pPr>
        <w:numPr>
          <w:ilvl w:val="0"/>
          <w:numId w:val="55"/>
        </w:numPr>
        <w:rPr>
          <w:lang w:val="cs-CZ"/>
        </w:rPr>
      </w:pPr>
      <w:r w:rsidRPr="00E65EC8">
        <w:rPr>
          <w:lang w:val="cs-CZ"/>
        </w:rPr>
        <w:t xml:space="preserve">Hodnota </w:t>
      </w:r>
      <w:r>
        <w:rPr>
          <w:lang w:val="cs-CZ"/>
        </w:rPr>
        <w:t xml:space="preserve">minimální zjištění roční koncentrace </w:t>
      </w:r>
    </w:p>
    <w:p w14:paraId="1CF57C40" w14:textId="77777777" w:rsidR="002768F2" w:rsidRPr="00E65EC8" w:rsidRDefault="002768F2" w:rsidP="00B127FD">
      <w:pPr>
        <w:numPr>
          <w:ilvl w:val="0"/>
          <w:numId w:val="55"/>
        </w:numPr>
        <w:rPr>
          <w:lang w:val="cs-CZ"/>
        </w:rPr>
      </w:pPr>
      <w:r>
        <w:rPr>
          <w:lang w:val="cs-CZ"/>
        </w:rPr>
        <w:t>Hodnota průměrné roční koncentrace po zahrnutí všech stanic</w:t>
      </w:r>
    </w:p>
    <w:p w14:paraId="10AC77D9" w14:textId="77777777" w:rsidR="002768F2" w:rsidRPr="002768F2" w:rsidRDefault="002768F2">
      <w:pPr>
        <w:spacing w:after="0"/>
        <w:jc w:val="left"/>
        <w:rPr>
          <w:i/>
          <w:lang w:val="cs-CZ"/>
        </w:rPr>
      </w:pPr>
      <w:r w:rsidRPr="002768F2">
        <w:rPr>
          <w:i/>
          <w:lang w:val="cs-CZ"/>
        </w:rPr>
        <w:t>Poznámka: V letech 2002 a 2003 nebyly imise PM</w:t>
      </w:r>
      <w:r w:rsidRPr="002768F2">
        <w:rPr>
          <w:i/>
          <w:vertAlign w:val="subscript"/>
          <w:lang w:val="cs-CZ"/>
        </w:rPr>
        <w:t>2,5</w:t>
      </w:r>
      <w:r w:rsidRPr="002768F2">
        <w:rPr>
          <w:i/>
          <w:lang w:val="cs-CZ"/>
        </w:rPr>
        <w:t xml:space="preserve"> prakticky sledovány, monitoring začal od roku 2004</w:t>
      </w:r>
      <w:r>
        <w:rPr>
          <w:i/>
          <w:lang w:val="cs-CZ"/>
        </w:rPr>
        <w:t xml:space="preserve"> a postupně se jeho síť rozrostla. </w:t>
      </w:r>
    </w:p>
    <w:p w14:paraId="437E7615" w14:textId="77777777" w:rsidR="00BA44E7" w:rsidRDefault="00BA44E7">
      <w:pPr>
        <w:spacing w:after="0"/>
        <w:jc w:val="left"/>
        <w:rPr>
          <w:b/>
          <w:bCs/>
          <w:sz w:val="20"/>
          <w:szCs w:val="20"/>
        </w:rPr>
      </w:pPr>
    </w:p>
    <w:p w14:paraId="6584CA96" w14:textId="77777777" w:rsidR="00686ED1" w:rsidRDefault="00686ED1" w:rsidP="00686ED1">
      <w:pPr>
        <w:pStyle w:val="Titulek"/>
        <w:keepNext/>
      </w:pPr>
      <w:r>
        <w:t xml:space="preserve">Tabulka </w:t>
      </w:r>
      <w:r>
        <w:fldChar w:fldCharType="begin"/>
      </w:r>
      <w:r>
        <w:instrText xml:space="preserve"> SEQ Tabulka \* ARABIC </w:instrText>
      </w:r>
      <w:r>
        <w:fldChar w:fldCharType="separate"/>
      </w:r>
      <w:r w:rsidR="0051499B">
        <w:rPr>
          <w:noProof/>
        </w:rPr>
        <w:t>55</w:t>
      </w:r>
      <w:r>
        <w:fldChar w:fldCharType="end"/>
      </w:r>
      <w:r>
        <w:rPr>
          <w:lang w:val="cs-CZ"/>
        </w:rPr>
        <w:t xml:space="preserve"> – Vývoj ročních koncentarcí PM</w:t>
      </w:r>
      <w:r>
        <w:rPr>
          <w:vertAlign w:val="subscript"/>
          <w:lang w:val="cs-CZ"/>
        </w:rPr>
        <w:t>2,5</w:t>
      </w:r>
      <w:r>
        <w:rPr>
          <w:lang w:val="cs-CZ"/>
        </w:rPr>
        <w:t xml:space="preserve"> na území MSK v období 2002 až 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587"/>
        <w:gridCol w:w="1495"/>
        <w:gridCol w:w="2069"/>
        <w:gridCol w:w="2069"/>
        <w:gridCol w:w="2068"/>
      </w:tblGrid>
      <w:tr w:rsidR="00686ED1" w:rsidRPr="00231B15" w14:paraId="2D487078" w14:textId="77777777" w:rsidTr="00D42C7D">
        <w:trPr>
          <w:trHeight w:val="531"/>
          <w:tblHeader/>
        </w:trPr>
        <w:tc>
          <w:tcPr>
            <w:tcW w:w="854" w:type="pct"/>
            <w:shd w:val="clear" w:color="auto" w:fill="CCCCCC"/>
            <w:vAlign w:val="center"/>
          </w:tcPr>
          <w:p w14:paraId="325CB6DB" w14:textId="77777777" w:rsidR="00686ED1" w:rsidRPr="00231B15" w:rsidRDefault="00686ED1" w:rsidP="00D42C7D">
            <w:pPr>
              <w:spacing w:after="0"/>
              <w:jc w:val="center"/>
              <w:rPr>
                <w:rFonts w:ascii="Calibri" w:eastAsia="SimSun" w:hAnsi="Calibri" w:cs="Calibri"/>
                <w:b/>
                <w:bCs/>
                <w:sz w:val="18"/>
                <w:szCs w:val="18"/>
                <w:lang w:val="cs-CZ" w:eastAsia="zh-CN"/>
              </w:rPr>
            </w:pPr>
            <w:r>
              <w:rPr>
                <w:rFonts w:eastAsia="SimSun"/>
                <w:b/>
                <w:bCs/>
                <w:sz w:val="18"/>
                <w:szCs w:val="18"/>
                <w:lang w:val="cs-CZ" w:eastAsia="zh-CN"/>
              </w:rPr>
              <w:t>ROK</w:t>
            </w:r>
          </w:p>
        </w:tc>
        <w:tc>
          <w:tcPr>
            <w:tcW w:w="805" w:type="pct"/>
            <w:shd w:val="clear" w:color="auto" w:fill="CCCCCC"/>
            <w:vAlign w:val="center"/>
          </w:tcPr>
          <w:p w14:paraId="29DFCBA6" w14:textId="77777777" w:rsidR="00686ED1" w:rsidRPr="00231B15" w:rsidRDefault="00686ED1" w:rsidP="00D42C7D">
            <w:pPr>
              <w:spacing w:after="0"/>
              <w:jc w:val="center"/>
              <w:rPr>
                <w:rFonts w:ascii="Calibri" w:eastAsia="SimSun" w:hAnsi="Calibri" w:cs="Calibri"/>
                <w:b/>
                <w:bCs/>
                <w:sz w:val="18"/>
                <w:szCs w:val="18"/>
                <w:lang w:val="cs-CZ" w:eastAsia="zh-CN"/>
              </w:rPr>
            </w:pPr>
            <w:r>
              <w:rPr>
                <w:rFonts w:eastAsia="SimSun"/>
                <w:b/>
                <w:bCs/>
                <w:sz w:val="18"/>
                <w:szCs w:val="18"/>
                <w:lang w:val="cs-CZ" w:eastAsia="zh-CN"/>
              </w:rPr>
              <w:t>Počet stanic</w:t>
            </w:r>
          </w:p>
        </w:tc>
        <w:tc>
          <w:tcPr>
            <w:tcW w:w="1114" w:type="pct"/>
            <w:shd w:val="clear" w:color="auto" w:fill="CCCCCC"/>
            <w:vAlign w:val="center"/>
          </w:tcPr>
          <w:p w14:paraId="09945BDA" w14:textId="77777777" w:rsidR="00686ED1" w:rsidRDefault="00686ED1" w:rsidP="00D42C7D">
            <w:pPr>
              <w:spacing w:after="0"/>
              <w:jc w:val="center"/>
              <w:rPr>
                <w:rFonts w:eastAsia="SimSun"/>
                <w:b/>
                <w:bCs/>
                <w:sz w:val="18"/>
                <w:szCs w:val="18"/>
                <w:lang w:val="cs-CZ" w:eastAsia="zh-CN"/>
              </w:rPr>
            </w:pPr>
            <w:r>
              <w:rPr>
                <w:rFonts w:eastAsia="SimSun"/>
                <w:b/>
                <w:bCs/>
                <w:sz w:val="18"/>
                <w:szCs w:val="18"/>
                <w:lang w:val="cs-CZ" w:eastAsia="zh-CN"/>
              </w:rPr>
              <w:t xml:space="preserve">Maximální hodnota </w:t>
            </w:r>
          </w:p>
          <w:p w14:paraId="1B9464AF" w14:textId="77777777" w:rsidR="00686ED1" w:rsidRPr="00231B15" w:rsidRDefault="00686ED1" w:rsidP="00D42C7D">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1114" w:type="pct"/>
            <w:shd w:val="clear" w:color="auto" w:fill="CCCCCC"/>
            <w:vAlign w:val="center"/>
          </w:tcPr>
          <w:p w14:paraId="26E740AD" w14:textId="77777777" w:rsidR="00686ED1" w:rsidRDefault="00686ED1" w:rsidP="00D42C7D">
            <w:pPr>
              <w:spacing w:after="0"/>
              <w:jc w:val="center"/>
              <w:rPr>
                <w:rFonts w:eastAsia="SimSun"/>
                <w:b/>
                <w:bCs/>
                <w:sz w:val="18"/>
                <w:szCs w:val="18"/>
                <w:lang w:val="cs-CZ" w:eastAsia="zh-CN"/>
              </w:rPr>
            </w:pPr>
            <w:r>
              <w:rPr>
                <w:rFonts w:eastAsia="SimSun"/>
                <w:b/>
                <w:bCs/>
                <w:sz w:val="18"/>
                <w:szCs w:val="18"/>
                <w:lang w:val="cs-CZ" w:eastAsia="zh-CN"/>
              </w:rPr>
              <w:t xml:space="preserve">Minimání hodnota </w:t>
            </w:r>
          </w:p>
          <w:p w14:paraId="10A9020B" w14:textId="77777777" w:rsidR="00686ED1" w:rsidRPr="00231B15" w:rsidRDefault="00686ED1" w:rsidP="00D42C7D">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1113" w:type="pct"/>
            <w:shd w:val="clear" w:color="auto" w:fill="CCCCCC"/>
            <w:vAlign w:val="center"/>
          </w:tcPr>
          <w:p w14:paraId="3EC027A1" w14:textId="77777777" w:rsidR="00686ED1" w:rsidRDefault="00686ED1" w:rsidP="00D42C7D">
            <w:pPr>
              <w:spacing w:after="0"/>
              <w:jc w:val="center"/>
              <w:rPr>
                <w:rFonts w:eastAsia="SimSun"/>
                <w:b/>
                <w:bCs/>
                <w:sz w:val="18"/>
                <w:szCs w:val="18"/>
                <w:lang w:val="cs-CZ" w:eastAsia="zh-CN"/>
              </w:rPr>
            </w:pPr>
            <w:r>
              <w:rPr>
                <w:rFonts w:eastAsia="SimSun"/>
                <w:b/>
                <w:bCs/>
                <w:sz w:val="18"/>
                <w:szCs w:val="18"/>
                <w:lang w:val="cs-CZ" w:eastAsia="zh-CN"/>
              </w:rPr>
              <w:t xml:space="preserve">Průměrná hodnota </w:t>
            </w:r>
          </w:p>
          <w:p w14:paraId="6CBD17D6" w14:textId="77777777" w:rsidR="00686ED1" w:rsidRPr="00231B15" w:rsidRDefault="00686ED1" w:rsidP="00D42C7D">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r>
      <w:tr w:rsidR="00686ED1" w:rsidRPr="00231B15" w14:paraId="0BC018F4" w14:textId="77777777" w:rsidTr="00686ED1">
        <w:trPr>
          <w:trHeight w:val="454"/>
        </w:trPr>
        <w:tc>
          <w:tcPr>
            <w:tcW w:w="854" w:type="pct"/>
            <w:shd w:val="clear" w:color="auto" w:fill="auto"/>
            <w:vAlign w:val="center"/>
          </w:tcPr>
          <w:p w14:paraId="4F0F6BA8" w14:textId="77777777" w:rsidR="00686ED1" w:rsidRPr="00A8783D" w:rsidRDefault="00686ED1" w:rsidP="00D42C7D">
            <w:pPr>
              <w:jc w:val="center"/>
              <w:rPr>
                <w:rFonts w:cs="Arial"/>
                <w:color w:val="000000"/>
                <w:sz w:val="18"/>
                <w:szCs w:val="18"/>
                <w:lang w:val="cs-CZ"/>
              </w:rPr>
            </w:pPr>
            <w:r>
              <w:rPr>
                <w:rFonts w:cs="Arial"/>
                <w:color w:val="000000"/>
                <w:sz w:val="18"/>
                <w:szCs w:val="18"/>
                <w:lang w:val="cs-CZ"/>
              </w:rPr>
              <w:t>2004</w:t>
            </w:r>
          </w:p>
        </w:tc>
        <w:tc>
          <w:tcPr>
            <w:tcW w:w="805" w:type="pct"/>
            <w:shd w:val="clear" w:color="auto" w:fill="auto"/>
            <w:vAlign w:val="center"/>
          </w:tcPr>
          <w:p w14:paraId="1DA1F17D"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6</w:t>
            </w:r>
          </w:p>
        </w:tc>
        <w:tc>
          <w:tcPr>
            <w:tcW w:w="1114" w:type="pct"/>
            <w:shd w:val="clear" w:color="auto" w:fill="auto"/>
            <w:vAlign w:val="center"/>
          </w:tcPr>
          <w:p w14:paraId="68B9F9A3"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38.8</w:t>
            </w:r>
          </w:p>
        </w:tc>
        <w:tc>
          <w:tcPr>
            <w:tcW w:w="1114" w:type="pct"/>
            <w:shd w:val="clear" w:color="auto" w:fill="auto"/>
            <w:vAlign w:val="center"/>
          </w:tcPr>
          <w:p w14:paraId="41AAC904"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25.1</w:t>
            </w:r>
          </w:p>
        </w:tc>
        <w:tc>
          <w:tcPr>
            <w:tcW w:w="1113" w:type="pct"/>
            <w:vAlign w:val="center"/>
          </w:tcPr>
          <w:p w14:paraId="4FEE8062"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32.3</w:t>
            </w:r>
          </w:p>
        </w:tc>
      </w:tr>
      <w:tr w:rsidR="00686ED1" w:rsidRPr="00231B15" w14:paraId="52BC2441" w14:textId="77777777" w:rsidTr="00686ED1">
        <w:trPr>
          <w:trHeight w:val="454"/>
        </w:trPr>
        <w:tc>
          <w:tcPr>
            <w:tcW w:w="854" w:type="pct"/>
            <w:shd w:val="clear" w:color="auto" w:fill="auto"/>
            <w:vAlign w:val="center"/>
          </w:tcPr>
          <w:p w14:paraId="638A0AF3" w14:textId="77777777" w:rsidR="00686ED1" w:rsidRPr="00A8783D" w:rsidRDefault="00686ED1" w:rsidP="00D42C7D">
            <w:pPr>
              <w:jc w:val="center"/>
              <w:rPr>
                <w:rFonts w:cs="Arial"/>
                <w:color w:val="000000"/>
                <w:sz w:val="18"/>
                <w:szCs w:val="18"/>
                <w:lang w:val="cs-CZ"/>
              </w:rPr>
            </w:pPr>
            <w:r>
              <w:rPr>
                <w:rFonts w:cs="Arial"/>
                <w:color w:val="000000"/>
                <w:sz w:val="18"/>
                <w:szCs w:val="18"/>
                <w:lang w:val="cs-CZ"/>
              </w:rPr>
              <w:t>2005</w:t>
            </w:r>
          </w:p>
        </w:tc>
        <w:tc>
          <w:tcPr>
            <w:tcW w:w="805" w:type="pct"/>
            <w:shd w:val="clear" w:color="auto" w:fill="auto"/>
            <w:vAlign w:val="center"/>
          </w:tcPr>
          <w:p w14:paraId="41D302F7"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4</w:t>
            </w:r>
          </w:p>
        </w:tc>
        <w:tc>
          <w:tcPr>
            <w:tcW w:w="1114" w:type="pct"/>
            <w:shd w:val="clear" w:color="auto" w:fill="auto"/>
            <w:vAlign w:val="center"/>
          </w:tcPr>
          <w:p w14:paraId="57258CC7"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45.0</w:t>
            </w:r>
          </w:p>
        </w:tc>
        <w:tc>
          <w:tcPr>
            <w:tcW w:w="1114" w:type="pct"/>
            <w:shd w:val="clear" w:color="auto" w:fill="auto"/>
            <w:vAlign w:val="center"/>
          </w:tcPr>
          <w:p w14:paraId="5696A055"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34.1</w:t>
            </w:r>
          </w:p>
        </w:tc>
        <w:tc>
          <w:tcPr>
            <w:tcW w:w="1113" w:type="pct"/>
            <w:vAlign w:val="center"/>
          </w:tcPr>
          <w:p w14:paraId="6B91C840"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40.3</w:t>
            </w:r>
          </w:p>
        </w:tc>
      </w:tr>
      <w:tr w:rsidR="00686ED1" w:rsidRPr="00231B15" w14:paraId="149B0282" w14:textId="77777777" w:rsidTr="00686ED1">
        <w:trPr>
          <w:trHeight w:val="454"/>
        </w:trPr>
        <w:tc>
          <w:tcPr>
            <w:tcW w:w="854" w:type="pct"/>
            <w:shd w:val="clear" w:color="auto" w:fill="auto"/>
            <w:vAlign w:val="center"/>
          </w:tcPr>
          <w:p w14:paraId="16C7A5C3" w14:textId="77777777" w:rsidR="00686ED1" w:rsidRPr="00A8783D" w:rsidRDefault="00686ED1" w:rsidP="00D42C7D">
            <w:pPr>
              <w:jc w:val="center"/>
              <w:rPr>
                <w:rFonts w:cs="Arial"/>
                <w:color w:val="000000"/>
                <w:sz w:val="18"/>
                <w:szCs w:val="18"/>
                <w:lang w:val="cs-CZ"/>
              </w:rPr>
            </w:pPr>
            <w:r>
              <w:rPr>
                <w:rFonts w:cs="Arial"/>
                <w:color w:val="000000"/>
                <w:sz w:val="18"/>
                <w:szCs w:val="18"/>
                <w:lang w:val="cs-CZ"/>
              </w:rPr>
              <w:t>2006</w:t>
            </w:r>
          </w:p>
        </w:tc>
        <w:tc>
          <w:tcPr>
            <w:tcW w:w="805" w:type="pct"/>
            <w:shd w:val="clear" w:color="auto" w:fill="auto"/>
            <w:vAlign w:val="center"/>
          </w:tcPr>
          <w:p w14:paraId="042EDCA5"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4</w:t>
            </w:r>
          </w:p>
        </w:tc>
        <w:tc>
          <w:tcPr>
            <w:tcW w:w="1114" w:type="pct"/>
            <w:shd w:val="clear" w:color="auto" w:fill="auto"/>
            <w:vAlign w:val="center"/>
          </w:tcPr>
          <w:p w14:paraId="14D35F44"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50.4</w:t>
            </w:r>
          </w:p>
        </w:tc>
        <w:tc>
          <w:tcPr>
            <w:tcW w:w="1114" w:type="pct"/>
            <w:shd w:val="clear" w:color="auto" w:fill="auto"/>
            <w:vAlign w:val="center"/>
          </w:tcPr>
          <w:p w14:paraId="0BFA6576"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31.4</w:t>
            </w:r>
          </w:p>
        </w:tc>
        <w:tc>
          <w:tcPr>
            <w:tcW w:w="1113" w:type="pct"/>
            <w:vAlign w:val="center"/>
          </w:tcPr>
          <w:p w14:paraId="2013045C"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40.2</w:t>
            </w:r>
          </w:p>
        </w:tc>
      </w:tr>
      <w:tr w:rsidR="00686ED1" w:rsidRPr="00231B15" w14:paraId="7E39D313" w14:textId="77777777" w:rsidTr="00686ED1">
        <w:trPr>
          <w:trHeight w:val="454"/>
        </w:trPr>
        <w:tc>
          <w:tcPr>
            <w:tcW w:w="854" w:type="pct"/>
            <w:shd w:val="clear" w:color="auto" w:fill="auto"/>
            <w:vAlign w:val="center"/>
          </w:tcPr>
          <w:p w14:paraId="19BBFAD6" w14:textId="77777777" w:rsidR="00686ED1" w:rsidRPr="00A8783D" w:rsidRDefault="00686ED1" w:rsidP="00D42C7D">
            <w:pPr>
              <w:jc w:val="center"/>
              <w:rPr>
                <w:rFonts w:cs="Arial"/>
                <w:color w:val="000000"/>
                <w:sz w:val="18"/>
                <w:szCs w:val="18"/>
                <w:lang w:val="cs-CZ"/>
              </w:rPr>
            </w:pPr>
            <w:r>
              <w:rPr>
                <w:rFonts w:cs="Arial"/>
                <w:color w:val="000000"/>
                <w:sz w:val="18"/>
                <w:szCs w:val="18"/>
                <w:lang w:val="cs-CZ"/>
              </w:rPr>
              <w:t>2007</w:t>
            </w:r>
          </w:p>
        </w:tc>
        <w:tc>
          <w:tcPr>
            <w:tcW w:w="805" w:type="pct"/>
            <w:shd w:val="clear" w:color="auto" w:fill="auto"/>
            <w:vAlign w:val="center"/>
          </w:tcPr>
          <w:p w14:paraId="5B92B3C4"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6</w:t>
            </w:r>
          </w:p>
        </w:tc>
        <w:tc>
          <w:tcPr>
            <w:tcW w:w="1114" w:type="pct"/>
            <w:shd w:val="clear" w:color="auto" w:fill="auto"/>
            <w:vAlign w:val="center"/>
          </w:tcPr>
          <w:p w14:paraId="26073FBF"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35.9</w:t>
            </w:r>
          </w:p>
        </w:tc>
        <w:tc>
          <w:tcPr>
            <w:tcW w:w="1114" w:type="pct"/>
            <w:shd w:val="clear" w:color="auto" w:fill="auto"/>
            <w:vAlign w:val="center"/>
          </w:tcPr>
          <w:p w14:paraId="7F25382F"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24.4</w:t>
            </w:r>
          </w:p>
        </w:tc>
        <w:tc>
          <w:tcPr>
            <w:tcW w:w="1113" w:type="pct"/>
            <w:vAlign w:val="center"/>
          </w:tcPr>
          <w:p w14:paraId="51E94CF2"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30.7</w:t>
            </w:r>
          </w:p>
        </w:tc>
      </w:tr>
      <w:tr w:rsidR="00686ED1" w:rsidRPr="00231B15" w14:paraId="350DB04D" w14:textId="77777777" w:rsidTr="00686ED1">
        <w:trPr>
          <w:trHeight w:val="454"/>
        </w:trPr>
        <w:tc>
          <w:tcPr>
            <w:tcW w:w="854" w:type="pct"/>
            <w:shd w:val="clear" w:color="auto" w:fill="auto"/>
            <w:vAlign w:val="center"/>
          </w:tcPr>
          <w:p w14:paraId="0B638714" w14:textId="77777777" w:rsidR="00686ED1" w:rsidRPr="00A8783D" w:rsidRDefault="00686ED1" w:rsidP="00D42C7D">
            <w:pPr>
              <w:jc w:val="center"/>
              <w:rPr>
                <w:rFonts w:cs="Arial"/>
                <w:color w:val="000000"/>
                <w:sz w:val="18"/>
                <w:szCs w:val="18"/>
                <w:lang w:val="cs-CZ"/>
              </w:rPr>
            </w:pPr>
            <w:r>
              <w:rPr>
                <w:rFonts w:cs="Arial"/>
                <w:color w:val="000000"/>
                <w:sz w:val="18"/>
                <w:szCs w:val="18"/>
                <w:lang w:val="cs-CZ"/>
              </w:rPr>
              <w:t>2008</w:t>
            </w:r>
          </w:p>
        </w:tc>
        <w:tc>
          <w:tcPr>
            <w:tcW w:w="805" w:type="pct"/>
            <w:shd w:val="clear" w:color="auto" w:fill="auto"/>
            <w:vAlign w:val="center"/>
          </w:tcPr>
          <w:p w14:paraId="0441B175"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6</w:t>
            </w:r>
          </w:p>
        </w:tc>
        <w:tc>
          <w:tcPr>
            <w:tcW w:w="1114" w:type="pct"/>
            <w:shd w:val="clear" w:color="auto" w:fill="auto"/>
            <w:vAlign w:val="center"/>
          </w:tcPr>
          <w:p w14:paraId="674188E7"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38.7</w:t>
            </w:r>
          </w:p>
        </w:tc>
        <w:tc>
          <w:tcPr>
            <w:tcW w:w="1114" w:type="pct"/>
            <w:shd w:val="clear" w:color="auto" w:fill="auto"/>
            <w:vAlign w:val="center"/>
          </w:tcPr>
          <w:p w14:paraId="582DF6FC"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25.5</w:t>
            </w:r>
          </w:p>
        </w:tc>
        <w:tc>
          <w:tcPr>
            <w:tcW w:w="1113" w:type="pct"/>
            <w:vAlign w:val="center"/>
          </w:tcPr>
          <w:p w14:paraId="7668FF0E"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32.4</w:t>
            </w:r>
          </w:p>
        </w:tc>
      </w:tr>
      <w:tr w:rsidR="00686ED1" w:rsidRPr="00231B15" w14:paraId="2906B5BE" w14:textId="77777777" w:rsidTr="00686ED1">
        <w:trPr>
          <w:trHeight w:val="454"/>
        </w:trPr>
        <w:tc>
          <w:tcPr>
            <w:tcW w:w="854" w:type="pct"/>
            <w:shd w:val="clear" w:color="auto" w:fill="auto"/>
            <w:vAlign w:val="center"/>
          </w:tcPr>
          <w:p w14:paraId="69314952" w14:textId="77777777" w:rsidR="00686ED1" w:rsidRPr="00A8783D" w:rsidRDefault="00686ED1" w:rsidP="00D42C7D">
            <w:pPr>
              <w:jc w:val="center"/>
              <w:rPr>
                <w:rFonts w:cs="Arial"/>
                <w:color w:val="000000"/>
                <w:sz w:val="18"/>
                <w:szCs w:val="18"/>
                <w:lang w:val="cs-CZ"/>
              </w:rPr>
            </w:pPr>
            <w:r>
              <w:rPr>
                <w:rFonts w:cs="Arial"/>
                <w:color w:val="000000"/>
                <w:sz w:val="18"/>
                <w:szCs w:val="18"/>
                <w:lang w:val="cs-CZ"/>
              </w:rPr>
              <w:t>2009</w:t>
            </w:r>
          </w:p>
        </w:tc>
        <w:tc>
          <w:tcPr>
            <w:tcW w:w="805" w:type="pct"/>
            <w:shd w:val="clear" w:color="auto" w:fill="auto"/>
            <w:vAlign w:val="center"/>
          </w:tcPr>
          <w:p w14:paraId="22D6B658"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7</w:t>
            </w:r>
          </w:p>
        </w:tc>
        <w:tc>
          <w:tcPr>
            <w:tcW w:w="1114" w:type="pct"/>
            <w:shd w:val="clear" w:color="auto" w:fill="auto"/>
            <w:vAlign w:val="center"/>
          </w:tcPr>
          <w:p w14:paraId="221E027F"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39.0</w:t>
            </w:r>
          </w:p>
        </w:tc>
        <w:tc>
          <w:tcPr>
            <w:tcW w:w="1114" w:type="pct"/>
            <w:shd w:val="clear" w:color="auto" w:fill="auto"/>
            <w:vAlign w:val="center"/>
          </w:tcPr>
          <w:p w14:paraId="74528246"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27.3</w:t>
            </w:r>
          </w:p>
        </w:tc>
        <w:tc>
          <w:tcPr>
            <w:tcW w:w="1113" w:type="pct"/>
            <w:vAlign w:val="center"/>
          </w:tcPr>
          <w:p w14:paraId="1C5CA3DA"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33.7</w:t>
            </w:r>
          </w:p>
        </w:tc>
      </w:tr>
      <w:tr w:rsidR="00686ED1" w:rsidRPr="00231B15" w14:paraId="0835F16D" w14:textId="77777777" w:rsidTr="00686ED1">
        <w:trPr>
          <w:trHeight w:val="454"/>
        </w:trPr>
        <w:tc>
          <w:tcPr>
            <w:tcW w:w="854" w:type="pct"/>
            <w:shd w:val="clear" w:color="auto" w:fill="auto"/>
            <w:vAlign w:val="center"/>
          </w:tcPr>
          <w:p w14:paraId="017701CF" w14:textId="77777777" w:rsidR="00686ED1" w:rsidRPr="00A8783D" w:rsidRDefault="00686ED1" w:rsidP="00D42C7D">
            <w:pPr>
              <w:jc w:val="center"/>
              <w:rPr>
                <w:rFonts w:cs="Arial"/>
                <w:color w:val="000000"/>
                <w:sz w:val="18"/>
                <w:szCs w:val="18"/>
                <w:lang w:val="cs-CZ"/>
              </w:rPr>
            </w:pPr>
            <w:r>
              <w:rPr>
                <w:rFonts w:cs="Arial"/>
                <w:color w:val="000000"/>
                <w:sz w:val="18"/>
                <w:szCs w:val="18"/>
                <w:lang w:val="cs-CZ"/>
              </w:rPr>
              <w:t>2010</w:t>
            </w:r>
          </w:p>
        </w:tc>
        <w:tc>
          <w:tcPr>
            <w:tcW w:w="805" w:type="pct"/>
            <w:shd w:val="clear" w:color="auto" w:fill="auto"/>
            <w:vAlign w:val="center"/>
          </w:tcPr>
          <w:p w14:paraId="4D8D1620"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7</w:t>
            </w:r>
          </w:p>
        </w:tc>
        <w:tc>
          <w:tcPr>
            <w:tcW w:w="1114" w:type="pct"/>
            <w:shd w:val="clear" w:color="auto" w:fill="auto"/>
            <w:vAlign w:val="center"/>
          </w:tcPr>
          <w:p w14:paraId="38969EBF"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49.8</w:t>
            </w:r>
          </w:p>
        </w:tc>
        <w:tc>
          <w:tcPr>
            <w:tcW w:w="1114" w:type="pct"/>
            <w:shd w:val="clear" w:color="auto" w:fill="auto"/>
            <w:vAlign w:val="center"/>
          </w:tcPr>
          <w:p w14:paraId="0554D185"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33.2</w:t>
            </w:r>
          </w:p>
        </w:tc>
        <w:tc>
          <w:tcPr>
            <w:tcW w:w="1113" w:type="pct"/>
            <w:vAlign w:val="center"/>
          </w:tcPr>
          <w:p w14:paraId="21F67D69"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42.0</w:t>
            </w:r>
          </w:p>
        </w:tc>
      </w:tr>
      <w:tr w:rsidR="00686ED1" w:rsidRPr="00231B15" w14:paraId="1B85D2E7" w14:textId="77777777" w:rsidTr="00686ED1">
        <w:trPr>
          <w:trHeight w:val="454"/>
        </w:trPr>
        <w:tc>
          <w:tcPr>
            <w:tcW w:w="854" w:type="pct"/>
            <w:shd w:val="clear" w:color="auto" w:fill="auto"/>
            <w:vAlign w:val="center"/>
          </w:tcPr>
          <w:p w14:paraId="187B92A1" w14:textId="77777777" w:rsidR="00686ED1" w:rsidRPr="00A8783D" w:rsidRDefault="00686ED1" w:rsidP="00D42C7D">
            <w:pPr>
              <w:jc w:val="center"/>
              <w:rPr>
                <w:rFonts w:cs="Arial"/>
                <w:color w:val="000000"/>
                <w:sz w:val="18"/>
                <w:szCs w:val="18"/>
                <w:lang w:val="cs-CZ"/>
              </w:rPr>
            </w:pPr>
            <w:r>
              <w:rPr>
                <w:rFonts w:cs="Arial"/>
                <w:color w:val="000000"/>
                <w:sz w:val="18"/>
                <w:szCs w:val="18"/>
                <w:lang w:val="cs-CZ"/>
              </w:rPr>
              <w:t>2011</w:t>
            </w:r>
          </w:p>
        </w:tc>
        <w:tc>
          <w:tcPr>
            <w:tcW w:w="805" w:type="pct"/>
            <w:shd w:val="clear" w:color="auto" w:fill="auto"/>
            <w:vAlign w:val="center"/>
          </w:tcPr>
          <w:p w14:paraId="57B4EE86"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9</w:t>
            </w:r>
          </w:p>
        </w:tc>
        <w:tc>
          <w:tcPr>
            <w:tcW w:w="1114" w:type="pct"/>
            <w:shd w:val="clear" w:color="auto" w:fill="auto"/>
            <w:vAlign w:val="center"/>
          </w:tcPr>
          <w:p w14:paraId="532F61D2"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40.7</w:t>
            </w:r>
          </w:p>
        </w:tc>
        <w:tc>
          <w:tcPr>
            <w:tcW w:w="1114" w:type="pct"/>
            <w:shd w:val="clear" w:color="auto" w:fill="auto"/>
            <w:vAlign w:val="center"/>
          </w:tcPr>
          <w:p w14:paraId="5BC898A5"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20.5</w:t>
            </w:r>
          </w:p>
        </w:tc>
        <w:tc>
          <w:tcPr>
            <w:tcW w:w="1113" w:type="pct"/>
            <w:vAlign w:val="center"/>
          </w:tcPr>
          <w:p w14:paraId="3994C63D"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32.6</w:t>
            </w:r>
          </w:p>
        </w:tc>
      </w:tr>
      <w:tr w:rsidR="00686ED1" w:rsidRPr="00231B15" w14:paraId="3E1840E9" w14:textId="77777777" w:rsidTr="00686ED1">
        <w:trPr>
          <w:trHeight w:val="454"/>
        </w:trPr>
        <w:tc>
          <w:tcPr>
            <w:tcW w:w="854" w:type="pct"/>
            <w:shd w:val="clear" w:color="auto" w:fill="auto"/>
            <w:vAlign w:val="center"/>
          </w:tcPr>
          <w:p w14:paraId="77F898FE" w14:textId="77777777" w:rsidR="00686ED1" w:rsidRPr="00A8783D" w:rsidRDefault="00686ED1" w:rsidP="00D42C7D">
            <w:pPr>
              <w:jc w:val="center"/>
              <w:rPr>
                <w:rFonts w:cs="Arial"/>
                <w:color w:val="000000"/>
                <w:sz w:val="18"/>
                <w:szCs w:val="18"/>
                <w:lang w:val="cs-CZ"/>
              </w:rPr>
            </w:pPr>
            <w:r>
              <w:rPr>
                <w:rFonts w:cs="Arial"/>
                <w:color w:val="000000"/>
                <w:sz w:val="18"/>
                <w:szCs w:val="18"/>
                <w:lang w:val="cs-CZ"/>
              </w:rPr>
              <w:t>2012</w:t>
            </w:r>
          </w:p>
        </w:tc>
        <w:tc>
          <w:tcPr>
            <w:tcW w:w="805" w:type="pct"/>
            <w:shd w:val="clear" w:color="auto" w:fill="auto"/>
            <w:vAlign w:val="center"/>
          </w:tcPr>
          <w:p w14:paraId="17124781"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9</w:t>
            </w:r>
          </w:p>
        </w:tc>
        <w:tc>
          <w:tcPr>
            <w:tcW w:w="1114" w:type="pct"/>
            <w:shd w:val="clear" w:color="auto" w:fill="auto"/>
            <w:vAlign w:val="center"/>
          </w:tcPr>
          <w:p w14:paraId="334DE3D3"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41.6</w:t>
            </w:r>
          </w:p>
        </w:tc>
        <w:tc>
          <w:tcPr>
            <w:tcW w:w="1114" w:type="pct"/>
            <w:shd w:val="clear" w:color="auto" w:fill="auto"/>
            <w:vAlign w:val="center"/>
          </w:tcPr>
          <w:p w14:paraId="4E29E5D3"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21.1</w:t>
            </w:r>
          </w:p>
        </w:tc>
        <w:tc>
          <w:tcPr>
            <w:tcW w:w="1113" w:type="pct"/>
            <w:vAlign w:val="center"/>
          </w:tcPr>
          <w:p w14:paraId="3862B721"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32.7</w:t>
            </w:r>
          </w:p>
        </w:tc>
      </w:tr>
      <w:tr w:rsidR="00686ED1" w:rsidRPr="00231B15" w14:paraId="24C150A4" w14:textId="77777777" w:rsidTr="00686ED1">
        <w:trPr>
          <w:trHeight w:val="454"/>
        </w:trPr>
        <w:tc>
          <w:tcPr>
            <w:tcW w:w="854" w:type="pct"/>
            <w:shd w:val="clear" w:color="auto" w:fill="auto"/>
            <w:vAlign w:val="center"/>
          </w:tcPr>
          <w:p w14:paraId="437EEEE8" w14:textId="77777777" w:rsidR="00686ED1" w:rsidRPr="00A8783D" w:rsidRDefault="00686ED1" w:rsidP="00D42C7D">
            <w:pPr>
              <w:jc w:val="center"/>
              <w:rPr>
                <w:rFonts w:cs="Arial"/>
                <w:color w:val="000000"/>
                <w:sz w:val="18"/>
                <w:szCs w:val="18"/>
                <w:lang w:val="cs-CZ"/>
              </w:rPr>
            </w:pPr>
            <w:r>
              <w:rPr>
                <w:rFonts w:cs="Arial"/>
                <w:color w:val="000000"/>
                <w:sz w:val="18"/>
                <w:szCs w:val="18"/>
                <w:lang w:val="cs-CZ"/>
              </w:rPr>
              <w:t>2013</w:t>
            </w:r>
          </w:p>
        </w:tc>
        <w:tc>
          <w:tcPr>
            <w:tcW w:w="805" w:type="pct"/>
            <w:shd w:val="clear" w:color="auto" w:fill="auto"/>
            <w:vAlign w:val="center"/>
          </w:tcPr>
          <w:p w14:paraId="779FFFF6"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8</w:t>
            </w:r>
          </w:p>
        </w:tc>
        <w:tc>
          <w:tcPr>
            <w:tcW w:w="1114" w:type="pct"/>
            <w:shd w:val="clear" w:color="auto" w:fill="auto"/>
            <w:vAlign w:val="center"/>
          </w:tcPr>
          <w:p w14:paraId="502B7DB9"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38.1</w:t>
            </w:r>
          </w:p>
        </w:tc>
        <w:tc>
          <w:tcPr>
            <w:tcW w:w="1114" w:type="pct"/>
            <w:shd w:val="clear" w:color="auto" w:fill="auto"/>
            <w:vAlign w:val="center"/>
          </w:tcPr>
          <w:p w14:paraId="2F82F7B4"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23.3</w:t>
            </w:r>
          </w:p>
        </w:tc>
        <w:tc>
          <w:tcPr>
            <w:tcW w:w="1113" w:type="pct"/>
            <w:vAlign w:val="center"/>
          </w:tcPr>
          <w:p w14:paraId="4E657188" w14:textId="77777777" w:rsidR="00686ED1" w:rsidRPr="00686ED1" w:rsidRDefault="00686ED1" w:rsidP="00686ED1">
            <w:pPr>
              <w:jc w:val="center"/>
              <w:rPr>
                <w:rFonts w:cs="Arial"/>
                <w:color w:val="000000"/>
                <w:sz w:val="18"/>
                <w:szCs w:val="18"/>
                <w:lang w:val="cs-CZ"/>
              </w:rPr>
            </w:pPr>
            <w:r w:rsidRPr="00686ED1">
              <w:rPr>
                <w:rFonts w:cs="Arial"/>
                <w:color w:val="000000"/>
                <w:sz w:val="18"/>
                <w:szCs w:val="18"/>
                <w:lang w:val="cs-CZ"/>
              </w:rPr>
              <w:t>31.7</w:t>
            </w:r>
          </w:p>
        </w:tc>
      </w:tr>
    </w:tbl>
    <w:p w14:paraId="273F5C13" w14:textId="77777777" w:rsidR="00686ED1" w:rsidRDefault="00686ED1" w:rsidP="00686ED1">
      <w:pPr>
        <w:pStyle w:val="Titulek"/>
        <w:keepNext/>
        <w:rPr>
          <w:lang w:val="cs-CZ"/>
        </w:rPr>
      </w:pPr>
      <w:r>
        <w:lastRenderedPageBreak/>
        <w:t xml:space="preserve">Obrázek </w:t>
      </w:r>
      <w:r>
        <w:fldChar w:fldCharType="begin"/>
      </w:r>
      <w:r>
        <w:instrText xml:space="preserve"> SEQ Obrázek \* ARABIC </w:instrText>
      </w:r>
      <w:r>
        <w:fldChar w:fldCharType="separate"/>
      </w:r>
      <w:r w:rsidR="0051499B">
        <w:rPr>
          <w:noProof/>
        </w:rPr>
        <w:t>55</w:t>
      </w:r>
      <w:r>
        <w:fldChar w:fldCharType="end"/>
      </w:r>
      <w:r>
        <w:rPr>
          <w:lang w:val="cs-CZ"/>
        </w:rPr>
        <w:t xml:space="preserve"> – Zobrazení vývoje ročních koncentrací PM</w:t>
      </w:r>
      <w:r>
        <w:rPr>
          <w:vertAlign w:val="subscript"/>
          <w:lang w:val="cs-CZ"/>
        </w:rPr>
        <w:t>2,5</w:t>
      </w:r>
      <w:r>
        <w:rPr>
          <w:lang w:val="cs-CZ"/>
        </w:rPr>
        <w:t xml:space="preserve"> v rozmezí let 2002 až 2013</w:t>
      </w:r>
    </w:p>
    <w:p w14:paraId="44BC1D18" w14:textId="77777777" w:rsidR="002768F2" w:rsidRDefault="00686ED1" w:rsidP="006A4433">
      <w:pPr>
        <w:rPr>
          <w:noProof/>
          <w:lang w:val="cs-CZ" w:eastAsia="cs-CZ"/>
        </w:rPr>
      </w:pPr>
      <w:r>
        <w:rPr>
          <w:noProof/>
          <w:lang w:val="cs-CZ" w:eastAsia="cs-CZ"/>
        </w:rPr>
        <w:drawing>
          <wp:inline distT="0" distB="0" distL="0" distR="0" wp14:anchorId="2CEC22CE" wp14:editId="7A0002B6">
            <wp:extent cx="5762625" cy="4429125"/>
            <wp:effectExtent l="0" t="0" r="9525" b="9525"/>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FB4F389" w14:textId="77777777" w:rsidR="00686ED1" w:rsidRDefault="00686ED1" w:rsidP="00686ED1">
      <w:pPr>
        <w:pStyle w:val="Nadpis3"/>
        <w:rPr>
          <w:lang w:val="cs-CZ"/>
        </w:rPr>
      </w:pPr>
      <w:r>
        <w:rPr>
          <w:lang w:val="cs-CZ"/>
        </w:rPr>
        <w:t xml:space="preserve">Vývoj ročních imisních koncentrací </w:t>
      </w:r>
      <w:r w:rsidR="005F65E9">
        <w:rPr>
          <w:lang w:val="cs-CZ"/>
        </w:rPr>
        <w:t>SO</w:t>
      </w:r>
      <w:r>
        <w:rPr>
          <w:vertAlign w:val="subscript"/>
          <w:lang w:val="cs-CZ"/>
        </w:rPr>
        <w:t>2</w:t>
      </w:r>
    </w:p>
    <w:p w14:paraId="5BEFDC75" w14:textId="77777777" w:rsidR="00884E10" w:rsidRDefault="00884E10" w:rsidP="00884E10">
      <w:pPr>
        <w:pStyle w:val="Titulek"/>
        <w:keepNext/>
      </w:pPr>
      <w:r>
        <w:t xml:space="preserve">Tabulka </w:t>
      </w:r>
      <w:r>
        <w:fldChar w:fldCharType="begin"/>
      </w:r>
      <w:r>
        <w:instrText xml:space="preserve"> SEQ Tabulka \* ARABIC </w:instrText>
      </w:r>
      <w:r>
        <w:fldChar w:fldCharType="separate"/>
      </w:r>
      <w:r w:rsidR="0051499B">
        <w:rPr>
          <w:noProof/>
        </w:rPr>
        <w:t>56</w:t>
      </w:r>
      <w:r>
        <w:fldChar w:fldCharType="end"/>
      </w:r>
      <w:r>
        <w:rPr>
          <w:lang w:val="cs-CZ"/>
        </w:rPr>
        <w:t xml:space="preserve"> – Vývoj ročních koncentarcí SO</w:t>
      </w:r>
      <w:r>
        <w:rPr>
          <w:vertAlign w:val="subscript"/>
          <w:lang w:val="cs-CZ"/>
        </w:rPr>
        <w:t>2</w:t>
      </w:r>
      <w:r>
        <w:rPr>
          <w:lang w:val="cs-CZ"/>
        </w:rPr>
        <w:t xml:space="preserve"> na území MSK v období 2002 až 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587"/>
        <w:gridCol w:w="1495"/>
        <w:gridCol w:w="2069"/>
        <w:gridCol w:w="2069"/>
        <w:gridCol w:w="2068"/>
      </w:tblGrid>
      <w:tr w:rsidR="00884E10" w:rsidRPr="00231B15" w14:paraId="3102BB6A" w14:textId="77777777" w:rsidTr="00D42C7D">
        <w:trPr>
          <w:trHeight w:val="531"/>
          <w:tblHeader/>
        </w:trPr>
        <w:tc>
          <w:tcPr>
            <w:tcW w:w="854" w:type="pct"/>
            <w:shd w:val="clear" w:color="auto" w:fill="CCCCCC"/>
            <w:vAlign w:val="center"/>
          </w:tcPr>
          <w:p w14:paraId="1BE960ED" w14:textId="77777777" w:rsidR="00884E10" w:rsidRPr="00231B15" w:rsidRDefault="00884E10" w:rsidP="00D42C7D">
            <w:pPr>
              <w:spacing w:after="0"/>
              <w:jc w:val="center"/>
              <w:rPr>
                <w:rFonts w:ascii="Calibri" w:eastAsia="SimSun" w:hAnsi="Calibri" w:cs="Calibri"/>
                <w:b/>
                <w:bCs/>
                <w:sz w:val="18"/>
                <w:szCs w:val="18"/>
                <w:lang w:val="cs-CZ" w:eastAsia="zh-CN"/>
              </w:rPr>
            </w:pPr>
            <w:r>
              <w:rPr>
                <w:rFonts w:eastAsia="SimSun"/>
                <w:b/>
                <w:bCs/>
                <w:sz w:val="18"/>
                <w:szCs w:val="18"/>
                <w:lang w:val="cs-CZ" w:eastAsia="zh-CN"/>
              </w:rPr>
              <w:t>ROK</w:t>
            </w:r>
          </w:p>
        </w:tc>
        <w:tc>
          <w:tcPr>
            <w:tcW w:w="805" w:type="pct"/>
            <w:shd w:val="clear" w:color="auto" w:fill="CCCCCC"/>
            <w:vAlign w:val="center"/>
          </w:tcPr>
          <w:p w14:paraId="63383791" w14:textId="77777777" w:rsidR="00884E10" w:rsidRPr="00231B15" w:rsidRDefault="00884E10" w:rsidP="00D42C7D">
            <w:pPr>
              <w:spacing w:after="0"/>
              <w:jc w:val="center"/>
              <w:rPr>
                <w:rFonts w:ascii="Calibri" w:eastAsia="SimSun" w:hAnsi="Calibri" w:cs="Calibri"/>
                <w:b/>
                <w:bCs/>
                <w:sz w:val="18"/>
                <w:szCs w:val="18"/>
                <w:lang w:val="cs-CZ" w:eastAsia="zh-CN"/>
              </w:rPr>
            </w:pPr>
            <w:r>
              <w:rPr>
                <w:rFonts w:eastAsia="SimSun"/>
                <w:b/>
                <w:bCs/>
                <w:sz w:val="18"/>
                <w:szCs w:val="18"/>
                <w:lang w:val="cs-CZ" w:eastAsia="zh-CN"/>
              </w:rPr>
              <w:t>Počet stanic</w:t>
            </w:r>
          </w:p>
        </w:tc>
        <w:tc>
          <w:tcPr>
            <w:tcW w:w="1114" w:type="pct"/>
            <w:shd w:val="clear" w:color="auto" w:fill="CCCCCC"/>
            <w:vAlign w:val="center"/>
          </w:tcPr>
          <w:p w14:paraId="7EB89CD9" w14:textId="77777777" w:rsidR="00884E10" w:rsidRDefault="00884E10" w:rsidP="00D42C7D">
            <w:pPr>
              <w:spacing w:after="0"/>
              <w:jc w:val="center"/>
              <w:rPr>
                <w:rFonts w:eastAsia="SimSun"/>
                <w:b/>
                <w:bCs/>
                <w:sz w:val="18"/>
                <w:szCs w:val="18"/>
                <w:lang w:val="cs-CZ" w:eastAsia="zh-CN"/>
              </w:rPr>
            </w:pPr>
            <w:r>
              <w:rPr>
                <w:rFonts w:eastAsia="SimSun"/>
                <w:b/>
                <w:bCs/>
                <w:sz w:val="18"/>
                <w:szCs w:val="18"/>
                <w:lang w:val="cs-CZ" w:eastAsia="zh-CN"/>
              </w:rPr>
              <w:t xml:space="preserve">Maximální hodnota </w:t>
            </w:r>
          </w:p>
          <w:p w14:paraId="0B66359C" w14:textId="77777777" w:rsidR="00884E10" w:rsidRPr="00231B15" w:rsidRDefault="00884E10" w:rsidP="00D42C7D">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1114" w:type="pct"/>
            <w:shd w:val="clear" w:color="auto" w:fill="CCCCCC"/>
            <w:vAlign w:val="center"/>
          </w:tcPr>
          <w:p w14:paraId="6B23500D" w14:textId="77777777" w:rsidR="00884E10" w:rsidRDefault="00884E10" w:rsidP="00D42C7D">
            <w:pPr>
              <w:spacing w:after="0"/>
              <w:jc w:val="center"/>
              <w:rPr>
                <w:rFonts w:eastAsia="SimSun"/>
                <w:b/>
                <w:bCs/>
                <w:sz w:val="18"/>
                <w:szCs w:val="18"/>
                <w:lang w:val="cs-CZ" w:eastAsia="zh-CN"/>
              </w:rPr>
            </w:pPr>
            <w:r>
              <w:rPr>
                <w:rFonts w:eastAsia="SimSun"/>
                <w:b/>
                <w:bCs/>
                <w:sz w:val="18"/>
                <w:szCs w:val="18"/>
                <w:lang w:val="cs-CZ" w:eastAsia="zh-CN"/>
              </w:rPr>
              <w:t xml:space="preserve">Minimání hodnota </w:t>
            </w:r>
          </w:p>
          <w:p w14:paraId="44C2ED45" w14:textId="77777777" w:rsidR="00884E10" w:rsidRPr="00231B15" w:rsidRDefault="00884E10" w:rsidP="00D42C7D">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1113" w:type="pct"/>
            <w:shd w:val="clear" w:color="auto" w:fill="CCCCCC"/>
            <w:vAlign w:val="center"/>
          </w:tcPr>
          <w:p w14:paraId="0515554C" w14:textId="77777777" w:rsidR="00884E10" w:rsidRDefault="00884E10" w:rsidP="00D42C7D">
            <w:pPr>
              <w:spacing w:after="0"/>
              <w:jc w:val="center"/>
              <w:rPr>
                <w:rFonts w:eastAsia="SimSun"/>
                <w:b/>
                <w:bCs/>
                <w:sz w:val="18"/>
                <w:szCs w:val="18"/>
                <w:lang w:val="cs-CZ" w:eastAsia="zh-CN"/>
              </w:rPr>
            </w:pPr>
            <w:r>
              <w:rPr>
                <w:rFonts w:eastAsia="SimSun"/>
                <w:b/>
                <w:bCs/>
                <w:sz w:val="18"/>
                <w:szCs w:val="18"/>
                <w:lang w:val="cs-CZ" w:eastAsia="zh-CN"/>
              </w:rPr>
              <w:t xml:space="preserve">Průměrná hodnota </w:t>
            </w:r>
          </w:p>
          <w:p w14:paraId="1E76074C" w14:textId="77777777" w:rsidR="00884E10" w:rsidRPr="00231B15" w:rsidRDefault="00884E10" w:rsidP="00D42C7D">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r>
      <w:tr w:rsidR="007D08A6" w:rsidRPr="00231B15" w14:paraId="579A7099" w14:textId="77777777" w:rsidTr="000E7E95">
        <w:trPr>
          <w:trHeight w:val="340"/>
        </w:trPr>
        <w:tc>
          <w:tcPr>
            <w:tcW w:w="854" w:type="pct"/>
            <w:shd w:val="clear" w:color="auto" w:fill="auto"/>
            <w:vAlign w:val="center"/>
          </w:tcPr>
          <w:p w14:paraId="50DC8BF4" w14:textId="77777777" w:rsidR="007D08A6" w:rsidRDefault="007D08A6" w:rsidP="00D42C7D">
            <w:pPr>
              <w:jc w:val="center"/>
              <w:rPr>
                <w:rFonts w:cs="Arial"/>
                <w:color w:val="000000"/>
                <w:sz w:val="18"/>
                <w:szCs w:val="18"/>
                <w:lang w:val="cs-CZ"/>
              </w:rPr>
            </w:pPr>
            <w:r>
              <w:rPr>
                <w:rFonts w:cs="Arial"/>
                <w:color w:val="000000"/>
                <w:sz w:val="18"/>
                <w:szCs w:val="18"/>
                <w:lang w:val="cs-CZ"/>
              </w:rPr>
              <w:t>2002</w:t>
            </w:r>
          </w:p>
        </w:tc>
        <w:tc>
          <w:tcPr>
            <w:tcW w:w="805" w:type="pct"/>
            <w:shd w:val="clear" w:color="auto" w:fill="auto"/>
            <w:vAlign w:val="center"/>
          </w:tcPr>
          <w:p w14:paraId="37F1DD31"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31</w:t>
            </w:r>
          </w:p>
        </w:tc>
        <w:tc>
          <w:tcPr>
            <w:tcW w:w="1114" w:type="pct"/>
            <w:shd w:val="clear" w:color="auto" w:fill="auto"/>
            <w:vAlign w:val="center"/>
          </w:tcPr>
          <w:p w14:paraId="54BF7A90"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17.0</w:t>
            </w:r>
          </w:p>
        </w:tc>
        <w:tc>
          <w:tcPr>
            <w:tcW w:w="1114" w:type="pct"/>
            <w:shd w:val="clear" w:color="auto" w:fill="auto"/>
            <w:vAlign w:val="center"/>
          </w:tcPr>
          <w:p w14:paraId="50CDD761"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3.0</w:t>
            </w:r>
          </w:p>
        </w:tc>
        <w:tc>
          <w:tcPr>
            <w:tcW w:w="1113" w:type="pct"/>
            <w:vAlign w:val="center"/>
          </w:tcPr>
          <w:p w14:paraId="03CC81C1"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9.7</w:t>
            </w:r>
          </w:p>
        </w:tc>
      </w:tr>
      <w:tr w:rsidR="007D08A6" w:rsidRPr="00231B15" w14:paraId="60A1AA26" w14:textId="77777777" w:rsidTr="000E7E95">
        <w:trPr>
          <w:trHeight w:val="340"/>
        </w:trPr>
        <w:tc>
          <w:tcPr>
            <w:tcW w:w="854" w:type="pct"/>
            <w:shd w:val="clear" w:color="auto" w:fill="auto"/>
            <w:vAlign w:val="center"/>
          </w:tcPr>
          <w:p w14:paraId="5ADE9338" w14:textId="77777777" w:rsidR="007D08A6" w:rsidRDefault="007D08A6" w:rsidP="00884E10">
            <w:pPr>
              <w:jc w:val="center"/>
              <w:rPr>
                <w:rFonts w:cs="Arial"/>
                <w:color w:val="000000"/>
                <w:sz w:val="18"/>
                <w:szCs w:val="18"/>
                <w:lang w:val="cs-CZ"/>
              </w:rPr>
            </w:pPr>
            <w:r>
              <w:rPr>
                <w:rFonts w:cs="Arial"/>
                <w:color w:val="000000"/>
                <w:sz w:val="18"/>
                <w:szCs w:val="18"/>
                <w:lang w:val="cs-CZ"/>
              </w:rPr>
              <w:t>2003</w:t>
            </w:r>
          </w:p>
        </w:tc>
        <w:tc>
          <w:tcPr>
            <w:tcW w:w="805" w:type="pct"/>
            <w:shd w:val="clear" w:color="auto" w:fill="auto"/>
            <w:vAlign w:val="center"/>
          </w:tcPr>
          <w:p w14:paraId="27C2ABEE"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22</w:t>
            </w:r>
          </w:p>
        </w:tc>
        <w:tc>
          <w:tcPr>
            <w:tcW w:w="1114" w:type="pct"/>
            <w:shd w:val="clear" w:color="auto" w:fill="auto"/>
            <w:vAlign w:val="center"/>
          </w:tcPr>
          <w:p w14:paraId="724A821B"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22.3</w:t>
            </w:r>
          </w:p>
        </w:tc>
        <w:tc>
          <w:tcPr>
            <w:tcW w:w="1114" w:type="pct"/>
            <w:shd w:val="clear" w:color="auto" w:fill="auto"/>
            <w:vAlign w:val="center"/>
          </w:tcPr>
          <w:p w14:paraId="2F6E2BF0"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3.4</w:t>
            </w:r>
          </w:p>
        </w:tc>
        <w:tc>
          <w:tcPr>
            <w:tcW w:w="1113" w:type="pct"/>
            <w:vAlign w:val="center"/>
          </w:tcPr>
          <w:p w14:paraId="30985FD8"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12.5</w:t>
            </w:r>
          </w:p>
        </w:tc>
      </w:tr>
      <w:tr w:rsidR="007D08A6" w:rsidRPr="00231B15" w14:paraId="2E499F97" w14:textId="77777777" w:rsidTr="000E7E95">
        <w:trPr>
          <w:trHeight w:val="340"/>
        </w:trPr>
        <w:tc>
          <w:tcPr>
            <w:tcW w:w="854" w:type="pct"/>
            <w:shd w:val="clear" w:color="auto" w:fill="auto"/>
            <w:vAlign w:val="center"/>
          </w:tcPr>
          <w:p w14:paraId="350954FD" w14:textId="77777777" w:rsidR="007D08A6" w:rsidRPr="00A8783D" w:rsidRDefault="007D08A6" w:rsidP="00D42C7D">
            <w:pPr>
              <w:jc w:val="center"/>
              <w:rPr>
                <w:rFonts w:cs="Arial"/>
                <w:color w:val="000000"/>
                <w:sz w:val="18"/>
                <w:szCs w:val="18"/>
                <w:lang w:val="cs-CZ"/>
              </w:rPr>
            </w:pPr>
            <w:r>
              <w:rPr>
                <w:rFonts w:cs="Arial"/>
                <w:color w:val="000000"/>
                <w:sz w:val="18"/>
                <w:szCs w:val="18"/>
                <w:lang w:val="cs-CZ"/>
              </w:rPr>
              <w:t>2004</w:t>
            </w:r>
          </w:p>
        </w:tc>
        <w:tc>
          <w:tcPr>
            <w:tcW w:w="805" w:type="pct"/>
            <w:shd w:val="clear" w:color="auto" w:fill="auto"/>
            <w:vAlign w:val="center"/>
          </w:tcPr>
          <w:p w14:paraId="420E37F1"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22</w:t>
            </w:r>
          </w:p>
        </w:tc>
        <w:tc>
          <w:tcPr>
            <w:tcW w:w="1114" w:type="pct"/>
            <w:shd w:val="clear" w:color="auto" w:fill="auto"/>
            <w:vAlign w:val="center"/>
          </w:tcPr>
          <w:p w14:paraId="3684DDB6"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16.1</w:t>
            </w:r>
          </w:p>
        </w:tc>
        <w:tc>
          <w:tcPr>
            <w:tcW w:w="1114" w:type="pct"/>
            <w:shd w:val="clear" w:color="auto" w:fill="auto"/>
            <w:vAlign w:val="center"/>
          </w:tcPr>
          <w:p w14:paraId="223A5BB2"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2.9</w:t>
            </w:r>
          </w:p>
        </w:tc>
        <w:tc>
          <w:tcPr>
            <w:tcW w:w="1113" w:type="pct"/>
            <w:vAlign w:val="center"/>
          </w:tcPr>
          <w:p w14:paraId="33DC8791"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10.0</w:t>
            </w:r>
          </w:p>
        </w:tc>
      </w:tr>
      <w:tr w:rsidR="007D08A6" w:rsidRPr="00231B15" w14:paraId="0D479C4B" w14:textId="77777777" w:rsidTr="000E7E95">
        <w:trPr>
          <w:trHeight w:val="340"/>
        </w:trPr>
        <w:tc>
          <w:tcPr>
            <w:tcW w:w="854" w:type="pct"/>
            <w:shd w:val="clear" w:color="auto" w:fill="auto"/>
            <w:vAlign w:val="center"/>
          </w:tcPr>
          <w:p w14:paraId="597C3C7F" w14:textId="77777777" w:rsidR="007D08A6" w:rsidRPr="00A8783D" w:rsidRDefault="007D08A6" w:rsidP="00D42C7D">
            <w:pPr>
              <w:jc w:val="center"/>
              <w:rPr>
                <w:rFonts w:cs="Arial"/>
                <w:color w:val="000000"/>
                <w:sz w:val="18"/>
                <w:szCs w:val="18"/>
                <w:lang w:val="cs-CZ"/>
              </w:rPr>
            </w:pPr>
            <w:r>
              <w:rPr>
                <w:rFonts w:cs="Arial"/>
                <w:color w:val="000000"/>
                <w:sz w:val="18"/>
                <w:szCs w:val="18"/>
                <w:lang w:val="cs-CZ"/>
              </w:rPr>
              <w:t>2005</w:t>
            </w:r>
          </w:p>
        </w:tc>
        <w:tc>
          <w:tcPr>
            <w:tcW w:w="805" w:type="pct"/>
            <w:shd w:val="clear" w:color="auto" w:fill="auto"/>
            <w:vAlign w:val="center"/>
          </w:tcPr>
          <w:p w14:paraId="0E29A969"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23</w:t>
            </w:r>
          </w:p>
        </w:tc>
        <w:tc>
          <w:tcPr>
            <w:tcW w:w="1114" w:type="pct"/>
            <w:shd w:val="clear" w:color="auto" w:fill="auto"/>
            <w:vAlign w:val="center"/>
          </w:tcPr>
          <w:p w14:paraId="6F54C961"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17.9</w:t>
            </w:r>
          </w:p>
        </w:tc>
        <w:tc>
          <w:tcPr>
            <w:tcW w:w="1114" w:type="pct"/>
            <w:shd w:val="clear" w:color="auto" w:fill="auto"/>
            <w:vAlign w:val="center"/>
          </w:tcPr>
          <w:p w14:paraId="22BE7CD6"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2.4</w:t>
            </w:r>
          </w:p>
        </w:tc>
        <w:tc>
          <w:tcPr>
            <w:tcW w:w="1113" w:type="pct"/>
            <w:vAlign w:val="center"/>
          </w:tcPr>
          <w:p w14:paraId="00C7D51E"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9.1</w:t>
            </w:r>
          </w:p>
        </w:tc>
      </w:tr>
      <w:tr w:rsidR="007D08A6" w:rsidRPr="00231B15" w14:paraId="6084E224" w14:textId="77777777" w:rsidTr="000E7E95">
        <w:trPr>
          <w:trHeight w:val="340"/>
        </w:trPr>
        <w:tc>
          <w:tcPr>
            <w:tcW w:w="854" w:type="pct"/>
            <w:shd w:val="clear" w:color="auto" w:fill="auto"/>
            <w:vAlign w:val="center"/>
          </w:tcPr>
          <w:p w14:paraId="0F43AC29" w14:textId="77777777" w:rsidR="007D08A6" w:rsidRPr="00A8783D" w:rsidRDefault="007D08A6" w:rsidP="00D42C7D">
            <w:pPr>
              <w:jc w:val="center"/>
              <w:rPr>
                <w:rFonts w:cs="Arial"/>
                <w:color w:val="000000"/>
                <w:sz w:val="18"/>
                <w:szCs w:val="18"/>
                <w:lang w:val="cs-CZ"/>
              </w:rPr>
            </w:pPr>
            <w:r>
              <w:rPr>
                <w:rFonts w:cs="Arial"/>
                <w:color w:val="000000"/>
                <w:sz w:val="18"/>
                <w:szCs w:val="18"/>
                <w:lang w:val="cs-CZ"/>
              </w:rPr>
              <w:t>2006</w:t>
            </w:r>
          </w:p>
        </w:tc>
        <w:tc>
          <w:tcPr>
            <w:tcW w:w="805" w:type="pct"/>
            <w:shd w:val="clear" w:color="auto" w:fill="auto"/>
            <w:vAlign w:val="center"/>
          </w:tcPr>
          <w:p w14:paraId="323067BE"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24</w:t>
            </w:r>
          </w:p>
        </w:tc>
        <w:tc>
          <w:tcPr>
            <w:tcW w:w="1114" w:type="pct"/>
            <w:shd w:val="clear" w:color="auto" w:fill="auto"/>
            <w:vAlign w:val="center"/>
          </w:tcPr>
          <w:p w14:paraId="0608A0C2"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18.6</w:t>
            </w:r>
          </w:p>
        </w:tc>
        <w:tc>
          <w:tcPr>
            <w:tcW w:w="1114" w:type="pct"/>
            <w:shd w:val="clear" w:color="auto" w:fill="auto"/>
            <w:vAlign w:val="center"/>
          </w:tcPr>
          <w:p w14:paraId="140BDB34"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2.2</w:t>
            </w:r>
          </w:p>
        </w:tc>
        <w:tc>
          <w:tcPr>
            <w:tcW w:w="1113" w:type="pct"/>
            <w:vAlign w:val="center"/>
          </w:tcPr>
          <w:p w14:paraId="25E515DF"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9.7</w:t>
            </w:r>
          </w:p>
        </w:tc>
      </w:tr>
      <w:tr w:rsidR="007D08A6" w:rsidRPr="00231B15" w14:paraId="6C9DDEA5" w14:textId="77777777" w:rsidTr="000E7E95">
        <w:trPr>
          <w:trHeight w:val="340"/>
        </w:trPr>
        <w:tc>
          <w:tcPr>
            <w:tcW w:w="854" w:type="pct"/>
            <w:shd w:val="clear" w:color="auto" w:fill="auto"/>
            <w:vAlign w:val="center"/>
          </w:tcPr>
          <w:p w14:paraId="64E46444" w14:textId="77777777" w:rsidR="007D08A6" w:rsidRPr="00A8783D" w:rsidRDefault="007D08A6" w:rsidP="00D42C7D">
            <w:pPr>
              <w:jc w:val="center"/>
              <w:rPr>
                <w:rFonts w:cs="Arial"/>
                <w:color w:val="000000"/>
                <w:sz w:val="18"/>
                <w:szCs w:val="18"/>
                <w:lang w:val="cs-CZ"/>
              </w:rPr>
            </w:pPr>
            <w:r>
              <w:rPr>
                <w:rFonts w:cs="Arial"/>
                <w:color w:val="000000"/>
                <w:sz w:val="18"/>
                <w:szCs w:val="18"/>
                <w:lang w:val="cs-CZ"/>
              </w:rPr>
              <w:t>2007</w:t>
            </w:r>
          </w:p>
        </w:tc>
        <w:tc>
          <w:tcPr>
            <w:tcW w:w="805" w:type="pct"/>
            <w:shd w:val="clear" w:color="auto" w:fill="auto"/>
            <w:vAlign w:val="center"/>
          </w:tcPr>
          <w:p w14:paraId="28E77D7D"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24</w:t>
            </w:r>
          </w:p>
        </w:tc>
        <w:tc>
          <w:tcPr>
            <w:tcW w:w="1114" w:type="pct"/>
            <w:shd w:val="clear" w:color="auto" w:fill="auto"/>
            <w:vAlign w:val="center"/>
          </w:tcPr>
          <w:p w14:paraId="53C5F6C1"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12.9</w:t>
            </w:r>
          </w:p>
        </w:tc>
        <w:tc>
          <w:tcPr>
            <w:tcW w:w="1114" w:type="pct"/>
            <w:shd w:val="clear" w:color="auto" w:fill="auto"/>
            <w:vAlign w:val="center"/>
          </w:tcPr>
          <w:p w14:paraId="6C983BDA"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1.5</w:t>
            </w:r>
          </w:p>
        </w:tc>
        <w:tc>
          <w:tcPr>
            <w:tcW w:w="1113" w:type="pct"/>
            <w:vAlign w:val="center"/>
          </w:tcPr>
          <w:p w14:paraId="273D100F"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7.5</w:t>
            </w:r>
          </w:p>
        </w:tc>
      </w:tr>
      <w:tr w:rsidR="007D08A6" w:rsidRPr="00231B15" w14:paraId="7E06AABD" w14:textId="77777777" w:rsidTr="000E7E95">
        <w:trPr>
          <w:trHeight w:val="340"/>
        </w:trPr>
        <w:tc>
          <w:tcPr>
            <w:tcW w:w="854" w:type="pct"/>
            <w:shd w:val="clear" w:color="auto" w:fill="auto"/>
            <w:vAlign w:val="center"/>
          </w:tcPr>
          <w:p w14:paraId="7F735FEA" w14:textId="77777777" w:rsidR="007D08A6" w:rsidRPr="00A8783D" w:rsidRDefault="007D08A6" w:rsidP="00D42C7D">
            <w:pPr>
              <w:jc w:val="center"/>
              <w:rPr>
                <w:rFonts w:cs="Arial"/>
                <w:color w:val="000000"/>
                <w:sz w:val="18"/>
                <w:szCs w:val="18"/>
                <w:lang w:val="cs-CZ"/>
              </w:rPr>
            </w:pPr>
            <w:r>
              <w:rPr>
                <w:rFonts w:cs="Arial"/>
                <w:color w:val="000000"/>
                <w:sz w:val="18"/>
                <w:szCs w:val="18"/>
                <w:lang w:val="cs-CZ"/>
              </w:rPr>
              <w:t>2008</w:t>
            </w:r>
          </w:p>
        </w:tc>
        <w:tc>
          <w:tcPr>
            <w:tcW w:w="805" w:type="pct"/>
            <w:shd w:val="clear" w:color="auto" w:fill="auto"/>
            <w:vAlign w:val="center"/>
          </w:tcPr>
          <w:p w14:paraId="08339D81"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23</w:t>
            </w:r>
          </w:p>
        </w:tc>
        <w:tc>
          <w:tcPr>
            <w:tcW w:w="1114" w:type="pct"/>
            <w:shd w:val="clear" w:color="auto" w:fill="auto"/>
            <w:vAlign w:val="center"/>
          </w:tcPr>
          <w:p w14:paraId="3F2E1D54"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15.6</w:t>
            </w:r>
          </w:p>
        </w:tc>
        <w:tc>
          <w:tcPr>
            <w:tcW w:w="1114" w:type="pct"/>
            <w:shd w:val="clear" w:color="auto" w:fill="auto"/>
            <w:vAlign w:val="center"/>
          </w:tcPr>
          <w:p w14:paraId="6727F395"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1.5</w:t>
            </w:r>
          </w:p>
        </w:tc>
        <w:tc>
          <w:tcPr>
            <w:tcW w:w="1113" w:type="pct"/>
            <w:vAlign w:val="center"/>
          </w:tcPr>
          <w:p w14:paraId="02B893B1"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7.2</w:t>
            </w:r>
          </w:p>
        </w:tc>
      </w:tr>
      <w:tr w:rsidR="007D08A6" w:rsidRPr="00231B15" w14:paraId="5D278681" w14:textId="77777777" w:rsidTr="000E7E95">
        <w:trPr>
          <w:trHeight w:val="340"/>
        </w:trPr>
        <w:tc>
          <w:tcPr>
            <w:tcW w:w="854" w:type="pct"/>
            <w:shd w:val="clear" w:color="auto" w:fill="auto"/>
            <w:vAlign w:val="center"/>
          </w:tcPr>
          <w:p w14:paraId="60D112C4" w14:textId="77777777" w:rsidR="007D08A6" w:rsidRPr="00A8783D" w:rsidRDefault="007D08A6" w:rsidP="00D42C7D">
            <w:pPr>
              <w:jc w:val="center"/>
              <w:rPr>
                <w:rFonts w:cs="Arial"/>
                <w:color w:val="000000"/>
                <w:sz w:val="18"/>
                <w:szCs w:val="18"/>
                <w:lang w:val="cs-CZ"/>
              </w:rPr>
            </w:pPr>
            <w:r>
              <w:rPr>
                <w:rFonts w:cs="Arial"/>
                <w:color w:val="000000"/>
                <w:sz w:val="18"/>
                <w:szCs w:val="18"/>
                <w:lang w:val="cs-CZ"/>
              </w:rPr>
              <w:t>2009</w:t>
            </w:r>
          </w:p>
        </w:tc>
        <w:tc>
          <w:tcPr>
            <w:tcW w:w="805" w:type="pct"/>
            <w:shd w:val="clear" w:color="auto" w:fill="auto"/>
            <w:vAlign w:val="center"/>
          </w:tcPr>
          <w:p w14:paraId="4FC9CE95"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23</w:t>
            </w:r>
          </w:p>
        </w:tc>
        <w:tc>
          <w:tcPr>
            <w:tcW w:w="1114" w:type="pct"/>
            <w:shd w:val="clear" w:color="auto" w:fill="auto"/>
            <w:vAlign w:val="center"/>
          </w:tcPr>
          <w:p w14:paraId="0C06FAC1"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13.8</w:t>
            </w:r>
          </w:p>
        </w:tc>
        <w:tc>
          <w:tcPr>
            <w:tcW w:w="1114" w:type="pct"/>
            <w:shd w:val="clear" w:color="auto" w:fill="auto"/>
            <w:vAlign w:val="center"/>
          </w:tcPr>
          <w:p w14:paraId="02CE82AD"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1.6</w:t>
            </w:r>
          </w:p>
        </w:tc>
        <w:tc>
          <w:tcPr>
            <w:tcW w:w="1113" w:type="pct"/>
            <w:vAlign w:val="center"/>
          </w:tcPr>
          <w:p w14:paraId="4777E20A"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7.4</w:t>
            </w:r>
          </w:p>
        </w:tc>
      </w:tr>
      <w:tr w:rsidR="007D08A6" w:rsidRPr="00231B15" w14:paraId="2D958293" w14:textId="77777777" w:rsidTr="000E7E95">
        <w:trPr>
          <w:trHeight w:val="340"/>
        </w:trPr>
        <w:tc>
          <w:tcPr>
            <w:tcW w:w="854" w:type="pct"/>
            <w:shd w:val="clear" w:color="auto" w:fill="auto"/>
            <w:vAlign w:val="center"/>
          </w:tcPr>
          <w:p w14:paraId="505FF0C8" w14:textId="77777777" w:rsidR="007D08A6" w:rsidRPr="00A8783D" w:rsidRDefault="007D08A6" w:rsidP="00D42C7D">
            <w:pPr>
              <w:jc w:val="center"/>
              <w:rPr>
                <w:rFonts w:cs="Arial"/>
                <w:color w:val="000000"/>
                <w:sz w:val="18"/>
                <w:szCs w:val="18"/>
                <w:lang w:val="cs-CZ"/>
              </w:rPr>
            </w:pPr>
            <w:r>
              <w:rPr>
                <w:rFonts w:cs="Arial"/>
                <w:color w:val="000000"/>
                <w:sz w:val="18"/>
                <w:szCs w:val="18"/>
                <w:lang w:val="cs-CZ"/>
              </w:rPr>
              <w:t>2010</w:t>
            </w:r>
          </w:p>
        </w:tc>
        <w:tc>
          <w:tcPr>
            <w:tcW w:w="805" w:type="pct"/>
            <w:shd w:val="clear" w:color="auto" w:fill="auto"/>
            <w:vAlign w:val="center"/>
          </w:tcPr>
          <w:p w14:paraId="0BA51468"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21</w:t>
            </w:r>
          </w:p>
        </w:tc>
        <w:tc>
          <w:tcPr>
            <w:tcW w:w="1114" w:type="pct"/>
            <w:shd w:val="clear" w:color="auto" w:fill="auto"/>
            <w:vAlign w:val="center"/>
          </w:tcPr>
          <w:p w14:paraId="570C94E6"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17.0</w:t>
            </w:r>
          </w:p>
        </w:tc>
        <w:tc>
          <w:tcPr>
            <w:tcW w:w="1114" w:type="pct"/>
            <w:shd w:val="clear" w:color="auto" w:fill="auto"/>
            <w:vAlign w:val="center"/>
          </w:tcPr>
          <w:p w14:paraId="18B92176"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2.2</w:t>
            </w:r>
          </w:p>
        </w:tc>
        <w:tc>
          <w:tcPr>
            <w:tcW w:w="1113" w:type="pct"/>
            <w:vAlign w:val="center"/>
          </w:tcPr>
          <w:p w14:paraId="1145608C"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9.6</w:t>
            </w:r>
          </w:p>
        </w:tc>
      </w:tr>
      <w:tr w:rsidR="007D08A6" w:rsidRPr="00231B15" w14:paraId="2207F679" w14:textId="77777777" w:rsidTr="000E7E95">
        <w:trPr>
          <w:trHeight w:val="340"/>
        </w:trPr>
        <w:tc>
          <w:tcPr>
            <w:tcW w:w="854" w:type="pct"/>
            <w:shd w:val="clear" w:color="auto" w:fill="auto"/>
            <w:vAlign w:val="center"/>
          </w:tcPr>
          <w:p w14:paraId="5BBEFF38" w14:textId="77777777" w:rsidR="007D08A6" w:rsidRPr="00A8783D" w:rsidRDefault="007D08A6" w:rsidP="00D42C7D">
            <w:pPr>
              <w:jc w:val="center"/>
              <w:rPr>
                <w:rFonts w:cs="Arial"/>
                <w:color w:val="000000"/>
                <w:sz w:val="18"/>
                <w:szCs w:val="18"/>
                <w:lang w:val="cs-CZ"/>
              </w:rPr>
            </w:pPr>
            <w:r>
              <w:rPr>
                <w:rFonts w:cs="Arial"/>
                <w:color w:val="000000"/>
                <w:sz w:val="18"/>
                <w:szCs w:val="18"/>
                <w:lang w:val="cs-CZ"/>
              </w:rPr>
              <w:t>2011</w:t>
            </w:r>
          </w:p>
        </w:tc>
        <w:tc>
          <w:tcPr>
            <w:tcW w:w="805" w:type="pct"/>
            <w:shd w:val="clear" w:color="auto" w:fill="auto"/>
            <w:vAlign w:val="center"/>
          </w:tcPr>
          <w:p w14:paraId="4951DB90"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19</w:t>
            </w:r>
          </w:p>
        </w:tc>
        <w:tc>
          <w:tcPr>
            <w:tcW w:w="1114" w:type="pct"/>
            <w:shd w:val="clear" w:color="auto" w:fill="auto"/>
            <w:vAlign w:val="center"/>
          </w:tcPr>
          <w:p w14:paraId="64610372"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27.8</w:t>
            </w:r>
          </w:p>
        </w:tc>
        <w:tc>
          <w:tcPr>
            <w:tcW w:w="1114" w:type="pct"/>
            <w:shd w:val="clear" w:color="auto" w:fill="auto"/>
            <w:vAlign w:val="center"/>
          </w:tcPr>
          <w:p w14:paraId="78CE07F9"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3.3</w:t>
            </w:r>
          </w:p>
        </w:tc>
        <w:tc>
          <w:tcPr>
            <w:tcW w:w="1113" w:type="pct"/>
            <w:vAlign w:val="center"/>
          </w:tcPr>
          <w:p w14:paraId="1314DA50"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9.7</w:t>
            </w:r>
          </w:p>
        </w:tc>
      </w:tr>
      <w:tr w:rsidR="007D08A6" w:rsidRPr="00231B15" w14:paraId="73E9F0CE" w14:textId="77777777" w:rsidTr="000E7E95">
        <w:trPr>
          <w:trHeight w:val="340"/>
        </w:trPr>
        <w:tc>
          <w:tcPr>
            <w:tcW w:w="854" w:type="pct"/>
            <w:shd w:val="clear" w:color="auto" w:fill="auto"/>
            <w:vAlign w:val="center"/>
          </w:tcPr>
          <w:p w14:paraId="26873768" w14:textId="77777777" w:rsidR="007D08A6" w:rsidRPr="00A8783D" w:rsidRDefault="007D08A6" w:rsidP="00D42C7D">
            <w:pPr>
              <w:jc w:val="center"/>
              <w:rPr>
                <w:rFonts w:cs="Arial"/>
                <w:color w:val="000000"/>
                <w:sz w:val="18"/>
                <w:szCs w:val="18"/>
                <w:lang w:val="cs-CZ"/>
              </w:rPr>
            </w:pPr>
            <w:r>
              <w:rPr>
                <w:rFonts w:cs="Arial"/>
                <w:color w:val="000000"/>
                <w:sz w:val="18"/>
                <w:szCs w:val="18"/>
                <w:lang w:val="cs-CZ"/>
              </w:rPr>
              <w:t>2012</w:t>
            </w:r>
          </w:p>
        </w:tc>
        <w:tc>
          <w:tcPr>
            <w:tcW w:w="805" w:type="pct"/>
            <w:shd w:val="clear" w:color="auto" w:fill="auto"/>
            <w:vAlign w:val="center"/>
          </w:tcPr>
          <w:p w14:paraId="2C655425"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19</w:t>
            </w:r>
          </w:p>
        </w:tc>
        <w:tc>
          <w:tcPr>
            <w:tcW w:w="1114" w:type="pct"/>
            <w:shd w:val="clear" w:color="auto" w:fill="auto"/>
            <w:vAlign w:val="center"/>
          </w:tcPr>
          <w:p w14:paraId="4659CE3B"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13.9</w:t>
            </w:r>
          </w:p>
        </w:tc>
        <w:tc>
          <w:tcPr>
            <w:tcW w:w="1114" w:type="pct"/>
            <w:shd w:val="clear" w:color="auto" w:fill="auto"/>
            <w:vAlign w:val="center"/>
          </w:tcPr>
          <w:p w14:paraId="7E498F83"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3.6</w:t>
            </w:r>
          </w:p>
        </w:tc>
        <w:tc>
          <w:tcPr>
            <w:tcW w:w="1113" w:type="pct"/>
            <w:vAlign w:val="center"/>
          </w:tcPr>
          <w:p w14:paraId="67138BE0"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10.0</w:t>
            </w:r>
          </w:p>
        </w:tc>
      </w:tr>
      <w:tr w:rsidR="007D08A6" w:rsidRPr="00231B15" w14:paraId="6E3AA426" w14:textId="77777777" w:rsidTr="000E7E95">
        <w:trPr>
          <w:trHeight w:val="340"/>
        </w:trPr>
        <w:tc>
          <w:tcPr>
            <w:tcW w:w="854" w:type="pct"/>
            <w:shd w:val="clear" w:color="auto" w:fill="auto"/>
            <w:vAlign w:val="center"/>
          </w:tcPr>
          <w:p w14:paraId="70C80645" w14:textId="77777777" w:rsidR="007D08A6" w:rsidRPr="00A8783D" w:rsidRDefault="007D08A6" w:rsidP="00D42C7D">
            <w:pPr>
              <w:jc w:val="center"/>
              <w:rPr>
                <w:rFonts w:cs="Arial"/>
                <w:color w:val="000000"/>
                <w:sz w:val="18"/>
                <w:szCs w:val="18"/>
                <w:lang w:val="cs-CZ"/>
              </w:rPr>
            </w:pPr>
            <w:r>
              <w:rPr>
                <w:rFonts w:cs="Arial"/>
                <w:color w:val="000000"/>
                <w:sz w:val="18"/>
                <w:szCs w:val="18"/>
                <w:lang w:val="cs-CZ"/>
              </w:rPr>
              <w:t>2013</w:t>
            </w:r>
          </w:p>
        </w:tc>
        <w:tc>
          <w:tcPr>
            <w:tcW w:w="805" w:type="pct"/>
            <w:shd w:val="clear" w:color="auto" w:fill="auto"/>
            <w:vAlign w:val="center"/>
          </w:tcPr>
          <w:p w14:paraId="44A57396"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13</w:t>
            </w:r>
          </w:p>
        </w:tc>
        <w:tc>
          <w:tcPr>
            <w:tcW w:w="1114" w:type="pct"/>
            <w:shd w:val="clear" w:color="auto" w:fill="auto"/>
            <w:vAlign w:val="center"/>
          </w:tcPr>
          <w:p w14:paraId="1A501856"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17.5</w:t>
            </w:r>
          </w:p>
        </w:tc>
        <w:tc>
          <w:tcPr>
            <w:tcW w:w="1114" w:type="pct"/>
            <w:shd w:val="clear" w:color="auto" w:fill="auto"/>
            <w:vAlign w:val="center"/>
          </w:tcPr>
          <w:p w14:paraId="0DC262BA"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3.5</w:t>
            </w:r>
          </w:p>
        </w:tc>
        <w:tc>
          <w:tcPr>
            <w:tcW w:w="1113" w:type="pct"/>
            <w:vAlign w:val="center"/>
          </w:tcPr>
          <w:p w14:paraId="755237FC" w14:textId="77777777" w:rsidR="007D08A6" w:rsidRPr="007D08A6" w:rsidRDefault="007D08A6" w:rsidP="007D08A6">
            <w:pPr>
              <w:jc w:val="center"/>
              <w:rPr>
                <w:rFonts w:cs="Arial"/>
                <w:color w:val="000000"/>
                <w:sz w:val="18"/>
                <w:szCs w:val="18"/>
                <w:lang w:val="cs-CZ"/>
              </w:rPr>
            </w:pPr>
            <w:r w:rsidRPr="007D08A6">
              <w:rPr>
                <w:rFonts w:cs="Arial"/>
                <w:color w:val="000000"/>
                <w:sz w:val="18"/>
                <w:szCs w:val="18"/>
                <w:lang w:val="cs-CZ"/>
              </w:rPr>
              <w:t>10.6</w:t>
            </w:r>
          </w:p>
        </w:tc>
      </w:tr>
    </w:tbl>
    <w:p w14:paraId="5AB82B55" w14:textId="77777777" w:rsidR="007D08A6" w:rsidRPr="007D08A6" w:rsidRDefault="007D08A6" w:rsidP="00884E10">
      <w:pPr>
        <w:pStyle w:val="Titulek"/>
        <w:keepNext/>
        <w:rPr>
          <w:sz w:val="2"/>
          <w:szCs w:val="2"/>
          <w:lang w:val="cs-CZ"/>
        </w:rPr>
      </w:pPr>
    </w:p>
    <w:p w14:paraId="66633A83" w14:textId="77777777" w:rsidR="00884E10" w:rsidRDefault="00884E10" w:rsidP="00884E10">
      <w:pPr>
        <w:pStyle w:val="Titulek"/>
        <w:keepNext/>
        <w:rPr>
          <w:lang w:val="cs-CZ"/>
        </w:rPr>
      </w:pPr>
      <w:r>
        <w:t xml:space="preserve">Obrázek </w:t>
      </w:r>
      <w:r>
        <w:fldChar w:fldCharType="begin"/>
      </w:r>
      <w:r>
        <w:instrText xml:space="preserve"> SEQ Obrázek \* ARABIC </w:instrText>
      </w:r>
      <w:r>
        <w:fldChar w:fldCharType="separate"/>
      </w:r>
      <w:r w:rsidR="0051499B">
        <w:rPr>
          <w:noProof/>
        </w:rPr>
        <w:t>56</w:t>
      </w:r>
      <w:r>
        <w:fldChar w:fldCharType="end"/>
      </w:r>
      <w:r>
        <w:rPr>
          <w:lang w:val="cs-CZ"/>
        </w:rPr>
        <w:t xml:space="preserve"> – Zobrazení vývoje ročních koncentrací </w:t>
      </w:r>
      <w:r w:rsidR="007D08A6">
        <w:rPr>
          <w:lang w:val="cs-CZ"/>
        </w:rPr>
        <w:t>SO</w:t>
      </w:r>
      <w:r w:rsidR="007D08A6">
        <w:rPr>
          <w:vertAlign w:val="subscript"/>
          <w:lang w:val="cs-CZ"/>
        </w:rPr>
        <w:t>2</w:t>
      </w:r>
      <w:r>
        <w:rPr>
          <w:lang w:val="cs-CZ"/>
        </w:rPr>
        <w:t xml:space="preserve"> v rozmezí let 2002 až 2013</w:t>
      </w:r>
    </w:p>
    <w:p w14:paraId="07C89D3E" w14:textId="77777777" w:rsidR="007D08A6" w:rsidRDefault="007D08A6" w:rsidP="007D08A6">
      <w:pPr>
        <w:rPr>
          <w:lang w:val="cs-CZ"/>
        </w:rPr>
      </w:pPr>
      <w:r>
        <w:rPr>
          <w:noProof/>
          <w:lang w:val="cs-CZ" w:eastAsia="cs-CZ"/>
        </w:rPr>
        <w:drawing>
          <wp:inline distT="0" distB="0" distL="0" distR="0" wp14:anchorId="6D750410" wp14:editId="3D29D512">
            <wp:extent cx="5762625" cy="4114800"/>
            <wp:effectExtent l="0" t="0" r="9525" b="19050"/>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6450B59" w14:textId="77777777" w:rsidR="007D08A6" w:rsidRDefault="007D08A6" w:rsidP="007D08A6">
      <w:pPr>
        <w:pStyle w:val="Nadpis3"/>
        <w:rPr>
          <w:lang w:val="cs-CZ"/>
        </w:rPr>
      </w:pPr>
      <w:r>
        <w:rPr>
          <w:lang w:val="cs-CZ"/>
        </w:rPr>
        <w:t>Vývoj ročních imisních koncentrací NO</w:t>
      </w:r>
      <w:r>
        <w:rPr>
          <w:vertAlign w:val="subscript"/>
          <w:lang w:val="cs-CZ"/>
        </w:rPr>
        <w:t>2</w:t>
      </w:r>
    </w:p>
    <w:p w14:paraId="11D1152D" w14:textId="77777777" w:rsidR="007D08A6" w:rsidRDefault="007D08A6" w:rsidP="007D08A6">
      <w:pPr>
        <w:pStyle w:val="Titulek"/>
        <w:keepNext/>
      </w:pPr>
      <w:r>
        <w:t xml:space="preserve">Tabulka </w:t>
      </w:r>
      <w:r>
        <w:fldChar w:fldCharType="begin"/>
      </w:r>
      <w:r>
        <w:instrText xml:space="preserve"> SEQ Tabulka \* ARABIC </w:instrText>
      </w:r>
      <w:r>
        <w:fldChar w:fldCharType="separate"/>
      </w:r>
      <w:r w:rsidR="0051499B">
        <w:rPr>
          <w:noProof/>
        </w:rPr>
        <w:t>57</w:t>
      </w:r>
      <w:r>
        <w:fldChar w:fldCharType="end"/>
      </w:r>
      <w:r>
        <w:rPr>
          <w:lang w:val="cs-CZ"/>
        </w:rPr>
        <w:t xml:space="preserve"> – Vývoj ročních koncentarcí NO</w:t>
      </w:r>
      <w:r>
        <w:rPr>
          <w:vertAlign w:val="subscript"/>
          <w:lang w:val="cs-CZ"/>
        </w:rPr>
        <w:t>2</w:t>
      </w:r>
      <w:r>
        <w:rPr>
          <w:lang w:val="cs-CZ"/>
        </w:rPr>
        <w:t xml:space="preserve"> na území MSK v období 2002 až 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587"/>
        <w:gridCol w:w="1495"/>
        <w:gridCol w:w="2069"/>
        <w:gridCol w:w="2069"/>
        <w:gridCol w:w="2068"/>
      </w:tblGrid>
      <w:tr w:rsidR="007D08A6" w:rsidRPr="00231B15" w14:paraId="3186A466" w14:textId="77777777" w:rsidTr="00D42C7D">
        <w:trPr>
          <w:trHeight w:val="531"/>
          <w:tblHeader/>
        </w:trPr>
        <w:tc>
          <w:tcPr>
            <w:tcW w:w="854" w:type="pct"/>
            <w:shd w:val="clear" w:color="auto" w:fill="CCCCCC"/>
            <w:vAlign w:val="center"/>
          </w:tcPr>
          <w:p w14:paraId="1D260989" w14:textId="77777777" w:rsidR="007D08A6" w:rsidRPr="00231B15" w:rsidRDefault="007D08A6" w:rsidP="00D42C7D">
            <w:pPr>
              <w:spacing w:after="0"/>
              <w:jc w:val="center"/>
              <w:rPr>
                <w:rFonts w:ascii="Calibri" w:eastAsia="SimSun" w:hAnsi="Calibri" w:cs="Calibri"/>
                <w:b/>
                <w:bCs/>
                <w:sz w:val="18"/>
                <w:szCs w:val="18"/>
                <w:lang w:val="cs-CZ" w:eastAsia="zh-CN"/>
              </w:rPr>
            </w:pPr>
            <w:r>
              <w:rPr>
                <w:rFonts w:eastAsia="SimSun"/>
                <w:b/>
                <w:bCs/>
                <w:sz w:val="18"/>
                <w:szCs w:val="18"/>
                <w:lang w:val="cs-CZ" w:eastAsia="zh-CN"/>
              </w:rPr>
              <w:t>ROK</w:t>
            </w:r>
          </w:p>
        </w:tc>
        <w:tc>
          <w:tcPr>
            <w:tcW w:w="805" w:type="pct"/>
            <w:shd w:val="clear" w:color="auto" w:fill="CCCCCC"/>
            <w:vAlign w:val="center"/>
          </w:tcPr>
          <w:p w14:paraId="57488A5C" w14:textId="77777777" w:rsidR="007D08A6" w:rsidRPr="00231B15" w:rsidRDefault="007D08A6" w:rsidP="00D42C7D">
            <w:pPr>
              <w:spacing w:after="0"/>
              <w:jc w:val="center"/>
              <w:rPr>
                <w:rFonts w:ascii="Calibri" w:eastAsia="SimSun" w:hAnsi="Calibri" w:cs="Calibri"/>
                <w:b/>
                <w:bCs/>
                <w:sz w:val="18"/>
                <w:szCs w:val="18"/>
                <w:lang w:val="cs-CZ" w:eastAsia="zh-CN"/>
              </w:rPr>
            </w:pPr>
            <w:r>
              <w:rPr>
                <w:rFonts w:eastAsia="SimSun"/>
                <w:b/>
                <w:bCs/>
                <w:sz w:val="18"/>
                <w:szCs w:val="18"/>
                <w:lang w:val="cs-CZ" w:eastAsia="zh-CN"/>
              </w:rPr>
              <w:t>Počet stanic</w:t>
            </w:r>
          </w:p>
        </w:tc>
        <w:tc>
          <w:tcPr>
            <w:tcW w:w="1114" w:type="pct"/>
            <w:shd w:val="clear" w:color="auto" w:fill="CCCCCC"/>
            <w:vAlign w:val="center"/>
          </w:tcPr>
          <w:p w14:paraId="14F0D11A" w14:textId="77777777" w:rsidR="007D08A6" w:rsidRDefault="007D08A6" w:rsidP="00D42C7D">
            <w:pPr>
              <w:spacing w:after="0"/>
              <w:jc w:val="center"/>
              <w:rPr>
                <w:rFonts w:eastAsia="SimSun"/>
                <w:b/>
                <w:bCs/>
                <w:sz w:val="18"/>
                <w:szCs w:val="18"/>
                <w:lang w:val="cs-CZ" w:eastAsia="zh-CN"/>
              </w:rPr>
            </w:pPr>
            <w:r>
              <w:rPr>
                <w:rFonts w:eastAsia="SimSun"/>
                <w:b/>
                <w:bCs/>
                <w:sz w:val="18"/>
                <w:szCs w:val="18"/>
                <w:lang w:val="cs-CZ" w:eastAsia="zh-CN"/>
              </w:rPr>
              <w:t xml:space="preserve">Maximální hodnota </w:t>
            </w:r>
          </w:p>
          <w:p w14:paraId="75929893" w14:textId="77777777" w:rsidR="007D08A6" w:rsidRPr="00231B15" w:rsidRDefault="007D08A6" w:rsidP="00D42C7D">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1114" w:type="pct"/>
            <w:shd w:val="clear" w:color="auto" w:fill="CCCCCC"/>
            <w:vAlign w:val="center"/>
          </w:tcPr>
          <w:p w14:paraId="13F44035" w14:textId="77777777" w:rsidR="007D08A6" w:rsidRDefault="007D08A6" w:rsidP="00D42C7D">
            <w:pPr>
              <w:spacing w:after="0"/>
              <w:jc w:val="center"/>
              <w:rPr>
                <w:rFonts w:eastAsia="SimSun"/>
                <w:b/>
                <w:bCs/>
                <w:sz w:val="18"/>
                <w:szCs w:val="18"/>
                <w:lang w:val="cs-CZ" w:eastAsia="zh-CN"/>
              </w:rPr>
            </w:pPr>
            <w:r>
              <w:rPr>
                <w:rFonts w:eastAsia="SimSun"/>
                <w:b/>
                <w:bCs/>
                <w:sz w:val="18"/>
                <w:szCs w:val="18"/>
                <w:lang w:val="cs-CZ" w:eastAsia="zh-CN"/>
              </w:rPr>
              <w:t xml:space="preserve">Minimání hodnota </w:t>
            </w:r>
          </w:p>
          <w:p w14:paraId="1C4FEE06" w14:textId="77777777" w:rsidR="007D08A6" w:rsidRPr="00231B15" w:rsidRDefault="007D08A6" w:rsidP="00D42C7D">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1113" w:type="pct"/>
            <w:shd w:val="clear" w:color="auto" w:fill="CCCCCC"/>
            <w:vAlign w:val="center"/>
          </w:tcPr>
          <w:p w14:paraId="416B1B92" w14:textId="77777777" w:rsidR="007D08A6" w:rsidRDefault="007D08A6" w:rsidP="00D42C7D">
            <w:pPr>
              <w:spacing w:after="0"/>
              <w:jc w:val="center"/>
              <w:rPr>
                <w:rFonts w:eastAsia="SimSun"/>
                <w:b/>
                <w:bCs/>
                <w:sz w:val="18"/>
                <w:szCs w:val="18"/>
                <w:lang w:val="cs-CZ" w:eastAsia="zh-CN"/>
              </w:rPr>
            </w:pPr>
            <w:r>
              <w:rPr>
                <w:rFonts w:eastAsia="SimSun"/>
                <w:b/>
                <w:bCs/>
                <w:sz w:val="18"/>
                <w:szCs w:val="18"/>
                <w:lang w:val="cs-CZ" w:eastAsia="zh-CN"/>
              </w:rPr>
              <w:t xml:space="preserve">Průměrná hodnota </w:t>
            </w:r>
          </w:p>
          <w:p w14:paraId="450D7D24" w14:textId="77777777" w:rsidR="007D08A6" w:rsidRPr="00231B15" w:rsidRDefault="007D08A6" w:rsidP="00D42C7D">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r>
      <w:tr w:rsidR="008B38A2" w:rsidRPr="00231B15" w14:paraId="52B016F0" w14:textId="77777777" w:rsidTr="000E7E95">
        <w:trPr>
          <w:trHeight w:val="340"/>
        </w:trPr>
        <w:tc>
          <w:tcPr>
            <w:tcW w:w="854" w:type="pct"/>
            <w:shd w:val="clear" w:color="auto" w:fill="auto"/>
            <w:vAlign w:val="center"/>
          </w:tcPr>
          <w:p w14:paraId="155D9A20" w14:textId="77777777" w:rsidR="008B38A2" w:rsidRDefault="008B38A2" w:rsidP="00D42C7D">
            <w:pPr>
              <w:jc w:val="center"/>
              <w:rPr>
                <w:rFonts w:cs="Arial"/>
                <w:color w:val="000000"/>
                <w:sz w:val="18"/>
                <w:szCs w:val="18"/>
                <w:lang w:val="cs-CZ"/>
              </w:rPr>
            </w:pPr>
            <w:r>
              <w:rPr>
                <w:rFonts w:cs="Arial"/>
                <w:color w:val="000000"/>
                <w:sz w:val="18"/>
                <w:szCs w:val="18"/>
                <w:lang w:val="cs-CZ"/>
              </w:rPr>
              <w:t>2002</w:t>
            </w:r>
          </w:p>
        </w:tc>
        <w:tc>
          <w:tcPr>
            <w:tcW w:w="805" w:type="pct"/>
            <w:shd w:val="clear" w:color="auto" w:fill="auto"/>
            <w:vAlign w:val="center"/>
          </w:tcPr>
          <w:p w14:paraId="42EE7286"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20</w:t>
            </w:r>
          </w:p>
        </w:tc>
        <w:tc>
          <w:tcPr>
            <w:tcW w:w="1114" w:type="pct"/>
            <w:shd w:val="clear" w:color="auto" w:fill="auto"/>
            <w:vAlign w:val="center"/>
          </w:tcPr>
          <w:p w14:paraId="50AC61A9"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31.0</w:t>
            </w:r>
          </w:p>
        </w:tc>
        <w:tc>
          <w:tcPr>
            <w:tcW w:w="1114" w:type="pct"/>
            <w:shd w:val="clear" w:color="auto" w:fill="auto"/>
            <w:vAlign w:val="center"/>
          </w:tcPr>
          <w:p w14:paraId="002B6837"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6.7</w:t>
            </w:r>
          </w:p>
        </w:tc>
        <w:tc>
          <w:tcPr>
            <w:tcW w:w="1113" w:type="pct"/>
            <w:vAlign w:val="center"/>
          </w:tcPr>
          <w:p w14:paraId="1C49B4F7"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21.6</w:t>
            </w:r>
          </w:p>
        </w:tc>
      </w:tr>
      <w:tr w:rsidR="008B38A2" w:rsidRPr="00231B15" w14:paraId="18BD25BB" w14:textId="77777777" w:rsidTr="000E7E95">
        <w:trPr>
          <w:trHeight w:val="340"/>
        </w:trPr>
        <w:tc>
          <w:tcPr>
            <w:tcW w:w="854" w:type="pct"/>
            <w:shd w:val="clear" w:color="auto" w:fill="auto"/>
            <w:vAlign w:val="center"/>
          </w:tcPr>
          <w:p w14:paraId="486CC7AF" w14:textId="77777777" w:rsidR="008B38A2" w:rsidRDefault="008B38A2" w:rsidP="00D42C7D">
            <w:pPr>
              <w:jc w:val="center"/>
              <w:rPr>
                <w:rFonts w:cs="Arial"/>
                <w:color w:val="000000"/>
                <w:sz w:val="18"/>
                <w:szCs w:val="18"/>
                <w:lang w:val="cs-CZ"/>
              </w:rPr>
            </w:pPr>
            <w:r>
              <w:rPr>
                <w:rFonts w:cs="Arial"/>
                <w:color w:val="000000"/>
                <w:sz w:val="18"/>
                <w:szCs w:val="18"/>
                <w:lang w:val="cs-CZ"/>
              </w:rPr>
              <w:t>2003</w:t>
            </w:r>
          </w:p>
        </w:tc>
        <w:tc>
          <w:tcPr>
            <w:tcW w:w="805" w:type="pct"/>
            <w:shd w:val="clear" w:color="auto" w:fill="auto"/>
            <w:vAlign w:val="center"/>
          </w:tcPr>
          <w:p w14:paraId="10355DE4"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24</w:t>
            </w:r>
          </w:p>
        </w:tc>
        <w:tc>
          <w:tcPr>
            <w:tcW w:w="1114" w:type="pct"/>
            <w:shd w:val="clear" w:color="auto" w:fill="auto"/>
            <w:vAlign w:val="center"/>
          </w:tcPr>
          <w:p w14:paraId="6A5FBB15"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31.5</w:t>
            </w:r>
          </w:p>
        </w:tc>
        <w:tc>
          <w:tcPr>
            <w:tcW w:w="1114" w:type="pct"/>
            <w:shd w:val="clear" w:color="auto" w:fill="auto"/>
            <w:vAlign w:val="center"/>
          </w:tcPr>
          <w:p w14:paraId="75990ADD"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6.3</w:t>
            </w:r>
          </w:p>
        </w:tc>
        <w:tc>
          <w:tcPr>
            <w:tcW w:w="1113" w:type="pct"/>
            <w:vAlign w:val="center"/>
          </w:tcPr>
          <w:p w14:paraId="0B42B241"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21.0</w:t>
            </w:r>
          </w:p>
        </w:tc>
      </w:tr>
      <w:tr w:rsidR="008B38A2" w:rsidRPr="00231B15" w14:paraId="68C2F36C" w14:textId="77777777" w:rsidTr="000E7E95">
        <w:trPr>
          <w:trHeight w:val="340"/>
        </w:trPr>
        <w:tc>
          <w:tcPr>
            <w:tcW w:w="854" w:type="pct"/>
            <w:shd w:val="clear" w:color="auto" w:fill="auto"/>
            <w:vAlign w:val="center"/>
          </w:tcPr>
          <w:p w14:paraId="2B5D40AA" w14:textId="77777777" w:rsidR="008B38A2" w:rsidRPr="00A8783D" w:rsidRDefault="008B38A2" w:rsidP="00D42C7D">
            <w:pPr>
              <w:jc w:val="center"/>
              <w:rPr>
                <w:rFonts w:cs="Arial"/>
                <w:color w:val="000000"/>
                <w:sz w:val="18"/>
                <w:szCs w:val="18"/>
                <w:lang w:val="cs-CZ"/>
              </w:rPr>
            </w:pPr>
            <w:r>
              <w:rPr>
                <w:rFonts w:cs="Arial"/>
                <w:color w:val="000000"/>
                <w:sz w:val="18"/>
                <w:szCs w:val="18"/>
                <w:lang w:val="cs-CZ"/>
              </w:rPr>
              <w:t>2004</w:t>
            </w:r>
          </w:p>
        </w:tc>
        <w:tc>
          <w:tcPr>
            <w:tcW w:w="805" w:type="pct"/>
            <w:shd w:val="clear" w:color="auto" w:fill="auto"/>
            <w:vAlign w:val="center"/>
          </w:tcPr>
          <w:p w14:paraId="33868968"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24</w:t>
            </w:r>
          </w:p>
        </w:tc>
        <w:tc>
          <w:tcPr>
            <w:tcW w:w="1114" w:type="pct"/>
            <w:shd w:val="clear" w:color="auto" w:fill="auto"/>
            <w:vAlign w:val="center"/>
          </w:tcPr>
          <w:p w14:paraId="4B5237D8"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28.9</w:t>
            </w:r>
          </w:p>
        </w:tc>
        <w:tc>
          <w:tcPr>
            <w:tcW w:w="1114" w:type="pct"/>
            <w:shd w:val="clear" w:color="auto" w:fill="auto"/>
            <w:vAlign w:val="center"/>
          </w:tcPr>
          <w:p w14:paraId="2C3523E0"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7.3</w:t>
            </w:r>
          </w:p>
        </w:tc>
        <w:tc>
          <w:tcPr>
            <w:tcW w:w="1113" w:type="pct"/>
            <w:vAlign w:val="center"/>
          </w:tcPr>
          <w:p w14:paraId="0DAE0A04"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19.7</w:t>
            </w:r>
          </w:p>
        </w:tc>
      </w:tr>
      <w:tr w:rsidR="008B38A2" w:rsidRPr="00231B15" w14:paraId="6B80C6C1" w14:textId="77777777" w:rsidTr="000E7E95">
        <w:trPr>
          <w:trHeight w:val="340"/>
        </w:trPr>
        <w:tc>
          <w:tcPr>
            <w:tcW w:w="854" w:type="pct"/>
            <w:shd w:val="clear" w:color="auto" w:fill="auto"/>
            <w:vAlign w:val="center"/>
          </w:tcPr>
          <w:p w14:paraId="1A016A60" w14:textId="77777777" w:rsidR="008B38A2" w:rsidRPr="00A8783D" w:rsidRDefault="008B38A2" w:rsidP="00D42C7D">
            <w:pPr>
              <w:jc w:val="center"/>
              <w:rPr>
                <w:rFonts w:cs="Arial"/>
                <w:color w:val="000000"/>
                <w:sz w:val="18"/>
                <w:szCs w:val="18"/>
                <w:lang w:val="cs-CZ"/>
              </w:rPr>
            </w:pPr>
            <w:r>
              <w:rPr>
                <w:rFonts w:cs="Arial"/>
                <w:color w:val="000000"/>
                <w:sz w:val="18"/>
                <w:szCs w:val="18"/>
                <w:lang w:val="cs-CZ"/>
              </w:rPr>
              <w:t>2005</w:t>
            </w:r>
          </w:p>
        </w:tc>
        <w:tc>
          <w:tcPr>
            <w:tcW w:w="805" w:type="pct"/>
            <w:shd w:val="clear" w:color="auto" w:fill="auto"/>
            <w:vAlign w:val="center"/>
          </w:tcPr>
          <w:p w14:paraId="435AAD2E"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24</w:t>
            </w:r>
          </w:p>
        </w:tc>
        <w:tc>
          <w:tcPr>
            <w:tcW w:w="1114" w:type="pct"/>
            <w:shd w:val="clear" w:color="auto" w:fill="auto"/>
            <w:vAlign w:val="center"/>
          </w:tcPr>
          <w:p w14:paraId="08B2A26B"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44.0</w:t>
            </w:r>
          </w:p>
        </w:tc>
        <w:tc>
          <w:tcPr>
            <w:tcW w:w="1114" w:type="pct"/>
            <w:shd w:val="clear" w:color="auto" w:fill="auto"/>
            <w:vAlign w:val="center"/>
          </w:tcPr>
          <w:p w14:paraId="480D9B24"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7.1</w:t>
            </w:r>
          </w:p>
        </w:tc>
        <w:tc>
          <w:tcPr>
            <w:tcW w:w="1113" w:type="pct"/>
            <w:vAlign w:val="center"/>
          </w:tcPr>
          <w:p w14:paraId="4D059DBA"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22.9</w:t>
            </w:r>
          </w:p>
        </w:tc>
      </w:tr>
      <w:tr w:rsidR="008B38A2" w:rsidRPr="00231B15" w14:paraId="589EBD54" w14:textId="77777777" w:rsidTr="000E7E95">
        <w:trPr>
          <w:trHeight w:val="340"/>
        </w:trPr>
        <w:tc>
          <w:tcPr>
            <w:tcW w:w="854" w:type="pct"/>
            <w:shd w:val="clear" w:color="auto" w:fill="auto"/>
            <w:vAlign w:val="center"/>
          </w:tcPr>
          <w:p w14:paraId="4655C051" w14:textId="77777777" w:rsidR="008B38A2" w:rsidRPr="00A8783D" w:rsidRDefault="008B38A2" w:rsidP="00D42C7D">
            <w:pPr>
              <w:jc w:val="center"/>
              <w:rPr>
                <w:rFonts w:cs="Arial"/>
                <w:color w:val="000000"/>
                <w:sz w:val="18"/>
                <w:szCs w:val="18"/>
                <w:lang w:val="cs-CZ"/>
              </w:rPr>
            </w:pPr>
            <w:r>
              <w:rPr>
                <w:rFonts w:cs="Arial"/>
                <w:color w:val="000000"/>
                <w:sz w:val="18"/>
                <w:szCs w:val="18"/>
                <w:lang w:val="cs-CZ"/>
              </w:rPr>
              <w:t>2006</w:t>
            </w:r>
          </w:p>
        </w:tc>
        <w:tc>
          <w:tcPr>
            <w:tcW w:w="805" w:type="pct"/>
            <w:shd w:val="clear" w:color="auto" w:fill="auto"/>
            <w:vAlign w:val="center"/>
          </w:tcPr>
          <w:p w14:paraId="62BFB3F9"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27</w:t>
            </w:r>
          </w:p>
        </w:tc>
        <w:tc>
          <w:tcPr>
            <w:tcW w:w="1114" w:type="pct"/>
            <w:shd w:val="clear" w:color="auto" w:fill="auto"/>
            <w:vAlign w:val="center"/>
          </w:tcPr>
          <w:p w14:paraId="6F683B69"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46.3</w:t>
            </w:r>
          </w:p>
        </w:tc>
        <w:tc>
          <w:tcPr>
            <w:tcW w:w="1114" w:type="pct"/>
            <w:shd w:val="clear" w:color="auto" w:fill="auto"/>
            <w:vAlign w:val="center"/>
          </w:tcPr>
          <w:p w14:paraId="0CBC10D3"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6.9</w:t>
            </w:r>
          </w:p>
        </w:tc>
        <w:tc>
          <w:tcPr>
            <w:tcW w:w="1113" w:type="pct"/>
            <w:vAlign w:val="center"/>
          </w:tcPr>
          <w:p w14:paraId="25DE34DD"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23.6</w:t>
            </w:r>
          </w:p>
        </w:tc>
      </w:tr>
      <w:tr w:rsidR="008B38A2" w:rsidRPr="00231B15" w14:paraId="288007E4" w14:textId="77777777" w:rsidTr="000E7E95">
        <w:trPr>
          <w:trHeight w:val="340"/>
        </w:trPr>
        <w:tc>
          <w:tcPr>
            <w:tcW w:w="854" w:type="pct"/>
            <w:shd w:val="clear" w:color="auto" w:fill="auto"/>
            <w:vAlign w:val="center"/>
          </w:tcPr>
          <w:p w14:paraId="5CD21E73" w14:textId="77777777" w:rsidR="008B38A2" w:rsidRPr="00A8783D" w:rsidRDefault="008B38A2" w:rsidP="00D42C7D">
            <w:pPr>
              <w:jc w:val="center"/>
              <w:rPr>
                <w:rFonts w:cs="Arial"/>
                <w:color w:val="000000"/>
                <w:sz w:val="18"/>
                <w:szCs w:val="18"/>
                <w:lang w:val="cs-CZ"/>
              </w:rPr>
            </w:pPr>
            <w:r>
              <w:rPr>
                <w:rFonts w:cs="Arial"/>
                <w:color w:val="000000"/>
                <w:sz w:val="18"/>
                <w:szCs w:val="18"/>
                <w:lang w:val="cs-CZ"/>
              </w:rPr>
              <w:t>2007</w:t>
            </w:r>
          </w:p>
        </w:tc>
        <w:tc>
          <w:tcPr>
            <w:tcW w:w="805" w:type="pct"/>
            <w:shd w:val="clear" w:color="auto" w:fill="auto"/>
            <w:vAlign w:val="center"/>
          </w:tcPr>
          <w:p w14:paraId="03E700F1"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27</w:t>
            </w:r>
          </w:p>
        </w:tc>
        <w:tc>
          <w:tcPr>
            <w:tcW w:w="1114" w:type="pct"/>
            <w:shd w:val="clear" w:color="auto" w:fill="auto"/>
            <w:vAlign w:val="center"/>
          </w:tcPr>
          <w:p w14:paraId="501BC4E3"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39.5</w:t>
            </w:r>
          </w:p>
        </w:tc>
        <w:tc>
          <w:tcPr>
            <w:tcW w:w="1114" w:type="pct"/>
            <w:shd w:val="clear" w:color="auto" w:fill="auto"/>
            <w:vAlign w:val="center"/>
          </w:tcPr>
          <w:p w14:paraId="545D202A"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7.2</w:t>
            </w:r>
          </w:p>
        </w:tc>
        <w:tc>
          <w:tcPr>
            <w:tcW w:w="1113" w:type="pct"/>
            <w:vAlign w:val="center"/>
          </w:tcPr>
          <w:p w14:paraId="13A7D416"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21.1</w:t>
            </w:r>
          </w:p>
        </w:tc>
      </w:tr>
      <w:tr w:rsidR="008B38A2" w:rsidRPr="00231B15" w14:paraId="5C8B91F7" w14:textId="77777777" w:rsidTr="000E7E95">
        <w:trPr>
          <w:trHeight w:val="340"/>
        </w:trPr>
        <w:tc>
          <w:tcPr>
            <w:tcW w:w="854" w:type="pct"/>
            <w:shd w:val="clear" w:color="auto" w:fill="auto"/>
            <w:vAlign w:val="center"/>
          </w:tcPr>
          <w:p w14:paraId="52BB7CA2" w14:textId="77777777" w:rsidR="008B38A2" w:rsidRPr="00A8783D" w:rsidRDefault="008B38A2" w:rsidP="00D42C7D">
            <w:pPr>
              <w:jc w:val="center"/>
              <w:rPr>
                <w:rFonts w:cs="Arial"/>
                <w:color w:val="000000"/>
                <w:sz w:val="18"/>
                <w:szCs w:val="18"/>
                <w:lang w:val="cs-CZ"/>
              </w:rPr>
            </w:pPr>
            <w:r>
              <w:rPr>
                <w:rFonts w:cs="Arial"/>
                <w:color w:val="000000"/>
                <w:sz w:val="18"/>
                <w:szCs w:val="18"/>
                <w:lang w:val="cs-CZ"/>
              </w:rPr>
              <w:t>2008</w:t>
            </w:r>
          </w:p>
        </w:tc>
        <w:tc>
          <w:tcPr>
            <w:tcW w:w="805" w:type="pct"/>
            <w:shd w:val="clear" w:color="auto" w:fill="auto"/>
            <w:vAlign w:val="center"/>
          </w:tcPr>
          <w:p w14:paraId="7DA945A3"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23</w:t>
            </w:r>
          </w:p>
        </w:tc>
        <w:tc>
          <w:tcPr>
            <w:tcW w:w="1114" w:type="pct"/>
            <w:shd w:val="clear" w:color="auto" w:fill="auto"/>
            <w:vAlign w:val="center"/>
          </w:tcPr>
          <w:p w14:paraId="61E188E8"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49.0</w:t>
            </w:r>
          </w:p>
        </w:tc>
        <w:tc>
          <w:tcPr>
            <w:tcW w:w="1114" w:type="pct"/>
            <w:shd w:val="clear" w:color="auto" w:fill="auto"/>
            <w:vAlign w:val="center"/>
          </w:tcPr>
          <w:p w14:paraId="244E0E84"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5.8</w:t>
            </w:r>
          </w:p>
        </w:tc>
        <w:tc>
          <w:tcPr>
            <w:tcW w:w="1113" w:type="pct"/>
            <w:vAlign w:val="center"/>
          </w:tcPr>
          <w:p w14:paraId="618F9673"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20.7</w:t>
            </w:r>
          </w:p>
        </w:tc>
      </w:tr>
      <w:tr w:rsidR="008B38A2" w:rsidRPr="00231B15" w14:paraId="26045F39" w14:textId="77777777" w:rsidTr="000E7E95">
        <w:trPr>
          <w:trHeight w:val="340"/>
        </w:trPr>
        <w:tc>
          <w:tcPr>
            <w:tcW w:w="854" w:type="pct"/>
            <w:shd w:val="clear" w:color="auto" w:fill="auto"/>
            <w:vAlign w:val="center"/>
          </w:tcPr>
          <w:p w14:paraId="716BA8EA" w14:textId="77777777" w:rsidR="008B38A2" w:rsidRPr="00A8783D" w:rsidRDefault="008B38A2" w:rsidP="00D42C7D">
            <w:pPr>
              <w:jc w:val="center"/>
              <w:rPr>
                <w:rFonts w:cs="Arial"/>
                <w:color w:val="000000"/>
                <w:sz w:val="18"/>
                <w:szCs w:val="18"/>
                <w:lang w:val="cs-CZ"/>
              </w:rPr>
            </w:pPr>
            <w:r>
              <w:rPr>
                <w:rFonts w:cs="Arial"/>
                <w:color w:val="000000"/>
                <w:sz w:val="18"/>
                <w:szCs w:val="18"/>
                <w:lang w:val="cs-CZ"/>
              </w:rPr>
              <w:t>2009</w:t>
            </w:r>
          </w:p>
        </w:tc>
        <w:tc>
          <w:tcPr>
            <w:tcW w:w="805" w:type="pct"/>
            <w:shd w:val="clear" w:color="auto" w:fill="auto"/>
            <w:vAlign w:val="center"/>
          </w:tcPr>
          <w:p w14:paraId="4A3C0055"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24</w:t>
            </w:r>
          </w:p>
        </w:tc>
        <w:tc>
          <w:tcPr>
            <w:tcW w:w="1114" w:type="pct"/>
            <w:shd w:val="clear" w:color="auto" w:fill="auto"/>
            <w:vAlign w:val="center"/>
          </w:tcPr>
          <w:p w14:paraId="7AE5A94C"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46.9</w:t>
            </w:r>
          </w:p>
        </w:tc>
        <w:tc>
          <w:tcPr>
            <w:tcW w:w="1114" w:type="pct"/>
            <w:shd w:val="clear" w:color="auto" w:fill="auto"/>
            <w:vAlign w:val="center"/>
          </w:tcPr>
          <w:p w14:paraId="579CC271"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6.2</w:t>
            </w:r>
          </w:p>
        </w:tc>
        <w:tc>
          <w:tcPr>
            <w:tcW w:w="1113" w:type="pct"/>
            <w:vAlign w:val="center"/>
          </w:tcPr>
          <w:p w14:paraId="33DC5061"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20.6</w:t>
            </w:r>
          </w:p>
        </w:tc>
      </w:tr>
      <w:tr w:rsidR="008B38A2" w:rsidRPr="00231B15" w14:paraId="50B15C02" w14:textId="77777777" w:rsidTr="000E7E95">
        <w:trPr>
          <w:trHeight w:val="340"/>
        </w:trPr>
        <w:tc>
          <w:tcPr>
            <w:tcW w:w="854" w:type="pct"/>
            <w:shd w:val="clear" w:color="auto" w:fill="auto"/>
            <w:vAlign w:val="center"/>
          </w:tcPr>
          <w:p w14:paraId="10C5DA36" w14:textId="77777777" w:rsidR="008B38A2" w:rsidRPr="00A8783D" w:rsidRDefault="008B38A2" w:rsidP="00D42C7D">
            <w:pPr>
              <w:jc w:val="center"/>
              <w:rPr>
                <w:rFonts w:cs="Arial"/>
                <w:color w:val="000000"/>
                <w:sz w:val="18"/>
                <w:szCs w:val="18"/>
                <w:lang w:val="cs-CZ"/>
              </w:rPr>
            </w:pPr>
            <w:r>
              <w:rPr>
                <w:rFonts w:cs="Arial"/>
                <w:color w:val="000000"/>
                <w:sz w:val="18"/>
                <w:szCs w:val="18"/>
                <w:lang w:val="cs-CZ"/>
              </w:rPr>
              <w:t>2010</w:t>
            </w:r>
          </w:p>
        </w:tc>
        <w:tc>
          <w:tcPr>
            <w:tcW w:w="805" w:type="pct"/>
            <w:shd w:val="clear" w:color="auto" w:fill="auto"/>
            <w:vAlign w:val="center"/>
          </w:tcPr>
          <w:p w14:paraId="11510E8E"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23</w:t>
            </w:r>
          </w:p>
        </w:tc>
        <w:tc>
          <w:tcPr>
            <w:tcW w:w="1114" w:type="pct"/>
            <w:shd w:val="clear" w:color="auto" w:fill="auto"/>
            <w:vAlign w:val="center"/>
          </w:tcPr>
          <w:p w14:paraId="6DA81541"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50.9</w:t>
            </w:r>
          </w:p>
        </w:tc>
        <w:tc>
          <w:tcPr>
            <w:tcW w:w="1114" w:type="pct"/>
            <w:shd w:val="clear" w:color="auto" w:fill="auto"/>
            <w:vAlign w:val="center"/>
          </w:tcPr>
          <w:p w14:paraId="64445D3D"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5.8</w:t>
            </w:r>
          </w:p>
        </w:tc>
        <w:tc>
          <w:tcPr>
            <w:tcW w:w="1113" w:type="pct"/>
            <w:vAlign w:val="center"/>
          </w:tcPr>
          <w:p w14:paraId="2DB9EC77"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23.2</w:t>
            </w:r>
          </w:p>
        </w:tc>
      </w:tr>
      <w:tr w:rsidR="008B38A2" w:rsidRPr="00231B15" w14:paraId="09343DF6" w14:textId="77777777" w:rsidTr="000E7E95">
        <w:trPr>
          <w:trHeight w:val="340"/>
        </w:trPr>
        <w:tc>
          <w:tcPr>
            <w:tcW w:w="854" w:type="pct"/>
            <w:shd w:val="clear" w:color="auto" w:fill="auto"/>
            <w:vAlign w:val="center"/>
          </w:tcPr>
          <w:p w14:paraId="3F239D35" w14:textId="77777777" w:rsidR="008B38A2" w:rsidRPr="00A8783D" w:rsidRDefault="008B38A2" w:rsidP="00D42C7D">
            <w:pPr>
              <w:jc w:val="center"/>
              <w:rPr>
                <w:rFonts w:cs="Arial"/>
                <w:color w:val="000000"/>
                <w:sz w:val="18"/>
                <w:szCs w:val="18"/>
                <w:lang w:val="cs-CZ"/>
              </w:rPr>
            </w:pPr>
            <w:r>
              <w:rPr>
                <w:rFonts w:cs="Arial"/>
                <w:color w:val="000000"/>
                <w:sz w:val="18"/>
                <w:szCs w:val="18"/>
                <w:lang w:val="cs-CZ"/>
              </w:rPr>
              <w:t>2011</w:t>
            </w:r>
          </w:p>
        </w:tc>
        <w:tc>
          <w:tcPr>
            <w:tcW w:w="805" w:type="pct"/>
            <w:shd w:val="clear" w:color="auto" w:fill="auto"/>
            <w:vAlign w:val="center"/>
          </w:tcPr>
          <w:p w14:paraId="5452C3FC"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22</w:t>
            </w:r>
          </w:p>
        </w:tc>
        <w:tc>
          <w:tcPr>
            <w:tcW w:w="1114" w:type="pct"/>
            <w:shd w:val="clear" w:color="auto" w:fill="auto"/>
            <w:vAlign w:val="center"/>
          </w:tcPr>
          <w:p w14:paraId="06356A33"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46.3</w:t>
            </w:r>
          </w:p>
        </w:tc>
        <w:tc>
          <w:tcPr>
            <w:tcW w:w="1114" w:type="pct"/>
            <w:shd w:val="clear" w:color="auto" w:fill="auto"/>
            <w:vAlign w:val="center"/>
          </w:tcPr>
          <w:p w14:paraId="4A37DD3A"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5.6</w:t>
            </w:r>
          </w:p>
        </w:tc>
        <w:tc>
          <w:tcPr>
            <w:tcW w:w="1113" w:type="pct"/>
            <w:vAlign w:val="center"/>
          </w:tcPr>
          <w:p w14:paraId="5C2EC479"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22.3</w:t>
            </w:r>
          </w:p>
        </w:tc>
      </w:tr>
      <w:tr w:rsidR="008B38A2" w:rsidRPr="00231B15" w14:paraId="3C0F505C" w14:textId="77777777" w:rsidTr="000E7E95">
        <w:trPr>
          <w:trHeight w:val="340"/>
        </w:trPr>
        <w:tc>
          <w:tcPr>
            <w:tcW w:w="854" w:type="pct"/>
            <w:shd w:val="clear" w:color="auto" w:fill="auto"/>
            <w:vAlign w:val="center"/>
          </w:tcPr>
          <w:p w14:paraId="3439BE57" w14:textId="77777777" w:rsidR="008B38A2" w:rsidRPr="00A8783D" w:rsidRDefault="008B38A2" w:rsidP="00D42C7D">
            <w:pPr>
              <w:jc w:val="center"/>
              <w:rPr>
                <w:rFonts w:cs="Arial"/>
                <w:color w:val="000000"/>
                <w:sz w:val="18"/>
                <w:szCs w:val="18"/>
                <w:lang w:val="cs-CZ"/>
              </w:rPr>
            </w:pPr>
            <w:r>
              <w:rPr>
                <w:rFonts w:cs="Arial"/>
                <w:color w:val="000000"/>
                <w:sz w:val="18"/>
                <w:szCs w:val="18"/>
                <w:lang w:val="cs-CZ"/>
              </w:rPr>
              <w:t>2012</w:t>
            </w:r>
          </w:p>
        </w:tc>
        <w:tc>
          <w:tcPr>
            <w:tcW w:w="805" w:type="pct"/>
            <w:shd w:val="clear" w:color="auto" w:fill="auto"/>
            <w:vAlign w:val="center"/>
          </w:tcPr>
          <w:p w14:paraId="2647DD62"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20</w:t>
            </w:r>
          </w:p>
        </w:tc>
        <w:tc>
          <w:tcPr>
            <w:tcW w:w="1114" w:type="pct"/>
            <w:shd w:val="clear" w:color="auto" w:fill="auto"/>
            <w:vAlign w:val="center"/>
          </w:tcPr>
          <w:p w14:paraId="2E04C0E9"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43.1</w:t>
            </w:r>
          </w:p>
        </w:tc>
        <w:tc>
          <w:tcPr>
            <w:tcW w:w="1114" w:type="pct"/>
            <w:shd w:val="clear" w:color="auto" w:fill="auto"/>
            <w:vAlign w:val="center"/>
          </w:tcPr>
          <w:p w14:paraId="076968FD"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6.9</w:t>
            </w:r>
          </w:p>
        </w:tc>
        <w:tc>
          <w:tcPr>
            <w:tcW w:w="1113" w:type="pct"/>
            <w:vAlign w:val="center"/>
          </w:tcPr>
          <w:p w14:paraId="71ED6A2E"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22.7</w:t>
            </w:r>
          </w:p>
        </w:tc>
      </w:tr>
      <w:tr w:rsidR="008B38A2" w:rsidRPr="00231B15" w14:paraId="55EACC6B" w14:textId="77777777" w:rsidTr="000E7E95">
        <w:trPr>
          <w:trHeight w:val="340"/>
        </w:trPr>
        <w:tc>
          <w:tcPr>
            <w:tcW w:w="854" w:type="pct"/>
            <w:shd w:val="clear" w:color="auto" w:fill="auto"/>
            <w:vAlign w:val="center"/>
          </w:tcPr>
          <w:p w14:paraId="328AB7C2" w14:textId="77777777" w:rsidR="008B38A2" w:rsidRPr="00A8783D" w:rsidRDefault="008B38A2" w:rsidP="00D42C7D">
            <w:pPr>
              <w:jc w:val="center"/>
              <w:rPr>
                <w:rFonts w:cs="Arial"/>
                <w:color w:val="000000"/>
                <w:sz w:val="18"/>
                <w:szCs w:val="18"/>
                <w:lang w:val="cs-CZ"/>
              </w:rPr>
            </w:pPr>
            <w:r>
              <w:rPr>
                <w:rFonts w:cs="Arial"/>
                <w:color w:val="000000"/>
                <w:sz w:val="18"/>
                <w:szCs w:val="18"/>
                <w:lang w:val="cs-CZ"/>
              </w:rPr>
              <w:t>2013</w:t>
            </w:r>
          </w:p>
        </w:tc>
        <w:tc>
          <w:tcPr>
            <w:tcW w:w="805" w:type="pct"/>
            <w:shd w:val="clear" w:color="auto" w:fill="auto"/>
            <w:vAlign w:val="center"/>
          </w:tcPr>
          <w:p w14:paraId="0EB85B41"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19</w:t>
            </w:r>
          </w:p>
        </w:tc>
        <w:tc>
          <w:tcPr>
            <w:tcW w:w="1114" w:type="pct"/>
            <w:shd w:val="clear" w:color="auto" w:fill="auto"/>
            <w:vAlign w:val="center"/>
          </w:tcPr>
          <w:p w14:paraId="519194EB"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41.4</w:t>
            </w:r>
          </w:p>
        </w:tc>
        <w:tc>
          <w:tcPr>
            <w:tcW w:w="1114" w:type="pct"/>
            <w:shd w:val="clear" w:color="auto" w:fill="auto"/>
            <w:vAlign w:val="center"/>
          </w:tcPr>
          <w:p w14:paraId="590AE013"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6.8</w:t>
            </w:r>
          </w:p>
        </w:tc>
        <w:tc>
          <w:tcPr>
            <w:tcW w:w="1113" w:type="pct"/>
            <w:vAlign w:val="center"/>
          </w:tcPr>
          <w:p w14:paraId="1143178A" w14:textId="77777777" w:rsidR="008B38A2" w:rsidRPr="008B38A2" w:rsidRDefault="008B38A2" w:rsidP="008B38A2">
            <w:pPr>
              <w:jc w:val="center"/>
              <w:rPr>
                <w:rFonts w:cs="Arial"/>
                <w:color w:val="000000"/>
                <w:sz w:val="18"/>
                <w:szCs w:val="18"/>
                <w:lang w:val="cs-CZ"/>
              </w:rPr>
            </w:pPr>
            <w:r w:rsidRPr="008B38A2">
              <w:rPr>
                <w:rFonts w:cs="Arial"/>
                <w:color w:val="000000"/>
                <w:sz w:val="18"/>
                <w:szCs w:val="18"/>
                <w:lang w:val="cs-CZ"/>
              </w:rPr>
              <w:t>20.4</w:t>
            </w:r>
          </w:p>
        </w:tc>
      </w:tr>
    </w:tbl>
    <w:p w14:paraId="2BB1030F" w14:textId="77777777" w:rsidR="007D08A6" w:rsidRDefault="007D08A6" w:rsidP="007D08A6">
      <w:pPr>
        <w:pStyle w:val="Titulek"/>
        <w:keepNext/>
        <w:rPr>
          <w:lang w:val="cs-CZ"/>
        </w:rPr>
      </w:pPr>
      <w:r>
        <w:lastRenderedPageBreak/>
        <w:t xml:space="preserve">Obrázek </w:t>
      </w:r>
      <w:r>
        <w:fldChar w:fldCharType="begin"/>
      </w:r>
      <w:r>
        <w:instrText xml:space="preserve"> SEQ Obrázek \* ARABIC </w:instrText>
      </w:r>
      <w:r>
        <w:fldChar w:fldCharType="separate"/>
      </w:r>
      <w:r w:rsidR="0051499B">
        <w:rPr>
          <w:noProof/>
        </w:rPr>
        <w:t>57</w:t>
      </w:r>
      <w:r>
        <w:fldChar w:fldCharType="end"/>
      </w:r>
      <w:r>
        <w:rPr>
          <w:lang w:val="cs-CZ"/>
        </w:rPr>
        <w:t xml:space="preserve"> – Zobrazení vývoje ročních koncentrací </w:t>
      </w:r>
      <w:r w:rsidR="00B75B1A">
        <w:rPr>
          <w:lang w:val="cs-CZ"/>
        </w:rPr>
        <w:t>N</w:t>
      </w:r>
      <w:r>
        <w:rPr>
          <w:lang w:val="cs-CZ"/>
        </w:rPr>
        <w:t>O</w:t>
      </w:r>
      <w:r>
        <w:rPr>
          <w:vertAlign w:val="subscript"/>
          <w:lang w:val="cs-CZ"/>
        </w:rPr>
        <w:t>2</w:t>
      </w:r>
      <w:r>
        <w:rPr>
          <w:lang w:val="cs-CZ"/>
        </w:rPr>
        <w:t xml:space="preserve"> v rozmezí let 2002 až 2013</w:t>
      </w:r>
    </w:p>
    <w:p w14:paraId="40CF164A" w14:textId="77777777" w:rsidR="008B38A2" w:rsidRDefault="008B38A2" w:rsidP="008B38A2">
      <w:pPr>
        <w:rPr>
          <w:lang w:val="cs-CZ"/>
        </w:rPr>
      </w:pPr>
      <w:r>
        <w:rPr>
          <w:noProof/>
          <w:lang w:val="cs-CZ" w:eastAsia="cs-CZ"/>
        </w:rPr>
        <w:drawing>
          <wp:inline distT="0" distB="0" distL="0" distR="0" wp14:anchorId="08DFE5BD" wp14:editId="107D411B">
            <wp:extent cx="5762625" cy="4124325"/>
            <wp:effectExtent l="0" t="0" r="9525" b="9525"/>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396E56E" w14:textId="77777777" w:rsidR="00D42C7D" w:rsidRDefault="00D42C7D" w:rsidP="00D42C7D">
      <w:pPr>
        <w:pStyle w:val="Nadpis3"/>
        <w:rPr>
          <w:lang w:val="cs-CZ"/>
        </w:rPr>
      </w:pPr>
      <w:r>
        <w:rPr>
          <w:lang w:val="cs-CZ"/>
        </w:rPr>
        <w:t>Vývoj ročních imisních koncentrací benzenu</w:t>
      </w:r>
    </w:p>
    <w:p w14:paraId="2EEC90EB" w14:textId="77777777" w:rsidR="00D42C7D" w:rsidRDefault="00D42C7D" w:rsidP="00D42C7D">
      <w:pPr>
        <w:pStyle w:val="Titulek"/>
        <w:keepNext/>
      </w:pPr>
      <w:r>
        <w:t xml:space="preserve">Tabulka </w:t>
      </w:r>
      <w:r>
        <w:fldChar w:fldCharType="begin"/>
      </w:r>
      <w:r>
        <w:instrText xml:space="preserve"> SEQ Tabulka \* ARABIC </w:instrText>
      </w:r>
      <w:r>
        <w:fldChar w:fldCharType="separate"/>
      </w:r>
      <w:r w:rsidR="0051499B">
        <w:rPr>
          <w:noProof/>
        </w:rPr>
        <w:t>58</w:t>
      </w:r>
      <w:r>
        <w:fldChar w:fldCharType="end"/>
      </w:r>
      <w:r>
        <w:rPr>
          <w:lang w:val="cs-CZ"/>
        </w:rPr>
        <w:t xml:space="preserve"> – Vývoj ročních koncentarcí </w:t>
      </w:r>
      <w:r w:rsidR="00353E95">
        <w:rPr>
          <w:lang w:val="cs-CZ"/>
        </w:rPr>
        <w:t>benzenu</w:t>
      </w:r>
      <w:r w:rsidR="008D4D46">
        <w:rPr>
          <w:lang w:val="cs-CZ"/>
        </w:rPr>
        <w:t xml:space="preserve"> </w:t>
      </w:r>
      <w:r>
        <w:rPr>
          <w:lang w:val="cs-CZ"/>
        </w:rPr>
        <w:t>na území MSK v období 2002 až 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587"/>
        <w:gridCol w:w="1495"/>
        <w:gridCol w:w="2069"/>
        <w:gridCol w:w="2069"/>
        <w:gridCol w:w="2068"/>
      </w:tblGrid>
      <w:tr w:rsidR="00D42C7D" w:rsidRPr="00231B15" w14:paraId="075F61B2" w14:textId="77777777" w:rsidTr="00D42C7D">
        <w:trPr>
          <w:trHeight w:val="531"/>
          <w:tblHeader/>
        </w:trPr>
        <w:tc>
          <w:tcPr>
            <w:tcW w:w="854" w:type="pct"/>
            <w:shd w:val="clear" w:color="auto" w:fill="CCCCCC"/>
            <w:vAlign w:val="center"/>
          </w:tcPr>
          <w:p w14:paraId="448046B0" w14:textId="77777777" w:rsidR="00D42C7D" w:rsidRPr="00231B15" w:rsidRDefault="00D42C7D" w:rsidP="00D42C7D">
            <w:pPr>
              <w:spacing w:after="0"/>
              <w:jc w:val="center"/>
              <w:rPr>
                <w:rFonts w:ascii="Calibri" w:eastAsia="SimSun" w:hAnsi="Calibri" w:cs="Calibri"/>
                <w:b/>
                <w:bCs/>
                <w:sz w:val="18"/>
                <w:szCs w:val="18"/>
                <w:lang w:val="cs-CZ" w:eastAsia="zh-CN"/>
              </w:rPr>
            </w:pPr>
            <w:r>
              <w:rPr>
                <w:rFonts w:eastAsia="SimSun"/>
                <w:b/>
                <w:bCs/>
                <w:sz w:val="18"/>
                <w:szCs w:val="18"/>
                <w:lang w:val="cs-CZ" w:eastAsia="zh-CN"/>
              </w:rPr>
              <w:t>ROK</w:t>
            </w:r>
          </w:p>
        </w:tc>
        <w:tc>
          <w:tcPr>
            <w:tcW w:w="805" w:type="pct"/>
            <w:shd w:val="clear" w:color="auto" w:fill="CCCCCC"/>
            <w:vAlign w:val="center"/>
          </w:tcPr>
          <w:p w14:paraId="08249413" w14:textId="77777777" w:rsidR="00D42C7D" w:rsidRPr="00231B15" w:rsidRDefault="00D42C7D" w:rsidP="00D42C7D">
            <w:pPr>
              <w:spacing w:after="0"/>
              <w:jc w:val="center"/>
              <w:rPr>
                <w:rFonts w:ascii="Calibri" w:eastAsia="SimSun" w:hAnsi="Calibri" w:cs="Calibri"/>
                <w:b/>
                <w:bCs/>
                <w:sz w:val="18"/>
                <w:szCs w:val="18"/>
                <w:lang w:val="cs-CZ" w:eastAsia="zh-CN"/>
              </w:rPr>
            </w:pPr>
            <w:r>
              <w:rPr>
                <w:rFonts w:eastAsia="SimSun"/>
                <w:b/>
                <w:bCs/>
                <w:sz w:val="18"/>
                <w:szCs w:val="18"/>
                <w:lang w:val="cs-CZ" w:eastAsia="zh-CN"/>
              </w:rPr>
              <w:t>Počet stanic</w:t>
            </w:r>
          </w:p>
        </w:tc>
        <w:tc>
          <w:tcPr>
            <w:tcW w:w="1114" w:type="pct"/>
            <w:shd w:val="clear" w:color="auto" w:fill="CCCCCC"/>
            <w:vAlign w:val="center"/>
          </w:tcPr>
          <w:p w14:paraId="7E5150F9" w14:textId="77777777" w:rsidR="00D42C7D" w:rsidRDefault="00D42C7D" w:rsidP="00D42C7D">
            <w:pPr>
              <w:spacing w:after="0"/>
              <w:jc w:val="center"/>
              <w:rPr>
                <w:rFonts w:eastAsia="SimSun"/>
                <w:b/>
                <w:bCs/>
                <w:sz w:val="18"/>
                <w:szCs w:val="18"/>
                <w:lang w:val="cs-CZ" w:eastAsia="zh-CN"/>
              </w:rPr>
            </w:pPr>
            <w:r>
              <w:rPr>
                <w:rFonts w:eastAsia="SimSun"/>
                <w:b/>
                <w:bCs/>
                <w:sz w:val="18"/>
                <w:szCs w:val="18"/>
                <w:lang w:val="cs-CZ" w:eastAsia="zh-CN"/>
              </w:rPr>
              <w:t xml:space="preserve">Maximální hodnota </w:t>
            </w:r>
          </w:p>
          <w:p w14:paraId="109C69E1" w14:textId="77777777" w:rsidR="00D42C7D" w:rsidRPr="00231B15" w:rsidRDefault="00D42C7D" w:rsidP="00D42C7D">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1114" w:type="pct"/>
            <w:shd w:val="clear" w:color="auto" w:fill="CCCCCC"/>
            <w:vAlign w:val="center"/>
          </w:tcPr>
          <w:p w14:paraId="5B96954F" w14:textId="77777777" w:rsidR="00D42C7D" w:rsidRDefault="00D42C7D" w:rsidP="00D42C7D">
            <w:pPr>
              <w:spacing w:after="0"/>
              <w:jc w:val="center"/>
              <w:rPr>
                <w:rFonts w:eastAsia="SimSun"/>
                <w:b/>
                <w:bCs/>
                <w:sz w:val="18"/>
                <w:szCs w:val="18"/>
                <w:lang w:val="cs-CZ" w:eastAsia="zh-CN"/>
              </w:rPr>
            </w:pPr>
            <w:r>
              <w:rPr>
                <w:rFonts w:eastAsia="SimSun"/>
                <w:b/>
                <w:bCs/>
                <w:sz w:val="18"/>
                <w:szCs w:val="18"/>
                <w:lang w:val="cs-CZ" w:eastAsia="zh-CN"/>
              </w:rPr>
              <w:t xml:space="preserve">Minimání hodnota </w:t>
            </w:r>
          </w:p>
          <w:p w14:paraId="3AEAD6DC" w14:textId="77777777" w:rsidR="00D42C7D" w:rsidRPr="00231B15" w:rsidRDefault="00D42C7D" w:rsidP="00D42C7D">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1113" w:type="pct"/>
            <w:shd w:val="clear" w:color="auto" w:fill="CCCCCC"/>
            <w:vAlign w:val="center"/>
          </w:tcPr>
          <w:p w14:paraId="5E41839F" w14:textId="77777777" w:rsidR="00D42C7D" w:rsidRDefault="00D42C7D" w:rsidP="00D42C7D">
            <w:pPr>
              <w:spacing w:after="0"/>
              <w:jc w:val="center"/>
              <w:rPr>
                <w:rFonts w:eastAsia="SimSun"/>
                <w:b/>
                <w:bCs/>
                <w:sz w:val="18"/>
                <w:szCs w:val="18"/>
                <w:lang w:val="cs-CZ" w:eastAsia="zh-CN"/>
              </w:rPr>
            </w:pPr>
            <w:r>
              <w:rPr>
                <w:rFonts w:eastAsia="SimSun"/>
                <w:b/>
                <w:bCs/>
                <w:sz w:val="18"/>
                <w:szCs w:val="18"/>
                <w:lang w:val="cs-CZ" w:eastAsia="zh-CN"/>
              </w:rPr>
              <w:t xml:space="preserve">Průměrná hodnota </w:t>
            </w:r>
          </w:p>
          <w:p w14:paraId="12635277" w14:textId="77777777" w:rsidR="00D42C7D" w:rsidRPr="00231B15" w:rsidRDefault="00D42C7D" w:rsidP="00D42C7D">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r>
      <w:tr w:rsidR="00353E95" w:rsidRPr="00231B15" w14:paraId="36E09B04" w14:textId="77777777" w:rsidTr="000E7E95">
        <w:trPr>
          <w:trHeight w:val="340"/>
        </w:trPr>
        <w:tc>
          <w:tcPr>
            <w:tcW w:w="854" w:type="pct"/>
            <w:shd w:val="clear" w:color="auto" w:fill="auto"/>
            <w:vAlign w:val="center"/>
          </w:tcPr>
          <w:p w14:paraId="7133A18F" w14:textId="77777777" w:rsidR="00353E95" w:rsidRDefault="00353E95" w:rsidP="00D42C7D">
            <w:pPr>
              <w:jc w:val="center"/>
              <w:rPr>
                <w:rFonts w:cs="Arial"/>
                <w:color w:val="000000"/>
                <w:sz w:val="18"/>
                <w:szCs w:val="18"/>
                <w:lang w:val="cs-CZ"/>
              </w:rPr>
            </w:pPr>
            <w:r>
              <w:rPr>
                <w:rFonts w:cs="Arial"/>
                <w:color w:val="000000"/>
                <w:sz w:val="18"/>
                <w:szCs w:val="18"/>
                <w:lang w:val="cs-CZ"/>
              </w:rPr>
              <w:t>2002</w:t>
            </w:r>
          </w:p>
        </w:tc>
        <w:tc>
          <w:tcPr>
            <w:tcW w:w="805" w:type="pct"/>
            <w:shd w:val="clear" w:color="auto" w:fill="auto"/>
            <w:vAlign w:val="center"/>
          </w:tcPr>
          <w:p w14:paraId="64C9D81E"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2</w:t>
            </w:r>
          </w:p>
        </w:tc>
        <w:tc>
          <w:tcPr>
            <w:tcW w:w="1114" w:type="pct"/>
            <w:shd w:val="clear" w:color="auto" w:fill="auto"/>
            <w:vAlign w:val="center"/>
          </w:tcPr>
          <w:p w14:paraId="2E74E9C4"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9.6</w:t>
            </w:r>
          </w:p>
        </w:tc>
        <w:tc>
          <w:tcPr>
            <w:tcW w:w="1114" w:type="pct"/>
            <w:shd w:val="clear" w:color="auto" w:fill="auto"/>
            <w:vAlign w:val="center"/>
          </w:tcPr>
          <w:p w14:paraId="5638C923"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4.3</w:t>
            </w:r>
          </w:p>
        </w:tc>
        <w:tc>
          <w:tcPr>
            <w:tcW w:w="1113" w:type="pct"/>
            <w:vAlign w:val="center"/>
          </w:tcPr>
          <w:p w14:paraId="5B8921C0"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7.0</w:t>
            </w:r>
          </w:p>
        </w:tc>
      </w:tr>
      <w:tr w:rsidR="00353E95" w:rsidRPr="00231B15" w14:paraId="0B02A9A4" w14:textId="77777777" w:rsidTr="000E7E95">
        <w:trPr>
          <w:trHeight w:val="340"/>
        </w:trPr>
        <w:tc>
          <w:tcPr>
            <w:tcW w:w="854" w:type="pct"/>
            <w:shd w:val="clear" w:color="auto" w:fill="auto"/>
            <w:vAlign w:val="center"/>
          </w:tcPr>
          <w:p w14:paraId="61A7C13E" w14:textId="77777777" w:rsidR="00353E95" w:rsidRDefault="00353E95" w:rsidP="00D42C7D">
            <w:pPr>
              <w:jc w:val="center"/>
              <w:rPr>
                <w:rFonts w:cs="Arial"/>
                <w:color w:val="000000"/>
                <w:sz w:val="18"/>
                <w:szCs w:val="18"/>
                <w:lang w:val="cs-CZ"/>
              </w:rPr>
            </w:pPr>
            <w:r>
              <w:rPr>
                <w:rFonts w:cs="Arial"/>
                <w:color w:val="000000"/>
                <w:sz w:val="18"/>
                <w:szCs w:val="18"/>
                <w:lang w:val="cs-CZ"/>
              </w:rPr>
              <w:t>2003</w:t>
            </w:r>
          </w:p>
        </w:tc>
        <w:tc>
          <w:tcPr>
            <w:tcW w:w="805" w:type="pct"/>
            <w:shd w:val="clear" w:color="auto" w:fill="auto"/>
            <w:vAlign w:val="center"/>
          </w:tcPr>
          <w:p w14:paraId="7BAD4ABA"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2</w:t>
            </w:r>
          </w:p>
        </w:tc>
        <w:tc>
          <w:tcPr>
            <w:tcW w:w="1114" w:type="pct"/>
            <w:shd w:val="clear" w:color="auto" w:fill="auto"/>
            <w:vAlign w:val="center"/>
          </w:tcPr>
          <w:p w14:paraId="4218AE4B"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9.4</w:t>
            </w:r>
          </w:p>
        </w:tc>
        <w:tc>
          <w:tcPr>
            <w:tcW w:w="1114" w:type="pct"/>
            <w:shd w:val="clear" w:color="auto" w:fill="auto"/>
            <w:vAlign w:val="center"/>
          </w:tcPr>
          <w:p w14:paraId="47E33C4D"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7.6</w:t>
            </w:r>
          </w:p>
        </w:tc>
        <w:tc>
          <w:tcPr>
            <w:tcW w:w="1113" w:type="pct"/>
            <w:vAlign w:val="center"/>
          </w:tcPr>
          <w:p w14:paraId="738D33A1"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8.5</w:t>
            </w:r>
          </w:p>
        </w:tc>
      </w:tr>
      <w:tr w:rsidR="00353E95" w:rsidRPr="00231B15" w14:paraId="0F9B6A77" w14:textId="77777777" w:rsidTr="000E7E95">
        <w:trPr>
          <w:trHeight w:val="340"/>
        </w:trPr>
        <w:tc>
          <w:tcPr>
            <w:tcW w:w="854" w:type="pct"/>
            <w:shd w:val="clear" w:color="auto" w:fill="auto"/>
            <w:vAlign w:val="center"/>
          </w:tcPr>
          <w:p w14:paraId="0032BFB0" w14:textId="77777777" w:rsidR="00353E95" w:rsidRPr="00A8783D" w:rsidRDefault="00353E95" w:rsidP="00D42C7D">
            <w:pPr>
              <w:jc w:val="center"/>
              <w:rPr>
                <w:rFonts w:cs="Arial"/>
                <w:color w:val="000000"/>
                <w:sz w:val="18"/>
                <w:szCs w:val="18"/>
                <w:lang w:val="cs-CZ"/>
              </w:rPr>
            </w:pPr>
            <w:r>
              <w:rPr>
                <w:rFonts w:cs="Arial"/>
                <w:color w:val="000000"/>
                <w:sz w:val="18"/>
                <w:szCs w:val="18"/>
                <w:lang w:val="cs-CZ"/>
              </w:rPr>
              <w:t>2004</w:t>
            </w:r>
          </w:p>
        </w:tc>
        <w:tc>
          <w:tcPr>
            <w:tcW w:w="805" w:type="pct"/>
            <w:shd w:val="clear" w:color="auto" w:fill="auto"/>
            <w:vAlign w:val="center"/>
          </w:tcPr>
          <w:p w14:paraId="35F084E0"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6</w:t>
            </w:r>
          </w:p>
        </w:tc>
        <w:tc>
          <w:tcPr>
            <w:tcW w:w="1114" w:type="pct"/>
            <w:shd w:val="clear" w:color="auto" w:fill="auto"/>
            <w:vAlign w:val="center"/>
          </w:tcPr>
          <w:p w14:paraId="67265938"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7.7</w:t>
            </w:r>
          </w:p>
        </w:tc>
        <w:tc>
          <w:tcPr>
            <w:tcW w:w="1114" w:type="pct"/>
            <w:shd w:val="clear" w:color="auto" w:fill="auto"/>
            <w:vAlign w:val="center"/>
          </w:tcPr>
          <w:p w14:paraId="4539AB62"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1.4</w:t>
            </w:r>
          </w:p>
        </w:tc>
        <w:tc>
          <w:tcPr>
            <w:tcW w:w="1113" w:type="pct"/>
            <w:vAlign w:val="center"/>
          </w:tcPr>
          <w:p w14:paraId="5070B9F9"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3.6</w:t>
            </w:r>
          </w:p>
        </w:tc>
      </w:tr>
      <w:tr w:rsidR="00353E95" w:rsidRPr="00231B15" w14:paraId="24FCEDC2" w14:textId="77777777" w:rsidTr="000E7E95">
        <w:trPr>
          <w:trHeight w:val="340"/>
        </w:trPr>
        <w:tc>
          <w:tcPr>
            <w:tcW w:w="854" w:type="pct"/>
            <w:shd w:val="clear" w:color="auto" w:fill="auto"/>
            <w:vAlign w:val="center"/>
          </w:tcPr>
          <w:p w14:paraId="58500503" w14:textId="77777777" w:rsidR="00353E95" w:rsidRPr="00A8783D" w:rsidRDefault="00353E95" w:rsidP="00D42C7D">
            <w:pPr>
              <w:jc w:val="center"/>
              <w:rPr>
                <w:rFonts w:cs="Arial"/>
                <w:color w:val="000000"/>
                <w:sz w:val="18"/>
                <w:szCs w:val="18"/>
                <w:lang w:val="cs-CZ"/>
              </w:rPr>
            </w:pPr>
            <w:r>
              <w:rPr>
                <w:rFonts w:cs="Arial"/>
                <w:color w:val="000000"/>
                <w:sz w:val="18"/>
                <w:szCs w:val="18"/>
                <w:lang w:val="cs-CZ"/>
              </w:rPr>
              <w:t>2005</w:t>
            </w:r>
          </w:p>
        </w:tc>
        <w:tc>
          <w:tcPr>
            <w:tcW w:w="805" w:type="pct"/>
            <w:shd w:val="clear" w:color="auto" w:fill="auto"/>
            <w:vAlign w:val="center"/>
          </w:tcPr>
          <w:p w14:paraId="10DD1D42"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6</w:t>
            </w:r>
          </w:p>
        </w:tc>
        <w:tc>
          <w:tcPr>
            <w:tcW w:w="1114" w:type="pct"/>
            <w:shd w:val="clear" w:color="auto" w:fill="auto"/>
            <w:vAlign w:val="center"/>
          </w:tcPr>
          <w:p w14:paraId="0DB8264D"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10.4</w:t>
            </w:r>
          </w:p>
        </w:tc>
        <w:tc>
          <w:tcPr>
            <w:tcW w:w="1114" w:type="pct"/>
            <w:shd w:val="clear" w:color="auto" w:fill="auto"/>
            <w:vAlign w:val="center"/>
          </w:tcPr>
          <w:p w14:paraId="6CA209B9"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2.0</w:t>
            </w:r>
          </w:p>
        </w:tc>
        <w:tc>
          <w:tcPr>
            <w:tcW w:w="1113" w:type="pct"/>
            <w:vAlign w:val="center"/>
          </w:tcPr>
          <w:p w14:paraId="1F5BEF6D"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4.8</w:t>
            </w:r>
          </w:p>
        </w:tc>
      </w:tr>
      <w:tr w:rsidR="00353E95" w:rsidRPr="00231B15" w14:paraId="2C56FA80" w14:textId="77777777" w:rsidTr="000E7E95">
        <w:trPr>
          <w:trHeight w:val="340"/>
        </w:trPr>
        <w:tc>
          <w:tcPr>
            <w:tcW w:w="854" w:type="pct"/>
            <w:shd w:val="clear" w:color="auto" w:fill="auto"/>
            <w:vAlign w:val="center"/>
          </w:tcPr>
          <w:p w14:paraId="1639F80E" w14:textId="77777777" w:rsidR="00353E95" w:rsidRPr="00A8783D" w:rsidRDefault="00353E95" w:rsidP="00D42C7D">
            <w:pPr>
              <w:jc w:val="center"/>
              <w:rPr>
                <w:rFonts w:cs="Arial"/>
                <w:color w:val="000000"/>
                <w:sz w:val="18"/>
                <w:szCs w:val="18"/>
                <w:lang w:val="cs-CZ"/>
              </w:rPr>
            </w:pPr>
            <w:r>
              <w:rPr>
                <w:rFonts w:cs="Arial"/>
                <w:color w:val="000000"/>
                <w:sz w:val="18"/>
                <w:szCs w:val="18"/>
                <w:lang w:val="cs-CZ"/>
              </w:rPr>
              <w:t>2006</w:t>
            </w:r>
          </w:p>
        </w:tc>
        <w:tc>
          <w:tcPr>
            <w:tcW w:w="805" w:type="pct"/>
            <w:shd w:val="clear" w:color="auto" w:fill="auto"/>
            <w:vAlign w:val="center"/>
          </w:tcPr>
          <w:p w14:paraId="48EDFCFD"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7</w:t>
            </w:r>
          </w:p>
        </w:tc>
        <w:tc>
          <w:tcPr>
            <w:tcW w:w="1114" w:type="pct"/>
            <w:shd w:val="clear" w:color="auto" w:fill="auto"/>
            <w:vAlign w:val="center"/>
          </w:tcPr>
          <w:p w14:paraId="6D0F4FD2"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12.1</w:t>
            </w:r>
          </w:p>
        </w:tc>
        <w:tc>
          <w:tcPr>
            <w:tcW w:w="1114" w:type="pct"/>
            <w:shd w:val="clear" w:color="auto" w:fill="auto"/>
            <w:vAlign w:val="center"/>
          </w:tcPr>
          <w:p w14:paraId="7F762A4A"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2.2</w:t>
            </w:r>
          </w:p>
        </w:tc>
        <w:tc>
          <w:tcPr>
            <w:tcW w:w="1113" w:type="pct"/>
            <w:vAlign w:val="center"/>
          </w:tcPr>
          <w:p w14:paraId="73415496"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6.2</w:t>
            </w:r>
          </w:p>
        </w:tc>
      </w:tr>
      <w:tr w:rsidR="00353E95" w:rsidRPr="00231B15" w14:paraId="3598C1E3" w14:textId="77777777" w:rsidTr="000E7E95">
        <w:trPr>
          <w:trHeight w:val="340"/>
        </w:trPr>
        <w:tc>
          <w:tcPr>
            <w:tcW w:w="854" w:type="pct"/>
            <w:shd w:val="clear" w:color="auto" w:fill="auto"/>
            <w:vAlign w:val="center"/>
          </w:tcPr>
          <w:p w14:paraId="1FD4CBA8" w14:textId="77777777" w:rsidR="00353E95" w:rsidRPr="00A8783D" w:rsidRDefault="00353E95" w:rsidP="00D42C7D">
            <w:pPr>
              <w:jc w:val="center"/>
              <w:rPr>
                <w:rFonts w:cs="Arial"/>
                <w:color w:val="000000"/>
                <w:sz w:val="18"/>
                <w:szCs w:val="18"/>
                <w:lang w:val="cs-CZ"/>
              </w:rPr>
            </w:pPr>
            <w:r>
              <w:rPr>
                <w:rFonts w:cs="Arial"/>
                <w:color w:val="000000"/>
                <w:sz w:val="18"/>
                <w:szCs w:val="18"/>
                <w:lang w:val="cs-CZ"/>
              </w:rPr>
              <w:t>2007</w:t>
            </w:r>
          </w:p>
        </w:tc>
        <w:tc>
          <w:tcPr>
            <w:tcW w:w="805" w:type="pct"/>
            <w:shd w:val="clear" w:color="auto" w:fill="auto"/>
            <w:vAlign w:val="center"/>
          </w:tcPr>
          <w:p w14:paraId="4195A6A0"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9</w:t>
            </w:r>
          </w:p>
        </w:tc>
        <w:tc>
          <w:tcPr>
            <w:tcW w:w="1114" w:type="pct"/>
            <w:shd w:val="clear" w:color="auto" w:fill="auto"/>
            <w:vAlign w:val="center"/>
          </w:tcPr>
          <w:p w14:paraId="2526239D"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8.0</w:t>
            </w:r>
          </w:p>
        </w:tc>
        <w:tc>
          <w:tcPr>
            <w:tcW w:w="1114" w:type="pct"/>
            <w:shd w:val="clear" w:color="auto" w:fill="auto"/>
            <w:vAlign w:val="center"/>
          </w:tcPr>
          <w:p w14:paraId="43310F8F"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2.3</w:t>
            </w:r>
          </w:p>
        </w:tc>
        <w:tc>
          <w:tcPr>
            <w:tcW w:w="1113" w:type="pct"/>
            <w:vAlign w:val="center"/>
          </w:tcPr>
          <w:p w14:paraId="4C2EAC67"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4.1</w:t>
            </w:r>
          </w:p>
        </w:tc>
      </w:tr>
      <w:tr w:rsidR="00353E95" w:rsidRPr="00231B15" w14:paraId="78A824BD" w14:textId="77777777" w:rsidTr="000E7E95">
        <w:trPr>
          <w:trHeight w:val="340"/>
        </w:trPr>
        <w:tc>
          <w:tcPr>
            <w:tcW w:w="854" w:type="pct"/>
            <w:shd w:val="clear" w:color="auto" w:fill="auto"/>
            <w:vAlign w:val="center"/>
          </w:tcPr>
          <w:p w14:paraId="4052EC78" w14:textId="77777777" w:rsidR="00353E95" w:rsidRPr="00A8783D" w:rsidRDefault="00353E95" w:rsidP="00D42C7D">
            <w:pPr>
              <w:jc w:val="center"/>
              <w:rPr>
                <w:rFonts w:cs="Arial"/>
                <w:color w:val="000000"/>
                <w:sz w:val="18"/>
                <w:szCs w:val="18"/>
                <w:lang w:val="cs-CZ"/>
              </w:rPr>
            </w:pPr>
            <w:r>
              <w:rPr>
                <w:rFonts w:cs="Arial"/>
                <w:color w:val="000000"/>
                <w:sz w:val="18"/>
                <w:szCs w:val="18"/>
                <w:lang w:val="cs-CZ"/>
              </w:rPr>
              <w:t>2008</w:t>
            </w:r>
          </w:p>
        </w:tc>
        <w:tc>
          <w:tcPr>
            <w:tcW w:w="805" w:type="pct"/>
            <w:shd w:val="clear" w:color="auto" w:fill="auto"/>
            <w:vAlign w:val="center"/>
          </w:tcPr>
          <w:p w14:paraId="48468A9D"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5</w:t>
            </w:r>
          </w:p>
        </w:tc>
        <w:tc>
          <w:tcPr>
            <w:tcW w:w="1114" w:type="pct"/>
            <w:shd w:val="clear" w:color="auto" w:fill="auto"/>
            <w:vAlign w:val="center"/>
          </w:tcPr>
          <w:p w14:paraId="55408CC4"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6.7</w:t>
            </w:r>
          </w:p>
        </w:tc>
        <w:tc>
          <w:tcPr>
            <w:tcW w:w="1114" w:type="pct"/>
            <w:shd w:val="clear" w:color="auto" w:fill="auto"/>
            <w:vAlign w:val="center"/>
          </w:tcPr>
          <w:p w14:paraId="28650BFA"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2.2</w:t>
            </w:r>
          </w:p>
        </w:tc>
        <w:tc>
          <w:tcPr>
            <w:tcW w:w="1113" w:type="pct"/>
            <w:vAlign w:val="center"/>
          </w:tcPr>
          <w:p w14:paraId="47894851"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4.0</w:t>
            </w:r>
          </w:p>
        </w:tc>
      </w:tr>
      <w:tr w:rsidR="00353E95" w:rsidRPr="00231B15" w14:paraId="47E9822C" w14:textId="77777777" w:rsidTr="000E7E95">
        <w:trPr>
          <w:trHeight w:val="340"/>
        </w:trPr>
        <w:tc>
          <w:tcPr>
            <w:tcW w:w="854" w:type="pct"/>
            <w:shd w:val="clear" w:color="auto" w:fill="auto"/>
            <w:vAlign w:val="center"/>
          </w:tcPr>
          <w:p w14:paraId="65965447" w14:textId="77777777" w:rsidR="00353E95" w:rsidRPr="00A8783D" w:rsidRDefault="00353E95" w:rsidP="00D42C7D">
            <w:pPr>
              <w:jc w:val="center"/>
              <w:rPr>
                <w:rFonts w:cs="Arial"/>
                <w:color w:val="000000"/>
                <w:sz w:val="18"/>
                <w:szCs w:val="18"/>
                <w:lang w:val="cs-CZ"/>
              </w:rPr>
            </w:pPr>
            <w:r>
              <w:rPr>
                <w:rFonts w:cs="Arial"/>
                <w:color w:val="000000"/>
                <w:sz w:val="18"/>
                <w:szCs w:val="18"/>
                <w:lang w:val="cs-CZ"/>
              </w:rPr>
              <w:t>2009</w:t>
            </w:r>
          </w:p>
        </w:tc>
        <w:tc>
          <w:tcPr>
            <w:tcW w:w="805" w:type="pct"/>
            <w:shd w:val="clear" w:color="auto" w:fill="auto"/>
            <w:vAlign w:val="center"/>
          </w:tcPr>
          <w:p w14:paraId="532C1E1B"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5</w:t>
            </w:r>
          </w:p>
        </w:tc>
        <w:tc>
          <w:tcPr>
            <w:tcW w:w="1114" w:type="pct"/>
            <w:shd w:val="clear" w:color="auto" w:fill="auto"/>
            <w:vAlign w:val="center"/>
          </w:tcPr>
          <w:p w14:paraId="5E8BC461"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5.7</w:t>
            </w:r>
          </w:p>
        </w:tc>
        <w:tc>
          <w:tcPr>
            <w:tcW w:w="1114" w:type="pct"/>
            <w:shd w:val="clear" w:color="auto" w:fill="auto"/>
            <w:vAlign w:val="center"/>
          </w:tcPr>
          <w:p w14:paraId="32F99D86"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2.7</w:t>
            </w:r>
          </w:p>
        </w:tc>
        <w:tc>
          <w:tcPr>
            <w:tcW w:w="1113" w:type="pct"/>
            <w:vAlign w:val="center"/>
          </w:tcPr>
          <w:p w14:paraId="2D1CE0D1"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3.6</w:t>
            </w:r>
          </w:p>
        </w:tc>
      </w:tr>
      <w:tr w:rsidR="00353E95" w:rsidRPr="00231B15" w14:paraId="35A7BA7D" w14:textId="77777777" w:rsidTr="000E7E95">
        <w:trPr>
          <w:trHeight w:val="340"/>
        </w:trPr>
        <w:tc>
          <w:tcPr>
            <w:tcW w:w="854" w:type="pct"/>
            <w:shd w:val="clear" w:color="auto" w:fill="auto"/>
            <w:vAlign w:val="center"/>
          </w:tcPr>
          <w:p w14:paraId="6433C06D" w14:textId="77777777" w:rsidR="00353E95" w:rsidRPr="00A8783D" w:rsidRDefault="00353E95" w:rsidP="00D42C7D">
            <w:pPr>
              <w:jc w:val="center"/>
              <w:rPr>
                <w:rFonts w:cs="Arial"/>
                <w:color w:val="000000"/>
                <w:sz w:val="18"/>
                <w:szCs w:val="18"/>
                <w:lang w:val="cs-CZ"/>
              </w:rPr>
            </w:pPr>
            <w:r>
              <w:rPr>
                <w:rFonts w:cs="Arial"/>
                <w:color w:val="000000"/>
                <w:sz w:val="18"/>
                <w:szCs w:val="18"/>
                <w:lang w:val="cs-CZ"/>
              </w:rPr>
              <w:t>2010</w:t>
            </w:r>
          </w:p>
        </w:tc>
        <w:tc>
          <w:tcPr>
            <w:tcW w:w="805" w:type="pct"/>
            <w:shd w:val="clear" w:color="auto" w:fill="auto"/>
            <w:vAlign w:val="center"/>
          </w:tcPr>
          <w:p w14:paraId="306A0BC3"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5</w:t>
            </w:r>
          </w:p>
        </w:tc>
        <w:tc>
          <w:tcPr>
            <w:tcW w:w="1114" w:type="pct"/>
            <w:shd w:val="clear" w:color="auto" w:fill="auto"/>
            <w:vAlign w:val="center"/>
          </w:tcPr>
          <w:p w14:paraId="6F51FC79"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6.7</w:t>
            </w:r>
          </w:p>
        </w:tc>
        <w:tc>
          <w:tcPr>
            <w:tcW w:w="1114" w:type="pct"/>
            <w:shd w:val="clear" w:color="auto" w:fill="auto"/>
            <w:vAlign w:val="center"/>
          </w:tcPr>
          <w:p w14:paraId="374F967C"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2.6</w:t>
            </w:r>
          </w:p>
        </w:tc>
        <w:tc>
          <w:tcPr>
            <w:tcW w:w="1113" w:type="pct"/>
            <w:vAlign w:val="center"/>
          </w:tcPr>
          <w:p w14:paraId="034CD583"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4.2</w:t>
            </w:r>
          </w:p>
        </w:tc>
      </w:tr>
      <w:tr w:rsidR="00353E95" w:rsidRPr="00231B15" w14:paraId="23ED7F81" w14:textId="77777777" w:rsidTr="000E7E95">
        <w:trPr>
          <w:trHeight w:val="340"/>
        </w:trPr>
        <w:tc>
          <w:tcPr>
            <w:tcW w:w="854" w:type="pct"/>
            <w:shd w:val="clear" w:color="auto" w:fill="auto"/>
            <w:vAlign w:val="center"/>
          </w:tcPr>
          <w:p w14:paraId="7EAA1437" w14:textId="77777777" w:rsidR="00353E95" w:rsidRPr="00A8783D" w:rsidRDefault="00353E95" w:rsidP="00D42C7D">
            <w:pPr>
              <w:jc w:val="center"/>
              <w:rPr>
                <w:rFonts w:cs="Arial"/>
                <w:color w:val="000000"/>
                <w:sz w:val="18"/>
                <w:szCs w:val="18"/>
                <w:lang w:val="cs-CZ"/>
              </w:rPr>
            </w:pPr>
            <w:r>
              <w:rPr>
                <w:rFonts w:cs="Arial"/>
                <w:color w:val="000000"/>
                <w:sz w:val="18"/>
                <w:szCs w:val="18"/>
                <w:lang w:val="cs-CZ"/>
              </w:rPr>
              <w:t>2011</w:t>
            </w:r>
          </w:p>
        </w:tc>
        <w:tc>
          <w:tcPr>
            <w:tcW w:w="805" w:type="pct"/>
            <w:shd w:val="clear" w:color="auto" w:fill="auto"/>
            <w:vAlign w:val="center"/>
          </w:tcPr>
          <w:p w14:paraId="5DD68BC6"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7</w:t>
            </w:r>
          </w:p>
        </w:tc>
        <w:tc>
          <w:tcPr>
            <w:tcW w:w="1114" w:type="pct"/>
            <w:shd w:val="clear" w:color="auto" w:fill="auto"/>
            <w:vAlign w:val="center"/>
          </w:tcPr>
          <w:p w14:paraId="0ABD0645"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6.8</w:t>
            </w:r>
          </w:p>
        </w:tc>
        <w:tc>
          <w:tcPr>
            <w:tcW w:w="1114" w:type="pct"/>
            <w:shd w:val="clear" w:color="auto" w:fill="auto"/>
            <w:vAlign w:val="center"/>
          </w:tcPr>
          <w:p w14:paraId="10A648A8"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1.9</w:t>
            </w:r>
          </w:p>
        </w:tc>
        <w:tc>
          <w:tcPr>
            <w:tcW w:w="1113" w:type="pct"/>
            <w:vAlign w:val="center"/>
          </w:tcPr>
          <w:p w14:paraId="563E025D"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3.9</w:t>
            </w:r>
          </w:p>
        </w:tc>
      </w:tr>
      <w:tr w:rsidR="00353E95" w:rsidRPr="00231B15" w14:paraId="19A19A61" w14:textId="77777777" w:rsidTr="000E7E95">
        <w:trPr>
          <w:trHeight w:val="340"/>
        </w:trPr>
        <w:tc>
          <w:tcPr>
            <w:tcW w:w="854" w:type="pct"/>
            <w:shd w:val="clear" w:color="auto" w:fill="auto"/>
            <w:vAlign w:val="center"/>
          </w:tcPr>
          <w:p w14:paraId="694149E8" w14:textId="77777777" w:rsidR="00353E95" w:rsidRPr="00A8783D" w:rsidRDefault="00353E95" w:rsidP="00D42C7D">
            <w:pPr>
              <w:jc w:val="center"/>
              <w:rPr>
                <w:rFonts w:cs="Arial"/>
                <w:color w:val="000000"/>
                <w:sz w:val="18"/>
                <w:szCs w:val="18"/>
                <w:lang w:val="cs-CZ"/>
              </w:rPr>
            </w:pPr>
            <w:r>
              <w:rPr>
                <w:rFonts w:cs="Arial"/>
                <w:color w:val="000000"/>
                <w:sz w:val="18"/>
                <w:szCs w:val="18"/>
                <w:lang w:val="cs-CZ"/>
              </w:rPr>
              <w:t>2012</w:t>
            </w:r>
          </w:p>
        </w:tc>
        <w:tc>
          <w:tcPr>
            <w:tcW w:w="805" w:type="pct"/>
            <w:shd w:val="clear" w:color="auto" w:fill="auto"/>
            <w:vAlign w:val="center"/>
          </w:tcPr>
          <w:p w14:paraId="08BD4584"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6</w:t>
            </w:r>
          </w:p>
        </w:tc>
        <w:tc>
          <w:tcPr>
            <w:tcW w:w="1114" w:type="pct"/>
            <w:shd w:val="clear" w:color="auto" w:fill="auto"/>
            <w:vAlign w:val="center"/>
          </w:tcPr>
          <w:p w14:paraId="60209292"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5.6</w:t>
            </w:r>
          </w:p>
        </w:tc>
        <w:tc>
          <w:tcPr>
            <w:tcW w:w="1114" w:type="pct"/>
            <w:shd w:val="clear" w:color="auto" w:fill="auto"/>
            <w:vAlign w:val="center"/>
          </w:tcPr>
          <w:p w14:paraId="5CA3DF07"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2.0</w:t>
            </w:r>
          </w:p>
        </w:tc>
        <w:tc>
          <w:tcPr>
            <w:tcW w:w="1113" w:type="pct"/>
            <w:vAlign w:val="center"/>
          </w:tcPr>
          <w:p w14:paraId="15AFF047"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3.4</w:t>
            </w:r>
          </w:p>
        </w:tc>
      </w:tr>
      <w:tr w:rsidR="00353E95" w:rsidRPr="00231B15" w14:paraId="4705B55F" w14:textId="77777777" w:rsidTr="000E7E95">
        <w:trPr>
          <w:trHeight w:val="340"/>
        </w:trPr>
        <w:tc>
          <w:tcPr>
            <w:tcW w:w="854" w:type="pct"/>
            <w:shd w:val="clear" w:color="auto" w:fill="auto"/>
            <w:vAlign w:val="center"/>
          </w:tcPr>
          <w:p w14:paraId="67AC32C2" w14:textId="77777777" w:rsidR="00353E95" w:rsidRPr="00A8783D" w:rsidRDefault="00353E95" w:rsidP="00D42C7D">
            <w:pPr>
              <w:jc w:val="center"/>
              <w:rPr>
                <w:rFonts w:cs="Arial"/>
                <w:color w:val="000000"/>
                <w:sz w:val="18"/>
                <w:szCs w:val="18"/>
                <w:lang w:val="cs-CZ"/>
              </w:rPr>
            </w:pPr>
            <w:r>
              <w:rPr>
                <w:rFonts w:cs="Arial"/>
                <w:color w:val="000000"/>
                <w:sz w:val="18"/>
                <w:szCs w:val="18"/>
                <w:lang w:val="cs-CZ"/>
              </w:rPr>
              <w:t>2013</w:t>
            </w:r>
          </w:p>
        </w:tc>
        <w:tc>
          <w:tcPr>
            <w:tcW w:w="805" w:type="pct"/>
            <w:shd w:val="clear" w:color="auto" w:fill="auto"/>
            <w:vAlign w:val="center"/>
          </w:tcPr>
          <w:p w14:paraId="54242D2B"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9</w:t>
            </w:r>
          </w:p>
        </w:tc>
        <w:tc>
          <w:tcPr>
            <w:tcW w:w="1114" w:type="pct"/>
            <w:shd w:val="clear" w:color="auto" w:fill="auto"/>
            <w:vAlign w:val="center"/>
          </w:tcPr>
          <w:p w14:paraId="0AE5ABA8"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3.9</w:t>
            </w:r>
          </w:p>
        </w:tc>
        <w:tc>
          <w:tcPr>
            <w:tcW w:w="1114" w:type="pct"/>
            <w:shd w:val="clear" w:color="auto" w:fill="auto"/>
            <w:vAlign w:val="center"/>
          </w:tcPr>
          <w:p w14:paraId="27F70820"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1.7</w:t>
            </w:r>
          </w:p>
        </w:tc>
        <w:tc>
          <w:tcPr>
            <w:tcW w:w="1113" w:type="pct"/>
            <w:vAlign w:val="center"/>
          </w:tcPr>
          <w:p w14:paraId="4AFF8107" w14:textId="77777777" w:rsidR="00353E95" w:rsidRPr="00353E95" w:rsidRDefault="00353E95" w:rsidP="00353E95">
            <w:pPr>
              <w:jc w:val="center"/>
              <w:rPr>
                <w:rFonts w:cs="Arial"/>
                <w:color w:val="000000"/>
                <w:sz w:val="18"/>
                <w:szCs w:val="18"/>
                <w:lang w:val="cs-CZ"/>
              </w:rPr>
            </w:pPr>
            <w:r w:rsidRPr="00353E95">
              <w:rPr>
                <w:rFonts w:cs="Arial"/>
                <w:color w:val="000000"/>
                <w:sz w:val="18"/>
                <w:szCs w:val="18"/>
                <w:lang w:val="cs-CZ"/>
              </w:rPr>
              <w:t>2.8</w:t>
            </w:r>
          </w:p>
        </w:tc>
      </w:tr>
    </w:tbl>
    <w:p w14:paraId="410BD075" w14:textId="77777777" w:rsidR="00D42C7D" w:rsidRDefault="00D42C7D" w:rsidP="00D42C7D">
      <w:pPr>
        <w:pStyle w:val="Titulek"/>
        <w:keepNext/>
        <w:rPr>
          <w:lang w:val="cs-CZ"/>
        </w:rPr>
      </w:pPr>
      <w:r>
        <w:lastRenderedPageBreak/>
        <w:t xml:space="preserve">Obrázek </w:t>
      </w:r>
      <w:r>
        <w:fldChar w:fldCharType="begin"/>
      </w:r>
      <w:r>
        <w:instrText xml:space="preserve"> SEQ Obrázek \* ARABIC </w:instrText>
      </w:r>
      <w:r>
        <w:fldChar w:fldCharType="separate"/>
      </w:r>
      <w:r w:rsidR="0051499B">
        <w:rPr>
          <w:noProof/>
        </w:rPr>
        <w:t>58</w:t>
      </w:r>
      <w:r>
        <w:fldChar w:fldCharType="end"/>
      </w:r>
      <w:r>
        <w:rPr>
          <w:lang w:val="cs-CZ"/>
        </w:rPr>
        <w:t xml:space="preserve"> – Zobrazení vývoje ročních koncentrací </w:t>
      </w:r>
      <w:r w:rsidR="00353E95">
        <w:rPr>
          <w:lang w:val="cs-CZ"/>
        </w:rPr>
        <w:t>benzenu</w:t>
      </w:r>
      <w:r>
        <w:rPr>
          <w:lang w:val="cs-CZ"/>
        </w:rPr>
        <w:t xml:space="preserve"> v rozmezí let 2002 až 2013</w:t>
      </w:r>
    </w:p>
    <w:p w14:paraId="7D48F543" w14:textId="77777777" w:rsidR="00353E95" w:rsidRDefault="00353E95" w:rsidP="00353E95">
      <w:pPr>
        <w:rPr>
          <w:lang w:val="cs-CZ"/>
        </w:rPr>
      </w:pPr>
      <w:r>
        <w:rPr>
          <w:noProof/>
          <w:lang w:val="cs-CZ" w:eastAsia="cs-CZ"/>
        </w:rPr>
        <w:drawing>
          <wp:inline distT="0" distB="0" distL="0" distR="0" wp14:anchorId="30375A30" wp14:editId="568BB1D0">
            <wp:extent cx="5762625" cy="4143375"/>
            <wp:effectExtent l="0" t="0" r="9525" b="9525"/>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2F60698" w14:textId="77777777" w:rsidR="008D4D46" w:rsidRDefault="008D4D46" w:rsidP="008D4D46">
      <w:pPr>
        <w:pStyle w:val="Nadpis3"/>
        <w:rPr>
          <w:lang w:val="cs-CZ"/>
        </w:rPr>
      </w:pPr>
      <w:r>
        <w:rPr>
          <w:lang w:val="cs-CZ"/>
        </w:rPr>
        <w:t>Vývoj ročních imisních koncentrací benzo(a)pyrenu</w:t>
      </w:r>
    </w:p>
    <w:p w14:paraId="6367EDC7" w14:textId="77777777" w:rsidR="008D4D46" w:rsidRDefault="008D4D46" w:rsidP="008D4D46">
      <w:pPr>
        <w:pStyle w:val="Titulek"/>
        <w:keepNext/>
      </w:pPr>
      <w:r>
        <w:t xml:space="preserve">Tabulka </w:t>
      </w:r>
      <w:r>
        <w:fldChar w:fldCharType="begin"/>
      </w:r>
      <w:r>
        <w:instrText xml:space="preserve"> SEQ Tabulka \* ARABIC </w:instrText>
      </w:r>
      <w:r>
        <w:fldChar w:fldCharType="separate"/>
      </w:r>
      <w:r w:rsidR="0051499B">
        <w:rPr>
          <w:noProof/>
        </w:rPr>
        <w:t>59</w:t>
      </w:r>
      <w:r>
        <w:fldChar w:fldCharType="end"/>
      </w:r>
      <w:r>
        <w:rPr>
          <w:lang w:val="cs-CZ"/>
        </w:rPr>
        <w:t xml:space="preserve"> – Vývoj ročních koncentarcí benzo(a)pyrenu na území MSK v období 2002 až 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587"/>
        <w:gridCol w:w="1495"/>
        <w:gridCol w:w="2069"/>
        <w:gridCol w:w="2069"/>
        <w:gridCol w:w="2068"/>
      </w:tblGrid>
      <w:tr w:rsidR="008D4D46" w:rsidRPr="00231B15" w14:paraId="7994B6A7" w14:textId="77777777" w:rsidTr="00251BB1">
        <w:trPr>
          <w:trHeight w:val="531"/>
          <w:tblHeader/>
        </w:trPr>
        <w:tc>
          <w:tcPr>
            <w:tcW w:w="854" w:type="pct"/>
            <w:shd w:val="clear" w:color="auto" w:fill="CCCCCC"/>
            <w:vAlign w:val="center"/>
          </w:tcPr>
          <w:p w14:paraId="2519CF2D" w14:textId="77777777" w:rsidR="008D4D46" w:rsidRPr="00231B15" w:rsidRDefault="008D4D46" w:rsidP="00251BB1">
            <w:pPr>
              <w:spacing w:after="0"/>
              <w:jc w:val="center"/>
              <w:rPr>
                <w:rFonts w:ascii="Calibri" w:eastAsia="SimSun" w:hAnsi="Calibri" w:cs="Calibri"/>
                <w:b/>
                <w:bCs/>
                <w:sz w:val="18"/>
                <w:szCs w:val="18"/>
                <w:lang w:val="cs-CZ" w:eastAsia="zh-CN"/>
              </w:rPr>
            </w:pPr>
            <w:r>
              <w:rPr>
                <w:rFonts w:eastAsia="SimSun"/>
                <w:b/>
                <w:bCs/>
                <w:sz w:val="18"/>
                <w:szCs w:val="18"/>
                <w:lang w:val="cs-CZ" w:eastAsia="zh-CN"/>
              </w:rPr>
              <w:t>ROK</w:t>
            </w:r>
          </w:p>
        </w:tc>
        <w:tc>
          <w:tcPr>
            <w:tcW w:w="805" w:type="pct"/>
            <w:shd w:val="clear" w:color="auto" w:fill="CCCCCC"/>
            <w:vAlign w:val="center"/>
          </w:tcPr>
          <w:p w14:paraId="6A2DA9B1" w14:textId="77777777" w:rsidR="008D4D46" w:rsidRPr="00231B15" w:rsidRDefault="008D4D46" w:rsidP="00251BB1">
            <w:pPr>
              <w:spacing w:after="0"/>
              <w:jc w:val="center"/>
              <w:rPr>
                <w:rFonts w:ascii="Calibri" w:eastAsia="SimSun" w:hAnsi="Calibri" w:cs="Calibri"/>
                <w:b/>
                <w:bCs/>
                <w:sz w:val="18"/>
                <w:szCs w:val="18"/>
                <w:lang w:val="cs-CZ" w:eastAsia="zh-CN"/>
              </w:rPr>
            </w:pPr>
            <w:r>
              <w:rPr>
                <w:rFonts w:eastAsia="SimSun"/>
                <w:b/>
                <w:bCs/>
                <w:sz w:val="18"/>
                <w:szCs w:val="18"/>
                <w:lang w:val="cs-CZ" w:eastAsia="zh-CN"/>
              </w:rPr>
              <w:t>Počet stanic</w:t>
            </w:r>
          </w:p>
        </w:tc>
        <w:tc>
          <w:tcPr>
            <w:tcW w:w="1114" w:type="pct"/>
            <w:shd w:val="clear" w:color="auto" w:fill="CCCCCC"/>
            <w:vAlign w:val="center"/>
          </w:tcPr>
          <w:p w14:paraId="74D3DBEA" w14:textId="77777777" w:rsidR="008D4D46" w:rsidRDefault="008D4D46" w:rsidP="00251BB1">
            <w:pPr>
              <w:spacing w:after="0"/>
              <w:jc w:val="center"/>
              <w:rPr>
                <w:rFonts w:eastAsia="SimSun"/>
                <w:b/>
                <w:bCs/>
                <w:sz w:val="18"/>
                <w:szCs w:val="18"/>
                <w:lang w:val="cs-CZ" w:eastAsia="zh-CN"/>
              </w:rPr>
            </w:pPr>
            <w:r>
              <w:rPr>
                <w:rFonts w:eastAsia="SimSun"/>
                <w:b/>
                <w:bCs/>
                <w:sz w:val="18"/>
                <w:szCs w:val="18"/>
                <w:lang w:val="cs-CZ" w:eastAsia="zh-CN"/>
              </w:rPr>
              <w:t xml:space="preserve">Maximální hodnota </w:t>
            </w:r>
          </w:p>
          <w:p w14:paraId="7EA8A06E" w14:textId="77777777" w:rsidR="008D4D46" w:rsidRPr="00231B15" w:rsidRDefault="008D4D46" w:rsidP="00251BB1">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1114" w:type="pct"/>
            <w:shd w:val="clear" w:color="auto" w:fill="CCCCCC"/>
            <w:vAlign w:val="center"/>
          </w:tcPr>
          <w:p w14:paraId="261FA90E" w14:textId="77777777" w:rsidR="008D4D46" w:rsidRDefault="008D4D46" w:rsidP="00251BB1">
            <w:pPr>
              <w:spacing w:after="0"/>
              <w:jc w:val="center"/>
              <w:rPr>
                <w:rFonts w:eastAsia="SimSun"/>
                <w:b/>
                <w:bCs/>
                <w:sz w:val="18"/>
                <w:szCs w:val="18"/>
                <w:lang w:val="cs-CZ" w:eastAsia="zh-CN"/>
              </w:rPr>
            </w:pPr>
            <w:r>
              <w:rPr>
                <w:rFonts w:eastAsia="SimSun"/>
                <w:b/>
                <w:bCs/>
                <w:sz w:val="18"/>
                <w:szCs w:val="18"/>
                <w:lang w:val="cs-CZ" w:eastAsia="zh-CN"/>
              </w:rPr>
              <w:t xml:space="preserve">Minimání hodnota </w:t>
            </w:r>
          </w:p>
          <w:p w14:paraId="27A532C3" w14:textId="77777777" w:rsidR="008D4D46" w:rsidRPr="00231B15" w:rsidRDefault="008D4D46" w:rsidP="00251BB1">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c>
          <w:tcPr>
            <w:tcW w:w="1113" w:type="pct"/>
            <w:shd w:val="clear" w:color="auto" w:fill="CCCCCC"/>
            <w:vAlign w:val="center"/>
          </w:tcPr>
          <w:p w14:paraId="079930EB" w14:textId="77777777" w:rsidR="008D4D46" w:rsidRDefault="008D4D46" w:rsidP="00251BB1">
            <w:pPr>
              <w:spacing w:after="0"/>
              <w:jc w:val="center"/>
              <w:rPr>
                <w:rFonts w:eastAsia="SimSun"/>
                <w:b/>
                <w:bCs/>
                <w:sz w:val="18"/>
                <w:szCs w:val="18"/>
                <w:lang w:val="cs-CZ" w:eastAsia="zh-CN"/>
              </w:rPr>
            </w:pPr>
            <w:r>
              <w:rPr>
                <w:rFonts w:eastAsia="SimSun"/>
                <w:b/>
                <w:bCs/>
                <w:sz w:val="18"/>
                <w:szCs w:val="18"/>
                <w:lang w:val="cs-CZ" w:eastAsia="zh-CN"/>
              </w:rPr>
              <w:t xml:space="preserve">Průměrná hodnota </w:t>
            </w:r>
          </w:p>
          <w:p w14:paraId="1AF66531" w14:textId="77777777" w:rsidR="008D4D46" w:rsidRPr="00231B15" w:rsidRDefault="008D4D46" w:rsidP="00251BB1">
            <w:pPr>
              <w:spacing w:after="0"/>
              <w:jc w:val="center"/>
              <w:rPr>
                <w:rFonts w:eastAsia="SimSun"/>
                <w:b/>
                <w:bCs/>
                <w:sz w:val="18"/>
                <w:szCs w:val="18"/>
                <w:lang w:val="cs-CZ" w:eastAsia="zh-CN"/>
              </w:rPr>
            </w:pPr>
            <w:r>
              <w:rPr>
                <w:rFonts w:eastAsia="SimSun" w:cs="Arial"/>
                <w:b/>
                <w:bCs/>
                <w:sz w:val="18"/>
                <w:szCs w:val="18"/>
                <w:lang w:val="cs-CZ" w:eastAsia="zh-CN"/>
              </w:rPr>
              <w:t>[µg/m</w:t>
            </w:r>
            <w:r w:rsidRPr="00FC76AF">
              <w:rPr>
                <w:rFonts w:eastAsia="SimSun" w:cs="Arial"/>
                <w:b/>
                <w:bCs/>
                <w:sz w:val="18"/>
                <w:szCs w:val="18"/>
                <w:vertAlign w:val="superscript"/>
                <w:lang w:val="cs-CZ" w:eastAsia="zh-CN"/>
              </w:rPr>
              <w:t>3</w:t>
            </w:r>
            <w:r>
              <w:rPr>
                <w:rFonts w:eastAsia="SimSun" w:cs="Arial"/>
                <w:b/>
                <w:bCs/>
                <w:sz w:val="18"/>
                <w:szCs w:val="18"/>
                <w:lang w:val="cs-CZ" w:eastAsia="zh-CN"/>
              </w:rPr>
              <w:t>]</w:t>
            </w:r>
          </w:p>
        </w:tc>
      </w:tr>
      <w:tr w:rsidR="00E2674F" w:rsidRPr="00231B15" w14:paraId="40C586D6" w14:textId="77777777" w:rsidTr="000E7E95">
        <w:trPr>
          <w:trHeight w:val="340"/>
        </w:trPr>
        <w:tc>
          <w:tcPr>
            <w:tcW w:w="854" w:type="pct"/>
            <w:shd w:val="clear" w:color="auto" w:fill="auto"/>
            <w:vAlign w:val="center"/>
          </w:tcPr>
          <w:p w14:paraId="59302B2A" w14:textId="77777777" w:rsidR="00E2674F" w:rsidRDefault="00E2674F" w:rsidP="00251BB1">
            <w:pPr>
              <w:jc w:val="center"/>
              <w:rPr>
                <w:rFonts w:cs="Arial"/>
                <w:color w:val="000000"/>
                <w:sz w:val="18"/>
                <w:szCs w:val="18"/>
                <w:lang w:val="cs-CZ"/>
              </w:rPr>
            </w:pPr>
            <w:r>
              <w:rPr>
                <w:rFonts w:cs="Arial"/>
                <w:color w:val="000000"/>
                <w:sz w:val="18"/>
                <w:szCs w:val="18"/>
                <w:lang w:val="cs-CZ"/>
              </w:rPr>
              <w:t>2002</w:t>
            </w:r>
          </w:p>
        </w:tc>
        <w:tc>
          <w:tcPr>
            <w:tcW w:w="805" w:type="pct"/>
            <w:shd w:val="clear" w:color="auto" w:fill="auto"/>
            <w:vAlign w:val="center"/>
          </w:tcPr>
          <w:p w14:paraId="27F4C5E6"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2</w:t>
            </w:r>
          </w:p>
        </w:tc>
        <w:tc>
          <w:tcPr>
            <w:tcW w:w="1114" w:type="pct"/>
            <w:shd w:val="clear" w:color="auto" w:fill="auto"/>
            <w:vAlign w:val="center"/>
          </w:tcPr>
          <w:p w14:paraId="7458C1A6"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7.7</w:t>
            </w:r>
          </w:p>
        </w:tc>
        <w:tc>
          <w:tcPr>
            <w:tcW w:w="1114" w:type="pct"/>
            <w:shd w:val="clear" w:color="auto" w:fill="auto"/>
            <w:vAlign w:val="center"/>
          </w:tcPr>
          <w:p w14:paraId="0C09E6E2"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4.5</w:t>
            </w:r>
          </w:p>
        </w:tc>
        <w:tc>
          <w:tcPr>
            <w:tcW w:w="1113" w:type="pct"/>
            <w:vAlign w:val="center"/>
          </w:tcPr>
          <w:p w14:paraId="72EB1D07"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6.1</w:t>
            </w:r>
          </w:p>
        </w:tc>
      </w:tr>
      <w:tr w:rsidR="00E2674F" w:rsidRPr="00231B15" w14:paraId="627C1991" w14:textId="77777777" w:rsidTr="000E7E95">
        <w:trPr>
          <w:trHeight w:val="340"/>
        </w:trPr>
        <w:tc>
          <w:tcPr>
            <w:tcW w:w="854" w:type="pct"/>
            <w:shd w:val="clear" w:color="auto" w:fill="auto"/>
            <w:vAlign w:val="center"/>
          </w:tcPr>
          <w:p w14:paraId="74D28BCB" w14:textId="77777777" w:rsidR="00E2674F" w:rsidRDefault="00E2674F" w:rsidP="00251BB1">
            <w:pPr>
              <w:jc w:val="center"/>
              <w:rPr>
                <w:rFonts w:cs="Arial"/>
                <w:color w:val="000000"/>
                <w:sz w:val="18"/>
                <w:szCs w:val="18"/>
                <w:lang w:val="cs-CZ"/>
              </w:rPr>
            </w:pPr>
            <w:r>
              <w:rPr>
                <w:rFonts w:cs="Arial"/>
                <w:color w:val="000000"/>
                <w:sz w:val="18"/>
                <w:szCs w:val="18"/>
                <w:lang w:val="cs-CZ"/>
              </w:rPr>
              <w:t>2003</w:t>
            </w:r>
          </w:p>
        </w:tc>
        <w:tc>
          <w:tcPr>
            <w:tcW w:w="805" w:type="pct"/>
            <w:shd w:val="clear" w:color="auto" w:fill="auto"/>
            <w:vAlign w:val="center"/>
          </w:tcPr>
          <w:p w14:paraId="4C49D299"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2</w:t>
            </w:r>
          </w:p>
        </w:tc>
        <w:tc>
          <w:tcPr>
            <w:tcW w:w="1114" w:type="pct"/>
            <w:shd w:val="clear" w:color="auto" w:fill="auto"/>
            <w:vAlign w:val="center"/>
          </w:tcPr>
          <w:p w14:paraId="47210821"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7.8</w:t>
            </w:r>
          </w:p>
        </w:tc>
        <w:tc>
          <w:tcPr>
            <w:tcW w:w="1114" w:type="pct"/>
            <w:shd w:val="clear" w:color="auto" w:fill="auto"/>
            <w:vAlign w:val="center"/>
          </w:tcPr>
          <w:p w14:paraId="5941BDF1"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6.4</w:t>
            </w:r>
          </w:p>
        </w:tc>
        <w:tc>
          <w:tcPr>
            <w:tcW w:w="1113" w:type="pct"/>
            <w:vAlign w:val="center"/>
          </w:tcPr>
          <w:p w14:paraId="4A20AC3A"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7.1</w:t>
            </w:r>
          </w:p>
        </w:tc>
      </w:tr>
      <w:tr w:rsidR="00E2674F" w:rsidRPr="00231B15" w14:paraId="09C8EB77" w14:textId="77777777" w:rsidTr="000E7E95">
        <w:trPr>
          <w:trHeight w:val="340"/>
        </w:trPr>
        <w:tc>
          <w:tcPr>
            <w:tcW w:w="854" w:type="pct"/>
            <w:shd w:val="clear" w:color="auto" w:fill="auto"/>
            <w:vAlign w:val="center"/>
          </w:tcPr>
          <w:p w14:paraId="4DEDAA1D" w14:textId="77777777" w:rsidR="00E2674F" w:rsidRPr="00A8783D" w:rsidRDefault="00E2674F" w:rsidP="00251BB1">
            <w:pPr>
              <w:jc w:val="center"/>
              <w:rPr>
                <w:rFonts w:cs="Arial"/>
                <w:color w:val="000000"/>
                <w:sz w:val="18"/>
                <w:szCs w:val="18"/>
                <w:lang w:val="cs-CZ"/>
              </w:rPr>
            </w:pPr>
            <w:r>
              <w:rPr>
                <w:rFonts w:cs="Arial"/>
                <w:color w:val="000000"/>
                <w:sz w:val="18"/>
                <w:szCs w:val="18"/>
                <w:lang w:val="cs-CZ"/>
              </w:rPr>
              <w:t>2004</w:t>
            </w:r>
          </w:p>
        </w:tc>
        <w:tc>
          <w:tcPr>
            <w:tcW w:w="805" w:type="pct"/>
            <w:shd w:val="clear" w:color="auto" w:fill="auto"/>
            <w:vAlign w:val="center"/>
          </w:tcPr>
          <w:p w14:paraId="31A3FD97"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3</w:t>
            </w:r>
          </w:p>
        </w:tc>
        <w:tc>
          <w:tcPr>
            <w:tcW w:w="1114" w:type="pct"/>
            <w:shd w:val="clear" w:color="auto" w:fill="auto"/>
            <w:vAlign w:val="center"/>
          </w:tcPr>
          <w:p w14:paraId="7B4468A3"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6.5</w:t>
            </w:r>
          </w:p>
        </w:tc>
        <w:tc>
          <w:tcPr>
            <w:tcW w:w="1114" w:type="pct"/>
            <w:shd w:val="clear" w:color="auto" w:fill="auto"/>
            <w:vAlign w:val="center"/>
          </w:tcPr>
          <w:p w14:paraId="0A6F2CCE"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2.1</w:t>
            </w:r>
          </w:p>
        </w:tc>
        <w:tc>
          <w:tcPr>
            <w:tcW w:w="1113" w:type="pct"/>
            <w:vAlign w:val="center"/>
          </w:tcPr>
          <w:p w14:paraId="66168A6A"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4.4</w:t>
            </w:r>
          </w:p>
        </w:tc>
      </w:tr>
      <w:tr w:rsidR="00E2674F" w:rsidRPr="00231B15" w14:paraId="688569F7" w14:textId="77777777" w:rsidTr="000E7E95">
        <w:trPr>
          <w:trHeight w:val="340"/>
        </w:trPr>
        <w:tc>
          <w:tcPr>
            <w:tcW w:w="854" w:type="pct"/>
            <w:shd w:val="clear" w:color="auto" w:fill="auto"/>
            <w:vAlign w:val="center"/>
          </w:tcPr>
          <w:p w14:paraId="7BFDD75E" w14:textId="77777777" w:rsidR="00E2674F" w:rsidRPr="00A8783D" w:rsidRDefault="00E2674F" w:rsidP="00251BB1">
            <w:pPr>
              <w:jc w:val="center"/>
              <w:rPr>
                <w:rFonts w:cs="Arial"/>
                <w:color w:val="000000"/>
                <w:sz w:val="18"/>
                <w:szCs w:val="18"/>
                <w:lang w:val="cs-CZ"/>
              </w:rPr>
            </w:pPr>
            <w:r>
              <w:rPr>
                <w:rFonts w:cs="Arial"/>
                <w:color w:val="000000"/>
                <w:sz w:val="18"/>
                <w:szCs w:val="18"/>
                <w:lang w:val="cs-CZ"/>
              </w:rPr>
              <w:t>2005</w:t>
            </w:r>
          </w:p>
        </w:tc>
        <w:tc>
          <w:tcPr>
            <w:tcW w:w="805" w:type="pct"/>
            <w:shd w:val="clear" w:color="auto" w:fill="auto"/>
            <w:vAlign w:val="center"/>
          </w:tcPr>
          <w:p w14:paraId="543C389E"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4</w:t>
            </w:r>
          </w:p>
        </w:tc>
        <w:tc>
          <w:tcPr>
            <w:tcW w:w="1114" w:type="pct"/>
            <w:shd w:val="clear" w:color="auto" w:fill="auto"/>
            <w:vAlign w:val="center"/>
          </w:tcPr>
          <w:p w14:paraId="2554EED3"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9.2</w:t>
            </w:r>
          </w:p>
        </w:tc>
        <w:tc>
          <w:tcPr>
            <w:tcW w:w="1114" w:type="pct"/>
            <w:shd w:val="clear" w:color="auto" w:fill="auto"/>
            <w:vAlign w:val="center"/>
          </w:tcPr>
          <w:p w14:paraId="465ADDEF"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3.1</w:t>
            </w:r>
          </w:p>
        </w:tc>
        <w:tc>
          <w:tcPr>
            <w:tcW w:w="1113" w:type="pct"/>
            <w:vAlign w:val="center"/>
          </w:tcPr>
          <w:p w14:paraId="2700E607"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5.0</w:t>
            </w:r>
          </w:p>
        </w:tc>
      </w:tr>
      <w:tr w:rsidR="00E2674F" w:rsidRPr="00231B15" w14:paraId="0A10B06D" w14:textId="77777777" w:rsidTr="000E7E95">
        <w:trPr>
          <w:trHeight w:val="340"/>
        </w:trPr>
        <w:tc>
          <w:tcPr>
            <w:tcW w:w="854" w:type="pct"/>
            <w:shd w:val="clear" w:color="auto" w:fill="auto"/>
            <w:vAlign w:val="center"/>
          </w:tcPr>
          <w:p w14:paraId="613F173F" w14:textId="77777777" w:rsidR="00E2674F" w:rsidRPr="00A8783D" w:rsidRDefault="00E2674F" w:rsidP="00251BB1">
            <w:pPr>
              <w:jc w:val="center"/>
              <w:rPr>
                <w:rFonts w:cs="Arial"/>
                <w:color w:val="000000"/>
                <w:sz w:val="18"/>
                <w:szCs w:val="18"/>
                <w:lang w:val="cs-CZ"/>
              </w:rPr>
            </w:pPr>
            <w:r>
              <w:rPr>
                <w:rFonts w:cs="Arial"/>
                <w:color w:val="000000"/>
                <w:sz w:val="18"/>
                <w:szCs w:val="18"/>
                <w:lang w:val="cs-CZ"/>
              </w:rPr>
              <w:t>2006</w:t>
            </w:r>
          </w:p>
        </w:tc>
        <w:tc>
          <w:tcPr>
            <w:tcW w:w="805" w:type="pct"/>
            <w:shd w:val="clear" w:color="auto" w:fill="auto"/>
            <w:vAlign w:val="center"/>
          </w:tcPr>
          <w:p w14:paraId="4C6BC904"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6</w:t>
            </w:r>
          </w:p>
        </w:tc>
        <w:tc>
          <w:tcPr>
            <w:tcW w:w="1114" w:type="pct"/>
            <w:shd w:val="clear" w:color="auto" w:fill="auto"/>
            <w:vAlign w:val="center"/>
          </w:tcPr>
          <w:p w14:paraId="5E0B8554"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11.7</w:t>
            </w:r>
          </w:p>
        </w:tc>
        <w:tc>
          <w:tcPr>
            <w:tcW w:w="1114" w:type="pct"/>
            <w:shd w:val="clear" w:color="auto" w:fill="auto"/>
            <w:vAlign w:val="center"/>
          </w:tcPr>
          <w:p w14:paraId="7B06D069"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3.7</w:t>
            </w:r>
          </w:p>
        </w:tc>
        <w:tc>
          <w:tcPr>
            <w:tcW w:w="1113" w:type="pct"/>
            <w:vAlign w:val="center"/>
          </w:tcPr>
          <w:p w14:paraId="4F7657BC"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6.5</w:t>
            </w:r>
          </w:p>
        </w:tc>
      </w:tr>
      <w:tr w:rsidR="00E2674F" w:rsidRPr="00231B15" w14:paraId="5A17542C" w14:textId="77777777" w:rsidTr="000E7E95">
        <w:trPr>
          <w:trHeight w:val="340"/>
        </w:trPr>
        <w:tc>
          <w:tcPr>
            <w:tcW w:w="854" w:type="pct"/>
            <w:shd w:val="clear" w:color="auto" w:fill="auto"/>
            <w:vAlign w:val="center"/>
          </w:tcPr>
          <w:p w14:paraId="3D4CF301" w14:textId="77777777" w:rsidR="00E2674F" w:rsidRPr="00A8783D" w:rsidRDefault="00E2674F" w:rsidP="00251BB1">
            <w:pPr>
              <w:jc w:val="center"/>
              <w:rPr>
                <w:rFonts w:cs="Arial"/>
                <w:color w:val="000000"/>
                <w:sz w:val="18"/>
                <w:szCs w:val="18"/>
                <w:lang w:val="cs-CZ"/>
              </w:rPr>
            </w:pPr>
            <w:r>
              <w:rPr>
                <w:rFonts w:cs="Arial"/>
                <w:color w:val="000000"/>
                <w:sz w:val="18"/>
                <w:szCs w:val="18"/>
                <w:lang w:val="cs-CZ"/>
              </w:rPr>
              <w:t>2007</w:t>
            </w:r>
          </w:p>
        </w:tc>
        <w:tc>
          <w:tcPr>
            <w:tcW w:w="805" w:type="pct"/>
            <w:shd w:val="clear" w:color="auto" w:fill="auto"/>
            <w:vAlign w:val="center"/>
          </w:tcPr>
          <w:p w14:paraId="4C134A0D"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6</w:t>
            </w:r>
          </w:p>
        </w:tc>
        <w:tc>
          <w:tcPr>
            <w:tcW w:w="1114" w:type="pct"/>
            <w:shd w:val="clear" w:color="auto" w:fill="auto"/>
            <w:vAlign w:val="center"/>
          </w:tcPr>
          <w:p w14:paraId="1B0CA2A7"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8.9</w:t>
            </w:r>
          </w:p>
        </w:tc>
        <w:tc>
          <w:tcPr>
            <w:tcW w:w="1114" w:type="pct"/>
            <w:shd w:val="clear" w:color="auto" w:fill="auto"/>
            <w:vAlign w:val="center"/>
          </w:tcPr>
          <w:p w14:paraId="4EC8908C"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2.2</w:t>
            </w:r>
          </w:p>
        </w:tc>
        <w:tc>
          <w:tcPr>
            <w:tcW w:w="1113" w:type="pct"/>
            <w:vAlign w:val="center"/>
          </w:tcPr>
          <w:p w14:paraId="7F5E2751"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5.2</w:t>
            </w:r>
          </w:p>
        </w:tc>
      </w:tr>
      <w:tr w:rsidR="00E2674F" w:rsidRPr="00231B15" w14:paraId="584DBE32" w14:textId="77777777" w:rsidTr="000E7E95">
        <w:trPr>
          <w:trHeight w:val="340"/>
        </w:trPr>
        <w:tc>
          <w:tcPr>
            <w:tcW w:w="854" w:type="pct"/>
            <w:shd w:val="clear" w:color="auto" w:fill="auto"/>
            <w:vAlign w:val="center"/>
          </w:tcPr>
          <w:p w14:paraId="4C04FEAA" w14:textId="77777777" w:rsidR="00E2674F" w:rsidRPr="00A8783D" w:rsidRDefault="00E2674F" w:rsidP="00251BB1">
            <w:pPr>
              <w:jc w:val="center"/>
              <w:rPr>
                <w:rFonts w:cs="Arial"/>
                <w:color w:val="000000"/>
                <w:sz w:val="18"/>
                <w:szCs w:val="18"/>
                <w:lang w:val="cs-CZ"/>
              </w:rPr>
            </w:pPr>
            <w:r>
              <w:rPr>
                <w:rFonts w:cs="Arial"/>
                <w:color w:val="000000"/>
                <w:sz w:val="18"/>
                <w:szCs w:val="18"/>
                <w:lang w:val="cs-CZ"/>
              </w:rPr>
              <w:t>2008</w:t>
            </w:r>
          </w:p>
        </w:tc>
        <w:tc>
          <w:tcPr>
            <w:tcW w:w="805" w:type="pct"/>
            <w:shd w:val="clear" w:color="auto" w:fill="auto"/>
            <w:vAlign w:val="center"/>
          </w:tcPr>
          <w:p w14:paraId="76AAA210"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5</w:t>
            </w:r>
          </w:p>
        </w:tc>
        <w:tc>
          <w:tcPr>
            <w:tcW w:w="1114" w:type="pct"/>
            <w:shd w:val="clear" w:color="auto" w:fill="auto"/>
            <w:vAlign w:val="center"/>
          </w:tcPr>
          <w:p w14:paraId="0B1825A5"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9.3</w:t>
            </w:r>
          </w:p>
        </w:tc>
        <w:tc>
          <w:tcPr>
            <w:tcW w:w="1114" w:type="pct"/>
            <w:shd w:val="clear" w:color="auto" w:fill="auto"/>
            <w:vAlign w:val="center"/>
          </w:tcPr>
          <w:p w14:paraId="3868D8B9"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3.5</w:t>
            </w:r>
          </w:p>
        </w:tc>
        <w:tc>
          <w:tcPr>
            <w:tcW w:w="1113" w:type="pct"/>
            <w:vAlign w:val="center"/>
          </w:tcPr>
          <w:p w14:paraId="294F0A60"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5.2</w:t>
            </w:r>
          </w:p>
        </w:tc>
      </w:tr>
      <w:tr w:rsidR="00E2674F" w:rsidRPr="00231B15" w14:paraId="4CD768BC" w14:textId="77777777" w:rsidTr="000E7E95">
        <w:trPr>
          <w:trHeight w:val="340"/>
        </w:trPr>
        <w:tc>
          <w:tcPr>
            <w:tcW w:w="854" w:type="pct"/>
            <w:shd w:val="clear" w:color="auto" w:fill="auto"/>
            <w:vAlign w:val="center"/>
          </w:tcPr>
          <w:p w14:paraId="39865C48" w14:textId="77777777" w:rsidR="00E2674F" w:rsidRPr="00A8783D" w:rsidRDefault="00E2674F" w:rsidP="00251BB1">
            <w:pPr>
              <w:jc w:val="center"/>
              <w:rPr>
                <w:rFonts w:cs="Arial"/>
                <w:color w:val="000000"/>
                <w:sz w:val="18"/>
                <w:szCs w:val="18"/>
                <w:lang w:val="cs-CZ"/>
              </w:rPr>
            </w:pPr>
            <w:r>
              <w:rPr>
                <w:rFonts w:cs="Arial"/>
                <w:color w:val="000000"/>
                <w:sz w:val="18"/>
                <w:szCs w:val="18"/>
                <w:lang w:val="cs-CZ"/>
              </w:rPr>
              <w:t>2009</w:t>
            </w:r>
          </w:p>
        </w:tc>
        <w:tc>
          <w:tcPr>
            <w:tcW w:w="805" w:type="pct"/>
            <w:shd w:val="clear" w:color="auto" w:fill="auto"/>
            <w:vAlign w:val="center"/>
          </w:tcPr>
          <w:p w14:paraId="728F0102"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8</w:t>
            </w:r>
          </w:p>
        </w:tc>
        <w:tc>
          <w:tcPr>
            <w:tcW w:w="1114" w:type="pct"/>
            <w:shd w:val="clear" w:color="auto" w:fill="auto"/>
            <w:vAlign w:val="center"/>
          </w:tcPr>
          <w:p w14:paraId="7326952C"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9.2</w:t>
            </w:r>
          </w:p>
        </w:tc>
        <w:tc>
          <w:tcPr>
            <w:tcW w:w="1114" w:type="pct"/>
            <w:shd w:val="clear" w:color="auto" w:fill="auto"/>
            <w:vAlign w:val="center"/>
          </w:tcPr>
          <w:p w14:paraId="2A35A51C"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2.2</w:t>
            </w:r>
          </w:p>
        </w:tc>
        <w:tc>
          <w:tcPr>
            <w:tcW w:w="1113" w:type="pct"/>
            <w:vAlign w:val="center"/>
          </w:tcPr>
          <w:p w14:paraId="670BDAD7"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5.1</w:t>
            </w:r>
          </w:p>
        </w:tc>
      </w:tr>
      <w:tr w:rsidR="00E2674F" w:rsidRPr="00231B15" w14:paraId="4993D6B7" w14:textId="77777777" w:rsidTr="000E7E95">
        <w:trPr>
          <w:trHeight w:val="340"/>
        </w:trPr>
        <w:tc>
          <w:tcPr>
            <w:tcW w:w="854" w:type="pct"/>
            <w:shd w:val="clear" w:color="auto" w:fill="auto"/>
            <w:vAlign w:val="center"/>
          </w:tcPr>
          <w:p w14:paraId="7ED9CD15" w14:textId="77777777" w:rsidR="00E2674F" w:rsidRPr="00A8783D" w:rsidRDefault="00E2674F" w:rsidP="00251BB1">
            <w:pPr>
              <w:jc w:val="center"/>
              <w:rPr>
                <w:rFonts w:cs="Arial"/>
                <w:color w:val="000000"/>
                <w:sz w:val="18"/>
                <w:szCs w:val="18"/>
                <w:lang w:val="cs-CZ"/>
              </w:rPr>
            </w:pPr>
            <w:r>
              <w:rPr>
                <w:rFonts w:cs="Arial"/>
                <w:color w:val="000000"/>
                <w:sz w:val="18"/>
                <w:szCs w:val="18"/>
                <w:lang w:val="cs-CZ"/>
              </w:rPr>
              <w:t>2010</w:t>
            </w:r>
          </w:p>
        </w:tc>
        <w:tc>
          <w:tcPr>
            <w:tcW w:w="805" w:type="pct"/>
            <w:shd w:val="clear" w:color="auto" w:fill="auto"/>
            <w:vAlign w:val="center"/>
          </w:tcPr>
          <w:p w14:paraId="049DA834"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8</w:t>
            </w:r>
          </w:p>
        </w:tc>
        <w:tc>
          <w:tcPr>
            <w:tcW w:w="1114" w:type="pct"/>
            <w:shd w:val="clear" w:color="auto" w:fill="auto"/>
            <w:vAlign w:val="center"/>
          </w:tcPr>
          <w:p w14:paraId="2F4A72E3"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7.2</w:t>
            </w:r>
          </w:p>
        </w:tc>
        <w:tc>
          <w:tcPr>
            <w:tcW w:w="1114" w:type="pct"/>
            <w:shd w:val="clear" w:color="auto" w:fill="auto"/>
            <w:vAlign w:val="center"/>
          </w:tcPr>
          <w:p w14:paraId="56263772"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1.5</w:t>
            </w:r>
          </w:p>
        </w:tc>
        <w:tc>
          <w:tcPr>
            <w:tcW w:w="1113" w:type="pct"/>
            <w:vAlign w:val="center"/>
          </w:tcPr>
          <w:p w14:paraId="1329E71C"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4.6</w:t>
            </w:r>
          </w:p>
        </w:tc>
      </w:tr>
      <w:tr w:rsidR="00E2674F" w:rsidRPr="00231B15" w14:paraId="149814F8" w14:textId="77777777" w:rsidTr="000E7E95">
        <w:trPr>
          <w:trHeight w:val="340"/>
        </w:trPr>
        <w:tc>
          <w:tcPr>
            <w:tcW w:w="854" w:type="pct"/>
            <w:shd w:val="clear" w:color="auto" w:fill="auto"/>
            <w:vAlign w:val="center"/>
          </w:tcPr>
          <w:p w14:paraId="47A11780" w14:textId="77777777" w:rsidR="00E2674F" w:rsidRPr="00A8783D" w:rsidRDefault="00E2674F" w:rsidP="00251BB1">
            <w:pPr>
              <w:jc w:val="center"/>
              <w:rPr>
                <w:rFonts w:cs="Arial"/>
                <w:color w:val="000000"/>
                <w:sz w:val="18"/>
                <w:szCs w:val="18"/>
                <w:lang w:val="cs-CZ"/>
              </w:rPr>
            </w:pPr>
            <w:r>
              <w:rPr>
                <w:rFonts w:cs="Arial"/>
                <w:color w:val="000000"/>
                <w:sz w:val="18"/>
                <w:szCs w:val="18"/>
                <w:lang w:val="cs-CZ"/>
              </w:rPr>
              <w:t>2011</w:t>
            </w:r>
          </w:p>
        </w:tc>
        <w:tc>
          <w:tcPr>
            <w:tcW w:w="805" w:type="pct"/>
            <w:shd w:val="clear" w:color="auto" w:fill="auto"/>
            <w:vAlign w:val="center"/>
          </w:tcPr>
          <w:p w14:paraId="0A0F6E5B"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8</w:t>
            </w:r>
          </w:p>
        </w:tc>
        <w:tc>
          <w:tcPr>
            <w:tcW w:w="1114" w:type="pct"/>
            <w:shd w:val="clear" w:color="auto" w:fill="auto"/>
            <w:vAlign w:val="center"/>
          </w:tcPr>
          <w:p w14:paraId="0D095F45"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10.1</w:t>
            </w:r>
          </w:p>
        </w:tc>
        <w:tc>
          <w:tcPr>
            <w:tcW w:w="1114" w:type="pct"/>
            <w:shd w:val="clear" w:color="auto" w:fill="auto"/>
            <w:vAlign w:val="center"/>
          </w:tcPr>
          <w:p w14:paraId="3B98951C"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1.7</w:t>
            </w:r>
          </w:p>
        </w:tc>
        <w:tc>
          <w:tcPr>
            <w:tcW w:w="1113" w:type="pct"/>
            <w:vAlign w:val="center"/>
          </w:tcPr>
          <w:p w14:paraId="679D321B"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4.7</w:t>
            </w:r>
          </w:p>
        </w:tc>
      </w:tr>
      <w:tr w:rsidR="00E2674F" w:rsidRPr="00231B15" w14:paraId="4762BA6C" w14:textId="77777777" w:rsidTr="000E7E95">
        <w:trPr>
          <w:trHeight w:val="340"/>
        </w:trPr>
        <w:tc>
          <w:tcPr>
            <w:tcW w:w="854" w:type="pct"/>
            <w:shd w:val="clear" w:color="auto" w:fill="auto"/>
            <w:vAlign w:val="center"/>
          </w:tcPr>
          <w:p w14:paraId="29693BCC" w14:textId="77777777" w:rsidR="00E2674F" w:rsidRPr="00A8783D" w:rsidRDefault="00E2674F" w:rsidP="00251BB1">
            <w:pPr>
              <w:jc w:val="center"/>
              <w:rPr>
                <w:rFonts w:cs="Arial"/>
                <w:color w:val="000000"/>
                <w:sz w:val="18"/>
                <w:szCs w:val="18"/>
                <w:lang w:val="cs-CZ"/>
              </w:rPr>
            </w:pPr>
            <w:r>
              <w:rPr>
                <w:rFonts w:cs="Arial"/>
                <w:color w:val="000000"/>
                <w:sz w:val="18"/>
                <w:szCs w:val="18"/>
                <w:lang w:val="cs-CZ"/>
              </w:rPr>
              <w:t>2012</w:t>
            </w:r>
          </w:p>
        </w:tc>
        <w:tc>
          <w:tcPr>
            <w:tcW w:w="805" w:type="pct"/>
            <w:shd w:val="clear" w:color="auto" w:fill="auto"/>
            <w:vAlign w:val="center"/>
          </w:tcPr>
          <w:p w14:paraId="4527C272"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7</w:t>
            </w:r>
          </w:p>
        </w:tc>
        <w:tc>
          <w:tcPr>
            <w:tcW w:w="1114" w:type="pct"/>
            <w:shd w:val="clear" w:color="auto" w:fill="auto"/>
            <w:vAlign w:val="center"/>
          </w:tcPr>
          <w:p w14:paraId="215B783E"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10.8</w:t>
            </w:r>
          </w:p>
        </w:tc>
        <w:tc>
          <w:tcPr>
            <w:tcW w:w="1114" w:type="pct"/>
            <w:shd w:val="clear" w:color="auto" w:fill="auto"/>
            <w:vAlign w:val="center"/>
          </w:tcPr>
          <w:p w14:paraId="4D209A6B"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3.3</w:t>
            </w:r>
          </w:p>
        </w:tc>
        <w:tc>
          <w:tcPr>
            <w:tcW w:w="1113" w:type="pct"/>
            <w:vAlign w:val="center"/>
          </w:tcPr>
          <w:p w14:paraId="76D0E80A"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5.8</w:t>
            </w:r>
          </w:p>
        </w:tc>
      </w:tr>
      <w:tr w:rsidR="00E2674F" w:rsidRPr="00231B15" w14:paraId="1FC87A64" w14:textId="77777777" w:rsidTr="000E7E95">
        <w:trPr>
          <w:trHeight w:val="340"/>
        </w:trPr>
        <w:tc>
          <w:tcPr>
            <w:tcW w:w="854" w:type="pct"/>
            <w:shd w:val="clear" w:color="auto" w:fill="auto"/>
            <w:vAlign w:val="center"/>
          </w:tcPr>
          <w:p w14:paraId="3196A591" w14:textId="77777777" w:rsidR="00E2674F" w:rsidRPr="00A8783D" w:rsidRDefault="00E2674F" w:rsidP="00251BB1">
            <w:pPr>
              <w:jc w:val="center"/>
              <w:rPr>
                <w:rFonts w:cs="Arial"/>
                <w:color w:val="000000"/>
                <w:sz w:val="18"/>
                <w:szCs w:val="18"/>
                <w:lang w:val="cs-CZ"/>
              </w:rPr>
            </w:pPr>
            <w:r>
              <w:rPr>
                <w:rFonts w:cs="Arial"/>
                <w:color w:val="000000"/>
                <w:sz w:val="18"/>
                <w:szCs w:val="18"/>
                <w:lang w:val="cs-CZ"/>
              </w:rPr>
              <w:t>2013</w:t>
            </w:r>
          </w:p>
        </w:tc>
        <w:tc>
          <w:tcPr>
            <w:tcW w:w="805" w:type="pct"/>
            <w:shd w:val="clear" w:color="auto" w:fill="auto"/>
            <w:vAlign w:val="center"/>
          </w:tcPr>
          <w:p w14:paraId="7B5A6777"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8</w:t>
            </w:r>
          </w:p>
        </w:tc>
        <w:tc>
          <w:tcPr>
            <w:tcW w:w="1114" w:type="pct"/>
            <w:shd w:val="clear" w:color="auto" w:fill="auto"/>
            <w:vAlign w:val="center"/>
          </w:tcPr>
          <w:p w14:paraId="56403E7C"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9.4</w:t>
            </w:r>
          </w:p>
        </w:tc>
        <w:tc>
          <w:tcPr>
            <w:tcW w:w="1114" w:type="pct"/>
            <w:shd w:val="clear" w:color="auto" w:fill="auto"/>
            <w:vAlign w:val="center"/>
          </w:tcPr>
          <w:p w14:paraId="79A9F76E"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0.9</w:t>
            </w:r>
          </w:p>
        </w:tc>
        <w:tc>
          <w:tcPr>
            <w:tcW w:w="1113" w:type="pct"/>
            <w:vAlign w:val="center"/>
          </w:tcPr>
          <w:p w14:paraId="088635BE" w14:textId="77777777" w:rsidR="00E2674F" w:rsidRPr="00E2674F" w:rsidRDefault="00E2674F" w:rsidP="00E2674F">
            <w:pPr>
              <w:jc w:val="center"/>
              <w:rPr>
                <w:rFonts w:cs="Arial"/>
                <w:color w:val="000000"/>
                <w:sz w:val="18"/>
                <w:szCs w:val="18"/>
                <w:lang w:val="cs-CZ"/>
              </w:rPr>
            </w:pPr>
            <w:r w:rsidRPr="00E2674F">
              <w:rPr>
                <w:rFonts w:cs="Arial"/>
                <w:color w:val="000000"/>
                <w:sz w:val="18"/>
                <w:szCs w:val="18"/>
                <w:lang w:val="cs-CZ"/>
              </w:rPr>
              <w:t>4.1</w:t>
            </w:r>
          </w:p>
        </w:tc>
      </w:tr>
    </w:tbl>
    <w:p w14:paraId="690C02ED" w14:textId="77777777" w:rsidR="008D4D46" w:rsidRDefault="008D4D46" w:rsidP="008D4D46">
      <w:pPr>
        <w:pStyle w:val="Titulek"/>
        <w:keepNext/>
        <w:rPr>
          <w:lang w:val="cs-CZ"/>
        </w:rPr>
      </w:pPr>
      <w:r>
        <w:lastRenderedPageBreak/>
        <w:t xml:space="preserve">Obrázek </w:t>
      </w:r>
      <w:r>
        <w:fldChar w:fldCharType="begin"/>
      </w:r>
      <w:r>
        <w:instrText xml:space="preserve"> SEQ Obrázek \* ARABIC </w:instrText>
      </w:r>
      <w:r>
        <w:fldChar w:fldCharType="separate"/>
      </w:r>
      <w:r w:rsidR="0051499B">
        <w:rPr>
          <w:noProof/>
        </w:rPr>
        <w:t>59</w:t>
      </w:r>
      <w:r>
        <w:fldChar w:fldCharType="end"/>
      </w:r>
      <w:r>
        <w:rPr>
          <w:lang w:val="cs-CZ"/>
        </w:rPr>
        <w:t xml:space="preserve"> – Zobrazení vývoje ročních koncentrací benz</w:t>
      </w:r>
      <w:r w:rsidR="00E2674F">
        <w:rPr>
          <w:lang w:val="cs-CZ"/>
        </w:rPr>
        <w:t>o(a)pyrenu v</w:t>
      </w:r>
      <w:r>
        <w:rPr>
          <w:lang w:val="cs-CZ"/>
        </w:rPr>
        <w:t> rozmezí let 2002 až 2013</w:t>
      </w:r>
    </w:p>
    <w:p w14:paraId="0CD92B92" w14:textId="77777777" w:rsidR="00970AAD" w:rsidRDefault="00970AAD" w:rsidP="00970AAD">
      <w:pPr>
        <w:rPr>
          <w:lang w:val="cs-CZ"/>
        </w:rPr>
      </w:pPr>
      <w:r>
        <w:rPr>
          <w:noProof/>
          <w:lang w:val="cs-CZ" w:eastAsia="cs-CZ"/>
        </w:rPr>
        <w:drawing>
          <wp:inline distT="0" distB="0" distL="0" distR="0" wp14:anchorId="48315240" wp14:editId="272D4B5A">
            <wp:extent cx="5762625" cy="4105275"/>
            <wp:effectExtent l="0" t="0" r="9525" b="9525"/>
            <wp:docPr id="80" name="Graf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26941FB" w14:textId="77777777" w:rsidR="000E7E95" w:rsidRDefault="000E7E95">
      <w:pPr>
        <w:spacing w:after="0"/>
        <w:jc w:val="left"/>
        <w:rPr>
          <w:rFonts w:cs="Arial"/>
          <w:b/>
          <w:bCs/>
          <w:iCs/>
          <w:sz w:val="28"/>
          <w:szCs w:val="28"/>
          <w:lang w:val="cs-CZ"/>
        </w:rPr>
      </w:pPr>
      <w:r>
        <w:rPr>
          <w:lang w:val="cs-CZ"/>
        </w:rPr>
        <w:br w:type="page"/>
      </w:r>
    </w:p>
    <w:p w14:paraId="1B14E7AB" w14:textId="77777777" w:rsidR="00F035EB" w:rsidRDefault="00F035EB" w:rsidP="00F035EB">
      <w:pPr>
        <w:pStyle w:val="Nadpis2"/>
        <w:rPr>
          <w:lang w:val="cs-CZ"/>
        </w:rPr>
      </w:pPr>
      <w:bookmarkStart w:id="29" w:name="_Toc402509112"/>
      <w:r>
        <w:rPr>
          <w:lang w:val="cs-CZ"/>
        </w:rPr>
        <w:lastRenderedPageBreak/>
        <w:t>Vy</w:t>
      </w:r>
      <w:r w:rsidRPr="00F035EB">
        <w:t>hodnocení smogových situací v roce 2013</w:t>
      </w:r>
      <w:bookmarkEnd w:id="29"/>
    </w:p>
    <w:p w14:paraId="0C08486B" w14:textId="6F17AFA1" w:rsidR="009C2FCF" w:rsidRPr="009C2FCF" w:rsidRDefault="009C2FCF" w:rsidP="00C54616">
      <w:pPr>
        <w:pStyle w:val="Nadpis3"/>
        <w:rPr>
          <w:lang w:val="cs-CZ"/>
        </w:rPr>
      </w:pPr>
      <w:r w:rsidRPr="009C2FCF">
        <w:rPr>
          <w:lang w:val="cs-CZ"/>
        </w:rPr>
        <w:t>Pravidla fungování smogového varovného a reg</w:t>
      </w:r>
      <w:r w:rsidR="00F04AFE">
        <w:rPr>
          <w:lang w:val="cs-CZ"/>
        </w:rPr>
        <w:t>.</w:t>
      </w:r>
      <w:r w:rsidRPr="009C2FCF">
        <w:rPr>
          <w:lang w:val="cs-CZ"/>
        </w:rPr>
        <w:t xml:space="preserve"> systému</w:t>
      </w:r>
    </w:p>
    <w:p w14:paraId="34CEEB51" w14:textId="184E5F8F" w:rsidR="009C2FCF" w:rsidRPr="009C2FCF" w:rsidRDefault="007F0B37" w:rsidP="009C2FCF">
      <w:pPr>
        <w:rPr>
          <w:lang w:val="cs-CZ"/>
        </w:rPr>
      </w:pPr>
      <w:r>
        <w:rPr>
          <w:lang w:val="cs-CZ"/>
        </w:rPr>
        <w:t>Č</w:t>
      </w:r>
      <w:r w:rsidR="009C2FCF" w:rsidRPr="009C2FCF">
        <w:rPr>
          <w:lang w:val="cs-CZ"/>
        </w:rPr>
        <w:t>eský hydrometeorologický ústav (ČHMÚ) provozuje na základě pověření Ministerstvem životního</w:t>
      </w:r>
      <w:r w:rsidR="00C54616">
        <w:rPr>
          <w:lang w:val="cs-CZ"/>
        </w:rPr>
        <w:t xml:space="preserve"> </w:t>
      </w:r>
      <w:r w:rsidR="009C2FCF" w:rsidRPr="009C2FCF">
        <w:rPr>
          <w:lang w:val="cs-CZ"/>
        </w:rPr>
        <w:t>prostředí Smogový varovný a regulační systém (SVRS). Informace, které systém poskytuje, slouží</w:t>
      </w:r>
      <w:r w:rsidR="00C54616">
        <w:rPr>
          <w:lang w:val="cs-CZ"/>
        </w:rPr>
        <w:t xml:space="preserve"> </w:t>
      </w:r>
      <w:r w:rsidR="009C2FCF" w:rsidRPr="009C2FCF">
        <w:rPr>
          <w:lang w:val="cs-CZ"/>
        </w:rPr>
        <w:t>jednak k informaci o výskytu situace se zvýšenými koncentracemi znečišťujících látek v ovzduší a</w:t>
      </w:r>
      <w:r w:rsidR="00C54616">
        <w:rPr>
          <w:lang w:val="cs-CZ"/>
        </w:rPr>
        <w:t xml:space="preserve"> </w:t>
      </w:r>
      <w:r w:rsidR="009C2FCF" w:rsidRPr="009C2FCF">
        <w:rPr>
          <w:lang w:val="cs-CZ"/>
        </w:rPr>
        <w:t>jednak k regulaci (omezení) vypouštění znečišťujících látek ze zdrojů, které významně ovlivňují</w:t>
      </w:r>
      <w:r w:rsidR="00C54616">
        <w:rPr>
          <w:lang w:val="cs-CZ"/>
        </w:rPr>
        <w:t xml:space="preserve"> </w:t>
      </w:r>
      <w:r w:rsidR="009C2FCF" w:rsidRPr="009C2FCF">
        <w:rPr>
          <w:lang w:val="cs-CZ"/>
        </w:rPr>
        <w:t>kvalitu ovzduší daného území. Mezi sledované látky patří zejména suspendované částice PM10 (částice</w:t>
      </w:r>
      <w:r w:rsidR="00C54616">
        <w:rPr>
          <w:lang w:val="cs-CZ"/>
        </w:rPr>
        <w:t xml:space="preserve"> </w:t>
      </w:r>
      <w:r w:rsidR="009C2FCF" w:rsidRPr="009C2FCF">
        <w:rPr>
          <w:lang w:val="cs-CZ"/>
        </w:rPr>
        <w:t>o efektivní velikosti do 10 µm) a dále oxid siřičitý (SO2), oxid dusičitý (NO2) a troposférický ozon</w:t>
      </w:r>
      <w:r w:rsidR="00C54616">
        <w:rPr>
          <w:lang w:val="cs-CZ"/>
        </w:rPr>
        <w:t xml:space="preserve"> </w:t>
      </w:r>
      <w:r w:rsidR="009C2FCF" w:rsidRPr="009C2FCF">
        <w:rPr>
          <w:lang w:val="cs-CZ"/>
        </w:rPr>
        <w:t>(O3).</w:t>
      </w:r>
    </w:p>
    <w:p w14:paraId="01264FFB" w14:textId="77777777" w:rsidR="009C2FCF" w:rsidRPr="009C2FCF" w:rsidRDefault="009C2FCF" w:rsidP="009C2FCF">
      <w:pPr>
        <w:rPr>
          <w:lang w:val="cs-CZ"/>
        </w:rPr>
      </w:pPr>
      <w:r w:rsidRPr="009C2FCF">
        <w:rPr>
          <w:lang w:val="cs-CZ"/>
        </w:rPr>
        <w:t>Provoz SVRS je od 1. září 2012 nově upraven zákonem č. 201/2012 Sb., o ochraně ovzduší, který</w:t>
      </w:r>
      <w:r w:rsidR="00C54616">
        <w:rPr>
          <w:lang w:val="cs-CZ"/>
        </w:rPr>
        <w:t xml:space="preserve"> </w:t>
      </w:r>
      <w:r w:rsidRPr="009C2FCF">
        <w:rPr>
          <w:lang w:val="cs-CZ"/>
        </w:rPr>
        <w:t>přinesl níže popsané organizační i funkční změny systému.</w:t>
      </w:r>
    </w:p>
    <w:p w14:paraId="35D70396" w14:textId="77777777" w:rsidR="009C2FCF" w:rsidRPr="00C54616" w:rsidRDefault="009C2FCF" w:rsidP="00C54616">
      <w:pPr>
        <w:pStyle w:val="Odstavecseseznamem"/>
        <w:numPr>
          <w:ilvl w:val="0"/>
          <w:numId w:val="76"/>
        </w:numPr>
        <w:rPr>
          <w:lang w:val="cs-CZ"/>
        </w:rPr>
      </w:pPr>
      <w:r w:rsidRPr="00C54616">
        <w:rPr>
          <w:lang w:val="cs-CZ"/>
        </w:rPr>
        <w:t>Za vydávání informace, varování a regulace ve všech oblastech zodpovídá ČHMÚ, tj. provoz</w:t>
      </w:r>
      <w:r w:rsidR="00C54616" w:rsidRPr="00C54616">
        <w:rPr>
          <w:lang w:val="cs-CZ"/>
        </w:rPr>
        <w:t xml:space="preserve"> </w:t>
      </w:r>
      <w:r w:rsidRPr="00C54616">
        <w:rPr>
          <w:lang w:val="cs-CZ"/>
        </w:rPr>
        <w:t>krajských a místních regulačních řádů (ve smyslu dřívější legislativy) byl sjednocen s</w:t>
      </w:r>
      <w:r w:rsidR="00C54616" w:rsidRPr="00C54616">
        <w:rPr>
          <w:lang w:val="cs-CZ"/>
        </w:rPr>
        <w:t> </w:t>
      </w:r>
      <w:r w:rsidRPr="00C54616">
        <w:rPr>
          <w:lang w:val="cs-CZ"/>
        </w:rPr>
        <w:t>ústředním</w:t>
      </w:r>
      <w:r w:rsidR="00C54616" w:rsidRPr="00C54616">
        <w:rPr>
          <w:lang w:val="cs-CZ"/>
        </w:rPr>
        <w:t xml:space="preserve"> </w:t>
      </w:r>
      <w:r w:rsidRPr="00C54616">
        <w:rPr>
          <w:lang w:val="cs-CZ"/>
        </w:rPr>
        <w:t>(celorepublikovým) regulačním řádem.</w:t>
      </w:r>
    </w:p>
    <w:p w14:paraId="14B15C33" w14:textId="77777777" w:rsidR="009C2FCF" w:rsidRPr="00C54616" w:rsidRDefault="009C2FCF" w:rsidP="00C54616">
      <w:pPr>
        <w:pStyle w:val="Odstavecseseznamem"/>
        <w:numPr>
          <w:ilvl w:val="0"/>
          <w:numId w:val="76"/>
        </w:numPr>
        <w:rPr>
          <w:lang w:val="cs-CZ"/>
        </w:rPr>
      </w:pPr>
      <w:r w:rsidRPr="00C54616">
        <w:rPr>
          <w:lang w:val="cs-CZ"/>
        </w:rPr>
        <w:t>Území České republiky bylo pro účely SVRS rozděleno do 15 oblastí pro částice PM10 (resp. 13</w:t>
      </w:r>
      <w:r w:rsidR="00C54616" w:rsidRPr="00C54616">
        <w:rPr>
          <w:lang w:val="cs-CZ"/>
        </w:rPr>
        <w:t xml:space="preserve"> </w:t>
      </w:r>
      <w:r w:rsidRPr="00C54616">
        <w:rPr>
          <w:lang w:val="cs-CZ"/>
        </w:rPr>
        <w:t>oblastí pro oxid siřičitý a oxid dusičitý), které převážně kopírují území jednotlivých krajů. Ve dvou</w:t>
      </w:r>
      <w:r w:rsidR="00C54616" w:rsidRPr="00C54616">
        <w:rPr>
          <w:lang w:val="cs-CZ"/>
        </w:rPr>
        <w:t xml:space="preserve"> </w:t>
      </w:r>
      <w:r w:rsidRPr="00C54616">
        <w:rPr>
          <w:lang w:val="cs-CZ"/>
        </w:rPr>
        <w:t>případech vymezená oblast zahrnuje území dvou krajů (zóna Severovýchod a zóna Střední Morava). S</w:t>
      </w:r>
      <w:r w:rsidR="00C54616" w:rsidRPr="00C54616">
        <w:rPr>
          <w:lang w:val="cs-CZ"/>
        </w:rPr>
        <w:t xml:space="preserve"> </w:t>
      </w:r>
      <w:r w:rsidRPr="00C54616">
        <w:rPr>
          <w:lang w:val="cs-CZ"/>
        </w:rPr>
        <w:t>ohledem na místní podmínky je samostatně vyčleněna aglomerace Brno a Moravskoslezský kraj byl</w:t>
      </w:r>
      <w:r w:rsidR="00C54616" w:rsidRPr="00C54616">
        <w:rPr>
          <w:lang w:val="cs-CZ"/>
        </w:rPr>
        <w:t xml:space="preserve"> </w:t>
      </w:r>
      <w:r w:rsidRPr="00C54616">
        <w:rPr>
          <w:lang w:val="cs-CZ"/>
        </w:rPr>
        <w:t>rozdělen na Třinecko, aglomeraci Ostrava/Karviná/Frýdek-Místek bez Třinecka a zónu</w:t>
      </w:r>
      <w:r w:rsidR="00C54616" w:rsidRPr="00C54616">
        <w:rPr>
          <w:lang w:val="cs-CZ"/>
        </w:rPr>
        <w:t xml:space="preserve"> </w:t>
      </w:r>
      <w:r w:rsidRPr="00C54616">
        <w:rPr>
          <w:lang w:val="cs-CZ"/>
        </w:rPr>
        <w:t>Moravskoslezsko.</w:t>
      </w:r>
    </w:p>
    <w:p w14:paraId="732AD323" w14:textId="77777777" w:rsidR="00C54616" w:rsidRDefault="009C2FCF" w:rsidP="00C54616">
      <w:pPr>
        <w:ind w:left="708"/>
        <w:rPr>
          <w:lang w:val="cs-CZ"/>
        </w:rPr>
      </w:pPr>
      <w:r w:rsidRPr="009C2FCF">
        <w:rPr>
          <w:lang w:val="cs-CZ"/>
        </w:rPr>
        <w:t>Seznam reprezentativních stanic, podle jejichž měření je vyhlašována smogová situace</w:t>
      </w:r>
      <w:r w:rsidR="00C54616">
        <w:rPr>
          <w:lang w:val="cs-CZ"/>
        </w:rPr>
        <w:t xml:space="preserve"> </w:t>
      </w:r>
      <w:r w:rsidRPr="009C2FCF">
        <w:rPr>
          <w:lang w:val="cs-CZ"/>
        </w:rPr>
        <w:t>a</w:t>
      </w:r>
      <w:r w:rsidR="00C54616">
        <w:rPr>
          <w:lang w:val="cs-CZ"/>
        </w:rPr>
        <w:t xml:space="preserve"> </w:t>
      </w:r>
      <w:r w:rsidRPr="009C2FCF">
        <w:rPr>
          <w:lang w:val="cs-CZ"/>
        </w:rPr>
        <w:t>regulace, je pro PM</w:t>
      </w:r>
      <w:r w:rsidRPr="00C54616">
        <w:rPr>
          <w:vertAlign w:val="subscript"/>
          <w:lang w:val="cs-CZ"/>
        </w:rPr>
        <w:t>10</w:t>
      </w:r>
      <w:r w:rsidRPr="009C2FCF">
        <w:rPr>
          <w:lang w:val="cs-CZ"/>
        </w:rPr>
        <w:t>, NO</w:t>
      </w:r>
      <w:r w:rsidRPr="00C54616">
        <w:rPr>
          <w:vertAlign w:val="subscript"/>
          <w:lang w:val="cs-CZ"/>
        </w:rPr>
        <w:t>2</w:t>
      </w:r>
      <w:r w:rsidRPr="009C2FCF">
        <w:rPr>
          <w:lang w:val="cs-CZ"/>
        </w:rPr>
        <w:t xml:space="preserve"> a SO</w:t>
      </w:r>
      <w:r w:rsidRPr="00C54616">
        <w:rPr>
          <w:vertAlign w:val="subscript"/>
          <w:lang w:val="cs-CZ"/>
        </w:rPr>
        <w:t>2</w:t>
      </w:r>
      <w:r w:rsidRPr="009C2FCF">
        <w:rPr>
          <w:lang w:val="cs-CZ"/>
        </w:rPr>
        <w:t xml:space="preserve"> zveřejněn ve Věstníku MŽP 9/2012. Mezi reprezentativní stanice</w:t>
      </w:r>
      <w:r w:rsidR="00C54616">
        <w:rPr>
          <w:lang w:val="cs-CZ"/>
        </w:rPr>
        <w:t xml:space="preserve"> </w:t>
      </w:r>
      <w:r w:rsidRPr="009C2FCF">
        <w:rPr>
          <w:lang w:val="cs-CZ"/>
        </w:rPr>
        <w:t>byly vybrány automatizované stanice klasifikované téměř výhradně jako pozaďové, v</w:t>
      </w:r>
      <w:r w:rsidR="00C54616">
        <w:rPr>
          <w:lang w:val="cs-CZ"/>
        </w:rPr>
        <w:t> </w:t>
      </w:r>
      <w:r w:rsidRPr="009C2FCF">
        <w:rPr>
          <w:lang w:val="cs-CZ"/>
        </w:rPr>
        <w:t>některých</w:t>
      </w:r>
      <w:r w:rsidR="00C54616">
        <w:rPr>
          <w:lang w:val="cs-CZ"/>
        </w:rPr>
        <w:t xml:space="preserve"> </w:t>
      </w:r>
      <w:r w:rsidRPr="009C2FCF">
        <w:rPr>
          <w:lang w:val="cs-CZ"/>
        </w:rPr>
        <w:t>případech byly zvoleny i dopravní stanice a to pouze tehdy, lze-li u nich v případě smogových situací</w:t>
      </w:r>
      <w:r w:rsidR="00C54616">
        <w:rPr>
          <w:lang w:val="cs-CZ"/>
        </w:rPr>
        <w:t xml:space="preserve"> </w:t>
      </w:r>
      <w:r w:rsidRPr="009C2FCF">
        <w:rPr>
          <w:lang w:val="cs-CZ"/>
        </w:rPr>
        <w:t>lokální vliv dopravy zanedbat.</w:t>
      </w:r>
    </w:p>
    <w:p w14:paraId="4CF2D1E9" w14:textId="77777777" w:rsidR="00C54616" w:rsidRPr="00C54616" w:rsidRDefault="00C54616" w:rsidP="00C54616">
      <w:pPr>
        <w:pStyle w:val="Odstavecseseznamem"/>
        <w:numPr>
          <w:ilvl w:val="0"/>
          <w:numId w:val="76"/>
        </w:numPr>
        <w:rPr>
          <w:lang w:val="cs-CZ"/>
        </w:rPr>
      </w:pPr>
      <w:r w:rsidRPr="00C54616">
        <w:rPr>
          <w:lang w:val="cs-CZ"/>
        </w:rPr>
        <w:t>Stanovena je tzv. informativní prahová hodnota (podle dřívější legislativy tzv. Zvláštní imisní limit pro vyhlášení signálu upozornění), při jejímž překročení je vyhlašována smogová situace a dále tzv. regulační prahová hodnota (podle dřívější legislativy tzv. zvláštní imisní limit pro vyhlášení signálu regulace), po jejímž překročení se přistupuje k regulaci vybraných zdrojů znečišťování. Pro přízemní ozon je namísto regulační prahové hodnoty stanovena varovná prahová hodnota, po jejímž překročení je obyvatelstvo varováno před výskytem vysokých přízemních koncentrací ozonu.</w:t>
      </w:r>
    </w:p>
    <w:p w14:paraId="1A6BBC93" w14:textId="77777777" w:rsidR="00C54616" w:rsidRPr="00C54616" w:rsidRDefault="00C54616" w:rsidP="00C54616">
      <w:pPr>
        <w:pStyle w:val="Odstavecseseznamem"/>
        <w:numPr>
          <w:ilvl w:val="0"/>
          <w:numId w:val="76"/>
        </w:numPr>
        <w:rPr>
          <w:lang w:val="cs-CZ"/>
        </w:rPr>
      </w:pPr>
      <w:r w:rsidRPr="00C54616">
        <w:rPr>
          <w:lang w:val="cs-CZ"/>
        </w:rPr>
        <w:t>Smogová situace je nově definována jako stav mimořádně znečištěného ovzduší jednou ze sledovaných látek, ke kterému dochází již při překročení informativní prahové hodnoty, zatímco podle dřívější legislativy byla smogová situace vyhlašována až při vyhlášení signálu regulace.</w:t>
      </w:r>
    </w:p>
    <w:p w14:paraId="322E2094" w14:textId="77777777" w:rsidR="002F249A" w:rsidRPr="002F249A" w:rsidRDefault="00C54616" w:rsidP="002F249A">
      <w:pPr>
        <w:pStyle w:val="Odstavecseseznamem"/>
        <w:numPr>
          <w:ilvl w:val="0"/>
          <w:numId w:val="76"/>
        </w:numPr>
        <w:rPr>
          <w:lang w:val="cs-CZ"/>
        </w:rPr>
      </w:pPr>
      <w:r w:rsidRPr="002F249A">
        <w:rPr>
          <w:lang w:val="cs-CZ"/>
        </w:rPr>
        <w:t>Upraveny byly zejména podmínky pro vyhlašování a odvolávání signálů pro suspendované</w:t>
      </w:r>
      <w:r w:rsidR="002F249A" w:rsidRPr="002F249A">
        <w:rPr>
          <w:lang w:val="cs-CZ"/>
        </w:rPr>
        <w:t xml:space="preserve"> </w:t>
      </w:r>
      <w:r w:rsidRPr="002F249A">
        <w:rPr>
          <w:lang w:val="cs-CZ"/>
        </w:rPr>
        <w:t>částice PM</w:t>
      </w:r>
      <w:r w:rsidRPr="002F249A">
        <w:rPr>
          <w:vertAlign w:val="subscript"/>
          <w:lang w:val="cs-CZ"/>
        </w:rPr>
        <w:t>10</w:t>
      </w:r>
      <w:r w:rsidRPr="002F249A">
        <w:rPr>
          <w:lang w:val="cs-CZ"/>
        </w:rPr>
        <w:t>.</w:t>
      </w:r>
      <w:r w:rsidR="002F249A" w:rsidRPr="002F249A">
        <w:rPr>
          <w:lang w:val="cs-CZ"/>
        </w:rPr>
        <w:t xml:space="preserve"> </w:t>
      </w:r>
    </w:p>
    <w:p w14:paraId="2EA4AB0D" w14:textId="77777777" w:rsidR="00C54616" w:rsidRPr="002F249A" w:rsidRDefault="00C54616" w:rsidP="002F249A">
      <w:pPr>
        <w:pStyle w:val="Odstavecseseznamem"/>
        <w:rPr>
          <w:lang w:val="cs-CZ"/>
        </w:rPr>
      </w:pPr>
      <w:r w:rsidRPr="002F249A">
        <w:rPr>
          <w:b/>
          <w:lang w:val="cs-CZ"/>
        </w:rPr>
        <w:t>Smogová situace</w:t>
      </w:r>
      <w:r w:rsidRPr="002F249A">
        <w:rPr>
          <w:lang w:val="cs-CZ"/>
        </w:rPr>
        <w:t xml:space="preserve"> se při splnění dalších podmínek stanovených v zákoně pro dané území vyhlašuje v</w:t>
      </w:r>
      <w:r w:rsidR="002F249A" w:rsidRPr="002F249A">
        <w:rPr>
          <w:lang w:val="cs-CZ"/>
        </w:rPr>
        <w:t xml:space="preserve"> </w:t>
      </w:r>
      <w:r w:rsidRPr="002F249A">
        <w:rPr>
          <w:lang w:val="cs-CZ"/>
        </w:rPr>
        <w:t>případě, že 24hodinová průměrná koncentrace suspendovaných částic PM</w:t>
      </w:r>
      <w:r w:rsidRPr="002F249A">
        <w:rPr>
          <w:vertAlign w:val="subscript"/>
          <w:lang w:val="cs-CZ"/>
        </w:rPr>
        <w:t>10</w:t>
      </w:r>
      <w:r w:rsidRPr="002F249A">
        <w:rPr>
          <w:lang w:val="cs-CZ"/>
        </w:rPr>
        <w:t xml:space="preserve"> překročila alespoň na jedné</w:t>
      </w:r>
      <w:r w:rsidR="002F249A" w:rsidRPr="002F249A">
        <w:rPr>
          <w:lang w:val="cs-CZ"/>
        </w:rPr>
        <w:t xml:space="preserve"> </w:t>
      </w:r>
      <w:r w:rsidRPr="002F249A">
        <w:rPr>
          <w:lang w:val="cs-CZ"/>
        </w:rPr>
        <w:t>stanici hodnotu 100 µg.m</w:t>
      </w:r>
      <w:r w:rsidRPr="002F249A">
        <w:rPr>
          <w:vertAlign w:val="superscript"/>
          <w:lang w:val="cs-CZ"/>
        </w:rPr>
        <w:t>-3</w:t>
      </w:r>
      <w:r w:rsidRPr="002F249A">
        <w:rPr>
          <w:lang w:val="cs-CZ"/>
        </w:rPr>
        <w:t xml:space="preserve"> ve dvou po sobě následujících dnech, tj. klouzavá 24hodinová průměrná</w:t>
      </w:r>
      <w:r w:rsidR="002F249A" w:rsidRPr="002F249A">
        <w:rPr>
          <w:lang w:val="cs-CZ"/>
        </w:rPr>
        <w:t xml:space="preserve"> </w:t>
      </w:r>
      <w:r w:rsidRPr="002F249A">
        <w:rPr>
          <w:lang w:val="cs-CZ"/>
        </w:rPr>
        <w:t>koncentrace PM</w:t>
      </w:r>
      <w:r w:rsidRPr="002F249A">
        <w:rPr>
          <w:vertAlign w:val="subscript"/>
          <w:lang w:val="cs-CZ"/>
        </w:rPr>
        <w:t>10</w:t>
      </w:r>
      <w:r w:rsidRPr="002F249A">
        <w:rPr>
          <w:lang w:val="cs-CZ"/>
        </w:rPr>
        <w:t xml:space="preserve"> byla překročena ve 25 po sobě následujících hodinách. </w:t>
      </w:r>
    </w:p>
    <w:p w14:paraId="7E42F107" w14:textId="77777777" w:rsidR="00C54616" w:rsidRDefault="00C54616" w:rsidP="002F249A">
      <w:pPr>
        <w:ind w:left="708"/>
        <w:rPr>
          <w:lang w:val="cs-CZ"/>
        </w:rPr>
      </w:pPr>
      <w:r w:rsidRPr="002F249A">
        <w:rPr>
          <w:b/>
          <w:lang w:val="cs-CZ"/>
        </w:rPr>
        <w:t xml:space="preserve">Regulace </w:t>
      </w:r>
      <w:r w:rsidRPr="00C54616">
        <w:rPr>
          <w:lang w:val="cs-CZ"/>
        </w:rPr>
        <w:t>se při splnění dalších podmínek stanovených v zákoně pro dané území vyhlašuje v případě,</w:t>
      </w:r>
      <w:r w:rsidR="002F249A">
        <w:rPr>
          <w:lang w:val="cs-CZ"/>
        </w:rPr>
        <w:t xml:space="preserve"> </w:t>
      </w:r>
      <w:r w:rsidRPr="00C54616">
        <w:rPr>
          <w:lang w:val="cs-CZ"/>
        </w:rPr>
        <w:t>že 24hodinová průměrná koncentrace suspendovaných částic PM</w:t>
      </w:r>
      <w:r w:rsidRPr="002F249A">
        <w:rPr>
          <w:vertAlign w:val="subscript"/>
          <w:lang w:val="cs-CZ"/>
        </w:rPr>
        <w:t>10</w:t>
      </w:r>
      <w:r w:rsidRPr="00C54616">
        <w:rPr>
          <w:lang w:val="cs-CZ"/>
        </w:rPr>
        <w:t xml:space="preserve"> překročila alespoň na polovině</w:t>
      </w:r>
      <w:r w:rsidR="002F249A">
        <w:rPr>
          <w:lang w:val="cs-CZ"/>
        </w:rPr>
        <w:t xml:space="preserve"> </w:t>
      </w:r>
      <w:r w:rsidRPr="00C54616">
        <w:rPr>
          <w:lang w:val="cs-CZ"/>
        </w:rPr>
        <w:t>stanic hodnotu 150 µg.m</w:t>
      </w:r>
      <w:r w:rsidRPr="002F249A">
        <w:rPr>
          <w:vertAlign w:val="superscript"/>
          <w:lang w:val="cs-CZ"/>
        </w:rPr>
        <w:t>-3</w:t>
      </w:r>
      <w:r w:rsidRPr="00C54616">
        <w:rPr>
          <w:lang w:val="cs-CZ"/>
        </w:rPr>
        <w:t xml:space="preserve"> ve třech po sobě následujících dnech, tj. klouzavá 24hodinová průměrná</w:t>
      </w:r>
      <w:r w:rsidR="002F249A">
        <w:rPr>
          <w:lang w:val="cs-CZ"/>
        </w:rPr>
        <w:t xml:space="preserve"> </w:t>
      </w:r>
      <w:r w:rsidRPr="00C54616">
        <w:rPr>
          <w:lang w:val="cs-CZ"/>
        </w:rPr>
        <w:t>koncentrace PM</w:t>
      </w:r>
      <w:r w:rsidRPr="002F249A">
        <w:rPr>
          <w:vertAlign w:val="subscript"/>
          <w:lang w:val="cs-CZ"/>
        </w:rPr>
        <w:t>10</w:t>
      </w:r>
      <w:r w:rsidRPr="00C54616">
        <w:rPr>
          <w:lang w:val="cs-CZ"/>
        </w:rPr>
        <w:t xml:space="preserve"> byla překročena ve 49 po sobě následujících hodinách.</w:t>
      </w:r>
    </w:p>
    <w:p w14:paraId="24E7CA75" w14:textId="58D9F01A" w:rsidR="00F04AFE" w:rsidRPr="00F04AFE" w:rsidRDefault="00F04AFE" w:rsidP="00F04AFE">
      <w:pPr>
        <w:ind w:left="708"/>
        <w:jc w:val="right"/>
        <w:rPr>
          <w:i/>
          <w:sz w:val="16"/>
          <w:szCs w:val="16"/>
          <w:lang w:val="cs-CZ"/>
        </w:rPr>
      </w:pPr>
      <w:r w:rsidRPr="00F04AFE">
        <w:rPr>
          <w:i/>
          <w:sz w:val="16"/>
          <w:szCs w:val="16"/>
          <w:lang w:val="cs-CZ"/>
        </w:rPr>
        <w:t>Zdroj: www.chmi.cz</w:t>
      </w:r>
    </w:p>
    <w:p w14:paraId="69259B8B" w14:textId="77777777" w:rsidR="002F249A" w:rsidRDefault="002F249A" w:rsidP="002F249A">
      <w:pPr>
        <w:pStyle w:val="Nadpis3"/>
        <w:rPr>
          <w:lang w:val="cs-CZ"/>
        </w:rPr>
      </w:pPr>
      <w:r>
        <w:rPr>
          <w:lang w:val="cs-CZ"/>
        </w:rPr>
        <w:lastRenderedPageBreak/>
        <w:t>Seznam reprezentativních stanic</w:t>
      </w:r>
    </w:p>
    <w:p w14:paraId="62CD0307" w14:textId="77777777" w:rsidR="00EC01B3" w:rsidRPr="00EC01B3" w:rsidRDefault="00EC01B3" w:rsidP="00EC01B3">
      <w:pPr>
        <w:rPr>
          <w:lang w:val="cs-CZ"/>
        </w:rPr>
      </w:pPr>
      <w:r>
        <w:rPr>
          <w:lang w:val="cs-CZ"/>
        </w:rPr>
        <w:t>Seznam reprezentativních stanic, podle jejichž měření je vyhlašována smogová situace a regulace, je pro PM</w:t>
      </w:r>
      <w:r w:rsidRPr="002F249A">
        <w:rPr>
          <w:vertAlign w:val="subscript"/>
          <w:lang w:val="cs-CZ"/>
        </w:rPr>
        <w:t>10</w:t>
      </w:r>
      <w:r>
        <w:rPr>
          <w:lang w:val="cs-CZ"/>
        </w:rPr>
        <w:t>, NO</w:t>
      </w:r>
      <w:r w:rsidRPr="002F249A">
        <w:rPr>
          <w:vertAlign w:val="subscript"/>
          <w:lang w:val="cs-CZ"/>
        </w:rPr>
        <w:t>2</w:t>
      </w:r>
      <w:r>
        <w:rPr>
          <w:lang w:val="cs-CZ"/>
        </w:rPr>
        <w:t xml:space="preserve"> a SO</w:t>
      </w:r>
      <w:r w:rsidRPr="002F249A">
        <w:rPr>
          <w:vertAlign w:val="subscript"/>
          <w:lang w:val="cs-CZ"/>
        </w:rPr>
        <w:t>2</w:t>
      </w:r>
      <w:r>
        <w:rPr>
          <w:lang w:val="cs-CZ"/>
        </w:rPr>
        <w:t xml:space="preserve"> zveřejněn ve věstníku MŽP 9/2012. Následující obrázek uvádí lokalizaci těchto stanic po celé ploše ČR. </w:t>
      </w:r>
    </w:p>
    <w:p w14:paraId="6DFA1415" w14:textId="77777777" w:rsidR="00EC01B3" w:rsidRDefault="00EC01B3" w:rsidP="00EC01B3">
      <w:pPr>
        <w:pStyle w:val="Titulek"/>
        <w:keepNext/>
      </w:pPr>
      <w:r>
        <w:t xml:space="preserve">Obrázek </w:t>
      </w:r>
      <w:r>
        <w:fldChar w:fldCharType="begin"/>
      </w:r>
      <w:r>
        <w:instrText xml:space="preserve"> SEQ Obrázek \* ARABIC </w:instrText>
      </w:r>
      <w:r>
        <w:fldChar w:fldCharType="separate"/>
      </w:r>
      <w:r w:rsidR="0051499B">
        <w:rPr>
          <w:noProof/>
        </w:rPr>
        <w:t>60</w:t>
      </w:r>
      <w:r>
        <w:fldChar w:fldCharType="end"/>
      </w:r>
      <w:r>
        <w:rPr>
          <w:lang w:val="cs-CZ"/>
        </w:rPr>
        <w:t xml:space="preserve"> - Reprezentativní stanice SVRS</w:t>
      </w:r>
    </w:p>
    <w:p w14:paraId="2DE16317" w14:textId="77777777" w:rsidR="00EC01B3" w:rsidRDefault="00EC01B3" w:rsidP="00EC01B3">
      <w:pPr>
        <w:rPr>
          <w:noProof/>
          <w:lang w:val="cs-CZ" w:eastAsia="cs-CZ"/>
        </w:rPr>
      </w:pPr>
      <w:r>
        <w:rPr>
          <w:noProof/>
          <w:lang w:val="cs-CZ" w:eastAsia="cs-CZ"/>
        </w:rPr>
        <w:drawing>
          <wp:inline distT="0" distB="0" distL="0" distR="0" wp14:anchorId="0FB076F8" wp14:editId="7FD0AF34">
            <wp:extent cx="5719747" cy="3743325"/>
            <wp:effectExtent l="0" t="0" r="0" b="0"/>
            <wp:docPr id="103" name="Obrázek 103" descr="F:\radka\o06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radka\o06_01.png"/>
                    <pic:cNvPicPr>
                      <a:picLocks noChangeAspect="1" noChangeArrowheads="1"/>
                    </pic:cNvPicPr>
                  </pic:nvPicPr>
                  <pic:blipFill rotWithShape="1">
                    <a:blip r:embed="rId80">
                      <a:extLst>
                        <a:ext uri="{28A0092B-C50C-407E-A947-70E740481C1C}">
                          <a14:useLocalDpi xmlns:a14="http://schemas.microsoft.com/office/drawing/2010/main" val="0"/>
                        </a:ext>
                      </a:extLst>
                    </a:blip>
                    <a:srcRect b="5073"/>
                    <a:stretch/>
                  </pic:blipFill>
                  <pic:spPr bwMode="auto">
                    <a:xfrm>
                      <a:off x="0" y="0"/>
                      <a:ext cx="5724525" cy="3746452"/>
                    </a:xfrm>
                    <a:prstGeom prst="rect">
                      <a:avLst/>
                    </a:prstGeom>
                    <a:noFill/>
                    <a:ln>
                      <a:noFill/>
                    </a:ln>
                    <a:extLst>
                      <a:ext uri="{53640926-AAD7-44D8-BBD7-CCE9431645EC}">
                        <a14:shadowObscured xmlns:a14="http://schemas.microsoft.com/office/drawing/2010/main"/>
                      </a:ext>
                    </a:extLst>
                  </pic:spPr>
                </pic:pic>
              </a:graphicData>
            </a:graphic>
          </wp:inline>
        </w:drawing>
      </w:r>
    </w:p>
    <w:p w14:paraId="3AA32DC4" w14:textId="77777777" w:rsidR="00EC01B3" w:rsidRPr="00EC01B3" w:rsidRDefault="00EC01B3" w:rsidP="00EC01B3">
      <w:pPr>
        <w:jc w:val="right"/>
        <w:rPr>
          <w:i/>
          <w:sz w:val="18"/>
          <w:szCs w:val="18"/>
          <w:lang w:val="cs-CZ"/>
        </w:rPr>
      </w:pPr>
      <w:r w:rsidRPr="00EC01B3">
        <w:rPr>
          <w:i/>
          <w:sz w:val="18"/>
          <w:szCs w:val="18"/>
          <w:lang w:val="cs-CZ"/>
        </w:rPr>
        <w:t>zdroj: www.chmi.cz</w:t>
      </w:r>
    </w:p>
    <w:p w14:paraId="211F8BD3" w14:textId="77777777" w:rsidR="002F249A" w:rsidRDefault="002F249A" w:rsidP="002F249A">
      <w:pPr>
        <w:rPr>
          <w:lang w:val="cs-CZ"/>
        </w:rPr>
      </w:pPr>
      <w:r>
        <w:rPr>
          <w:lang w:val="cs-CZ"/>
        </w:rPr>
        <w:t>Seznam reprezentativních stanic, podle jejichž měření je vyhlašována smogová situace a regulace, je pro PM</w:t>
      </w:r>
      <w:r w:rsidRPr="002F249A">
        <w:rPr>
          <w:vertAlign w:val="subscript"/>
          <w:lang w:val="cs-CZ"/>
        </w:rPr>
        <w:t>10</w:t>
      </w:r>
      <w:r>
        <w:rPr>
          <w:lang w:val="cs-CZ"/>
        </w:rPr>
        <w:t>, NO</w:t>
      </w:r>
      <w:r w:rsidRPr="002F249A">
        <w:rPr>
          <w:vertAlign w:val="subscript"/>
          <w:lang w:val="cs-CZ"/>
        </w:rPr>
        <w:t>2</w:t>
      </w:r>
      <w:r>
        <w:rPr>
          <w:lang w:val="cs-CZ"/>
        </w:rPr>
        <w:t xml:space="preserve"> a SO</w:t>
      </w:r>
      <w:r w:rsidRPr="002F249A">
        <w:rPr>
          <w:vertAlign w:val="subscript"/>
          <w:lang w:val="cs-CZ"/>
        </w:rPr>
        <w:t>2</w:t>
      </w:r>
      <w:r>
        <w:rPr>
          <w:lang w:val="cs-CZ"/>
        </w:rPr>
        <w:t xml:space="preserve"> zveřejněn ve věstníku MŽP 9/2012. Seznam stanic pro Moravskoslezský kraj uvádí následující tabulka: </w:t>
      </w:r>
    </w:p>
    <w:p w14:paraId="5243EC67" w14:textId="77777777" w:rsidR="003F6EAA" w:rsidRDefault="003F6EAA" w:rsidP="003F6EAA">
      <w:pPr>
        <w:pStyle w:val="Titulek"/>
        <w:keepNext/>
      </w:pPr>
      <w:r>
        <w:t xml:space="preserve">Tabulka </w:t>
      </w:r>
      <w:r>
        <w:fldChar w:fldCharType="begin"/>
      </w:r>
      <w:r>
        <w:instrText xml:space="preserve"> SEQ Tabulka \* ARABIC </w:instrText>
      </w:r>
      <w:r>
        <w:fldChar w:fldCharType="separate"/>
      </w:r>
      <w:r w:rsidR="0051499B">
        <w:rPr>
          <w:noProof/>
        </w:rPr>
        <w:t>60</w:t>
      </w:r>
      <w:r>
        <w:fldChar w:fldCharType="end"/>
      </w:r>
      <w:r>
        <w:rPr>
          <w:lang w:val="cs-CZ"/>
        </w:rPr>
        <w:t xml:space="preserve"> - Seznam reprezentativních stanic</w:t>
      </w: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4932"/>
        <w:gridCol w:w="2070"/>
        <w:gridCol w:w="2054"/>
      </w:tblGrid>
      <w:tr w:rsidR="00AD6D63" w:rsidRPr="00231B15" w14:paraId="4C288BF4" w14:textId="77777777" w:rsidTr="00EC01B3">
        <w:trPr>
          <w:trHeight w:val="340"/>
          <w:tblHeader/>
        </w:trPr>
        <w:tc>
          <w:tcPr>
            <w:tcW w:w="2723" w:type="pct"/>
            <w:shd w:val="clear" w:color="auto" w:fill="CCCCCC"/>
            <w:vAlign w:val="center"/>
          </w:tcPr>
          <w:p w14:paraId="12D10197" w14:textId="77777777" w:rsidR="002F249A" w:rsidRPr="00231B15" w:rsidRDefault="00AD6D63" w:rsidP="00AD6D63">
            <w:pPr>
              <w:spacing w:after="0"/>
              <w:jc w:val="left"/>
              <w:rPr>
                <w:rFonts w:eastAsia="SimSun"/>
                <w:b/>
                <w:bCs/>
                <w:sz w:val="18"/>
                <w:szCs w:val="18"/>
                <w:lang w:val="cs-CZ" w:eastAsia="zh-CN"/>
              </w:rPr>
            </w:pPr>
            <w:r>
              <w:rPr>
                <w:rFonts w:eastAsia="SimSun"/>
                <w:b/>
                <w:bCs/>
                <w:sz w:val="18"/>
                <w:szCs w:val="18"/>
                <w:lang w:val="cs-CZ" w:eastAsia="zh-CN"/>
              </w:rPr>
              <w:t>Název zóny</w:t>
            </w:r>
          </w:p>
        </w:tc>
        <w:tc>
          <w:tcPr>
            <w:tcW w:w="1143" w:type="pct"/>
            <w:shd w:val="clear" w:color="auto" w:fill="CCCCCC"/>
            <w:vAlign w:val="center"/>
          </w:tcPr>
          <w:p w14:paraId="7736ACFB" w14:textId="77777777" w:rsidR="002F249A" w:rsidRPr="00231B15" w:rsidRDefault="00AD6D63" w:rsidP="00AD6D63">
            <w:pPr>
              <w:spacing w:after="0"/>
              <w:jc w:val="center"/>
              <w:rPr>
                <w:rFonts w:eastAsia="SimSun"/>
                <w:b/>
                <w:bCs/>
                <w:sz w:val="18"/>
                <w:szCs w:val="18"/>
                <w:lang w:val="cs-CZ" w:eastAsia="zh-CN"/>
              </w:rPr>
            </w:pPr>
            <w:r>
              <w:rPr>
                <w:rFonts w:eastAsia="SimSun"/>
                <w:b/>
                <w:bCs/>
                <w:sz w:val="18"/>
                <w:szCs w:val="18"/>
                <w:lang w:val="cs-CZ" w:eastAsia="zh-CN"/>
              </w:rPr>
              <w:t>Kód stanice</w:t>
            </w:r>
          </w:p>
        </w:tc>
        <w:tc>
          <w:tcPr>
            <w:tcW w:w="1134" w:type="pct"/>
            <w:shd w:val="clear" w:color="auto" w:fill="CCCCCC"/>
            <w:vAlign w:val="center"/>
          </w:tcPr>
          <w:p w14:paraId="0797230E" w14:textId="77777777" w:rsidR="002F249A" w:rsidRPr="00231B15" w:rsidRDefault="00AD6D63" w:rsidP="003F6EAA">
            <w:pPr>
              <w:spacing w:after="0"/>
              <w:jc w:val="left"/>
              <w:rPr>
                <w:rFonts w:eastAsia="SimSun"/>
                <w:b/>
                <w:bCs/>
                <w:sz w:val="18"/>
                <w:szCs w:val="18"/>
                <w:lang w:val="cs-CZ" w:eastAsia="zh-CN"/>
              </w:rPr>
            </w:pPr>
            <w:r>
              <w:rPr>
                <w:rFonts w:eastAsia="SimSun"/>
                <w:b/>
                <w:bCs/>
                <w:sz w:val="18"/>
                <w:szCs w:val="18"/>
                <w:lang w:val="cs-CZ" w:eastAsia="zh-CN"/>
              </w:rPr>
              <w:t>Lokalita</w:t>
            </w:r>
          </w:p>
        </w:tc>
      </w:tr>
      <w:tr w:rsidR="00AD6D63" w:rsidRPr="00E2674F" w14:paraId="3AB4E097" w14:textId="77777777" w:rsidTr="00EC01B3">
        <w:trPr>
          <w:trHeight w:val="283"/>
        </w:trPr>
        <w:tc>
          <w:tcPr>
            <w:tcW w:w="2723" w:type="pct"/>
            <w:vMerge w:val="restart"/>
            <w:shd w:val="clear" w:color="auto" w:fill="auto"/>
            <w:vAlign w:val="center"/>
          </w:tcPr>
          <w:p w14:paraId="4A8DEE80" w14:textId="77777777" w:rsidR="00AD6D63" w:rsidRPr="00E2674F" w:rsidRDefault="00AD6D63" w:rsidP="00AD6D63">
            <w:pPr>
              <w:jc w:val="left"/>
              <w:rPr>
                <w:rFonts w:cs="Arial"/>
                <w:color w:val="000000"/>
                <w:sz w:val="18"/>
                <w:szCs w:val="18"/>
                <w:lang w:val="cs-CZ"/>
              </w:rPr>
            </w:pPr>
            <w:r>
              <w:rPr>
                <w:rFonts w:cs="Arial"/>
                <w:color w:val="000000"/>
                <w:sz w:val="18"/>
                <w:szCs w:val="18"/>
                <w:lang w:val="cs-CZ"/>
              </w:rPr>
              <w:t>Zóna Moravskoslezsko</w:t>
            </w:r>
          </w:p>
        </w:tc>
        <w:tc>
          <w:tcPr>
            <w:tcW w:w="1143" w:type="pct"/>
            <w:shd w:val="clear" w:color="auto" w:fill="auto"/>
            <w:vAlign w:val="center"/>
          </w:tcPr>
          <w:p w14:paraId="42037CB1" w14:textId="77777777" w:rsidR="00AD6D63" w:rsidRPr="00E2674F" w:rsidRDefault="00AD6D63" w:rsidP="00AD6D63">
            <w:pPr>
              <w:jc w:val="center"/>
              <w:rPr>
                <w:rFonts w:cs="Arial"/>
                <w:color w:val="000000"/>
                <w:sz w:val="18"/>
                <w:szCs w:val="18"/>
                <w:lang w:val="cs-CZ"/>
              </w:rPr>
            </w:pPr>
            <w:r>
              <w:rPr>
                <w:rFonts w:cs="Arial"/>
                <w:color w:val="000000"/>
                <w:sz w:val="18"/>
                <w:szCs w:val="18"/>
                <w:lang w:val="cs-CZ"/>
              </w:rPr>
              <w:t>TSTDA</w:t>
            </w:r>
          </w:p>
        </w:tc>
        <w:tc>
          <w:tcPr>
            <w:tcW w:w="1134" w:type="pct"/>
            <w:vAlign w:val="center"/>
          </w:tcPr>
          <w:p w14:paraId="1AD36420" w14:textId="77777777" w:rsidR="00AD6D63" w:rsidRPr="00E2674F" w:rsidRDefault="003F6EAA" w:rsidP="003F6EAA">
            <w:pPr>
              <w:jc w:val="left"/>
              <w:rPr>
                <w:rFonts w:cs="Arial"/>
                <w:color w:val="000000"/>
                <w:sz w:val="18"/>
                <w:szCs w:val="18"/>
                <w:lang w:val="cs-CZ"/>
              </w:rPr>
            </w:pPr>
            <w:r>
              <w:rPr>
                <w:rFonts w:cs="Arial"/>
                <w:color w:val="000000"/>
                <w:sz w:val="18"/>
                <w:szCs w:val="18"/>
                <w:lang w:val="cs-CZ"/>
              </w:rPr>
              <w:t>Studénka</w:t>
            </w:r>
          </w:p>
        </w:tc>
      </w:tr>
      <w:tr w:rsidR="00AD6D63" w:rsidRPr="00E2674F" w14:paraId="583B8B58" w14:textId="77777777" w:rsidTr="00EC01B3">
        <w:trPr>
          <w:trHeight w:val="283"/>
        </w:trPr>
        <w:tc>
          <w:tcPr>
            <w:tcW w:w="2723" w:type="pct"/>
            <w:vMerge/>
            <w:shd w:val="clear" w:color="auto" w:fill="auto"/>
            <w:vAlign w:val="center"/>
          </w:tcPr>
          <w:p w14:paraId="4818C6D7" w14:textId="77777777" w:rsidR="00AD6D63" w:rsidRPr="00E2674F" w:rsidRDefault="00AD6D63" w:rsidP="00AD6D63">
            <w:pPr>
              <w:jc w:val="left"/>
              <w:rPr>
                <w:rFonts w:cs="Arial"/>
                <w:color w:val="000000"/>
                <w:sz w:val="18"/>
                <w:szCs w:val="18"/>
                <w:lang w:val="cs-CZ"/>
              </w:rPr>
            </w:pPr>
          </w:p>
        </w:tc>
        <w:tc>
          <w:tcPr>
            <w:tcW w:w="1143" w:type="pct"/>
            <w:shd w:val="clear" w:color="auto" w:fill="auto"/>
            <w:vAlign w:val="center"/>
          </w:tcPr>
          <w:p w14:paraId="7990F29B" w14:textId="77777777" w:rsidR="00AD6D63" w:rsidRPr="00E2674F" w:rsidRDefault="00AD6D63" w:rsidP="00AD6D63">
            <w:pPr>
              <w:jc w:val="center"/>
              <w:rPr>
                <w:rFonts w:cs="Arial"/>
                <w:color w:val="000000"/>
                <w:sz w:val="18"/>
                <w:szCs w:val="18"/>
                <w:lang w:val="cs-CZ"/>
              </w:rPr>
            </w:pPr>
            <w:r>
              <w:rPr>
                <w:rFonts w:cs="Arial"/>
                <w:color w:val="000000"/>
                <w:sz w:val="18"/>
                <w:szCs w:val="18"/>
                <w:lang w:val="cs-CZ"/>
              </w:rPr>
              <w:t>TOVKA</w:t>
            </w:r>
          </w:p>
        </w:tc>
        <w:tc>
          <w:tcPr>
            <w:tcW w:w="1134" w:type="pct"/>
            <w:vAlign w:val="center"/>
          </w:tcPr>
          <w:p w14:paraId="48B80F9B" w14:textId="77777777" w:rsidR="00AD6D63" w:rsidRPr="00E2674F" w:rsidRDefault="003F6EAA" w:rsidP="003F6EAA">
            <w:pPr>
              <w:jc w:val="left"/>
              <w:rPr>
                <w:rFonts w:cs="Arial"/>
                <w:color w:val="000000"/>
                <w:sz w:val="18"/>
                <w:szCs w:val="18"/>
                <w:lang w:val="cs-CZ"/>
              </w:rPr>
            </w:pPr>
            <w:r>
              <w:rPr>
                <w:rFonts w:cs="Arial"/>
                <w:color w:val="000000"/>
                <w:sz w:val="18"/>
                <w:szCs w:val="18"/>
                <w:lang w:val="cs-CZ"/>
              </w:rPr>
              <w:t>Opava - Kateřinky</w:t>
            </w:r>
          </w:p>
        </w:tc>
      </w:tr>
      <w:tr w:rsidR="00AD6D63" w:rsidRPr="00E2674F" w14:paraId="173FEB42" w14:textId="77777777" w:rsidTr="00EC01B3">
        <w:trPr>
          <w:trHeight w:val="283"/>
        </w:trPr>
        <w:tc>
          <w:tcPr>
            <w:tcW w:w="2723" w:type="pct"/>
            <w:vMerge w:val="restart"/>
            <w:shd w:val="clear" w:color="auto" w:fill="auto"/>
            <w:vAlign w:val="center"/>
          </w:tcPr>
          <w:p w14:paraId="7F5D873B" w14:textId="77777777" w:rsidR="00AD6D63" w:rsidRPr="00E2674F" w:rsidRDefault="00AD6D63" w:rsidP="00AD6D63">
            <w:pPr>
              <w:jc w:val="left"/>
              <w:rPr>
                <w:rFonts w:cs="Arial"/>
                <w:color w:val="000000"/>
                <w:sz w:val="18"/>
                <w:szCs w:val="18"/>
                <w:lang w:val="cs-CZ"/>
              </w:rPr>
            </w:pPr>
            <w:r>
              <w:rPr>
                <w:rFonts w:cs="Arial"/>
                <w:color w:val="000000"/>
                <w:sz w:val="18"/>
                <w:szCs w:val="18"/>
                <w:lang w:val="cs-CZ"/>
              </w:rPr>
              <w:t>Třinecko</w:t>
            </w:r>
          </w:p>
        </w:tc>
        <w:tc>
          <w:tcPr>
            <w:tcW w:w="1143" w:type="pct"/>
            <w:shd w:val="clear" w:color="auto" w:fill="auto"/>
            <w:vAlign w:val="center"/>
          </w:tcPr>
          <w:p w14:paraId="4219E196" w14:textId="77777777" w:rsidR="00AD6D63" w:rsidRPr="00E2674F" w:rsidRDefault="00AD6D63" w:rsidP="00AD6D63">
            <w:pPr>
              <w:jc w:val="center"/>
              <w:rPr>
                <w:rFonts w:cs="Arial"/>
                <w:color w:val="000000"/>
                <w:sz w:val="18"/>
                <w:szCs w:val="18"/>
                <w:lang w:val="cs-CZ"/>
              </w:rPr>
            </w:pPr>
            <w:r>
              <w:rPr>
                <w:rFonts w:cs="Arial"/>
                <w:color w:val="000000"/>
                <w:sz w:val="18"/>
                <w:szCs w:val="18"/>
                <w:lang w:val="cs-CZ"/>
              </w:rPr>
              <w:t>TTRKA</w:t>
            </w:r>
          </w:p>
        </w:tc>
        <w:tc>
          <w:tcPr>
            <w:tcW w:w="1134" w:type="pct"/>
            <w:vAlign w:val="center"/>
          </w:tcPr>
          <w:p w14:paraId="75F01AC5" w14:textId="77777777" w:rsidR="00AD6D63" w:rsidRPr="00E2674F" w:rsidRDefault="003F6EAA" w:rsidP="003F6EAA">
            <w:pPr>
              <w:jc w:val="left"/>
              <w:rPr>
                <w:rFonts w:cs="Arial"/>
                <w:color w:val="000000"/>
                <w:sz w:val="18"/>
                <w:szCs w:val="18"/>
                <w:lang w:val="cs-CZ"/>
              </w:rPr>
            </w:pPr>
            <w:r>
              <w:rPr>
                <w:rFonts w:cs="Arial"/>
                <w:color w:val="000000"/>
                <w:sz w:val="18"/>
                <w:szCs w:val="18"/>
                <w:lang w:val="cs-CZ"/>
              </w:rPr>
              <w:t>Třinec – Kanada</w:t>
            </w:r>
          </w:p>
        </w:tc>
      </w:tr>
      <w:tr w:rsidR="00AD6D63" w:rsidRPr="00E2674F" w14:paraId="58715AE8" w14:textId="77777777" w:rsidTr="00EC01B3">
        <w:trPr>
          <w:trHeight w:val="283"/>
        </w:trPr>
        <w:tc>
          <w:tcPr>
            <w:tcW w:w="2723" w:type="pct"/>
            <w:vMerge/>
            <w:shd w:val="clear" w:color="auto" w:fill="auto"/>
            <w:vAlign w:val="center"/>
          </w:tcPr>
          <w:p w14:paraId="0A3107D7" w14:textId="77777777" w:rsidR="00AD6D63" w:rsidRPr="00E2674F" w:rsidRDefault="00AD6D63" w:rsidP="00AD6D63">
            <w:pPr>
              <w:jc w:val="left"/>
              <w:rPr>
                <w:rFonts w:cs="Arial"/>
                <w:color w:val="000000"/>
                <w:sz w:val="18"/>
                <w:szCs w:val="18"/>
                <w:lang w:val="cs-CZ"/>
              </w:rPr>
            </w:pPr>
          </w:p>
        </w:tc>
        <w:tc>
          <w:tcPr>
            <w:tcW w:w="1143" w:type="pct"/>
            <w:shd w:val="clear" w:color="auto" w:fill="auto"/>
            <w:vAlign w:val="center"/>
          </w:tcPr>
          <w:p w14:paraId="160673D0" w14:textId="77777777" w:rsidR="00AD6D63" w:rsidRPr="00E2674F" w:rsidRDefault="00AD6D63" w:rsidP="00AD6D63">
            <w:pPr>
              <w:jc w:val="center"/>
              <w:rPr>
                <w:rFonts w:cs="Arial"/>
                <w:color w:val="000000"/>
                <w:sz w:val="18"/>
                <w:szCs w:val="18"/>
                <w:lang w:val="cs-CZ"/>
              </w:rPr>
            </w:pPr>
            <w:r>
              <w:rPr>
                <w:rFonts w:cs="Arial"/>
                <w:color w:val="000000"/>
                <w:sz w:val="18"/>
                <w:szCs w:val="18"/>
                <w:lang w:val="cs-CZ"/>
              </w:rPr>
              <w:t>TTROA</w:t>
            </w:r>
          </w:p>
        </w:tc>
        <w:tc>
          <w:tcPr>
            <w:tcW w:w="1134" w:type="pct"/>
            <w:vAlign w:val="center"/>
          </w:tcPr>
          <w:p w14:paraId="1095A897" w14:textId="77777777" w:rsidR="00AD6D63" w:rsidRPr="00E2674F" w:rsidRDefault="003F6EAA" w:rsidP="003F6EAA">
            <w:pPr>
              <w:jc w:val="left"/>
              <w:rPr>
                <w:rFonts w:cs="Arial"/>
                <w:color w:val="000000"/>
                <w:sz w:val="18"/>
                <w:szCs w:val="18"/>
                <w:lang w:val="cs-CZ"/>
              </w:rPr>
            </w:pPr>
            <w:r>
              <w:rPr>
                <w:rFonts w:cs="Arial"/>
                <w:color w:val="000000"/>
                <w:sz w:val="18"/>
                <w:szCs w:val="18"/>
                <w:lang w:val="cs-CZ"/>
              </w:rPr>
              <w:t>Třinec – Kosmos</w:t>
            </w:r>
          </w:p>
        </w:tc>
      </w:tr>
      <w:tr w:rsidR="003F6EAA" w:rsidRPr="00E2674F" w14:paraId="2036E715" w14:textId="77777777" w:rsidTr="00EC01B3">
        <w:trPr>
          <w:trHeight w:val="283"/>
        </w:trPr>
        <w:tc>
          <w:tcPr>
            <w:tcW w:w="2723" w:type="pct"/>
            <w:vMerge w:val="restart"/>
            <w:shd w:val="clear" w:color="auto" w:fill="auto"/>
            <w:vAlign w:val="center"/>
          </w:tcPr>
          <w:p w14:paraId="0FB95D03" w14:textId="77777777" w:rsidR="003F6EAA" w:rsidRPr="00E2674F" w:rsidRDefault="003F6EAA" w:rsidP="00AD6D63">
            <w:pPr>
              <w:jc w:val="left"/>
              <w:rPr>
                <w:rFonts w:cs="Arial"/>
                <w:color w:val="000000"/>
                <w:sz w:val="18"/>
                <w:szCs w:val="18"/>
                <w:lang w:val="cs-CZ"/>
              </w:rPr>
            </w:pPr>
            <w:r>
              <w:rPr>
                <w:rFonts w:cs="Arial"/>
                <w:color w:val="000000"/>
                <w:sz w:val="18"/>
                <w:szCs w:val="18"/>
                <w:lang w:val="cs-CZ"/>
              </w:rPr>
              <w:t>Aglomerace Ostrava/Karviná/Frýdek-Místek bez Třinecka</w:t>
            </w:r>
          </w:p>
        </w:tc>
        <w:tc>
          <w:tcPr>
            <w:tcW w:w="1143" w:type="pct"/>
            <w:shd w:val="clear" w:color="auto" w:fill="auto"/>
            <w:vAlign w:val="center"/>
          </w:tcPr>
          <w:p w14:paraId="5531F0B0" w14:textId="77777777" w:rsidR="003F6EAA" w:rsidRPr="00E2674F" w:rsidRDefault="003F6EAA" w:rsidP="00AD6D63">
            <w:pPr>
              <w:jc w:val="center"/>
              <w:rPr>
                <w:rFonts w:cs="Arial"/>
                <w:color w:val="000000"/>
                <w:sz w:val="18"/>
                <w:szCs w:val="18"/>
                <w:lang w:val="cs-CZ"/>
              </w:rPr>
            </w:pPr>
            <w:r>
              <w:rPr>
                <w:rFonts w:cs="Arial"/>
                <w:color w:val="000000"/>
                <w:sz w:val="18"/>
                <w:szCs w:val="18"/>
                <w:lang w:val="cs-CZ"/>
              </w:rPr>
              <w:t>TOFFA</w:t>
            </w:r>
          </w:p>
        </w:tc>
        <w:tc>
          <w:tcPr>
            <w:tcW w:w="1134" w:type="pct"/>
            <w:vAlign w:val="center"/>
          </w:tcPr>
          <w:p w14:paraId="77EB7D68" w14:textId="77777777" w:rsidR="003F6EAA" w:rsidRPr="00E2674F" w:rsidRDefault="003F6EAA" w:rsidP="003F6EAA">
            <w:pPr>
              <w:jc w:val="left"/>
              <w:rPr>
                <w:rFonts w:cs="Arial"/>
                <w:color w:val="000000"/>
                <w:sz w:val="18"/>
                <w:szCs w:val="18"/>
                <w:lang w:val="cs-CZ"/>
              </w:rPr>
            </w:pPr>
            <w:r>
              <w:rPr>
                <w:rFonts w:cs="Arial"/>
                <w:color w:val="000000"/>
                <w:sz w:val="18"/>
                <w:szCs w:val="18"/>
                <w:lang w:val="cs-CZ"/>
              </w:rPr>
              <w:t>Ostrava – Fifejdy</w:t>
            </w:r>
          </w:p>
        </w:tc>
      </w:tr>
      <w:tr w:rsidR="003F6EAA" w:rsidRPr="00E2674F" w14:paraId="48EB3F8A" w14:textId="77777777" w:rsidTr="00EC01B3">
        <w:trPr>
          <w:trHeight w:val="283"/>
        </w:trPr>
        <w:tc>
          <w:tcPr>
            <w:tcW w:w="2723" w:type="pct"/>
            <w:vMerge/>
            <w:shd w:val="clear" w:color="auto" w:fill="auto"/>
            <w:vAlign w:val="center"/>
          </w:tcPr>
          <w:p w14:paraId="754BE479" w14:textId="77777777" w:rsidR="003F6EAA" w:rsidRPr="00E2674F" w:rsidRDefault="003F6EAA" w:rsidP="00AD6D63">
            <w:pPr>
              <w:jc w:val="center"/>
              <w:rPr>
                <w:rFonts w:cs="Arial"/>
                <w:color w:val="000000"/>
                <w:sz w:val="18"/>
                <w:szCs w:val="18"/>
                <w:lang w:val="cs-CZ"/>
              </w:rPr>
            </w:pPr>
          </w:p>
        </w:tc>
        <w:tc>
          <w:tcPr>
            <w:tcW w:w="1143" w:type="pct"/>
            <w:shd w:val="clear" w:color="auto" w:fill="auto"/>
            <w:vAlign w:val="center"/>
          </w:tcPr>
          <w:p w14:paraId="7B88D99C" w14:textId="77777777" w:rsidR="003F6EAA" w:rsidRPr="00E2674F" w:rsidRDefault="003F6EAA" w:rsidP="00AD6D63">
            <w:pPr>
              <w:jc w:val="center"/>
              <w:rPr>
                <w:rFonts w:cs="Arial"/>
                <w:color w:val="000000"/>
                <w:sz w:val="18"/>
                <w:szCs w:val="18"/>
                <w:lang w:val="cs-CZ"/>
              </w:rPr>
            </w:pPr>
            <w:r>
              <w:rPr>
                <w:rFonts w:cs="Arial"/>
                <w:color w:val="000000"/>
                <w:sz w:val="18"/>
                <w:szCs w:val="18"/>
                <w:lang w:val="cs-CZ"/>
              </w:rPr>
              <w:t>TOZRA</w:t>
            </w:r>
          </w:p>
        </w:tc>
        <w:tc>
          <w:tcPr>
            <w:tcW w:w="1134" w:type="pct"/>
            <w:vAlign w:val="center"/>
          </w:tcPr>
          <w:p w14:paraId="4C1125FD" w14:textId="77777777" w:rsidR="003F6EAA" w:rsidRPr="00E2674F" w:rsidRDefault="003F6EAA" w:rsidP="003F6EAA">
            <w:pPr>
              <w:jc w:val="left"/>
              <w:rPr>
                <w:rFonts w:cs="Arial"/>
                <w:color w:val="000000"/>
                <w:sz w:val="18"/>
                <w:szCs w:val="18"/>
                <w:lang w:val="cs-CZ"/>
              </w:rPr>
            </w:pPr>
            <w:r>
              <w:rPr>
                <w:rFonts w:cs="Arial"/>
                <w:color w:val="000000"/>
                <w:sz w:val="18"/>
                <w:szCs w:val="18"/>
                <w:lang w:val="cs-CZ"/>
              </w:rPr>
              <w:t>Ostrava – Zábřeh</w:t>
            </w:r>
          </w:p>
        </w:tc>
      </w:tr>
      <w:tr w:rsidR="003F6EAA" w:rsidRPr="00E2674F" w14:paraId="7D0CC494" w14:textId="77777777" w:rsidTr="00EC01B3">
        <w:trPr>
          <w:trHeight w:val="283"/>
        </w:trPr>
        <w:tc>
          <w:tcPr>
            <w:tcW w:w="2723" w:type="pct"/>
            <w:vMerge/>
            <w:shd w:val="clear" w:color="auto" w:fill="auto"/>
            <w:vAlign w:val="center"/>
          </w:tcPr>
          <w:p w14:paraId="03F168CE" w14:textId="77777777" w:rsidR="003F6EAA" w:rsidRPr="00E2674F" w:rsidRDefault="003F6EAA" w:rsidP="00AD6D63">
            <w:pPr>
              <w:jc w:val="center"/>
              <w:rPr>
                <w:rFonts w:cs="Arial"/>
                <w:color w:val="000000"/>
                <w:sz w:val="18"/>
                <w:szCs w:val="18"/>
                <w:lang w:val="cs-CZ"/>
              </w:rPr>
            </w:pPr>
          </w:p>
        </w:tc>
        <w:tc>
          <w:tcPr>
            <w:tcW w:w="1143" w:type="pct"/>
            <w:shd w:val="clear" w:color="auto" w:fill="auto"/>
            <w:vAlign w:val="center"/>
          </w:tcPr>
          <w:p w14:paraId="5F4E47E1" w14:textId="77777777" w:rsidR="003F6EAA" w:rsidRPr="00E2674F" w:rsidRDefault="003F6EAA" w:rsidP="00AD6D63">
            <w:pPr>
              <w:jc w:val="center"/>
              <w:rPr>
                <w:rFonts w:cs="Arial"/>
                <w:color w:val="000000"/>
                <w:sz w:val="18"/>
                <w:szCs w:val="18"/>
                <w:lang w:val="cs-CZ"/>
              </w:rPr>
            </w:pPr>
            <w:r>
              <w:rPr>
                <w:rFonts w:cs="Arial"/>
                <w:color w:val="000000"/>
                <w:sz w:val="18"/>
                <w:szCs w:val="18"/>
                <w:lang w:val="cs-CZ"/>
              </w:rPr>
              <w:t>TCTNA</w:t>
            </w:r>
          </w:p>
        </w:tc>
        <w:tc>
          <w:tcPr>
            <w:tcW w:w="1134" w:type="pct"/>
            <w:vAlign w:val="center"/>
          </w:tcPr>
          <w:p w14:paraId="5928608C" w14:textId="77777777" w:rsidR="003F6EAA" w:rsidRPr="00E2674F" w:rsidRDefault="003F6EAA" w:rsidP="003F6EAA">
            <w:pPr>
              <w:jc w:val="left"/>
              <w:rPr>
                <w:rFonts w:cs="Arial"/>
                <w:color w:val="000000"/>
                <w:sz w:val="18"/>
                <w:szCs w:val="18"/>
                <w:lang w:val="cs-CZ"/>
              </w:rPr>
            </w:pPr>
            <w:r>
              <w:rPr>
                <w:rFonts w:cs="Arial"/>
                <w:color w:val="000000"/>
                <w:sz w:val="18"/>
                <w:szCs w:val="18"/>
                <w:lang w:val="cs-CZ"/>
              </w:rPr>
              <w:t>Český Těšín</w:t>
            </w:r>
          </w:p>
        </w:tc>
      </w:tr>
      <w:tr w:rsidR="003F6EAA" w:rsidRPr="00E2674F" w14:paraId="6609E7B6" w14:textId="77777777" w:rsidTr="00EC01B3">
        <w:trPr>
          <w:trHeight w:val="283"/>
        </w:trPr>
        <w:tc>
          <w:tcPr>
            <w:tcW w:w="2723" w:type="pct"/>
            <w:vMerge/>
            <w:shd w:val="clear" w:color="auto" w:fill="auto"/>
            <w:vAlign w:val="center"/>
          </w:tcPr>
          <w:p w14:paraId="6DDE6D48" w14:textId="77777777" w:rsidR="003F6EAA" w:rsidRPr="00E2674F" w:rsidRDefault="003F6EAA" w:rsidP="00AD6D63">
            <w:pPr>
              <w:jc w:val="center"/>
              <w:rPr>
                <w:rFonts w:cs="Arial"/>
                <w:color w:val="000000"/>
                <w:sz w:val="18"/>
                <w:szCs w:val="18"/>
                <w:lang w:val="cs-CZ"/>
              </w:rPr>
            </w:pPr>
          </w:p>
        </w:tc>
        <w:tc>
          <w:tcPr>
            <w:tcW w:w="1143" w:type="pct"/>
            <w:shd w:val="clear" w:color="auto" w:fill="auto"/>
            <w:vAlign w:val="center"/>
          </w:tcPr>
          <w:p w14:paraId="09134564" w14:textId="77777777" w:rsidR="003F6EAA" w:rsidRPr="00E2674F" w:rsidRDefault="003F6EAA" w:rsidP="00AD6D63">
            <w:pPr>
              <w:jc w:val="center"/>
              <w:rPr>
                <w:rFonts w:cs="Arial"/>
                <w:color w:val="000000"/>
                <w:sz w:val="18"/>
                <w:szCs w:val="18"/>
                <w:lang w:val="cs-CZ"/>
              </w:rPr>
            </w:pPr>
            <w:r>
              <w:rPr>
                <w:rFonts w:cs="Arial"/>
                <w:color w:val="000000"/>
                <w:sz w:val="18"/>
                <w:szCs w:val="18"/>
                <w:lang w:val="cs-CZ"/>
              </w:rPr>
              <w:t>TFMIA</w:t>
            </w:r>
          </w:p>
        </w:tc>
        <w:tc>
          <w:tcPr>
            <w:tcW w:w="1134" w:type="pct"/>
            <w:vAlign w:val="center"/>
          </w:tcPr>
          <w:p w14:paraId="4359C5E6" w14:textId="77777777" w:rsidR="003F6EAA" w:rsidRPr="00E2674F" w:rsidRDefault="003F6EAA" w:rsidP="003F6EAA">
            <w:pPr>
              <w:jc w:val="left"/>
              <w:rPr>
                <w:rFonts w:cs="Arial"/>
                <w:color w:val="000000"/>
                <w:sz w:val="18"/>
                <w:szCs w:val="18"/>
                <w:lang w:val="cs-CZ"/>
              </w:rPr>
            </w:pPr>
            <w:r>
              <w:rPr>
                <w:rFonts w:cs="Arial"/>
                <w:color w:val="000000"/>
                <w:sz w:val="18"/>
                <w:szCs w:val="18"/>
                <w:lang w:val="cs-CZ"/>
              </w:rPr>
              <w:t>Frýdek – Místek</w:t>
            </w:r>
          </w:p>
        </w:tc>
      </w:tr>
      <w:tr w:rsidR="003F6EAA" w:rsidRPr="00E2674F" w14:paraId="3638815B" w14:textId="77777777" w:rsidTr="00EC01B3">
        <w:trPr>
          <w:trHeight w:val="283"/>
        </w:trPr>
        <w:tc>
          <w:tcPr>
            <w:tcW w:w="2723" w:type="pct"/>
            <w:vMerge/>
            <w:shd w:val="clear" w:color="auto" w:fill="auto"/>
            <w:vAlign w:val="center"/>
          </w:tcPr>
          <w:p w14:paraId="250B252F" w14:textId="77777777" w:rsidR="003F6EAA" w:rsidRPr="00E2674F" w:rsidRDefault="003F6EAA" w:rsidP="00AD6D63">
            <w:pPr>
              <w:jc w:val="center"/>
              <w:rPr>
                <w:rFonts w:cs="Arial"/>
                <w:color w:val="000000"/>
                <w:sz w:val="18"/>
                <w:szCs w:val="18"/>
                <w:lang w:val="cs-CZ"/>
              </w:rPr>
            </w:pPr>
          </w:p>
        </w:tc>
        <w:tc>
          <w:tcPr>
            <w:tcW w:w="1143" w:type="pct"/>
            <w:shd w:val="clear" w:color="auto" w:fill="auto"/>
            <w:vAlign w:val="center"/>
          </w:tcPr>
          <w:p w14:paraId="379E3D6A" w14:textId="77777777" w:rsidR="003F6EAA" w:rsidRPr="00E2674F" w:rsidRDefault="003F6EAA" w:rsidP="00AD6D63">
            <w:pPr>
              <w:jc w:val="center"/>
              <w:rPr>
                <w:rFonts w:cs="Arial"/>
                <w:color w:val="000000"/>
                <w:sz w:val="18"/>
                <w:szCs w:val="18"/>
                <w:lang w:val="cs-CZ"/>
              </w:rPr>
            </w:pPr>
            <w:r>
              <w:rPr>
                <w:rFonts w:cs="Arial"/>
                <w:color w:val="000000"/>
                <w:sz w:val="18"/>
                <w:szCs w:val="18"/>
                <w:lang w:val="cs-CZ"/>
              </w:rPr>
              <w:t>THARA</w:t>
            </w:r>
          </w:p>
        </w:tc>
        <w:tc>
          <w:tcPr>
            <w:tcW w:w="1134" w:type="pct"/>
            <w:vAlign w:val="center"/>
          </w:tcPr>
          <w:p w14:paraId="4CA6CDF8" w14:textId="77777777" w:rsidR="003F6EAA" w:rsidRPr="00E2674F" w:rsidRDefault="003F6EAA" w:rsidP="003F6EAA">
            <w:pPr>
              <w:jc w:val="left"/>
              <w:rPr>
                <w:rFonts w:cs="Arial"/>
                <w:color w:val="000000"/>
                <w:sz w:val="18"/>
                <w:szCs w:val="18"/>
                <w:lang w:val="cs-CZ"/>
              </w:rPr>
            </w:pPr>
            <w:r>
              <w:rPr>
                <w:rFonts w:cs="Arial"/>
                <w:color w:val="000000"/>
                <w:sz w:val="18"/>
                <w:szCs w:val="18"/>
                <w:lang w:val="cs-CZ"/>
              </w:rPr>
              <w:t>Havířov</w:t>
            </w:r>
          </w:p>
        </w:tc>
      </w:tr>
      <w:tr w:rsidR="003F6EAA" w:rsidRPr="00E2674F" w14:paraId="23281997" w14:textId="77777777" w:rsidTr="00EC01B3">
        <w:trPr>
          <w:trHeight w:val="283"/>
        </w:trPr>
        <w:tc>
          <w:tcPr>
            <w:tcW w:w="2723" w:type="pct"/>
            <w:vMerge/>
            <w:shd w:val="clear" w:color="auto" w:fill="auto"/>
            <w:vAlign w:val="center"/>
          </w:tcPr>
          <w:p w14:paraId="30C746DE" w14:textId="77777777" w:rsidR="003F6EAA" w:rsidRPr="00E2674F" w:rsidRDefault="003F6EAA" w:rsidP="00AD6D63">
            <w:pPr>
              <w:jc w:val="center"/>
              <w:rPr>
                <w:rFonts w:cs="Arial"/>
                <w:color w:val="000000"/>
                <w:sz w:val="18"/>
                <w:szCs w:val="18"/>
                <w:lang w:val="cs-CZ"/>
              </w:rPr>
            </w:pPr>
          </w:p>
        </w:tc>
        <w:tc>
          <w:tcPr>
            <w:tcW w:w="1143" w:type="pct"/>
            <w:shd w:val="clear" w:color="auto" w:fill="auto"/>
            <w:vAlign w:val="center"/>
          </w:tcPr>
          <w:p w14:paraId="67F67F13" w14:textId="77777777" w:rsidR="003F6EAA" w:rsidRPr="00E2674F" w:rsidRDefault="003F6EAA" w:rsidP="00AD6D63">
            <w:pPr>
              <w:jc w:val="center"/>
              <w:rPr>
                <w:rFonts w:cs="Arial"/>
                <w:color w:val="000000"/>
                <w:sz w:val="18"/>
                <w:szCs w:val="18"/>
                <w:lang w:val="cs-CZ"/>
              </w:rPr>
            </w:pPr>
            <w:r>
              <w:rPr>
                <w:rFonts w:cs="Arial"/>
                <w:color w:val="000000"/>
                <w:sz w:val="18"/>
                <w:szCs w:val="18"/>
                <w:lang w:val="cs-CZ"/>
              </w:rPr>
              <w:t>TKARA</w:t>
            </w:r>
          </w:p>
        </w:tc>
        <w:tc>
          <w:tcPr>
            <w:tcW w:w="1134" w:type="pct"/>
            <w:vAlign w:val="center"/>
          </w:tcPr>
          <w:p w14:paraId="7675E03A" w14:textId="77777777" w:rsidR="003F6EAA" w:rsidRPr="00E2674F" w:rsidRDefault="003F6EAA" w:rsidP="003F6EAA">
            <w:pPr>
              <w:jc w:val="left"/>
              <w:rPr>
                <w:rFonts w:cs="Arial"/>
                <w:color w:val="000000"/>
                <w:sz w:val="18"/>
                <w:szCs w:val="18"/>
                <w:lang w:val="cs-CZ"/>
              </w:rPr>
            </w:pPr>
            <w:r>
              <w:rPr>
                <w:rFonts w:cs="Arial"/>
                <w:color w:val="000000"/>
                <w:sz w:val="18"/>
                <w:szCs w:val="18"/>
                <w:lang w:val="cs-CZ"/>
              </w:rPr>
              <w:t>Karviná</w:t>
            </w:r>
          </w:p>
        </w:tc>
      </w:tr>
      <w:tr w:rsidR="003F6EAA" w:rsidRPr="00E2674F" w14:paraId="35139536" w14:textId="77777777" w:rsidTr="00EC01B3">
        <w:trPr>
          <w:trHeight w:val="283"/>
        </w:trPr>
        <w:tc>
          <w:tcPr>
            <w:tcW w:w="2723" w:type="pct"/>
            <w:vMerge/>
            <w:shd w:val="clear" w:color="auto" w:fill="auto"/>
            <w:vAlign w:val="center"/>
          </w:tcPr>
          <w:p w14:paraId="546A8DE5" w14:textId="77777777" w:rsidR="003F6EAA" w:rsidRPr="00E2674F" w:rsidRDefault="003F6EAA" w:rsidP="00AD6D63">
            <w:pPr>
              <w:jc w:val="center"/>
              <w:rPr>
                <w:rFonts w:cs="Arial"/>
                <w:color w:val="000000"/>
                <w:sz w:val="18"/>
                <w:szCs w:val="18"/>
                <w:lang w:val="cs-CZ"/>
              </w:rPr>
            </w:pPr>
          </w:p>
        </w:tc>
        <w:tc>
          <w:tcPr>
            <w:tcW w:w="1143" w:type="pct"/>
            <w:shd w:val="clear" w:color="auto" w:fill="auto"/>
            <w:vAlign w:val="center"/>
          </w:tcPr>
          <w:p w14:paraId="16D27471" w14:textId="77777777" w:rsidR="003F6EAA" w:rsidRPr="00E2674F" w:rsidRDefault="003F6EAA" w:rsidP="00AD6D63">
            <w:pPr>
              <w:jc w:val="center"/>
              <w:rPr>
                <w:rFonts w:cs="Arial"/>
                <w:color w:val="000000"/>
                <w:sz w:val="18"/>
                <w:szCs w:val="18"/>
                <w:lang w:val="cs-CZ"/>
              </w:rPr>
            </w:pPr>
            <w:r>
              <w:rPr>
                <w:rFonts w:cs="Arial"/>
                <w:color w:val="000000"/>
                <w:sz w:val="18"/>
                <w:szCs w:val="18"/>
                <w:lang w:val="cs-CZ"/>
              </w:rPr>
              <w:t>TORVA</w:t>
            </w:r>
          </w:p>
        </w:tc>
        <w:tc>
          <w:tcPr>
            <w:tcW w:w="1134" w:type="pct"/>
            <w:vAlign w:val="center"/>
          </w:tcPr>
          <w:p w14:paraId="22C9DC42" w14:textId="77777777" w:rsidR="003F6EAA" w:rsidRPr="00E2674F" w:rsidRDefault="003F6EAA" w:rsidP="003F6EAA">
            <w:pPr>
              <w:jc w:val="left"/>
              <w:rPr>
                <w:rFonts w:cs="Arial"/>
                <w:color w:val="000000"/>
                <w:sz w:val="18"/>
                <w:szCs w:val="18"/>
                <w:lang w:val="cs-CZ"/>
              </w:rPr>
            </w:pPr>
            <w:r>
              <w:rPr>
                <w:rFonts w:cs="Arial"/>
                <w:color w:val="000000"/>
                <w:sz w:val="18"/>
                <w:szCs w:val="18"/>
                <w:lang w:val="cs-CZ"/>
              </w:rPr>
              <w:t>Orlová</w:t>
            </w:r>
          </w:p>
        </w:tc>
      </w:tr>
    </w:tbl>
    <w:p w14:paraId="4B500C29" w14:textId="77777777" w:rsidR="003F6EAA" w:rsidRDefault="003F6EAA" w:rsidP="003F6EAA">
      <w:pPr>
        <w:pStyle w:val="Nadpis3"/>
        <w:rPr>
          <w:lang w:val="cs-CZ"/>
        </w:rPr>
      </w:pPr>
      <w:r>
        <w:rPr>
          <w:lang w:val="cs-CZ"/>
        </w:rPr>
        <w:lastRenderedPageBreak/>
        <w:t xml:space="preserve">Přehled vyhlášených smogových situací </w:t>
      </w:r>
    </w:p>
    <w:p w14:paraId="58EF6F0A" w14:textId="77777777" w:rsidR="003F6EAA" w:rsidRDefault="003F6EAA" w:rsidP="003F6EAA">
      <w:pPr>
        <w:pStyle w:val="Nadpis4"/>
        <w:rPr>
          <w:lang w:val="cs-CZ"/>
        </w:rPr>
      </w:pPr>
      <w:r>
        <w:rPr>
          <w:lang w:val="cs-CZ"/>
        </w:rPr>
        <w:t>Počet a délka smogových situací</w:t>
      </w:r>
    </w:p>
    <w:p w14:paraId="7483ACEB" w14:textId="77777777" w:rsidR="003F6EAA" w:rsidRDefault="003F6EAA" w:rsidP="003F6EAA">
      <w:pPr>
        <w:rPr>
          <w:lang w:val="cs-CZ"/>
        </w:rPr>
      </w:pPr>
      <w:r>
        <w:rPr>
          <w:lang w:val="cs-CZ"/>
        </w:rPr>
        <w:t xml:space="preserve">Následující tabulka uvádí přehled a počet vyhlášených smogových situací v ČR v roce 2013. Součástí je také vyhodnocení pro MSK. </w:t>
      </w:r>
    </w:p>
    <w:p w14:paraId="7A8DAEDA" w14:textId="77777777" w:rsidR="000E481E" w:rsidRDefault="000E481E" w:rsidP="000E481E">
      <w:pPr>
        <w:pStyle w:val="Titulek"/>
        <w:keepNext/>
      </w:pPr>
      <w:r>
        <w:t xml:space="preserve">Tabulka </w:t>
      </w:r>
      <w:r>
        <w:fldChar w:fldCharType="begin"/>
      </w:r>
      <w:r>
        <w:instrText xml:space="preserve"> SEQ Tabulka \* ARABIC </w:instrText>
      </w:r>
      <w:r>
        <w:fldChar w:fldCharType="separate"/>
      </w:r>
      <w:r w:rsidR="0051499B">
        <w:rPr>
          <w:noProof/>
        </w:rPr>
        <w:t>61</w:t>
      </w:r>
      <w:r>
        <w:fldChar w:fldCharType="end"/>
      </w:r>
      <w:r>
        <w:rPr>
          <w:lang w:val="cs-CZ"/>
        </w:rPr>
        <w:t xml:space="preserve"> - Počet a délka vyhlášených smogových situací v roce 2013</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3797"/>
        <w:gridCol w:w="1361"/>
        <w:gridCol w:w="1363"/>
        <w:gridCol w:w="1363"/>
        <w:gridCol w:w="1361"/>
      </w:tblGrid>
      <w:tr w:rsidR="000E481E" w:rsidRPr="00231B15" w14:paraId="75770130" w14:textId="77777777" w:rsidTr="000E481E">
        <w:trPr>
          <w:trHeight w:val="531"/>
          <w:tblHeader/>
        </w:trPr>
        <w:tc>
          <w:tcPr>
            <w:tcW w:w="2054" w:type="pct"/>
            <w:vMerge w:val="restart"/>
            <w:shd w:val="clear" w:color="auto" w:fill="D9D9D9" w:themeFill="background1" w:themeFillShade="D9"/>
            <w:vAlign w:val="center"/>
          </w:tcPr>
          <w:p w14:paraId="2879C839" w14:textId="77777777" w:rsidR="000E481E" w:rsidRPr="00231B15" w:rsidRDefault="000E481E" w:rsidP="000E481E">
            <w:pPr>
              <w:spacing w:after="0"/>
              <w:jc w:val="left"/>
              <w:rPr>
                <w:rFonts w:ascii="Calibri" w:eastAsia="SimSun" w:hAnsi="Calibri" w:cs="Calibri"/>
                <w:b/>
                <w:bCs/>
                <w:sz w:val="18"/>
                <w:szCs w:val="18"/>
                <w:lang w:val="cs-CZ" w:eastAsia="zh-CN"/>
              </w:rPr>
            </w:pPr>
            <w:r>
              <w:rPr>
                <w:rFonts w:eastAsia="SimSun"/>
                <w:b/>
                <w:bCs/>
                <w:sz w:val="18"/>
                <w:szCs w:val="18"/>
                <w:lang w:val="cs-CZ" w:eastAsia="zh-CN"/>
              </w:rPr>
              <w:t>Oblast SVRS</w:t>
            </w:r>
          </w:p>
        </w:tc>
        <w:tc>
          <w:tcPr>
            <w:tcW w:w="1473" w:type="pct"/>
            <w:gridSpan w:val="2"/>
            <w:shd w:val="clear" w:color="auto" w:fill="D9D9D9" w:themeFill="background1" w:themeFillShade="D9"/>
            <w:vAlign w:val="center"/>
          </w:tcPr>
          <w:p w14:paraId="63030341" w14:textId="77777777" w:rsidR="000E481E" w:rsidRPr="00231B15" w:rsidRDefault="000E481E" w:rsidP="003F6EAA">
            <w:pPr>
              <w:spacing w:after="0"/>
              <w:jc w:val="center"/>
              <w:rPr>
                <w:rFonts w:eastAsia="SimSun"/>
                <w:b/>
                <w:bCs/>
                <w:sz w:val="18"/>
                <w:szCs w:val="18"/>
                <w:lang w:val="cs-CZ" w:eastAsia="zh-CN"/>
              </w:rPr>
            </w:pPr>
            <w:r>
              <w:rPr>
                <w:rFonts w:eastAsia="SimSun"/>
                <w:b/>
                <w:bCs/>
                <w:sz w:val="18"/>
                <w:szCs w:val="18"/>
                <w:lang w:val="cs-CZ" w:eastAsia="zh-CN"/>
              </w:rPr>
              <w:t>Počet vyhlášení</w:t>
            </w:r>
          </w:p>
        </w:tc>
        <w:tc>
          <w:tcPr>
            <w:tcW w:w="1473" w:type="pct"/>
            <w:gridSpan w:val="2"/>
            <w:shd w:val="clear" w:color="auto" w:fill="D9D9D9" w:themeFill="background1" w:themeFillShade="D9"/>
            <w:vAlign w:val="center"/>
          </w:tcPr>
          <w:p w14:paraId="05A0B892" w14:textId="77777777" w:rsidR="000E481E" w:rsidRDefault="000E481E" w:rsidP="00035F0E">
            <w:pPr>
              <w:spacing w:after="0"/>
              <w:jc w:val="center"/>
              <w:rPr>
                <w:rFonts w:eastAsia="SimSun"/>
                <w:b/>
                <w:bCs/>
                <w:sz w:val="18"/>
                <w:szCs w:val="18"/>
                <w:lang w:val="cs-CZ" w:eastAsia="zh-CN"/>
              </w:rPr>
            </w:pPr>
            <w:r>
              <w:rPr>
                <w:rFonts w:eastAsia="SimSun"/>
                <w:b/>
                <w:bCs/>
                <w:sz w:val="18"/>
                <w:szCs w:val="18"/>
                <w:lang w:val="cs-CZ" w:eastAsia="zh-CN"/>
              </w:rPr>
              <w:t>Délka trvání</w:t>
            </w:r>
          </w:p>
          <w:p w14:paraId="01D5785C" w14:textId="77777777" w:rsidR="000E481E" w:rsidRPr="00231B15" w:rsidRDefault="000E481E" w:rsidP="00035F0E">
            <w:pPr>
              <w:spacing w:after="0"/>
              <w:jc w:val="center"/>
              <w:rPr>
                <w:rFonts w:eastAsia="SimSun"/>
                <w:b/>
                <w:bCs/>
                <w:sz w:val="18"/>
                <w:szCs w:val="18"/>
                <w:lang w:val="cs-CZ" w:eastAsia="zh-CN"/>
              </w:rPr>
            </w:pPr>
            <w:r>
              <w:rPr>
                <w:rFonts w:eastAsia="SimSun" w:cs="Arial"/>
                <w:b/>
                <w:bCs/>
                <w:sz w:val="18"/>
                <w:szCs w:val="18"/>
                <w:lang w:val="cs-CZ" w:eastAsia="zh-CN"/>
              </w:rPr>
              <w:t>[</w:t>
            </w:r>
            <w:r>
              <w:rPr>
                <w:rFonts w:eastAsia="SimSun"/>
                <w:b/>
                <w:bCs/>
                <w:sz w:val="18"/>
                <w:szCs w:val="18"/>
                <w:lang w:val="cs-CZ" w:eastAsia="zh-CN"/>
              </w:rPr>
              <w:t>hodin</w:t>
            </w:r>
            <w:r>
              <w:rPr>
                <w:rFonts w:eastAsia="SimSun" w:cs="Arial"/>
                <w:b/>
                <w:bCs/>
                <w:sz w:val="18"/>
                <w:szCs w:val="18"/>
                <w:lang w:val="cs-CZ" w:eastAsia="zh-CN"/>
              </w:rPr>
              <w:t>]</w:t>
            </w:r>
          </w:p>
        </w:tc>
      </w:tr>
      <w:tr w:rsidR="000E481E" w:rsidRPr="00E2674F" w14:paraId="0CCA20A6" w14:textId="77777777" w:rsidTr="000E481E">
        <w:trPr>
          <w:trHeight w:val="397"/>
        </w:trPr>
        <w:tc>
          <w:tcPr>
            <w:tcW w:w="2054" w:type="pct"/>
            <w:vMerge/>
            <w:shd w:val="clear" w:color="auto" w:fill="D9D9D9" w:themeFill="background1" w:themeFillShade="D9"/>
            <w:vAlign w:val="center"/>
          </w:tcPr>
          <w:p w14:paraId="71758F3D" w14:textId="77777777" w:rsidR="000E481E" w:rsidRDefault="000E481E" w:rsidP="00035F0E">
            <w:pPr>
              <w:jc w:val="center"/>
              <w:rPr>
                <w:rFonts w:cs="Arial"/>
                <w:color w:val="000000"/>
                <w:sz w:val="18"/>
                <w:szCs w:val="18"/>
                <w:lang w:val="cs-CZ"/>
              </w:rPr>
            </w:pPr>
          </w:p>
        </w:tc>
        <w:tc>
          <w:tcPr>
            <w:tcW w:w="736" w:type="pct"/>
            <w:shd w:val="clear" w:color="auto" w:fill="D9D9D9" w:themeFill="background1" w:themeFillShade="D9"/>
            <w:vAlign w:val="center"/>
          </w:tcPr>
          <w:p w14:paraId="46051138" w14:textId="77777777" w:rsidR="000E481E" w:rsidRPr="000E481E" w:rsidRDefault="000E481E" w:rsidP="00035F0E">
            <w:pPr>
              <w:jc w:val="center"/>
              <w:rPr>
                <w:rFonts w:cs="Arial"/>
                <w:b/>
                <w:color w:val="000000"/>
                <w:sz w:val="18"/>
                <w:szCs w:val="18"/>
                <w:lang w:val="cs-CZ"/>
              </w:rPr>
            </w:pPr>
            <w:r w:rsidRPr="000E481E">
              <w:rPr>
                <w:rFonts w:cs="Arial"/>
                <w:b/>
                <w:color w:val="000000"/>
                <w:sz w:val="18"/>
                <w:szCs w:val="18"/>
                <w:lang w:val="cs-CZ"/>
              </w:rPr>
              <w:t>Smogová situace</w:t>
            </w:r>
          </w:p>
        </w:tc>
        <w:tc>
          <w:tcPr>
            <w:tcW w:w="737" w:type="pct"/>
            <w:shd w:val="clear" w:color="auto" w:fill="D9D9D9" w:themeFill="background1" w:themeFillShade="D9"/>
            <w:vAlign w:val="center"/>
          </w:tcPr>
          <w:p w14:paraId="4B726723" w14:textId="77777777" w:rsidR="000E481E" w:rsidRPr="000E481E" w:rsidRDefault="000E481E" w:rsidP="00035F0E">
            <w:pPr>
              <w:jc w:val="center"/>
              <w:rPr>
                <w:rFonts w:cs="Arial"/>
                <w:b/>
                <w:color w:val="000000"/>
                <w:sz w:val="18"/>
                <w:szCs w:val="18"/>
                <w:lang w:val="cs-CZ"/>
              </w:rPr>
            </w:pPr>
            <w:r>
              <w:rPr>
                <w:rFonts w:cs="Arial"/>
                <w:b/>
                <w:color w:val="000000"/>
                <w:sz w:val="18"/>
                <w:szCs w:val="18"/>
                <w:lang w:val="cs-CZ"/>
              </w:rPr>
              <w:t>Regulace</w:t>
            </w:r>
          </w:p>
        </w:tc>
        <w:tc>
          <w:tcPr>
            <w:tcW w:w="737" w:type="pct"/>
            <w:shd w:val="clear" w:color="auto" w:fill="D9D9D9" w:themeFill="background1" w:themeFillShade="D9"/>
            <w:vAlign w:val="center"/>
          </w:tcPr>
          <w:p w14:paraId="7EEB82BA" w14:textId="77777777" w:rsidR="000E481E" w:rsidRPr="000E481E" w:rsidRDefault="000E481E" w:rsidP="00035F0E">
            <w:pPr>
              <w:jc w:val="center"/>
              <w:rPr>
                <w:rFonts w:cs="Arial"/>
                <w:b/>
                <w:color w:val="000000"/>
                <w:sz w:val="18"/>
                <w:szCs w:val="18"/>
                <w:lang w:val="cs-CZ"/>
              </w:rPr>
            </w:pPr>
            <w:r w:rsidRPr="000E481E">
              <w:rPr>
                <w:rFonts w:cs="Arial"/>
                <w:b/>
                <w:color w:val="000000"/>
                <w:sz w:val="18"/>
                <w:szCs w:val="18"/>
                <w:lang w:val="cs-CZ"/>
              </w:rPr>
              <w:t>Smogová situace</w:t>
            </w:r>
          </w:p>
        </w:tc>
        <w:tc>
          <w:tcPr>
            <w:tcW w:w="736" w:type="pct"/>
            <w:shd w:val="clear" w:color="auto" w:fill="D9D9D9" w:themeFill="background1" w:themeFillShade="D9"/>
            <w:vAlign w:val="center"/>
          </w:tcPr>
          <w:p w14:paraId="2C0311AF" w14:textId="77777777" w:rsidR="000E481E" w:rsidRPr="000E481E" w:rsidRDefault="000E481E" w:rsidP="00035F0E">
            <w:pPr>
              <w:jc w:val="center"/>
              <w:rPr>
                <w:rFonts w:cs="Arial"/>
                <w:b/>
                <w:color w:val="000000"/>
                <w:sz w:val="18"/>
                <w:szCs w:val="18"/>
                <w:lang w:val="cs-CZ"/>
              </w:rPr>
            </w:pPr>
            <w:r>
              <w:rPr>
                <w:rFonts w:cs="Arial"/>
                <w:b/>
                <w:color w:val="000000"/>
                <w:sz w:val="18"/>
                <w:szCs w:val="18"/>
                <w:lang w:val="cs-CZ"/>
              </w:rPr>
              <w:t>Regulace</w:t>
            </w:r>
          </w:p>
        </w:tc>
      </w:tr>
      <w:tr w:rsidR="000E481E" w:rsidRPr="00E2674F" w14:paraId="549D311B" w14:textId="77777777" w:rsidTr="000E481E">
        <w:trPr>
          <w:trHeight w:val="397"/>
        </w:trPr>
        <w:tc>
          <w:tcPr>
            <w:tcW w:w="2054" w:type="pct"/>
            <w:shd w:val="clear" w:color="auto" w:fill="FDE9D9" w:themeFill="accent6" w:themeFillTint="33"/>
            <w:vAlign w:val="center"/>
          </w:tcPr>
          <w:p w14:paraId="41532B04" w14:textId="77777777" w:rsidR="000E481E" w:rsidRPr="000E481E" w:rsidRDefault="000E481E" w:rsidP="000E481E">
            <w:pPr>
              <w:jc w:val="left"/>
              <w:rPr>
                <w:rFonts w:cs="Arial"/>
                <w:color w:val="000000"/>
                <w:sz w:val="18"/>
                <w:szCs w:val="18"/>
                <w:lang w:val="cs-CZ"/>
              </w:rPr>
            </w:pPr>
            <w:r w:rsidRPr="000E481E">
              <w:rPr>
                <w:rFonts w:cs="Arial"/>
                <w:color w:val="000000"/>
                <w:sz w:val="18"/>
                <w:szCs w:val="18"/>
                <w:lang w:val="cs-CZ"/>
              </w:rPr>
              <w:t>Aglomerace O/K/F-M bez Třinecka</w:t>
            </w:r>
          </w:p>
        </w:tc>
        <w:tc>
          <w:tcPr>
            <w:tcW w:w="736" w:type="pct"/>
            <w:shd w:val="clear" w:color="auto" w:fill="FDE9D9" w:themeFill="accent6" w:themeFillTint="33"/>
            <w:vAlign w:val="center"/>
          </w:tcPr>
          <w:p w14:paraId="2EA60076"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5</w:t>
            </w:r>
          </w:p>
        </w:tc>
        <w:tc>
          <w:tcPr>
            <w:tcW w:w="737" w:type="pct"/>
            <w:shd w:val="clear" w:color="auto" w:fill="FDE9D9" w:themeFill="accent6" w:themeFillTint="33"/>
            <w:vAlign w:val="center"/>
          </w:tcPr>
          <w:p w14:paraId="316C77B3"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1</w:t>
            </w:r>
          </w:p>
        </w:tc>
        <w:tc>
          <w:tcPr>
            <w:tcW w:w="737" w:type="pct"/>
            <w:shd w:val="clear" w:color="auto" w:fill="FDE9D9" w:themeFill="accent6" w:themeFillTint="33"/>
            <w:vAlign w:val="center"/>
          </w:tcPr>
          <w:p w14:paraId="2938D6C9"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425</w:t>
            </w:r>
          </w:p>
        </w:tc>
        <w:tc>
          <w:tcPr>
            <w:tcW w:w="736" w:type="pct"/>
            <w:shd w:val="clear" w:color="auto" w:fill="FDE9D9" w:themeFill="accent6" w:themeFillTint="33"/>
            <w:vAlign w:val="center"/>
          </w:tcPr>
          <w:p w14:paraId="04949ECF"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33</w:t>
            </w:r>
          </w:p>
        </w:tc>
      </w:tr>
      <w:tr w:rsidR="000E481E" w:rsidRPr="00E2674F" w14:paraId="2BA1095A" w14:textId="77777777" w:rsidTr="000E481E">
        <w:trPr>
          <w:trHeight w:val="397"/>
        </w:trPr>
        <w:tc>
          <w:tcPr>
            <w:tcW w:w="2054" w:type="pct"/>
            <w:shd w:val="clear" w:color="auto" w:fill="FDE9D9" w:themeFill="accent6" w:themeFillTint="33"/>
            <w:vAlign w:val="center"/>
          </w:tcPr>
          <w:p w14:paraId="2D71C4B5" w14:textId="77777777" w:rsidR="000E481E" w:rsidRPr="000E481E" w:rsidRDefault="000E481E" w:rsidP="000E481E">
            <w:pPr>
              <w:jc w:val="left"/>
              <w:rPr>
                <w:rFonts w:cs="Arial"/>
                <w:color w:val="000000"/>
                <w:sz w:val="18"/>
                <w:szCs w:val="18"/>
                <w:lang w:val="cs-CZ"/>
              </w:rPr>
            </w:pPr>
            <w:r w:rsidRPr="000E481E">
              <w:rPr>
                <w:rFonts w:cs="Arial"/>
                <w:color w:val="000000"/>
                <w:sz w:val="18"/>
                <w:szCs w:val="18"/>
                <w:lang w:val="cs-CZ"/>
              </w:rPr>
              <w:t>Třinecko</w:t>
            </w:r>
          </w:p>
        </w:tc>
        <w:tc>
          <w:tcPr>
            <w:tcW w:w="736" w:type="pct"/>
            <w:shd w:val="clear" w:color="auto" w:fill="FDE9D9" w:themeFill="accent6" w:themeFillTint="33"/>
            <w:vAlign w:val="center"/>
          </w:tcPr>
          <w:p w14:paraId="00941CD0"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4</w:t>
            </w:r>
          </w:p>
        </w:tc>
        <w:tc>
          <w:tcPr>
            <w:tcW w:w="737" w:type="pct"/>
            <w:shd w:val="clear" w:color="auto" w:fill="FDE9D9" w:themeFill="accent6" w:themeFillTint="33"/>
            <w:vAlign w:val="center"/>
          </w:tcPr>
          <w:p w14:paraId="4D220EDC"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0</w:t>
            </w:r>
          </w:p>
        </w:tc>
        <w:tc>
          <w:tcPr>
            <w:tcW w:w="737" w:type="pct"/>
            <w:shd w:val="clear" w:color="auto" w:fill="FDE9D9" w:themeFill="accent6" w:themeFillTint="33"/>
            <w:vAlign w:val="center"/>
          </w:tcPr>
          <w:p w14:paraId="2EA0E9B6"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275</w:t>
            </w:r>
          </w:p>
        </w:tc>
        <w:tc>
          <w:tcPr>
            <w:tcW w:w="736" w:type="pct"/>
            <w:shd w:val="clear" w:color="auto" w:fill="FDE9D9" w:themeFill="accent6" w:themeFillTint="33"/>
            <w:vAlign w:val="center"/>
          </w:tcPr>
          <w:p w14:paraId="6E32BD9C"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0</w:t>
            </w:r>
          </w:p>
        </w:tc>
      </w:tr>
      <w:tr w:rsidR="000E481E" w:rsidRPr="00E2674F" w14:paraId="0A61BE0B" w14:textId="77777777" w:rsidTr="000E481E">
        <w:trPr>
          <w:trHeight w:val="397"/>
        </w:trPr>
        <w:tc>
          <w:tcPr>
            <w:tcW w:w="2054" w:type="pct"/>
            <w:shd w:val="clear" w:color="auto" w:fill="FDE9D9" w:themeFill="accent6" w:themeFillTint="33"/>
            <w:vAlign w:val="center"/>
          </w:tcPr>
          <w:p w14:paraId="5BF088F3" w14:textId="77777777" w:rsidR="000E481E" w:rsidRPr="000E481E" w:rsidRDefault="000E481E" w:rsidP="000E481E">
            <w:pPr>
              <w:jc w:val="left"/>
              <w:rPr>
                <w:rFonts w:cs="Arial"/>
                <w:color w:val="000000"/>
                <w:sz w:val="18"/>
                <w:szCs w:val="18"/>
                <w:lang w:val="cs-CZ"/>
              </w:rPr>
            </w:pPr>
            <w:r w:rsidRPr="000E481E">
              <w:rPr>
                <w:rFonts w:cs="Arial"/>
                <w:color w:val="000000"/>
                <w:sz w:val="18"/>
                <w:szCs w:val="18"/>
                <w:lang w:val="cs-CZ"/>
              </w:rPr>
              <w:t>Zóna Moravskoslezsko</w:t>
            </w:r>
          </w:p>
        </w:tc>
        <w:tc>
          <w:tcPr>
            <w:tcW w:w="736" w:type="pct"/>
            <w:shd w:val="clear" w:color="auto" w:fill="FDE9D9" w:themeFill="accent6" w:themeFillTint="33"/>
            <w:vAlign w:val="center"/>
          </w:tcPr>
          <w:p w14:paraId="35C2C884"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3</w:t>
            </w:r>
          </w:p>
        </w:tc>
        <w:tc>
          <w:tcPr>
            <w:tcW w:w="737" w:type="pct"/>
            <w:shd w:val="clear" w:color="auto" w:fill="FDE9D9" w:themeFill="accent6" w:themeFillTint="33"/>
            <w:vAlign w:val="center"/>
          </w:tcPr>
          <w:p w14:paraId="0C933B8F"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0</w:t>
            </w:r>
          </w:p>
        </w:tc>
        <w:tc>
          <w:tcPr>
            <w:tcW w:w="737" w:type="pct"/>
            <w:shd w:val="clear" w:color="auto" w:fill="FDE9D9" w:themeFill="accent6" w:themeFillTint="33"/>
            <w:vAlign w:val="center"/>
          </w:tcPr>
          <w:p w14:paraId="07609AFE"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193</w:t>
            </w:r>
          </w:p>
        </w:tc>
        <w:tc>
          <w:tcPr>
            <w:tcW w:w="736" w:type="pct"/>
            <w:shd w:val="clear" w:color="auto" w:fill="FDE9D9" w:themeFill="accent6" w:themeFillTint="33"/>
            <w:vAlign w:val="center"/>
          </w:tcPr>
          <w:p w14:paraId="2026C509"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0</w:t>
            </w:r>
          </w:p>
        </w:tc>
      </w:tr>
      <w:tr w:rsidR="000E481E" w:rsidRPr="00E2674F" w14:paraId="5FB12278" w14:textId="77777777" w:rsidTr="000E481E">
        <w:trPr>
          <w:trHeight w:val="397"/>
        </w:trPr>
        <w:tc>
          <w:tcPr>
            <w:tcW w:w="2054" w:type="pct"/>
            <w:shd w:val="clear" w:color="auto" w:fill="auto"/>
            <w:vAlign w:val="center"/>
          </w:tcPr>
          <w:p w14:paraId="62C46251" w14:textId="77777777" w:rsidR="000E481E" w:rsidRPr="000E481E" w:rsidRDefault="000E481E" w:rsidP="000E481E">
            <w:pPr>
              <w:jc w:val="left"/>
              <w:rPr>
                <w:rFonts w:cs="Arial"/>
                <w:color w:val="000000"/>
                <w:sz w:val="18"/>
                <w:szCs w:val="18"/>
                <w:lang w:val="cs-CZ"/>
              </w:rPr>
            </w:pPr>
            <w:r w:rsidRPr="000E481E">
              <w:rPr>
                <w:rFonts w:cs="Arial"/>
                <w:color w:val="000000"/>
                <w:sz w:val="18"/>
                <w:szCs w:val="18"/>
                <w:lang w:val="cs-CZ"/>
              </w:rPr>
              <w:t>Zóna Střední Morava</w:t>
            </w:r>
          </w:p>
        </w:tc>
        <w:tc>
          <w:tcPr>
            <w:tcW w:w="736" w:type="pct"/>
            <w:shd w:val="clear" w:color="auto" w:fill="auto"/>
            <w:vAlign w:val="center"/>
          </w:tcPr>
          <w:p w14:paraId="22FCB1B7"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2</w:t>
            </w:r>
          </w:p>
        </w:tc>
        <w:tc>
          <w:tcPr>
            <w:tcW w:w="737" w:type="pct"/>
            <w:shd w:val="clear" w:color="auto" w:fill="auto"/>
            <w:vAlign w:val="center"/>
          </w:tcPr>
          <w:p w14:paraId="533A8FB9"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0</w:t>
            </w:r>
          </w:p>
        </w:tc>
        <w:tc>
          <w:tcPr>
            <w:tcW w:w="737" w:type="pct"/>
            <w:shd w:val="clear" w:color="auto" w:fill="auto"/>
            <w:vAlign w:val="center"/>
          </w:tcPr>
          <w:p w14:paraId="08A888AC"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59</w:t>
            </w:r>
          </w:p>
        </w:tc>
        <w:tc>
          <w:tcPr>
            <w:tcW w:w="736" w:type="pct"/>
            <w:vAlign w:val="center"/>
          </w:tcPr>
          <w:p w14:paraId="448FE781"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0</w:t>
            </w:r>
          </w:p>
        </w:tc>
      </w:tr>
      <w:tr w:rsidR="000E481E" w:rsidRPr="00E2674F" w14:paraId="74009CF8" w14:textId="77777777" w:rsidTr="000E481E">
        <w:trPr>
          <w:trHeight w:val="397"/>
        </w:trPr>
        <w:tc>
          <w:tcPr>
            <w:tcW w:w="2054" w:type="pct"/>
            <w:shd w:val="clear" w:color="auto" w:fill="auto"/>
            <w:vAlign w:val="center"/>
          </w:tcPr>
          <w:p w14:paraId="298430EF" w14:textId="77777777" w:rsidR="000E481E" w:rsidRPr="000E481E" w:rsidRDefault="000E481E" w:rsidP="000E481E">
            <w:pPr>
              <w:jc w:val="left"/>
              <w:rPr>
                <w:rFonts w:cs="Arial"/>
                <w:color w:val="000000"/>
                <w:sz w:val="18"/>
                <w:szCs w:val="18"/>
                <w:lang w:val="cs-CZ"/>
              </w:rPr>
            </w:pPr>
            <w:r w:rsidRPr="000E481E">
              <w:rPr>
                <w:rFonts w:cs="Arial"/>
                <w:color w:val="000000"/>
                <w:sz w:val="18"/>
                <w:szCs w:val="18"/>
                <w:lang w:val="cs-CZ"/>
              </w:rPr>
              <w:t>Jihomoravský kraj bez aglomerace Brno</w:t>
            </w:r>
          </w:p>
        </w:tc>
        <w:tc>
          <w:tcPr>
            <w:tcW w:w="736" w:type="pct"/>
            <w:shd w:val="clear" w:color="auto" w:fill="auto"/>
            <w:vAlign w:val="center"/>
          </w:tcPr>
          <w:p w14:paraId="4F560469"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1</w:t>
            </w:r>
          </w:p>
        </w:tc>
        <w:tc>
          <w:tcPr>
            <w:tcW w:w="737" w:type="pct"/>
            <w:shd w:val="clear" w:color="auto" w:fill="auto"/>
            <w:vAlign w:val="center"/>
          </w:tcPr>
          <w:p w14:paraId="31F403D7"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0</w:t>
            </w:r>
          </w:p>
        </w:tc>
        <w:tc>
          <w:tcPr>
            <w:tcW w:w="737" w:type="pct"/>
            <w:shd w:val="clear" w:color="auto" w:fill="auto"/>
            <w:vAlign w:val="center"/>
          </w:tcPr>
          <w:p w14:paraId="794424D2"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27</w:t>
            </w:r>
          </w:p>
        </w:tc>
        <w:tc>
          <w:tcPr>
            <w:tcW w:w="736" w:type="pct"/>
            <w:vAlign w:val="center"/>
          </w:tcPr>
          <w:p w14:paraId="464584B3"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0</w:t>
            </w:r>
          </w:p>
        </w:tc>
      </w:tr>
      <w:tr w:rsidR="000E481E" w:rsidRPr="00E2674F" w14:paraId="0AFAA495" w14:textId="77777777" w:rsidTr="000E481E">
        <w:trPr>
          <w:trHeight w:val="397"/>
        </w:trPr>
        <w:tc>
          <w:tcPr>
            <w:tcW w:w="2054" w:type="pct"/>
            <w:shd w:val="clear" w:color="auto" w:fill="auto"/>
            <w:vAlign w:val="center"/>
          </w:tcPr>
          <w:p w14:paraId="5692BD0B" w14:textId="77777777" w:rsidR="000E481E" w:rsidRPr="000E481E" w:rsidRDefault="000E481E" w:rsidP="000E481E">
            <w:pPr>
              <w:jc w:val="left"/>
              <w:rPr>
                <w:rFonts w:cs="Arial"/>
                <w:color w:val="000000"/>
                <w:sz w:val="18"/>
                <w:szCs w:val="18"/>
                <w:lang w:val="cs-CZ"/>
              </w:rPr>
            </w:pPr>
            <w:r w:rsidRPr="000E481E">
              <w:rPr>
                <w:rFonts w:cs="Arial"/>
                <w:color w:val="000000"/>
                <w:sz w:val="18"/>
                <w:szCs w:val="18"/>
                <w:lang w:val="cs-CZ"/>
              </w:rPr>
              <w:t>Aglomerace Brno</w:t>
            </w:r>
          </w:p>
        </w:tc>
        <w:tc>
          <w:tcPr>
            <w:tcW w:w="736" w:type="pct"/>
            <w:shd w:val="clear" w:color="auto" w:fill="auto"/>
            <w:vAlign w:val="center"/>
          </w:tcPr>
          <w:p w14:paraId="566B3F03"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1</w:t>
            </w:r>
          </w:p>
        </w:tc>
        <w:tc>
          <w:tcPr>
            <w:tcW w:w="737" w:type="pct"/>
            <w:shd w:val="clear" w:color="auto" w:fill="auto"/>
            <w:vAlign w:val="center"/>
          </w:tcPr>
          <w:p w14:paraId="6B5D4522"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0</w:t>
            </w:r>
          </w:p>
        </w:tc>
        <w:tc>
          <w:tcPr>
            <w:tcW w:w="737" w:type="pct"/>
            <w:shd w:val="clear" w:color="auto" w:fill="auto"/>
            <w:vAlign w:val="center"/>
          </w:tcPr>
          <w:p w14:paraId="74320A88"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27</w:t>
            </w:r>
          </w:p>
        </w:tc>
        <w:tc>
          <w:tcPr>
            <w:tcW w:w="736" w:type="pct"/>
            <w:vAlign w:val="center"/>
          </w:tcPr>
          <w:p w14:paraId="3ECAF3E0"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0</w:t>
            </w:r>
          </w:p>
        </w:tc>
      </w:tr>
      <w:tr w:rsidR="000E481E" w:rsidRPr="00E2674F" w14:paraId="58ED8381" w14:textId="77777777" w:rsidTr="000E481E">
        <w:trPr>
          <w:trHeight w:val="397"/>
        </w:trPr>
        <w:tc>
          <w:tcPr>
            <w:tcW w:w="2054" w:type="pct"/>
            <w:shd w:val="clear" w:color="auto" w:fill="auto"/>
            <w:vAlign w:val="center"/>
          </w:tcPr>
          <w:p w14:paraId="4C889130" w14:textId="77777777" w:rsidR="000E481E" w:rsidRPr="000E481E" w:rsidRDefault="000E481E" w:rsidP="000E481E">
            <w:pPr>
              <w:jc w:val="left"/>
              <w:rPr>
                <w:rFonts w:cs="Arial"/>
                <w:color w:val="000000"/>
                <w:sz w:val="18"/>
                <w:szCs w:val="18"/>
                <w:lang w:val="cs-CZ"/>
              </w:rPr>
            </w:pPr>
            <w:r w:rsidRPr="000E481E">
              <w:rPr>
                <w:rFonts w:cs="Arial"/>
                <w:color w:val="000000"/>
                <w:sz w:val="18"/>
                <w:szCs w:val="18"/>
                <w:lang w:val="cs-CZ"/>
              </w:rPr>
              <w:t>Zóna Střední Čechy</w:t>
            </w:r>
          </w:p>
        </w:tc>
        <w:tc>
          <w:tcPr>
            <w:tcW w:w="736" w:type="pct"/>
            <w:shd w:val="clear" w:color="auto" w:fill="auto"/>
            <w:vAlign w:val="center"/>
          </w:tcPr>
          <w:p w14:paraId="2E36CCF5"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1</w:t>
            </w:r>
          </w:p>
        </w:tc>
        <w:tc>
          <w:tcPr>
            <w:tcW w:w="737" w:type="pct"/>
            <w:shd w:val="clear" w:color="auto" w:fill="auto"/>
            <w:vAlign w:val="center"/>
          </w:tcPr>
          <w:p w14:paraId="0761A9C6"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0</w:t>
            </w:r>
          </w:p>
        </w:tc>
        <w:tc>
          <w:tcPr>
            <w:tcW w:w="737" w:type="pct"/>
            <w:shd w:val="clear" w:color="auto" w:fill="auto"/>
            <w:vAlign w:val="center"/>
          </w:tcPr>
          <w:p w14:paraId="48BAD171"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97</w:t>
            </w:r>
          </w:p>
        </w:tc>
        <w:tc>
          <w:tcPr>
            <w:tcW w:w="736" w:type="pct"/>
            <w:vAlign w:val="center"/>
          </w:tcPr>
          <w:p w14:paraId="4201C4F3"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0</w:t>
            </w:r>
          </w:p>
        </w:tc>
      </w:tr>
      <w:tr w:rsidR="000E481E" w:rsidRPr="00E2674F" w14:paraId="30871A86" w14:textId="77777777" w:rsidTr="000E481E">
        <w:trPr>
          <w:trHeight w:val="397"/>
        </w:trPr>
        <w:tc>
          <w:tcPr>
            <w:tcW w:w="2054" w:type="pct"/>
            <w:shd w:val="clear" w:color="auto" w:fill="auto"/>
            <w:vAlign w:val="center"/>
          </w:tcPr>
          <w:p w14:paraId="2ADAD4EA" w14:textId="77777777" w:rsidR="000E481E" w:rsidRPr="000E481E" w:rsidRDefault="000E481E" w:rsidP="000E481E">
            <w:pPr>
              <w:jc w:val="left"/>
              <w:rPr>
                <w:rFonts w:cs="Arial"/>
                <w:color w:val="000000"/>
                <w:sz w:val="18"/>
                <w:szCs w:val="18"/>
                <w:lang w:val="cs-CZ"/>
              </w:rPr>
            </w:pPr>
            <w:r w:rsidRPr="000E481E">
              <w:rPr>
                <w:rFonts w:cs="Arial"/>
                <w:color w:val="000000"/>
                <w:sz w:val="18"/>
                <w:szCs w:val="18"/>
                <w:lang w:val="cs-CZ"/>
              </w:rPr>
              <w:t>Ústecký kraj</w:t>
            </w:r>
          </w:p>
        </w:tc>
        <w:tc>
          <w:tcPr>
            <w:tcW w:w="736" w:type="pct"/>
            <w:shd w:val="clear" w:color="auto" w:fill="auto"/>
            <w:vAlign w:val="center"/>
          </w:tcPr>
          <w:p w14:paraId="2826E1D0"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1</w:t>
            </w:r>
          </w:p>
        </w:tc>
        <w:tc>
          <w:tcPr>
            <w:tcW w:w="737" w:type="pct"/>
            <w:shd w:val="clear" w:color="auto" w:fill="auto"/>
            <w:vAlign w:val="center"/>
          </w:tcPr>
          <w:p w14:paraId="76B1A301"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0</w:t>
            </w:r>
          </w:p>
        </w:tc>
        <w:tc>
          <w:tcPr>
            <w:tcW w:w="737" w:type="pct"/>
            <w:shd w:val="clear" w:color="auto" w:fill="auto"/>
            <w:vAlign w:val="center"/>
          </w:tcPr>
          <w:p w14:paraId="17C75148"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163</w:t>
            </w:r>
          </w:p>
        </w:tc>
        <w:tc>
          <w:tcPr>
            <w:tcW w:w="736" w:type="pct"/>
            <w:vAlign w:val="center"/>
          </w:tcPr>
          <w:p w14:paraId="5485EAA2"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0</w:t>
            </w:r>
          </w:p>
        </w:tc>
      </w:tr>
      <w:tr w:rsidR="000E481E" w:rsidRPr="00E2674F" w14:paraId="5F546AB1" w14:textId="77777777" w:rsidTr="000E481E">
        <w:trPr>
          <w:trHeight w:val="397"/>
        </w:trPr>
        <w:tc>
          <w:tcPr>
            <w:tcW w:w="2054" w:type="pct"/>
            <w:shd w:val="clear" w:color="auto" w:fill="auto"/>
            <w:vAlign w:val="center"/>
          </w:tcPr>
          <w:p w14:paraId="4A116012" w14:textId="77777777" w:rsidR="000E481E" w:rsidRPr="000E481E" w:rsidRDefault="000E481E" w:rsidP="000E481E">
            <w:pPr>
              <w:jc w:val="left"/>
              <w:rPr>
                <w:rFonts w:cs="Arial"/>
                <w:color w:val="000000"/>
                <w:sz w:val="18"/>
                <w:szCs w:val="18"/>
                <w:lang w:val="cs-CZ"/>
              </w:rPr>
            </w:pPr>
            <w:r w:rsidRPr="000E481E">
              <w:rPr>
                <w:rFonts w:cs="Arial"/>
                <w:color w:val="000000"/>
                <w:sz w:val="18"/>
                <w:szCs w:val="18"/>
                <w:lang w:val="cs-CZ"/>
              </w:rPr>
              <w:t>Liberecký kraj</w:t>
            </w:r>
          </w:p>
        </w:tc>
        <w:tc>
          <w:tcPr>
            <w:tcW w:w="736" w:type="pct"/>
            <w:shd w:val="clear" w:color="auto" w:fill="auto"/>
            <w:vAlign w:val="center"/>
          </w:tcPr>
          <w:p w14:paraId="179F60C4"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1</w:t>
            </w:r>
          </w:p>
        </w:tc>
        <w:tc>
          <w:tcPr>
            <w:tcW w:w="737" w:type="pct"/>
            <w:shd w:val="clear" w:color="auto" w:fill="auto"/>
            <w:vAlign w:val="center"/>
          </w:tcPr>
          <w:p w14:paraId="58500AF4"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0</w:t>
            </w:r>
          </w:p>
        </w:tc>
        <w:tc>
          <w:tcPr>
            <w:tcW w:w="737" w:type="pct"/>
            <w:shd w:val="clear" w:color="auto" w:fill="auto"/>
            <w:vAlign w:val="center"/>
          </w:tcPr>
          <w:p w14:paraId="11C124FC"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48</w:t>
            </w:r>
          </w:p>
        </w:tc>
        <w:tc>
          <w:tcPr>
            <w:tcW w:w="736" w:type="pct"/>
            <w:vAlign w:val="center"/>
          </w:tcPr>
          <w:p w14:paraId="39B49211"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0</w:t>
            </w:r>
          </w:p>
        </w:tc>
      </w:tr>
      <w:tr w:rsidR="000E481E" w:rsidRPr="00E2674F" w14:paraId="5567EDBE" w14:textId="77777777" w:rsidTr="000E481E">
        <w:trPr>
          <w:trHeight w:val="397"/>
        </w:trPr>
        <w:tc>
          <w:tcPr>
            <w:tcW w:w="2054" w:type="pct"/>
            <w:shd w:val="clear" w:color="auto" w:fill="auto"/>
            <w:vAlign w:val="center"/>
          </w:tcPr>
          <w:p w14:paraId="448E044F" w14:textId="77777777" w:rsidR="000E481E" w:rsidRPr="000E481E" w:rsidRDefault="000E481E" w:rsidP="000E481E">
            <w:pPr>
              <w:jc w:val="left"/>
              <w:rPr>
                <w:rFonts w:cs="Arial"/>
                <w:color w:val="000000"/>
                <w:sz w:val="18"/>
                <w:szCs w:val="18"/>
                <w:lang w:val="cs-CZ"/>
              </w:rPr>
            </w:pPr>
            <w:r w:rsidRPr="000E481E">
              <w:rPr>
                <w:rFonts w:cs="Arial"/>
                <w:color w:val="000000"/>
                <w:sz w:val="18"/>
                <w:szCs w:val="18"/>
                <w:lang w:val="cs-CZ"/>
              </w:rPr>
              <w:t>Královéhrad. kraj a Pardubický kraj</w:t>
            </w:r>
          </w:p>
        </w:tc>
        <w:tc>
          <w:tcPr>
            <w:tcW w:w="736" w:type="pct"/>
            <w:shd w:val="clear" w:color="auto" w:fill="auto"/>
            <w:vAlign w:val="center"/>
          </w:tcPr>
          <w:p w14:paraId="174815C8"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1</w:t>
            </w:r>
          </w:p>
        </w:tc>
        <w:tc>
          <w:tcPr>
            <w:tcW w:w="737" w:type="pct"/>
            <w:shd w:val="clear" w:color="auto" w:fill="auto"/>
            <w:vAlign w:val="center"/>
          </w:tcPr>
          <w:p w14:paraId="43784D48"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0</w:t>
            </w:r>
          </w:p>
        </w:tc>
        <w:tc>
          <w:tcPr>
            <w:tcW w:w="737" w:type="pct"/>
            <w:shd w:val="clear" w:color="auto" w:fill="auto"/>
            <w:vAlign w:val="center"/>
          </w:tcPr>
          <w:p w14:paraId="7939A2C3"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35</w:t>
            </w:r>
          </w:p>
        </w:tc>
        <w:tc>
          <w:tcPr>
            <w:tcW w:w="736" w:type="pct"/>
            <w:vAlign w:val="center"/>
          </w:tcPr>
          <w:p w14:paraId="33260A5A" w14:textId="77777777" w:rsidR="000E481E" w:rsidRPr="000E481E" w:rsidRDefault="000E481E" w:rsidP="000E481E">
            <w:pPr>
              <w:jc w:val="center"/>
              <w:rPr>
                <w:rFonts w:cs="Arial"/>
                <w:color w:val="000000"/>
                <w:sz w:val="18"/>
                <w:szCs w:val="18"/>
                <w:lang w:val="cs-CZ"/>
              </w:rPr>
            </w:pPr>
            <w:r w:rsidRPr="000E481E">
              <w:rPr>
                <w:rFonts w:cs="Arial"/>
                <w:color w:val="000000"/>
                <w:sz w:val="18"/>
                <w:szCs w:val="18"/>
                <w:lang w:val="cs-CZ"/>
              </w:rPr>
              <w:t>0</w:t>
            </w:r>
          </w:p>
        </w:tc>
      </w:tr>
      <w:tr w:rsidR="000E481E" w:rsidRPr="00E2674F" w14:paraId="0C6A8763" w14:textId="77777777" w:rsidTr="000E481E">
        <w:trPr>
          <w:trHeight w:val="397"/>
        </w:trPr>
        <w:tc>
          <w:tcPr>
            <w:tcW w:w="2054" w:type="pct"/>
            <w:shd w:val="clear" w:color="auto" w:fill="D9D9D9" w:themeFill="background1" w:themeFillShade="D9"/>
            <w:vAlign w:val="center"/>
          </w:tcPr>
          <w:p w14:paraId="0F188411" w14:textId="77777777" w:rsidR="000E481E" w:rsidRPr="000E481E" w:rsidRDefault="000E481E" w:rsidP="000E481E">
            <w:pPr>
              <w:jc w:val="left"/>
              <w:rPr>
                <w:rFonts w:cs="Arial"/>
                <w:b/>
                <w:color w:val="000000"/>
                <w:sz w:val="18"/>
                <w:szCs w:val="18"/>
                <w:lang w:val="cs-CZ"/>
              </w:rPr>
            </w:pPr>
            <w:r w:rsidRPr="000E481E">
              <w:rPr>
                <w:rFonts w:cs="Arial"/>
                <w:b/>
                <w:color w:val="000000"/>
                <w:sz w:val="18"/>
                <w:szCs w:val="18"/>
                <w:lang w:val="cs-CZ"/>
              </w:rPr>
              <w:t>Česká republika celkem</w:t>
            </w:r>
          </w:p>
        </w:tc>
        <w:tc>
          <w:tcPr>
            <w:tcW w:w="736" w:type="pct"/>
            <w:shd w:val="clear" w:color="auto" w:fill="D9D9D9" w:themeFill="background1" w:themeFillShade="D9"/>
            <w:vAlign w:val="center"/>
          </w:tcPr>
          <w:p w14:paraId="3A8F452F" w14:textId="77777777" w:rsidR="000E481E" w:rsidRPr="000E481E" w:rsidRDefault="000E481E" w:rsidP="000E481E">
            <w:pPr>
              <w:jc w:val="center"/>
              <w:rPr>
                <w:rFonts w:cs="Arial"/>
                <w:b/>
                <w:color w:val="000000"/>
                <w:sz w:val="18"/>
                <w:szCs w:val="18"/>
                <w:lang w:val="cs-CZ"/>
              </w:rPr>
            </w:pPr>
            <w:r w:rsidRPr="000E481E">
              <w:rPr>
                <w:rFonts w:cs="Arial"/>
                <w:b/>
                <w:color w:val="000000"/>
                <w:sz w:val="18"/>
                <w:szCs w:val="18"/>
                <w:lang w:val="cs-CZ"/>
              </w:rPr>
              <w:t>20</w:t>
            </w:r>
          </w:p>
        </w:tc>
        <w:tc>
          <w:tcPr>
            <w:tcW w:w="737" w:type="pct"/>
            <w:shd w:val="clear" w:color="auto" w:fill="D9D9D9" w:themeFill="background1" w:themeFillShade="D9"/>
            <w:vAlign w:val="center"/>
          </w:tcPr>
          <w:p w14:paraId="255E0114" w14:textId="77777777" w:rsidR="000E481E" w:rsidRPr="000E481E" w:rsidRDefault="000E481E" w:rsidP="000E481E">
            <w:pPr>
              <w:jc w:val="center"/>
              <w:rPr>
                <w:rFonts w:cs="Arial"/>
                <w:b/>
                <w:color w:val="000000"/>
                <w:sz w:val="18"/>
                <w:szCs w:val="18"/>
                <w:lang w:val="cs-CZ"/>
              </w:rPr>
            </w:pPr>
            <w:r w:rsidRPr="000E481E">
              <w:rPr>
                <w:rFonts w:cs="Arial"/>
                <w:b/>
                <w:color w:val="000000"/>
                <w:sz w:val="18"/>
                <w:szCs w:val="18"/>
                <w:lang w:val="cs-CZ"/>
              </w:rPr>
              <w:t>1</w:t>
            </w:r>
          </w:p>
        </w:tc>
        <w:tc>
          <w:tcPr>
            <w:tcW w:w="737" w:type="pct"/>
            <w:shd w:val="clear" w:color="auto" w:fill="D9D9D9" w:themeFill="background1" w:themeFillShade="D9"/>
            <w:vAlign w:val="center"/>
          </w:tcPr>
          <w:p w14:paraId="225C306A" w14:textId="77777777" w:rsidR="000E481E" w:rsidRPr="000E481E" w:rsidRDefault="000E481E" w:rsidP="000E481E">
            <w:pPr>
              <w:jc w:val="center"/>
              <w:rPr>
                <w:rFonts w:cs="Arial"/>
                <w:b/>
                <w:color w:val="000000"/>
                <w:sz w:val="18"/>
                <w:szCs w:val="18"/>
                <w:lang w:val="cs-CZ"/>
              </w:rPr>
            </w:pPr>
            <w:r w:rsidRPr="000E481E">
              <w:rPr>
                <w:rFonts w:cs="Arial"/>
                <w:b/>
                <w:color w:val="000000"/>
                <w:sz w:val="18"/>
                <w:szCs w:val="18"/>
                <w:lang w:val="cs-CZ"/>
              </w:rPr>
              <w:t>1349</w:t>
            </w:r>
          </w:p>
        </w:tc>
        <w:tc>
          <w:tcPr>
            <w:tcW w:w="736" w:type="pct"/>
            <w:shd w:val="clear" w:color="auto" w:fill="D9D9D9" w:themeFill="background1" w:themeFillShade="D9"/>
            <w:vAlign w:val="center"/>
          </w:tcPr>
          <w:p w14:paraId="45BA054F" w14:textId="77777777" w:rsidR="000E481E" w:rsidRPr="000E481E" w:rsidRDefault="000E481E" w:rsidP="000E481E">
            <w:pPr>
              <w:jc w:val="center"/>
              <w:rPr>
                <w:rFonts w:cs="Arial"/>
                <w:b/>
                <w:color w:val="000000"/>
                <w:sz w:val="18"/>
                <w:szCs w:val="18"/>
                <w:lang w:val="cs-CZ"/>
              </w:rPr>
            </w:pPr>
            <w:r w:rsidRPr="000E481E">
              <w:rPr>
                <w:rFonts w:cs="Arial"/>
                <w:b/>
                <w:color w:val="000000"/>
                <w:sz w:val="18"/>
                <w:szCs w:val="18"/>
                <w:lang w:val="cs-CZ"/>
              </w:rPr>
              <w:t>33</w:t>
            </w:r>
          </w:p>
        </w:tc>
      </w:tr>
    </w:tbl>
    <w:p w14:paraId="6DD892B7" w14:textId="77777777" w:rsidR="00D42C7D" w:rsidRDefault="00D42C7D" w:rsidP="00D42C7D">
      <w:pPr>
        <w:rPr>
          <w:lang w:val="cs-CZ"/>
        </w:rPr>
      </w:pPr>
    </w:p>
    <w:p w14:paraId="288167B3" w14:textId="77777777" w:rsidR="008B38A2" w:rsidRDefault="000E481E" w:rsidP="008B38A2">
      <w:pPr>
        <w:rPr>
          <w:lang w:val="cs-CZ"/>
        </w:rPr>
      </w:pPr>
      <w:r>
        <w:rPr>
          <w:lang w:val="cs-CZ"/>
        </w:rPr>
        <w:t>Z výše uvedené tabulky plyne, že v jednotlivých oblastech SVRSv MSK byly vyhlášeny tyto smogové stituace:</w:t>
      </w:r>
    </w:p>
    <w:p w14:paraId="07740331" w14:textId="77777777" w:rsidR="000E481E" w:rsidRPr="000E481E" w:rsidRDefault="000E481E" w:rsidP="008B38A2">
      <w:pPr>
        <w:rPr>
          <w:u w:val="single"/>
          <w:lang w:val="cs-CZ"/>
        </w:rPr>
      </w:pPr>
      <w:r w:rsidRPr="000E481E">
        <w:rPr>
          <w:u w:val="single"/>
          <w:lang w:val="cs-CZ"/>
        </w:rPr>
        <w:t>Aglomerace O/K/F-M bez Třinecka:</w:t>
      </w:r>
    </w:p>
    <w:p w14:paraId="08AB1505" w14:textId="77777777" w:rsidR="008B38A2" w:rsidRDefault="000E481E" w:rsidP="008B38A2">
      <w:pPr>
        <w:rPr>
          <w:lang w:val="cs-CZ"/>
        </w:rPr>
      </w:pPr>
      <w:r>
        <w:rPr>
          <w:lang w:val="cs-CZ"/>
        </w:rPr>
        <w:t>Bylo vyhlášeno 5 smogových situací a jedna regulace. Celkový počet trvání smogových situací byl 425 hodin za rok 2013, což je cca 18 dnů. Regulace trvala po dobu 33 hodin (cca 1,5 dne).</w:t>
      </w:r>
    </w:p>
    <w:p w14:paraId="2652065B" w14:textId="77777777" w:rsidR="000E481E" w:rsidRPr="000E481E" w:rsidRDefault="000E481E" w:rsidP="000E481E">
      <w:pPr>
        <w:rPr>
          <w:u w:val="single"/>
          <w:lang w:val="cs-CZ"/>
        </w:rPr>
      </w:pPr>
      <w:r w:rsidRPr="000E481E">
        <w:rPr>
          <w:u w:val="single"/>
          <w:lang w:val="cs-CZ"/>
        </w:rPr>
        <w:t>Třineck</w:t>
      </w:r>
      <w:r>
        <w:rPr>
          <w:u w:val="single"/>
          <w:lang w:val="cs-CZ"/>
        </w:rPr>
        <w:t>o</w:t>
      </w:r>
      <w:r w:rsidRPr="000E481E">
        <w:rPr>
          <w:u w:val="single"/>
          <w:lang w:val="cs-CZ"/>
        </w:rPr>
        <w:t>:</w:t>
      </w:r>
    </w:p>
    <w:p w14:paraId="33CAAAF9" w14:textId="77777777" w:rsidR="000E481E" w:rsidRDefault="000E481E" w:rsidP="000E481E">
      <w:pPr>
        <w:rPr>
          <w:lang w:val="cs-CZ"/>
        </w:rPr>
      </w:pPr>
      <w:r>
        <w:rPr>
          <w:lang w:val="cs-CZ"/>
        </w:rPr>
        <w:t>Byly vyhlášeny 4 smogové situace a ani jedna regulace. Celkový počet trvání smogových situací byl 275 hodin za rok 2013, což je cca 11 dnů.</w:t>
      </w:r>
    </w:p>
    <w:p w14:paraId="010DEB1A" w14:textId="7AB9A30E" w:rsidR="000E481E" w:rsidRPr="000E481E" w:rsidRDefault="000E481E" w:rsidP="000E481E">
      <w:pPr>
        <w:rPr>
          <w:u w:val="single"/>
          <w:lang w:val="cs-CZ"/>
        </w:rPr>
      </w:pPr>
      <w:r>
        <w:rPr>
          <w:u w:val="single"/>
          <w:lang w:val="cs-CZ"/>
        </w:rPr>
        <w:t xml:space="preserve">Zóna </w:t>
      </w:r>
      <w:r w:rsidR="00230CF2">
        <w:rPr>
          <w:u w:val="single"/>
          <w:lang w:val="cs-CZ"/>
        </w:rPr>
        <w:t>Moravskoslezsko</w:t>
      </w:r>
      <w:r w:rsidRPr="000E481E">
        <w:rPr>
          <w:u w:val="single"/>
          <w:lang w:val="cs-CZ"/>
        </w:rPr>
        <w:t>:</w:t>
      </w:r>
    </w:p>
    <w:p w14:paraId="0E00F35B" w14:textId="77777777" w:rsidR="000E481E" w:rsidRDefault="000E481E" w:rsidP="000E481E">
      <w:pPr>
        <w:rPr>
          <w:lang w:val="cs-CZ"/>
        </w:rPr>
      </w:pPr>
      <w:r>
        <w:rPr>
          <w:lang w:val="cs-CZ"/>
        </w:rPr>
        <w:t>Byly vyhlášeny 3 smogové situace a ani jedna regulace. Celkový počet trvání smogových situací byl 193 hodin za rok 2013, což je cca 8 dnů.</w:t>
      </w:r>
    </w:p>
    <w:p w14:paraId="5584924C" w14:textId="77777777" w:rsidR="00035F0E" w:rsidRDefault="00035F0E" w:rsidP="000E481E">
      <w:pPr>
        <w:rPr>
          <w:lang w:val="cs-CZ"/>
        </w:rPr>
      </w:pPr>
    </w:p>
    <w:p w14:paraId="59ED4157" w14:textId="77777777" w:rsidR="00035F0E" w:rsidRDefault="00035F0E">
      <w:pPr>
        <w:spacing w:after="0"/>
        <w:jc w:val="left"/>
        <w:rPr>
          <w:b/>
          <w:bCs/>
          <w:i/>
          <w:sz w:val="20"/>
          <w:szCs w:val="28"/>
          <w:lang w:val="cs-CZ"/>
        </w:rPr>
      </w:pPr>
      <w:r>
        <w:rPr>
          <w:lang w:val="cs-CZ"/>
        </w:rPr>
        <w:br w:type="page"/>
      </w:r>
    </w:p>
    <w:p w14:paraId="7DF092F3" w14:textId="77777777" w:rsidR="00035F0E" w:rsidRDefault="00035F0E" w:rsidP="00035F0E">
      <w:pPr>
        <w:pStyle w:val="Nadpis4"/>
        <w:rPr>
          <w:lang w:val="cs-CZ"/>
        </w:rPr>
      </w:pPr>
      <w:r>
        <w:rPr>
          <w:lang w:val="cs-CZ"/>
        </w:rPr>
        <w:lastRenderedPageBreak/>
        <w:t>Časy vyhlášení smogových situací</w:t>
      </w:r>
    </w:p>
    <w:p w14:paraId="11426725" w14:textId="77777777" w:rsidR="00035F0E" w:rsidRDefault="00A53E46" w:rsidP="00035F0E">
      <w:pPr>
        <w:rPr>
          <w:lang w:val="cs-CZ"/>
        </w:rPr>
      </w:pPr>
      <w:r>
        <w:rPr>
          <w:lang w:val="cs-CZ"/>
        </w:rPr>
        <w:t>Následující tabulky</w:t>
      </w:r>
      <w:r w:rsidR="00035F0E">
        <w:rPr>
          <w:lang w:val="cs-CZ"/>
        </w:rPr>
        <w:t xml:space="preserve"> uvádí časy vyhlášení jednotlivých smog</w:t>
      </w:r>
      <w:r>
        <w:rPr>
          <w:lang w:val="cs-CZ"/>
        </w:rPr>
        <w:t>ových situací v MSKv roce 2013 členění na jednotlivé oblasti SVRS</w:t>
      </w:r>
    </w:p>
    <w:p w14:paraId="3B7BBB73" w14:textId="77777777" w:rsidR="00A53E46" w:rsidRDefault="00A53E46" w:rsidP="00A53E46">
      <w:pPr>
        <w:pStyle w:val="Titulek"/>
        <w:keepNext/>
      </w:pPr>
      <w:r>
        <w:t xml:space="preserve">Tabulka </w:t>
      </w:r>
      <w:r>
        <w:fldChar w:fldCharType="begin"/>
      </w:r>
      <w:r>
        <w:instrText xml:space="preserve"> SEQ Tabulka \* ARABIC </w:instrText>
      </w:r>
      <w:r>
        <w:fldChar w:fldCharType="separate"/>
      </w:r>
      <w:r w:rsidR="0051499B">
        <w:rPr>
          <w:noProof/>
        </w:rPr>
        <w:t>62</w:t>
      </w:r>
      <w:r>
        <w:fldChar w:fldCharType="end"/>
      </w:r>
      <w:r>
        <w:rPr>
          <w:lang w:val="cs-CZ"/>
        </w:rPr>
        <w:t xml:space="preserve"> - Časy vyhlášení smogových situací a regulací – Aglomerace </w:t>
      </w:r>
      <w:r w:rsidRPr="00A53E46">
        <w:rPr>
          <w:lang w:val="cs-CZ"/>
        </w:rPr>
        <w:t>O/K/F-M bez Třinecka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548"/>
        <w:gridCol w:w="1551"/>
        <w:gridCol w:w="1549"/>
        <w:gridCol w:w="1547"/>
        <w:gridCol w:w="1547"/>
        <w:gridCol w:w="1546"/>
      </w:tblGrid>
      <w:tr w:rsidR="00A53E46" w:rsidRPr="000E481E" w14:paraId="3B8C70E6" w14:textId="77777777" w:rsidTr="00312C05">
        <w:trPr>
          <w:trHeight w:val="283"/>
        </w:trPr>
        <w:tc>
          <w:tcPr>
            <w:tcW w:w="1668" w:type="pct"/>
            <w:gridSpan w:val="2"/>
            <w:shd w:val="clear" w:color="auto" w:fill="D9D9D9" w:themeFill="background1" w:themeFillShade="D9"/>
            <w:vAlign w:val="center"/>
          </w:tcPr>
          <w:p w14:paraId="14D30FC9" w14:textId="77777777" w:rsidR="00A53E46" w:rsidRDefault="00A53E46" w:rsidP="00035F0E">
            <w:pPr>
              <w:jc w:val="center"/>
              <w:rPr>
                <w:rFonts w:cs="Arial"/>
                <w:b/>
                <w:color w:val="000000"/>
                <w:sz w:val="18"/>
                <w:szCs w:val="18"/>
                <w:lang w:val="cs-CZ"/>
              </w:rPr>
            </w:pPr>
            <w:r>
              <w:rPr>
                <w:rFonts w:cs="Arial"/>
                <w:b/>
                <w:color w:val="000000"/>
                <w:sz w:val="18"/>
                <w:szCs w:val="18"/>
                <w:lang w:val="cs-CZ"/>
              </w:rPr>
              <w:t>Vyhlášení</w:t>
            </w:r>
          </w:p>
        </w:tc>
        <w:tc>
          <w:tcPr>
            <w:tcW w:w="1667" w:type="pct"/>
            <w:gridSpan w:val="2"/>
            <w:shd w:val="clear" w:color="auto" w:fill="D9D9D9" w:themeFill="background1" w:themeFillShade="D9"/>
            <w:vAlign w:val="center"/>
          </w:tcPr>
          <w:p w14:paraId="00113FCE" w14:textId="77777777" w:rsidR="00A53E46" w:rsidRDefault="00A53E46" w:rsidP="00035F0E">
            <w:pPr>
              <w:jc w:val="center"/>
              <w:rPr>
                <w:rFonts w:cs="Arial"/>
                <w:b/>
                <w:color w:val="000000"/>
                <w:sz w:val="18"/>
                <w:szCs w:val="18"/>
                <w:lang w:val="cs-CZ"/>
              </w:rPr>
            </w:pPr>
            <w:r>
              <w:rPr>
                <w:rFonts w:cs="Arial"/>
                <w:b/>
                <w:color w:val="000000"/>
                <w:sz w:val="18"/>
                <w:szCs w:val="18"/>
                <w:lang w:val="cs-CZ"/>
              </w:rPr>
              <w:t>Odvolání</w:t>
            </w:r>
          </w:p>
        </w:tc>
        <w:tc>
          <w:tcPr>
            <w:tcW w:w="1665" w:type="pct"/>
            <w:gridSpan w:val="2"/>
            <w:shd w:val="clear" w:color="auto" w:fill="D9D9D9" w:themeFill="background1" w:themeFillShade="D9"/>
            <w:vAlign w:val="center"/>
          </w:tcPr>
          <w:p w14:paraId="30C974A3" w14:textId="77777777" w:rsidR="00A53E46" w:rsidRDefault="00A53E46" w:rsidP="001A20DA">
            <w:pPr>
              <w:jc w:val="center"/>
              <w:rPr>
                <w:rFonts w:cs="Arial"/>
                <w:b/>
                <w:color w:val="000000"/>
                <w:sz w:val="18"/>
                <w:szCs w:val="18"/>
                <w:lang w:val="cs-CZ"/>
              </w:rPr>
            </w:pPr>
            <w:r>
              <w:rPr>
                <w:rFonts w:cs="Arial"/>
                <w:b/>
                <w:color w:val="000000"/>
                <w:sz w:val="18"/>
                <w:szCs w:val="18"/>
                <w:lang w:val="cs-CZ"/>
              </w:rPr>
              <w:t>Délka trvání</w:t>
            </w:r>
          </w:p>
        </w:tc>
      </w:tr>
      <w:tr w:rsidR="00A53E46" w:rsidRPr="000E481E" w14:paraId="74769019" w14:textId="77777777" w:rsidTr="00A53E46">
        <w:trPr>
          <w:trHeight w:val="397"/>
        </w:trPr>
        <w:tc>
          <w:tcPr>
            <w:tcW w:w="833" w:type="pct"/>
            <w:shd w:val="clear" w:color="auto" w:fill="D9D9D9" w:themeFill="background1" w:themeFillShade="D9"/>
            <w:vAlign w:val="center"/>
          </w:tcPr>
          <w:p w14:paraId="15D40D4F" w14:textId="77777777" w:rsidR="00A53E46" w:rsidRPr="000E481E" w:rsidRDefault="00A53E46" w:rsidP="00035F0E">
            <w:pPr>
              <w:jc w:val="center"/>
              <w:rPr>
                <w:rFonts w:cs="Arial"/>
                <w:b/>
                <w:color w:val="000000"/>
                <w:sz w:val="18"/>
                <w:szCs w:val="18"/>
                <w:lang w:val="cs-CZ"/>
              </w:rPr>
            </w:pPr>
            <w:r w:rsidRPr="000E481E">
              <w:rPr>
                <w:rFonts w:cs="Arial"/>
                <w:b/>
                <w:color w:val="000000"/>
                <w:sz w:val="18"/>
                <w:szCs w:val="18"/>
                <w:lang w:val="cs-CZ"/>
              </w:rPr>
              <w:t>Smogová situace</w:t>
            </w:r>
          </w:p>
        </w:tc>
        <w:tc>
          <w:tcPr>
            <w:tcW w:w="835" w:type="pct"/>
            <w:shd w:val="clear" w:color="auto" w:fill="D9D9D9" w:themeFill="background1" w:themeFillShade="D9"/>
            <w:vAlign w:val="center"/>
          </w:tcPr>
          <w:p w14:paraId="030F5CCE" w14:textId="77777777" w:rsidR="00A53E46" w:rsidRPr="000E481E" w:rsidRDefault="00A53E46" w:rsidP="00035F0E">
            <w:pPr>
              <w:jc w:val="center"/>
              <w:rPr>
                <w:rFonts w:cs="Arial"/>
                <w:b/>
                <w:color w:val="000000"/>
                <w:sz w:val="18"/>
                <w:szCs w:val="18"/>
                <w:lang w:val="cs-CZ"/>
              </w:rPr>
            </w:pPr>
            <w:r>
              <w:rPr>
                <w:rFonts w:cs="Arial"/>
                <w:b/>
                <w:color w:val="000000"/>
                <w:sz w:val="18"/>
                <w:szCs w:val="18"/>
                <w:lang w:val="cs-CZ"/>
              </w:rPr>
              <w:t>Regulace</w:t>
            </w:r>
          </w:p>
        </w:tc>
        <w:tc>
          <w:tcPr>
            <w:tcW w:w="834" w:type="pct"/>
            <w:shd w:val="clear" w:color="auto" w:fill="D9D9D9" w:themeFill="background1" w:themeFillShade="D9"/>
            <w:vAlign w:val="center"/>
          </w:tcPr>
          <w:p w14:paraId="7F67FAC9" w14:textId="77777777" w:rsidR="00A53E46" w:rsidRPr="000E481E" w:rsidRDefault="00A53E46" w:rsidP="001A20DA">
            <w:pPr>
              <w:jc w:val="center"/>
              <w:rPr>
                <w:rFonts w:cs="Arial"/>
                <w:b/>
                <w:color w:val="000000"/>
                <w:sz w:val="18"/>
                <w:szCs w:val="18"/>
                <w:lang w:val="cs-CZ"/>
              </w:rPr>
            </w:pPr>
            <w:r>
              <w:rPr>
                <w:rFonts w:cs="Arial"/>
                <w:b/>
                <w:color w:val="000000"/>
                <w:sz w:val="18"/>
                <w:szCs w:val="18"/>
                <w:lang w:val="cs-CZ"/>
              </w:rPr>
              <w:t>Regulace</w:t>
            </w:r>
          </w:p>
        </w:tc>
        <w:tc>
          <w:tcPr>
            <w:tcW w:w="833" w:type="pct"/>
            <w:shd w:val="clear" w:color="auto" w:fill="D9D9D9" w:themeFill="background1" w:themeFillShade="D9"/>
            <w:vAlign w:val="center"/>
          </w:tcPr>
          <w:p w14:paraId="530CFAD0" w14:textId="77777777" w:rsidR="00A53E46" w:rsidRPr="000E481E" w:rsidRDefault="00A53E46" w:rsidP="001A20DA">
            <w:pPr>
              <w:jc w:val="center"/>
              <w:rPr>
                <w:rFonts w:cs="Arial"/>
                <w:b/>
                <w:color w:val="000000"/>
                <w:sz w:val="18"/>
                <w:szCs w:val="18"/>
                <w:lang w:val="cs-CZ"/>
              </w:rPr>
            </w:pPr>
            <w:r w:rsidRPr="000E481E">
              <w:rPr>
                <w:rFonts w:cs="Arial"/>
                <w:b/>
                <w:color w:val="000000"/>
                <w:sz w:val="18"/>
                <w:szCs w:val="18"/>
                <w:lang w:val="cs-CZ"/>
              </w:rPr>
              <w:t>Smogová situace</w:t>
            </w:r>
          </w:p>
        </w:tc>
        <w:tc>
          <w:tcPr>
            <w:tcW w:w="833" w:type="pct"/>
            <w:shd w:val="clear" w:color="auto" w:fill="D9D9D9" w:themeFill="background1" w:themeFillShade="D9"/>
            <w:vAlign w:val="center"/>
          </w:tcPr>
          <w:p w14:paraId="33FEEFD4" w14:textId="77777777" w:rsidR="00A53E46" w:rsidRPr="000E481E" w:rsidRDefault="00A53E46" w:rsidP="001A20DA">
            <w:pPr>
              <w:jc w:val="center"/>
              <w:rPr>
                <w:rFonts w:cs="Arial"/>
                <w:b/>
                <w:color w:val="000000"/>
                <w:sz w:val="18"/>
                <w:szCs w:val="18"/>
                <w:lang w:val="cs-CZ"/>
              </w:rPr>
            </w:pPr>
            <w:r w:rsidRPr="000E481E">
              <w:rPr>
                <w:rFonts w:cs="Arial"/>
                <w:b/>
                <w:color w:val="000000"/>
                <w:sz w:val="18"/>
                <w:szCs w:val="18"/>
                <w:lang w:val="cs-CZ"/>
              </w:rPr>
              <w:t>Smogová situace</w:t>
            </w:r>
          </w:p>
        </w:tc>
        <w:tc>
          <w:tcPr>
            <w:tcW w:w="832" w:type="pct"/>
            <w:shd w:val="clear" w:color="auto" w:fill="D9D9D9" w:themeFill="background1" w:themeFillShade="D9"/>
            <w:vAlign w:val="center"/>
          </w:tcPr>
          <w:p w14:paraId="564371EE" w14:textId="77777777" w:rsidR="00A53E46" w:rsidRPr="000E481E" w:rsidRDefault="00A53E46" w:rsidP="001A20DA">
            <w:pPr>
              <w:jc w:val="center"/>
              <w:rPr>
                <w:rFonts w:cs="Arial"/>
                <w:b/>
                <w:color w:val="000000"/>
                <w:sz w:val="18"/>
                <w:szCs w:val="18"/>
                <w:lang w:val="cs-CZ"/>
              </w:rPr>
            </w:pPr>
            <w:r>
              <w:rPr>
                <w:rFonts w:cs="Arial"/>
                <w:b/>
                <w:color w:val="000000"/>
                <w:sz w:val="18"/>
                <w:szCs w:val="18"/>
                <w:lang w:val="cs-CZ"/>
              </w:rPr>
              <w:t>Regulace</w:t>
            </w:r>
          </w:p>
        </w:tc>
      </w:tr>
      <w:tr w:rsidR="00A53E46" w:rsidRPr="000E481E" w14:paraId="59D292C4" w14:textId="77777777" w:rsidTr="00A53E46">
        <w:trPr>
          <w:trHeight w:val="397"/>
        </w:trPr>
        <w:tc>
          <w:tcPr>
            <w:tcW w:w="833" w:type="pct"/>
            <w:shd w:val="clear" w:color="auto" w:fill="D9D9D9" w:themeFill="background1" w:themeFillShade="D9"/>
            <w:vAlign w:val="center"/>
          </w:tcPr>
          <w:p w14:paraId="03830AB8" w14:textId="77777777" w:rsidR="00A53E46" w:rsidRPr="000E481E" w:rsidRDefault="00A53E46" w:rsidP="00035F0E">
            <w:pPr>
              <w:jc w:val="center"/>
              <w:rPr>
                <w:rFonts w:cs="Arial"/>
                <w:b/>
                <w:color w:val="000000"/>
                <w:sz w:val="18"/>
                <w:szCs w:val="18"/>
                <w:lang w:val="cs-CZ"/>
              </w:rPr>
            </w:pPr>
            <w:r>
              <w:rPr>
                <w:rFonts w:cs="Arial"/>
                <w:b/>
                <w:color w:val="000000"/>
                <w:sz w:val="18"/>
                <w:szCs w:val="18"/>
                <w:lang w:val="cs-CZ"/>
              </w:rPr>
              <w:t>SE(L)Č</w:t>
            </w:r>
          </w:p>
        </w:tc>
        <w:tc>
          <w:tcPr>
            <w:tcW w:w="835" w:type="pct"/>
            <w:shd w:val="clear" w:color="auto" w:fill="D9D9D9" w:themeFill="background1" w:themeFillShade="D9"/>
            <w:vAlign w:val="center"/>
          </w:tcPr>
          <w:p w14:paraId="553EDD3B" w14:textId="77777777" w:rsidR="00A53E46" w:rsidRPr="000E481E" w:rsidRDefault="00A53E46" w:rsidP="001A20DA">
            <w:pPr>
              <w:jc w:val="center"/>
              <w:rPr>
                <w:rFonts w:cs="Arial"/>
                <w:b/>
                <w:color w:val="000000"/>
                <w:sz w:val="18"/>
                <w:szCs w:val="18"/>
                <w:lang w:val="cs-CZ"/>
              </w:rPr>
            </w:pPr>
            <w:r>
              <w:rPr>
                <w:rFonts w:cs="Arial"/>
                <w:b/>
                <w:color w:val="000000"/>
                <w:sz w:val="18"/>
                <w:szCs w:val="18"/>
                <w:lang w:val="cs-CZ"/>
              </w:rPr>
              <w:t>SE(L)Č</w:t>
            </w:r>
          </w:p>
        </w:tc>
        <w:tc>
          <w:tcPr>
            <w:tcW w:w="834" w:type="pct"/>
            <w:shd w:val="clear" w:color="auto" w:fill="D9D9D9" w:themeFill="background1" w:themeFillShade="D9"/>
            <w:vAlign w:val="center"/>
          </w:tcPr>
          <w:p w14:paraId="67B9F699" w14:textId="77777777" w:rsidR="00A53E46" w:rsidRPr="000E481E" w:rsidRDefault="00A53E46" w:rsidP="001A20DA">
            <w:pPr>
              <w:jc w:val="center"/>
              <w:rPr>
                <w:rFonts w:cs="Arial"/>
                <w:b/>
                <w:color w:val="000000"/>
                <w:sz w:val="18"/>
                <w:szCs w:val="18"/>
                <w:lang w:val="cs-CZ"/>
              </w:rPr>
            </w:pPr>
            <w:r>
              <w:rPr>
                <w:rFonts w:cs="Arial"/>
                <w:b/>
                <w:color w:val="000000"/>
                <w:sz w:val="18"/>
                <w:szCs w:val="18"/>
                <w:lang w:val="cs-CZ"/>
              </w:rPr>
              <w:t>SE(L)Č</w:t>
            </w:r>
          </w:p>
        </w:tc>
        <w:tc>
          <w:tcPr>
            <w:tcW w:w="833" w:type="pct"/>
            <w:shd w:val="clear" w:color="auto" w:fill="D9D9D9" w:themeFill="background1" w:themeFillShade="D9"/>
            <w:vAlign w:val="center"/>
          </w:tcPr>
          <w:p w14:paraId="64364770" w14:textId="77777777" w:rsidR="00A53E46" w:rsidRPr="000E481E" w:rsidRDefault="00A53E46" w:rsidP="001A20DA">
            <w:pPr>
              <w:jc w:val="center"/>
              <w:rPr>
                <w:rFonts w:cs="Arial"/>
                <w:b/>
                <w:color w:val="000000"/>
                <w:sz w:val="18"/>
                <w:szCs w:val="18"/>
                <w:lang w:val="cs-CZ"/>
              </w:rPr>
            </w:pPr>
            <w:r>
              <w:rPr>
                <w:rFonts w:cs="Arial"/>
                <w:b/>
                <w:color w:val="000000"/>
                <w:sz w:val="18"/>
                <w:szCs w:val="18"/>
                <w:lang w:val="cs-CZ"/>
              </w:rPr>
              <w:t>SE(L)Č</w:t>
            </w:r>
          </w:p>
        </w:tc>
        <w:tc>
          <w:tcPr>
            <w:tcW w:w="833" w:type="pct"/>
            <w:shd w:val="clear" w:color="auto" w:fill="D9D9D9" w:themeFill="background1" w:themeFillShade="D9"/>
            <w:vAlign w:val="center"/>
          </w:tcPr>
          <w:p w14:paraId="115F7732" w14:textId="77777777" w:rsidR="00A53E46" w:rsidRPr="000E481E" w:rsidRDefault="00A53E46" w:rsidP="001A20DA">
            <w:pPr>
              <w:jc w:val="center"/>
              <w:rPr>
                <w:rFonts w:cs="Arial"/>
                <w:b/>
                <w:color w:val="000000"/>
                <w:sz w:val="18"/>
                <w:szCs w:val="18"/>
                <w:lang w:val="cs-CZ"/>
              </w:rPr>
            </w:pPr>
            <w:r>
              <w:rPr>
                <w:rFonts w:eastAsia="SimSun" w:cs="Arial"/>
                <w:b/>
                <w:bCs/>
                <w:sz w:val="18"/>
                <w:szCs w:val="18"/>
                <w:lang w:val="cs-CZ" w:eastAsia="zh-CN"/>
              </w:rPr>
              <w:t>[</w:t>
            </w:r>
            <w:r>
              <w:rPr>
                <w:rFonts w:eastAsia="SimSun"/>
                <w:b/>
                <w:bCs/>
                <w:sz w:val="18"/>
                <w:szCs w:val="18"/>
                <w:lang w:val="cs-CZ" w:eastAsia="zh-CN"/>
              </w:rPr>
              <w:t>hodin</w:t>
            </w:r>
            <w:r>
              <w:rPr>
                <w:rFonts w:eastAsia="SimSun" w:cs="Arial"/>
                <w:b/>
                <w:bCs/>
                <w:sz w:val="18"/>
                <w:szCs w:val="18"/>
                <w:lang w:val="cs-CZ" w:eastAsia="zh-CN"/>
              </w:rPr>
              <w:t>]</w:t>
            </w:r>
          </w:p>
        </w:tc>
        <w:tc>
          <w:tcPr>
            <w:tcW w:w="832" w:type="pct"/>
            <w:shd w:val="clear" w:color="auto" w:fill="D9D9D9" w:themeFill="background1" w:themeFillShade="D9"/>
            <w:vAlign w:val="center"/>
          </w:tcPr>
          <w:p w14:paraId="166C7509" w14:textId="77777777" w:rsidR="00A53E46" w:rsidRPr="000E481E" w:rsidRDefault="00A53E46" w:rsidP="001A20DA">
            <w:pPr>
              <w:jc w:val="center"/>
              <w:rPr>
                <w:rFonts w:cs="Arial"/>
                <w:b/>
                <w:color w:val="000000"/>
                <w:sz w:val="18"/>
                <w:szCs w:val="18"/>
                <w:lang w:val="cs-CZ"/>
              </w:rPr>
            </w:pPr>
            <w:r>
              <w:rPr>
                <w:rFonts w:eastAsia="SimSun" w:cs="Arial"/>
                <w:b/>
                <w:bCs/>
                <w:sz w:val="18"/>
                <w:szCs w:val="18"/>
                <w:lang w:val="cs-CZ" w:eastAsia="zh-CN"/>
              </w:rPr>
              <w:t>[</w:t>
            </w:r>
            <w:r>
              <w:rPr>
                <w:rFonts w:eastAsia="SimSun"/>
                <w:b/>
                <w:bCs/>
                <w:sz w:val="18"/>
                <w:szCs w:val="18"/>
                <w:lang w:val="cs-CZ" w:eastAsia="zh-CN"/>
              </w:rPr>
              <w:t>hodin</w:t>
            </w:r>
            <w:r>
              <w:rPr>
                <w:rFonts w:eastAsia="SimSun" w:cs="Arial"/>
                <w:b/>
                <w:bCs/>
                <w:sz w:val="18"/>
                <w:szCs w:val="18"/>
                <w:lang w:val="cs-CZ" w:eastAsia="zh-CN"/>
              </w:rPr>
              <w:t>]</w:t>
            </w:r>
          </w:p>
        </w:tc>
      </w:tr>
      <w:tr w:rsidR="00A53E46" w:rsidRPr="000E481E" w14:paraId="5E1276CA" w14:textId="77777777" w:rsidTr="00A53E46">
        <w:trPr>
          <w:trHeight w:val="397"/>
        </w:trPr>
        <w:tc>
          <w:tcPr>
            <w:tcW w:w="833" w:type="pct"/>
            <w:shd w:val="clear" w:color="auto" w:fill="auto"/>
            <w:vAlign w:val="center"/>
          </w:tcPr>
          <w:p w14:paraId="7E554164" w14:textId="77777777" w:rsidR="00A53E46" w:rsidRDefault="00A53E46" w:rsidP="00035F0E">
            <w:pPr>
              <w:jc w:val="center"/>
              <w:rPr>
                <w:rFonts w:cs="Arial"/>
                <w:color w:val="000000"/>
                <w:sz w:val="18"/>
                <w:szCs w:val="18"/>
                <w:lang w:val="cs-CZ"/>
              </w:rPr>
            </w:pPr>
            <w:r>
              <w:rPr>
                <w:rFonts w:cs="Arial"/>
                <w:color w:val="000000"/>
                <w:sz w:val="18"/>
                <w:szCs w:val="18"/>
                <w:lang w:val="cs-CZ"/>
              </w:rPr>
              <w:t>15.1.2013</w:t>
            </w:r>
          </w:p>
          <w:p w14:paraId="27BA9184" w14:textId="77777777" w:rsidR="00A53E46" w:rsidRPr="000E481E" w:rsidRDefault="00A53E46" w:rsidP="00035F0E">
            <w:pPr>
              <w:jc w:val="center"/>
              <w:rPr>
                <w:rFonts w:cs="Arial"/>
                <w:color w:val="000000"/>
                <w:sz w:val="18"/>
                <w:szCs w:val="18"/>
                <w:lang w:val="cs-CZ"/>
              </w:rPr>
            </w:pPr>
            <w:r>
              <w:rPr>
                <w:rFonts w:cs="Arial"/>
                <w:color w:val="000000"/>
                <w:sz w:val="18"/>
                <w:szCs w:val="18"/>
                <w:lang w:val="cs-CZ"/>
              </w:rPr>
              <w:t>6:12</w:t>
            </w:r>
          </w:p>
        </w:tc>
        <w:tc>
          <w:tcPr>
            <w:tcW w:w="835" w:type="pct"/>
            <w:shd w:val="clear" w:color="auto" w:fill="auto"/>
            <w:vAlign w:val="center"/>
          </w:tcPr>
          <w:p w14:paraId="3B6D35EB" w14:textId="77777777" w:rsidR="00A53E46" w:rsidRPr="000E481E" w:rsidRDefault="00A53E46" w:rsidP="00035F0E">
            <w:pPr>
              <w:jc w:val="center"/>
              <w:rPr>
                <w:rFonts w:cs="Arial"/>
                <w:color w:val="000000"/>
                <w:sz w:val="18"/>
                <w:szCs w:val="18"/>
                <w:lang w:val="cs-CZ"/>
              </w:rPr>
            </w:pPr>
            <w:r>
              <w:rPr>
                <w:rFonts w:cs="Arial"/>
                <w:color w:val="000000"/>
                <w:sz w:val="18"/>
                <w:szCs w:val="18"/>
                <w:lang w:val="cs-CZ"/>
              </w:rPr>
              <w:t>x</w:t>
            </w:r>
          </w:p>
        </w:tc>
        <w:tc>
          <w:tcPr>
            <w:tcW w:w="834" w:type="pct"/>
            <w:shd w:val="clear" w:color="auto" w:fill="auto"/>
            <w:vAlign w:val="center"/>
          </w:tcPr>
          <w:p w14:paraId="67BA3E5A" w14:textId="77777777" w:rsidR="00A53E46" w:rsidRPr="000E481E" w:rsidRDefault="00A53E46" w:rsidP="00035F0E">
            <w:pPr>
              <w:jc w:val="center"/>
              <w:rPr>
                <w:rFonts w:cs="Arial"/>
                <w:color w:val="000000"/>
                <w:sz w:val="18"/>
                <w:szCs w:val="18"/>
                <w:lang w:val="cs-CZ"/>
              </w:rPr>
            </w:pPr>
            <w:r>
              <w:rPr>
                <w:rFonts w:cs="Arial"/>
                <w:color w:val="000000"/>
                <w:sz w:val="18"/>
                <w:szCs w:val="18"/>
                <w:lang w:val="cs-CZ"/>
              </w:rPr>
              <w:t>x</w:t>
            </w:r>
          </w:p>
        </w:tc>
        <w:tc>
          <w:tcPr>
            <w:tcW w:w="833" w:type="pct"/>
            <w:shd w:val="clear" w:color="auto" w:fill="auto"/>
            <w:vAlign w:val="center"/>
          </w:tcPr>
          <w:p w14:paraId="6EF6F58F" w14:textId="77777777" w:rsidR="00A53E46" w:rsidRDefault="00A53E46" w:rsidP="00035F0E">
            <w:pPr>
              <w:jc w:val="center"/>
              <w:rPr>
                <w:rFonts w:cs="Arial"/>
                <w:color w:val="000000"/>
                <w:sz w:val="18"/>
                <w:szCs w:val="18"/>
                <w:lang w:val="cs-CZ"/>
              </w:rPr>
            </w:pPr>
            <w:r>
              <w:rPr>
                <w:rFonts w:cs="Arial"/>
                <w:color w:val="000000"/>
                <w:sz w:val="18"/>
                <w:szCs w:val="18"/>
                <w:lang w:val="cs-CZ"/>
              </w:rPr>
              <w:t>18.1.2013</w:t>
            </w:r>
          </w:p>
          <w:p w14:paraId="13375A40" w14:textId="77777777" w:rsidR="00A53E46" w:rsidRPr="000E481E" w:rsidRDefault="00A53E46" w:rsidP="00035F0E">
            <w:pPr>
              <w:jc w:val="center"/>
              <w:rPr>
                <w:rFonts w:cs="Arial"/>
                <w:color w:val="000000"/>
                <w:sz w:val="18"/>
                <w:szCs w:val="18"/>
                <w:lang w:val="cs-CZ"/>
              </w:rPr>
            </w:pPr>
            <w:r>
              <w:rPr>
                <w:rFonts w:cs="Arial"/>
                <w:color w:val="000000"/>
                <w:sz w:val="18"/>
                <w:szCs w:val="18"/>
                <w:lang w:val="cs-CZ"/>
              </w:rPr>
              <w:t>12:10</w:t>
            </w:r>
          </w:p>
        </w:tc>
        <w:tc>
          <w:tcPr>
            <w:tcW w:w="833" w:type="pct"/>
            <w:shd w:val="clear" w:color="auto" w:fill="auto"/>
            <w:vAlign w:val="center"/>
          </w:tcPr>
          <w:p w14:paraId="4D8E00EC" w14:textId="77777777" w:rsidR="00A53E46" w:rsidRPr="000E481E" w:rsidRDefault="00A53E46" w:rsidP="00A53E46">
            <w:pPr>
              <w:jc w:val="center"/>
              <w:rPr>
                <w:rFonts w:cs="Arial"/>
                <w:color w:val="000000"/>
                <w:sz w:val="18"/>
                <w:szCs w:val="18"/>
                <w:lang w:val="cs-CZ"/>
              </w:rPr>
            </w:pPr>
            <w:r>
              <w:rPr>
                <w:rFonts w:cs="Arial"/>
                <w:color w:val="000000"/>
                <w:sz w:val="18"/>
                <w:szCs w:val="18"/>
                <w:lang w:val="cs-CZ"/>
              </w:rPr>
              <w:t>78</w:t>
            </w:r>
          </w:p>
        </w:tc>
        <w:tc>
          <w:tcPr>
            <w:tcW w:w="832" w:type="pct"/>
            <w:shd w:val="clear" w:color="auto" w:fill="auto"/>
            <w:vAlign w:val="center"/>
          </w:tcPr>
          <w:p w14:paraId="5BC63600" w14:textId="77777777" w:rsidR="00A53E46" w:rsidRPr="000E481E" w:rsidRDefault="00A53E46" w:rsidP="00A53E46">
            <w:pPr>
              <w:jc w:val="center"/>
              <w:rPr>
                <w:rFonts w:cs="Arial"/>
                <w:color w:val="000000"/>
                <w:sz w:val="18"/>
                <w:szCs w:val="18"/>
                <w:lang w:val="cs-CZ"/>
              </w:rPr>
            </w:pPr>
            <w:r>
              <w:rPr>
                <w:rFonts w:cs="Arial"/>
                <w:color w:val="000000"/>
                <w:sz w:val="18"/>
                <w:szCs w:val="18"/>
                <w:lang w:val="cs-CZ"/>
              </w:rPr>
              <w:t>x</w:t>
            </w:r>
          </w:p>
        </w:tc>
      </w:tr>
      <w:tr w:rsidR="00A53E46" w:rsidRPr="000E481E" w14:paraId="04C25201" w14:textId="77777777" w:rsidTr="00A53E46">
        <w:trPr>
          <w:trHeight w:val="397"/>
        </w:trPr>
        <w:tc>
          <w:tcPr>
            <w:tcW w:w="833" w:type="pct"/>
            <w:shd w:val="clear" w:color="auto" w:fill="auto"/>
            <w:vAlign w:val="center"/>
          </w:tcPr>
          <w:p w14:paraId="05640697" w14:textId="77777777" w:rsidR="00A53E46" w:rsidRDefault="00A53E46" w:rsidP="00035F0E">
            <w:pPr>
              <w:jc w:val="center"/>
              <w:rPr>
                <w:rFonts w:cs="Arial"/>
                <w:color w:val="000000"/>
                <w:sz w:val="18"/>
                <w:szCs w:val="18"/>
                <w:lang w:val="cs-CZ"/>
              </w:rPr>
            </w:pPr>
            <w:r>
              <w:rPr>
                <w:rFonts w:cs="Arial"/>
                <w:color w:val="000000"/>
                <w:sz w:val="18"/>
                <w:szCs w:val="18"/>
                <w:lang w:val="cs-CZ"/>
              </w:rPr>
              <w:t>21.1.2013</w:t>
            </w:r>
          </w:p>
          <w:p w14:paraId="695D9536" w14:textId="77777777" w:rsidR="00A53E46" w:rsidRPr="000E481E" w:rsidRDefault="00A53E46" w:rsidP="00035F0E">
            <w:pPr>
              <w:jc w:val="center"/>
              <w:rPr>
                <w:rFonts w:cs="Arial"/>
                <w:color w:val="000000"/>
                <w:sz w:val="18"/>
                <w:szCs w:val="18"/>
                <w:lang w:val="cs-CZ"/>
              </w:rPr>
            </w:pPr>
            <w:r>
              <w:rPr>
                <w:rFonts w:cs="Arial"/>
                <w:color w:val="000000"/>
                <w:sz w:val="18"/>
                <w:szCs w:val="18"/>
                <w:lang w:val="cs-CZ"/>
              </w:rPr>
              <w:t>22:20</w:t>
            </w:r>
          </w:p>
        </w:tc>
        <w:tc>
          <w:tcPr>
            <w:tcW w:w="835" w:type="pct"/>
            <w:shd w:val="clear" w:color="auto" w:fill="auto"/>
            <w:vAlign w:val="center"/>
          </w:tcPr>
          <w:p w14:paraId="463227F6" w14:textId="77777777" w:rsidR="00A53E46" w:rsidRPr="000E481E" w:rsidRDefault="00A53E46" w:rsidP="001A20DA">
            <w:pPr>
              <w:jc w:val="center"/>
              <w:rPr>
                <w:rFonts w:cs="Arial"/>
                <w:color w:val="000000"/>
                <w:sz w:val="18"/>
                <w:szCs w:val="18"/>
                <w:lang w:val="cs-CZ"/>
              </w:rPr>
            </w:pPr>
            <w:r>
              <w:rPr>
                <w:rFonts w:cs="Arial"/>
                <w:color w:val="000000"/>
                <w:sz w:val="18"/>
                <w:szCs w:val="18"/>
                <w:lang w:val="cs-CZ"/>
              </w:rPr>
              <w:t>x</w:t>
            </w:r>
          </w:p>
        </w:tc>
        <w:tc>
          <w:tcPr>
            <w:tcW w:w="834" w:type="pct"/>
            <w:shd w:val="clear" w:color="auto" w:fill="auto"/>
            <w:vAlign w:val="center"/>
          </w:tcPr>
          <w:p w14:paraId="0D33DF10" w14:textId="77777777" w:rsidR="00A53E46" w:rsidRPr="000E481E" w:rsidRDefault="00A53E46" w:rsidP="001A20DA">
            <w:pPr>
              <w:jc w:val="center"/>
              <w:rPr>
                <w:rFonts w:cs="Arial"/>
                <w:color w:val="000000"/>
                <w:sz w:val="18"/>
                <w:szCs w:val="18"/>
                <w:lang w:val="cs-CZ"/>
              </w:rPr>
            </w:pPr>
            <w:r>
              <w:rPr>
                <w:rFonts w:cs="Arial"/>
                <w:color w:val="000000"/>
                <w:sz w:val="18"/>
                <w:szCs w:val="18"/>
                <w:lang w:val="cs-CZ"/>
              </w:rPr>
              <w:t>x</w:t>
            </w:r>
          </w:p>
        </w:tc>
        <w:tc>
          <w:tcPr>
            <w:tcW w:w="833" w:type="pct"/>
            <w:shd w:val="clear" w:color="auto" w:fill="auto"/>
            <w:vAlign w:val="center"/>
          </w:tcPr>
          <w:p w14:paraId="1A01225C" w14:textId="77777777" w:rsidR="00A53E46" w:rsidRDefault="00A53E46" w:rsidP="00035F0E">
            <w:pPr>
              <w:jc w:val="center"/>
              <w:rPr>
                <w:rFonts w:cs="Arial"/>
                <w:color w:val="000000"/>
                <w:sz w:val="18"/>
                <w:szCs w:val="18"/>
                <w:lang w:val="cs-CZ"/>
              </w:rPr>
            </w:pPr>
            <w:r>
              <w:rPr>
                <w:rFonts w:cs="Arial"/>
                <w:color w:val="000000"/>
                <w:sz w:val="18"/>
                <w:szCs w:val="18"/>
                <w:lang w:val="cs-CZ"/>
              </w:rPr>
              <w:t>28.1.2013</w:t>
            </w:r>
          </w:p>
          <w:p w14:paraId="388FEA14" w14:textId="77777777" w:rsidR="00A53E46" w:rsidRPr="000E481E" w:rsidRDefault="00A53E46" w:rsidP="00035F0E">
            <w:pPr>
              <w:jc w:val="center"/>
              <w:rPr>
                <w:rFonts w:cs="Arial"/>
                <w:color w:val="000000"/>
                <w:sz w:val="18"/>
                <w:szCs w:val="18"/>
                <w:lang w:val="cs-CZ"/>
              </w:rPr>
            </w:pPr>
            <w:r>
              <w:rPr>
                <w:rFonts w:cs="Arial"/>
                <w:color w:val="000000"/>
                <w:sz w:val="18"/>
                <w:szCs w:val="18"/>
                <w:lang w:val="cs-CZ"/>
              </w:rPr>
              <w:t>7:56</w:t>
            </w:r>
          </w:p>
        </w:tc>
        <w:tc>
          <w:tcPr>
            <w:tcW w:w="833" w:type="pct"/>
            <w:shd w:val="clear" w:color="auto" w:fill="auto"/>
            <w:vAlign w:val="center"/>
          </w:tcPr>
          <w:p w14:paraId="0413E620" w14:textId="77777777" w:rsidR="00A53E46" w:rsidRPr="000E481E" w:rsidRDefault="00A53E46" w:rsidP="00A53E46">
            <w:pPr>
              <w:jc w:val="center"/>
              <w:rPr>
                <w:rFonts w:cs="Arial"/>
                <w:color w:val="000000"/>
                <w:sz w:val="18"/>
                <w:szCs w:val="18"/>
                <w:lang w:val="cs-CZ"/>
              </w:rPr>
            </w:pPr>
            <w:r>
              <w:rPr>
                <w:rFonts w:cs="Arial"/>
                <w:color w:val="000000"/>
                <w:sz w:val="18"/>
                <w:szCs w:val="18"/>
                <w:lang w:val="cs-CZ"/>
              </w:rPr>
              <w:t>154</w:t>
            </w:r>
          </w:p>
        </w:tc>
        <w:tc>
          <w:tcPr>
            <w:tcW w:w="832" w:type="pct"/>
            <w:shd w:val="clear" w:color="auto" w:fill="auto"/>
            <w:vAlign w:val="center"/>
          </w:tcPr>
          <w:p w14:paraId="0A6FF979" w14:textId="77777777" w:rsidR="00A53E46" w:rsidRPr="000E481E" w:rsidRDefault="00A53E46" w:rsidP="00A53E46">
            <w:pPr>
              <w:jc w:val="center"/>
              <w:rPr>
                <w:rFonts w:cs="Arial"/>
                <w:color w:val="000000"/>
                <w:sz w:val="18"/>
                <w:szCs w:val="18"/>
                <w:lang w:val="cs-CZ"/>
              </w:rPr>
            </w:pPr>
            <w:r>
              <w:rPr>
                <w:rFonts w:cs="Arial"/>
                <w:color w:val="000000"/>
                <w:sz w:val="18"/>
                <w:szCs w:val="18"/>
                <w:lang w:val="cs-CZ"/>
              </w:rPr>
              <w:t>x</w:t>
            </w:r>
          </w:p>
        </w:tc>
      </w:tr>
      <w:tr w:rsidR="00A53E46" w:rsidRPr="000E481E" w14:paraId="15073771" w14:textId="77777777" w:rsidTr="001A20DA">
        <w:trPr>
          <w:trHeight w:val="397"/>
        </w:trPr>
        <w:tc>
          <w:tcPr>
            <w:tcW w:w="833" w:type="pct"/>
            <w:shd w:val="clear" w:color="auto" w:fill="auto"/>
            <w:vAlign w:val="center"/>
          </w:tcPr>
          <w:p w14:paraId="2DD0A8F0" w14:textId="77777777" w:rsidR="00A53E46" w:rsidRDefault="00A53E46" w:rsidP="00035F0E">
            <w:pPr>
              <w:jc w:val="center"/>
              <w:rPr>
                <w:rFonts w:cs="Arial"/>
                <w:color w:val="000000"/>
                <w:sz w:val="18"/>
                <w:szCs w:val="18"/>
                <w:lang w:val="cs-CZ"/>
              </w:rPr>
            </w:pPr>
            <w:r>
              <w:rPr>
                <w:rFonts w:cs="Arial"/>
                <w:color w:val="000000"/>
                <w:sz w:val="18"/>
                <w:szCs w:val="18"/>
                <w:lang w:val="cs-CZ"/>
              </w:rPr>
              <w:t>14.2.2013</w:t>
            </w:r>
          </w:p>
          <w:p w14:paraId="38EDB7FC" w14:textId="77777777" w:rsidR="00A53E46" w:rsidRPr="000E481E" w:rsidRDefault="00A53E46" w:rsidP="00035F0E">
            <w:pPr>
              <w:jc w:val="center"/>
              <w:rPr>
                <w:rFonts w:cs="Arial"/>
                <w:color w:val="000000"/>
                <w:sz w:val="18"/>
                <w:szCs w:val="18"/>
                <w:lang w:val="cs-CZ"/>
              </w:rPr>
            </w:pPr>
            <w:r>
              <w:rPr>
                <w:rFonts w:cs="Arial"/>
                <w:color w:val="000000"/>
                <w:sz w:val="18"/>
                <w:szCs w:val="18"/>
                <w:lang w:val="cs-CZ"/>
              </w:rPr>
              <w:t>21:24</w:t>
            </w:r>
          </w:p>
        </w:tc>
        <w:tc>
          <w:tcPr>
            <w:tcW w:w="835" w:type="pct"/>
            <w:shd w:val="clear" w:color="auto" w:fill="auto"/>
            <w:vAlign w:val="center"/>
          </w:tcPr>
          <w:p w14:paraId="12B80C40" w14:textId="77777777" w:rsidR="00A53E46" w:rsidRDefault="00A53E46" w:rsidP="00035F0E">
            <w:pPr>
              <w:jc w:val="center"/>
              <w:rPr>
                <w:rFonts w:cs="Arial"/>
                <w:color w:val="000000"/>
                <w:sz w:val="18"/>
                <w:szCs w:val="18"/>
                <w:lang w:val="cs-CZ"/>
              </w:rPr>
            </w:pPr>
            <w:r>
              <w:rPr>
                <w:rFonts w:cs="Arial"/>
                <w:color w:val="000000"/>
                <w:sz w:val="18"/>
                <w:szCs w:val="18"/>
                <w:lang w:val="cs-CZ"/>
              </w:rPr>
              <w:t>17.2.2013</w:t>
            </w:r>
          </w:p>
          <w:p w14:paraId="39BAB497" w14:textId="77777777" w:rsidR="00A53E46" w:rsidRPr="000E481E" w:rsidRDefault="00A53E46" w:rsidP="00035F0E">
            <w:pPr>
              <w:jc w:val="center"/>
              <w:rPr>
                <w:rFonts w:cs="Arial"/>
                <w:color w:val="000000"/>
                <w:sz w:val="18"/>
                <w:szCs w:val="18"/>
                <w:lang w:val="cs-CZ"/>
              </w:rPr>
            </w:pPr>
            <w:r>
              <w:rPr>
                <w:rFonts w:cs="Arial"/>
                <w:color w:val="000000"/>
                <w:sz w:val="18"/>
                <w:szCs w:val="18"/>
                <w:lang w:val="cs-CZ"/>
              </w:rPr>
              <w:t>2:15</w:t>
            </w:r>
          </w:p>
        </w:tc>
        <w:tc>
          <w:tcPr>
            <w:tcW w:w="834" w:type="pct"/>
            <w:shd w:val="clear" w:color="auto" w:fill="auto"/>
            <w:vAlign w:val="center"/>
          </w:tcPr>
          <w:p w14:paraId="4AAEC751" w14:textId="77777777" w:rsidR="00A53E46" w:rsidRDefault="00A53E46" w:rsidP="00035F0E">
            <w:pPr>
              <w:jc w:val="center"/>
              <w:rPr>
                <w:rFonts w:cs="Arial"/>
                <w:color w:val="000000"/>
                <w:sz w:val="18"/>
                <w:szCs w:val="18"/>
                <w:lang w:val="cs-CZ"/>
              </w:rPr>
            </w:pPr>
            <w:r>
              <w:rPr>
                <w:rFonts w:cs="Arial"/>
                <w:color w:val="000000"/>
                <w:sz w:val="18"/>
                <w:szCs w:val="18"/>
                <w:lang w:val="cs-CZ"/>
              </w:rPr>
              <w:t>18.2.2013</w:t>
            </w:r>
          </w:p>
          <w:p w14:paraId="2E214CB0" w14:textId="77777777" w:rsidR="00A53E46" w:rsidRPr="000E481E" w:rsidRDefault="00A53E46" w:rsidP="00035F0E">
            <w:pPr>
              <w:jc w:val="center"/>
              <w:rPr>
                <w:rFonts w:cs="Arial"/>
                <w:color w:val="000000"/>
                <w:sz w:val="18"/>
                <w:szCs w:val="18"/>
                <w:lang w:val="cs-CZ"/>
              </w:rPr>
            </w:pPr>
            <w:r>
              <w:rPr>
                <w:rFonts w:cs="Arial"/>
                <w:color w:val="000000"/>
                <w:sz w:val="18"/>
                <w:szCs w:val="18"/>
                <w:lang w:val="cs-CZ"/>
              </w:rPr>
              <w:t>11:08</w:t>
            </w:r>
          </w:p>
        </w:tc>
        <w:tc>
          <w:tcPr>
            <w:tcW w:w="833" w:type="pct"/>
            <w:shd w:val="clear" w:color="auto" w:fill="auto"/>
            <w:vAlign w:val="center"/>
          </w:tcPr>
          <w:p w14:paraId="4E87C2BF" w14:textId="77777777" w:rsidR="00A53E46" w:rsidRDefault="00A53E46" w:rsidP="00035F0E">
            <w:pPr>
              <w:jc w:val="center"/>
              <w:rPr>
                <w:rFonts w:cs="Arial"/>
                <w:color w:val="000000"/>
                <w:sz w:val="18"/>
                <w:szCs w:val="18"/>
                <w:lang w:val="cs-CZ"/>
              </w:rPr>
            </w:pPr>
            <w:r>
              <w:rPr>
                <w:rFonts w:cs="Arial"/>
                <w:color w:val="000000"/>
                <w:sz w:val="18"/>
                <w:szCs w:val="18"/>
                <w:lang w:val="cs-CZ"/>
              </w:rPr>
              <w:t>18.2.2013</w:t>
            </w:r>
          </w:p>
          <w:p w14:paraId="4946E5D0" w14:textId="77777777" w:rsidR="00A53E46" w:rsidRPr="000E481E" w:rsidRDefault="00A53E46" w:rsidP="00035F0E">
            <w:pPr>
              <w:jc w:val="center"/>
              <w:rPr>
                <w:rFonts w:cs="Arial"/>
                <w:color w:val="000000"/>
                <w:sz w:val="18"/>
                <w:szCs w:val="18"/>
                <w:lang w:val="cs-CZ"/>
              </w:rPr>
            </w:pPr>
            <w:r>
              <w:rPr>
                <w:rFonts w:cs="Arial"/>
                <w:color w:val="000000"/>
                <w:sz w:val="18"/>
                <w:szCs w:val="18"/>
                <w:lang w:val="cs-CZ"/>
              </w:rPr>
              <w:t>23:11</w:t>
            </w:r>
          </w:p>
        </w:tc>
        <w:tc>
          <w:tcPr>
            <w:tcW w:w="833" w:type="pct"/>
            <w:shd w:val="clear" w:color="auto" w:fill="auto"/>
            <w:vAlign w:val="center"/>
          </w:tcPr>
          <w:p w14:paraId="3FEB40E4" w14:textId="77777777" w:rsidR="00A53E46" w:rsidRPr="000E481E" w:rsidRDefault="00A53E46" w:rsidP="001A20DA">
            <w:pPr>
              <w:jc w:val="center"/>
              <w:rPr>
                <w:rFonts w:cs="Arial"/>
                <w:color w:val="000000"/>
                <w:sz w:val="18"/>
                <w:szCs w:val="18"/>
                <w:lang w:val="cs-CZ"/>
              </w:rPr>
            </w:pPr>
            <w:r>
              <w:rPr>
                <w:rFonts w:cs="Arial"/>
                <w:color w:val="000000"/>
                <w:sz w:val="18"/>
                <w:szCs w:val="18"/>
                <w:lang w:val="cs-CZ"/>
              </w:rPr>
              <w:t>98</w:t>
            </w:r>
          </w:p>
        </w:tc>
        <w:tc>
          <w:tcPr>
            <w:tcW w:w="832" w:type="pct"/>
            <w:shd w:val="clear" w:color="auto" w:fill="auto"/>
            <w:vAlign w:val="center"/>
          </w:tcPr>
          <w:p w14:paraId="3F254CFC" w14:textId="77777777" w:rsidR="00A53E46" w:rsidRPr="000E481E" w:rsidRDefault="00A53E46" w:rsidP="00A53E46">
            <w:pPr>
              <w:jc w:val="center"/>
              <w:rPr>
                <w:rFonts w:cs="Arial"/>
                <w:color w:val="000000"/>
                <w:sz w:val="18"/>
                <w:szCs w:val="18"/>
                <w:lang w:val="cs-CZ"/>
              </w:rPr>
            </w:pPr>
            <w:r>
              <w:rPr>
                <w:rFonts w:cs="Arial"/>
                <w:color w:val="000000"/>
                <w:sz w:val="18"/>
                <w:szCs w:val="18"/>
                <w:lang w:val="cs-CZ"/>
              </w:rPr>
              <w:t>33</w:t>
            </w:r>
          </w:p>
        </w:tc>
      </w:tr>
      <w:tr w:rsidR="00CB6A97" w:rsidRPr="000E481E" w14:paraId="2B873507" w14:textId="77777777" w:rsidTr="001A20DA">
        <w:trPr>
          <w:trHeight w:val="397"/>
        </w:trPr>
        <w:tc>
          <w:tcPr>
            <w:tcW w:w="833" w:type="pct"/>
            <w:shd w:val="clear" w:color="auto" w:fill="auto"/>
            <w:vAlign w:val="center"/>
          </w:tcPr>
          <w:p w14:paraId="50E6A000" w14:textId="77777777" w:rsidR="00CB6A97" w:rsidRDefault="00CB6A97" w:rsidP="00035F0E">
            <w:pPr>
              <w:jc w:val="center"/>
              <w:rPr>
                <w:rFonts w:cs="Arial"/>
                <w:color w:val="000000"/>
                <w:sz w:val="18"/>
                <w:szCs w:val="18"/>
                <w:lang w:val="cs-CZ"/>
              </w:rPr>
            </w:pPr>
            <w:r>
              <w:rPr>
                <w:rFonts w:cs="Arial"/>
                <w:color w:val="000000"/>
                <w:sz w:val="18"/>
                <w:szCs w:val="18"/>
                <w:lang w:val="cs-CZ"/>
              </w:rPr>
              <w:t>25.2.2013</w:t>
            </w:r>
          </w:p>
          <w:p w14:paraId="3A94F173" w14:textId="77777777" w:rsidR="00CB6A97" w:rsidRPr="000E481E" w:rsidRDefault="00CB6A97" w:rsidP="00035F0E">
            <w:pPr>
              <w:jc w:val="center"/>
              <w:rPr>
                <w:rFonts w:cs="Arial"/>
                <w:color w:val="000000"/>
                <w:sz w:val="18"/>
                <w:szCs w:val="18"/>
                <w:lang w:val="cs-CZ"/>
              </w:rPr>
            </w:pPr>
            <w:r>
              <w:rPr>
                <w:rFonts w:cs="Arial"/>
                <w:color w:val="000000"/>
                <w:sz w:val="18"/>
                <w:szCs w:val="18"/>
                <w:lang w:val="cs-CZ"/>
              </w:rPr>
              <w:t>1:28</w:t>
            </w:r>
          </w:p>
        </w:tc>
        <w:tc>
          <w:tcPr>
            <w:tcW w:w="835" w:type="pct"/>
            <w:shd w:val="clear" w:color="auto" w:fill="auto"/>
            <w:vAlign w:val="center"/>
          </w:tcPr>
          <w:p w14:paraId="7EFF8D42" w14:textId="77777777" w:rsidR="00CB6A97" w:rsidRPr="000E481E" w:rsidRDefault="00CB6A97" w:rsidP="001A20DA">
            <w:pPr>
              <w:jc w:val="center"/>
              <w:rPr>
                <w:rFonts w:cs="Arial"/>
                <w:color w:val="000000"/>
                <w:sz w:val="18"/>
                <w:szCs w:val="18"/>
                <w:lang w:val="cs-CZ"/>
              </w:rPr>
            </w:pPr>
            <w:r>
              <w:rPr>
                <w:rFonts w:cs="Arial"/>
                <w:color w:val="000000"/>
                <w:sz w:val="18"/>
                <w:szCs w:val="18"/>
                <w:lang w:val="cs-CZ"/>
              </w:rPr>
              <w:t>x</w:t>
            </w:r>
          </w:p>
        </w:tc>
        <w:tc>
          <w:tcPr>
            <w:tcW w:w="834" w:type="pct"/>
            <w:shd w:val="clear" w:color="auto" w:fill="auto"/>
            <w:vAlign w:val="center"/>
          </w:tcPr>
          <w:p w14:paraId="2CDB1DEE" w14:textId="77777777" w:rsidR="00CB6A97" w:rsidRPr="000E481E" w:rsidRDefault="00CB6A97" w:rsidP="001A20DA">
            <w:pPr>
              <w:jc w:val="center"/>
              <w:rPr>
                <w:rFonts w:cs="Arial"/>
                <w:color w:val="000000"/>
                <w:sz w:val="18"/>
                <w:szCs w:val="18"/>
                <w:lang w:val="cs-CZ"/>
              </w:rPr>
            </w:pPr>
            <w:r>
              <w:rPr>
                <w:rFonts w:cs="Arial"/>
                <w:color w:val="000000"/>
                <w:sz w:val="18"/>
                <w:szCs w:val="18"/>
                <w:lang w:val="cs-CZ"/>
              </w:rPr>
              <w:t>x</w:t>
            </w:r>
          </w:p>
        </w:tc>
        <w:tc>
          <w:tcPr>
            <w:tcW w:w="833" w:type="pct"/>
            <w:shd w:val="clear" w:color="auto" w:fill="auto"/>
            <w:vAlign w:val="center"/>
          </w:tcPr>
          <w:p w14:paraId="6D17FE29" w14:textId="77777777" w:rsidR="00CB6A97" w:rsidRDefault="00CB6A97" w:rsidP="00035F0E">
            <w:pPr>
              <w:jc w:val="center"/>
              <w:rPr>
                <w:rFonts w:cs="Arial"/>
                <w:color w:val="000000"/>
                <w:sz w:val="18"/>
                <w:szCs w:val="18"/>
                <w:lang w:val="cs-CZ"/>
              </w:rPr>
            </w:pPr>
            <w:r>
              <w:rPr>
                <w:rFonts w:cs="Arial"/>
                <w:color w:val="000000"/>
                <w:sz w:val="18"/>
                <w:szCs w:val="18"/>
                <w:lang w:val="cs-CZ"/>
              </w:rPr>
              <w:t>27.2.2013</w:t>
            </w:r>
          </w:p>
          <w:p w14:paraId="4C7E6EC5" w14:textId="77777777" w:rsidR="00CB6A97" w:rsidRPr="000E481E" w:rsidRDefault="00CB6A97" w:rsidP="00035F0E">
            <w:pPr>
              <w:jc w:val="center"/>
              <w:rPr>
                <w:rFonts w:cs="Arial"/>
                <w:color w:val="000000"/>
                <w:sz w:val="18"/>
                <w:szCs w:val="18"/>
                <w:lang w:val="cs-CZ"/>
              </w:rPr>
            </w:pPr>
            <w:r>
              <w:rPr>
                <w:rFonts w:cs="Arial"/>
                <w:color w:val="000000"/>
                <w:sz w:val="18"/>
                <w:szCs w:val="18"/>
                <w:lang w:val="cs-CZ"/>
              </w:rPr>
              <w:t>12:22</w:t>
            </w:r>
          </w:p>
        </w:tc>
        <w:tc>
          <w:tcPr>
            <w:tcW w:w="833" w:type="pct"/>
            <w:shd w:val="clear" w:color="auto" w:fill="auto"/>
            <w:vAlign w:val="center"/>
          </w:tcPr>
          <w:p w14:paraId="296C496B" w14:textId="77777777" w:rsidR="00CB6A97" w:rsidRPr="000E481E" w:rsidRDefault="00CB6A97" w:rsidP="001A20DA">
            <w:pPr>
              <w:jc w:val="center"/>
              <w:rPr>
                <w:rFonts w:cs="Arial"/>
                <w:color w:val="000000"/>
                <w:sz w:val="18"/>
                <w:szCs w:val="18"/>
                <w:lang w:val="cs-CZ"/>
              </w:rPr>
            </w:pPr>
            <w:r>
              <w:rPr>
                <w:rFonts w:cs="Arial"/>
                <w:color w:val="000000"/>
                <w:sz w:val="18"/>
                <w:szCs w:val="18"/>
                <w:lang w:val="cs-CZ"/>
              </w:rPr>
              <w:t>59</w:t>
            </w:r>
          </w:p>
        </w:tc>
        <w:tc>
          <w:tcPr>
            <w:tcW w:w="832" w:type="pct"/>
            <w:shd w:val="clear" w:color="auto" w:fill="auto"/>
            <w:vAlign w:val="center"/>
          </w:tcPr>
          <w:p w14:paraId="3A495D25" w14:textId="77777777" w:rsidR="00CB6A97" w:rsidRPr="000E481E" w:rsidRDefault="00CB6A97" w:rsidP="00CB6A97">
            <w:pPr>
              <w:jc w:val="center"/>
              <w:rPr>
                <w:rFonts w:cs="Arial"/>
                <w:color w:val="000000"/>
                <w:sz w:val="18"/>
                <w:szCs w:val="18"/>
                <w:lang w:val="cs-CZ"/>
              </w:rPr>
            </w:pPr>
            <w:r>
              <w:rPr>
                <w:rFonts w:cs="Arial"/>
                <w:color w:val="000000"/>
                <w:sz w:val="18"/>
                <w:szCs w:val="18"/>
                <w:lang w:val="cs-CZ"/>
              </w:rPr>
              <w:t>x</w:t>
            </w:r>
          </w:p>
        </w:tc>
      </w:tr>
      <w:tr w:rsidR="00CB6A97" w:rsidRPr="000E481E" w14:paraId="1151DF63" w14:textId="77777777" w:rsidTr="001A20DA">
        <w:trPr>
          <w:trHeight w:val="397"/>
        </w:trPr>
        <w:tc>
          <w:tcPr>
            <w:tcW w:w="833" w:type="pct"/>
            <w:shd w:val="clear" w:color="auto" w:fill="auto"/>
            <w:vAlign w:val="center"/>
          </w:tcPr>
          <w:p w14:paraId="7D0A062F" w14:textId="77777777" w:rsidR="00CB6A97" w:rsidRDefault="00CB6A97" w:rsidP="00035F0E">
            <w:pPr>
              <w:jc w:val="center"/>
              <w:rPr>
                <w:rFonts w:cs="Arial"/>
                <w:color w:val="000000"/>
                <w:sz w:val="18"/>
                <w:szCs w:val="18"/>
                <w:lang w:val="cs-CZ"/>
              </w:rPr>
            </w:pPr>
            <w:r>
              <w:rPr>
                <w:rFonts w:cs="Arial"/>
                <w:color w:val="000000"/>
                <w:sz w:val="18"/>
                <w:szCs w:val="18"/>
                <w:lang w:val="cs-CZ"/>
              </w:rPr>
              <w:t>17.11.2013</w:t>
            </w:r>
          </w:p>
          <w:p w14:paraId="049C4592" w14:textId="77777777" w:rsidR="00CB6A97" w:rsidRPr="000E481E" w:rsidRDefault="00CB6A97" w:rsidP="00035F0E">
            <w:pPr>
              <w:jc w:val="center"/>
              <w:rPr>
                <w:rFonts w:cs="Arial"/>
                <w:color w:val="000000"/>
                <w:sz w:val="18"/>
                <w:szCs w:val="18"/>
                <w:lang w:val="cs-CZ"/>
              </w:rPr>
            </w:pPr>
            <w:r>
              <w:rPr>
                <w:rFonts w:cs="Arial"/>
                <w:color w:val="000000"/>
                <w:sz w:val="18"/>
                <w:szCs w:val="18"/>
                <w:lang w:val="cs-CZ"/>
              </w:rPr>
              <w:t>19:14</w:t>
            </w:r>
          </w:p>
        </w:tc>
        <w:tc>
          <w:tcPr>
            <w:tcW w:w="835" w:type="pct"/>
            <w:shd w:val="clear" w:color="auto" w:fill="auto"/>
            <w:vAlign w:val="center"/>
          </w:tcPr>
          <w:p w14:paraId="7A259554" w14:textId="77777777" w:rsidR="00CB6A97" w:rsidRPr="000E481E" w:rsidRDefault="00CB6A97" w:rsidP="001A20DA">
            <w:pPr>
              <w:jc w:val="center"/>
              <w:rPr>
                <w:rFonts w:cs="Arial"/>
                <w:color w:val="000000"/>
                <w:sz w:val="18"/>
                <w:szCs w:val="18"/>
                <w:lang w:val="cs-CZ"/>
              </w:rPr>
            </w:pPr>
            <w:r>
              <w:rPr>
                <w:rFonts w:cs="Arial"/>
                <w:color w:val="000000"/>
                <w:sz w:val="18"/>
                <w:szCs w:val="18"/>
                <w:lang w:val="cs-CZ"/>
              </w:rPr>
              <w:t>x</w:t>
            </w:r>
          </w:p>
        </w:tc>
        <w:tc>
          <w:tcPr>
            <w:tcW w:w="834" w:type="pct"/>
            <w:shd w:val="clear" w:color="auto" w:fill="auto"/>
            <w:vAlign w:val="center"/>
          </w:tcPr>
          <w:p w14:paraId="0EDEA690" w14:textId="77777777" w:rsidR="00CB6A97" w:rsidRPr="000E481E" w:rsidRDefault="00CB6A97" w:rsidP="001A20DA">
            <w:pPr>
              <w:jc w:val="center"/>
              <w:rPr>
                <w:rFonts w:cs="Arial"/>
                <w:color w:val="000000"/>
                <w:sz w:val="18"/>
                <w:szCs w:val="18"/>
                <w:lang w:val="cs-CZ"/>
              </w:rPr>
            </w:pPr>
            <w:r>
              <w:rPr>
                <w:rFonts w:cs="Arial"/>
                <w:color w:val="000000"/>
                <w:sz w:val="18"/>
                <w:szCs w:val="18"/>
                <w:lang w:val="cs-CZ"/>
              </w:rPr>
              <w:t>x</w:t>
            </w:r>
          </w:p>
        </w:tc>
        <w:tc>
          <w:tcPr>
            <w:tcW w:w="833" w:type="pct"/>
            <w:shd w:val="clear" w:color="auto" w:fill="auto"/>
            <w:vAlign w:val="center"/>
          </w:tcPr>
          <w:p w14:paraId="0EA89D49" w14:textId="77777777" w:rsidR="00CB6A97" w:rsidRDefault="00CB6A97" w:rsidP="00035F0E">
            <w:pPr>
              <w:jc w:val="center"/>
              <w:rPr>
                <w:rFonts w:cs="Arial"/>
                <w:color w:val="000000"/>
                <w:sz w:val="18"/>
                <w:szCs w:val="18"/>
                <w:lang w:val="cs-CZ"/>
              </w:rPr>
            </w:pPr>
            <w:r>
              <w:rPr>
                <w:rFonts w:cs="Arial"/>
                <w:color w:val="000000"/>
                <w:sz w:val="18"/>
                <w:szCs w:val="18"/>
                <w:lang w:val="cs-CZ"/>
              </w:rPr>
              <w:t>19.11.2013</w:t>
            </w:r>
          </w:p>
          <w:p w14:paraId="75A6AB1E" w14:textId="77777777" w:rsidR="00CB6A97" w:rsidRPr="000E481E" w:rsidRDefault="00CB6A97" w:rsidP="00035F0E">
            <w:pPr>
              <w:jc w:val="center"/>
              <w:rPr>
                <w:rFonts w:cs="Arial"/>
                <w:color w:val="000000"/>
                <w:sz w:val="18"/>
                <w:szCs w:val="18"/>
                <w:lang w:val="cs-CZ"/>
              </w:rPr>
            </w:pPr>
            <w:r>
              <w:rPr>
                <w:rFonts w:cs="Arial"/>
                <w:color w:val="000000"/>
                <w:sz w:val="18"/>
                <w:szCs w:val="18"/>
                <w:lang w:val="cs-CZ"/>
              </w:rPr>
              <w:t>7:54</w:t>
            </w:r>
          </w:p>
        </w:tc>
        <w:tc>
          <w:tcPr>
            <w:tcW w:w="833" w:type="pct"/>
            <w:shd w:val="clear" w:color="auto" w:fill="auto"/>
            <w:vAlign w:val="center"/>
          </w:tcPr>
          <w:p w14:paraId="15FFA78B" w14:textId="77777777" w:rsidR="00CB6A97" w:rsidRPr="000E481E" w:rsidRDefault="00CB6A97" w:rsidP="001A20DA">
            <w:pPr>
              <w:jc w:val="center"/>
              <w:rPr>
                <w:rFonts w:cs="Arial"/>
                <w:color w:val="000000"/>
                <w:sz w:val="18"/>
                <w:szCs w:val="18"/>
                <w:lang w:val="cs-CZ"/>
              </w:rPr>
            </w:pPr>
            <w:r>
              <w:rPr>
                <w:rFonts w:cs="Arial"/>
                <w:color w:val="000000"/>
                <w:sz w:val="18"/>
                <w:szCs w:val="18"/>
                <w:lang w:val="cs-CZ"/>
              </w:rPr>
              <w:t>37</w:t>
            </w:r>
          </w:p>
        </w:tc>
        <w:tc>
          <w:tcPr>
            <w:tcW w:w="832" w:type="pct"/>
            <w:shd w:val="clear" w:color="auto" w:fill="auto"/>
            <w:vAlign w:val="center"/>
          </w:tcPr>
          <w:p w14:paraId="0BCB4CE7" w14:textId="77777777" w:rsidR="00CB6A97" w:rsidRPr="000E481E" w:rsidRDefault="00CB6A97" w:rsidP="001A20DA">
            <w:pPr>
              <w:jc w:val="center"/>
              <w:rPr>
                <w:rFonts w:cs="Arial"/>
                <w:color w:val="000000"/>
                <w:sz w:val="18"/>
                <w:szCs w:val="18"/>
                <w:lang w:val="cs-CZ"/>
              </w:rPr>
            </w:pPr>
            <w:r>
              <w:rPr>
                <w:rFonts w:cs="Arial"/>
                <w:color w:val="000000"/>
                <w:sz w:val="18"/>
                <w:szCs w:val="18"/>
                <w:lang w:val="cs-CZ"/>
              </w:rPr>
              <w:t>x</w:t>
            </w:r>
          </w:p>
        </w:tc>
      </w:tr>
      <w:tr w:rsidR="00CB6A97" w:rsidRPr="000E481E" w14:paraId="3A5D6F3A" w14:textId="77777777" w:rsidTr="00312C05">
        <w:trPr>
          <w:trHeight w:val="283"/>
        </w:trPr>
        <w:tc>
          <w:tcPr>
            <w:tcW w:w="3335" w:type="pct"/>
            <w:gridSpan w:val="4"/>
            <w:shd w:val="clear" w:color="auto" w:fill="D9D9D9" w:themeFill="background1" w:themeFillShade="D9"/>
            <w:vAlign w:val="center"/>
          </w:tcPr>
          <w:p w14:paraId="0CF3858D" w14:textId="77777777" w:rsidR="00CB6A97" w:rsidRPr="00CB6A97" w:rsidRDefault="00CB6A97" w:rsidP="00CB6A97">
            <w:pPr>
              <w:jc w:val="left"/>
              <w:rPr>
                <w:rFonts w:cs="Arial"/>
                <w:b/>
                <w:color w:val="000000"/>
                <w:sz w:val="18"/>
                <w:szCs w:val="18"/>
                <w:lang w:val="cs-CZ"/>
              </w:rPr>
            </w:pPr>
            <w:r w:rsidRPr="00CB6A97">
              <w:rPr>
                <w:rFonts w:cs="Arial"/>
                <w:b/>
                <w:color w:val="000000"/>
                <w:sz w:val="18"/>
                <w:szCs w:val="18"/>
                <w:lang w:val="cs-CZ"/>
              </w:rPr>
              <w:t>CELKEM</w:t>
            </w:r>
          </w:p>
        </w:tc>
        <w:tc>
          <w:tcPr>
            <w:tcW w:w="833" w:type="pct"/>
            <w:shd w:val="clear" w:color="auto" w:fill="D9D9D9" w:themeFill="background1" w:themeFillShade="D9"/>
            <w:vAlign w:val="center"/>
          </w:tcPr>
          <w:p w14:paraId="7557289E" w14:textId="77777777" w:rsidR="00CB6A97" w:rsidRPr="00CB6A97" w:rsidRDefault="00CB6A97" w:rsidP="00CB6A97">
            <w:pPr>
              <w:jc w:val="center"/>
              <w:rPr>
                <w:rFonts w:cs="Arial"/>
                <w:b/>
                <w:color w:val="000000"/>
                <w:sz w:val="18"/>
                <w:szCs w:val="18"/>
                <w:lang w:val="cs-CZ"/>
              </w:rPr>
            </w:pPr>
            <w:r w:rsidRPr="00CB6A97">
              <w:rPr>
                <w:rFonts w:cs="Arial"/>
                <w:b/>
                <w:color w:val="000000"/>
                <w:sz w:val="18"/>
                <w:szCs w:val="18"/>
                <w:lang w:val="cs-CZ"/>
              </w:rPr>
              <w:t>425</w:t>
            </w:r>
          </w:p>
        </w:tc>
        <w:tc>
          <w:tcPr>
            <w:tcW w:w="832" w:type="pct"/>
            <w:shd w:val="clear" w:color="auto" w:fill="D9D9D9" w:themeFill="background1" w:themeFillShade="D9"/>
            <w:vAlign w:val="center"/>
          </w:tcPr>
          <w:p w14:paraId="2BBE30A8" w14:textId="77777777" w:rsidR="00CB6A97" w:rsidRPr="00CB6A97" w:rsidRDefault="00CB6A97" w:rsidP="00CB6A97">
            <w:pPr>
              <w:jc w:val="center"/>
              <w:rPr>
                <w:rFonts w:cs="Arial"/>
                <w:b/>
                <w:color w:val="000000"/>
                <w:sz w:val="18"/>
                <w:szCs w:val="18"/>
                <w:lang w:val="cs-CZ"/>
              </w:rPr>
            </w:pPr>
            <w:r w:rsidRPr="00CB6A97">
              <w:rPr>
                <w:rFonts w:cs="Arial"/>
                <w:b/>
                <w:color w:val="000000"/>
                <w:sz w:val="18"/>
                <w:szCs w:val="18"/>
                <w:lang w:val="cs-CZ"/>
              </w:rPr>
              <w:t>33</w:t>
            </w:r>
          </w:p>
        </w:tc>
      </w:tr>
    </w:tbl>
    <w:p w14:paraId="2D80E7E0" w14:textId="77777777" w:rsidR="00035F0E" w:rsidRPr="00CB6A97" w:rsidRDefault="00035F0E" w:rsidP="00035F0E">
      <w:pPr>
        <w:rPr>
          <w:sz w:val="2"/>
          <w:szCs w:val="2"/>
          <w:lang w:val="cs-CZ"/>
        </w:rPr>
      </w:pPr>
    </w:p>
    <w:p w14:paraId="3EB13BC2" w14:textId="1702980F" w:rsidR="00F04AFE" w:rsidRPr="00F04AFE" w:rsidRDefault="00F04AFE" w:rsidP="00F04AFE">
      <w:pPr>
        <w:jc w:val="right"/>
        <w:rPr>
          <w:i/>
          <w:sz w:val="16"/>
          <w:szCs w:val="16"/>
          <w:lang w:val="cs-CZ"/>
        </w:rPr>
      </w:pPr>
      <w:r w:rsidRPr="00F04AFE">
        <w:rPr>
          <w:i/>
          <w:sz w:val="16"/>
          <w:szCs w:val="16"/>
          <w:lang w:val="cs-CZ"/>
        </w:rPr>
        <w:t>Zdroj: grafická ročenka ČHMÚ za rok 2013</w:t>
      </w:r>
    </w:p>
    <w:p w14:paraId="454C541E" w14:textId="77777777" w:rsidR="006E2C52" w:rsidRDefault="00CB6A97" w:rsidP="006E2C52">
      <w:pPr>
        <w:rPr>
          <w:b/>
          <w:bCs/>
          <w:sz w:val="20"/>
          <w:szCs w:val="20"/>
        </w:rPr>
      </w:pPr>
      <w:r>
        <w:rPr>
          <w:lang w:val="cs-CZ"/>
        </w:rPr>
        <w:t xml:space="preserve">Z výše uvedené tabulky plyne, že nejdelší smogovou situací v roce 2013 byla v této oblasti situace </w:t>
      </w:r>
      <w:r w:rsidR="00987279">
        <w:rPr>
          <w:lang w:val="cs-CZ"/>
        </w:rPr>
        <w:t xml:space="preserve">z </w:t>
      </w:r>
      <w:r>
        <w:rPr>
          <w:lang w:val="cs-CZ"/>
        </w:rPr>
        <w:t>druhé poloviny ledna, která trvala 154 hodin (cca 6,5 dne). Maximální hodnota denní koncentrace PM</w:t>
      </w:r>
      <w:r w:rsidRPr="00CB6A97">
        <w:rPr>
          <w:vertAlign w:val="subscript"/>
          <w:lang w:val="cs-CZ"/>
        </w:rPr>
        <w:t>10</w:t>
      </w:r>
      <w:r>
        <w:rPr>
          <w:lang w:val="cs-CZ"/>
        </w:rPr>
        <w:t xml:space="preserve"> byla v tomto období naměřena na stanici </w:t>
      </w:r>
      <w:r w:rsidR="006E2C52">
        <w:rPr>
          <w:lang w:val="cs-CZ"/>
        </w:rPr>
        <w:t>v B</w:t>
      </w:r>
      <w:r>
        <w:rPr>
          <w:lang w:val="cs-CZ"/>
        </w:rPr>
        <w:t>ohumíně</w:t>
      </w:r>
      <w:r w:rsidR="006E2C52">
        <w:rPr>
          <w:lang w:val="cs-CZ"/>
        </w:rPr>
        <w:t xml:space="preserve"> dne 15.1.2013 a to na úrovni 271 </w:t>
      </w:r>
      <w:r w:rsidR="006E2C52">
        <w:rPr>
          <w:rFonts w:cs="Arial"/>
          <w:lang w:val="cs-CZ"/>
        </w:rPr>
        <w:t>µ</w:t>
      </w:r>
      <w:r w:rsidR="006E2C52">
        <w:rPr>
          <w:lang w:val="cs-CZ"/>
        </w:rPr>
        <w:t>/m</w:t>
      </w:r>
      <w:r w:rsidR="006E2C52" w:rsidRPr="006E2C52">
        <w:rPr>
          <w:vertAlign w:val="superscript"/>
          <w:lang w:val="cs-CZ"/>
        </w:rPr>
        <w:t>3</w:t>
      </w:r>
      <w:r w:rsidR="006E2C52">
        <w:rPr>
          <w:lang w:val="cs-CZ"/>
        </w:rPr>
        <w:t xml:space="preserve">. </w:t>
      </w:r>
      <w:r>
        <w:rPr>
          <w:lang w:val="cs-CZ"/>
        </w:rPr>
        <w:t xml:space="preserve">Byla také vyhlášena jedna regulace v únoru, která trvala 33 hodin. </w:t>
      </w:r>
    </w:p>
    <w:p w14:paraId="1C43D147" w14:textId="77777777" w:rsidR="006E2C52" w:rsidRDefault="006E2C52" w:rsidP="006E2C52">
      <w:pPr>
        <w:pStyle w:val="Titulek"/>
        <w:keepNext/>
      </w:pPr>
      <w:r>
        <w:t xml:space="preserve">Tabulka </w:t>
      </w:r>
      <w:r>
        <w:fldChar w:fldCharType="begin"/>
      </w:r>
      <w:r>
        <w:instrText xml:space="preserve"> SEQ Tabulka \* ARABIC </w:instrText>
      </w:r>
      <w:r>
        <w:fldChar w:fldCharType="separate"/>
      </w:r>
      <w:r w:rsidR="0051499B">
        <w:rPr>
          <w:noProof/>
        </w:rPr>
        <w:t>63</w:t>
      </w:r>
      <w:r>
        <w:fldChar w:fldCharType="end"/>
      </w:r>
      <w:r>
        <w:rPr>
          <w:lang w:val="cs-CZ"/>
        </w:rPr>
        <w:t xml:space="preserve"> - Časy vyhlášení smogových situací a regulací – Třinecko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548"/>
        <w:gridCol w:w="1551"/>
        <w:gridCol w:w="1549"/>
        <w:gridCol w:w="1547"/>
        <w:gridCol w:w="1547"/>
        <w:gridCol w:w="1546"/>
      </w:tblGrid>
      <w:tr w:rsidR="006E2C52" w:rsidRPr="000E481E" w14:paraId="398AD88B" w14:textId="77777777" w:rsidTr="00312C05">
        <w:trPr>
          <w:trHeight w:val="283"/>
        </w:trPr>
        <w:tc>
          <w:tcPr>
            <w:tcW w:w="1668" w:type="pct"/>
            <w:gridSpan w:val="2"/>
            <w:shd w:val="clear" w:color="auto" w:fill="D9D9D9" w:themeFill="background1" w:themeFillShade="D9"/>
            <w:vAlign w:val="center"/>
          </w:tcPr>
          <w:p w14:paraId="70C0441E" w14:textId="77777777" w:rsidR="006E2C52" w:rsidRDefault="006E2C52" w:rsidP="001A20DA">
            <w:pPr>
              <w:jc w:val="center"/>
              <w:rPr>
                <w:rFonts w:cs="Arial"/>
                <w:b/>
                <w:color w:val="000000"/>
                <w:sz w:val="18"/>
                <w:szCs w:val="18"/>
                <w:lang w:val="cs-CZ"/>
              </w:rPr>
            </w:pPr>
            <w:r>
              <w:rPr>
                <w:rFonts w:cs="Arial"/>
                <w:b/>
                <w:color w:val="000000"/>
                <w:sz w:val="18"/>
                <w:szCs w:val="18"/>
                <w:lang w:val="cs-CZ"/>
              </w:rPr>
              <w:t>Vyhlášení</w:t>
            </w:r>
          </w:p>
        </w:tc>
        <w:tc>
          <w:tcPr>
            <w:tcW w:w="1667" w:type="pct"/>
            <w:gridSpan w:val="2"/>
            <w:shd w:val="clear" w:color="auto" w:fill="D9D9D9" w:themeFill="background1" w:themeFillShade="D9"/>
            <w:vAlign w:val="center"/>
          </w:tcPr>
          <w:p w14:paraId="1B021D00" w14:textId="77777777" w:rsidR="006E2C52" w:rsidRDefault="006E2C52" w:rsidP="001A20DA">
            <w:pPr>
              <w:jc w:val="center"/>
              <w:rPr>
                <w:rFonts w:cs="Arial"/>
                <w:b/>
                <w:color w:val="000000"/>
                <w:sz w:val="18"/>
                <w:szCs w:val="18"/>
                <w:lang w:val="cs-CZ"/>
              </w:rPr>
            </w:pPr>
            <w:r>
              <w:rPr>
                <w:rFonts w:cs="Arial"/>
                <w:b/>
                <w:color w:val="000000"/>
                <w:sz w:val="18"/>
                <w:szCs w:val="18"/>
                <w:lang w:val="cs-CZ"/>
              </w:rPr>
              <w:t>Odvolání</w:t>
            </w:r>
          </w:p>
        </w:tc>
        <w:tc>
          <w:tcPr>
            <w:tcW w:w="1665" w:type="pct"/>
            <w:gridSpan w:val="2"/>
            <w:shd w:val="clear" w:color="auto" w:fill="D9D9D9" w:themeFill="background1" w:themeFillShade="D9"/>
            <w:vAlign w:val="center"/>
          </w:tcPr>
          <w:p w14:paraId="3B1F4445" w14:textId="77777777" w:rsidR="006E2C52" w:rsidRDefault="006E2C52" w:rsidP="001A20DA">
            <w:pPr>
              <w:jc w:val="center"/>
              <w:rPr>
                <w:rFonts w:cs="Arial"/>
                <w:b/>
                <w:color w:val="000000"/>
                <w:sz w:val="18"/>
                <w:szCs w:val="18"/>
                <w:lang w:val="cs-CZ"/>
              </w:rPr>
            </w:pPr>
            <w:r>
              <w:rPr>
                <w:rFonts w:cs="Arial"/>
                <w:b/>
                <w:color w:val="000000"/>
                <w:sz w:val="18"/>
                <w:szCs w:val="18"/>
                <w:lang w:val="cs-CZ"/>
              </w:rPr>
              <w:t>Délka trvání</w:t>
            </w:r>
          </w:p>
        </w:tc>
      </w:tr>
      <w:tr w:rsidR="006E2C52" w:rsidRPr="000E481E" w14:paraId="29DE1820" w14:textId="77777777" w:rsidTr="00312C05">
        <w:trPr>
          <w:trHeight w:val="340"/>
        </w:trPr>
        <w:tc>
          <w:tcPr>
            <w:tcW w:w="833" w:type="pct"/>
            <w:shd w:val="clear" w:color="auto" w:fill="D9D9D9" w:themeFill="background1" w:themeFillShade="D9"/>
            <w:vAlign w:val="center"/>
          </w:tcPr>
          <w:p w14:paraId="1EA21F4B" w14:textId="77777777" w:rsidR="006E2C52" w:rsidRPr="000E481E" w:rsidRDefault="006E2C52" w:rsidP="001A20DA">
            <w:pPr>
              <w:jc w:val="center"/>
              <w:rPr>
                <w:rFonts w:cs="Arial"/>
                <w:b/>
                <w:color w:val="000000"/>
                <w:sz w:val="18"/>
                <w:szCs w:val="18"/>
                <w:lang w:val="cs-CZ"/>
              </w:rPr>
            </w:pPr>
            <w:r w:rsidRPr="000E481E">
              <w:rPr>
                <w:rFonts w:cs="Arial"/>
                <w:b/>
                <w:color w:val="000000"/>
                <w:sz w:val="18"/>
                <w:szCs w:val="18"/>
                <w:lang w:val="cs-CZ"/>
              </w:rPr>
              <w:t>Smogová situace</w:t>
            </w:r>
          </w:p>
        </w:tc>
        <w:tc>
          <w:tcPr>
            <w:tcW w:w="835" w:type="pct"/>
            <w:shd w:val="clear" w:color="auto" w:fill="D9D9D9" w:themeFill="background1" w:themeFillShade="D9"/>
            <w:vAlign w:val="center"/>
          </w:tcPr>
          <w:p w14:paraId="4C974F12" w14:textId="77777777" w:rsidR="006E2C52" w:rsidRPr="000E481E" w:rsidRDefault="006E2C52" w:rsidP="001A20DA">
            <w:pPr>
              <w:jc w:val="center"/>
              <w:rPr>
                <w:rFonts w:cs="Arial"/>
                <w:b/>
                <w:color w:val="000000"/>
                <w:sz w:val="18"/>
                <w:szCs w:val="18"/>
                <w:lang w:val="cs-CZ"/>
              </w:rPr>
            </w:pPr>
            <w:r>
              <w:rPr>
                <w:rFonts w:cs="Arial"/>
                <w:b/>
                <w:color w:val="000000"/>
                <w:sz w:val="18"/>
                <w:szCs w:val="18"/>
                <w:lang w:val="cs-CZ"/>
              </w:rPr>
              <w:t>Regulace</w:t>
            </w:r>
          </w:p>
        </w:tc>
        <w:tc>
          <w:tcPr>
            <w:tcW w:w="834" w:type="pct"/>
            <w:shd w:val="clear" w:color="auto" w:fill="D9D9D9" w:themeFill="background1" w:themeFillShade="D9"/>
            <w:vAlign w:val="center"/>
          </w:tcPr>
          <w:p w14:paraId="63C142AC" w14:textId="77777777" w:rsidR="006E2C52" w:rsidRPr="000E481E" w:rsidRDefault="006E2C52" w:rsidP="001A20DA">
            <w:pPr>
              <w:jc w:val="center"/>
              <w:rPr>
                <w:rFonts w:cs="Arial"/>
                <w:b/>
                <w:color w:val="000000"/>
                <w:sz w:val="18"/>
                <w:szCs w:val="18"/>
                <w:lang w:val="cs-CZ"/>
              </w:rPr>
            </w:pPr>
            <w:r>
              <w:rPr>
                <w:rFonts w:cs="Arial"/>
                <w:b/>
                <w:color w:val="000000"/>
                <w:sz w:val="18"/>
                <w:szCs w:val="18"/>
                <w:lang w:val="cs-CZ"/>
              </w:rPr>
              <w:t>Regulace</w:t>
            </w:r>
          </w:p>
        </w:tc>
        <w:tc>
          <w:tcPr>
            <w:tcW w:w="833" w:type="pct"/>
            <w:shd w:val="clear" w:color="auto" w:fill="D9D9D9" w:themeFill="background1" w:themeFillShade="D9"/>
            <w:vAlign w:val="center"/>
          </w:tcPr>
          <w:p w14:paraId="0827B839" w14:textId="77777777" w:rsidR="006E2C52" w:rsidRPr="000E481E" w:rsidRDefault="006E2C52" w:rsidP="001A20DA">
            <w:pPr>
              <w:jc w:val="center"/>
              <w:rPr>
                <w:rFonts w:cs="Arial"/>
                <w:b/>
                <w:color w:val="000000"/>
                <w:sz w:val="18"/>
                <w:szCs w:val="18"/>
                <w:lang w:val="cs-CZ"/>
              </w:rPr>
            </w:pPr>
            <w:r w:rsidRPr="000E481E">
              <w:rPr>
                <w:rFonts w:cs="Arial"/>
                <w:b/>
                <w:color w:val="000000"/>
                <w:sz w:val="18"/>
                <w:szCs w:val="18"/>
                <w:lang w:val="cs-CZ"/>
              </w:rPr>
              <w:t>Smogová situace</w:t>
            </w:r>
          </w:p>
        </w:tc>
        <w:tc>
          <w:tcPr>
            <w:tcW w:w="833" w:type="pct"/>
            <w:shd w:val="clear" w:color="auto" w:fill="D9D9D9" w:themeFill="background1" w:themeFillShade="D9"/>
            <w:vAlign w:val="center"/>
          </w:tcPr>
          <w:p w14:paraId="76D32038" w14:textId="77777777" w:rsidR="006E2C52" w:rsidRPr="000E481E" w:rsidRDefault="006E2C52" w:rsidP="001A20DA">
            <w:pPr>
              <w:jc w:val="center"/>
              <w:rPr>
                <w:rFonts w:cs="Arial"/>
                <w:b/>
                <w:color w:val="000000"/>
                <w:sz w:val="18"/>
                <w:szCs w:val="18"/>
                <w:lang w:val="cs-CZ"/>
              </w:rPr>
            </w:pPr>
            <w:r w:rsidRPr="000E481E">
              <w:rPr>
                <w:rFonts w:cs="Arial"/>
                <w:b/>
                <w:color w:val="000000"/>
                <w:sz w:val="18"/>
                <w:szCs w:val="18"/>
                <w:lang w:val="cs-CZ"/>
              </w:rPr>
              <w:t>Smogová situace</w:t>
            </w:r>
          </w:p>
        </w:tc>
        <w:tc>
          <w:tcPr>
            <w:tcW w:w="832" w:type="pct"/>
            <w:shd w:val="clear" w:color="auto" w:fill="D9D9D9" w:themeFill="background1" w:themeFillShade="D9"/>
            <w:vAlign w:val="center"/>
          </w:tcPr>
          <w:p w14:paraId="1C88096B" w14:textId="77777777" w:rsidR="006E2C52" w:rsidRPr="000E481E" w:rsidRDefault="006E2C52" w:rsidP="001A20DA">
            <w:pPr>
              <w:jc w:val="center"/>
              <w:rPr>
                <w:rFonts w:cs="Arial"/>
                <w:b/>
                <w:color w:val="000000"/>
                <w:sz w:val="18"/>
                <w:szCs w:val="18"/>
                <w:lang w:val="cs-CZ"/>
              </w:rPr>
            </w:pPr>
            <w:r>
              <w:rPr>
                <w:rFonts w:cs="Arial"/>
                <w:b/>
                <w:color w:val="000000"/>
                <w:sz w:val="18"/>
                <w:szCs w:val="18"/>
                <w:lang w:val="cs-CZ"/>
              </w:rPr>
              <w:t>Regulace</w:t>
            </w:r>
          </w:p>
        </w:tc>
      </w:tr>
      <w:tr w:rsidR="006E2C52" w:rsidRPr="000E481E" w14:paraId="5BAE1954" w14:textId="77777777" w:rsidTr="001A20DA">
        <w:trPr>
          <w:trHeight w:val="397"/>
        </w:trPr>
        <w:tc>
          <w:tcPr>
            <w:tcW w:w="833" w:type="pct"/>
            <w:shd w:val="clear" w:color="auto" w:fill="D9D9D9" w:themeFill="background1" w:themeFillShade="D9"/>
            <w:vAlign w:val="center"/>
          </w:tcPr>
          <w:p w14:paraId="48505DB0" w14:textId="77777777" w:rsidR="006E2C52" w:rsidRPr="000E481E" w:rsidRDefault="006E2C52" w:rsidP="001A20DA">
            <w:pPr>
              <w:jc w:val="center"/>
              <w:rPr>
                <w:rFonts w:cs="Arial"/>
                <w:b/>
                <w:color w:val="000000"/>
                <w:sz w:val="18"/>
                <w:szCs w:val="18"/>
                <w:lang w:val="cs-CZ"/>
              </w:rPr>
            </w:pPr>
            <w:r>
              <w:rPr>
                <w:rFonts w:cs="Arial"/>
                <w:b/>
                <w:color w:val="000000"/>
                <w:sz w:val="18"/>
                <w:szCs w:val="18"/>
                <w:lang w:val="cs-CZ"/>
              </w:rPr>
              <w:t>SE(L)Č</w:t>
            </w:r>
          </w:p>
        </w:tc>
        <w:tc>
          <w:tcPr>
            <w:tcW w:w="835" w:type="pct"/>
            <w:shd w:val="clear" w:color="auto" w:fill="D9D9D9" w:themeFill="background1" w:themeFillShade="D9"/>
            <w:vAlign w:val="center"/>
          </w:tcPr>
          <w:p w14:paraId="4E270F84" w14:textId="77777777" w:rsidR="006E2C52" w:rsidRPr="000E481E" w:rsidRDefault="006E2C52" w:rsidP="001A20DA">
            <w:pPr>
              <w:jc w:val="center"/>
              <w:rPr>
                <w:rFonts w:cs="Arial"/>
                <w:b/>
                <w:color w:val="000000"/>
                <w:sz w:val="18"/>
                <w:szCs w:val="18"/>
                <w:lang w:val="cs-CZ"/>
              </w:rPr>
            </w:pPr>
            <w:r>
              <w:rPr>
                <w:rFonts w:cs="Arial"/>
                <w:b/>
                <w:color w:val="000000"/>
                <w:sz w:val="18"/>
                <w:szCs w:val="18"/>
                <w:lang w:val="cs-CZ"/>
              </w:rPr>
              <w:t>SE(L)Č</w:t>
            </w:r>
          </w:p>
        </w:tc>
        <w:tc>
          <w:tcPr>
            <w:tcW w:w="834" w:type="pct"/>
            <w:shd w:val="clear" w:color="auto" w:fill="D9D9D9" w:themeFill="background1" w:themeFillShade="D9"/>
            <w:vAlign w:val="center"/>
          </w:tcPr>
          <w:p w14:paraId="4B8B07FB" w14:textId="77777777" w:rsidR="006E2C52" w:rsidRPr="000E481E" w:rsidRDefault="006E2C52" w:rsidP="001A20DA">
            <w:pPr>
              <w:jc w:val="center"/>
              <w:rPr>
                <w:rFonts w:cs="Arial"/>
                <w:b/>
                <w:color w:val="000000"/>
                <w:sz w:val="18"/>
                <w:szCs w:val="18"/>
                <w:lang w:val="cs-CZ"/>
              </w:rPr>
            </w:pPr>
            <w:r>
              <w:rPr>
                <w:rFonts w:cs="Arial"/>
                <w:b/>
                <w:color w:val="000000"/>
                <w:sz w:val="18"/>
                <w:szCs w:val="18"/>
                <w:lang w:val="cs-CZ"/>
              </w:rPr>
              <w:t>SE(L)Č</w:t>
            </w:r>
          </w:p>
        </w:tc>
        <w:tc>
          <w:tcPr>
            <w:tcW w:w="833" w:type="pct"/>
            <w:shd w:val="clear" w:color="auto" w:fill="D9D9D9" w:themeFill="background1" w:themeFillShade="D9"/>
            <w:vAlign w:val="center"/>
          </w:tcPr>
          <w:p w14:paraId="2FBDF789" w14:textId="77777777" w:rsidR="006E2C52" w:rsidRPr="000E481E" w:rsidRDefault="006E2C52" w:rsidP="001A20DA">
            <w:pPr>
              <w:jc w:val="center"/>
              <w:rPr>
                <w:rFonts w:cs="Arial"/>
                <w:b/>
                <w:color w:val="000000"/>
                <w:sz w:val="18"/>
                <w:szCs w:val="18"/>
                <w:lang w:val="cs-CZ"/>
              </w:rPr>
            </w:pPr>
            <w:r>
              <w:rPr>
                <w:rFonts w:cs="Arial"/>
                <w:b/>
                <w:color w:val="000000"/>
                <w:sz w:val="18"/>
                <w:szCs w:val="18"/>
                <w:lang w:val="cs-CZ"/>
              </w:rPr>
              <w:t>SE(L)Č</w:t>
            </w:r>
          </w:p>
        </w:tc>
        <w:tc>
          <w:tcPr>
            <w:tcW w:w="833" w:type="pct"/>
            <w:shd w:val="clear" w:color="auto" w:fill="D9D9D9" w:themeFill="background1" w:themeFillShade="D9"/>
            <w:vAlign w:val="center"/>
          </w:tcPr>
          <w:p w14:paraId="25CE03F6" w14:textId="77777777" w:rsidR="006E2C52" w:rsidRPr="000E481E" w:rsidRDefault="006E2C52" w:rsidP="001A20DA">
            <w:pPr>
              <w:jc w:val="center"/>
              <w:rPr>
                <w:rFonts w:cs="Arial"/>
                <w:b/>
                <w:color w:val="000000"/>
                <w:sz w:val="18"/>
                <w:szCs w:val="18"/>
                <w:lang w:val="cs-CZ"/>
              </w:rPr>
            </w:pPr>
            <w:r>
              <w:rPr>
                <w:rFonts w:eastAsia="SimSun" w:cs="Arial"/>
                <w:b/>
                <w:bCs/>
                <w:sz w:val="18"/>
                <w:szCs w:val="18"/>
                <w:lang w:val="cs-CZ" w:eastAsia="zh-CN"/>
              </w:rPr>
              <w:t>[</w:t>
            </w:r>
            <w:r>
              <w:rPr>
                <w:rFonts w:eastAsia="SimSun"/>
                <w:b/>
                <w:bCs/>
                <w:sz w:val="18"/>
                <w:szCs w:val="18"/>
                <w:lang w:val="cs-CZ" w:eastAsia="zh-CN"/>
              </w:rPr>
              <w:t>hodin</w:t>
            </w:r>
            <w:r>
              <w:rPr>
                <w:rFonts w:eastAsia="SimSun" w:cs="Arial"/>
                <w:b/>
                <w:bCs/>
                <w:sz w:val="18"/>
                <w:szCs w:val="18"/>
                <w:lang w:val="cs-CZ" w:eastAsia="zh-CN"/>
              </w:rPr>
              <w:t>]</w:t>
            </w:r>
          </w:p>
        </w:tc>
        <w:tc>
          <w:tcPr>
            <w:tcW w:w="832" w:type="pct"/>
            <w:shd w:val="clear" w:color="auto" w:fill="D9D9D9" w:themeFill="background1" w:themeFillShade="D9"/>
            <w:vAlign w:val="center"/>
          </w:tcPr>
          <w:p w14:paraId="6B7AA8E4" w14:textId="77777777" w:rsidR="006E2C52" w:rsidRPr="000E481E" w:rsidRDefault="006E2C52" w:rsidP="001A20DA">
            <w:pPr>
              <w:jc w:val="center"/>
              <w:rPr>
                <w:rFonts w:cs="Arial"/>
                <w:b/>
                <w:color w:val="000000"/>
                <w:sz w:val="18"/>
                <w:szCs w:val="18"/>
                <w:lang w:val="cs-CZ"/>
              </w:rPr>
            </w:pPr>
            <w:r>
              <w:rPr>
                <w:rFonts w:eastAsia="SimSun" w:cs="Arial"/>
                <w:b/>
                <w:bCs/>
                <w:sz w:val="18"/>
                <w:szCs w:val="18"/>
                <w:lang w:val="cs-CZ" w:eastAsia="zh-CN"/>
              </w:rPr>
              <w:t>[</w:t>
            </w:r>
            <w:r>
              <w:rPr>
                <w:rFonts w:eastAsia="SimSun"/>
                <w:b/>
                <w:bCs/>
                <w:sz w:val="18"/>
                <w:szCs w:val="18"/>
                <w:lang w:val="cs-CZ" w:eastAsia="zh-CN"/>
              </w:rPr>
              <w:t>hodin</w:t>
            </w:r>
            <w:r>
              <w:rPr>
                <w:rFonts w:eastAsia="SimSun" w:cs="Arial"/>
                <w:b/>
                <w:bCs/>
                <w:sz w:val="18"/>
                <w:szCs w:val="18"/>
                <w:lang w:val="cs-CZ" w:eastAsia="zh-CN"/>
              </w:rPr>
              <w:t>]</w:t>
            </w:r>
          </w:p>
        </w:tc>
      </w:tr>
      <w:tr w:rsidR="006E2C52" w:rsidRPr="000E481E" w14:paraId="14530885" w14:textId="77777777" w:rsidTr="001A20DA">
        <w:trPr>
          <w:trHeight w:val="397"/>
        </w:trPr>
        <w:tc>
          <w:tcPr>
            <w:tcW w:w="833" w:type="pct"/>
            <w:shd w:val="clear" w:color="auto" w:fill="auto"/>
            <w:vAlign w:val="center"/>
          </w:tcPr>
          <w:p w14:paraId="410E97F0" w14:textId="77777777" w:rsidR="006E2C52" w:rsidRDefault="006E2C52" w:rsidP="001A20DA">
            <w:pPr>
              <w:jc w:val="center"/>
              <w:rPr>
                <w:rFonts w:cs="Arial"/>
                <w:color w:val="000000"/>
                <w:sz w:val="18"/>
                <w:szCs w:val="18"/>
                <w:lang w:val="cs-CZ"/>
              </w:rPr>
            </w:pPr>
            <w:r>
              <w:rPr>
                <w:rFonts w:cs="Arial"/>
                <w:color w:val="000000"/>
                <w:sz w:val="18"/>
                <w:szCs w:val="18"/>
                <w:lang w:val="cs-CZ"/>
              </w:rPr>
              <w:t>16.1.2013</w:t>
            </w:r>
          </w:p>
          <w:p w14:paraId="67E7A5A8" w14:textId="77777777" w:rsidR="006E2C52" w:rsidRPr="000E481E" w:rsidRDefault="006E2C52" w:rsidP="001A20DA">
            <w:pPr>
              <w:jc w:val="center"/>
              <w:rPr>
                <w:rFonts w:cs="Arial"/>
                <w:color w:val="000000"/>
                <w:sz w:val="18"/>
                <w:szCs w:val="18"/>
                <w:lang w:val="cs-CZ"/>
              </w:rPr>
            </w:pPr>
            <w:r>
              <w:rPr>
                <w:rFonts w:cs="Arial"/>
                <w:color w:val="000000"/>
                <w:sz w:val="18"/>
                <w:szCs w:val="18"/>
                <w:lang w:val="cs-CZ"/>
              </w:rPr>
              <w:t>5:23</w:t>
            </w:r>
          </w:p>
        </w:tc>
        <w:tc>
          <w:tcPr>
            <w:tcW w:w="835" w:type="pct"/>
            <w:shd w:val="clear" w:color="auto" w:fill="auto"/>
            <w:vAlign w:val="center"/>
          </w:tcPr>
          <w:p w14:paraId="3CCB0535" w14:textId="77777777" w:rsidR="006E2C52" w:rsidRPr="000E481E" w:rsidRDefault="006E2C52" w:rsidP="001A20DA">
            <w:pPr>
              <w:jc w:val="center"/>
              <w:rPr>
                <w:rFonts w:cs="Arial"/>
                <w:color w:val="000000"/>
                <w:sz w:val="18"/>
                <w:szCs w:val="18"/>
                <w:lang w:val="cs-CZ"/>
              </w:rPr>
            </w:pPr>
            <w:r>
              <w:rPr>
                <w:rFonts w:cs="Arial"/>
                <w:color w:val="000000"/>
                <w:sz w:val="18"/>
                <w:szCs w:val="18"/>
                <w:lang w:val="cs-CZ"/>
              </w:rPr>
              <w:t>x</w:t>
            </w:r>
          </w:p>
        </w:tc>
        <w:tc>
          <w:tcPr>
            <w:tcW w:w="834" w:type="pct"/>
            <w:shd w:val="clear" w:color="auto" w:fill="auto"/>
            <w:vAlign w:val="center"/>
          </w:tcPr>
          <w:p w14:paraId="5393A0AA" w14:textId="77777777" w:rsidR="006E2C52" w:rsidRPr="000E481E" w:rsidRDefault="006E2C52" w:rsidP="001A20DA">
            <w:pPr>
              <w:jc w:val="center"/>
              <w:rPr>
                <w:rFonts w:cs="Arial"/>
                <w:color w:val="000000"/>
                <w:sz w:val="18"/>
                <w:szCs w:val="18"/>
                <w:lang w:val="cs-CZ"/>
              </w:rPr>
            </w:pPr>
            <w:r>
              <w:rPr>
                <w:rFonts w:cs="Arial"/>
                <w:color w:val="000000"/>
                <w:sz w:val="18"/>
                <w:szCs w:val="18"/>
                <w:lang w:val="cs-CZ"/>
              </w:rPr>
              <w:t>x</w:t>
            </w:r>
          </w:p>
        </w:tc>
        <w:tc>
          <w:tcPr>
            <w:tcW w:w="833" w:type="pct"/>
            <w:shd w:val="clear" w:color="auto" w:fill="auto"/>
            <w:vAlign w:val="center"/>
          </w:tcPr>
          <w:p w14:paraId="61876E80" w14:textId="77777777" w:rsidR="006E2C52" w:rsidRDefault="006E2C52" w:rsidP="001A20DA">
            <w:pPr>
              <w:jc w:val="center"/>
              <w:rPr>
                <w:rFonts w:cs="Arial"/>
                <w:color w:val="000000"/>
                <w:sz w:val="18"/>
                <w:szCs w:val="18"/>
                <w:lang w:val="cs-CZ"/>
              </w:rPr>
            </w:pPr>
            <w:r>
              <w:rPr>
                <w:rFonts w:cs="Arial"/>
                <w:color w:val="000000"/>
                <w:sz w:val="18"/>
                <w:szCs w:val="18"/>
                <w:lang w:val="cs-CZ"/>
              </w:rPr>
              <w:t>18.1.2013</w:t>
            </w:r>
          </w:p>
          <w:p w14:paraId="23A70F0D" w14:textId="77777777" w:rsidR="006E2C52" w:rsidRPr="000E481E" w:rsidRDefault="006E2C52" w:rsidP="001A20DA">
            <w:pPr>
              <w:jc w:val="center"/>
              <w:rPr>
                <w:rFonts w:cs="Arial"/>
                <w:color w:val="000000"/>
                <w:sz w:val="18"/>
                <w:szCs w:val="18"/>
                <w:lang w:val="cs-CZ"/>
              </w:rPr>
            </w:pPr>
            <w:r>
              <w:rPr>
                <w:rFonts w:cs="Arial"/>
                <w:color w:val="000000"/>
                <w:sz w:val="18"/>
                <w:szCs w:val="18"/>
                <w:lang w:val="cs-CZ"/>
              </w:rPr>
              <w:t>8:30</w:t>
            </w:r>
          </w:p>
        </w:tc>
        <w:tc>
          <w:tcPr>
            <w:tcW w:w="833" w:type="pct"/>
            <w:shd w:val="clear" w:color="auto" w:fill="auto"/>
            <w:vAlign w:val="center"/>
          </w:tcPr>
          <w:p w14:paraId="5AF92470" w14:textId="77777777" w:rsidR="006E2C52" w:rsidRPr="000E481E" w:rsidRDefault="006E2C52" w:rsidP="001A20DA">
            <w:pPr>
              <w:jc w:val="center"/>
              <w:rPr>
                <w:rFonts w:cs="Arial"/>
                <w:color w:val="000000"/>
                <w:sz w:val="18"/>
                <w:szCs w:val="18"/>
                <w:lang w:val="cs-CZ"/>
              </w:rPr>
            </w:pPr>
            <w:r>
              <w:rPr>
                <w:rFonts w:cs="Arial"/>
                <w:color w:val="000000"/>
                <w:sz w:val="18"/>
                <w:szCs w:val="18"/>
                <w:lang w:val="cs-CZ"/>
              </w:rPr>
              <w:t>51</w:t>
            </w:r>
          </w:p>
        </w:tc>
        <w:tc>
          <w:tcPr>
            <w:tcW w:w="832" w:type="pct"/>
            <w:shd w:val="clear" w:color="auto" w:fill="auto"/>
            <w:vAlign w:val="center"/>
          </w:tcPr>
          <w:p w14:paraId="22F7B7CD" w14:textId="77777777" w:rsidR="006E2C52" w:rsidRPr="000E481E" w:rsidRDefault="006E2C52" w:rsidP="006E2C52">
            <w:pPr>
              <w:jc w:val="center"/>
              <w:rPr>
                <w:rFonts w:cs="Arial"/>
                <w:color w:val="000000"/>
                <w:sz w:val="18"/>
                <w:szCs w:val="18"/>
                <w:lang w:val="cs-CZ"/>
              </w:rPr>
            </w:pPr>
            <w:r>
              <w:rPr>
                <w:rFonts w:cs="Arial"/>
                <w:color w:val="000000"/>
                <w:sz w:val="18"/>
                <w:szCs w:val="18"/>
                <w:lang w:val="cs-CZ"/>
              </w:rPr>
              <w:t xml:space="preserve">x </w:t>
            </w:r>
          </w:p>
        </w:tc>
      </w:tr>
      <w:tr w:rsidR="006E2C52" w:rsidRPr="000E481E" w14:paraId="4056A034" w14:textId="77777777" w:rsidTr="001A20DA">
        <w:trPr>
          <w:trHeight w:val="397"/>
        </w:trPr>
        <w:tc>
          <w:tcPr>
            <w:tcW w:w="833" w:type="pct"/>
            <w:shd w:val="clear" w:color="auto" w:fill="auto"/>
            <w:vAlign w:val="center"/>
          </w:tcPr>
          <w:p w14:paraId="507A9003" w14:textId="77777777" w:rsidR="006E2C52" w:rsidRDefault="006E2C52" w:rsidP="001A20DA">
            <w:pPr>
              <w:jc w:val="center"/>
              <w:rPr>
                <w:rFonts w:cs="Arial"/>
                <w:color w:val="000000"/>
                <w:sz w:val="18"/>
                <w:szCs w:val="18"/>
                <w:lang w:val="cs-CZ"/>
              </w:rPr>
            </w:pPr>
            <w:r>
              <w:rPr>
                <w:rFonts w:cs="Arial"/>
                <w:color w:val="000000"/>
                <w:sz w:val="18"/>
                <w:szCs w:val="18"/>
                <w:lang w:val="cs-CZ"/>
              </w:rPr>
              <w:t>24.1.2013</w:t>
            </w:r>
          </w:p>
          <w:p w14:paraId="08F397B0" w14:textId="77777777" w:rsidR="006E2C52" w:rsidRPr="000E481E" w:rsidRDefault="006E2C52" w:rsidP="001A20DA">
            <w:pPr>
              <w:jc w:val="center"/>
              <w:rPr>
                <w:rFonts w:cs="Arial"/>
                <w:color w:val="000000"/>
                <w:sz w:val="18"/>
                <w:szCs w:val="18"/>
                <w:lang w:val="cs-CZ"/>
              </w:rPr>
            </w:pPr>
            <w:r>
              <w:rPr>
                <w:rFonts w:cs="Arial"/>
                <w:color w:val="000000"/>
                <w:sz w:val="18"/>
                <w:szCs w:val="18"/>
                <w:lang w:val="cs-CZ"/>
              </w:rPr>
              <w:t>0:04</w:t>
            </w:r>
          </w:p>
        </w:tc>
        <w:tc>
          <w:tcPr>
            <w:tcW w:w="835" w:type="pct"/>
            <w:shd w:val="clear" w:color="auto" w:fill="auto"/>
            <w:vAlign w:val="center"/>
          </w:tcPr>
          <w:p w14:paraId="040EF131" w14:textId="77777777" w:rsidR="006E2C52" w:rsidRPr="000E481E" w:rsidRDefault="006E2C52" w:rsidP="001A20DA">
            <w:pPr>
              <w:jc w:val="center"/>
              <w:rPr>
                <w:rFonts w:cs="Arial"/>
                <w:color w:val="000000"/>
                <w:sz w:val="18"/>
                <w:szCs w:val="18"/>
                <w:lang w:val="cs-CZ"/>
              </w:rPr>
            </w:pPr>
            <w:r>
              <w:rPr>
                <w:rFonts w:cs="Arial"/>
                <w:color w:val="000000"/>
                <w:sz w:val="18"/>
                <w:szCs w:val="18"/>
                <w:lang w:val="cs-CZ"/>
              </w:rPr>
              <w:t>x</w:t>
            </w:r>
          </w:p>
        </w:tc>
        <w:tc>
          <w:tcPr>
            <w:tcW w:w="834" w:type="pct"/>
            <w:shd w:val="clear" w:color="auto" w:fill="auto"/>
            <w:vAlign w:val="center"/>
          </w:tcPr>
          <w:p w14:paraId="4C478565" w14:textId="77777777" w:rsidR="006E2C52" w:rsidRPr="000E481E" w:rsidRDefault="006E2C52" w:rsidP="001A20DA">
            <w:pPr>
              <w:jc w:val="center"/>
              <w:rPr>
                <w:rFonts w:cs="Arial"/>
                <w:color w:val="000000"/>
                <w:sz w:val="18"/>
                <w:szCs w:val="18"/>
                <w:lang w:val="cs-CZ"/>
              </w:rPr>
            </w:pPr>
            <w:r>
              <w:rPr>
                <w:rFonts w:cs="Arial"/>
                <w:color w:val="000000"/>
                <w:sz w:val="18"/>
                <w:szCs w:val="18"/>
                <w:lang w:val="cs-CZ"/>
              </w:rPr>
              <w:t>x</w:t>
            </w:r>
          </w:p>
        </w:tc>
        <w:tc>
          <w:tcPr>
            <w:tcW w:w="833" w:type="pct"/>
            <w:shd w:val="clear" w:color="auto" w:fill="auto"/>
            <w:vAlign w:val="center"/>
          </w:tcPr>
          <w:p w14:paraId="6ED54E0D" w14:textId="77777777" w:rsidR="006E2C52" w:rsidRDefault="006E2C52" w:rsidP="001A20DA">
            <w:pPr>
              <w:jc w:val="center"/>
              <w:rPr>
                <w:rFonts w:cs="Arial"/>
                <w:color w:val="000000"/>
                <w:sz w:val="18"/>
                <w:szCs w:val="18"/>
                <w:lang w:val="cs-CZ"/>
              </w:rPr>
            </w:pPr>
            <w:r>
              <w:rPr>
                <w:rFonts w:cs="Arial"/>
                <w:color w:val="000000"/>
                <w:sz w:val="18"/>
                <w:szCs w:val="18"/>
                <w:lang w:val="cs-CZ"/>
              </w:rPr>
              <w:t>28.1.2013</w:t>
            </w:r>
          </w:p>
          <w:p w14:paraId="08204B2D" w14:textId="77777777" w:rsidR="006E2C52" w:rsidRPr="000E481E" w:rsidRDefault="006E2C52" w:rsidP="001A20DA">
            <w:pPr>
              <w:jc w:val="center"/>
              <w:rPr>
                <w:rFonts w:cs="Arial"/>
                <w:color w:val="000000"/>
                <w:sz w:val="18"/>
                <w:szCs w:val="18"/>
                <w:lang w:val="cs-CZ"/>
              </w:rPr>
            </w:pPr>
            <w:r>
              <w:rPr>
                <w:rFonts w:cs="Arial"/>
                <w:color w:val="000000"/>
                <w:sz w:val="18"/>
                <w:szCs w:val="18"/>
                <w:lang w:val="cs-CZ"/>
              </w:rPr>
              <w:t>2:09</w:t>
            </w:r>
          </w:p>
        </w:tc>
        <w:tc>
          <w:tcPr>
            <w:tcW w:w="833" w:type="pct"/>
            <w:shd w:val="clear" w:color="auto" w:fill="auto"/>
            <w:vAlign w:val="center"/>
          </w:tcPr>
          <w:p w14:paraId="59F0B9F7" w14:textId="77777777" w:rsidR="006E2C52" w:rsidRPr="000E481E" w:rsidRDefault="006E2C52" w:rsidP="001A20DA">
            <w:pPr>
              <w:jc w:val="center"/>
              <w:rPr>
                <w:rFonts w:cs="Arial"/>
                <w:color w:val="000000"/>
                <w:sz w:val="18"/>
                <w:szCs w:val="18"/>
                <w:lang w:val="cs-CZ"/>
              </w:rPr>
            </w:pPr>
            <w:r>
              <w:rPr>
                <w:rFonts w:cs="Arial"/>
                <w:color w:val="000000"/>
                <w:sz w:val="18"/>
                <w:szCs w:val="18"/>
                <w:lang w:val="cs-CZ"/>
              </w:rPr>
              <w:t>98</w:t>
            </w:r>
          </w:p>
        </w:tc>
        <w:tc>
          <w:tcPr>
            <w:tcW w:w="832" w:type="pct"/>
            <w:shd w:val="clear" w:color="auto" w:fill="auto"/>
            <w:vAlign w:val="center"/>
          </w:tcPr>
          <w:p w14:paraId="031B108D" w14:textId="77777777" w:rsidR="006E2C52" w:rsidRPr="000E481E" w:rsidRDefault="006E2C52" w:rsidP="001A20DA">
            <w:pPr>
              <w:jc w:val="center"/>
              <w:rPr>
                <w:rFonts w:cs="Arial"/>
                <w:color w:val="000000"/>
                <w:sz w:val="18"/>
                <w:szCs w:val="18"/>
                <w:lang w:val="cs-CZ"/>
              </w:rPr>
            </w:pPr>
            <w:r>
              <w:rPr>
                <w:rFonts w:cs="Arial"/>
                <w:color w:val="000000"/>
                <w:sz w:val="18"/>
                <w:szCs w:val="18"/>
                <w:lang w:val="cs-CZ"/>
              </w:rPr>
              <w:t xml:space="preserve">x </w:t>
            </w:r>
          </w:p>
        </w:tc>
      </w:tr>
      <w:tr w:rsidR="006E2C52" w:rsidRPr="000E481E" w14:paraId="0D03350B" w14:textId="77777777" w:rsidTr="001A20DA">
        <w:trPr>
          <w:trHeight w:val="397"/>
        </w:trPr>
        <w:tc>
          <w:tcPr>
            <w:tcW w:w="833" w:type="pct"/>
            <w:shd w:val="clear" w:color="auto" w:fill="auto"/>
            <w:vAlign w:val="center"/>
          </w:tcPr>
          <w:p w14:paraId="564CC076" w14:textId="77777777" w:rsidR="006E2C52" w:rsidRDefault="006E2C52" w:rsidP="001A20DA">
            <w:pPr>
              <w:jc w:val="center"/>
              <w:rPr>
                <w:rFonts w:cs="Arial"/>
                <w:color w:val="000000"/>
                <w:sz w:val="18"/>
                <w:szCs w:val="18"/>
                <w:lang w:val="cs-CZ"/>
              </w:rPr>
            </w:pPr>
            <w:r>
              <w:rPr>
                <w:rFonts w:cs="Arial"/>
                <w:color w:val="000000"/>
                <w:sz w:val="18"/>
                <w:szCs w:val="18"/>
                <w:lang w:val="cs-CZ"/>
              </w:rPr>
              <w:t>15.2.2013</w:t>
            </w:r>
          </w:p>
          <w:p w14:paraId="598049FB" w14:textId="77777777" w:rsidR="006E2C52" w:rsidRPr="000E481E" w:rsidRDefault="006E2C52" w:rsidP="001A20DA">
            <w:pPr>
              <w:jc w:val="center"/>
              <w:rPr>
                <w:rFonts w:cs="Arial"/>
                <w:color w:val="000000"/>
                <w:sz w:val="18"/>
                <w:szCs w:val="18"/>
                <w:lang w:val="cs-CZ"/>
              </w:rPr>
            </w:pPr>
            <w:r>
              <w:rPr>
                <w:rFonts w:cs="Arial"/>
                <w:color w:val="000000"/>
                <w:sz w:val="18"/>
                <w:szCs w:val="18"/>
                <w:lang w:val="cs-CZ"/>
              </w:rPr>
              <w:t>7:09</w:t>
            </w:r>
          </w:p>
        </w:tc>
        <w:tc>
          <w:tcPr>
            <w:tcW w:w="835" w:type="pct"/>
            <w:shd w:val="clear" w:color="auto" w:fill="auto"/>
            <w:vAlign w:val="center"/>
          </w:tcPr>
          <w:p w14:paraId="29A2F73B" w14:textId="77777777" w:rsidR="006E2C52" w:rsidRPr="000E481E" w:rsidRDefault="006E2C52" w:rsidP="001A20DA">
            <w:pPr>
              <w:jc w:val="center"/>
              <w:rPr>
                <w:rFonts w:cs="Arial"/>
                <w:color w:val="000000"/>
                <w:sz w:val="18"/>
                <w:szCs w:val="18"/>
                <w:lang w:val="cs-CZ"/>
              </w:rPr>
            </w:pPr>
            <w:r>
              <w:rPr>
                <w:rFonts w:cs="Arial"/>
                <w:color w:val="000000"/>
                <w:sz w:val="18"/>
                <w:szCs w:val="18"/>
                <w:lang w:val="cs-CZ"/>
              </w:rPr>
              <w:t>x</w:t>
            </w:r>
          </w:p>
        </w:tc>
        <w:tc>
          <w:tcPr>
            <w:tcW w:w="834" w:type="pct"/>
            <w:shd w:val="clear" w:color="auto" w:fill="auto"/>
            <w:vAlign w:val="center"/>
          </w:tcPr>
          <w:p w14:paraId="6BF34C20" w14:textId="77777777" w:rsidR="006E2C52" w:rsidRPr="000E481E" w:rsidRDefault="006E2C52" w:rsidP="001A20DA">
            <w:pPr>
              <w:jc w:val="center"/>
              <w:rPr>
                <w:rFonts w:cs="Arial"/>
                <w:color w:val="000000"/>
                <w:sz w:val="18"/>
                <w:szCs w:val="18"/>
                <w:lang w:val="cs-CZ"/>
              </w:rPr>
            </w:pPr>
            <w:r>
              <w:rPr>
                <w:rFonts w:cs="Arial"/>
                <w:color w:val="000000"/>
                <w:sz w:val="18"/>
                <w:szCs w:val="18"/>
                <w:lang w:val="cs-CZ"/>
              </w:rPr>
              <w:t>x</w:t>
            </w:r>
          </w:p>
        </w:tc>
        <w:tc>
          <w:tcPr>
            <w:tcW w:w="833" w:type="pct"/>
            <w:shd w:val="clear" w:color="auto" w:fill="auto"/>
            <w:vAlign w:val="center"/>
          </w:tcPr>
          <w:p w14:paraId="6FBC6294" w14:textId="77777777" w:rsidR="006E2C52" w:rsidRDefault="006E2C52" w:rsidP="001A20DA">
            <w:pPr>
              <w:jc w:val="center"/>
              <w:rPr>
                <w:rFonts w:cs="Arial"/>
                <w:color w:val="000000"/>
                <w:sz w:val="18"/>
                <w:szCs w:val="18"/>
                <w:lang w:val="cs-CZ"/>
              </w:rPr>
            </w:pPr>
            <w:r>
              <w:rPr>
                <w:rFonts w:cs="Arial"/>
                <w:color w:val="000000"/>
                <w:sz w:val="18"/>
                <w:szCs w:val="18"/>
                <w:lang w:val="cs-CZ"/>
              </w:rPr>
              <w:t>18.2.2013</w:t>
            </w:r>
          </w:p>
          <w:p w14:paraId="291ECAD1" w14:textId="77777777" w:rsidR="006E2C52" w:rsidRPr="000E481E" w:rsidRDefault="006E2C52" w:rsidP="001A20DA">
            <w:pPr>
              <w:jc w:val="center"/>
              <w:rPr>
                <w:rFonts w:cs="Arial"/>
                <w:color w:val="000000"/>
                <w:sz w:val="18"/>
                <w:szCs w:val="18"/>
                <w:lang w:val="cs-CZ"/>
              </w:rPr>
            </w:pPr>
            <w:r>
              <w:rPr>
                <w:rFonts w:cs="Arial"/>
                <w:color w:val="000000"/>
                <w:sz w:val="18"/>
                <w:szCs w:val="18"/>
                <w:lang w:val="cs-CZ"/>
              </w:rPr>
              <w:t>13:09</w:t>
            </w:r>
          </w:p>
        </w:tc>
        <w:tc>
          <w:tcPr>
            <w:tcW w:w="833" w:type="pct"/>
            <w:shd w:val="clear" w:color="auto" w:fill="auto"/>
            <w:vAlign w:val="center"/>
          </w:tcPr>
          <w:p w14:paraId="1D5781EE" w14:textId="77777777" w:rsidR="006E2C52" w:rsidRPr="000E481E" w:rsidRDefault="006E2C52" w:rsidP="001A20DA">
            <w:pPr>
              <w:jc w:val="center"/>
              <w:rPr>
                <w:rFonts w:cs="Arial"/>
                <w:color w:val="000000"/>
                <w:sz w:val="18"/>
                <w:szCs w:val="18"/>
                <w:lang w:val="cs-CZ"/>
              </w:rPr>
            </w:pPr>
            <w:r>
              <w:rPr>
                <w:rFonts w:cs="Arial"/>
                <w:color w:val="000000"/>
                <w:sz w:val="18"/>
                <w:szCs w:val="18"/>
                <w:lang w:val="cs-CZ"/>
              </w:rPr>
              <w:t>78</w:t>
            </w:r>
          </w:p>
        </w:tc>
        <w:tc>
          <w:tcPr>
            <w:tcW w:w="832" w:type="pct"/>
            <w:shd w:val="clear" w:color="auto" w:fill="auto"/>
            <w:vAlign w:val="center"/>
          </w:tcPr>
          <w:p w14:paraId="41203E4F" w14:textId="77777777" w:rsidR="006E2C52" w:rsidRPr="000E481E" w:rsidRDefault="006E2C52" w:rsidP="001A20DA">
            <w:pPr>
              <w:jc w:val="center"/>
              <w:rPr>
                <w:rFonts w:cs="Arial"/>
                <w:color w:val="000000"/>
                <w:sz w:val="18"/>
                <w:szCs w:val="18"/>
                <w:lang w:val="cs-CZ"/>
              </w:rPr>
            </w:pPr>
            <w:r>
              <w:rPr>
                <w:rFonts w:cs="Arial"/>
                <w:color w:val="000000"/>
                <w:sz w:val="18"/>
                <w:szCs w:val="18"/>
                <w:lang w:val="cs-CZ"/>
              </w:rPr>
              <w:t xml:space="preserve">x </w:t>
            </w:r>
          </w:p>
        </w:tc>
      </w:tr>
      <w:tr w:rsidR="006E2C52" w:rsidRPr="000E481E" w14:paraId="1D53ECA1" w14:textId="77777777" w:rsidTr="001A20DA">
        <w:trPr>
          <w:trHeight w:val="397"/>
        </w:trPr>
        <w:tc>
          <w:tcPr>
            <w:tcW w:w="833" w:type="pct"/>
            <w:shd w:val="clear" w:color="auto" w:fill="auto"/>
            <w:vAlign w:val="center"/>
          </w:tcPr>
          <w:p w14:paraId="4F16A064" w14:textId="77777777" w:rsidR="006E2C52" w:rsidRDefault="006E2C52" w:rsidP="001A20DA">
            <w:pPr>
              <w:jc w:val="center"/>
              <w:rPr>
                <w:rFonts w:cs="Arial"/>
                <w:color w:val="000000"/>
                <w:sz w:val="18"/>
                <w:szCs w:val="18"/>
                <w:lang w:val="cs-CZ"/>
              </w:rPr>
            </w:pPr>
            <w:r>
              <w:rPr>
                <w:rFonts w:cs="Arial"/>
                <w:color w:val="000000"/>
                <w:sz w:val="18"/>
                <w:szCs w:val="18"/>
                <w:lang w:val="cs-CZ"/>
              </w:rPr>
              <w:t>25.2.2013</w:t>
            </w:r>
          </w:p>
          <w:p w14:paraId="3213FB6A" w14:textId="77777777" w:rsidR="006E2C52" w:rsidRPr="000E481E" w:rsidRDefault="006E2C52" w:rsidP="001A20DA">
            <w:pPr>
              <w:jc w:val="center"/>
              <w:rPr>
                <w:rFonts w:cs="Arial"/>
                <w:color w:val="000000"/>
                <w:sz w:val="18"/>
                <w:szCs w:val="18"/>
                <w:lang w:val="cs-CZ"/>
              </w:rPr>
            </w:pPr>
            <w:r>
              <w:rPr>
                <w:rFonts w:cs="Arial"/>
                <w:color w:val="000000"/>
                <w:sz w:val="18"/>
                <w:szCs w:val="18"/>
                <w:lang w:val="cs-CZ"/>
              </w:rPr>
              <w:t>6:14</w:t>
            </w:r>
          </w:p>
        </w:tc>
        <w:tc>
          <w:tcPr>
            <w:tcW w:w="835" w:type="pct"/>
            <w:shd w:val="clear" w:color="auto" w:fill="auto"/>
            <w:vAlign w:val="center"/>
          </w:tcPr>
          <w:p w14:paraId="43A0D83D" w14:textId="77777777" w:rsidR="006E2C52" w:rsidRPr="000E481E" w:rsidRDefault="006E2C52" w:rsidP="001A20DA">
            <w:pPr>
              <w:jc w:val="center"/>
              <w:rPr>
                <w:rFonts w:cs="Arial"/>
                <w:color w:val="000000"/>
                <w:sz w:val="18"/>
                <w:szCs w:val="18"/>
                <w:lang w:val="cs-CZ"/>
              </w:rPr>
            </w:pPr>
            <w:r>
              <w:rPr>
                <w:rFonts w:cs="Arial"/>
                <w:color w:val="000000"/>
                <w:sz w:val="18"/>
                <w:szCs w:val="18"/>
                <w:lang w:val="cs-CZ"/>
              </w:rPr>
              <w:t>x</w:t>
            </w:r>
          </w:p>
        </w:tc>
        <w:tc>
          <w:tcPr>
            <w:tcW w:w="834" w:type="pct"/>
            <w:shd w:val="clear" w:color="auto" w:fill="auto"/>
            <w:vAlign w:val="center"/>
          </w:tcPr>
          <w:p w14:paraId="0C9487FC" w14:textId="77777777" w:rsidR="006E2C52" w:rsidRPr="000E481E" w:rsidRDefault="006E2C52" w:rsidP="001A20DA">
            <w:pPr>
              <w:jc w:val="center"/>
              <w:rPr>
                <w:rFonts w:cs="Arial"/>
                <w:color w:val="000000"/>
                <w:sz w:val="18"/>
                <w:szCs w:val="18"/>
                <w:lang w:val="cs-CZ"/>
              </w:rPr>
            </w:pPr>
            <w:r>
              <w:rPr>
                <w:rFonts w:cs="Arial"/>
                <w:color w:val="000000"/>
                <w:sz w:val="18"/>
                <w:szCs w:val="18"/>
                <w:lang w:val="cs-CZ"/>
              </w:rPr>
              <w:t>x</w:t>
            </w:r>
          </w:p>
        </w:tc>
        <w:tc>
          <w:tcPr>
            <w:tcW w:w="833" w:type="pct"/>
            <w:shd w:val="clear" w:color="auto" w:fill="auto"/>
            <w:vAlign w:val="center"/>
          </w:tcPr>
          <w:p w14:paraId="393190A2" w14:textId="77777777" w:rsidR="006E2C52" w:rsidRDefault="006E2C52" w:rsidP="001A20DA">
            <w:pPr>
              <w:jc w:val="center"/>
              <w:rPr>
                <w:rFonts w:cs="Arial"/>
                <w:color w:val="000000"/>
                <w:sz w:val="18"/>
                <w:szCs w:val="18"/>
                <w:lang w:val="cs-CZ"/>
              </w:rPr>
            </w:pPr>
            <w:r>
              <w:rPr>
                <w:rFonts w:cs="Arial"/>
                <w:color w:val="000000"/>
                <w:sz w:val="18"/>
                <w:szCs w:val="18"/>
                <w:lang w:val="cs-CZ"/>
              </w:rPr>
              <w:t>27.2.2013</w:t>
            </w:r>
          </w:p>
          <w:p w14:paraId="3D8678A2" w14:textId="77777777" w:rsidR="006E2C52" w:rsidRPr="000E481E" w:rsidRDefault="006E2C52" w:rsidP="001A20DA">
            <w:pPr>
              <w:jc w:val="center"/>
              <w:rPr>
                <w:rFonts w:cs="Arial"/>
                <w:color w:val="000000"/>
                <w:sz w:val="18"/>
                <w:szCs w:val="18"/>
                <w:lang w:val="cs-CZ"/>
              </w:rPr>
            </w:pPr>
            <w:r>
              <w:rPr>
                <w:rFonts w:cs="Arial"/>
                <w:color w:val="000000"/>
                <w:sz w:val="18"/>
                <w:szCs w:val="18"/>
                <w:lang w:val="cs-CZ"/>
              </w:rPr>
              <w:t>6:29</w:t>
            </w:r>
          </w:p>
        </w:tc>
        <w:tc>
          <w:tcPr>
            <w:tcW w:w="833" w:type="pct"/>
            <w:shd w:val="clear" w:color="auto" w:fill="auto"/>
            <w:vAlign w:val="center"/>
          </w:tcPr>
          <w:p w14:paraId="6ACEBA43" w14:textId="77777777" w:rsidR="006E2C52" w:rsidRPr="000E481E" w:rsidRDefault="006E2C52" w:rsidP="001A20DA">
            <w:pPr>
              <w:jc w:val="center"/>
              <w:rPr>
                <w:rFonts w:cs="Arial"/>
                <w:color w:val="000000"/>
                <w:sz w:val="18"/>
                <w:szCs w:val="18"/>
                <w:lang w:val="cs-CZ"/>
              </w:rPr>
            </w:pPr>
            <w:r>
              <w:rPr>
                <w:rFonts w:cs="Arial"/>
                <w:color w:val="000000"/>
                <w:sz w:val="18"/>
                <w:szCs w:val="18"/>
                <w:lang w:val="cs-CZ"/>
              </w:rPr>
              <w:t>48</w:t>
            </w:r>
          </w:p>
        </w:tc>
        <w:tc>
          <w:tcPr>
            <w:tcW w:w="832" w:type="pct"/>
            <w:shd w:val="clear" w:color="auto" w:fill="auto"/>
            <w:vAlign w:val="center"/>
          </w:tcPr>
          <w:p w14:paraId="17CC8D42" w14:textId="77777777" w:rsidR="006E2C52" w:rsidRPr="000E481E" w:rsidRDefault="006E2C52" w:rsidP="001A20DA">
            <w:pPr>
              <w:jc w:val="center"/>
              <w:rPr>
                <w:rFonts w:cs="Arial"/>
                <w:color w:val="000000"/>
                <w:sz w:val="18"/>
                <w:szCs w:val="18"/>
                <w:lang w:val="cs-CZ"/>
              </w:rPr>
            </w:pPr>
            <w:r>
              <w:rPr>
                <w:rFonts w:cs="Arial"/>
                <w:color w:val="000000"/>
                <w:sz w:val="18"/>
                <w:szCs w:val="18"/>
                <w:lang w:val="cs-CZ"/>
              </w:rPr>
              <w:t xml:space="preserve">x </w:t>
            </w:r>
          </w:p>
        </w:tc>
      </w:tr>
      <w:tr w:rsidR="006E2C52" w:rsidRPr="000E481E" w14:paraId="2F5C7C25" w14:textId="77777777" w:rsidTr="00312C05">
        <w:trPr>
          <w:trHeight w:val="283"/>
        </w:trPr>
        <w:tc>
          <w:tcPr>
            <w:tcW w:w="3335" w:type="pct"/>
            <w:gridSpan w:val="4"/>
            <w:shd w:val="clear" w:color="auto" w:fill="D9D9D9" w:themeFill="background1" w:themeFillShade="D9"/>
            <w:vAlign w:val="center"/>
          </w:tcPr>
          <w:p w14:paraId="37A99330" w14:textId="77777777" w:rsidR="006E2C52" w:rsidRPr="00CB6A97" w:rsidRDefault="006E2C52" w:rsidP="001A20DA">
            <w:pPr>
              <w:jc w:val="left"/>
              <w:rPr>
                <w:rFonts w:cs="Arial"/>
                <w:b/>
                <w:color w:val="000000"/>
                <w:sz w:val="18"/>
                <w:szCs w:val="18"/>
                <w:lang w:val="cs-CZ"/>
              </w:rPr>
            </w:pPr>
            <w:r w:rsidRPr="00CB6A97">
              <w:rPr>
                <w:rFonts w:cs="Arial"/>
                <w:b/>
                <w:color w:val="000000"/>
                <w:sz w:val="18"/>
                <w:szCs w:val="18"/>
                <w:lang w:val="cs-CZ"/>
              </w:rPr>
              <w:t>CELKEM</w:t>
            </w:r>
          </w:p>
        </w:tc>
        <w:tc>
          <w:tcPr>
            <w:tcW w:w="833" w:type="pct"/>
            <w:shd w:val="clear" w:color="auto" w:fill="D9D9D9" w:themeFill="background1" w:themeFillShade="D9"/>
            <w:vAlign w:val="center"/>
          </w:tcPr>
          <w:p w14:paraId="7F8062D6" w14:textId="77777777" w:rsidR="006E2C52" w:rsidRPr="00CB6A97" w:rsidRDefault="00987279" w:rsidP="001A20DA">
            <w:pPr>
              <w:jc w:val="center"/>
              <w:rPr>
                <w:rFonts w:cs="Arial"/>
                <w:b/>
                <w:color w:val="000000"/>
                <w:sz w:val="18"/>
                <w:szCs w:val="18"/>
                <w:lang w:val="cs-CZ"/>
              </w:rPr>
            </w:pPr>
            <w:r>
              <w:rPr>
                <w:rFonts w:cs="Arial"/>
                <w:b/>
                <w:color w:val="000000"/>
                <w:sz w:val="18"/>
                <w:szCs w:val="18"/>
                <w:lang w:val="cs-CZ"/>
              </w:rPr>
              <w:t>275</w:t>
            </w:r>
          </w:p>
        </w:tc>
        <w:tc>
          <w:tcPr>
            <w:tcW w:w="832" w:type="pct"/>
            <w:shd w:val="clear" w:color="auto" w:fill="D9D9D9" w:themeFill="background1" w:themeFillShade="D9"/>
            <w:vAlign w:val="center"/>
          </w:tcPr>
          <w:p w14:paraId="7B5CBA1A" w14:textId="77777777" w:rsidR="006E2C52" w:rsidRPr="00CB6A97" w:rsidRDefault="006E2C52" w:rsidP="006E2C52">
            <w:pPr>
              <w:jc w:val="center"/>
              <w:rPr>
                <w:rFonts w:cs="Arial"/>
                <w:b/>
                <w:color w:val="000000"/>
                <w:sz w:val="18"/>
                <w:szCs w:val="18"/>
                <w:lang w:val="cs-CZ"/>
              </w:rPr>
            </w:pPr>
            <w:r>
              <w:rPr>
                <w:rFonts w:cs="Arial"/>
                <w:b/>
                <w:color w:val="000000"/>
                <w:sz w:val="18"/>
                <w:szCs w:val="18"/>
                <w:lang w:val="cs-CZ"/>
              </w:rPr>
              <w:t>x</w:t>
            </w:r>
          </w:p>
        </w:tc>
      </w:tr>
    </w:tbl>
    <w:p w14:paraId="0A13654C" w14:textId="77777777" w:rsidR="006E2C52" w:rsidRPr="00CB6A97" w:rsidRDefault="006E2C52" w:rsidP="006E2C52">
      <w:pPr>
        <w:rPr>
          <w:sz w:val="2"/>
          <w:szCs w:val="2"/>
          <w:lang w:val="cs-CZ"/>
        </w:rPr>
      </w:pPr>
    </w:p>
    <w:p w14:paraId="78933364" w14:textId="77777777" w:rsidR="00F04AFE" w:rsidRPr="00D647C4" w:rsidRDefault="00F04AFE" w:rsidP="00F04AFE">
      <w:pPr>
        <w:jc w:val="right"/>
        <w:rPr>
          <w:i/>
          <w:sz w:val="16"/>
          <w:szCs w:val="16"/>
          <w:lang w:val="cs-CZ"/>
        </w:rPr>
      </w:pPr>
      <w:r w:rsidRPr="00D647C4">
        <w:rPr>
          <w:i/>
          <w:sz w:val="16"/>
          <w:szCs w:val="16"/>
          <w:lang w:val="cs-CZ"/>
        </w:rPr>
        <w:t>Zdroj: grafická ročenka ČHMÚ za rok 2013</w:t>
      </w:r>
    </w:p>
    <w:p w14:paraId="2521BD86" w14:textId="77777777" w:rsidR="006E2C52" w:rsidRDefault="006E2C52" w:rsidP="006E2C52">
      <w:pPr>
        <w:rPr>
          <w:lang w:val="cs-CZ"/>
        </w:rPr>
      </w:pPr>
      <w:r>
        <w:rPr>
          <w:lang w:val="cs-CZ"/>
        </w:rPr>
        <w:lastRenderedPageBreak/>
        <w:t xml:space="preserve">Z výše uvedené tabulky plyne, že nejdelší smogovou situací v roce 2013 byla v této oblasti situace druhé poloviny ledna, která trvala </w:t>
      </w:r>
      <w:r w:rsidR="00987279">
        <w:rPr>
          <w:lang w:val="cs-CZ"/>
        </w:rPr>
        <w:t>98</w:t>
      </w:r>
      <w:r>
        <w:rPr>
          <w:lang w:val="cs-CZ"/>
        </w:rPr>
        <w:t xml:space="preserve"> hodin (cca </w:t>
      </w:r>
      <w:r w:rsidR="00987279">
        <w:rPr>
          <w:lang w:val="cs-CZ"/>
        </w:rPr>
        <w:t>4 dny</w:t>
      </w:r>
      <w:r>
        <w:rPr>
          <w:lang w:val="cs-CZ"/>
        </w:rPr>
        <w:t>). Maximální hodnota denní koncentrace PM</w:t>
      </w:r>
      <w:r w:rsidRPr="00CB6A97">
        <w:rPr>
          <w:vertAlign w:val="subscript"/>
          <w:lang w:val="cs-CZ"/>
        </w:rPr>
        <w:t>10</w:t>
      </w:r>
      <w:r>
        <w:rPr>
          <w:lang w:val="cs-CZ"/>
        </w:rPr>
        <w:t xml:space="preserve"> byla v tomto období naměřena na stanici </w:t>
      </w:r>
      <w:r w:rsidR="00987279">
        <w:rPr>
          <w:lang w:val="cs-CZ"/>
        </w:rPr>
        <w:t>Třinec - Kosmos</w:t>
      </w:r>
      <w:r>
        <w:rPr>
          <w:lang w:val="cs-CZ"/>
        </w:rPr>
        <w:t xml:space="preserve"> dne </w:t>
      </w:r>
      <w:r w:rsidR="00987279">
        <w:rPr>
          <w:lang w:val="cs-CZ"/>
        </w:rPr>
        <w:t>24.1.</w:t>
      </w:r>
      <w:r>
        <w:rPr>
          <w:lang w:val="cs-CZ"/>
        </w:rPr>
        <w:t>2013 a to na úrovni 2</w:t>
      </w:r>
      <w:r w:rsidR="00987279">
        <w:rPr>
          <w:lang w:val="cs-CZ"/>
        </w:rPr>
        <w:t>16</w:t>
      </w:r>
      <w:r>
        <w:rPr>
          <w:lang w:val="cs-CZ"/>
        </w:rPr>
        <w:t xml:space="preserve"> </w:t>
      </w:r>
      <w:r>
        <w:rPr>
          <w:rFonts w:cs="Arial"/>
          <w:lang w:val="cs-CZ"/>
        </w:rPr>
        <w:t>µ</w:t>
      </w:r>
      <w:r>
        <w:rPr>
          <w:lang w:val="cs-CZ"/>
        </w:rPr>
        <w:t>/m</w:t>
      </w:r>
      <w:r w:rsidRPr="006E2C52">
        <w:rPr>
          <w:vertAlign w:val="superscript"/>
          <w:lang w:val="cs-CZ"/>
        </w:rPr>
        <w:t>3</w:t>
      </w:r>
      <w:r>
        <w:rPr>
          <w:lang w:val="cs-CZ"/>
        </w:rPr>
        <w:t xml:space="preserve">. </w:t>
      </w:r>
    </w:p>
    <w:p w14:paraId="1A7077E7" w14:textId="77777777" w:rsidR="00987279" w:rsidRDefault="00987279" w:rsidP="00987279">
      <w:pPr>
        <w:pStyle w:val="Titulek"/>
        <w:keepNext/>
      </w:pPr>
      <w:r>
        <w:t xml:space="preserve">Tabulka </w:t>
      </w:r>
      <w:r>
        <w:fldChar w:fldCharType="begin"/>
      </w:r>
      <w:r>
        <w:instrText xml:space="preserve"> SEQ Tabulka \* ARABIC </w:instrText>
      </w:r>
      <w:r>
        <w:fldChar w:fldCharType="separate"/>
      </w:r>
      <w:r w:rsidR="0051499B">
        <w:rPr>
          <w:noProof/>
        </w:rPr>
        <w:t>64</w:t>
      </w:r>
      <w:r>
        <w:fldChar w:fldCharType="end"/>
      </w:r>
      <w:r>
        <w:rPr>
          <w:lang w:val="cs-CZ"/>
        </w:rPr>
        <w:t xml:space="preserve"> - Časy vyhlášení smogových situací a regulací – Zóna Moravskoslezsko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548"/>
        <w:gridCol w:w="1551"/>
        <w:gridCol w:w="1549"/>
        <w:gridCol w:w="1547"/>
        <w:gridCol w:w="1547"/>
        <w:gridCol w:w="1546"/>
      </w:tblGrid>
      <w:tr w:rsidR="00987279" w:rsidRPr="000E481E" w14:paraId="41337F90" w14:textId="77777777" w:rsidTr="001A20DA">
        <w:trPr>
          <w:trHeight w:val="397"/>
        </w:trPr>
        <w:tc>
          <w:tcPr>
            <w:tcW w:w="1668" w:type="pct"/>
            <w:gridSpan w:val="2"/>
            <w:shd w:val="clear" w:color="auto" w:fill="D9D9D9" w:themeFill="background1" w:themeFillShade="D9"/>
            <w:vAlign w:val="center"/>
          </w:tcPr>
          <w:p w14:paraId="67B49190" w14:textId="77777777" w:rsidR="00987279" w:rsidRDefault="00987279" w:rsidP="001A20DA">
            <w:pPr>
              <w:jc w:val="center"/>
              <w:rPr>
                <w:rFonts w:cs="Arial"/>
                <w:b/>
                <w:color w:val="000000"/>
                <w:sz w:val="18"/>
                <w:szCs w:val="18"/>
                <w:lang w:val="cs-CZ"/>
              </w:rPr>
            </w:pPr>
            <w:r>
              <w:rPr>
                <w:rFonts w:cs="Arial"/>
                <w:b/>
                <w:color w:val="000000"/>
                <w:sz w:val="18"/>
                <w:szCs w:val="18"/>
                <w:lang w:val="cs-CZ"/>
              </w:rPr>
              <w:t>Vyhlášení</w:t>
            </w:r>
          </w:p>
        </w:tc>
        <w:tc>
          <w:tcPr>
            <w:tcW w:w="1667" w:type="pct"/>
            <w:gridSpan w:val="2"/>
            <w:shd w:val="clear" w:color="auto" w:fill="D9D9D9" w:themeFill="background1" w:themeFillShade="D9"/>
            <w:vAlign w:val="center"/>
          </w:tcPr>
          <w:p w14:paraId="15412771" w14:textId="77777777" w:rsidR="00987279" w:rsidRDefault="00987279" w:rsidP="001A20DA">
            <w:pPr>
              <w:jc w:val="center"/>
              <w:rPr>
                <w:rFonts w:cs="Arial"/>
                <w:b/>
                <w:color w:val="000000"/>
                <w:sz w:val="18"/>
                <w:szCs w:val="18"/>
                <w:lang w:val="cs-CZ"/>
              </w:rPr>
            </w:pPr>
            <w:r>
              <w:rPr>
                <w:rFonts w:cs="Arial"/>
                <w:b/>
                <w:color w:val="000000"/>
                <w:sz w:val="18"/>
                <w:szCs w:val="18"/>
                <w:lang w:val="cs-CZ"/>
              </w:rPr>
              <w:t>Odvolání</w:t>
            </w:r>
          </w:p>
        </w:tc>
        <w:tc>
          <w:tcPr>
            <w:tcW w:w="1665" w:type="pct"/>
            <w:gridSpan w:val="2"/>
            <w:shd w:val="clear" w:color="auto" w:fill="D9D9D9" w:themeFill="background1" w:themeFillShade="D9"/>
            <w:vAlign w:val="center"/>
          </w:tcPr>
          <w:p w14:paraId="7F92E3A0" w14:textId="77777777" w:rsidR="00987279" w:rsidRDefault="00987279" w:rsidP="001A20DA">
            <w:pPr>
              <w:jc w:val="center"/>
              <w:rPr>
                <w:rFonts w:cs="Arial"/>
                <w:b/>
                <w:color w:val="000000"/>
                <w:sz w:val="18"/>
                <w:szCs w:val="18"/>
                <w:lang w:val="cs-CZ"/>
              </w:rPr>
            </w:pPr>
            <w:r>
              <w:rPr>
                <w:rFonts w:cs="Arial"/>
                <w:b/>
                <w:color w:val="000000"/>
                <w:sz w:val="18"/>
                <w:szCs w:val="18"/>
                <w:lang w:val="cs-CZ"/>
              </w:rPr>
              <w:t>Délka trvání</w:t>
            </w:r>
          </w:p>
        </w:tc>
      </w:tr>
      <w:tr w:rsidR="00987279" w:rsidRPr="000E481E" w14:paraId="61D87CD7" w14:textId="77777777" w:rsidTr="001A20DA">
        <w:trPr>
          <w:trHeight w:val="397"/>
        </w:trPr>
        <w:tc>
          <w:tcPr>
            <w:tcW w:w="833" w:type="pct"/>
            <w:shd w:val="clear" w:color="auto" w:fill="D9D9D9" w:themeFill="background1" w:themeFillShade="D9"/>
            <w:vAlign w:val="center"/>
          </w:tcPr>
          <w:p w14:paraId="6FB19CB0" w14:textId="77777777" w:rsidR="00987279" w:rsidRPr="000E481E" w:rsidRDefault="00987279" w:rsidP="001A20DA">
            <w:pPr>
              <w:jc w:val="center"/>
              <w:rPr>
                <w:rFonts w:cs="Arial"/>
                <w:b/>
                <w:color w:val="000000"/>
                <w:sz w:val="18"/>
                <w:szCs w:val="18"/>
                <w:lang w:val="cs-CZ"/>
              </w:rPr>
            </w:pPr>
            <w:r w:rsidRPr="000E481E">
              <w:rPr>
                <w:rFonts w:cs="Arial"/>
                <w:b/>
                <w:color w:val="000000"/>
                <w:sz w:val="18"/>
                <w:szCs w:val="18"/>
                <w:lang w:val="cs-CZ"/>
              </w:rPr>
              <w:t>Smogová situace</w:t>
            </w:r>
          </w:p>
        </w:tc>
        <w:tc>
          <w:tcPr>
            <w:tcW w:w="835" w:type="pct"/>
            <w:shd w:val="clear" w:color="auto" w:fill="D9D9D9" w:themeFill="background1" w:themeFillShade="D9"/>
            <w:vAlign w:val="center"/>
          </w:tcPr>
          <w:p w14:paraId="0BD502ED" w14:textId="77777777" w:rsidR="00987279" w:rsidRPr="000E481E" w:rsidRDefault="00987279" w:rsidP="001A20DA">
            <w:pPr>
              <w:jc w:val="center"/>
              <w:rPr>
                <w:rFonts w:cs="Arial"/>
                <w:b/>
                <w:color w:val="000000"/>
                <w:sz w:val="18"/>
                <w:szCs w:val="18"/>
                <w:lang w:val="cs-CZ"/>
              </w:rPr>
            </w:pPr>
            <w:r>
              <w:rPr>
                <w:rFonts w:cs="Arial"/>
                <w:b/>
                <w:color w:val="000000"/>
                <w:sz w:val="18"/>
                <w:szCs w:val="18"/>
                <w:lang w:val="cs-CZ"/>
              </w:rPr>
              <w:t>Regulace</w:t>
            </w:r>
          </w:p>
        </w:tc>
        <w:tc>
          <w:tcPr>
            <w:tcW w:w="834" w:type="pct"/>
            <w:shd w:val="clear" w:color="auto" w:fill="D9D9D9" w:themeFill="background1" w:themeFillShade="D9"/>
            <w:vAlign w:val="center"/>
          </w:tcPr>
          <w:p w14:paraId="05DE02A9" w14:textId="77777777" w:rsidR="00987279" w:rsidRPr="000E481E" w:rsidRDefault="00987279" w:rsidP="001A20DA">
            <w:pPr>
              <w:jc w:val="center"/>
              <w:rPr>
                <w:rFonts w:cs="Arial"/>
                <w:b/>
                <w:color w:val="000000"/>
                <w:sz w:val="18"/>
                <w:szCs w:val="18"/>
                <w:lang w:val="cs-CZ"/>
              </w:rPr>
            </w:pPr>
            <w:r>
              <w:rPr>
                <w:rFonts w:cs="Arial"/>
                <w:b/>
                <w:color w:val="000000"/>
                <w:sz w:val="18"/>
                <w:szCs w:val="18"/>
                <w:lang w:val="cs-CZ"/>
              </w:rPr>
              <w:t>Regulace</w:t>
            </w:r>
          </w:p>
        </w:tc>
        <w:tc>
          <w:tcPr>
            <w:tcW w:w="833" w:type="pct"/>
            <w:shd w:val="clear" w:color="auto" w:fill="D9D9D9" w:themeFill="background1" w:themeFillShade="D9"/>
            <w:vAlign w:val="center"/>
          </w:tcPr>
          <w:p w14:paraId="3118C897" w14:textId="77777777" w:rsidR="00987279" w:rsidRPr="000E481E" w:rsidRDefault="00987279" w:rsidP="001A20DA">
            <w:pPr>
              <w:jc w:val="center"/>
              <w:rPr>
                <w:rFonts w:cs="Arial"/>
                <w:b/>
                <w:color w:val="000000"/>
                <w:sz w:val="18"/>
                <w:szCs w:val="18"/>
                <w:lang w:val="cs-CZ"/>
              </w:rPr>
            </w:pPr>
            <w:r w:rsidRPr="000E481E">
              <w:rPr>
                <w:rFonts w:cs="Arial"/>
                <w:b/>
                <w:color w:val="000000"/>
                <w:sz w:val="18"/>
                <w:szCs w:val="18"/>
                <w:lang w:val="cs-CZ"/>
              </w:rPr>
              <w:t>Smogová situace</w:t>
            </w:r>
          </w:p>
        </w:tc>
        <w:tc>
          <w:tcPr>
            <w:tcW w:w="833" w:type="pct"/>
            <w:shd w:val="clear" w:color="auto" w:fill="D9D9D9" w:themeFill="background1" w:themeFillShade="D9"/>
            <w:vAlign w:val="center"/>
          </w:tcPr>
          <w:p w14:paraId="1ED40F5E" w14:textId="77777777" w:rsidR="00987279" w:rsidRPr="000E481E" w:rsidRDefault="00987279" w:rsidP="001A20DA">
            <w:pPr>
              <w:jc w:val="center"/>
              <w:rPr>
                <w:rFonts w:cs="Arial"/>
                <w:b/>
                <w:color w:val="000000"/>
                <w:sz w:val="18"/>
                <w:szCs w:val="18"/>
                <w:lang w:val="cs-CZ"/>
              </w:rPr>
            </w:pPr>
            <w:r w:rsidRPr="000E481E">
              <w:rPr>
                <w:rFonts w:cs="Arial"/>
                <w:b/>
                <w:color w:val="000000"/>
                <w:sz w:val="18"/>
                <w:szCs w:val="18"/>
                <w:lang w:val="cs-CZ"/>
              </w:rPr>
              <w:t>Smogová situace</w:t>
            </w:r>
          </w:p>
        </w:tc>
        <w:tc>
          <w:tcPr>
            <w:tcW w:w="832" w:type="pct"/>
            <w:shd w:val="clear" w:color="auto" w:fill="D9D9D9" w:themeFill="background1" w:themeFillShade="D9"/>
            <w:vAlign w:val="center"/>
          </w:tcPr>
          <w:p w14:paraId="485E39B4" w14:textId="77777777" w:rsidR="00987279" w:rsidRPr="000E481E" w:rsidRDefault="00987279" w:rsidP="001A20DA">
            <w:pPr>
              <w:jc w:val="center"/>
              <w:rPr>
                <w:rFonts w:cs="Arial"/>
                <w:b/>
                <w:color w:val="000000"/>
                <w:sz w:val="18"/>
                <w:szCs w:val="18"/>
                <w:lang w:val="cs-CZ"/>
              </w:rPr>
            </w:pPr>
            <w:r>
              <w:rPr>
                <w:rFonts w:cs="Arial"/>
                <w:b/>
                <w:color w:val="000000"/>
                <w:sz w:val="18"/>
                <w:szCs w:val="18"/>
                <w:lang w:val="cs-CZ"/>
              </w:rPr>
              <w:t>Regulace</w:t>
            </w:r>
          </w:p>
        </w:tc>
      </w:tr>
      <w:tr w:rsidR="00987279" w:rsidRPr="000E481E" w14:paraId="33A6AF26" w14:textId="77777777" w:rsidTr="001A20DA">
        <w:trPr>
          <w:trHeight w:val="397"/>
        </w:trPr>
        <w:tc>
          <w:tcPr>
            <w:tcW w:w="833" w:type="pct"/>
            <w:shd w:val="clear" w:color="auto" w:fill="D9D9D9" w:themeFill="background1" w:themeFillShade="D9"/>
            <w:vAlign w:val="center"/>
          </w:tcPr>
          <w:p w14:paraId="493A24C3" w14:textId="77777777" w:rsidR="00987279" w:rsidRPr="000E481E" w:rsidRDefault="00987279" w:rsidP="001A20DA">
            <w:pPr>
              <w:jc w:val="center"/>
              <w:rPr>
                <w:rFonts w:cs="Arial"/>
                <w:b/>
                <w:color w:val="000000"/>
                <w:sz w:val="18"/>
                <w:szCs w:val="18"/>
                <w:lang w:val="cs-CZ"/>
              </w:rPr>
            </w:pPr>
            <w:r>
              <w:rPr>
                <w:rFonts w:cs="Arial"/>
                <w:b/>
                <w:color w:val="000000"/>
                <w:sz w:val="18"/>
                <w:szCs w:val="18"/>
                <w:lang w:val="cs-CZ"/>
              </w:rPr>
              <w:t>SE(L)Č</w:t>
            </w:r>
          </w:p>
        </w:tc>
        <w:tc>
          <w:tcPr>
            <w:tcW w:w="835" w:type="pct"/>
            <w:shd w:val="clear" w:color="auto" w:fill="D9D9D9" w:themeFill="background1" w:themeFillShade="D9"/>
            <w:vAlign w:val="center"/>
          </w:tcPr>
          <w:p w14:paraId="56A132D1" w14:textId="77777777" w:rsidR="00987279" w:rsidRPr="000E481E" w:rsidRDefault="00987279" w:rsidP="001A20DA">
            <w:pPr>
              <w:jc w:val="center"/>
              <w:rPr>
                <w:rFonts w:cs="Arial"/>
                <w:b/>
                <w:color w:val="000000"/>
                <w:sz w:val="18"/>
                <w:szCs w:val="18"/>
                <w:lang w:val="cs-CZ"/>
              </w:rPr>
            </w:pPr>
            <w:r>
              <w:rPr>
                <w:rFonts w:cs="Arial"/>
                <w:b/>
                <w:color w:val="000000"/>
                <w:sz w:val="18"/>
                <w:szCs w:val="18"/>
                <w:lang w:val="cs-CZ"/>
              </w:rPr>
              <w:t>SE(L)Č</w:t>
            </w:r>
          </w:p>
        </w:tc>
        <w:tc>
          <w:tcPr>
            <w:tcW w:w="834" w:type="pct"/>
            <w:shd w:val="clear" w:color="auto" w:fill="D9D9D9" w:themeFill="background1" w:themeFillShade="D9"/>
            <w:vAlign w:val="center"/>
          </w:tcPr>
          <w:p w14:paraId="01275DF0" w14:textId="77777777" w:rsidR="00987279" w:rsidRPr="000E481E" w:rsidRDefault="00987279" w:rsidP="001A20DA">
            <w:pPr>
              <w:jc w:val="center"/>
              <w:rPr>
                <w:rFonts w:cs="Arial"/>
                <w:b/>
                <w:color w:val="000000"/>
                <w:sz w:val="18"/>
                <w:szCs w:val="18"/>
                <w:lang w:val="cs-CZ"/>
              </w:rPr>
            </w:pPr>
            <w:r>
              <w:rPr>
                <w:rFonts w:cs="Arial"/>
                <w:b/>
                <w:color w:val="000000"/>
                <w:sz w:val="18"/>
                <w:szCs w:val="18"/>
                <w:lang w:val="cs-CZ"/>
              </w:rPr>
              <w:t>SE(L)Č</w:t>
            </w:r>
          </w:p>
        </w:tc>
        <w:tc>
          <w:tcPr>
            <w:tcW w:w="833" w:type="pct"/>
            <w:shd w:val="clear" w:color="auto" w:fill="D9D9D9" w:themeFill="background1" w:themeFillShade="D9"/>
            <w:vAlign w:val="center"/>
          </w:tcPr>
          <w:p w14:paraId="5E4B63C7" w14:textId="77777777" w:rsidR="00987279" w:rsidRPr="000E481E" w:rsidRDefault="00987279" w:rsidP="001A20DA">
            <w:pPr>
              <w:jc w:val="center"/>
              <w:rPr>
                <w:rFonts w:cs="Arial"/>
                <w:b/>
                <w:color w:val="000000"/>
                <w:sz w:val="18"/>
                <w:szCs w:val="18"/>
                <w:lang w:val="cs-CZ"/>
              </w:rPr>
            </w:pPr>
            <w:r>
              <w:rPr>
                <w:rFonts w:cs="Arial"/>
                <w:b/>
                <w:color w:val="000000"/>
                <w:sz w:val="18"/>
                <w:szCs w:val="18"/>
                <w:lang w:val="cs-CZ"/>
              </w:rPr>
              <w:t>SE(L)Č</w:t>
            </w:r>
          </w:p>
        </w:tc>
        <w:tc>
          <w:tcPr>
            <w:tcW w:w="833" w:type="pct"/>
            <w:shd w:val="clear" w:color="auto" w:fill="D9D9D9" w:themeFill="background1" w:themeFillShade="D9"/>
            <w:vAlign w:val="center"/>
          </w:tcPr>
          <w:p w14:paraId="0D3FADDA" w14:textId="77777777" w:rsidR="00987279" w:rsidRPr="000E481E" w:rsidRDefault="00987279" w:rsidP="001A20DA">
            <w:pPr>
              <w:jc w:val="center"/>
              <w:rPr>
                <w:rFonts w:cs="Arial"/>
                <w:b/>
                <w:color w:val="000000"/>
                <w:sz w:val="18"/>
                <w:szCs w:val="18"/>
                <w:lang w:val="cs-CZ"/>
              </w:rPr>
            </w:pPr>
            <w:r>
              <w:rPr>
                <w:rFonts w:eastAsia="SimSun" w:cs="Arial"/>
                <w:b/>
                <w:bCs/>
                <w:sz w:val="18"/>
                <w:szCs w:val="18"/>
                <w:lang w:val="cs-CZ" w:eastAsia="zh-CN"/>
              </w:rPr>
              <w:t>[</w:t>
            </w:r>
            <w:r>
              <w:rPr>
                <w:rFonts w:eastAsia="SimSun"/>
                <w:b/>
                <w:bCs/>
                <w:sz w:val="18"/>
                <w:szCs w:val="18"/>
                <w:lang w:val="cs-CZ" w:eastAsia="zh-CN"/>
              </w:rPr>
              <w:t>hodin</w:t>
            </w:r>
            <w:r>
              <w:rPr>
                <w:rFonts w:eastAsia="SimSun" w:cs="Arial"/>
                <w:b/>
                <w:bCs/>
                <w:sz w:val="18"/>
                <w:szCs w:val="18"/>
                <w:lang w:val="cs-CZ" w:eastAsia="zh-CN"/>
              </w:rPr>
              <w:t>]</w:t>
            </w:r>
          </w:p>
        </w:tc>
        <w:tc>
          <w:tcPr>
            <w:tcW w:w="832" w:type="pct"/>
            <w:shd w:val="clear" w:color="auto" w:fill="D9D9D9" w:themeFill="background1" w:themeFillShade="D9"/>
            <w:vAlign w:val="center"/>
          </w:tcPr>
          <w:p w14:paraId="5EFD39FE" w14:textId="77777777" w:rsidR="00987279" w:rsidRPr="000E481E" w:rsidRDefault="00987279" w:rsidP="001A20DA">
            <w:pPr>
              <w:jc w:val="center"/>
              <w:rPr>
                <w:rFonts w:cs="Arial"/>
                <w:b/>
                <w:color w:val="000000"/>
                <w:sz w:val="18"/>
                <w:szCs w:val="18"/>
                <w:lang w:val="cs-CZ"/>
              </w:rPr>
            </w:pPr>
            <w:r>
              <w:rPr>
                <w:rFonts w:eastAsia="SimSun" w:cs="Arial"/>
                <w:b/>
                <w:bCs/>
                <w:sz w:val="18"/>
                <w:szCs w:val="18"/>
                <w:lang w:val="cs-CZ" w:eastAsia="zh-CN"/>
              </w:rPr>
              <w:t>[</w:t>
            </w:r>
            <w:r>
              <w:rPr>
                <w:rFonts w:eastAsia="SimSun"/>
                <w:b/>
                <w:bCs/>
                <w:sz w:val="18"/>
                <w:szCs w:val="18"/>
                <w:lang w:val="cs-CZ" w:eastAsia="zh-CN"/>
              </w:rPr>
              <w:t>hodin</w:t>
            </w:r>
            <w:r>
              <w:rPr>
                <w:rFonts w:eastAsia="SimSun" w:cs="Arial"/>
                <w:b/>
                <w:bCs/>
                <w:sz w:val="18"/>
                <w:szCs w:val="18"/>
                <w:lang w:val="cs-CZ" w:eastAsia="zh-CN"/>
              </w:rPr>
              <w:t>]</w:t>
            </w:r>
          </w:p>
        </w:tc>
      </w:tr>
      <w:tr w:rsidR="00987279" w:rsidRPr="000E481E" w14:paraId="6FAF2BA5" w14:textId="77777777" w:rsidTr="001A20DA">
        <w:trPr>
          <w:trHeight w:val="397"/>
        </w:trPr>
        <w:tc>
          <w:tcPr>
            <w:tcW w:w="833" w:type="pct"/>
            <w:shd w:val="clear" w:color="auto" w:fill="auto"/>
            <w:vAlign w:val="center"/>
          </w:tcPr>
          <w:p w14:paraId="1C9A1189" w14:textId="77777777" w:rsidR="00987279" w:rsidRDefault="00987279" w:rsidP="001A20DA">
            <w:pPr>
              <w:jc w:val="center"/>
              <w:rPr>
                <w:rFonts w:cs="Arial"/>
                <w:color w:val="000000"/>
                <w:sz w:val="18"/>
                <w:szCs w:val="18"/>
                <w:lang w:val="cs-CZ"/>
              </w:rPr>
            </w:pPr>
            <w:r>
              <w:rPr>
                <w:rFonts w:cs="Arial"/>
                <w:color w:val="000000"/>
                <w:sz w:val="18"/>
                <w:szCs w:val="18"/>
                <w:lang w:val="cs-CZ"/>
              </w:rPr>
              <w:t>16.1.2013</w:t>
            </w:r>
          </w:p>
          <w:p w14:paraId="5D9F683E" w14:textId="77777777" w:rsidR="00987279" w:rsidRPr="000E481E" w:rsidRDefault="00987279" w:rsidP="001A20DA">
            <w:pPr>
              <w:jc w:val="center"/>
              <w:rPr>
                <w:rFonts w:cs="Arial"/>
                <w:color w:val="000000"/>
                <w:sz w:val="18"/>
                <w:szCs w:val="18"/>
                <w:lang w:val="cs-CZ"/>
              </w:rPr>
            </w:pPr>
            <w:r>
              <w:rPr>
                <w:rFonts w:cs="Arial"/>
                <w:color w:val="000000"/>
                <w:sz w:val="18"/>
                <w:szCs w:val="18"/>
                <w:lang w:val="cs-CZ"/>
              </w:rPr>
              <w:t>4:08</w:t>
            </w:r>
          </w:p>
        </w:tc>
        <w:tc>
          <w:tcPr>
            <w:tcW w:w="835" w:type="pct"/>
            <w:shd w:val="clear" w:color="auto" w:fill="auto"/>
            <w:vAlign w:val="center"/>
          </w:tcPr>
          <w:p w14:paraId="476F0A8F" w14:textId="77777777" w:rsidR="00987279" w:rsidRPr="000E481E" w:rsidRDefault="00987279" w:rsidP="001A20DA">
            <w:pPr>
              <w:jc w:val="center"/>
              <w:rPr>
                <w:rFonts w:cs="Arial"/>
                <w:color w:val="000000"/>
                <w:sz w:val="18"/>
                <w:szCs w:val="18"/>
                <w:lang w:val="cs-CZ"/>
              </w:rPr>
            </w:pPr>
            <w:r>
              <w:rPr>
                <w:rFonts w:cs="Arial"/>
                <w:color w:val="000000"/>
                <w:sz w:val="18"/>
                <w:szCs w:val="18"/>
                <w:lang w:val="cs-CZ"/>
              </w:rPr>
              <w:t>x</w:t>
            </w:r>
          </w:p>
        </w:tc>
        <w:tc>
          <w:tcPr>
            <w:tcW w:w="834" w:type="pct"/>
            <w:shd w:val="clear" w:color="auto" w:fill="auto"/>
            <w:vAlign w:val="center"/>
          </w:tcPr>
          <w:p w14:paraId="09F4E958" w14:textId="77777777" w:rsidR="00987279" w:rsidRPr="000E481E" w:rsidRDefault="00987279" w:rsidP="001A20DA">
            <w:pPr>
              <w:jc w:val="center"/>
              <w:rPr>
                <w:rFonts w:cs="Arial"/>
                <w:color w:val="000000"/>
                <w:sz w:val="18"/>
                <w:szCs w:val="18"/>
                <w:lang w:val="cs-CZ"/>
              </w:rPr>
            </w:pPr>
            <w:r>
              <w:rPr>
                <w:rFonts w:cs="Arial"/>
                <w:color w:val="000000"/>
                <w:sz w:val="18"/>
                <w:szCs w:val="18"/>
                <w:lang w:val="cs-CZ"/>
              </w:rPr>
              <w:t>x</w:t>
            </w:r>
          </w:p>
        </w:tc>
        <w:tc>
          <w:tcPr>
            <w:tcW w:w="833" w:type="pct"/>
            <w:shd w:val="clear" w:color="auto" w:fill="auto"/>
            <w:vAlign w:val="center"/>
          </w:tcPr>
          <w:p w14:paraId="13A87CD5" w14:textId="77777777" w:rsidR="00987279" w:rsidRDefault="00987279" w:rsidP="001A20DA">
            <w:pPr>
              <w:jc w:val="center"/>
              <w:rPr>
                <w:rFonts w:cs="Arial"/>
                <w:color w:val="000000"/>
                <w:sz w:val="18"/>
                <w:szCs w:val="18"/>
                <w:lang w:val="cs-CZ"/>
              </w:rPr>
            </w:pPr>
            <w:r>
              <w:rPr>
                <w:rFonts w:cs="Arial"/>
                <w:color w:val="000000"/>
                <w:sz w:val="18"/>
                <w:szCs w:val="18"/>
                <w:lang w:val="cs-CZ"/>
              </w:rPr>
              <w:t>18.1.2013</w:t>
            </w:r>
          </w:p>
          <w:p w14:paraId="41C9C322" w14:textId="77777777" w:rsidR="00987279" w:rsidRPr="000E481E" w:rsidRDefault="00987279" w:rsidP="001A20DA">
            <w:pPr>
              <w:jc w:val="center"/>
              <w:rPr>
                <w:rFonts w:cs="Arial"/>
                <w:color w:val="000000"/>
                <w:sz w:val="18"/>
                <w:szCs w:val="18"/>
                <w:lang w:val="cs-CZ"/>
              </w:rPr>
            </w:pPr>
            <w:r>
              <w:rPr>
                <w:rFonts w:cs="Arial"/>
                <w:color w:val="000000"/>
                <w:sz w:val="18"/>
                <w:szCs w:val="18"/>
                <w:lang w:val="cs-CZ"/>
              </w:rPr>
              <w:t>8:03</w:t>
            </w:r>
          </w:p>
        </w:tc>
        <w:tc>
          <w:tcPr>
            <w:tcW w:w="833" w:type="pct"/>
            <w:shd w:val="clear" w:color="auto" w:fill="auto"/>
            <w:vAlign w:val="center"/>
          </w:tcPr>
          <w:p w14:paraId="744FBB53" w14:textId="77777777" w:rsidR="00987279" w:rsidRPr="000E481E" w:rsidRDefault="00987279" w:rsidP="001A20DA">
            <w:pPr>
              <w:jc w:val="center"/>
              <w:rPr>
                <w:rFonts w:cs="Arial"/>
                <w:color w:val="000000"/>
                <w:sz w:val="18"/>
                <w:szCs w:val="18"/>
                <w:lang w:val="cs-CZ"/>
              </w:rPr>
            </w:pPr>
            <w:r>
              <w:rPr>
                <w:rFonts w:cs="Arial"/>
                <w:color w:val="000000"/>
                <w:sz w:val="18"/>
                <w:szCs w:val="18"/>
                <w:lang w:val="cs-CZ"/>
              </w:rPr>
              <w:t>52</w:t>
            </w:r>
          </w:p>
        </w:tc>
        <w:tc>
          <w:tcPr>
            <w:tcW w:w="832" w:type="pct"/>
            <w:shd w:val="clear" w:color="auto" w:fill="auto"/>
            <w:vAlign w:val="center"/>
          </w:tcPr>
          <w:p w14:paraId="31D26666" w14:textId="77777777" w:rsidR="00987279" w:rsidRPr="000E481E" w:rsidRDefault="00987279" w:rsidP="001A20DA">
            <w:pPr>
              <w:jc w:val="center"/>
              <w:rPr>
                <w:rFonts w:cs="Arial"/>
                <w:color w:val="000000"/>
                <w:sz w:val="18"/>
                <w:szCs w:val="18"/>
                <w:lang w:val="cs-CZ"/>
              </w:rPr>
            </w:pPr>
            <w:r>
              <w:rPr>
                <w:rFonts w:cs="Arial"/>
                <w:color w:val="000000"/>
                <w:sz w:val="18"/>
                <w:szCs w:val="18"/>
                <w:lang w:val="cs-CZ"/>
              </w:rPr>
              <w:t xml:space="preserve">x </w:t>
            </w:r>
          </w:p>
        </w:tc>
      </w:tr>
      <w:tr w:rsidR="00987279" w:rsidRPr="000E481E" w14:paraId="6E9F3FA5" w14:textId="77777777" w:rsidTr="001A20DA">
        <w:trPr>
          <w:trHeight w:val="397"/>
        </w:trPr>
        <w:tc>
          <w:tcPr>
            <w:tcW w:w="833" w:type="pct"/>
            <w:shd w:val="clear" w:color="auto" w:fill="auto"/>
            <w:vAlign w:val="center"/>
          </w:tcPr>
          <w:p w14:paraId="2E2A5BEB" w14:textId="77777777" w:rsidR="00987279" w:rsidRDefault="00987279" w:rsidP="001A20DA">
            <w:pPr>
              <w:jc w:val="center"/>
              <w:rPr>
                <w:rFonts w:cs="Arial"/>
                <w:color w:val="000000"/>
                <w:sz w:val="18"/>
                <w:szCs w:val="18"/>
                <w:lang w:val="cs-CZ"/>
              </w:rPr>
            </w:pPr>
            <w:r>
              <w:rPr>
                <w:rFonts w:cs="Arial"/>
                <w:color w:val="000000"/>
                <w:sz w:val="18"/>
                <w:szCs w:val="18"/>
                <w:lang w:val="cs-CZ"/>
              </w:rPr>
              <w:t>14.2.2013</w:t>
            </w:r>
          </w:p>
          <w:p w14:paraId="2A150D54" w14:textId="77777777" w:rsidR="00987279" w:rsidRPr="000E481E" w:rsidRDefault="00987279" w:rsidP="001A20DA">
            <w:pPr>
              <w:jc w:val="center"/>
              <w:rPr>
                <w:rFonts w:cs="Arial"/>
                <w:color w:val="000000"/>
                <w:sz w:val="18"/>
                <w:szCs w:val="18"/>
                <w:lang w:val="cs-CZ"/>
              </w:rPr>
            </w:pPr>
            <w:r>
              <w:rPr>
                <w:rFonts w:cs="Arial"/>
                <w:color w:val="000000"/>
                <w:sz w:val="18"/>
                <w:szCs w:val="18"/>
                <w:lang w:val="cs-CZ"/>
              </w:rPr>
              <w:t>5:08</w:t>
            </w:r>
          </w:p>
        </w:tc>
        <w:tc>
          <w:tcPr>
            <w:tcW w:w="835" w:type="pct"/>
            <w:shd w:val="clear" w:color="auto" w:fill="auto"/>
            <w:vAlign w:val="center"/>
          </w:tcPr>
          <w:p w14:paraId="04AD29E2" w14:textId="77777777" w:rsidR="00987279" w:rsidRPr="000E481E" w:rsidRDefault="00987279" w:rsidP="001A20DA">
            <w:pPr>
              <w:jc w:val="center"/>
              <w:rPr>
                <w:rFonts w:cs="Arial"/>
                <w:color w:val="000000"/>
                <w:sz w:val="18"/>
                <w:szCs w:val="18"/>
                <w:lang w:val="cs-CZ"/>
              </w:rPr>
            </w:pPr>
            <w:r>
              <w:rPr>
                <w:rFonts w:cs="Arial"/>
                <w:color w:val="000000"/>
                <w:sz w:val="18"/>
                <w:szCs w:val="18"/>
                <w:lang w:val="cs-CZ"/>
              </w:rPr>
              <w:t>x</w:t>
            </w:r>
          </w:p>
        </w:tc>
        <w:tc>
          <w:tcPr>
            <w:tcW w:w="834" w:type="pct"/>
            <w:shd w:val="clear" w:color="auto" w:fill="auto"/>
            <w:vAlign w:val="center"/>
          </w:tcPr>
          <w:p w14:paraId="022C78D4" w14:textId="77777777" w:rsidR="00987279" w:rsidRPr="000E481E" w:rsidRDefault="00987279" w:rsidP="001A20DA">
            <w:pPr>
              <w:jc w:val="center"/>
              <w:rPr>
                <w:rFonts w:cs="Arial"/>
                <w:color w:val="000000"/>
                <w:sz w:val="18"/>
                <w:szCs w:val="18"/>
                <w:lang w:val="cs-CZ"/>
              </w:rPr>
            </w:pPr>
            <w:r>
              <w:rPr>
                <w:rFonts w:cs="Arial"/>
                <w:color w:val="000000"/>
                <w:sz w:val="18"/>
                <w:szCs w:val="18"/>
                <w:lang w:val="cs-CZ"/>
              </w:rPr>
              <w:t>x</w:t>
            </w:r>
          </w:p>
        </w:tc>
        <w:tc>
          <w:tcPr>
            <w:tcW w:w="833" w:type="pct"/>
            <w:shd w:val="clear" w:color="auto" w:fill="auto"/>
            <w:vAlign w:val="center"/>
          </w:tcPr>
          <w:p w14:paraId="7F24198E" w14:textId="77777777" w:rsidR="00987279" w:rsidRDefault="00987279" w:rsidP="001A20DA">
            <w:pPr>
              <w:jc w:val="center"/>
              <w:rPr>
                <w:rFonts w:cs="Arial"/>
                <w:color w:val="000000"/>
                <w:sz w:val="18"/>
                <w:szCs w:val="18"/>
                <w:lang w:val="cs-CZ"/>
              </w:rPr>
            </w:pPr>
            <w:r>
              <w:rPr>
                <w:rFonts w:cs="Arial"/>
                <w:color w:val="000000"/>
                <w:sz w:val="18"/>
                <w:szCs w:val="18"/>
                <w:lang w:val="cs-CZ"/>
              </w:rPr>
              <w:t>18.2.2013</w:t>
            </w:r>
          </w:p>
          <w:p w14:paraId="26F553CD" w14:textId="77777777" w:rsidR="00987279" w:rsidRPr="000E481E" w:rsidRDefault="00987279" w:rsidP="001A20DA">
            <w:pPr>
              <w:jc w:val="center"/>
              <w:rPr>
                <w:rFonts w:cs="Arial"/>
                <w:color w:val="000000"/>
                <w:sz w:val="18"/>
                <w:szCs w:val="18"/>
                <w:lang w:val="cs-CZ"/>
              </w:rPr>
            </w:pPr>
            <w:r>
              <w:rPr>
                <w:rFonts w:cs="Arial"/>
                <w:color w:val="000000"/>
                <w:sz w:val="18"/>
                <w:szCs w:val="18"/>
                <w:lang w:val="cs-CZ"/>
              </w:rPr>
              <w:t>18:45</w:t>
            </w:r>
          </w:p>
        </w:tc>
        <w:tc>
          <w:tcPr>
            <w:tcW w:w="833" w:type="pct"/>
            <w:shd w:val="clear" w:color="auto" w:fill="auto"/>
            <w:vAlign w:val="center"/>
          </w:tcPr>
          <w:p w14:paraId="2C9CA994" w14:textId="77777777" w:rsidR="00987279" w:rsidRPr="000E481E" w:rsidRDefault="00987279" w:rsidP="001A20DA">
            <w:pPr>
              <w:jc w:val="center"/>
              <w:rPr>
                <w:rFonts w:cs="Arial"/>
                <w:color w:val="000000"/>
                <w:sz w:val="18"/>
                <w:szCs w:val="18"/>
                <w:lang w:val="cs-CZ"/>
              </w:rPr>
            </w:pPr>
            <w:r>
              <w:rPr>
                <w:rFonts w:cs="Arial"/>
                <w:color w:val="000000"/>
                <w:sz w:val="18"/>
                <w:szCs w:val="18"/>
                <w:lang w:val="cs-CZ"/>
              </w:rPr>
              <w:t>110</w:t>
            </w:r>
          </w:p>
        </w:tc>
        <w:tc>
          <w:tcPr>
            <w:tcW w:w="832" w:type="pct"/>
            <w:shd w:val="clear" w:color="auto" w:fill="auto"/>
            <w:vAlign w:val="center"/>
          </w:tcPr>
          <w:p w14:paraId="11225EE5" w14:textId="77777777" w:rsidR="00987279" w:rsidRPr="000E481E" w:rsidRDefault="00987279" w:rsidP="001A20DA">
            <w:pPr>
              <w:jc w:val="center"/>
              <w:rPr>
                <w:rFonts w:cs="Arial"/>
                <w:color w:val="000000"/>
                <w:sz w:val="18"/>
                <w:szCs w:val="18"/>
                <w:lang w:val="cs-CZ"/>
              </w:rPr>
            </w:pPr>
            <w:r>
              <w:rPr>
                <w:rFonts w:cs="Arial"/>
                <w:color w:val="000000"/>
                <w:sz w:val="18"/>
                <w:szCs w:val="18"/>
                <w:lang w:val="cs-CZ"/>
              </w:rPr>
              <w:t xml:space="preserve">x </w:t>
            </w:r>
          </w:p>
        </w:tc>
      </w:tr>
      <w:tr w:rsidR="00987279" w:rsidRPr="000E481E" w14:paraId="2DC6B445" w14:textId="77777777" w:rsidTr="001A20DA">
        <w:trPr>
          <w:trHeight w:val="397"/>
        </w:trPr>
        <w:tc>
          <w:tcPr>
            <w:tcW w:w="833" w:type="pct"/>
            <w:shd w:val="clear" w:color="auto" w:fill="auto"/>
            <w:vAlign w:val="center"/>
          </w:tcPr>
          <w:p w14:paraId="6E598F94" w14:textId="77777777" w:rsidR="00987279" w:rsidRDefault="00987279" w:rsidP="001A20DA">
            <w:pPr>
              <w:jc w:val="center"/>
              <w:rPr>
                <w:rFonts w:cs="Arial"/>
                <w:color w:val="000000"/>
                <w:sz w:val="18"/>
                <w:szCs w:val="18"/>
                <w:lang w:val="cs-CZ"/>
              </w:rPr>
            </w:pPr>
            <w:r>
              <w:rPr>
                <w:rFonts w:cs="Arial"/>
                <w:color w:val="000000"/>
                <w:sz w:val="18"/>
                <w:szCs w:val="18"/>
                <w:lang w:val="cs-CZ"/>
              </w:rPr>
              <w:t>25.2.2013</w:t>
            </w:r>
          </w:p>
          <w:p w14:paraId="7CE61DAB" w14:textId="77777777" w:rsidR="00987279" w:rsidRPr="000E481E" w:rsidRDefault="00987279" w:rsidP="001A20DA">
            <w:pPr>
              <w:jc w:val="center"/>
              <w:rPr>
                <w:rFonts w:cs="Arial"/>
                <w:color w:val="000000"/>
                <w:sz w:val="18"/>
                <w:szCs w:val="18"/>
                <w:lang w:val="cs-CZ"/>
              </w:rPr>
            </w:pPr>
            <w:r>
              <w:rPr>
                <w:rFonts w:cs="Arial"/>
                <w:color w:val="000000"/>
                <w:sz w:val="18"/>
                <w:szCs w:val="18"/>
                <w:lang w:val="cs-CZ"/>
              </w:rPr>
              <w:t>22:49</w:t>
            </w:r>
          </w:p>
        </w:tc>
        <w:tc>
          <w:tcPr>
            <w:tcW w:w="835" w:type="pct"/>
            <w:shd w:val="clear" w:color="auto" w:fill="auto"/>
            <w:vAlign w:val="center"/>
          </w:tcPr>
          <w:p w14:paraId="230D2188" w14:textId="77777777" w:rsidR="00987279" w:rsidRPr="000E481E" w:rsidRDefault="00987279" w:rsidP="001A20DA">
            <w:pPr>
              <w:jc w:val="center"/>
              <w:rPr>
                <w:rFonts w:cs="Arial"/>
                <w:color w:val="000000"/>
                <w:sz w:val="18"/>
                <w:szCs w:val="18"/>
                <w:lang w:val="cs-CZ"/>
              </w:rPr>
            </w:pPr>
            <w:r>
              <w:rPr>
                <w:rFonts w:cs="Arial"/>
                <w:color w:val="000000"/>
                <w:sz w:val="18"/>
                <w:szCs w:val="18"/>
                <w:lang w:val="cs-CZ"/>
              </w:rPr>
              <w:t>x</w:t>
            </w:r>
          </w:p>
        </w:tc>
        <w:tc>
          <w:tcPr>
            <w:tcW w:w="834" w:type="pct"/>
            <w:shd w:val="clear" w:color="auto" w:fill="auto"/>
            <w:vAlign w:val="center"/>
          </w:tcPr>
          <w:p w14:paraId="49CC3459" w14:textId="77777777" w:rsidR="00987279" w:rsidRPr="000E481E" w:rsidRDefault="00987279" w:rsidP="001A20DA">
            <w:pPr>
              <w:jc w:val="center"/>
              <w:rPr>
                <w:rFonts w:cs="Arial"/>
                <w:color w:val="000000"/>
                <w:sz w:val="18"/>
                <w:szCs w:val="18"/>
                <w:lang w:val="cs-CZ"/>
              </w:rPr>
            </w:pPr>
            <w:r>
              <w:rPr>
                <w:rFonts w:cs="Arial"/>
                <w:color w:val="000000"/>
                <w:sz w:val="18"/>
                <w:szCs w:val="18"/>
                <w:lang w:val="cs-CZ"/>
              </w:rPr>
              <w:t>x</w:t>
            </w:r>
          </w:p>
        </w:tc>
        <w:tc>
          <w:tcPr>
            <w:tcW w:w="833" w:type="pct"/>
            <w:shd w:val="clear" w:color="auto" w:fill="auto"/>
            <w:vAlign w:val="center"/>
          </w:tcPr>
          <w:p w14:paraId="3A012149" w14:textId="77777777" w:rsidR="00987279" w:rsidRDefault="00987279" w:rsidP="001A20DA">
            <w:pPr>
              <w:jc w:val="center"/>
              <w:rPr>
                <w:rFonts w:cs="Arial"/>
                <w:color w:val="000000"/>
                <w:sz w:val="18"/>
                <w:szCs w:val="18"/>
                <w:lang w:val="cs-CZ"/>
              </w:rPr>
            </w:pPr>
            <w:r>
              <w:rPr>
                <w:rFonts w:cs="Arial"/>
                <w:color w:val="000000"/>
                <w:sz w:val="18"/>
                <w:szCs w:val="18"/>
                <w:lang w:val="cs-CZ"/>
              </w:rPr>
              <w:t>27.2.2013</w:t>
            </w:r>
          </w:p>
          <w:p w14:paraId="5866B706" w14:textId="77777777" w:rsidR="00987279" w:rsidRPr="000E481E" w:rsidRDefault="00987279" w:rsidP="001A20DA">
            <w:pPr>
              <w:jc w:val="center"/>
              <w:rPr>
                <w:rFonts w:cs="Arial"/>
                <w:color w:val="000000"/>
                <w:sz w:val="18"/>
                <w:szCs w:val="18"/>
                <w:lang w:val="cs-CZ"/>
              </w:rPr>
            </w:pPr>
            <w:r>
              <w:rPr>
                <w:rFonts w:cs="Arial"/>
                <w:color w:val="000000"/>
                <w:sz w:val="18"/>
                <w:szCs w:val="18"/>
                <w:lang w:val="cs-CZ"/>
              </w:rPr>
              <w:t>6:29</w:t>
            </w:r>
          </w:p>
        </w:tc>
        <w:tc>
          <w:tcPr>
            <w:tcW w:w="833" w:type="pct"/>
            <w:shd w:val="clear" w:color="auto" w:fill="auto"/>
            <w:vAlign w:val="center"/>
          </w:tcPr>
          <w:p w14:paraId="77884249" w14:textId="77777777" w:rsidR="00987279" w:rsidRPr="000E481E" w:rsidRDefault="00987279" w:rsidP="001A20DA">
            <w:pPr>
              <w:jc w:val="center"/>
              <w:rPr>
                <w:rFonts w:cs="Arial"/>
                <w:color w:val="000000"/>
                <w:sz w:val="18"/>
                <w:szCs w:val="18"/>
                <w:lang w:val="cs-CZ"/>
              </w:rPr>
            </w:pPr>
            <w:r>
              <w:rPr>
                <w:rFonts w:cs="Arial"/>
                <w:color w:val="000000"/>
                <w:sz w:val="18"/>
                <w:szCs w:val="18"/>
                <w:lang w:val="cs-CZ"/>
              </w:rPr>
              <w:t>32</w:t>
            </w:r>
          </w:p>
        </w:tc>
        <w:tc>
          <w:tcPr>
            <w:tcW w:w="832" w:type="pct"/>
            <w:shd w:val="clear" w:color="auto" w:fill="auto"/>
            <w:vAlign w:val="center"/>
          </w:tcPr>
          <w:p w14:paraId="4163D3F2" w14:textId="77777777" w:rsidR="00987279" w:rsidRPr="000E481E" w:rsidRDefault="00987279" w:rsidP="001A20DA">
            <w:pPr>
              <w:jc w:val="center"/>
              <w:rPr>
                <w:rFonts w:cs="Arial"/>
                <w:color w:val="000000"/>
                <w:sz w:val="18"/>
                <w:szCs w:val="18"/>
                <w:lang w:val="cs-CZ"/>
              </w:rPr>
            </w:pPr>
            <w:r>
              <w:rPr>
                <w:rFonts w:cs="Arial"/>
                <w:color w:val="000000"/>
                <w:sz w:val="18"/>
                <w:szCs w:val="18"/>
                <w:lang w:val="cs-CZ"/>
              </w:rPr>
              <w:t xml:space="preserve">x </w:t>
            </w:r>
          </w:p>
        </w:tc>
      </w:tr>
      <w:tr w:rsidR="00987279" w:rsidRPr="000E481E" w14:paraId="572B8216" w14:textId="77777777" w:rsidTr="001A20DA">
        <w:trPr>
          <w:trHeight w:val="397"/>
        </w:trPr>
        <w:tc>
          <w:tcPr>
            <w:tcW w:w="3335" w:type="pct"/>
            <w:gridSpan w:val="4"/>
            <w:shd w:val="clear" w:color="auto" w:fill="D9D9D9" w:themeFill="background1" w:themeFillShade="D9"/>
            <w:vAlign w:val="center"/>
          </w:tcPr>
          <w:p w14:paraId="3AFE8E3D" w14:textId="77777777" w:rsidR="00987279" w:rsidRPr="00CB6A97" w:rsidRDefault="00987279" w:rsidP="001A20DA">
            <w:pPr>
              <w:jc w:val="left"/>
              <w:rPr>
                <w:rFonts w:cs="Arial"/>
                <w:b/>
                <w:color w:val="000000"/>
                <w:sz w:val="18"/>
                <w:szCs w:val="18"/>
                <w:lang w:val="cs-CZ"/>
              </w:rPr>
            </w:pPr>
            <w:r w:rsidRPr="00CB6A97">
              <w:rPr>
                <w:rFonts w:cs="Arial"/>
                <w:b/>
                <w:color w:val="000000"/>
                <w:sz w:val="18"/>
                <w:szCs w:val="18"/>
                <w:lang w:val="cs-CZ"/>
              </w:rPr>
              <w:t>CELKEM</w:t>
            </w:r>
          </w:p>
        </w:tc>
        <w:tc>
          <w:tcPr>
            <w:tcW w:w="833" w:type="pct"/>
            <w:shd w:val="clear" w:color="auto" w:fill="D9D9D9" w:themeFill="background1" w:themeFillShade="D9"/>
            <w:vAlign w:val="center"/>
          </w:tcPr>
          <w:p w14:paraId="52A38576" w14:textId="77777777" w:rsidR="00987279" w:rsidRPr="00CB6A97" w:rsidRDefault="00987279" w:rsidP="001A20DA">
            <w:pPr>
              <w:jc w:val="center"/>
              <w:rPr>
                <w:rFonts w:cs="Arial"/>
                <w:b/>
                <w:color w:val="000000"/>
                <w:sz w:val="18"/>
                <w:szCs w:val="18"/>
                <w:lang w:val="cs-CZ"/>
              </w:rPr>
            </w:pPr>
            <w:r>
              <w:rPr>
                <w:rFonts w:cs="Arial"/>
                <w:b/>
                <w:color w:val="000000"/>
                <w:sz w:val="18"/>
                <w:szCs w:val="18"/>
                <w:lang w:val="cs-CZ"/>
              </w:rPr>
              <w:t>193</w:t>
            </w:r>
          </w:p>
        </w:tc>
        <w:tc>
          <w:tcPr>
            <w:tcW w:w="832" w:type="pct"/>
            <w:shd w:val="clear" w:color="auto" w:fill="D9D9D9" w:themeFill="background1" w:themeFillShade="D9"/>
            <w:vAlign w:val="center"/>
          </w:tcPr>
          <w:p w14:paraId="6643EEC2" w14:textId="77777777" w:rsidR="00987279" w:rsidRPr="00CB6A97" w:rsidRDefault="00987279" w:rsidP="001A20DA">
            <w:pPr>
              <w:jc w:val="center"/>
              <w:rPr>
                <w:rFonts w:cs="Arial"/>
                <w:b/>
                <w:color w:val="000000"/>
                <w:sz w:val="18"/>
                <w:szCs w:val="18"/>
                <w:lang w:val="cs-CZ"/>
              </w:rPr>
            </w:pPr>
            <w:r>
              <w:rPr>
                <w:rFonts w:cs="Arial"/>
                <w:b/>
                <w:color w:val="000000"/>
                <w:sz w:val="18"/>
                <w:szCs w:val="18"/>
                <w:lang w:val="cs-CZ"/>
              </w:rPr>
              <w:t>x</w:t>
            </w:r>
          </w:p>
        </w:tc>
      </w:tr>
    </w:tbl>
    <w:p w14:paraId="3B2A5844" w14:textId="77777777" w:rsidR="00987279" w:rsidRPr="00987279" w:rsidRDefault="00987279" w:rsidP="006E2C52">
      <w:pPr>
        <w:rPr>
          <w:sz w:val="2"/>
          <w:szCs w:val="2"/>
          <w:lang w:val="cs-CZ"/>
        </w:rPr>
      </w:pPr>
    </w:p>
    <w:p w14:paraId="063E5708" w14:textId="77777777" w:rsidR="00F04AFE" w:rsidRPr="00D647C4" w:rsidRDefault="00F04AFE" w:rsidP="00F04AFE">
      <w:pPr>
        <w:jc w:val="right"/>
        <w:rPr>
          <w:i/>
          <w:sz w:val="16"/>
          <w:szCs w:val="16"/>
          <w:lang w:val="cs-CZ"/>
        </w:rPr>
      </w:pPr>
      <w:r w:rsidRPr="00D647C4">
        <w:rPr>
          <w:i/>
          <w:sz w:val="16"/>
          <w:szCs w:val="16"/>
          <w:lang w:val="cs-CZ"/>
        </w:rPr>
        <w:t>Zdroj: grafická ročenka ČHMÚ za rok 2013</w:t>
      </w:r>
    </w:p>
    <w:p w14:paraId="6288ED1C" w14:textId="77777777" w:rsidR="00987279" w:rsidRDefault="00987279" w:rsidP="00987279">
      <w:pPr>
        <w:rPr>
          <w:lang w:val="cs-CZ"/>
        </w:rPr>
      </w:pPr>
      <w:r>
        <w:rPr>
          <w:lang w:val="cs-CZ"/>
        </w:rPr>
        <w:t>Z výše uvedené tabulky plyne, že nejdelší smogovou situací v roce 2013 byla v této oblasti situace druhé poloviny února, která trvala 110 hodin (cca 4,5 dne). Maximální hodnota denní koncentrace PM</w:t>
      </w:r>
      <w:r w:rsidRPr="00CB6A97">
        <w:rPr>
          <w:vertAlign w:val="subscript"/>
          <w:lang w:val="cs-CZ"/>
        </w:rPr>
        <w:t>10</w:t>
      </w:r>
      <w:r>
        <w:rPr>
          <w:lang w:val="cs-CZ"/>
        </w:rPr>
        <w:t xml:space="preserve"> byla v tomto období naměřena na stanici ve Studénce dne 15.2.2013 a to na úrovni 193,3 </w:t>
      </w:r>
      <w:r>
        <w:rPr>
          <w:rFonts w:cs="Arial"/>
          <w:lang w:val="cs-CZ"/>
        </w:rPr>
        <w:t>µ</w:t>
      </w:r>
      <w:r>
        <w:rPr>
          <w:lang w:val="cs-CZ"/>
        </w:rPr>
        <w:t>/m</w:t>
      </w:r>
      <w:r w:rsidRPr="006E2C52">
        <w:rPr>
          <w:vertAlign w:val="superscript"/>
          <w:lang w:val="cs-CZ"/>
        </w:rPr>
        <w:t>3</w:t>
      </w:r>
      <w:r>
        <w:rPr>
          <w:lang w:val="cs-CZ"/>
        </w:rPr>
        <w:t xml:space="preserve">. </w:t>
      </w:r>
    </w:p>
    <w:p w14:paraId="39FD4528" w14:textId="77777777" w:rsidR="00987279" w:rsidRDefault="00987279" w:rsidP="006E2C52">
      <w:pPr>
        <w:rPr>
          <w:lang w:val="cs-CZ"/>
        </w:rPr>
      </w:pPr>
    </w:p>
    <w:p w14:paraId="4452DE48" w14:textId="77777777" w:rsidR="00BD5738" w:rsidRPr="003C133D" w:rsidRDefault="00987279" w:rsidP="003C133D">
      <w:pPr>
        <w:pStyle w:val="Nadpis1"/>
      </w:pPr>
      <w:bookmarkStart w:id="30" w:name="_Toc402509113"/>
      <w:r>
        <w:rPr>
          <w:lang w:val="cs-CZ"/>
        </w:rPr>
        <w:lastRenderedPageBreak/>
        <w:t>D</w:t>
      </w:r>
      <w:r w:rsidR="00BD5738" w:rsidRPr="003C133D">
        <w:t>louhodobé emisně – imisní vztahy v MSK</w:t>
      </w:r>
      <w:bookmarkEnd w:id="30"/>
    </w:p>
    <w:p w14:paraId="3A264653" w14:textId="77777777" w:rsidR="00BD5738" w:rsidRDefault="00BD5738" w:rsidP="00BD5738">
      <w:pPr>
        <w:rPr>
          <w:lang w:val="cs-CZ"/>
        </w:rPr>
      </w:pPr>
      <w:r>
        <w:rPr>
          <w:lang w:val="cs-CZ"/>
        </w:rPr>
        <w:t xml:space="preserve">Následující kapitola podává představu o tom, jak souvisí emise produkované zdroji na území MSK s imisní situací v Moravskoslezském kraji. Její snahou je odhalit souvislosti mezi množstvím vyprodukovaných emisí na území MSK a kvalitou ovzduší na území MSK. </w:t>
      </w:r>
    </w:p>
    <w:p w14:paraId="6964B3A5" w14:textId="209D7DA4" w:rsidR="00BD5738" w:rsidRDefault="00BD5738" w:rsidP="00BD5738">
      <w:pPr>
        <w:rPr>
          <w:lang w:val="cs-CZ"/>
        </w:rPr>
      </w:pPr>
      <w:r>
        <w:rPr>
          <w:lang w:val="cs-CZ"/>
        </w:rPr>
        <w:t>Jinými slovy, pokud existuje souvislost mezi emisemi zdrojů MSK a imisní situací v</w:t>
      </w:r>
      <w:r w:rsidR="0031271B">
        <w:rPr>
          <w:lang w:val="cs-CZ"/>
        </w:rPr>
        <w:t> </w:t>
      </w:r>
      <w:r>
        <w:rPr>
          <w:lang w:val="cs-CZ"/>
        </w:rPr>
        <w:t>kraji</w:t>
      </w:r>
      <w:r w:rsidR="0031271B">
        <w:rPr>
          <w:lang w:val="cs-CZ"/>
        </w:rPr>
        <w:t xml:space="preserve"> (emise i imise narůstají nebo klesají)</w:t>
      </w:r>
      <w:r>
        <w:rPr>
          <w:lang w:val="cs-CZ"/>
        </w:rPr>
        <w:t xml:space="preserve">, je </w:t>
      </w:r>
      <w:r w:rsidR="0031271B">
        <w:rPr>
          <w:lang w:val="cs-CZ"/>
        </w:rPr>
        <w:t xml:space="preserve">zřejmé, že hmotnostní toky emisí z rozhodujících zdrojů ovlivňují kvalitu ovzduší v kraji jako největší činitel. Pokud by souvislosti nebyly zřejmé (emise narůstají x imise klesají), pak může být ovzduší v kraji více ovlivňováno okolními zdroji (průmyslová oblast v příhraničí) nebo rozptylovými a povětrnostními podmínkami. </w:t>
      </w:r>
    </w:p>
    <w:p w14:paraId="574CA472" w14:textId="77777777" w:rsidR="0031271B" w:rsidRDefault="008F12EB" w:rsidP="00BD5738">
      <w:pPr>
        <w:rPr>
          <w:lang w:val="cs-CZ"/>
        </w:rPr>
      </w:pPr>
      <w:r>
        <w:rPr>
          <w:lang w:val="cs-CZ"/>
        </w:rPr>
        <w:t>E</w:t>
      </w:r>
      <w:r w:rsidR="0031271B">
        <w:rPr>
          <w:lang w:val="cs-CZ"/>
        </w:rPr>
        <w:t xml:space="preserve">misně imisní vztahy jsou </w:t>
      </w:r>
      <w:r>
        <w:rPr>
          <w:lang w:val="cs-CZ"/>
        </w:rPr>
        <w:t xml:space="preserve">vyhodnoceny </w:t>
      </w:r>
      <w:r w:rsidR="0031271B">
        <w:rPr>
          <w:lang w:val="cs-CZ"/>
        </w:rPr>
        <w:t xml:space="preserve">pro tyto emise resp. imise: </w:t>
      </w:r>
    </w:p>
    <w:p w14:paraId="324D8BA5" w14:textId="77777777" w:rsidR="0031271B" w:rsidRDefault="0031271B" w:rsidP="00B127FD">
      <w:pPr>
        <w:numPr>
          <w:ilvl w:val="0"/>
          <w:numId w:val="4"/>
        </w:numPr>
        <w:rPr>
          <w:lang w:val="cs-CZ"/>
        </w:rPr>
      </w:pPr>
      <w:r>
        <w:rPr>
          <w:lang w:val="cs-CZ"/>
        </w:rPr>
        <w:t>Emise TZL – imise PM</w:t>
      </w:r>
      <w:r>
        <w:rPr>
          <w:vertAlign w:val="subscript"/>
          <w:lang w:val="cs-CZ"/>
        </w:rPr>
        <w:t>10</w:t>
      </w:r>
    </w:p>
    <w:p w14:paraId="63F317CC" w14:textId="77777777" w:rsidR="0031271B" w:rsidRDefault="0031271B" w:rsidP="00B127FD">
      <w:pPr>
        <w:numPr>
          <w:ilvl w:val="0"/>
          <w:numId w:val="4"/>
        </w:numPr>
        <w:rPr>
          <w:lang w:val="cs-CZ"/>
        </w:rPr>
      </w:pPr>
      <w:r>
        <w:rPr>
          <w:lang w:val="cs-CZ"/>
        </w:rPr>
        <w:t>Emise NO</w:t>
      </w:r>
      <w:r w:rsidRPr="0031271B">
        <w:rPr>
          <w:vertAlign w:val="subscript"/>
          <w:lang w:val="cs-CZ"/>
        </w:rPr>
        <w:t>x</w:t>
      </w:r>
      <w:r>
        <w:rPr>
          <w:lang w:val="cs-CZ"/>
        </w:rPr>
        <w:t xml:space="preserve"> – imise NO</w:t>
      </w:r>
      <w:r>
        <w:rPr>
          <w:vertAlign w:val="subscript"/>
          <w:lang w:val="cs-CZ"/>
        </w:rPr>
        <w:t>2</w:t>
      </w:r>
      <w:r>
        <w:rPr>
          <w:lang w:val="cs-CZ"/>
        </w:rPr>
        <w:t xml:space="preserve"> </w:t>
      </w:r>
    </w:p>
    <w:p w14:paraId="7FE4EBA9" w14:textId="77777777" w:rsidR="0031271B" w:rsidRPr="00BD5738" w:rsidRDefault="0031271B" w:rsidP="00B127FD">
      <w:pPr>
        <w:numPr>
          <w:ilvl w:val="0"/>
          <w:numId w:val="4"/>
        </w:numPr>
        <w:rPr>
          <w:lang w:val="cs-CZ"/>
        </w:rPr>
      </w:pPr>
      <w:r>
        <w:rPr>
          <w:lang w:val="cs-CZ"/>
        </w:rPr>
        <w:t>Emise SO</w:t>
      </w:r>
      <w:r w:rsidRPr="0031271B">
        <w:rPr>
          <w:vertAlign w:val="subscript"/>
          <w:lang w:val="cs-CZ"/>
        </w:rPr>
        <w:t>x</w:t>
      </w:r>
      <w:r>
        <w:rPr>
          <w:lang w:val="cs-CZ"/>
        </w:rPr>
        <w:t xml:space="preserve"> – imise SO</w:t>
      </w:r>
      <w:r>
        <w:rPr>
          <w:vertAlign w:val="subscript"/>
          <w:lang w:val="cs-CZ"/>
        </w:rPr>
        <w:t>2</w:t>
      </w:r>
    </w:p>
    <w:p w14:paraId="0C31AA95" w14:textId="77777777" w:rsidR="0031271B" w:rsidRDefault="0031271B" w:rsidP="004502B2">
      <w:pPr>
        <w:rPr>
          <w:lang w:val="cs-CZ"/>
        </w:rPr>
      </w:pPr>
      <w:r>
        <w:rPr>
          <w:lang w:val="cs-CZ"/>
        </w:rPr>
        <w:t>Pro vyhodnocení těchto imisních vztahů se vycházelo z údajů o emisích a imisích v dlouhodobém měřítku od roku 2002 do roku 201</w:t>
      </w:r>
      <w:r w:rsidR="00F035EB">
        <w:rPr>
          <w:lang w:val="cs-CZ"/>
        </w:rPr>
        <w:t>3</w:t>
      </w:r>
      <w:r>
        <w:rPr>
          <w:lang w:val="cs-CZ"/>
        </w:rPr>
        <w:t xml:space="preserve">. V úvahu byly brány vždy na emisní straně celkové roční emise zdrojů v MSK a na imisní straně měřené průměrné roční imisní koncentrace sledované škodliviny. Porovnáním trendů vývoje emisí a imisí můžeme usuzovat na výše popsané souvislosti v emisně-imisních vztazích. </w:t>
      </w:r>
    </w:p>
    <w:p w14:paraId="6869D717" w14:textId="77777777" w:rsidR="0031271B" w:rsidRDefault="00571D47" w:rsidP="00571D47">
      <w:pPr>
        <w:pStyle w:val="Nadpis2"/>
        <w:rPr>
          <w:lang w:val="cs-CZ"/>
        </w:rPr>
      </w:pPr>
      <w:bookmarkStart w:id="31" w:name="_Toc402509114"/>
      <w:r>
        <w:rPr>
          <w:lang w:val="cs-CZ"/>
        </w:rPr>
        <w:t>Emise TZL – imise PM</w:t>
      </w:r>
      <w:r w:rsidRPr="00571D47">
        <w:rPr>
          <w:vertAlign w:val="subscript"/>
          <w:lang w:val="cs-CZ"/>
        </w:rPr>
        <w:t>10</w:t>
      </w:r>
      <w:r w:rsidR="00F035EB" w:rsidRPr="00F035EB">
        <w:rPr>
          <w:lang w:val="cs-CZ"/>
        </w:rPr>
        <w:t xml:space="preserve"> a PM</w:t>
      </w:r>
      <w:r w:rsidR="00F035EB">
        <w:rPr>
          <w:vertAlign w:val="subscript"/>
          <w:lang w:val="cs-CZ"/>
        </w:rPr>
        <w:t>2,5</w:t>
      </w:r>
      <w:bookmarkEnd w:id="31"/>
    </w:p>
    <w:p w14:paraId="3F6D79B4" w14:textId="77777777" w:rsidR="00571D47" w:rsidRDefault="00571D47" w:rsidP="004502B2">
      <w:pPr>
        <w:rPr>
          <w:lang w:val="cs-CZ"/>
        </w:rPr>
      </w:pPr>
      <w:r>
        <w:rPr>
          <w:lang w:val="cs-CZ"/>
        </w:rPr>
        <w:t>Pro sestavení grafického vyobrazení emisně imisních vztahů TZL – PM</w:t>
      </w:r>
      <w:r w:rsidRPr="00571D47">
        <w:rPr>
          <w:vertAlign w:val="subscript"/>
          <w:lang w:val="cs-CZ"/>
        </w:rPr>
        <w:t>10</w:t>
      </w:r>
      <w:r>
        <w:rPr>
          <w:lang w:val="cs-CZ"/>
        </w:rPr>
        <w:t xml:space="preserve"> </w:t>
      </w:r>
      <w:r w:rsidR="00F035EB">
        <w:rPr>
          <w:lang w:val="cs-CZ"/>
        </w:rPr>
        <w:t>resp. PM</w:t>
      </w:r>
      <w:r w:rsidR="00F035EB" w:rsidRPr="00F035EB">
        <w:rPr>
          <w:vertAlign w:val="subscript"/>
          <w:lang w:val="cs-CZ"/>
        </w:rPr>
        <w:t>2,5</w:t>
      </w:r>
      <w:r w:rsidR="00F035EB">
        <w:rPr>
          <w:lang w:val="cs-CZ"/>
        </w:rPr>
        <w:t xml:space="preserve"> </w:t>
      </w:r>
      <w:r>
        <w:rPr>
          <w:lang w:val="cs-CZ"/>
        </w:rPr>
        <w:t>bylo zapotřebí znát vstupní údaje v této podobě:</w:t>
      </w:r>
    </w:p>
    <w:p w14:paraId="65E2BAE4" w14:textId="77777777" w:rsidR="0031271B" w:rsidRDefault="00571D47" w:rsidP="00B127FD">
      <w:pPr>
        <w:numPr>
          <w:ilvl w:val="0"/>
          <w:numId w:val="5"/>
        </w:numPr>
        <w:rPr>
          <w:lang w:val="cs-CZ"/>
        </w:rPr>
      </w:pPr>
      <w:r>
        <w:rPr>
          <w:lang w:val="cs-CZ"/>
        </w:rPr>
        <w:t>Roční emise zdrojů na</w:t>
      </w:r>
      <w:r w:rsidR="005753F9">
        <w:rPr>
          <w:lang w:val="cs-CZ"/>
        </w:rPr>
        <w:t xml:space="preserve"> území MSK v letech 2002 až 2013</w:t>
      </w:r>
    </w:p>
    <w:p w14:paraId="4628A820" w14:textId="77777777" w:rsidR="00571D47" w:rsidRDefault="00571D47" w:rsidP="00B127FD">
      <w:pPr>
        <w:numPr>
          <w:ilvl w:val="0"/>
          <w:numId w:val="5"/>
        </w:numPr>
        <w:rPr>
          <w:lang w:val="cs-CZ"/>
        </w:rPr>
      </w:pPr>
      <w:r>
        <w:rPr>
          <w:lang w:val="cs-CZ"/>
        </w:rPr>
        <w:t>Měřené průměrné roční imisní koncentrace PM</w:t>
      </w:r>
      <w:r w:rsidRPr="00571D47">
        <w:rPr>
          <w:vertAlign w:val="subscript"/>
          <w:lang w:val="cs-CZ"/>
        </w:rPr>
        <w:t>10</w:t>
      </w:r>
      <w:r>
        <w:rPr>
          <w:lang w:val="cs-CZ"/>
        </w:rPr>
        <w:t xml:space="preserve"> </w:t>
      </w:r>
      <w:r w:rsidR="00F035EB">
        <w:rPr>
          <w:lang w:val="cs-CZ"/>
        </w:rPr>
        <w:t>a PM</w:t>
      </w:r>
      <w:r w:rsidR="00F035EB" w:rsidRPr="00F035EB">
        <w:rPr>
          <w:vertAlign w:val="subscript"/>
          <w:lang w:val="cs-CZ"/>
        </w:rPr>
        <w:t>2,5</w:t>
      </w:r>
      <w:r w:rsidR="00F035EB">
        <w:rPr>
          <w:lang w:val="cs-CZ"/>
        </w:rPr>
        <w:t xml:space="preserve"> </w:t>
      </w:r>
      <w:r>
        <w:rPr>
          <w:lang w:val="cs-CZ"/>
        </w:rPr>
        <w:t>na úze</w:t>
      </w:r>
      <w:r w:rsidR="00F035EB">
        <w:rPr>
          <w:lang w:val="cs-CZ"/>
        </w:rPr>
        <w:t>mí MSK v období let 2002 až 2013</w:t>
      </w:r>
    </w:p>
    <w:p w14:paraId="20C6B1AA" w14:textId="77777777" w:rsidR="00571D47" w:rsidRDefault="00571D47" w:rsidP="00571D47">
      <w:pPr>
        <w:rPr>
          <w:lang w:val="cs-CZ"/>
        </w:rPr>
      </w:pPr>
      <w:r>
        <w:rPr>
          <w:lang w:val="cs-CZ"/>
        </w:rPr>
        <w:t>První bod je obsahem emisní analýzy uvedené v kapitole 2 této situační zprávy. Za účelem zjištění imisní situace v MSK v letech 2002 až 201</w:t>
      </w:r>
      <w:r w:rsidR="00F035EB">
        <w:rPr>
          <w:lang w:val="cs-CZ"/>
        </w:rPr>
        <w:t>3</w:t>
      </w:r>
      <w:r>
        <w:rPr>
          <w:lang w:val="cs-CZ"/>
        </w:rPr>
        <w:t xml:space="preserve"> byly v jednotlivých letech identifikovány všechny stanice, které se vždy v daném roce zabývaly měřením a stanovením průměrné roční koncentrace suspendovaných částic frakce PM</w:t>
      </w:r>
      <w:r w:rsidRPr="00571D47">
        <w:rPr>
          <w:vertAlign w:val="subscript"/>
          <w:lang w:val="cs-CZ"/>
        </w:rPr>
        <w:t>10</w:t>
      </w:r>
      <w:r w:rsidR="00F035EB">
        <w:rPr>
          <w:lang w:val="cs-CZ"/>
        </w:rPr>
        <w:t xml:space="preserve"> resp. PM</w:t>
      </w:r>
      <w:r w:rsidR="00F035EB" w:rsidRPr="00F035EB">
        <w:rPr>
          <w:vertAlign w:val="subscript"/>
          <w:lang w:val="cs-CZ"/>
        </w:rPr>
        <w:t>2,5</w:t>
      </w:r>
      <w:r w:rsidR="00F035EB">
        <w:rPr>
          <w:lang w:val="cs-CZ"/>
        </w:rPr>
        <w:t>.</w:t>
      </w:r>
      <w:r>
        <w:rPr>
          <w:lang w:val="cs-CZ"/>
        </w:rPr>
        <w:t xml:space="preserve"> Pro zachování přehlednosti </w:t>
      </w:r>
      <w:r w:rsidR="00121FA7">
        <w:rPr>
          <w:lang w:val="cs-CZ"/>
        </w:rPr>
        <w:t>grafu byl ze všech monitorovacích stanic na území MSK stanoven průměr. Tento průměr je pak dosazen do výsledného vyhodnocení jako reprezentativní průměrná roční koncentrace sledované škodliviny</w:t>
      </w:r>
      <w:r w:rsidR="00623028">
        <w:rPr>
          <w:lang w:val="cs-CZ"/>
        </w:rPr>
        <w:t xml:space="preserve"> v MSK</w:t>
      </w:r>
      <w:r w:rsidR="00121FA7">
        <w:rPr>
          <w:lang w:val="cs-CZ"/>
        </w:rPr>
        <w:t>. Tento postup byl opakován pro všechny sledované roky 2002 až 201</w:t>
      </w:r>
      <w:r w:rsidR="00F035EB">
        <w:rPr>
          <w:lang w:val="cs-CZ"/>
        </w:rPr>
        <w:t>3</w:t>
      </w:r>
      <w:r w:rsidR="00121FA7">
        <w:rPr>
          <w:lang w:val="cs-CZ"/>
        </w:rPr>
        <w:t xml:space="preserve">. </w:t>
      </w:r>
    </w:p>
    <w:p w14:paraId="019A78AA" w14:textId="77777777" w:rsidR="00121FA7" w:rsidRDefault="00121FA7" w:rsidP="00571D47">
      <w:pPr>
        <w:rPr>
          <w:lang w:val="cs-CZ"/>
        </w:rPr>
      </w:pPr>
      <w:r>
        <w:rPr>
          <w:lang w:val="cs-CZ"/>
        </w:rPr>
        <w:t>Výsledkem této analýzy historických dat je následující tabulka a graf vyobrazení emisně imisních vztahů pro TZL – PM</w:t>
      </w:r>
      <w:r w:rsidRPr="00121FA7">
        <w:rPr>
          <w:vertAlign w:val="subscript"/>
          <w:lang w:val="cs-CZ"/>
        </w:rPr>
        <w:t>10</w:t>
      </w:r>
      <w:r w:rsidR="00F035EB">
        <w:rPr>
          <w:lang w:val="cs-CZ"/>
        </w:rPr>
        <w:t xml:space="preserve"> resp. PM</w:t>
      </w:r>
      <w:r w:rsidR="00F035EB" w:rsidRPr="00F035EB">
        <w:rPr>
          <w:vertAlign w:val="subscript"/>
          <w:lang w:val="cs-CZ"/>
        </w:rPr>
        <w:t>2,5</w:t>
      </w:r>
      <w:r w:rsidR="00F035EB">
        <w:rPr>
          <w:lang w:val="cs-CZ"/>
        </w:rPr>
        <w:t xml:space="preserve">. </w:t>
      </w:r>
      <w:r>
        <w:rPr>
          <w:lang w:val="cs-CZ"/>
        </w:rPr>
        <w:t xml:space="preserve"> </w:t>
      </w:r>
    </w:p>
    <w:p w14:paraId="1E13C430" w14:textId="77777777" w:rsidR="009A47C2" w:rsidRDefault="009A47C2">
      <w:pPr>
        <w:spacing w:after="0"/>
        <w:jc w:val="left"/>
        <w:rPr>
          <w:b/>
          <w:bCs/>
          <w:sz w:val="20"/>
          <w:szCs w:val="20"/>
        </w:rPr>
      </w:pPr>
      <w:r>
        <w:br w:type="page"/>
      </w:r>
    </w:p>
    <w:p w14:paraId="775A2247" w14:textId="77777777" w:rsidR="00623028" w:rsidRDefault="00623028" w:rsidP="00623028">
      <w:pPr>
        <w:pStyle w:val="Titulek"/>
        <w:keepNext/>
        <w:rPr>
          <w:vertAlign w:val="subscript"/>
          <w:lang w:val="cs-CZ"/>
        </w:rPr>
      </w:pPr>
      <w:r>
        <w:lastRenderedPageBreak/>
        <w:t xml:space="preserve">Tabulka </w:t>
      </w:r>
      <w:r>
        <w:fldChar w:fldCharType="begin"/>
      </w:r>
      <w:r>
        <w:instrText xml:space="preserve"> SEQ Tabulka \* ARABIC </w:instrText>
      </w:r>
      <w:r>
        <w:fldChar w:fldCharType="separate"/>
      </w:r>
      <w:r w:rsidR="0051499B">
        <w:rPr>
          <w:noProof/>
        </w:rPr>
        <w:t>65</w:t>
      </w:r>
      <w:r>
        <w:fldChar w:fldCharType="end"/>
      </w:r>
      <w:r>
        <w:rPr>
          <w:lang w:val="cs-CZ"/>
        </w:rPr>
        <w:t xml:space="preserve"> - Emisně - imisní vztahy pro TZL</w:t>
      </w:r>
      <w:r w:rsidR="00F035EB">
        <w:rPr>
          <w:lang w:val="cs-CZ"/>
        </w:rPr>
        <w:t xml:space="preserve"> </w:t>
      </w:r>
      <w:r>
        <w:rPr>
          <w:lang w:val="cs-CZ"/>
        </w:rPr>
        <w:t>-</w:t>
      </w:r>
      <w:r w:rsidR="00F035EB">
        <w:rPr>
          <w:lang w:val="cs-CZ"/>
        </w:rPr>
        <w:t xml:space="preserve"> </w:t>
      </w:r>
      <w:r>
        <w:rPr>
          <w:lang w:val="cs-CZ"/>
        </w:rPr>
        <w:t>PM</w:t>
      </w:r>
      <w:r w:rsidRPr="00623028">
        <w:rPr>
          <w:vertAlign w:val="subscript"/>
          <w:lang w:val="cs-CZ"/>
        </w:rPr>
        <w:t>10</w:t>
      </w:r>
      <w:r w:rsidR="00F035EB" w:rsidRPr="00F035EB">
        <w:rPr>
          <w:lang w:val="cs-CZ"/>
        </w:rPr>
        <w:t xml:space="preserve"> resp. PM</w:t>
      </w:r>
      <w:r w:rsidR="00F035EB">
        <w:rPr>
          <w:vertAlign w:val="subscript"/>
          <w:lang w:val="cs-CZ"/>
        </w:rPr>
        <w:t>2,5</w:t>
      </w:r>
    </w:p>
    <w:tbl>
      <w:tblPr>
        <w:tblW w:w="5000" w:type="pct"/>
        <w:tblInd w:w="55" w:type="dxa"/>
        <w:tblLayout w:type="fixed"/>
        <w:tblCellMar>
          <w:left w:w="70" w:type="dxa"/>
          <w:right w:w="70" w:type="dxa"/>
        </w:tblCellMar>
        <w:tblLook w:val="04A0" w:firstRow="1" w:lastRow="0" w:firstColumn="1" w:lastColumn="0" w:noHBand="0" w:noVBand="1"/>
      </w:tblPr>
      <w:tblGrid>
        <w:gridCol w:w="1276"/>
        <w:gridCol w:w="662"/>
        <w:gridCol w:w="662"/>
        <w:gridCol w:w="662"/>
        <w:gridCol w:w="662"/>
        <w:gridCol w:w="661"/>
        <w:gridCol w:w="661"/>
        <w:gridCol w:w="661"/>
        <w:gridCol w:w="661"/>
        <w:gridCol w:w="661"/>
        <w:gridCol w:w="661"/>
        <w:gridCol w:w="661"/>
        <w:gridCol w:w="661"/>
      </w:tblGrid>
      <w:tr w:rsidR="009A47C2" w:rsidRPr="00F92A44" w14:paraId="6DEE8107" w14:textId="77777777" w:rsidTr="009A47C2">
        <w:trPr>
          <w:trHeight w:val="624"/>
        </w:trPr>
        <w:tc>
          <w:tcPr>
            <w:tcW w:w="1276" w:type="dxa"/>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7E1F604" w14:textId="77777777" w:rsidR="009A47C2" w:rsidRPr="00F92A44" w:rsidRDefault="009A47C2" w:rsidP="00251BB1">
            <w:pPr>
              <w:spacing w:after="0"/>
              <w:jc w:val="left"/>
              <w:rPr>
                <w:rFonts w:cs="Arial"/>
                <w:b/>
                <w:bCs/>
                <w:color w:val="000000"/>
                <w:sz w:val="18"/>
                <w:szCs w:val="18"/>
                <w:lang w:val="cs-CZ" w:eastAsia="cs-CZ"/>
              </w:rPr>
            </w:pPr>
            <w:r>
              <w:rPr>
                <w:rFonts w:cs="Arial"/>
                <w:b/>
                <w:bCs/>
                <w:color w:val="000000"/>
                <w:sz w:val="18"/>
                <w:szCs w:val="18"/>
                <w:lang w:val="cs-CZ" w:eastAsia="cs-CZ"/>
              </w:rPr>
              <w:t>ROK</w:t>
            </w:r>
          </w:p>
        </w:tc>
        <w:tc>
          <w:tcPr>
            <w:tcW w:w="662" w:type="dxa"/>
            <w:tcBorders>
              <w:top w:val="single" w:sz="8" w:space="0" w:color="auto"/>
              <w:left w:val="nil"/>
              <w:bottom w:val="single" w:sz="8" w:space="0" w:color="auto"/>
              <w:right w:val="single" w:sz="8" w:space="0" w:color="auto"/>
            </w:tcBorders>
            <w:shd w:val="clear" w:color="000000" w:fill="D9D9D9"/>
            <w:noWrap/>
            <w:vAlign w:val="center"/>
            <w:hideMark/>
          </w:tcPr>
          <w:p w14:paraId="12A7CF32" w14:textId="77777777" w:rsidR="009A47C2" w:rsidRPr="00F92A44" w:rsidRDefault="009A47C2"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2002</w:t>
            </w:r>
          </w:p>
        </w:tc>
        <w:tc>
          <w:tcPr>
            <w:tcW w:w="662" w:type="dxa"/>
            <w:tcBorders>
              <w:top w:val="single" w:sz="8" w:space="0" w:color="auto"/>
              <w:left w:val="nil"/>
              <w:bottom w:val="single" w:sz="8" w:space="0" w:color="auto"/>
              <w:right w:val="single" w:sz="8" w:space="0" w:color="auto"/>
            </w:tcBorders>
            <w:shd w:val="clear" w:color="000000" w:fill="D9D9D9"/>
            <w:noWrap/>
            <w:vAlign w:val="center"/>
            <w:hideMark/>
          </w:tcPr>
          <w:p w14:paraId="4AC47F8A" w14:textId="77777777" w:rsidR="009A47C2" w:rsidRPr="00F92A44" w:rsidRDefault="009A47C2"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2003</w:t>
            </w:r>
          </w:p>
        </w:tc>
        <w:tc>
          <w:tcPr>
            <w:tcW w:w="662" w:type="dxa"/>
            <w:tcBorders>
              <w:top w:val="single" w:sz="8" w:space="0" w:color="auto"/>
              <w:left w:val="nil"/>
              <w:bottom w:val="single" w:sz="8" w:space="0" w:color="auto"/>
              <w:right w:val="single" w:sz="8" w:space="0" w:color="auto"/>
            </w:tcBorders>
            <w:shd w:val="clear" w:color="000000" w:fill="D9D9D9"/>
            <w:noWrap/>
            <w:vAlign w:val="center"/>
            <w:hideMark/>
          </w:tcPr>
          <w:p w14:paraId="6F5DAAD2" w14:textId="77777777" w:rsidR="009A47C2" w:rsidRPr="00F92A44" w:rsidRDefault="009A47C2"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2004</w:t>
            </w:r>
          </w:p>
        </w:tc>
        <w:tc>
          <w:tcPr>
            <w:tcW w:w="662" w:type="dxa"/>
            <w:tcBorders>
              <w:top w:val="single" w:sz="8" w:space="0" w:color="auto"/>
              <w:left w:val="nil"/>
              <w:bottom w:val="single" w:sz="8" w:space="0" w:color="auto"/>
              <w:right w:val="single" w:sz="8" w:space="0" w:color="auto"/>
            </w:tcBorders>
            <w:shd w:val="clear" w:color="000000" w:fill="D9D9D9"/>
            <w:vAlign w:val="center"/>
            <w:hideMark/>
          </w:tcPr>
          <w:p w14:paraId="776F2462" w14:textId="77777777" w:rsidR="009A47C2" w:rsidRPr="00F92A44" w:rsidRDefault="009A47C2"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2005</w:t>
            </w:r>
          </w:p>
        </w:tc>
        <w:tc>
          <w:tcPr>
            <w:tcW w:w="661" w:type="dxa"/>
            <w:tcBorders>
              <w:top w:val="single" w:sz="8" w:space="0" w:color="auto"/>
              <w:left w:val="nil"/>
              <w:bottom w:val="single" w:sz="8" w:space="0" w:color="auto"/>
              <w:right w:val="single" w:sz="8" w:space="0" w:color="auto"/>
            </w:tcBorders>
            <w:shd w:val="clear" w:color="000000" w:fill="D9D9D9"/>
            <w:noWrap/>
            <w:vAlign w:val="center"/>
            <w:hideMark/>
          </w:tcPr>
          <w:p w14:paraId="7DD3CB98" w14:textId="77777777" w:rsidR="009A47C2" w:rsidRPr="00F92A44" w:rsidRDefault="009A47C2"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2006</w:t>
            </w:r>
          </w:p>
        </w:tc>
        <w:tc>
          <w:tcPr>
            <w:tcW w:w="661" w:type="dxa"/>
            <w:tcBorders>
              <w:top w:val="single" w:sz="8" w:space="0" w:color="auto"/>
              <w:left w:val="nil"/>
              <w:bottom w:val="single" w:sz="8" w:space="0" w:color="auto"/>
              <w:right w:val="single" w:sz="8" w:space="0" w:color="auto"/>
            </w:tcBorders>
            <w:shd w:val="clear" w:color="000000" w:fill="D9D9D9"/>
            <w:vAlign w:val="center"/>
            <w:hideMark/>
          </w:tcPr>
          <w:p w14:paraId="41367A22" w14:textId="77777777" w:rsidR="009A47C2" w:rsidRPr="00F92A44" w:rsidRDefault="009A47C2"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2007</w:t>
            </w:r>
          </w:p>
        </w:tc>
        <w:tc>
          <w:tcPr>
            <w:tcW w:w="661" w:type="dxa"/>
            <w:tcBorders>
              <w:top w:val="single" w:sz="8" w:space="0" w:color="auto"/>
              <w:left w:val="nil"/>
              <w:bottom w:val="single" w:sz="8" w:space="0" w:color="auto"/>
              <w:right w:val="single" w:sz="8" w:space="0" w:color="auto"/>
            </w:tcBorders>
            <w:shd w:val="clear" w:color="000000" w:fill="D9D9D9"/>
            <w:vAlign w:val="center"/>
            <w:hideMark/>
          </w:tcPr>
          <w:p w14:paraId="61F84430" w14:textId="77777777" w:rsidR="009A47C2" w:rsidRPr="00F92A44" w:rsidRDefault="009A47C2"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2008</w:t>
            </w:r>
          </w:p>
        </w:tc>
        <w:tc>
          <w:tcPr>
            <w:tcW w:w="661" w:type="dxa"/>
            <w:tcBorders>
              <w:top w:val="single" w:sz="8" w:space="0" w:color="auto"/>
              <w:left w:val="nil"/>
              <w:bottom w:val="single" w:sz="8" w:space="0" w:color="auto"/>
              <w:right w:val="single" w:sz="8" w:space="0" w:color="auto"/>
            </w:tcBorders>
            <w:shd w:val="clear" w:color="000000" w:fill="D9D9D9"/>
            <w:vAlign w:val="center"/>
            <w:hideMark/>
          </w:tcPr>
          <w:p w14:paraId="0C5CDD7A" w14:textId="77777777" w:rsidR="009A47C2" w:rsidRPr="00F92A44" w:rsidRDefault="009A47C2"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2009</w:t>
            </w:r>
          </w:p>
        </w:tc>
        <w:tc>
          <w:tcPr>
            <w:tcW w:w="661" w:type="dxa"/>
            <w:tcBorders>
              <w:top w:val="single" w:sz="8" w:space="0" w:color="auto"/>
              <w:left w:val="nil"/>
              <w:bottom w:val="single" w:sz="8" w:space="0" w:color="auto"/>
              <w:right w:val="single" w:sz="8" w:space="0" w:color="auto"/>
            </w:tcBorders>
            <w:shd w:val="clear" w:color="000000" w:fill="D9D9D9"/>
            <w:vAlign w:val="center"/>
            <w:hideMark/>
          </w:tcPr>
          <w:p w14:paraId="61A94458" w14:textId="77777777" w:rsidR="009A47C2" w:rsidRPr="00F92A44" w:rsidRDefault="009A47C2"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2010</w:t>
            </w:r>
          </w:p>
        </w:tc>
        <w:tc>
          <w:tcPr>
            <w:tcW w:w="661" w:type="dxa"/>
            <w:tcBorders>
              <w:top w:val="single" w:sz="8" w:space="0" w:color="auto"/>
              <w:left w:val="nil"/>
              <w:bottom w:val="single" w:sz="8" w:space="0" w:color="auto"/>
              <w:right w:val="single" w:sz="8" w:space="0" w:color="auto"/>
            </w:tcBorders>
            <w:shd w:val="clear" w:color="000000" w:fill="D9D9D9"/>
            <w:vAlign w:val="center"/>
            <w:hideMark/>
          </w:tcPr>
          <w:p w14:paraId="35AFD88F" w14:textId="77777777" w:rsidR="009A47C2" w:rsidRPr="00F92A44" w:rsidRDefault="009A47C2"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2011</w:t>
            </w:r>
          </w:p>
        </w:tc>
        <w:tc>
          <w:tcPr>
            <w:tcW w:w="661" w:type="dxa"/>
            <w:tcBorders>
              <w:top w:val="single" w:sz="8" w:space="0" w:color="auto"/>
              <w:left w:val="nil"/>
              <w:bottom w:val="single" w:sz="8" w:space="0" w:color="auto"/>
              <w:right w:val="single" w:sz="8" w:space="0" w:color="auto"/>
            </w:tcBorders>
            <w:shd w:val="clear" w:color="000000" w:fill="D9D9D9"/>
            <w:vAlign w:val="center"/>
            <w:hideMark/>
          </w:tcPr>
          <w:p w14:paraId="3613B1B4" w14:textId="77777777" w:rsidR="009A47C2" w:rsidRPr="00F92A44" w:rsidRDefault="009A47C2"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2012</w:t>
            </w:r>
          </w:p>
        </w:tc>
        <w:tc>
          <w:tcPr>
            <w:tcW w:w="661" w:type="dxa"/>
            <w:tcBorders>
              <w:top w:val="single" w:sz="8" w:space="0" w:color="auto"/>
              <w:left w:val="nil"/>
              <w:bottom w:val="single" w:sz="8" w:space="0" w:color="auto"/>
              <w:right w:val="single" w:sz="8" w:space="0" w:color="auto"/>
            </w:tcBorders>
            <w:shd w:val="clear" w:color="000000" w:fill="D9D9D9"/>
            <w:vAlign w:val="center"/>
            <w:hideMark/>
          </w:tcPr>
          <w:p w14:paraId="2C95125F" w14:textId="77777777" w:rsidR="009A47C2" w:rsidRPr="00F92A44" w:rsidRDefault="009A47C2"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2013</w:t>
            </w:r>
          </w:p>
        </w:tc>
      </w:tr>
      <w:tr w:rsidR="009A47C2" w:rsidRPr="00F92A44" w14:paraId="77158B1E" w14:textId="77777777" w:rsidTr="009A47C2">
        <w:trPr>
          <w:trHeight w:val="624"/>
        </w:trPr>
        <w:tc>
          <w:tcPr>
            <w:tcW w:w="1276" w:type="dxa"/>
            <w:tcBorders>
              <w:top w:val="nil"/>
              <w:left w:val="single" w:sz="8" w:space="0" w:color="auto"/>
              <w:bottom w:val="single" w:sz="8" w:space="0" w:color="auto"/>
              <w:right w:val="single" w:sz="8" w:space="0" w:color="auto"/>
            </w:tcBorders>
            <w:shd w:val="clear" w:color="000000" w:fill="D9D9D9"/>
            <w:vAlign w:val="center"/>
            <w:hideMark/>
          </w:tcPr>
          <w:p w14:paraId="71D8E46C" w14:textId="77777777" w:rsidR="009A47C2" w:rsidRDefault="009A47C2" w:rsidP="00251BB1">
            <w:pPr>
              <w:spacing w:after="0"/>
              <w:jc w:val="left"/>
              <w:rPr>
                <w:rFonts w:cs="Arial"/>
                <w:b/>
                <w:bCs/>
                <w:color w:val="000000"/>
                <w:sz w:val="18"/>
                <w:szCs w:val="18"/>
                <w:lang w:val="cs-CZ" w:eastAsia="cs-CZ"/>
              </w:rPr>
            </w:pPr>
            <w:r>
              <w:rPr>
                <w:rFonts w:cs="Arial"/>
                <w:b/>
                <w:bCs/>
                <w:color w:val="000000"/>
                <w:sz w:val="18"/>
                <w:szCs w:val="18"/>
                <w:lang w:val="cs-CZ" w:eastAsia="cs-CZ"/>
              </w:rPr>
              <w:t>Emise TZL</w:t>
            </w:r>
          </w:p>
          <w:p w14:paraId="28BFFF3E" w14:textId="77777777" w:rsidR="009A47C2" w:rsidRPr="00F92A44" w:rsidRDefault="009A47C2" w:rsidP="00251BB1">
            <w:pPr>
              <w:spacing w:after="0"/>
              <w:jc w:val="left"/>
              <w:rPr>
                <w:rFonts w:cs="Arial"/>
                <w:b/>
                <w:bCs/>
                <w:color w:val="000000"/>
                <w:sz w:val="18"/>
                <w:szCs w:val="18"/>
                <w:lang w:val="cs-CZ" w:eastAsia="cs-CZ"/>
              </w:rPr>
            </w:pPr>
            <w:r>
              <w:rPr>
                <w:rFonts w:cs="Arial"/>
                <w:b/>
                <w:bCs/>
                <w:color w:val="000000"/>
                <w:sz w:val="18"/>
                <w:szCs w:val="18"/>
                <w:lang w:val="cs-CZ" w:eastAsia="cs-CZ"/>
              </w:rPr>
              <w:t>[t/rok]</w:t>
            </w:r>
          </w:p>
        </w:tc>
        <w:tc>
          <w:tcPr>
            <w:tcW w:w="662" w:type="dxa"/>
            <w:tcBorders>
              <w:top w:val="nil"/>
              <w:left w:val="nil"/>
              <w:bottom w:val="single" w:sz="8" w:space="0" w:color="auto"/>
              <w:right w:val="single" w:sz="8" w:space="0" w:color="auto"/>
            </w:tcBorders>
            <w:shd w:val="clear" w:color="auto" w:fill="auto"/>
            <w:noWrap/>
            <w:vAlign w:val="center"/>
            <w:hideMark/>
          </w:tcPr>
          <w:p w14:paraId="68AFB8AD" w14:textId="77777777" w:rsidR="009A47C2" w:rsidRPr="009A47C2" w:rsidRDefault="009A47C2" w:rsidP="00251BB1">
            <w:pPr>
              <w:spacing w:after="0"/>
              <w:jc w:val="center"/>
              <w:rPr>
                <w:rFonts w:cs="Arial"/>
                <w:bCs/>
                <w:color w:val="000000"/>
                <w:sz w:val="18"/>
                <w:szCs w:val="18"/>
                <w:lang w:val="cs-CZ" w:eastAsia="cs-CZ"/>
              </w:rPr>
            </w:pPr>
            <w:r w:rsidRPr="009A47C2">
              <w:rPr>
                <w:rFonts w:cs="Arial"/>
                <w:bCs/>
                <w:color w:val="000000"/>
                <w:sz w:val="18"/>
                <w:szCs w:val="18"/>
                <w:lang w:val="cs-CZ" w:eastAsia="cs-CZ"/>
              </w:rPr>
              <w:t>8.00</w:t>
            </w:r>
          </w:p>
        </w:tc>
        <w:tc>
          <w:tcPr>
            <w:tcW w:w="662" w:type="dxa"/>
            <w:tcBorders>
              <w:top w:val="nil"/>
              <w:left w:val="nil"/>
              <w:bottom w:val="single" w:sz="8" w:space="0" w:color="auto"/>
              <w:right w:val="single" w:sz="8" w:space="0" w:color="auto"/>
            </w:tcBorders>
            <w:shd w:val="clear" w:color="auto" w:fill="auto"/>
            <w:noWrap/>
            <w:vAlign w:val="center"/>
            <w:hideMark/>
          </w:tcPr>
          <w:p w14:paraId="384CA5CE" w14:textId="77777777" w:rsidR="009A47C2" w:rsidRPr="009A47C2" w:rsidRDefault="009A47C2" w:rsidP="00251BB1">
            <w:pPr>
              <w:spacing w:after="0"/>
              <w:jc w:val="center"/>
              <w:rPr>
                <w:rFonts w:cs="Arial"/>
                <w:bCs/>
                <w:color w:val="000000"/>
                <w:sz w:val="18"/>
                <w:szCs w:val="18"/>
                <w:lang w:val="cs-CZ" w:eastAsia="cs-CZ"/>
              </w:rPr>
            </w:pPr>
            <w:r w:rsidRPr="009A47C2">
              <w:rPr>
                <w:rFonts w:cs="Arial"/>
                <w:bCs/>
                <w:color w:val="000000"/>
                <w:sz w:val="18"/>
                <w:szCs w:val="18"/>
                <w:lang w:eastAsia="cs-CZ"/>
              </w:rPr>
              <w:t>8.59</w:t>
            </w:r>
          </w:p>
        </w:tc>
        <w:tc>
          <w:tcPr>
            <w:tcW w:w="662" w:type="dxa"/>
            <w:tcBorders>
              <w:top w:val="nil"/>
              <w:left w:val="nil"/>
              <w:bottom w:val="single" w:sz="8" w:space="0" w:color="auto"/>
              <w:right w:val="single" w:sz="8" w:space="0" w:color="auto"/>
            </w:tcBorders>
            <w:shd w:val="clear" w:color="auto" w:fill="auto"/>
            <w:noWrap/>
            <w:vAlign w:val="center"/>
            <w:hideMark/>
          </w:tcPr>
          <w:p w14:paraId="6F81AB52" w14:textId="77777777" w:rsidR="009A47C2" w:rsidRPr="009A47C2" w:rsidRDefault="009A47C2" w:rsidP="00251BB1">
            <w:pPr>
              <w:spacing w:after="0"/>
              <w:jc w:val="center"/>
              <w:rPr>
                <w:rFonts w:cs="Arial"/>
                <w:bCs/>
                <w:color w:val="000000"/>
                <w:sz w:val="18"/>
                <w:szCs w:val="18"/>
                <w:lang w:val="cs-CZ" w:eastAsia="cs-CZ"/>
              </w:rPr>
            </w:pPr>
            <w:r w:rsidRPr="009A47C2">
              <w:rPr>
                <w:rFonts w:cs="Arial"/>
                <w:bCs/>
                <w:color w:val="000000"/>
                <w:sz w:val="18"/>
                <w:szCs w:val="18"/>
                <w:lang w:eastAsia="cs-CZ"/>
              </w:rPr>
              <w:t>8.42</w:t>
            </w:r>
          </w:p>
        </w:tc>
        <w:tc>
          <w:tcPr>
            <w:tcW w:w="662" w:type="dxa"/>
            <w:tcBorders>
              <w:top w:val="nil"/>
              <w:left w:val="nil"/>
              <w:bottom w:val="single" w:sz="8" w:space="0" w:color="auto"/>
              <w:right w:val="single" w:sz="8" w:space="0" w:color="auto"/>
            </w:tcBorders>
            <w:shd w:val="clear" w:color="auto" w:fill="auto"/>
            <w:noWrap/>
            <w:vAlign w:val="center"/>
            <w:hideMark/>
          </w:tcPr>
          <w:p w14:paraId="5C9660AC" w14:textId="77777777" w:rsidR="009A47C2" w:rsidRPr="009A47C2" w:rsidRDefault="009A47C2" w:rsidP="00251BB1">
            <w:pPr>
              <w:spacing w:after="0"/>
              <w:jc w:val="center"/>
              <w:rPr>
                <w:rFonts w:cs="Arial"/>
                <w:bCs/>
                <w:color w:val="000000"/>
                <w:sz w:val="18"/>
                <w:szCs w:val="18"/>
                <w:lang w:val="cs-CZ" w:eastAsia="cs-CZ"/>
              </w:rPr>
            </w:pPr>
            <w:r w:rsidRPr="009A47C2">
              <w:rPr>
                <w:rFonts w:cs="Arial"/>
                <w:bCs/>
                <w:color w:val="000000"/>
                <w:sz w:val="18"/>
                <w:szCs w:val="18"/>
                <w:lang w:eastAsia="cs-CZ"/>
              </w:rPr>
              <w:t>7.60</w:t>
            </w:r>
          </w:p>
        </w:tc>
        <w:tc>
          <w:tcPr>
            <w:tcW w:w="661" w:type="dxa"/>
            <w:tcBorders>
              <w:top w:val="nil"/>
              <w:left w:val="nil"/>
              <w:bottom w:val="single" w:sz="8" w:space="0" w:color="auto"/>
              <w:right w:val="single" w:sz="8" w:space="0" w:color="auto"/>
            </w:tcBorders>
            <w:shd w:val="clear" w:color="auto" w:fill="auto"/>
            <w:noWrap/>
            <w:vAlign w:val="center"/>
            <w:hideMark/>
          </w:tcPr>
          <w:p w14:paraId="1007984E" w14:textId="77777777" w:rsidR="009A47C2" w:rsidRPr="009A47C2" w:rsidRDefault="009A47C2" w:rsidP="00251BB1">
            <w:pPr>
              <w:spacing w:after="0"/>
              <w:jc w:val="center"/>
              <w:rPr>
                <w:rFonts w:cs="Arial"/>
                <w:bCs/>
                <w:color w:val="000000"/>
                <w:sz w:val="18"/>
                <w:szCs w:val="18"/>
                <w:lang w:val="cs-CZ" w:eastAsia="cs-CZ"/>
              </w:rPr>
            </w:pPr>
            <w:r w:rsidRPr="009A47C2">
              <w:rPr>
                <w:rFonts w:cs="Arial"/>
                <w:bCs/>
                <w:color w:val="000000"/>
                <w:sz w:val="18"/>
                <w:szCs w:val="18"/>
                <w:lang w:eastAsia="cs-CZ"/>
              </w:rPr>
              <w:t>7.76</w:t>
            </w:r>
          </w:p>
        </w:tc>
        <w:tc>
          <w:tcPr>
            <w:tcW w:w="661" w:type="dxa"/>
            <w:tcBorders>
              <w:top w:val="nil"/>
              <w:left w:val="nil"/>
              <w:bottom w:val="single" w:sz="8" w:space="0" w:color="auto"/>
              <w:right w:val="single" w:sz="8" w:space="0" w:color="auto"/>
            </w:tcBorders>
            <w:shd w:val="clear" w:color="auto" w:fill="auto"/>
            <w:noWrap/>
            <w:vAlign w:val="center"/>
            <w:hideMark/>
          </w:tcPr>
          <w:p w14:paraId="0E6A9871" w14:textId="77777777" w:rsidR="009A47C2" w:rsidRPr="009A47C2" w:rsidRDefault="009A47C2" w:rsidP="00251BB1">
            <w:pPr>
              <w:spacing w:after="0"/>
              <w:jc w:val="center"/>
              <w:rPr>
                <w:rFonts w:cs="Arial"/>
                <w:bCs/>
                <w:color w:val="000000"/>
                <w:sz w:val="18"/>
                <w:szCs w:val="18"/>
                <w:lang w:val="cs-CZ" w:eastAsia="cs-CZ"/>
              </w:rPr>
            </w:pPr>
            <w:r w:rsidRPr="009A47C2">
              <w:rPr>
                <w:rFonts w:cs="Arial"/>
                <w:bCs/>
                <w:color w:val="000000"/>
                <w:sz w:val="18"/>
                <w:szCs w:val="18"/>
                <w:lang w:eastAsia="cs-CZ"/>
              </w:rPr>
              <w:t>9.09</w:t>
            </w:r>
          </w:p>
        </w:tc>
        <w:tc>
          <w:tcPr>
            <w:tcW w:w="661" w:type="dxa"/>
            <w:tcBorders>
              <w:top w:val="nil"/>
              <w:left w:val="nil"/>
              <w:bottom w:val="single" w:sz="8" w:space="0" w:color="auto"/>
              <w:right w:val="single" w:sz="8" w:space="0" w:color="auto"/>
            </w:tcBorders>
            <w:shd w:val="clear" w:color="auto" w:fill="auto"/>
            <w:noWrap/>
            <w:vAlign w:val="center"/>
            <w:hideMark/>
          </w:tcPr>
          <w:p w14:paraId="2A66F20E" w14:textId="77777777" w:rsidR="009A47C2" w:rsidRPr="009A47C2" w:rsidRDefault="009A47C2" w:rsidP="00251BB1">
            <w:pPr>
              <w:spacing w:after="0"/>
              <w:jc w:val="center"/>
              <w:rPr>
                <w:rFonts w:cs="Arial"/>
                <w:bCs/>
                <w:color w:val="000000"/>
                <w:sz w:val="18"/>
                <w:szCs w:val="18"/>
                <w:lang w:val="cs-CZ" w:eastAsia="cs-CZ"/>
              </w:rPr>
            </w:pPr>
            <w:r w:rsidRPr="009A47C2">
              <w:rPr>
                <w:rFonts w:cs="Arial"/>
                <w:bCs/>
                <w:color w:val="000000"/>
                <w:sz w:val="18"/>
                <w:szCs w:val="18"/>
                <w:lang w:eastAsia="cs-CZ"/>
              </w:rPr>
              <w:t>8.38</w:t>
            </w:r>
          </w:p>
        </w:tc>
        <w:tc>
          <w:tcPr>
            <w:tcW w:w="661" w:type="dxa"/>
            <w:tcBorders>
              <w:top w:val="nil"/>
              <w:left w:val="nil"/>
              <w:bottom w:val="single" w:sz="8" w:space="0" w:color="auto"/>
              <w:right w:val="single" w:sz="8" w:space="0" w:color="auto"/>
            </w:tcBorders>
            <w:shd w:val="clear" w:color="auto" w:fill="auto"/>
            <w:noWrap/>
            <w:vAlign w:val="center"/>
            <w:hideMark/>
          </w:tcPr>
          <w:p w14:paraId="4A60D61B" w14:textId="77777777" w:rsidR="009A47C2" w:rsidRPr="009A47C2" w:rsidRDefault="009A47C2" w:rsidP="00251BB1">
            <w:pPr>
              <w:spacing w:after="0"/>
              <w:jc w:val="center"/>
              <w:rPr>
                <w:rFonts w:cs="Arial"/>
                <w:bCs/>
                <w:color w:val="000000"/>
                <w:sz w:val="18"/>
                <w:szCs w:val="18"/>
                <w:lang w:val="cs-CZ" w:eastAsia="cs-CZ"/>
              </w:rPr>
            </w:pPr>
            <w:r w:rsidRPr="009A47C2">
              <w:rPr>
                <w:rFonts w:cs="Arial"/>
                <w:bCs/>
                <w:color w:val="000000"/>
                <w:sz w:val="18"/>
                <w:szCs w:val="18"/>
                <w:lang w:eastAsia="cs-CZ"/>
              </w:rPr>
              <w:t>6.52</w:t>
            </w:r>
          </w:p>
        </w:tc>
        <w:tc>
          <w:tcPr>
            <w:tcW w:w="661" w:type="dxa"/>
            <w:tcBorders>
              <w:top w:val="nil"/>
              <w:left w:val="nil"/>
              <w:bottom w:val="single" w:sz="8" w:space="0" w:color="auto"/>
              <w:right w:val="single" w:sz="8" w:space="0" w:color="auto"/>
            </w:tcBorders>
            <w:shd w:val="clear" w:color="auto" w:fill="auto"/>
            <w:vAlign w:val="center"/>
            <w:hideMark/>
          </w:tcPr>
          <w:p w14:paraId="0002AD8B" w14:textId="77777777" w:rsidR="009A47C2" w:rsidRPr="009A47C2" w:rsidRDefault="009A47C2" w:rsidP="00251BB1">
            <w:pPr>
              <w:spacing w:after="0"/>
              <w:jc w:val="center"/>
              <w:rPr>
                <w:rFonts w:cs="Arial"/>
                <w:bCs/>
                <w:color w:val="000000"/>
                <w:sz w:val="18"/>
                <w:szCs w:val="18"/>
                <w:lang w:val="cs-CZ" w:eastAsia="cs-CZ"/>
              </w:rPr>
            </w:pPr>
            <w:r w:rsidRPr="009A47C2">
              <w:rPr>
                <w:rFonts w:cs="Arial"/>
                <w:bCs/>
                <w:color w:val="000000"/>
                <w:sz w:val="18"/>
                <w:szCs w:val="18"/>
                <w:lang w:eastAsia="cs-CZ"/>
              </w:rPr>
              <w:t>6.80</w:t>
            </w:r>
          </w:p>
        </w:tc>
        <w:tc>
          <w:tcPr>
            <w:tcW w:w="661" w:type="dxa"/>
            <w:tcBorders>
              <w:top w:val="nil"/>
              <w:left w:val="nil"/>
              <w:bottom w:val="single" w:sz="8" w:space="0" w:color="auto"/>
              <w:right w:val="single" w:sz="8" w:space="0" w:color="auto"/>
            </w:tcBorders>
            <w:shd w:val="clear" w:color="auto" w:fill="auto"/>
            <w:vAlign w:val="center"/>
            <w:hideMark/>
          </w:tcPr>
          <w:p w14:paraId="01C857E9" w14:textId="77777777" w:rsidR="009A47C2" w:rsidRPr="009A47C2" w:rsidRDefault="009A47C2" w:rsidP="00251BB1">
            <w:pPr>
              <w:spacing w:after="0"/>
              <w:jc w:val="center"/>
              <w:rPr>
                <w:rFonts w:cs="Arial"/>
                <w:bCs/>
                <w:color w:val="000000"/>
                <w:sz w:val="18"/>
                <w:szCs w:val="18"/>
                <w:lang w:val="cs-CZ" w:eastAsia="cs-CZ"/>
              </w:rPr>
            </w:pPr>
            <w:r w:rsidRPr="009A47C2">
              <w:rPr>
                <w:rFonts w:cs="Arial"/>
                <w:bCs/>
                <w:color w:val="000000"/>
                <w:sz w:val="18"/>
                <w:szCs w:val="18"/>
                <w:lang w:val="cs-CZ" w:eastAsia="cs-CZ"/>
              </w:rPr>
              <w:t>6.08</w:t>
            </w:r>
          </w:p>
        </w:tc>
        <w:tc>
          <w:tcPr>
            <w:tcW w:w="661" w:type="dxa"/>
            <w:tcBorders>
              <w:top w:val="nil"/>
              <w:left w:val="nil"/>
              <w:bottom w:val="single" w:sz="8" w:space="0" w:color="auto"/>
              <w:right w:val="single" w:sz="8" w:space="0" w:color="auto"/>
            </w:tcBorders>
            <w:shd w:val="clear" w:color="auto" w:fill="auto"/>
            <w:vAlign w:val="center"/>
            <w:hideMark/>
          </w:tcPr>
          <w:p w14:paraId="7DE131C6" w14:textId="77777777" w:rsidR="009A47C2" w:rsidRPr="009A47C2" w:rsidRDefault="009A47C2" w:rsidP="00CB67E3">
            <w:pPr>
              <w:spacing w:after="0"/>
              <w:jc w:val="center"/>
              <w:rPr>
                <w:rFonts w:cs="Arial"/>
                <w:bCs/>
                <w:color w:val="000000"/>
                <w:sz w:val="18"/>
                <w:szCs w:val="18"/>
                <w:lang w:val="cs-CZ" w:eastAsia="cs-CZ"/>
              </w:rPr>
            </w:pPr>
            <w:r w:rsidRPr="009A47C2">
              <w:rPr>
                <w:rFonts w:cs="Arial"/>
                <w:bCs/>
                <w:color w:val="000000"/>
                <w:sz w:val="18"/>
                <w:szCs w:val="18"/>
                <w:lang w:val="cs-CZ" w:eastAsia="cs-CZ"/>
              </w:rPr>
              <w:t>5.</w:t>
            </w:r>
            <w:r w:rsidR="00CB67E3">
              <w:rPr>
                <w:rFonts w:cs="Arial"/>
                <w:bCs/>
                <w:color w:val="000000"/>
                <w:sz w:val="18"/>
                <w:szCs w:val="18"/>
                <w:lang w:val="cs-CZ" w:eastAsia="cs-CZ"/>
              </w:rPr>
              <w:t>94</w:t>
            </w:r>
          </w:p>
        </w:tc>
        <w:tc>
          <w:tcPr>
            <w:tcW w:w="661" w:type="dxa"/>
            <w:tcBorders>
              <w:top w:val="nil"/>
              <w:left w:val="nil"/>
              <w:bottom w:val="single" w:sz="8" w:space="0" w:color="auto"/>
              <w:right w:val="single" w:sz="8" w:space="0" w:color="auto"/>
            </w:tcBorders>
            <w:shd w:val="clear" w:color="auto" w:fill="auto"/>
            <w:vAlign w:val="center"/>
            <w:hideMark/>
          </w:tcPr>
          <w:p w14:paraId="433F8672" w14:textId="77777777" w:rsidR="009A47C2" w:rsidRPr="009A47C2" w:rsidRDefault="009A47C2" w:rsidP="00251BB1">
            <w:pPr>
              <w:spacing w:after="0"/>
              <w:jc w:val="center"/>
              <w:rPr>
                <w:rFonts w:cs="Arial"/>
                <w:bCs/>
                <w:color w:val="000000"/>
                <w:sz w:val="18"/>
                <w:szCs w:val="18"/>
                <w:lang w:val="cs-CZ" w:eastAsia="cs-CZ"/>
              </w:rPr>
            </w:pPr>
            <w:r w:rsidRPr="009A47C2">
              <w:rPr>
                <w:rFonts w:cs="Arial"/>
                <w:bCs/>
                <w:color w:val="000000"/>
                <w:sz w:val="18"/>
                <w:szCs w:val="18"/>
                <w:lang w:val="cs-CZ" w:eastAsia="cs-CZ"/>
              </w:rPr>
              <w:t>6.1</w:t>
            </w:r>
            <w:r w:rsidR="007A14A5">
              <w:rPr>
                <w:rFonts w:cs="Arial"/>
                <w:bCs/>
                <w:color w:val="000000"/>
                <w:sz w:val="18"/>
                <w:szCs w:val="18"/>
                <w:lang w:val="cs-CZ" w:eastAsia="cs-CZ"/>
              </w:rPr>
              <w:t>2</w:t>
            </w:r>
          </w:p>
        </w:tc>
      </w:tr>
      <w:tr w:rsidR="00551583" w:rsidRPr="00F92A44" w14:paraId="6533FB61" w14:textId="77777777" w:rsidTr="00551583">
        <w:trPr>
          <w:trHeight w:val="624"/>
        </w:trPr>
        <w:tc>
          <w:tcPr>
            <w:tcW w:w="1276" w:type="dxa"/>
            <w:tcBorders>
              <w:top w:val="nil"/>
              <w:left w:val="single" w:sz="8" w:space="0" w:color="auto"/>
              <w:bottom w:val="single" w:sz="8" w:space="0" w:color="auto"/>
              <w:right w:val="single" w:sz="8" w:space="0" w:color="auto"/>
            </w:tcBorders>
            <w:shd w:val="clear" w:color="000000" w:fill="D9D9D9"/>
            <w:vAlign w:val="center"/>
            <w:hideMark/>
          </w:tcPr>
          <w:p w14:paraId="1086F796" w14:textId="77777777" w:rsidR="00551583" w:rsidRDefault="00551583" w:rsidP="00251BB1">
            <w:pPr>
              <w:spacing w:after="0"/>
              <w:jc w:val="left"/>
              <w:rPr>
                <w:rFonts w:cs="Arial"/>
                <w:b/>
                <w:bCs/>
                <w:color w:val="000000"/>
                <w:sz w:val="18"/>
                <w:szCs w:val="18"/>
                <w:lang w:val="cs-CZ" w:eastAsia="cs-CZ"/>
              </w:rPr>
            </w:pPr>
            <w:r>
              <w:rPr>
                <w:rFonts w:cs="Arial"/>
                <w:b/>
                <w:bCs/>
                <w:color w:val="000000"/>
                <w:sz w:val="18"/>
                <w:szCs w:val="18"/>
                <w:lang w:val="cs-CZ" w:eastAsia="cs-CZ"/>
              </w:rPr>
              <w:t>Imise PM</w:t>
            </w:r>
            <w:r w:rsidRPr="009A47C2">
              <w:rPr>
                <w:rFonts w:cs="Arial"/>
                <w:b/>
                <w:bCs/>
                <w:color w:val="000000"/>
                <w:sz w:val="18"/>
                <w:szCs w:val="18"/>
                <w:vertAlign w:val="subscript"/>
                <w:lang w:val="cs-CZ" w:eastAsia="cs-CZ"/>
              </w:rPr>
              <w:t>10</w:t>
            </w:r>
          </w:p>
          <w:p w14:paraId="24D4E85F" w14:textId="77777777" w:rsidR="00551583" w:rsidRPr="00F92A44" w:rsidRDefault="00551583" w:rsidP="009A47C2">
            <w:pPr>
              <w:spacing w:after="0"/>
              <w:jc w:val="left"/>
              <w:rPr>
                <w:rFonts w:cs="Arial"/>
                <w:b/>
                <w:bCs/>
                <w:color w:val="000000"/>
                <w:sz w:val="18"/>
                <w:szCs w:val="18"/>
                <w:lang w:val="cs-CZ" w:eastAsia="cs-CZ"/>
              </w:rPr>
            </w:pPr>
            <w:r>
              <w:rPr>
                <w:rFonts w:cs="Arial"/>
                <w:b/>
                <w:bCs/>
                <w:color w:val="000000"/>
                <w:sz w:val="18"/>
                <w:szCs w:val="18"/>
                <w:lang w:val="cs-CZ" w:eastAsia="cs-CZ"/>
              </w:rPr>
              <w:t>[µg/m</w:t>
            </w:r>
            <w:r w:rsidRPr="009A47C2">
              <w:rPr>
                <w:rFonts w:cs="Arial"/>
                <w:b/>
                <w:bCs/>
                <w:color w:val="000000"/>
                <w:sz w:val="18"/>
                <w:szCs w:val="18"/>
                <w:vertAlign w:val="superscript"/>
                <w:lang w:val="cs-CZ" w:eastAsia="cs-CZ"/>
              </w:rPr>
              <w:t>3</w:t>
            </w:r>
            <w:r>
              <w:rPr>
                <w:rFonts w:cs="Arial"/>
                <w:b/>
                <w:bCs/>
                <w:color w:val="000000"/>
                <w:sz w:val="18"/>
                <w:szCs w:val="18"/>
                <w:lang w:val="cs-CZ" w:eastAsia="cs-CZ"/>
              </w:rPr>
              <w:t>]</w:t>
            </w:r>
          </w:p>
        </w:tc>
        <w:tc>
          <w:tcPr>
            <w:tcW w:w="662" w:type="dxa"/>
            <w:tcBorders>
              <w:top w:val="nil"/>
              <w:left w:val="nil"/>
              <w:bottom w:val="single" w:sz="8" w:space="0" w:color="auto"/>
              <w:right w:val="single" w:sz="8" w:space="0" w:color="auto"/>
            </w:tcBorders>
            <w:shd w:val="clear" w:color="auto" w:fill="auto"/>
            <w:noWrap/>
            <w:vAlign w:val="center"/>
          </w:tcPr>
          <w:p w14:paraId="16E344CE" w14:textId="77777777" w:rsidR="00551583" w:rsidRPr="00551583" w:rsidRDefault="00551583"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45.0</w:t>
            </w:r>
          </w:p>
        </w:tc>
        <w:tc>
          <w:tcPr>
            <w:tcW w:w="662" w:type="dxa"/>
            <w:tcBorders>
              <w:top w:val="nil"/>
              <w:left w:val="nil"/>
              <w:bottom w:val="single" w:sz="8" w:space="0" w:color="auto"/>
              <w:right w:val="single" w:sz="8" w:space="0" w:color="auto"/>
            </w:tcBorders>
            <w:shd w:val="clear" w:color="auto" w:fill="auto"/>
            <w:noWrap/>
            <w:vAlign w:val="center"/>
          </w:tcPr>
          <w:p w14:paraId="27D34078" w14:textId="77777777" w:rsidR="00551583" w:rsidRPr="00551583" w:rsidRDefault="00551583"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50.7</w:t>
            </w:r>
          </w:p>
        </w:tc>
        <w:tc>
          <w:tcPr>
            <w:tcW w:w="662" w:type="dxa"/>
            <w:tcBorders>
              <w:top w:val="nil"/>
              <w:left w:val="nil"/>
              <w:bottom w:val="single" w:sz="8" w:space="0" w:color="auto"/>
              <w:right w:val="single" w:sz="8" w:space="0" w:color="auto"/>
            </w:tcBorders>
            <w:shd w:val="clear" w:color="auto" w:fill="auto"/>
            <w:noWrap/>
            <w:vAlign w:val="center"/>
          </w:tcPr>
          <w:p w14:paraId="6E5D06D2" w14:textId="77777777" w:rsidR="00551583" w:rsidRPr="00551583" w:rsidRDefault="00551583"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39.8</w:t>
            </w:r>
          </w:p>
        </w:tc>
        <w:tc>
          <w:tcPr>
            <w:tcW w:w="662" w:type="dxa"/>
            <w:tcBorders>
              <w:top w:val="nil"/>
              <w:left w:val="nil"/>
              <w:bottom w:val="single" w:sz="8" w:space="0" w:color="auto"/>
              <w:right w:val="single" w:sz="8" w:space="0" w:color="auto"/>
            </w:tcBorders>
            <w:shd w:val="clear" w:color="auto" w:fill="auto"/>
            <w:noWrap/>
            <w:vAlign w:val="center"/>
          </w:tcPr>
          <w:p w14:paraId="01DB8E38" w14:textId="77777777" w:rsidR="00551583" w:rsidRPr="00551583" w:rsidRDefault="00551583"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48.4</w:t>
            </w:r>
          </w:p>
        </w:tc>
        <w:tc>
          <w:tcPr>
            <w:tcW w:w="661" w:type="dxa"/>
            <w:tcBorders>
              <w:top w:val="nil"/>
              <w:left w:val="nil"/>
              <w:bottom w:val="single" w:sz="8" w:space="0" w:color="auto"/>
              <w:right w:val="single" w:sz="8" w:space="0" w:color="auto"/>
            </w:tcBorders>
            <w:shd w:val="clear" w:color="auto" w:fill="auto"/>
            <w:noWrap/>
            <w:vAlign w:val="center"/>
          </w:tcPr>
          <w:p w14:paraId="5EEBAB6C" w14:textId="77777777" w:rsidR="00551583" w:rsidRPr="00551583" w:rsidRDefault="00551583"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49.3</w:t>
            </w:r>
          </w:p>
        </w:tc>
        <w:tc>
          <w:tcPr>
            <w:tcW w:w="661" w:type="dxa"/>
            <w:tcBorders>
              <w:top w:val="nil"/>
              <w:left w:val="nil"/>
              <w:bottom w:val="single" w:sz="8" w:space="0" w:color="auto"/>
              <w:right w:val="single" w:sz="8" w:space="0" w:color="auto"/>
            </w:tcBorders>
            <w:shd w:val="clear" w:color="auto" w:fill="auto"/>
            <w:noWrap/>
            <w:vAlign w:val="center"/>
          </w:tcPr>
          <w:p w14:paraId="121C271B" w14:textId="77777777" w:rsidR="00551583" w:rsidRPr="00551583" w:rsidRDefault="00551583"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37.6</w:t>
            </w:r>
          </w:p>
        </w:tc>
        <w:tc>
          <w:tcPr>
            <w:tcW w:w="661" w:type="dxa"/>
            <w:tcBorders>
              <w:top w:val="nil"/>
              <w:left w:val="nil"/>
              <w:bottom w:val="single" w:sz="8" w:space="0" w:color="auto"/>
              <w:right w:val="single" w:sz="8" w:space="0" w:color="auto"/>
            </w:tcBorders>
            <w:shd w:val="clear" w:color="auto" w:fill="auto"/>
            <w:noWrap/>
            <w:vAlign w:val="center"/>
          </w:tcPr>
          <w:p w14:paraId="5D14EB42" w14:textId="77777777" w:rsidR="00551583" w:rsidRPr="00551583" w:rsidRDefault="00551583"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36.5</w:t>
            </w:r>
          </w:p>
        </w:tc>
        <w:tc>
          <w:tcPr>
            <w:tcW w:w="661" w:type="dxa"/>
            <w:tcBorders>
              <w:top w:val="nil"/>
              <w:left w:val="nil"/>
              <w:bottom w:val="single" w:sz="8" w:space="0" w:color="auto"/>
              <w:right w:val="single" w:sz="8" w:space="0" w:color="auto"/>
            </w:tcBorders>
            <w:shd w:val="clear" w:color="auto" w:fill="auto"/>
            <w:noWrap/>
            <w:vAlign w:val="center"/>
          </w:tcPr>
          <w:p w14:paraId="06922284" w14:textId="77777777" w:rsidR="00551583" w:rsidRPr="00551583" w:rsidRDefault="00551583"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37.6</w:t>
            </w:r>
          </w:p>
        </w:tc>
        <w:tc>
          <w:tcPr>
            <w:tcW w:w="661" w:type="dxa"/>
            <w:tcBorders>
              <w:top w:val="nil"/>
              <w:left w:val="nil"/>
              <w:bottom w:val="single" w:sz="8" w:space="0" w:color="auto"/>
              <w:right w:val="single" w:sz="8" w:space="0" w:color="auto"/>
            </w:tcBorders>
            <w:shd w:val="clear" w:color="auto" w:fill="auto"/>
            <w:vAlign w:val="center"/>
          </w:tcPr>
          <w:p w14:paraId="2F42C5C5" w14:textId="77777777" w:rsidR="00551583" w:rsidRPr="00551583" w:rsidRDefault="00551583"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44.7</w:t>
            </w:r>
          </w:p>
        </w:tc>
        <w:tc>
          <w:tcPr>
            <w:tcW w:w="661" w:type="dxa"/>
            <w:tcBorders>
              <w:top w:val="nil"/>
              <w:left w:val="nil"/>
              <w:bottom w:val="single" w:sz="8" w:space="0" w:color="auto"/>
              <w:right w:val="single" w:sz="8" w:space="0" w:color="auto"/>
            </w:tcBorders>
            <w:shd w:val="clear" w:color="auto" w:fill="auto"/>
            <w:vAlign w:val="center"/>
          </w:tcPr>
          <w:p w14:paraId="2FA9E9AA" w14:textId="77777777" w:rsidR="00551583" w:rsidRPr="00551583" w:rsidRDefault="00551583"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38.4</w:t>
            </w:r>
          </w:p>
        </w:tc>
        <w:tc>
          <w:tcPr>
            <w:tcW w:w="661" w:type="dxa"/>
            <w:tcBorders>
              <w:top w:val="nil"/>
              <w:left w:val="nil"/>
              <w:bottom w:val="single" w:sz="8" w:space="0" w:color="auto"/>
              <w:right w:val="single" w:sz="8" w:space="0" w:color="auto"/>
            </w:tcBorders>
            <w:shd w:val="clear" w:color="auto" w:fill="auto"/>
            <w:vAlign w:val="center"/>
          </w:tcPr>
          <w:p w14:paraId="2475E318" w14:textId="77777777" w:rsidR="00551583" w:rsidRPr="00551583" w:rsidRDefault="00551583"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39.7</w:t>
            </w:r>
          </w:p>
        </w:tc>
        <w:tc>
          <w:tcPr>
            <w:tcW w:w="661" w:type="dxa"/>
            <w:tcBorders>
              <w:top w:val="nil"/>
              <w:left w:val="nil"/>
              <w:bottom w:val="single" w:sz="8" w:space="0" w:color="auto"/>
              <w:right w:val="single" w:sz="8" w:space="0" w:color="auto"/>
            </w:tcBorders>
            <w:shd w:val="clear" w:color="auto" w:fill="auto"/>
            <w:vAlign w:val="center"/>
          </w:tcPr>
          <w:p w14:paraId="5995DC5F" w14:textId="77777777" w:rsidR="00551583" w:rsidRPr="00551583" w:rsidRDefault="00551583"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36.8</w:t>
            </w:r>
          </w:p>
        </w:tc>
      </w:tr>
      <w:tr w:rsidR="00551583" w:rsidRPr="00F92A44" w14:paraId="04E37750" w14:textId="77777777" w:rsidTr="00551583">
        <w:trPr>
          <w:trHeight w:val="624"/>
        </w:trPr>
        <w:tc>
          <w:tcPr>
            <w:tcW w:w="1276" w:type="dxa"/>
            <w:tcBorders>
              <w:top w:val="nil"/>
              <w:left w:val="single" w:sz="8" w:space="0" w:color="auto"/>
              <w:bottom w:val="single" w:sz="8" w:space="0" w:color="auto"/>
              <w:right w:val="single" w:sz="8" w:space="0" w:color="auto"/>
            </w:tcBorders>
            <w:shd w:val="clear" w:color="000000" w:fill="D9D9D9"/>
            <w:vAlign w:val="center"/>
            <w:hideMark/>
          </w:tcPr>
          <w:p w14:paraId="163FB466" w14:textId="77777777" w:rsidR="00551583" w:rsidRDefault="00551583" w:rsidP="00251BB1">
            <w:pPr>
              <w:spacing w:after="0"/>
              <w:jc w:val="left"/>
              <w:rPr>
                <w:rFonts w:cs="Arial"/>
                <w:b/>
                <w:bCs/>
                <w:color w:val="000000"/>
                <w:sz w:val="18"/>
                <w:szCs w:val="18"/>
                <w:lang w:val="cs-CZ" w:eastAsia="cs-CZ"/>
              </w:rPr>
            </w:pPr>
            <w:r>
              <w:rPr>
                <w:rFonts w:cs="Arial"/>
                <w:b/>
                <w:bCs/>
                <w:color w:val="000000"/>
                <w:sz w:val="18"/>
                <w:szCs w:val="18"/>
                <w:lang w:val="cs-CZ" w:eastAsia="cs-CZ"/>
              </w:rPr>
              <w:t>Imise PM</w:t>
            </w:r>
            <w:r>
              <w:rPr>
                <w:rFonts w:cs="Arial"/>
                <w:b/>
                <w:bCs/>
                <w:color w:val="000000"/>
                <w:sz w:val="18"/>
                <w:szCs w:val="18"/>
                <w:vertAlign w:val="subscript"/>
                <w:lang w:val="cs-CZ" w:eastAsia="cs-CZ"/>
              </w:rPr>
              <w:t>2,5</w:t>
            </w:r>
          </w:p>
          <w:p w14:paraId="24F85FB5" w14:textId="77777777" w:rsidR="00551583" w:rsidRPr="00F92A44" w:rsidRDefault="00551583" w:rsidP="00251BB1">
            <w:pPr>
              <w:spacing w:after="0"/>
              <w:jc w:val="left"/>
              <w:rPr>
                <w:rFonts w:cs="Arial"/>
                <w:b/>
                <w:bCs/>
                <w:color w:val="000000"/>
                <w:sz w:val="18"/>
                <w:szCs w:val="18"/>
                <w:lang w:val="cs-CZ" w:eastAsia="cs-CZ"/>
              </w:rPr>
            </w:pPr>
            <w:r>
              <w:rPr>
                <w:rFonts w:cs="Arial"/>
                <w:b/>
                <w:bCs/>
                <w:color w:val="000000"/>
                <w:sz w:val="18"/>
                <w:szCs w:val="18"/>
                <w:lang w:val="cs-CZ" w:eastAsia="cs-CZ"/>
              </w:rPr>
              <w:t>[µg/m</w:t>
            </w:r>
            <w:r w:rsidRPr="009A47C2">
              <w:rPr>
                <w:rFonts w:cs="Arial"/>
                <w:b/>
                <w:bCs/>
                <w:color w:val="000000"/>
                <w:sz w:val="18"/>
                <w:szCs w:val="18"/>
                <w:vertAlign w:val="superscript"/>
                <w:lang w:val="cs-CZ" w:eastAsia="cs-CZ"/>
              </w:rPr>
              <w:t>3</w:t>
            </w:r>
            <w:r>
              <w:rPr>
                <w:rFonts w:cs="Arial"/>
                <w:b/>
                <w:bCs/>
                <w:color w:val="000000"/>
                <w:sz w:val="18"/>
                <w:szCs w:val="18"/>
                <w:lang w:val="cs-CZ" w:eastAsia="cs-CZ"/>
              </w:rPr>
              <w:t>]</w:t>
            </w:r>
          </w:p>
        </w:tc>
        <w:tc>
          <w:tcPr>
            <w:tcW w:w="662" w:type="dxa"/>
            <w:tcBorders>
              <w:top w:val="nil"/>
              <w:left w:val="nil"/>
              <w:bottom w:val="single" w:sz="8" w:space="0" w:color="auto"/>
              <w:right w:val="single" w:sz="8" w:space="0" w:color="auto"/>
            </w:tcBorders>
            <w:shd w:val="clear" w:color="auto" w:fill="auto"/>
            <w:noWrap/>
            <w:vAlign w:val="center"/>
          </w:tcPr>
          <w:p w14:paraId="677C7480" w14:textId="77777777" w:rsidR="00551583" w:rsidRPr="00551583" w:rsidRDefault="00551583" w:rsidP="00551583">
            <w:pPr>
              <w:spacing w:after="0"/>
              <w:jc w:val="center"/>
              <w:rPr>
                <w:rFonts w:cs="Arial"/>
                <w:bCs/>
                <w:color w:val="000000"/>
                <w:sz w:val="18"/>
                <w:szCs w:val="18"/>
                <w:lang w:val="cs-CZ" w:eastAsia="cs-CZ"/>
              </w:rPr>
            </w:pPr>
            <w:r>
              <w:rPr>
                <w:rFonts w:cs="Arial"/>
                <w:bCs/>
                <w:color w:val="000000"/>
                <w:sz w:val="18"/>
                <w:szCs w:val="18"/>
                <w:lang w:val="cs-CZ" w:eastAsia="cs-CZ"/>
              </w:rPr>
              <w:t>-</w:t>
            </w:r>
          </w:p>
        </w:tc>
        <w:tc>
          <w:tcPr>
            <w:tcW w:w="662" w:type="dxa"/>
            <w:tcBorders>
              <w:top w:val="nil"/>
              <w:left w:val="nil"/>
              <w:bottom w:val="single" w:sz="8" w:space="0" w:color="auto"/>
              <w:right w:val="single" w:sz="8" w:space="0" w:color="auto"/>
            </w:tcBorders>
            <w:shd w:val="clear" w:color="auto" w:fill="auto"/>
            <w:noWrap/>
            <w:vAlign w:val="center"/>
          </w:tcPr>
          <w:p w14:paraId="2C8E32DC" w14:textId="77777777" w:rsidR="00551583" w:rsidRPr="00551583" w:rsidRDefault="00551583" w:rsidP="00551583">
            <w:pPr>
              <w:spacing w:after="0"/>
              <w:jc w:val="center"/>
              <w:rPr>
                <w:rFonts w:cs="Arial"/>
                <w:bCs/>
                <w:color w:val="000000"/>
                <w:sz w:val="18"/>
                <w:szCs w:val="18"/>
                <w:lang w:val="cs-CZ" w:eastAsia="cs-CZ"/>
              </w:rPr>
            </w:pPr>
            <w:r>
              <w:rPr>
                <w:rFonts w:cs="Arial"/>
                <w:bCs/>
                <w:color w:val="000000"/>
                <w:sz w:val="18"/>
                <w:szCs w:val="18"/>
                <w:lang w:val="cs-CZ" w:eastAsia="cs-CZ"/>
              </w:rPr>
              <w:t>-</w:t>
            </w:r>
          </w:p>
        </w:tc>
        <w:tc>
          <w:tcPr>
            <w:tcW w:w="662" w:type="dxa"/>
            <w:tcBorders>
              <w:top w:val="nil"/>
              <w:left w:val="nil"/>
              <w:bottom w:val="single" w:sz="8" w:space="0" w:color="auto"/>
              <w:right w:val="single" w:sz="8" w:space="0" w:color="auto"/>
            </w:tcBorders>
            <w:shd w:val="clear" w:color="auto" w:fill="auto"/>
            <w:noWrap/>
            <w:vAlign w:val="center"/>
          </w:tcPr>
          <w:p w14:paraId="6641EC06" w14:textId="77777777" w:rsidR="00551583" w:rsidRPr="00551583" w:rsidRDefault="00551583"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32.3</w:t>
            </w:r>
          </w:p>
        </w:tc>
        <w:tc>
          <w:tcPr>
            <w:tcW w:w="662" w:type="dxa"/>
            <w:tcBorders>
              <w:top w:val="nil"/>
              <w:left w:val="nil"/>
              <w:bottom w:val="single" w:sz="8" w:space="0" w:color="auto"/>
              <w:right w:val="single" w:sz="8" w:space="0" w:color="auto"/>
            </w:tcBorders>
            <w:shd w:val="clear" w:color="auto" w:fill="auto"/>
            <w:noWrap/>
            <w:vAlign w:val="center"/>
          </w:tcPr>
          <w:p w14:paraId="0A0894AC" w14:textId="77777777" w:rsidR="00551583" w:rsidRPr="00551583" w:rsidRDefault="00551583"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40.3</w:t>
            </w:r>
          </w:p>
        </w:tc>
        <w:tc>
          <w:tcPr>
            <w:tcW w:w="661" w:type="dxa"/>
            <w:tcBorders>
              <w:top w:val="nil"/>
              <w:left w:val="nil"/>
              <w:bottom w:val="single" w:sz="8" w:space="0" w:color="auto"/>
              <w:right w:val="single" w:sz="8" w:space="0" w:color="auto"/>
            </w:tcBorders>
            <w:shd w:val="clear" w:color="auto" w:fill="auto"/>
            <w:noWrap/>
            <w:vAlign w:val="center"/>
          </w:tcPr>
          <w:p w14:paraId="063C52F2" w14:textId="77777777" w:rsidR="00551583" w:rsidRPr="00551583" w:rsidRDefault="00551583"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40.2</w:t>
            </w:r>
          </w:p>
        </w:tc>
        <w:tc>
          <w:tcPr>
            <w:tcW w:w="661" w:type="dxa"/>
            <w:tcBorders>
              <w:top w:val="nil"/>
              <w:left w:val="nil"/>
              <w:bottom w:val="single" w:sz="8" w:space="0" w:color="auto"/>
              <w:right w:val="single" w:sz="8" w:space="0" w:color="auto"/>
            </w:tcBorders>
            <w:shd w:val="clear" w:color="auto" w:fill="auto"/>
            <w:noWrap/>
            <w:vAlign w:val="center"/>
          </w:tcPr>
          <w:p w14:paraId="5346B3D4" w14:textId="77777777" w:rsidR="00551583" w:rsidRPr="00551583" w:rsidRDefault="00551583"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30.7</w:t>
            </w:r>
          </w:p>
        </w:tc>
        <w:tc>
          <w:tcPr>
            <w:tcW w:w="661" w:type="dxa"/>
            <w:tcBorders>
              <w:top w:val="nil"/>
              <w:left w:val="nil"/>
              <w:bottom w:val="single" w:sz="8" w:space="0" w:color="auto"/>
              <w:right w:val="single" w:sz="8" w:space="0" w:color="auto"/>
            </w:tcBorders>
            <w:shd w:val="clear" w:color="auto" w:fill="auto"/>
            <w:noWrap/>
            <w:vAlign w:val="center"/>
          </w:tcPr>
          <w:p w14:paraId="5A6DA268" w14:textId="77777777" w:rsidR="00551583" w:rsidRPr="00551583" w:rsidRDefault="00551583"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32.4</w:t>
            </w:r>
          </w:p>
        </w:tc>
        <w:tc>
          <w:tcPr>
            <w:tcW w:w="661" w:type="dxa"/>
            <w:tcBorders>
              <w:top w:val="nil"/>
              <w:left w:val="nil"/>
              <w:bottom w:val="single" w:sz="8" w:space="0" w:color="auto"/>
              <w:right w:val="single" w:sz="8" w:space="0" w:color="auto"/>
            </w:tcBorders>
            <w:shd w:val="clear" w:color="auto" w:fill="auto"/>
            <w:noWrap/>
            <w:vAlign w:val="center"/>
          </w:tcPr>
          <w:p w14:paraId="3AFC5A2E" w14:textId="77777777" w:rsidR="00551583" w:rsidRPr="00551583" w:rsidRDefault="00551583"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33.7</w:t>
            </w:r>
          </w:p>
        </w:tc>
        <w:tc>
          <w:tcPr>
            <w:tcW w:w="661" w:type="dxa"/>
            <w:tcBorders>
              <w:top w:val="nil"/>
              <w:left w:val="nil"/>
              <w:bottom w:val="single" w:sz="8" w:space="0" w:color="auto"/>
              <w:right w:val="single" w:sz="8" w:space="0" w:color="auto"/>
            </w:tcBorders>
            <w:shd w:val="clear" w:color="auto" w:fill="auto"/>
            <w:vAlign w:val="center"/>
          </w:tcPr>
          <w:p w14:paraId="7E1C6DD9" w14:textId="77777777" w:rsidR="00551583" w:rsidRPr="00551583" w:rsidRDefault="00551583"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42.0</w:t>
            </w:r>
          </w:p>
        </w:tc>
        <w:tc>
          <w:tcPr>
            <w:tcW w:w="661" w:type="dxa"/>
            <w:tcBorders>
              <w:top w:val="nil"/>
              <w:left w:val="nil"/>
              <w:bottom w:val="single" w:sz="8" w:space="0" w:color="auto"/>
              <w:right w:val="single" w:sz="8" w:space="0" w:color="auto"/>
            </w:tcBorders>
            <w:shd w:val="clear" w:color="auto" w:fill="auto"/>
            <w:vAlign w:val="center"/>
          </w:tcPr>
          <w:p w14:paraId="23AF278D" w14:textId="77777777" w:rsidR="00551583" w:rsidRPr="00551583" w:rsidRDefault="00551583"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32.6</w:t>
            </w:r>
          </w:p>
        </w:tc>
        <w:tc>
          <w:tcPr>
            <w:tcW w:w="661" w:type="dxa"/>
            <w:tcBorders>
              <w:top w:val="nil"/>
              <w:left w:val="nil"/>
              <w:bottom w:val="single" w:sz="8" w:space="0" w:color="auto"/>
              <w:right w:val="single" w:sz="8" w:space="0" w:color="auto"/>
            </w:tcBorders>
            <w:shd w:val="clear" w:color="auto" w:fill="auto"/>
            <w:vAlign w:val="center"/>
          </w:tcPr>
          <w:p w14:paraId="118D20AC" w14:textId="77777777" w:rsidR="00551583" w:rsidRPr="00551583" w:rsidRDefault="00551583"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32.7</w:t>
            </w:r>
          </w:p>
        </w:tc>
        <w:tc>
          <w:tcPr>
            <w:tcW w:w="661" w:type="dxa"/>
            <w:tcBorders>
              <w:top w:val="nil"/>
              <w:left w:val="nil"/>
              <w:bottom w:val="single" w:sz="8" w:space="0" w:color="auto"/>
              <w:right w:val="single" w:sz="8" w:space="0" w:color="auto"/>
            </w:tcBorders>
            <w:shd w:val="clear" w:color="auto" w:fill="auto"/>
            <w:vAlign w:val="center"/>
          </w:tcPr>
          <w:p w14:paraId="6E2B0ECB" w14:textId="77777777" w:rsidR="00551583" w:rsidRPr="00551583" w:rsidRDefault="00551583" w:rsidP="00551583">
            <w:pPr>
              <w:spacing w:after="0"/>
              <w:jc w:val="center"/>
              <w:rPr>
                <w:rFonts w:cs="Arial"/>
                <w:bCs/>
                <w:color w:val="000000"/>
                <w:sz w:val="18"/>
                <w:szCs w:val="18"/>
                <w:lang w:val="cs-CZ" w:eastAsia="cs-CZ"/>
              </w:rPr>
            </w:pPr>
            <w:r w:rsidRPr="00551583">
              <w:rPr>
                <w:rFonts w:cs="Arial"/>
                <w:bCs/>
                <w:color w:val="000000"/>
                <w:sz w:val="18"/>
                <w:szCs w:val="18"/>
                <w:lang w:val="cs-CZ" w:eastAsia="cs-CZ"/>
              </w:rPr>
              <w:t>31.7</w:t>
            </w:r>
          </w:p>
        </w:tc>
      </w:tr>
    </w:tbl>
    <w:p w14:paraId="2564EB64" w14:textId="77777777" w:rsidR="00AE27E6" w:rsidRPr="002D5064" w:rsidRDefault="00AE27E6" w:rsidP="004502B2">
      <w:pPr>
        <w:rPr>
          <w:sz w:val="4"/>
          <w:szCs w:val="4"/>
        </w:rPr>
      </w:pPr>
    </w:p>
    <w:p w14:paraId="2BA71F11" w14:textId="77777777" w:rsidR="00AE27E6" w:rsidRDefault="00AE27E6" w:rsidP="00AE27E6">
      <w:pPr>
        <w:pStyle w:val="Titulek"/>
        <w:keepNext/>
        <w:rPr>
          <w:vertAlign w:val="subscript"/>
          <w:lang w:val="cs-CZ"/>
        </w:rPr>
      </w:pPr>
      <w:r>
        <w:t xml:space="preserve">Obrázek </w:t>
      </w:r>
      <w:r w:rsidR="006D4963">
        <w:fldChar w:fldCharType="begin"/>
      </w:r>
      <w:r w:rsidR="006D4963">
        <w:instrText xml:space="preserve"> SEQ Obrázek \* ARABIC </w:instrText>
      </w:r>
      <w:r w:rsidR="006D4963">
        <w:fldChar w:fldCharType="separate"/>
      </w:r>
      <w:r w:rsidR="0051499B">
        <w:rPr>
          <w:noProof/>
        </w:rPr>
        <w:t>61</w:t>
      </w:r>
      <w:r w:rsidR="006D4963">
        <w:fldChar w:fldCharType="end"/>
      </w:r>
      <w:r>
        <w:rPr>
          <w:lang w:val="cs-CZ"/>
        </w:rPr>
        <w:t xml:space="preserve"> - Vyobrazení emisně - imisních vztahů TZL - PM</w:t>
      </w:r>
      <w:r w:rsidRPr="00AE27E6">
        <w:rPr>
          <w:vertAlign w:val="subscript"/>
          <w:lang w:val="cs-CZ"/>
        </w:rPr>
        <w:t>10</w:t>
      </w:r>
    </w:p>
    <w:p w14:paraId="455F8A72" w14:textId="77777777" w:rsidR="00CB67E3" w:rsidRDefault="00CB67E3" w:rsidP="00CB67E3">
      <w:pPr>
        <w:rPr>
          <w:lang w:val="cs-CZ"/>
        </w:rPr>
      </w:pPr>
      <w:r>
        <w:rPr>
          <w:noProof/>
          <w:lang w:val="cs-CZ" w:eastAsia="cs-CZ"/>
        </w:rPr>
        <w:drawing>
          <wp:inline distT="0" distB="0" distL="0" distR="0" wp14:anchorId="03DE570E" wp14:editId="03BE5CA0">
            <wp:extent cx="5760720" cy="3490974"/>
            <wp:effectExtent l="0" t="0" r="11430" b="14605"/>
            <wp:docPr id="52" name="Graf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D4F04E3" w14:textId="77777777" w:rsidR="00AE27E6" w:rsidRDefault="00AE27E6" w:rsidP="004502B2">
      <w:pPr>
        <w:rPr>
          <w:lang w:val="cs-CZ"/>
        </w:rPr>
      </w:pPr>
      <w:r>
        <w:rPr>
          <w:lang w:val="cs-CZ"/>
        </w:rPr>
        <w:t xml:space="preserve">Z výše uvedeného trendového grafu se dají konstatovat následující </w:t>
      </w:r>
      <w:r w:rsidR="00B4155D">
        <w:rPr>
          <w:lang w:val="cs-CZ"/>
        </w:rPr>
        <w:t>fakta</w:t>
      </w:r>
      <w:r w:rsidR="00D92A12">
        <w:rPr>
          <w:lang w:val="cs-CZ"/>
        </w:rPr>
        <w:t xml:space="preserve"> pro vztahy emisí TZL a imisí PM</w:t>
      </w:r>
      <w:r w:rsidR="00D92A12" w:rsidRPr="00D92A12">
        <w:rPr>
          <w:vertAlign w:val="subscript"/>
          <w:lang w:val="cs-CZ"/>
        </w:rPr>
        <w:t>10</w:t>
      </w:r>
      <w:r w:rsidR="00D92A12">
        <w:rPr>
          <w:lang w:val="cs-CZ"/>
        </w:rPr>
        <w:t>:</w:t>
      </w:r>
    </w:p>
    <w:p w14:paraId="5B7B719F" w14:textId="77777777" w:rsidR="00D92A12" w:rsidRDefault="00D92A12" w:rsidP="00B127FD">
      <w:pPr>
        <w:numPr>
          <w:ilvl w:val="0"/>
          <w:numId w:val="6"/>
        </w:numPr>
        <w:rPr>
          <w:lang w:val="cs-CZ"/>
        </w:rPr>
      </w:pPr>
      <w:r>
        <w:rPr>
          <w:lang w:val="cs-CZ"/>
        </w:rPr>
        <w:t>Není možné přesně vypozorovat související trend emisí TZL a imisí PM</w:t>
      </w:r>
      <w:r w:rsidRPr="00D92A12">
        <w:rPr>
          <w:vertAlign w:val="subscript"/>
          <w:lang w:val="cs-CZ"/>
        </w:rPr>
        <w:t>10</w:t>
      </w:r>
      <w:r>
        <w:rPr>
          <w:lang w:val="cs-CZ"/>
        </w:rPr>
        <w:t xml:space="preserve">; v některých meziročních porovnáních tato souvislost existuje, v jiných však nikoliv. </w:t>
      </w:r>
    </w:p>
    <w:p w14:paraId="29C2D607" w14:textId="77777777" w:rsidR="00D92A12" w:rsidRDefault="00D92A12" w:rsidP="00B127FD">
      <w:pPr>
        <w:numPr>
          <w:ilvl w:val="0"/>
          <w:numId w:val="6"/>
        </w:numPr>
        <w:rPr>
          <w:lang w:val="cs-CZ"/>
        </w:rPr>
      </w:pPr>
      <w:r>
        <w:rPr>
          <w:lang w:val="cs-CZ"/>
        </w:rPr>
        <w:t>Meziroční porovnání emisně imisních vztahů např. od roku 2002 do roku 2004 nebo od roku 2009 do roku 2011 vypovídá o souvisejícím trendu emisí a imisí – tzn. pokud klesají emise TZL, klesají také imisní koncentrace PM</w:t>
      </w:r>
      <w:r w:rsidRPr="00D92A12">
        <w:rPr>
          <w:vertAlign w:val="subscript"/>
          <w:lang w:val="cs-CZ"/>
        </w:rPr>
        <w:t>10</w:t>
      </w:r>
      <w:r>
        <w:rPr>
          <w:lang w:val="cs-CZ"/>
        </w:rPr>
        <w:t xml:space="preserve"> a naopak. </w:t>
      </w:r>
    </w:p>
    <w:p w14:paraId="32998849" w14:textId="77777777" w:rsidR="00D92A12" w:rsidRDefault="00D92A12" w:rsidP="00B127FD">
      <w:pPr>
        <w:numPr>
          <w:ilvl w:val="0"/>
          <w:numId w:val="6"/>
        </w:numPr>
        <w:rPr>
          <w:lang w:val="cs-CZ"/>
        </w:rPr>
      </w:pPr>
      <w:r>
        <w:rPr>
          <w:lang w:val="cs-CZ"/>
        </w:rPr>
        <w:t xml:space="preserve">Meziroční porovnání v ostatních letech (např. mezi roky </w:t>
      </w:r>
      <w:smartTag w:uri="urn:schemas-microsoft-com:office:smarttags" w:element="metricconverter">
        <w:smartTagPr>
          <w:attr w:name="ProductID" w:val="2004 a"/>
        </w:smartTagPr>
        <w:r>
          <w:rPr>
            <w:lang w:val="cs-CZ"/>
          </w:rPr>
          <w:t>2004 a</w:t>
        </w:r>
      </w:smartTag>
      <w:r>
        <w:rPr>
          <w:lang w:val="cs-CZ"/>
        </w:rPr>
        <w:t xml:space="preserve"> 2005 nebo </w:t>
      </w:r>
      <w:smartTag w:uri="urn:schemas-microsoft-com:office:smarttags" w:element="metricconverter">
        <w:smartTagPr>
          <w:attr w:name="ProductID" w:val="2006 a"/>
        </w:smartTagPr>
        <w:r>
          <w:rPr>
            <w:lang w:val="cs-CZ"/>
          </w:rPr>
          <w:t>2006 a</w:t>
        </w:r>
      </w:smartTag>
      <w:r>
        <w:rPr>
          <w:lang w:val="cs-CZ"/>
        </w:rPr>
        <w:t xml:space="preserve"> 2007) vyznívá v těchto souvislostech přesně naopak - tzn. pokud klesají emise TZL, narůstají imisní koncentrace PM</w:t>
      </w:r>
      <w:r w:rsidRPr="00D92A12">
        <w:rPr>
          <w:vertAlign w:val="subscript"/>
          <w:lang w:val="cs-CZ"/>
        </w:rPr>
        <w:t>10</w:t>
      </w:r>
      <w:r>
        <w:rPr>
          <w:lang w:val="cs-CZ"/>
        </w:rPr>
        <w:t xml:space="preserve"> a naopak. </w:t>
      </w:r>
    </w:p>
    <w:p w14:paraId="470E25C5" w14:textId="77777777" w:rsidR="00E1126E" w:rsidRDefault="00E1126E" w:rsidP="00B127FD">
      <w:pPr>
        <w:numPr>
          <w:ilvl w:val="0"/>
          <w:numId w:val="6"/>
        </w:numPr>
        <w:rPr>
          <w:lang w:val="cs-CZ"/>
        </w:rPr>
      </w:pPr>
      <w:r>
        <w:rPr>
          <w:lang w:val="cs-CZ"/>
        </w:rPr>
        <w:t>V porovnání posledních dvou hodnocených let je trend protichůdný, kdy emiseTZL narostly, nicméně imisní zátěž vlivem PM</w:t>
      </w:r>
      <w:r w:rsidRPr="00E1126E">
        <w:rPr>
          <w:vertAlign w:val="subscript"/>
          <w:lang w:val="cs-CZ"/>
        </w:rPr>
        <w:t>10</w:t>
      </w:r>
      <w:r>
        <w:rPr>
          <w:lang w:val="cs-CZ"/>
        </w:rPr>
        <w:t xml:space="preserve"> poklesla. </w:t>
      </w:r>
    </w:p>
    <w:p w14:paraId="04CBDAD3" w14:textId="77777777" w:rsidR="00B4155D" w:rsidRPr="00B4155D" w:rsidRDefault="00B4155D" w:rsidP="00B4155D">
      <w:pPr>
        <w:rPr>
          <w:u w:val="single"/>
          <w:lang w:val="cs-CZ"/>
        </w:rPr>
      </w:pPr>
      <w:r w:rsidRPr="00B4155D">
        <w:rPr>
          <w:u w:val="single"/>
          <w:lang w:val="cs-CZ"/>
        </w:rPr>
        <w:t>Závěr:</w:t>
      </w:r>
    </w:p>
    <w:p w14:paraId="1B96857B" w14:textId="77777777" w:rsidR="00B4155D" w:rsidRDefault="00B4155D" w:rsidP="00935C24">
      <w:pPr>
        <w:rPr>
          <w:lang w:val="cs-CZ"/>
        </w:rPr>
      </w:pPr>
      <w:r>
        <w:rPr>
          <w:lang w:val="cs-CZ"/>
        </w:rPr>
        <w:t>Emise TZL vyprodukované na území MSK zdroji spadajícími pod registr REZZO 1 až 4 ovlivňují kvalitu ovzduší a imisní koncentrace PM</w:t>
      </w:r>
      <w:r w:rsidRPr="00B4155D">
        <w:rPr>
          <w:vertAlign w:val="subscript"/>
          <w:lang w:val="cs-CZ"/>
        </w:rPr>
        <w:t>10</w:t>
      </w:r>
      <w:r>
        <w:rPr>
          <w:lang w:val="cs-CZ"/>
        </w:rPr>
        <w:t xml:space="preserve"> </w:t>
      </w:r>
      <w:r w:rsidR="00E1126E">
        <w:rPr>
          <w:lang w:val="cs-CZ"/>
        </w:rPr>
        <w:t>resp. PM</w:t>
      </w:r>
      <w:r w:rsidR="00E1126E" w:rsidRPr="00E1126E">
        <w:rPr>
          <w:vertAlign w:val="subscript"/>
          <w:lang w:val="cs-CZ"/>
        </w:rPr>
        <w:t>2,5</w:t>
      </w:r>
      <w:r w:rsidR="00E1126E">
        <w:rPr>
          <w:lang w:val="cs-CZ"/>
        </w:rPr>
        <w:t xml:space="preserve"> </w:t>
      </w:r>
      <w:r>
        <w:rPr>
          <w:lang w:val="cs-CZ"/>
        </w:rPr>
        <w:t xml:space="preserve">jen částečně. Jejich vliv na </w:t>
      </w:r>
      <w:r>
        <w:rPr>
          <w:lang w:val="cs-CZ"/>
        </w:rPr>
        <w:lastRenderedPageBreak/>
        <w:t xml:space="preserve">kvalitu ovzduší v MSK je nepopíratelný, ovšem není jediným činitelem </w:t>
      </w:r>
      <w:r w:rsidR="005E40DC">
        <w:rPr>
          <w:lang w:val="cs-CZ"/>
        </w:rPr>
        <w:t xml:space="preserve">ovlivňujícím </w:t>
      </w:r>
      <w:r>
        <w:rPr>
          <w:lang w:val="cs-CZ"/>
        </w:rPr>
        <w:t xml:space="preserve">kvalitu ovzduší v MSK. </w:t>
      </w:r>
    </w:p>
    <w:p w14:paraId="788B7554" w14:textId="77777777" w:rsidR="00B4155D" w:rsidRDefault="00B4155D" w:rsidP="00935C24">
      <w:pPr>
        <w:rPr>
          <w:lang w:val="cs-CZ"/>
        </w:rPr>
      </w:pPr>
      <w:r>
        <w:rPr>
          <w:lang w:val="cs-CZ"/>
        </w:rPr>
        <w:t>Imisní zátěž vlivem PM</w:t>
      </w:r>
      <w:r w:rsidRPr="00B4155D">
        <w:rPr>
          <w:vertAlign w:val="subscript"/>
          <w:lang w:val="cs-CZ"/>
        </w:rPr>
        <w:t>10</w:t>
      </w:r>
      <w:r>
        <w:rPr>
          <w:lang w:val="cs-CZ"/>
        </w:rPr>
        <w:t xml:space="preserve"> </w:t>
      </w:r>
      <w:r w:rsidR="00E1126E">
        <w:rPr>
          <w:lang w:val="cs-CZ"/>
        </w:rPr>
        <w:t>resp. PM</w:t>
      </w:r>
      <w:r w:rsidR="00E1126E" w:rsidRPr="00E1126E">
        <w:rPr>
          <w:vertAlign w:val="subscript"/>
          <w:lang w:val="cs-CZ"/>
        </w:rPr>
        <w:t>2,5</w:t>
      </w:r>
      <w:r w:rsidR="00E1126E">
        <w:rPr>
          <w:vertAlign w:val="subscript"/>
          <w:lang w:val="cs-CZ"/>
        </w:rPr>
        <w:t xml:space="preserve"> </w:t>
      </w:r>
      <w:r>
        <w:rPr>
          <w:lang w:val="cs-CZ"/>
        </w:rPr>
        <w:t xml:space="preserve">zřejmě významně ovlivňují momentální rozptylové podmínky, doba trvání inverzních stavů atmosféry v průběhu roku, které bývají často doplňovány bezvětřím a také dálkový transport emisí zejména z průmyslové oblasti Polska sousedící s regiony Karvinska, Českotěšínska a Třinecka. </w:t>
      </w:r>
    </w:p>
    <w:p w14:paraId="192119D2" w14:textId="77777777" w:rsidR="0046324F" w:rsidRDefault="0046324F" w:rsidP="0046324F">
      <w:pPr>
        <w:pStyle w:val="Nadpis2"/>
        <w:rPr>
          <w:lang w:val="cs-CZ"/>
        </w:rPr>
      </w:pPr>
      <w:bookmarkStart w:id="32" w:name="_Toc402509115"/>
      <w:r>
        <w:rPr>
          <w:lang w:val="cs-CZ"/>
        </w:rPr>
        <w:t>Emise SO</w:t>
      </w:r>
      <w:r>
        <w:rPr>
          <w:vertAlign w:val="subscript"/>
          <w:lang w:val="cs-CZ"/>
        </w:rPr>
        <w:t>2</w:t>
      </w:r>
      <w:r>
        <w:rPr>
          <w:lang w:val="cs-CZ"/>
        </w:rPr>
        <w:t xml:space="preserve"> – imise SO</w:t>
      </w:r>
      <w:r>
        <w:rPr>
          <w:vertAlign w:val="subscript"/>
          <w:lang w:val="cs-CZ"/>
        </w:rPr>
        <w:t>2</w:t>
      </w:r>
      <w:bookmarkEnd w:id="32"/>
    </w:p>
    <w:p w14:paraId="25E83BF9" w14:textId="77777777" w:rsidR="0046324F" w:rsidRDefault="0046324F" w:rsidP="0046324F">
      <w:pPr>
        <w:rPr>
          <w:lang w:val="cs-CZ"/>
        </w:rPr>
      </w:pPr>
      <w:r>
        <w:rPr>
          <w:lang w:val="cs-CZ"/>
        </w:rPr>
        <w:t>Pro sestavení grafického vyobrazení emisně imisních vztahů pro SO</w:t>
      </w:r>
      <w:r w:rsidRPr="0046324F">
        <w:rPr>
          <w:vertAlign w:val="subscript"/>
          <w:lang w:val="cs-CZ"/>
        </w:rPr>
        <w:t>2</w:t>
      </w:r>
      <w:r>
        <w:rPr>
          <w:lang w:val="cs-CZ"/>
        </w:rPr>
        <w:t xml:space="preserve"> bylo zapotřebí znát vstupní údaje v této podobě:</w:t>
      </w:r>
    </w:p>
    <w:p w14:paraId="59517927" w14:textId="77777777" w:rsidR="0046324F" w:rsidRDefault="0046324F" w:rsidP="00B127FD">
      <w:pPr>
        <w:numPr>
          <w:ilvl w:val="0"/>
          <w:numId w:val="5"/>
        </w:numPr>
        <w:rPr>
          <w:lang w:val="cs-CZ"/>
        </w:rPr>
      </w:pPr>
      <w:r>
        <w:rPr>
          <w:lang w:val="cs-CZ"/>
        </w:rPr>
        <w:t>Roční emise zdrojů na území MSK v letech 2002 až 201</w:t>
      </w:r>
      <w:r w:rsidR="005753F9">
        <w:rPr>
          <w:lang w:val="cs-CZ"/>
        </w:rPr>
        <w:t>3</w:t>
      </w:r>
    </w:p>
    <w:p w14:paraId="25A1A1C4" w14:textId="77777777" w:rsidR="0046324F" w:rsidRDefault="0046324F" w:rsidP="00B127FD">
      <w:pPr>
        <w:numPr>
          <w:ilvl w:val="0"/>
          <w:numId w:val="5"/>
        </w:numPr>
        <w:rPr>
          <w:lang w:val="cs-CZ"/>
        </w:rPr>
      </w:pPr>
      <w:r>
        <w:rPr>
          <w:lang w:val="cs-CZ"/>
        </w:rPr>
        <w:t>Měřené průměrné roční imisní koncentrace SO</w:t>
      </w:r>
      <w:r>
        <w:rPr>
          <w:vertAlign w:val="subscript"/>
          <w:lang w:val="cs-CZ"/>
        </w:rPr>
        <w:t>2</w:t>
      </w:r>
      <w:r>
        <w:rPr>
          <w:lang w:val="cs-CZ"/>
        </w:rPr>
        <w:t xml:space="preserve"> na území MSK v období let 2002 až 2013</w:t>
      </w:r>
    </w:p>
    <w:p w14:paraId="44C79274" w14:textId="77777777" w:rsidR="0046324F" w:rsidRDefault="0046324F" w:rsidP="0046324F">
      <w:pPr>
        <w:rPr>
          <w:lang w:val="cs-CZ"/>
        </w:rPr>
      </w:pPr>
      <w:r>
        <w:rPr>
          <w:lang w:val="cs-CZ"/>
        </w:rPr>
        <w:t>První bod je obsahem emisní analýzy uvedené v kapitole 2 této situační zprávy. Za účelem zjištění imisní situace v MSK v letech 2002 až 2013 byly v jednotlivých letech identifikovány všechny stanice, které se vždy v daném roce zabývaly měřením a stanovením průměrné roční koncentrace SO</w:t>
      </w:r>
      <w:r w:rsidRPr="0046324F">
        <w:rPr>
          <w:vertAlign w:val="subscript"/>
          <w:lang w:val="cs-CZ"/>
        </w:rPr>
        <w:t>2</w:t>
      </w:r>
      <w:r>
        <w:rPr>
          <w:lang w:val="cs-CZ"/>
        </w:rPr>
        <w:t xml:space="preserve">. Pro zachování přehlednosti grafu byl ze všech monitorovacích stanic na území MSK stanoven průměr. Tento průměr je pak dosazen do výsledného vyhodnocení jako reprezentativní průměrná roční koncentrace sledované škodliviny v MSK. Tento postup byl opakován pro všechny sledované roky 2002 až 2013. </w:t>
      </w:r>
    </w:p>
    <w:p w14:paraId="374A3319" w14:textId="77777777" w:rsidR="0046324F" w:rsidRDefault="0046324F" w:rsidP="0046324F">
      <w:pPr>
        <w:rPr>
          <w:lang w:val="cs-CZ"/>
        </w:rPr>
      </w:pPr>
      <w:r>
        <w:rPr>
          <w:lang w:val="cs-CZ"/>
        </w:rPr>
        <w:t>Výsledkem této analýzy historických dat je následující tabulka a graf vyobrazení emisně imisních vztahů pro SO</w:t>
      </w:r>
      <w:r w:rsidRPr="00F035EB">
        <w:rPr>
          <w:vertAlign w:val="subscript"/>
          <w:lang w:val="cs-CZ"/>
        </w:rPr>
        <w:t>2</w:t>
      </w:r>
      <w:r>
        <w:rPr>
          <w:lang w:val="cs-CZ"/>
        </w:rPr>
        <w:t xml:space="preserve">.  </w:t>
      </w:r>
    </w:p>
    <w:p w14:paraId="34972072" w14:textId="77777777" w:rsidR="0046324F" w:rsidRDefault="0046324F" w:rsidP="0046324F">
      <w:pPr>
        <w:pStyle w:val="Titulek"/>
        <w:keepNext/>
        <w:rPr>
          <w:vertAlign w:val="subscript"/>
          <w:lang w:val="cs-CZ"/>
        </w:rPr>
      </w:pPr>
      <w:r>
        <w:t xml:space="preserve">Tabulka </w:t>
      </w:r>
      <w:r>
        <w:fldChar w:fldCharType="begin"/>
      </w:r>
      <w:r>
        <w:instrText xml:space="preserve"> SEQ Tabulka \* ARABIC </w:instrText>
      </w:r>
      <w:r>
        <w:fldChar w:fldCharType="separate"/>
      </w:r>
      <w:r w:rsidR="0051499B">
        <w:rPr>
          <w:noProof/>
        </w:rPr>
        <w:t>66</w:t>
      </w:r>
      <w:r>
        <w:fldChar w:fldCharType="end"/>
      </w:r>
      <w:r>
        <w:rPr>
          <w:lang w:val="cs-CZ"/>
        </w:rPr>
        <w:t xml:space="preserve"> - Emisně - imisní vztahy pro </w:t>
      </w:r>
      <w:r w:rsidR="00D25CF0">
        <w:rPr>
          <w:lang w:val="cs-CZ"/>
        </w:rPr>
        <w:t>SO</w:t>
      </w:r>
      <w:r w:rsidR="00D25CF0">
        <w:rPr>
          <w:vertAlign w:val="subscript"/>
          <w:lang w:val="cs-CZ"/>
        </w:rPr>
        <w:t>2</w:t>
      </w:r>
    </w:p>
    <w:tbl>
      <w:tblPr>
        <w:tblW w:w="5000" w:type="pct"/>
        <w:tblInd w:w="55" w:type="dxa"/>
        <w:tblLayout w:type="fixed"/>
        <w:tblCellMar>
          <w:left w:w="70" w:type="dxa"/>
          <w:right w:w="70" w:type="dxa"/>
        </w:tblCellMar>
        <w:tblLook w:val="04A0" w:firstRow="1" w:lastRow="0" w:firstColumn="1" w:lastColumn="0" w:noHBand="0" w:noVBand="1"/>
      </w:tblPr>
      <w:tblGrid>
        <w:gridCol w:w="1276"/>
        <w:gridCol w:w="662"/>
        <w:gridCol w:w="662"/>
        <w:gridCol w:w="662"/>
        <w:gridCol w:w="662"/>
        <w:gridCol w:w="661"/>
        <w:gridCol w:w="661"/>
        <w:gridCol w:w="661"/>
        <w:gridCol w:w="661"/>
        <w:gridCol w:w="661"/>
        <w:gridCol w:w="661"/>
        <w:gridCol w:w="661"/>
        <w:gridCol w:w="661"/>
      </w:tblGrid>
      <w:tr w:rsidR="0046324F" w:rsidRPr="00F92A44" w14:paraId="29559243" w14:textId="77777777" w:rsidTr="00970F88">
        <w:trPr>
          <w:trHeight w:val="397"/>
        </w:trPr>
        <w:tc>
          <w:tcPr>
            <w:tcW w:w="1276" w:type="dxa"/>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4C49181" w14:textId="77777777" w:rsidR="0046324F" w:rsidRPr="00F92A44" w:rsidRDefault="0046324F" w:rsidP="00251BB1">
            <w:pPr>
              <w:spacing w:after="0"/>
              <w:jc w:val="left"/>
              <w:rPr>
                <w:rFonts w:cs="Arial"/>
                <w:b/>
                <w:bCs/>
                <w:color w:val="000000"/>
                <w:sz w:val="18"/>
                <w:szCs w:val="18"/>
                <w:lang w:val="cs-CZ" w:eastAsia="cs-CZ"/>
              </w:rPr>
            </w:pPr>
            <w:r>
              <w:rPr>
                <w:rFonts w:cs="Arial"/>
                <w:b/>
                <w:bCs/>
                <w:color w:val="000000"/>
                <w:sz w:val="18"/>
                <w:szCs w:val="18"/>
                <w:lang w:val="cs-CZ" w:eastAsia="cs-CZ"/>
              </w:rPr>
              <w:t>ROK</w:t>
            </w:r>
          </w:p>
        </w:tc>
        <w:tc>
          <w:tcPr>
            <w:tcW w:w="662" w:type="dxa"/>
            <w:tcBorders>
              <w:top w:val="single" w:sz="8" w:space="0" w:color="auto"/>
              <w:left w:val="nil"/>
              <w:bottom w:val="single" w:sz="8" w:space="0" w:color="auto"/>
              <w:right w:val="single" w:sz="8" w:space="0" w:color="auto"/>
            </w:tcBorders>
            <w:shd w:val="clear" w:color="000000" w:fill="D9D9D9"/>
            <w:noWrap/>
            <w:vAlign w:val="center"/>
            <w:hideMark/>
          </w:tcPr>
          <w:p w14:paraId="240EBE68" w14:textId="77777777" w:rsidR="0046324F" w:rsidRPr="00F92A44" w:rsidRDefault="0046324F"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2002</w:t>
            </w:r>
          </w:p>
        </w:tc>
        <w:tc>
          <w:tcPr>
            <w:tcW w:w="662" w:type="dxa"/>
            <w:tcBorders>
              <w:top w:val="single" w:sz="8" w:space="0" w:color="auto"/>
              <w:left w:val="nil"/>
              <w:bottom w:val="single" w:sz="8" w:space="0" w:color="auto"/>
              <w:right w:val="single" w:sz="8" w:space="0" w:color="auto"/>
            </w:tcBorders>
            <w:shd w:val="clear" w:color="000000" w:fill="D9D9D9"/>
            <w:noWrap/>
            <w:vAlign w:val="center"/>
            <w:hideMark/>
          </w:tcPr>
          <w:p w14:paraId="64AB6CA1" w14:textId="77777777" w:rsidR="0046324F" w:rsidRPr="00F92A44" w:rsidRDefault="0046324F"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2003</w:t>
            </w:r>
          </w:p>
        </w:tc>
        <w:tc>
          <w:tcPr>
            <w:tcW w:w="662" w:type="dxa"/>
            <w:tcBorders>
              <w:top w:val="single" w:sz="8" w:space="0" w:color="auto"/>
              <w:left w:val="nil"/>
              <w:bottom w:val="single" w:sz="8" w:space="0" w:color="auto"/>
              <w:right w:val="single" w:sz="8" w:space="0" w:color="auto"/>
            </w:tcBorders>
            <w:shd w:val="clear" w:color="000000" w:fill="D9D9D9"/>
            <w:noWrap/>
            <w:vAlign w:val="center"/>
            <w:hideMark/>
          </w:tcPr>
          <w:p w14:paraId="1F7335F4" w14:textId="77777777" w:rsidR="0046324F" w:rsidRPr="00F92A44" w:rsidRDefault="0046324F"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2004</w:t>
            </w:r>
          </w:p>
        </w:tc>
        <w:tc>
          <w:tcPr>
            <w:tcW w:w="662" w:type="dxa"/>
            <w:tcBorders>
              <w:top w:val="single" w:sz="8" w:space="0" w:color="auto"/>
              <w:left w:val="nil"/>
              <w:bottom w:val="single" w:sz="8" w:space="0" w:color="auto"/>
              <w:right w:val="single" w:sz="8" w:space="0" w:color="auto"/>
            </w:tcBorders>
            <w:shd w:val="clear" w:color="000000" w:fill="D9D9D9"/>
            <w:vAlign w:val="center"/>
            <w:hideMark/>
          </w:tcPr>
          <w:p w14:paraId="21E9A6D6" w14:textId="77777777" w:rsidR="0046324F" w:rsidRPr="00F92A44" w:rsidRDefault="0046324F"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2005</w:t>
            </w:r>
          </w:p>
        </w:tc>
        <w:tc>
          <w:tcPr>
            <w:tcW w:w="661" w:type="dxa"/>
            <w:tcBorders>
              <w:top w:val="single" w:sz="8" w:space="0" w:color="auto"/>
              <w:left w:val="nil"/>
              <w:bottom w:val="single" w:sz="8" w:space="0" w:color="auto"/>
              <w:right w:val="single" w:sz="8" w:space="0" w:color="auto"/>
            </w:tcBorders>
            <w:shd w:val="clear" w:color="000000" w:fill="D9D9D9"/>
            <w:noWrap/>
            <w:vAlign w:val="center"/>
            <w:hideMark/>
          </w:tcPr>
          <w:p w14:paraId="1BB22760" w14:textId="77777777" w:rsidR="0046324F" w:rsidRPr="00F92A44" w:rsidRDefault="0046324F"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2006</w:t>
            </w:r>
          </w:p>
        </w:tc>
        <w:tc>
          <w:tcPr>
            <w:tcW w:w="661" w:type="dxa"/>
            <w:tcBorders>
              <w:top w:val="single" w:sz="8" w:space="0" w:color="auto"/>
              <w:left w:val="nil"/>
              <w:bottom w:val="single" w:sz="8" w:space="0" w:color="auto"/>
              <w:right w:val="single" w:sz="8" w:space="0" w:color="auto"/>
            </w:tcBorders>
            <w:shd w:val="clear" w:color="000000" w:fill="D9D9D9"/>
            <w:vAlign w:val="center"/>
            <w:hideMark/>
          </w:tcPr>
          <w:p w14:paraId="1C9D5A3B" w14:textId="77777777" w:rsidR="0046324F" w:rsidRPr="00F92A44" w:rsidRDefault="0046324F"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2007</w:t>
            </w:r>
          </w:p>
        </w:tc>
        <w:tc>
          <w:tcPr>
            <w:tcW w:w="661" w:type="dxa"/>
            <w:tcBorders>
              <w:top w:val="single" w:sz="8" w:space="0" w:color="auto"/>
              <w:left w:val="nil"/>
              <w:bottom w:val="single" w:sz="8" w:space="0" w:color="auto"/>
              <w:right w:val="single" w:sz="8" w:space="0" w:color="auto"/>
            </w:tcBorders>
            <w:shd w:val="clear" w:color="000000" w:fill="D9D9D9"/>
            <w:vAlign w:val="center"/>
            <w:hideMark/>
          </w:tcPr>
          <w:p w14:paraId="5B9B406E" w14:textId="77777777" w:rsidR="0046324F" w:rsidRPr="00F92A44" w:rsidRDefault="0046324F"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2008</w:t>
            </w:r>
          </w:p>
        </w:tc>
        <w:tc>
          <w:tcPr>
            <w:tcW w:w="661" w:type="dxa"/>
            <w:tcBorders>
              <w:top w:val="single" w:sz="8" w:space="0" w:color="auto"/>
              <w:left w:val="nil"/>
              <w:bottom w:val="single" w:sz="8" w:space="0" w:color="auto"/>
              <w:right w:val="single" w:sz="8" w:space="0" w:color="auto"/>
            </w:tcBorders>
            <w:shd w:val="clear" w:color="000000" w:fill="D9D9D9"/>
            <w:vAlign w:val="center"/>
            <w:hideMark/>
          </w:tcPr>
          <w:p w14:paraId="6E03A23C" w14:textId="77777777" w:rsidR="0046324F" w:rsidRPr="00F92A44" w:rsidRDefault="0046324F"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2009</w:t>
            </w:r>
          </w:p>
        </w:tc>
        <w:tc>
          <w:tcPr>
            <w:tcW w:w="661" w:type="dxa"/>
            <w:tcBorders>
              <w:top w:val="single" w:sz="8" w:space="0" w:color="auto"/>
              <w:left w:val="nil"/>
              <w:bottom w:val="single" w:sz="8" w:space="0" w:color="auto"/>
              <w:right w:val="single" w:sz="8" w:space="0" w:color="auto"/>
            </w:tcBorders>
            <w:shd w:val="clear" w:color="000000" w:fill="D9D9D9"/>
            <w:vAlign w:val="center"/>
            <w:hideMark/>
          </w:tcPr>
          <w:p w14:paraId="1C73D5AE" w14:textId="77777777" w:rsidR="0046324F" w:rsidRPr="00F92A44" w:rsidRDefault="0046324F"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2010</w:t>
            </w:r>
          </w:p>
        </w:tc>
        <w:tc>
          <w:tcPr>
            <w:tcW w:w="661" w:type="dxa"/>
            <w:tcBorders>
              <w:top w:val="single" w:sz="8" w:space="0" w:color="auto"/>
              <w:left w:val="nil"/>
              <w:bottom w:val="single" w:sz="8" w:space="0" w:color="auto"/>
              <w:right w:val="single" w:sz="8" w:space="0" w:color="auto"/>
            </w:tcBorders>
            <w:shd w:val="clear" w:color="000000" w:fill="D9D9D9"/>
            <w:vAlign w:val="center"/>
            <w:hideMark/>
          </w:tcPr>
          <w:p w14:paraId="22D92DAF" w14:textId="77777777" w:rsidR="0046324F" w:rsidRPr="00F92A44" w:rsidRDefault="0046324F"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2011</w:t>
            </w:r>
          </w:p>
        </w:tc>
        <w:tc>
          <w:tcPr>
            <w:tcW w:w="661" w:type="dxa"/>
            <w:tcBorders>
              <w:top w:val="single" w:sz="8" w:space="0" w:color="auto"/>
              <w:left w:val="nil"/>
              <w:bottom w:val="single" w:sz="8" w:space="0" w:color="auto"/>
              <w:right w:val="single" w:sz="8" w:space="0" w:color="auto"/>
            </w:tcBorders>
            <w:shd w:val="clear" w:color="000000" w:fill="D9D9D9"/>
            <w:vAlign w:val="center"/>
            <w:hideMark/>
          </w:tcPr>
          <w:p w14:paraId="00BA5244" w14:textId="77777777" w:rsidR="0046324F" w:rsidRPr="00F92A44" w:rsidRDefault="0046324F"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2012</w:t>
            </w:r>
          </w:p>
        </w:tc>
        <w:tc>
          <w:tcPr>
            <w:tcW w:w="661" w:type="dxa"/>
            <w:tcBorders>
              <w:top w:val="single" w:sz="8" w:space="0" w:color="auto"/>
              <w:left w:val="nil"/>
              <w:bottom w:val="single" w:sz="8" w:space="0" w:color="auto"/>
              <w:right w:val="single" w:sz="8" w:space="0" w:color="auto"/>
            </w:tcBorders>
            <w:shd w:val="clear" w:color="000000" w:fill="D9D9D9"/>
            <w:vAlign w:val="center"/>
            <w:hideMark/>
          </w:tcPr>
          <w:p w14:paraId="06F2BD51" w14:textId="77777777" w:rsidR="0046324F" w:rsidRPr="00F92A44" w:rsidRDefault="0046324F"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2013</w:t>
            </w:r>
          </w:p>
        </w:tc>
      </w:tr>
      <w:tr w:rsidR="007B37E8" w:rsidRPr="00F92A44" w14:paraId="0C106BA1" w14:textId="77777777" w:rsidTr="00970F88">
        <w:trPr>
          <w:trHeight w:val="510"/>
        </w:trPr>
        <w:tc>
          <w:tcPr>
            <w:tcW w:w="1276" w:type="dxa"/>
            <w:tcBorders>
              <w:top w:val="nil"/>
              <w:left w:val="single" w:sz="8" w:space="0" w:color="auto"/>
              <w:bottom w:val="single" w:sz="8" w:space="0" w:color="auto"/>
              <w:right w:val="single" w:sz="8" w:space="0" w:color="auto"/>
            </w:tcBorders>
            <w:shd w:val="clear" w:color="000000" w:fill="D9D9D9"/>
            <w:vAlign w:val="center"/>
            <w:hideMark/>
          </w:tcPr>
          <w:p w14:paraId="52D8DE68" w14:textId="6C5C135F" w:rsidR="007B37E8" w:rsidRDefault="007B37E8" w:rsidP="00251BB1">
            <w:pPr>
              <w:spacing w:after="0"/>
              <w:jc w:val="left"/>
              <w:rPr>
                <w:rFonts w:cs="Arial"/>
                <w:b/>
                <w:bCs/>
                <w:color w:val="000000"/>
                <w:sz w:val="18"/>
                <w:szCs w:val="18"/>
                <w:lang w:val="cs-CZ" w:eastAsia="cs-CZ"/>
              </w:rPr>
            </w:pPr>
            <w:r>
              <w:rPr>
                <w:rFonts w:cs="Arial"/>
                <w:b/>
                <w:bCs/>
                <w:color w:val="000000"/>
                <w:sz w:val="18"/>
                <w:szCs w:val="18"/>
                <w:lang w:val="cs-CZ" w:eastAsia="cs-CZ"/>
              </w:rPr>
              <w:t>Emise</w:t>
            </w:r>
            <w:r w:rsidR="00D349F1">
              <w:rPr>
                <w:rFonts w:cs="Arial"/>
                <w:b/>
                <w:bCs/>
                <w:color w:val="000000"/>
                <w:sz w:val="18"/>
                <w:szCs w:val="18"/>
                <w:lang w:val="cs-CZ" w:eastAsia="cs-CZ"/>
              </w:rPr>
              <w:t xml:space="preserve"> </w:t>
            </w:r>
            <w:r>
              <w:rPr>
                <w:rFonts w:cs="Arial"/>
                <w:b/>
                <w:bCs/>
                <w:color w:val="000000"/>
                <w:sz w:val="18"/>
                <w:szCs w:val="18"/>
                <w:lang w:val="cs-CZ" w:eastAsia="cs-CZ"/>
              </w:rPr>
              <w:t>SO</w:t>
            </w:r>
            <w:r w:rsidRPr="004A6932">
              <w:rPr>
                <w:rFonts w:cs="Arial"/>
                <w:b/>
                <w:bCs/>
                <w:color w:val="000000"/>
                <w:sz w:val="18"/>
                <w:szCs w:val="18"/>
                <w:vertAlign w:val="subscript"/>
                <w:lang w:val="cs-CZ" w:eastAsia="cs-CZ"/>
              </w:rPr>
              <w:t>2</w:t>
            </w:r>
          </w:p>
          <w:p w14:paraId="64D9179B" w14:textId="77777777" w:rsidR="007B37E8" w:rsidRPr="00F92A44" w:rsidRDefault="007B37E8" w:rsidP="00251BB1">
            <w:pPr>
              <w:spacing w:after="0"/>
              <w:jc w:val="left"/>
              <w:rPr>
                <w:rFonts w:cs="Arial"/>
                <w:b/>
                <w:bCs/>
                <w:color w:val="000000"/>
                <w:sz w:val="18"/>
                <w:szCs w:val="18"/>
                <w:lang w:val="cs-CZ" w:eastAsia="cs-CZ"/>
              </w:rPr>
            </w:pPr>
            <w:r>
              <w:rPr>
                <w:rFonts w:cs="Arial"/>
                <w:b/>
                <w:bCs/>
                <w:color w:val="000000"/>
                <w:sz w:val="18"/>
                <w:szCs w:val="18"/>
                <w:lang w:val="cs-CZ" w:eastAsia="cs-CZ"/>
              </w:rPr>
              <w:t>[t/rok]</w:t>
            </w:r>
          </w:p>
        </w:tc>
        <w:tc>
          <w:tcPr>
            <w:tcW w:w="662" w:type="dxa"/>
            <w:tcBorders>
              <w:top w:val="nil"/>
              <w:left w:val="nil"/>
              <w:bottom w:val="single" w:sz="8" w:space="0" w:color="auto"/>
              <w:right w:val="single" w:sz="8" w:space="0" w:color="auto"/>
            </w:tcBorders>
            <w:shd w:val="clear" w:color="auto" w:fill="auto"/>
            <w:noWrap/>
            <w:vAlign w:val="center"/>
          </w:tcPr>
          <w:p w14:paraId="776B72F7" w14:textId="77777777" w:rsidR="007B37E8" w:rsidRPr="007B37E8" w:rsidRDefault="007B37E8" w:rsidP="00251BB1">
            <w:pPr>
              <w:spacing w:after="0"/>
              <w:jc w:val="center"/>
              <w:rPr>
                <w:rFonts w:cs="Arial"/>
                <w:color w:val="000000"/>
                <w:sz w:val="18"/>
                <w:szCs w:val="18"/>
                <w:lang w:eastAsia="cs-CZ"/>
              </w:rPr>
            </w:pPr>
            <w:r w:rsidRPr="007B37E8">
              <w:rPr>
                <w:rFonts w:cs="Arial"/>
                <w:color w:val="000000"/>
                <w:sz w:val="18"/>
                <w:szCs w:val="18"/>
                <w:lang w:eastAsia="cs-CZ"/>
              </w:rPr>
              <w:t>28.78</w:t>
            </w:r>
          </w:p>
        </w:tc>
        <w:tc>
          <w:tcPr>
            <w:tcW w:w="662" w:type="dxa"/>
            <w:tcBorders>
              <w:top w:val="nil"/>
              <w:left w:val="nil"/>
              <w:bottom w:val="single" w:sz="8" w:space="0" w:color="auto"/>
              <w:right w:val="single" w:sz="8" w:space="0" w:color="auto"/>
            </w:tcBorders>
            <w:shd w:val="clear" w:color="auto" w:fill="auto"/>
            <w:noWrap/>
            <w:vAlign w:val="center"/>
          </w:tcPr>
          <w:p w14:paraId="70266FE1" w14:textId="77777777" w:rsidR="007B37E8" w:rsidRPr="007B37E8" w:rsidRDefault="007B37E8" w:rsidP="00251BB1">
            <w:pPr>
              <w:spacing w:after="0"/>
              <w:jc w:val="center"/>
              <w:rPr>
                <w:rFonts w:cs="Arial"/>
                <w:color w:val="000000"/>
                <w:sz w:val="18"/>
                <w:szCs w:val="18"/>
                <w:lang w:eastAsia="cs-CZ"/>
              </w:rPr>
            </w:pPr>
            <w:r w:rsidRPr="007B37E8">
              <w:rPr>
                <w:rFonts w:cs="Arial"/>
                <w:color w:val="000000"/>
                <w:sz w:val="18"/>
                <w:szCs w:val="18"/>
                <w:lang w:eastAsia="cs-CZ"/>
              </w:rPr>
              <w:t>29.61</w:t>
            </w:r>
          </w:p>
        </w:tc>
        <w:tc>
          <w:tcPr>
            <w:tcW w:w="662" w:type="dxa"/>
            <w:tcBorders>
              <w:top w:val="nil"/>
              <w:left w:val="nil"/>
              <w:bottom w:val="single" w:sz="8" w:space="0" w:color="auto"/>
              <w:right w:val="single" w:sz="8" w:space="0" w:color="auto"/>
            </w:tcBorders>
            <w:shd w:val="clear" w:color="auto" w:fill="auto"/>
            <w:noWrap/>
            <w:vAlign w:val="center"/>
          </w:tcPr>
          <w:p w14:paraId="0D9EF836" w14:textId="77777777" w:rsidR="007B37E8" w:rsidRPr="007B37E8" w:rsidRDefault="007B37E8" w:rsidP="00251BB1">
            <w:pPr>
              <w:spacing w:after="0"/>
              <w:jc w:val="center"/>
              <w:rPr>
                <w:rFonts w:cs="Arial"/>
                <w:color w:val="000000"/>
                <w:sz w:val="18"/>
                <w:szCs w:val="18"/>
                <w:lang w:eastAsia="cs-CZ"/>
              </w:rPr>
            </w:pPr>
            <w:r w:rsidRPr="007B37E8">
              <w:rPr>
                <w:rFonts w:cs="Arial"/>
                <w:color w:val="000000"/>
                <w:sz w:val="18"/>
                <w:szCs w:val="18"/>
                <w:lang w:eastAsia="cs-CZ"/>
              </w:rPr>
              <w:t>29.05</w:t>
            </w:r>
          </w:p>
        </w:tc>
        <w:tc>
          <w:tcPr>
            <w:tcW w:w="662" w:type="dxa"/>
            <w:tcBorders>
              <w:top w:val="nil"/>
              <w:left w:val="nil"/>
              <w:bottom w:val="single" w:sz="8" w:space="0" w:color="auto"/>
              <w:right w:val="single" w:sz="8" w:space="0" w:color="auto"/>
            </w:tcBorders>
            <w:shd w:val="clear" w:color="auto" w:fill="auto"/>
            <w:noWrap/>
            <w:vAlign w:val="center"/>
          </w:tcPr>
          <w:p w14:paraId="26A4F1A2" w14:textId="77777777" w:rsidR="007B37E8" w:rsidRPr="007B37E8" w:rsidRDefault="007B37E8" w:rsidP="00251BB1">
            <w:pPr>
              <w:spacing w:after="0"/>
              <w:jc w:val="center"/>
              <w:rPr>
                <w:rFonts w:cs="Arial"/>
                <w:color w:val="000000"/>
                <w:sz w:val="18"/>
                <w:szCs w:val="18"/>
                <w:lang w:eastAsia="cs-CZ"/>
              </w:rPr>
            </w:pPr>
            <w:r w:rsidRPr="007B37E8">
              <w:rPr>
                <w:rFonts w:cs="Arial"/>
                <w:color w:val="000000"/>
                <w:sz w:val="18"/>
                <w:szCs w:val="18"/>
                <w:lang w:eastAsia="cs-CZ"/>
              </w:rPr>
              <w:t>29.62</w:t>
            </w:r>
          </w:p>
        </w:tc>
        <w:tc>
          <w:tcPr>
            <w:tcW w:w="661" w:type="dxa"/>
            <w:tcBorders>
              <w:top w:val="nil"/>
              <w:left w:val="nil"/>
              <w:bottom w:val="single" w:sz="8" w:space="0" w:color="auto"/>
              <w:right w:val="single" w:sz="8" w:space="0" w:color="auto"/>
            </w:tcBorders>
            <w:shd w:val="clear" w:color="auto" w:fill="auto"/>
            <w:noWrap/>
            <w:vAlign w:val="center"/>
          </w:tcPr>
          <w:p w14:paraId="20D6884E" w14:textId="77777777" w:rsidR="007B37E8" w:rsidRPr="007B37E8" w:rsidRDefault="007B37E8" w:rsidP="00251BB1">
            <w:pPr>
              <w:spacing w:after="0"/>
              <w:jc w:val="center"/>
              <w:rPr>
                <w:rFonts w:cs="Arial"/>
                <w:color w:val="000000"/>
                <w:sz w:val="18"/>
                <w:szCs w:val="18"/>
                <w:lang w:eastAsia="cs-CZ"/>
              </w:rPr>
            </w:pPr>
            <w:r w:rsidRPr="007B37E8">
              <w:rPr>
                <w:rFonts w:cs="Arial"/>
                <w:color w:val="000000"/>
                <w:sz w:val="18"/>
                <w:szCs w:val="18"/>
                <w:lang w:eastAsia="cs-CZ"/>
              </w:rPr>
              <w:t>29.62</w:t>
            </w:r>
          </w:p>
        </w:tc>
        <w:tc>
          <w:tcPr>
            <w:tcW w:w="661" w:type="dxa"/>
            <w:tcBorders>
              <w:top w:val="nil"/>
              <w:left w:val="nil"/>
              <w:bottom w:val="single" w:sz="8" w:space="0" w:color="auto"/>
              <w:right w:val="single" w:sz="8" w:space="0" w:color="auto"/>
            </w:tcBorders>
            <w:shd w:val="clear" w:color="auto" w:fill="auto"/>
            <w:noWrap/>
            <w:vAlign w:val="center"/>
          </w:tcPr>
          <w:p w14:paraId="6137D181" w14:textId="77777777" w:rsidR="007B37E8" w:rsidRPr="007B37E8" w:rsidRDefault="007B37E8" w:rsidP="00251BB1">
            <w:pPr>
              <w:spacing w:after="0"/>
              <w:jc w:val="center"/>
              <w:rPr>
                <w:rFonts w:cs="Arial"/>
                <w:color w:val="000000"/>
                <w:sz w:val="18"/>
                <w:szCs w:val="18"/>
                <w:lang w:eastAsia="cs-CZ"/>
              </w:rPr>
            </w:pPr>
            <w:r w:rsidRPr="007B37E8">
              <w:rPr>
                <w:rFonts w:cs="Arial"/>
                <w:color w:val="000000"/>
                <w:sz w:val="18"/>
                <w:szCs w:val="18"/>
                <w:lang w:eastAsia="cs-CZ"/>
              </w:rPr>
              <w:t>30.38</w:t>
            </w:r>
          </w:p>
        </w:tc>
        <w:tc>
          <w:tcPr>
            <w:tcW w:w="661" w:type="dxa"/>
            <w:tcBorders>
              <w:top w:val="nil"/>
              <w:left w:val="nil"/>
              <w:bottom w:val="single" w:sz="8" w:space="0" w:color="auto"/>
              <w:right w:val="single" w:sz="8" w:space="0" w:color="auto"/>
            </w:tcBorders>
            <w:shd w:val="clear" w:color="auto" w:fill="auto"/>
            <w:noWrap/>
            <w:vAlign w:val="center"/>
          </w:tcPr>
          <w:p w14:paraId="356D3268" w14:textId="77777777" w:rsidR="007B37E8" w:rsidRPr="007B37E8" w:rsidRDefault="007B37E8" w:rsidP="00251BB1">
            <w:pPr>
              <w:spacing w:after="0"/>
              <w:jc w:val="center"/>
              <w:rPr>
                <w:rFonts w:cs="Arial"/>
                <w:color w:val="000000"/>
                <w:sz w:val="18"/>
                <w:szCs w:val="18"/>
                <w:lang w:eastAsia="cs-CZ"/>
              </w:rPr>
            </w:pPr>
            <w:r w:rsidRPr="007B37E8">
              <w:rPr>
                <w:rFonts w:cs="Arial"/>
                <w:color w:val="000000"/>
                <w:sz w:val="18"/>
                <w:szCs w:val="18"/>
                <w:lang w:eastAsia="cs-CZ"/>
              </w:rPr>
              <w:t>23.10</w:t>
            </w:r>
          </w:p>
        </w:tc>
        <w:tc>
          <w:tcPr>
            <w:tcW w:w="661" w:type="dxa"/>
            <w:tcBorders>
              <w:top w:val="nil"/>
              <w:left w:val="nil"/>
              <w:bottom w:val="single" w:sz="8" w:space="0" w:color="auto"/>
              <w:right w:val="single" w:sz="8" w:space="0" w:color="auto"/>
            </w:tcBorders>
            <w:shd w:val="clear" w:color="auto" w:fill="auto"/>
            <w:noWrap/>
            <w:vAlign w:val="center"/>
          </w:tcPr>
          <w:p w14:paraId="393392E1" w14:textId="77777777" w:rsidR="007B37E8" w:rsidRPr="007B37E8" w:rsidRDefault="007B37E8" w:rsidP="00251BB1">
            <w:pPr>
              <w:spacing w:after="0"/>
              <w:jc w:val="center"/>
              <w:rPr>
                <w:rFonts w:cs="Arial"/>
                <w:color w:val="000000"/>
                <w:sz w:val="18"/>
                <w:szCs w:val="18"/>
                <w:lang w:eastAsia="cs-CZ"/>
              </w:rPr>
            </w:pPr>
            <w:r w:rsidRPr="007B37E8">
              <w:rPr>
                <w:rFonts w:cs="Arial"/>
                <w:color w:val="000000"/>
                <w:sz w:val="18"/>
                <w:szCs w:val="18"/>
                <w:lang w:eastAsia="cs-CZ"/>
              </w:rPr>
              <w:t>22.04</w:t>
            </w:r>
          </w:p>
        </w:tc>
        <w:tc>
          <w:tcPr>
            <w:tcW w:w="661" w:type="dxa"/>
            <w:tcBorders>
              <w:top w:val="nil"/>
              <w:left w:val="nil"/>
              <w:bottom w:val="single" w:sz="8" w:space="0" w:color="auto"/>
              <w:right w:val="single" w:sz="8" w:space="0" w:color="auto"/>
            </w:tcBorders>
            <w:shd w:val="clear" w:color="auto" w:fill="auto"/>
            <w:vAlign w:val="center"/>
          </w:tcPr>
          <w:p w14:paraId="0A968614" w14:textId="77777777" w:rsidR="007B37E8" w:rsidRPr="007B37E8" w:rsidRDefault="007B37E8" w:rsidP="00251BB1">
            <w:pPr>
              <w:spacing w:after="0"/>
              <w:jc w:val="center"/>
              <w:rPr>
                <w:rFonts w:cs="Arial"/>
                <w:color w:val="000000"/>
                <w:sz w:val="18"/>
                <w:szCs w:val="18"/>
                <w:lang w:eastAsia="cs-CZ"/>
              </w:rPr>
            </w:pPr>
            <w:r w:rsidRPr="007B37E8">
              <w:rPr>
                <w:rFonts w:cs="Arial"/>
                <w:color w:val="000000"/>
                <w:sz w:val="18"/>
                <w:szCs w:val="18"/>
                <w:lang w:eastAsia="cs-CZ"/>
              </w:rPr>
              <w:t>22.32</w:t>
            </w:r>
          </w:p>
        </w:tc>
        <w:tc>
          <w:tcPr>
            <w:tcW w:w="661" w:type="dxa"/>
            <w:tcBorders>
              <w:top w:val="nil"/>
              <w:left w:val="nil"/>
              <w:bottom w:val="single" w:sz="8" w:space="0" w:color="auto"/>
              <w:right w:val="single" w:sz="8" w:space="0" w:color="auto"/>
            </w:tcBorders>
            <w:shd w:val="clear" w:color="auto" w:fill="auto"/>
            <w:vAlign w:val="center"/>
          </w:tcPr>
          <w:p w14:paraId="4BA2538E" w14:textId="77777777" w:rsidR="007B37E8" w:rsidRPr="007B37E8" w:rsidRDefault="007B37E8" w:rsidP="00251BB1">
            <w:pPr>
              <w:spacing w:after="0"/>
              <w:jc w:val="center"/>
              <w:rPr>
                <w:rFonts w:cs="Arial"/>
                <w:color w:val="000000"/>
                <w:sz w:val="18"/>
                <w:szCs w:val="18"/>
                <w:lang w:eastAsia="cs-CZ"/>
              </w:rPr>
            </w:pPr>
            <w:r w:rsidRPr="007B37E8">
              <w:rPr>
                <w:rFonts w:cs="Arial"/>
                <w:color w:val="000000"/>
                <w:sz w:val="18"/>
                <w:szCs w:val="18"/>
                <w:lang w:eastAsia="cs-CZ"/>
              </w:rPr>
              <w:t>22.34</w:t>
            </w:r>
          </w:p>
        </w:tc>
        <w:tc>
          <w:tcPr>
            <w:tcW w:w="661" w:type="dxa"/>
            <w:tcBorders>
              <w:top w:val="nil"/>
              <w:left w:val="nil"/>
              <w:bottom w:val="single" w:sz="8" w:space="0" w:color="auto"/>
              <w:right w:val="single" w:sz="8" w:space="0" w:color="auto"/>
            </w:tcBorders>
            <w:shd w:val="clear" w:color="auto" w:fill="auto"/>
            <w:vAlign w:val="center"/>
          </w:tcPr>
          <w:p w14:paraId="2D6C4175" w14:textId="77777777" w:rsidR="007B37E8" w:rsidRPr="007B37E8" w:rsidRDefault="007B37E8" w:rsidP="00251BB1">
            <w:pPr>
              <w:spacing w:after="0"/>
              <w:jc w:val="center"/>
              <w:rPr>
                <w:rFonts w:cs="Arial"/>
                <w:color w:val="000000"/>
                <w:sz w:val="18"/>
                <w:szCs w:val="18"/>
                <w:lang w:eastAsia="cs-CZ"/>
              </w:rPr>
            </w:pPr>
            <w:r w:rsidRPr="007B37E8">
              <w:rPr>
                <w:rFonts w:cs="Arial"/>
                <w:color w:val="000000"/>
                <w:sz w:val="18"/>
                <w:szCs w:val="18"/>
                <w:lang w:eastAsia="cs-CZ"/>
              </w:rPr>
              <w:t>20.30</w:t>
            </w:r>
          </w:p>
        </w:tc>
        <w:tc>
          <w:tcPr>
            <w:tcW w:w="661" w:type="dxa"/>
            <w:tcBorders>
              <w:top w:val="nil"/>
              <w:left w:val="nil"/>
              <w:bottom w:val="single" w:sz="8" w:space="0" w:color="auto"/>
              <w:right w:val="single" w:sz="8" w:space="0" w:color="auto"/>
            </w:tcBorders>
            <w:shd w:val="clear" w:color="auto" w:fill="auto"/>
            <w:vAlign w:val="center"/>
          </w:tcPr>
          <w:p w14:paraId="2D17FB4C" w14:textId="77777777" w:rsidR="007B37E8" w:rsidRPr="007B37E8" w:rsidRDefault="007B37E8" w:rsidP="00251BB1">
            <w:pPr>
              <w:spacing w:after="0"/>
              <w:jc w:val="center"/>
              <w:rPr>
                <w:rFonts w:cs="Arial"/>
                <w:color w:val="000000"/>
                <w:sz w:val="18"/>
                <w:szCs w:val="18"/>
                <w:lang w:eastAsia="cs-CZ"/>
              </w:rPr>
            </w:pPr>
            <w:r w:rsidRPr="007B37E8">
              <w:rPr>
                <w:rFonts w:cs="Arial"/>
                <w:color w:val="000000"/>
                <w:sz w:val="18"/>
                <w:szCs w:val="18"/>
                <w:lang w:eastAsia="cs-CZ"/>
              </w:rPr>
              <w:t>19.71</w:t>
            </w:r>
          </w:p>
        </w:tc>
      </w:tr>
      <w:tr w:rsidR="007B37E8" w:rsidRPr="00F92A44" w14:paraId="63CB35E4" w14:textId="77777777" w:rsidTr="00970F88">
        <w:trPr>
          <w:trHeight w:val="510"/>
        </w:trPr>
        <w:tc>
          <w:tcPr>
            <w:tcW w:w="1276" w:type="dxa"/>
            <w:tcBorders>
              <w:top w:val="nil"/>
              <w:left w:val="single" w:sz="8" w:space="0" w:color="auto"/>
              <w:bottom w:val="single" w:sz="8" w:space="0" w:color="auto"/>
              <w:right w:val="single" w:sz="8" w:space="0" w:color="auto"/>
            </w:tcBorders>
            <w:shd w:val="clear" w:color="000000" w:fill="D9D9D9"/>
            <w:vAlign w:val="center"/>
            <w:hideMark/>
          </w:tcPr>
          <w:p w14:paraId="6CFDAADF" w14:textId="77777777" w:rsidR="007B37E8" w:rsidRDefault="007B37E8" w:rsidP="00251BB1">
            <w:pPr>
              <w:spacing w:after="0"/>
              <w:jc w:val="left"/>
              <w:rPr>
                <w:rFonts w:cs="Arial"/>
                <w:b/>
                <w:bCs/>
                <w:color w:val="000000"/>
                <w:sz w:val="18"/>
                <w:szCs w:val="18"/>
                <w:lang w:val="cs-CZ" w:eastAsia="cs-CZ"/>
              </w:rPr>
            </w:pPr>
            <w:r>
              <w:rPr>
                <w:rFonts w:cs="Arial"/>
                <w:b/>
                <w:bCs/>
                <w:color w:val="000000"/>
                <w:sz w:val="18"/>
                <w:szCs w:val="18"/>
                <w:lang w:val="cs-CZ" w:eastAsia="cs-CZ"/>
              </w:rPr>
              <w:t>Imise SO</w:t>
            </w:r>
            <w:r>
              <w:rPr>
                <w:rFonts w:cs="Arial"/>
                <w:b/>
                <w:bCs/>
                <w:color w:val="000000"/>
                <w:sz w:val="18"/>
                <w:szCs w:val="18"/>
                <w:vertAlign w:val="subscript"/>
                <w:lang w:val="cs-CZ" w:eastAsia="cs-CZ"/>
              </w:rPr>
              <w:t>2</w:t>
            </w:r>
          </w:p>
          <w:p w14:paraId="5A910D5E" w14:textId="77777777" w:rsidR="007B37E8" w:rsidRPr="00F92A44" w:rsidRDefault="007B37E8" w:rsidP="00251BB1">
            <w:pPr>
              <w:spacing w:after="0"/>
              <w:jc w:val="left"/>
              <w:rPr>
                <w:rFonts w:cs="Arial"/>
                <w:b/>
                <w:bCs/>
                <w:color w:val="000000"/>
                <w:sz w:val="18"/>
                <w:szCs w:val="18"/>
                <w:lang w:val="cs-CZ" w:eastAsia="cs-CZ"/>
              </w:rPr>
            </w:pPr>
            <w:r>
              <w:rPr>
                <w:rFonts w:cs="Arial"/>
                <w:b/>
                <w:bCs/>
                <w:color w:val="000000"/>
                <w:sz w:val="18"/>
                <w:szCs w:val="18"/>
                <w:lang w:val="cs-CZ" w:eastAsia="cs-CZ"/>
              </w:rPr>
              <w:t>[µg/m</w:t>
            </w:r>
            <w:r w:rsidRPr="009A47C2">
              <w:rPr>
                <w:rFonts w:cs="Arial"/>
                <w:b/>
                <w:bCs/>
                <w:color w:val="000000"/>
                <w:sz w:val="18"/>
                <w:szCs w:val="18"/>
                <w:vertAlign w:val="superscript"/>
                <w:lang w:val="cs-CZ" w:eastAsia="cs-CZ"/>
              </w:rPr>
              <w:t>3</w:t>
            </w:r>
            <w:r>
              <w:rPr>
                <w:rFonts w:cs="Arial"/>
                <w:b/>
                <w:bCs/>
                <w:color w:val="000000"/>
                <w:sz w:val="18"/>
                <w:szCs w:val="18"/>
                <w:lang w:val="cs-CZ" w:eastAsia="cs-CZ"/>
              </w:rPr>
              <w:t>]</w:t>
            </w:r>
          </w:p>
        </w:tc>
        <w:tc>
          <w:tcPr>
            <w:tcW w:w="662" w:type="dxa"/>
            <w:tcBorders>
              <w:top w:val="nil"/>
              <w:left w:val="nil"/>
              <w:bottom w:val="single" w:sz="8" w:space="0" w:color="auto"/>
              <w:right w:val="single" w:sz="8" w:space="0" w:color="auto"/>
            </w:tcBorders>
            <w:shd w:val="clear" w:color="auto" w:fill="auto"/>
            <w:noWrap/>
            <w:vAlign w:val="center"/>
          </w:tcPr>
          <w:p w14:paraId="09BABFC5" w14:textId="77777777" w:rsidR="007B37E8" w:rsidRPr="007B37E8" w:rsidRDefault="007B37E8" w:rsidP="007B37E8">
            <w:pPr>
              <w:spacing w:after="0"/>
              <w:jc w:val="center"/>
              <w:rPr>
                <w:rFonts w:cs="Arial"/>
                <w:color w:val="000000"/>
                <w:sz w:val="18"/>
                <w:szCs w:val="18"/>
                <w:lang w:eastAsia="cs-CZ"/>
              </w:rPr>
            </w:pPr>
            <w:r w:rsidRPr="007B37E8">
              <w:rPr>
                <w:rFonts w:cs="Arial"/>
                <w:color w:val="000000"/>
                <w:sz w:val="18"/>
                <w:szCs w:val="18"/>
                <w:lang w:eastAsia="cs-CZ"/>
              </w:rPr>
              <w:t>9.7</w:t>
            </w:r>
          </w:p>
        </w:tc>
        <w:tc>
          <w:tcPr>
            <w:tcW w:w="662" w:type="dxa"/>
            <w:tcBorders>
              <w:top w:val="nil"/>
              <w:left w:val="nil"/>
              <w:bottom w:val="single" w:sz="8" w:space="0" w:color="auto"/>
              <w:right w:val="single" w:sz="8" w:space="0" w:color="auto"/>
            </w:tcBorders>
            <w:shd w:val="clear" w:color="auto" w:fill="auto"/>
            <w:noWrap/>
            <w:vAlign w:val="center"/>
          </w:tcPr>
          <w:p w14:paraId="5C5B9C44" w14:textId="77777777" w:rsidR="007B37E8" w:rsidRPr="007B37E8" w:rsidRDefault="007B37E8" w:rsidP="007B37E8">
            <w:pPr>
              <w:spacing w:after="0"/>
              <w:jc w:val="center"/>
              <w:rPr>
                <w:rFonts w:cs="Arial"/>
                <w:color w:val="000000"/>
                <w:sz w:val="18"/>
                <w:szCs w:val="18"/>
                <w:lang w:eastAsia="cs-CZ"/>
              </w:rPr>
            </w:pPr>
            <w:r w:rsidRPr="007B37E8">
              <w:rPr>
                <w:rFonts w:cs="Arial"/>
                <w:color w:val="000000"/>
                <w:sz w:val="18"/>
                <w:szCs w:val="18"/>
                <w:lang w:eastAsia="cs-CZ"/>
              </w:rPr>
              <w:t>12.5</w:t>
            </w:r>
          </w:p>
        </w:tc>
        <w:tc>
          <w:tcPr>
            <w:tcW w:w="662" w:type="dxa"/>
            <w:tcBorders>
              <w:top w:val="nil"/>
              <w:left w:val="nil"/>
              <w:bottom w:val="single" w:sz="8" w:space="0" w:color="auto"/>
              <w:right w:val="single" w:sz="8" w:space="0" w:color="auto"/>
            </w:tcBorders>
            <w:shd w:val="clear" w:color="auto" w:fill="auto"/>
            <w:noWrap/>
            <w:vAlign w:val="center"/>
          </w:tcPr>
          <w:p w14:paraId="4186C348" w14:textId="77777777" w:rsidR="007B37E8" w:rsidRPr="007B37E8" w:rsidRDefault="007B37E8" w:rsidP="007B37E8">
            <w:pPr>
              <w:spacing w:after="0"/>
              <w:jc w:val="center"/>
              <w:rPr>
                <w:rFonts w:cs="Arial"/>
                <w:color w:val="000000"/>
                <w:sz w:val="18"/>
                <w:szCs w:val="18"/>
                <w:lang w:eastAsia="cs-CZ"/>
              </w:rPr>
            </w:pPr>
            <w:r w:rsidRPr="007B37E8">
              <w:rPr>
                <w:rFonts w:cs="Arial"/>
                <w:color w:val="000000"/>
                <w:sz w:val="18"/>
                <w:szCs w:val="18"/>
                <w:lang w:eastAsia="cs-CZ"/>
              </w:rPr>
              <w:t>10.0</w:t>
            </w:r>
          </w:p>
        </w:tc>
        <w:tc>
          <w:tcPr>
            <w:tcW w:w="662" w:type="dxa"/>
            <w:tcBorders>
              <w:top w:val="nil"/>
              <w:left w:val="nil"/>
              <w:bottom w:val="single" w:sz="8" w:space="0" w:color="auto"/>
              <w:right w:val="single" w:sz="8" w:space="0" w:color="auto"/>
            </w:tcBorders>
            <w:shd w:val="clear" w:color="auto" w:fill="auto"/>
            <w:noWrap/>
            <w:vAlign w:val="center"/>
          </w:tcPr>
          <w:p w14:paraId="69FE6E2E" w14:textId="77777777" w:rsidR="007B37E8" w:rsidRPr="007B37E8" w:rsidRDefault="007B37E8" w:rsidP="007B37E8">
            <w:pPr>
              <w:spacing w:after="0"/>
              <w:jc w:val="center"/>
              <w:rPr>
                <w:rFonts w:cs="Arial"/>
                <w:color w:val="000000"/>
                <w:sz w:val="18"/>
                <w:szCs w:val="18"/>
                <w:lang w:eastAsia="cs-CZ"/>
              </w:rPr>
            </w:pPr>
            <w:r w:rsidRPr="007B37E8">
              <w:rPr>
                <w:rFonts w:cs="Arial"/>
                <w:color w:val="000000"/>
                <w:sz w:val="18"/>
                <w:szCs w:val="18"/>
                <w:lang w:eastAsia="cs-CZ"/>
              </w:rPr>
              <w:t>9.1</w:t>
            </w:r>
          </w:p>
        </w:tc>
        <w:tc>
          <w:tcPr>
            <w:tcW w:w="661" w:type="dxa"/>
            <w:tcBorders>
              <w:top w:val="nil"/>
              <w:left w:val="nil"/>
              <w:bottom w:val="single" w:sz="8" w:space="0" w:color="auto"/>
              <w:right w:val="single" w:sz="8" w:space="0" w:color="auto"/>
            </w:tcBorders>
            <w:shd w:val="clear" w:color="auto" w:fill="auto"/>
            <w:noWrap/>
            <w:vAlign w:val="center"/>
          </w:tcPr>
          <w:p w14:paraId="60D5D06C" w14:textId="77777777" w:rsidR="007B37E8" w:rsidRPr="007B37E8" w:rsidRDefault="007B37E8" w:rsidP="007B37E8">
            <w:pPr>
              <w:spacing w:after="0"/>
              <w:jc w:val="center"/>
              <w:rPr>
                <w:rFonts w:cs="Arial"/>
                <w:color w:val="000000"/>
                <w:sz w:val="18"/>
                <w:szCs w:val="18"/>
                <w:lang w:eastAsia="cs-CZ"/>
              </w:rPr>
            </w:pPr>
            <w:r w:rsidRPr="007B37E8">
              <w:rPr>
                <w:rFonts w:cs="Arial"/>
                <w:color w:val="000000"/>
                <w:sz w:val="18"/>
                <w:szCs w:val="18"/>
                <w:lang w:eastAsia="cs-CZ"/>
              </w:rPr>
              <w:t>9.7</w:t>
            </w:r>
          </w:p>
        </w:tc>
        <w:tc>
          <w:tcPr>
            <w:tcW w:w="661" w:type="dxa"/>
            <w:tcBorders>
              <w:top w:val="nil"/>
              <w:left w:val="nil"/>
              <w:bottom w:val="single" w:sz="8" w:space="0" w:color="auto"/>
              <w:right w:val="single" w:sz="8" w:space="0" w:color="auto"/>
            </w:tcBorders>
            <w:shd w:val="clear" w:color="auto" w:fill="auto"/>
            <w:noWrap/>
            <w:vAlign w:val="center"/>
          </w:tcPr>
          <w:p w14:paraId="05A9A6CA" w14:textId="77777777" w:rsidR="007B37E8" w:rsidRPr="007B37E8" w:rsidRDefault="007B37E8" w:rsidP="007B37E8">
            <w:pPr>
              <w:spacing w:after="0"/>
              <w:jc w:val="center"/>
              <w:rPr>
                <w:rFonts w:cs="Arial"/>
                <w:color w:val="000000"/>
                <w:sz w:val="18"/>
                <w:szCs w:val="18"/>
                <w:lang w:eastAsia="cs-CZ"/>
              </w:rPr>
            </w:pPr>
            <w:r w:rsidRPr="007B37E8">
              <w:rPr>
                <w:rFonts w:cs="Arial"/>
                <w:color w:val="000000"/>
                <w:sz w:val="18"/>
                <w:szCs w:val="18"/>
                <w:lang w:eastAsia="cs-CZ"/>
              </w:rPr>
              <w:t>7.5</w:t>
            </w:r>
          </w:p>
        </w:tc>
        <w:tc>
          <w:tcPr>
            <w:tcW w:w="661" w:type="dxa"/>
            <w:tcBorders>
              <w:top w:val="nil"/>
              <w:left w:val="nil"/>
              <w:bottom w:val="single" w:sz="8" w:space="0" w:color="auto"/>
              <w:right w:val="single" w:sz="8" w:space="0" w:color="auto"/>
            </w:tcBorders>
            <w:shd w:val="clear" w:color="auto" w:fill="auto"/>
            <w:noWrap/>
            <w:vAlign w:val="center"/>
          </w:tcPr>
          <w:p w14:paraId="587047E8" w14:textId="77777777" w:rsidR="007B37E8" w:rsidRPr="007B37E8" w:rsidRDefault="007B37E8" w:rsidP="007B37E8">
            <w:pPr>
              <w:spacing w:after="0"/>
              <w:jc w:val="center"/>
              <w:rPr>
                <w:rFonts w:cs="Arial"/>
                <w:color w:val="000000"/>
                <w:sz w:val="18"/>
                <w:szCs w:val="18"/>
                <w:lang w:eastAsia="cs-CZ"/>
              </w:rPr>
            </w:pPr>
            <w:r w:rsidRPr="007B37E8">
              <w:rPr>
                <w:rFonts w:cs="Arial"/>
                <w:color w:val="000000"/>
                <w:sz w:val="18"/>
                <w:szCs w:val="18"/>
                <w:lang w:eastAsia="cs-CZ"/>
              </w:rPr>
              <w:t>7.2</w:t>
            </w:r>
          </w:p>
        </w:tc>
        <w:tc>
          <w:tcPr>
            <w:tcW w:w="661" w:type="dxa"/>
            <w:tcBorders>
              <w:top w:val="nil"/>
              <w:left w:val="nil"/>
              <w:bottom w:val="single" w:sz="8" w:space="0" w:color="auto"/>
              <w:right w:val="single" w:sz="8" w:space="0" w:color="auto"/>
            </w:tcBorders>
            <w:shd w:val="clear" w:color="auto" w:fill="auto"/>
            <w:noWrap/>
            <w:vAlign w:val="center"/>
          </w:tcPr>
          <w:p w14:paraId="668375C8" w14:textId="77777777" w:rsidR="007B37E8" w:rsidRPr="007B37E8" w:rsidRDefault="007B37E8" w:rsidP="007B37E8">
            <w:pPr>
              <w:spacing w:after="0"/>
              <w:jc w:val="center"/>
              <w:rPr>
                <w:rFonts w:cs="Arial"/>
                <w:color w:val="000000"/>
                <w:sz w:val="18"/>
                <w:szCs w:val="18"/>
                <w:lang w:eastAsia="cs-CZ"/>
              </w:rPr>
            </w:pPr>
            <w:r w:rsidRPr="007B37E8">
              <w:rPr>
                <w:rFonts w:cs="Arial"/>
                <w:color w:val="000000"/>
                <w:sz w:val="18"/>
                <w:szCs w:val="18"/>
                <w:lang w:eastAsia="cs-CZ"/>
              </w:rPr>
              <w:t>7.4</w:t>
            </w:r>
          </w:p>
        </w:tc>
        <w:tc>
          <w:tcPr>
            <w:tcW w:w="661" w:type="dxa"/>
            <w:tcBorders>
              <w:top w:val="nil"/>
              <w:left w:val="nil"/>
              <w:bottom w:val="single" w:sz="8" w:space="0" w:color="auto"/>
              <w:right w:val="single" w:sz="8" w:space="0" w:color="auto"/>
            </w:tcBorders>
            <w:shd w:val="clear" w:color="auto" w:fill="auto"/>
            <w:vAlign w:val="center"/>
          </w:tcPr>
          <w:p w14:paraId="5C4A6613" w14:textId="77777777" w:rsidR="007B37E8" w:rsidRPr="007B37E8" w:rsidRDefault="007B37E8" w:rsidP="007B37E8">
            <w:pPr>
              <w:spacing w:after="0"/>
              <w:jc w:val="center"/>
              <w:rPr>
                <w:rFonts w:cs="Arial"/>
                <w:color w:val="000000"/>
                <w:sz w:val="18"/>
                <w:szCs w:val="18"/>
                <w:lang w:eastAsia="cs-CZ"/>
              </w:rPr>
            </w:pPr>
            <w:r w:rsidRPr="007B37E8">
              <w:rPr>
                <w:rFonts w:cs="Arial"/>
                <w:color w:val="000000"/>
                <w:sz w:val="18"/>
                <w:szCs w:val="18"/>
                <w:lang w:eastAsia="cs-CZ"/>
              </w:rPr>
              <w:t>9.6</w:t>
            </w:r>
          </w:p>
        </w:tc>
        <w:tc>
          <w:tcPr>
            <w:tcW w:w="661" w:type="dxa"/>
            <w:tcBorders>
              <w:top w:val="nil"/>
              <w:left w:val="nil"/>
              <w:bottom w:val="single" w:sz="8" w:space="0" w:color="auto"/>
              <w:right w:val="single" w:sz="8" w:space="0" w:color="auto"/>
            </w:tcBorders>
            <w:shd w:val="clear" w:color="auto" w:fill="auto"/>
            <w:vAlign w:val="center"/>
          </w:tcPr>
          <w:p w14:paraId="2D3AE0BD" w14:textId="77777777" w:rsidR="007B37E8" w:rsidRPr="007B37E8" w:rsidRDefault="007B37E8" w:rsidP="007B37E8">
            <w:pPr>
              <w:spacing w:after="0"/>
              <w:jc w:val="center"/>
              <w:rPr>
                <w:rFonts w:cs="Arial"/>
                <w:color w:val="000000"/>
                <w:sz w:val="18"/>
                <w:szCs w:val="18"/>
                <w:lang w:eastAsia="cs-CZ"/>
              </w:rPr>
            </w:pPr>
            <w:r w:rsidRPr="007B37E8">
              <w:rPr>
                <w:rFonts w:cs="Arial"/>
                <w:color w:val="000000"/>
                <w:sz w:val="18"/>
                <w:szCs w:val="18"/>
                <w:lang w:eastAsia="cs-CZ"/>
              </w:rPr>
              <w:t>9.7</w:t>
            </w:r>
          </w:p>
        </w:tc>
        <w:tc>
          <w:tcPr>
            <w:tcW w:w="661" w:type="dxa"/>
            <w:tcBorders>
              <w:top w:val="nil"/>
              <w:left w:val="nil"/>
              <w:bottom w:val="single" w:sz="8" w:space="0" w:color="auto"/>
              <w:right w:val="single" w:sz="8" w:space="0" w:color="auto"/>
            </w:tcBorders>
            <w:shd w:val="clear" w:color="auto" w:fill="auto"/>
            <w:vAlign w:val="center"/>
          </w:tcPr>
          <w:p w14:paraId="46CC7379" w14:textId="77777777" w:rsidR="007B37E8" w:rsidRPr="007B37E8" w:rsidRDefault="007B37E8" w:rsidP="007B37E8">
            <w:pPr>
              <w:spacing w:after="0"/>
              <w:jc w:val="center"/>
              <w:rPr>
                <w:rFonts w:cs="Arial"/>
                <w:color w:val="000000"/>
                <w:sz w:val="18"/>
                <w:szCs w:val="18"/>
                <w:lang w:eastAsia="cs-CZ"/>
              </w:rPr>
            </w:pPr>
            <w:r w:rsidRPr="007B37E8">
              <w:rPr>
                <w:rFonts w:cs="Arial"/>
                <w:color w:val="000000"/>
                <w:sz w:val="18"/>
                <w:szCs w:val="18"/>
                <w:lang w:eastAsia="cs-CZ"/>
              </w:rPr>
              <w:t>10.0</w:t>
            </w:r>
          </w:p>
        </w:tc>
        <w:tc>
          <w:tcPr>
            <w:tcW w:w="661" w:type="dxa"/>
            <w:tcBorders>
              <w:top w:val="nil"/>
              <w:left w:val="nil"/>
              <w:bottom w:val="single" w:sz="8" w:space="0" w:color="auto"/>
              <w:right w:val="single" w:sz="8" w:space="0" w:color="auto"/>
            </w:tcBorders>
            <w:shd w:val="clear" w:color="auto" w:fill="auto"/>
            <w:vAlign w:val="center"/>
          </w:tcPr>
          <w:p w14:paraId="2C76C75E" w14:textId="77777777" w:rsidR="007B37E8" w:rsidRPr="007B37E8" w:rsidRDefault="007B37E8" w:rsidP="007B37E8">
            <w:pPr>
              <w:spacing w:after="0"/>
              <w:jc w:val="center"/>
              <w:rPr>
                <w:rFonts w:cs="Arial"/>
                <w:color w:val="000000"/>
                <w:sz w:val="18"/>
                <w:szCs w:val="18"/>
                <w:lang w:eastAsia="cs-CZ"/>
              </w:rPr>
            </w:pPr>
            <w:r w:rsidRPr="007B37E8">
              <w:rPr>
                <w:rFonts w:cs="Arial"/>
                <w:color w:val="000000"/>
                <w:sz w:val="18"/>
                <w:szCs w:val="18"/>
                <w:lang w:eastAsia="cs-CZ"/>
              </w:rPr>
              <w:t>10.6</w:t>
            </w:r>
          </w:p>
        </w:tc>
      </w:tr>
    </w:tbl>
    <w:p w14:paraId="05DF5661" w14:textId="77777777" w:rsidR="00970F88" w:rsidRPr="00970F88" w:rsidRDefault="00970F88" w:rsidP="0046324F">
      <w:pPr>
        <w:pStyle w:val="Titulek"/>
        <w:keepNext/>
        <w:rPr>
          <w:sz w:val="2"/>
          <w:szCs w:val="2"/>
          <w:lang w:val="cs-CZ"/>
        </w:rPr>
      </w:pPr>
    </w:p>
    <w:p w14:paraId="640185F4" w14:textId="77777777" w:rsidR="0046324F" w:rsidRDefault="0046324F" w:rsidP="0046324F">
      <w:pPr>
        <w:pStyle w:val="Titulek"/>
        <w:keepNext/>
        <w:rPr>
          <w:vertAlign w:val="subscript"/>
          <w:lang w:val="cs-CZ"/>
        </w:rPr>
      </w:pPr>
      <w:r>
        <w:t xml:space="preserve">Obrázek </w:t>
      </w:r>
      <w:r>
        <w:fldChar w:fldCharType="begin"/>
      </w:r>
      <w:r>
        <w:instrText xml:space="preserve"> SEQ Obrázek \* ARABIC </w:instrText>
      </w:r>
      <w:r>
        <w:fldChar w:fldCharType="separate"/>
      </w:r>
      <w:r w:rsidR="0051499B">
        <w:rPr>
          <w:noProof/>
        </w:rPr>
        <w:t>62</w:t>
      </w:r>
      <w:r>
        <w:fldChar w:fldCharType="end"/>
      </w:r>
      <w:r>
        <w:rPr>
          <w:lang w:val="cs-CZ"/>
        </w:rPr>
        <w:t xml:space="preserve"> - Vyobrazení emisně - imisních vztahů </w:t>
      </w:r>
      <w:r w:rsidR="00970F88">
        <w:rPr>
          <w:lang w:val="cs-CZ"/>
        </w:rPr>
        <w:t>SO</w:t>
      </w:r>
      <w:r w:rsidR="00970F88">
        <w:rPr>
          <w:vertAlign w:val="subscript"/>
          <w:lang w:val="cs-CZ"/>
        </w:rPr>
        <w:t>2</w:t>
      </w:r>
    </w:p>
    <w:p w14:paraId="297CBCC1" w14:textId="77777777" w:rsidR="00970F88" w:rsidRDefault="00970F88" w:rsidP="00970F88">
      <w:pPr>
        <w:rPr>
          <w:lang w:val="cs-CZ"/>
        </w:rPr>
      </w:pPr>
      <w:r>
        <w:rPr>
          <w:noProof/>
          <w:lang w:val="cs-CZ" w:eastAsia="cs-CZ"/>
        </w:rPr>
        <w:drawing>
          <wp:inline distT="0" distB="0" distL="0" distR="0" wp14:anchorId="38F423DE" wp14:editId="0910C8E7">
            <wp:extent cx="5762625" cy="3171825"/>
            <wp:effectExtent l="0" t="0" r="9525" b="9525"/>
            <wp:docPr id="97" name="Graf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1620D28" w14:textId="77777777" w:rsidR="002512A6" w:rsidRDefault="002512A6" w:rsidP="002512A6">
      <w:pPr>
        <w:rPr>
          <w:lang w:val="cs-CZ"/>
        </w:rPr>
      </w:pPr>
      <w:r>
        <w:rPr>
          <w:lang w:val="cs-CZ"/>
        </w:rPr>
        <w:lastRenderedPageBreak/>
        <w:t xml:space="preserve">Z výše uvedeného trendového grafu se dají konstatovat následující fakta pro vztahy emisí </w:t>
      </w:r>
      <w:r w:rsidR="00E15669">
        <w:rPr>
          <w:lang w:val="cs-CZ"/>
        </w:rPr>
        <w:t>SO</w:t>
      </w:r>
      <w:r w:rsidR="00E15669">
        <w:rPr>
          <w:vertAlign w:val="subscript"/>
          <w:lang w:val="cs-CZ"/>
        </w:rPr>
        <w:t>2</w:t>
      </w:r>
      <w:r>
        <w:rPr>
          <w:lang w:val="cs-CZ"/>
        </w:rPr>
        <w:t xml:space="preserve"> a imisí </w:t>
      </w:r>
      <w:r w:rsidR="00E15669">
        <w:rPr>
          <w:lang w:val="cs-CZ"/>
        </w:rPr>
        <w:t>SO</w:t>
      </w:r>
      <w:r w:rsidR="00E15669">
        <w:rPr>
          <w:vertAlign w:val="subscript"/>
          <w:lang w:val="cs-CZ"/>
        </w:rPr>
        <w:t>2</w:t>
      </w:r>
      <w:r>
        <w:rPr>
          <w:lang w:val="cs-CZ"/>
        </w:rPr>
        <w:t>:</w:t>
      </w:r>
    </w:p>
    <w:p w14:paraId="199F9798" w14:textId="77777777" w:rsidR="002512A6" w:rsidRDefault="002512A6" w:rsidP="00B127FD">
      <w:pPr>
        <w:numPr>
          <w:ilvl w:val="0"/>
          <w:numId w:val="6"/>
        </w:numPr>
        <w:rPr>
          <w:lang w:val="cs-CZ"/>
        </w:rPr>
      </w:pPr>
      <w:r>
        <w:rPr>
          <w:lang w:val="cs-CZ"/>
        </w:rPr>
        <w:t xml:space="preserve">Není možné přesně vypozorovat související trend emisí </w:t>
      </w:r>
      <w:r w:rsidR="00105417">
        <w:rPr>
          <w:lang w:val="cs-CZ"/>
        </w:rPr>
        <w:t>SO</w:t>
      </w:r>
      <w:r w:rsidR="00105417">
        <w:rPr>
          <w:vertAlign w:val="subscript"/>
          <w:lang w:val="cs-CZ"/>
        </w:rPr>
        <w:t>2</w:t>
      </w:r>
      <w:r>
        <w:rPr>
          <w:lang w:val="cs-CZ"/>
        </w:rPr>
        <w:t xml:space="preserve"> a imisí </w:t>
      </w:r>
      <w:r w:rsidR="00105417">
        <w:rPr>
          <w:lang w:val="cs-CZ"/>
        </w:rPr>
        <w:t>SO</w:t>
      </w:r>
      <w:r w:rsidR="00105417">
        <w:rPr>
          <w:vertAlign w:val="subscript"/>
          <w:lang w:val="cs-CZ"/>
        </w:rPr>
        <w:t>2</w:t>
      </w:r>
      <w:r>
        <w:rPr>
          <w:lang w:val="cs-CZ"/>
        </w:rPr>
        <w:t xml:space="preserve">; v některých meziročních porovnáních tato souvislost existuje, v jiných však nikoliv. </w:t>
      </w:r>
    </w:p>
    <w:p w14:paraId="1A875074" w14:textId="77777777" w:rsidR="002512A6" w:rsidRDefault="002512A6" w:rsidP="00B127FD">
      <w:pPr>
        <w:numPr>
          <w:ilvl w:val="0"/>
          <w:numId w:val="6"/>
        </w:numPr>
        <w:rPr>
          <w:lang w:val="cs-CZ"/>
        </w:rPr>
      </w:pPr>
      <w:r>
        <w:rPr>
          <w:lang w:val="cs-CZ"/>
        </w:rPr>
        <w:t>Meziroční porovnání emisně imisních vztahů např. od roku 200</w:t>
      </w:r>
      <w:r w:rsidR="00105417">
        <w:rPr>
          <w:lang w:val="cs-CZ"/>
        </w:rPr>
        <w:t>7</w:t>
      </w:r>
      <w:r>
        <w:rPr>
          <w:lang w:val="cs-CZ"/>
        </w:rPr>
        <w:t xml:space="preserve"> do roku 20</w:t>
      </w:r>
      <w:r w:rsidR="00105417">
        <w:rPr>
          <w:lang w:val="cs-CZ"/>
        </w:rPr>
        <w:t>11</w:t>
      </w:r>
      <w:r>
        <w:rPr>
          <w:lang w:val="cs-CZ"/>
        </w:rPr>
        <w:t xml:space="preserve"> vypovídá o souvisejícím trendu emisí a imisí – tzn. pokud klesají emise </w:t>
      </w:r>
      <w:r w:rsidR="00105417">
        <w:rPr>
          <w:lang w:val="cs-CZ"/>
        </w:rPr>
        <w:t>SO</w:t>
      </w:r>
      <w:r w:rsidR="00105417">
        <w:rPr>
          <w:vertAlign w:val="subscript"/>
          <w:lang w:val="cs-CZ"/>
        </w:rPr>
        <w:t>2</w:t>
      </w:r>
      <w:r>
        <w:rPr>
          <w:lang w:val="cs-CZ"/>
        </w:rPr>
        <w:t xml:space="preserve">, klesají také imisní koncentrace </w:t>
      </w:r>
      <w:r w:rsidR="00105417">
        <w:rPr>
          <w:lang w:val="cs-CZ"/>
        </w:rPr>
        <w:t>SO</w:t>
      </w:r>
      <w:r w:rsidR="00105417">
        <w:rPr>
          <w:vertAlign w:val="subscript"/>
          <w:lang w:val="cs-CZ"/>
        </w:rPr>
        <w:t>2</w:t>
      </w:r>
      <w:r>
        <w:rPr>
          <w:lang w:val="cs-CZ"/>
        </w:rPr>
        <w:t xml:space="preserve"> a naopak. </w:t>
      </w:r>
    </w:p>
    <w:p w14:paraId="54262863" w14:textId="77777777" w:rsidR="002512A6" w:rsidRDefault="002512A6" w:rsidP="00B127FD">
      <w:pPr>
        <w:numPr>
          <w:ilvl w:val="0"/>
          <w:numId w:val="6"/>
        </w:numPr>
        <w:rPr>
          <w:lang w:val="cs-CZ"/>
        </w:rPr>
      </w:pPr>
      <w:r>
        <w:rPr>
          <w:lang w:val="cs-CZ"/>
        </w:rPr>
        <w:t>Meziroční porovnání v ostatních letech (např. mezi roky 2004 a</w:t>
      </w:r>
      <w:r w:rsidR="00105417">
        <w:rPr>
          <w:lang w:val="cs-CZ"/>
        </w:rPr>
        <w:t>ž</w:t>
      </w:r>
      <w:r>
        <w:rPr>
          <w:lang w:val="cs-CZ"/>
        </w:rPr>
        <w:t xml:space="preserve"> 200</w:t>
      </w:r>
      <w:r w:rsidR="00105417">
        <w:rPr>
          <w:lang w:val="cs-CZ"/>
        </w:rPr>
        <w:t>7</w:t>
      </w:r>
      <w:r>
        <w:rPr>
          <w:lang w:val="cs-CZ"/>
        </w:rPr>
        <w:t xml:space="preserve">) vyznívá v těchto souvislostech přesně naopak - tzn. pokud klesají emise </w:t>
      </w:r>
      <w:r w:rsidR="00105417">
        <w:rPr>
          <w:lang w:val="cs-CZ"/>
        </w:rPr>
        <w:t>SO</w:t>
      </w:r>
      <w:r w:rsidR="00105417">
        <w:rPr>
          <w:vertAlign w:val="subscript"/>
          <w:lang w:val="cs-CZ"/>
        </w:rPr>
        <w:t>2</w:t>
      </w:r>
      <w:r>
        <w:rPr>
          <w:lang w:val="cs-CZ"/>
        </w:rPr>
        <w:t xml:space="preserve">, narůstají imisní koncentrace </w:t>
      </w:r>
      <w:r w:rsidR="00105417">
        <w:rPr>
          <w:lang w:val="cs-CZ"/>
        </w:rPr>
        <w:t>SO</w:t>
      </w:r>
      <w:r w:rsidR="00105417">
        <w:rPr>
          <w:vertAlign w:val="subscript"/>
          <w:lang w:val="cs-CZ"/>
        </w:rPr>
        <w:t>2</w:t>
      </w:r>
      <w:r>
        <w:rPr>
          <w:lang w:val="cs-CZ"/>
        </w:rPr>
        <w:t xml:space="preserve"> a naopak. </w:t>
      </w:r>
    </w:p>
    <w:p w14:paraId="56E84B49" w14:textId="77777777" w:rsidR="00970F88" w:rsidRDefault="00970F88" w:rsidP="00B127FD">
      <w:pPr>
        <w:numPr>
          <w:ilvl w:val="0"/>
          <w:numId w:val="6"/>
        </w:numPr>
        <w:rPr>
          <w:lang w:val="cs-CZ"/>
        </w:rPr>
      </w:pPr>
      <w:r>
        <w:rPr>
          <w:lang w:val="cs-CZ"/>
        </w:rPr>
        <w:t>V porovnání posledních dvou hodnocených let je trend protichůdný, kdy emise SO</w:t>
      </w:r>
      <w:r w:rsidRPr="00970F88">
        <w:rPr>
          <w:vertAlign w:val="subscript"/>
          <w:lang w:val="cs-CZ"/>
        </w:rPr>
        <w:t>2</w:t>
      </w:r>
      <w:r>
        <w:rPr>
          <w:lang w:val="cs-CZ"/>
        </w:rPr>
        <w:t xml:space="preserve"> poklesly, nicméně imisní zátěž vlivem SO</w:t>
      </w:r>
      <w:r>
        <w:rPr>
          <w:vertAlign w:val="subscript"/>
          <w:lang w:val="cs-CZ"/>
        </w:rPr>
        <w:t>2</w:t>
      </w:r>
      <w:r>
        <w:rPr>
          <w:lang w:val="cs-CZ"/>
        </w:rPr>
        <w:t xml:space="preserve"> narostla. </w:t>
      </w:r>
    </w:p>
    <w:p w14:paraId="289D09E3" w14:textId="77777777" w:rsidR="002512A6" w:rsidRPr="00B4155D" w:rsidRDefault="002512A6" w:rsidP="002512A6">
      <w:pPr>
        <w:rPr>
          <w:u w:val="single"/>
          <w:lang w:val="cs-CZ"/>
        </w:rPr>
      </w:pPr>
      <w:r w:rsidRPr="00B4155D">
        <w:rPr>
          <w:u w:val="single"/>
          <w:lang w:val="cs-CZ"/>
        </w:rPr>
        <w:t>Závěr:</w:t>
      </w:r>
    </w:p>
    <w:p w14:paraId="2B90FF31" w14:textId="77777777" w:rsidR="002512A6" w:rsidRDefault="002512A6" w:rsidP="002512A6">
      <w:pPr>
        <w:rPr>
          <w:lang w:val="cs-CZ"/>
        </w:rPr>
      </w:pPr>
      <w:r>
        <w:rPr>
          <w:lang w:val="cs-CZ"/>
        </w:rPr>
        <w:t xml:space="preserve">Emise </w:t>
      </w:r>
      <w:r w:rsidR="006D4723">
        <w:rPr>
          <w:lang w:val="cs-CZ"/>
        </w:rPr>
        <w:t>SO</w:t>
      </w:r>
      <w:r w:rsidR="006D4723">
        <w:rPr>
          <w:vertAlign w:val="subscript"/>
          <w:lang w:val="cs-CZ"/>
        </w:rPr>
        <w:t>2</w:t>
      </w:r>
      <w:r>
        <w:rPr>
          <w:lang w:val="cs-CZ"/>
        </w:rPr>
        <w:t xml:space="preserve"> vyprodukované na území MSK zdroji spadajícími pod registr REZZO 1 až 4 ovlivňují kvalitu ovzduší a imisní koncentrace </w:t>
      </w:r>
      <w:r w:rsidR="006D4723">
        <w:rPr>
          <w:lang w:val="cs-CZ"/>
        </w:rPr>
        <w:t>SO</w:t>
      </w:r>
      <w:r w:rsidR="006D4723">
        <w:rPr>
          <w:vertAlign w:val="subscript"/>
          <w:lang w:val="cs-CZ"/>
        </w:rPr>
        <w:t>2</w:t>
      </w:r>
      <w:r>
        <w:rPr>
          <w:lang w:val="cs-CZ"/>
        </w:rPr>
        <w:t xml:space="preserve"> jen částečně. Jejich vliv na kvalitu ovzduší v MSK je nepopíratelný, ovšem není jediným činitelem </w:t>
      </w:r>
      <w:r w:rsidR="005E40DC">
        <w:rPr>
          <w:lang w:val="cs-CZ"/>
        </w:rPr>
        <w:t xml:space="preserve">ovlivňujícím </w:t>
      </w:r>
      <w:r>
        <w:rPr>
          <w:lang w:val="cs-CZ"/>
        </w:rPr>
        <w:t xml:space="preserve">kvalitu ovzduší v MSK. </w:t>
      </w:r>
    </w:p>
    <w:p w14:paraId="749AB757" w14:textId="03DDCF60" w:rsidR="00DB35BE" w:rsidRDefault="002512A6" w:rsidP="00DB35BE">
      <w:pPr>
        <w:rPr>
          <w:lang w:val="cs-CZ"/>
        </w:rPr>
      </w:pPr>
      <w:r>
        <w:rPr>
          <w:lang w:val="cs-CZ"/>
        </w:rPr>
        <w:t xml:space="preserve">Imisní zátěž vlivem </w:t>
      </w:r>
      <w:r w:rsidR="006D4723">
        <w:rPr>
          <w:lang w:val="cs-CZ"/>
        </w:rPr>
        <w:t>SO</w:t>
      </w:r>
      <w:r w:rsidR="006D4723">
        <w:rPr>
          <w:vertAlign w:val="subscript"/>
          <w:lang w:val="cs-CZ"/>
        </w:rPr>
        <w:t>2</w:t>
      </w:r>
      <w:r>
        <w:rPr>
          <w:lang w:val="cs-CZ"/>
        </w:rPr>
        <w:t xml:space="preserve"> zřejmě významně ovlivňují momentální rozptylové podmínky, doba trvání inverzních stavů atmosféry v průběhu roku, které bývají často doplňovány bezvětřím a také dálkový transport emisí zejména z průmyslové oblasti Polska sousedící s regiony Karvinska, Českotěšínska a Třinecka. </w:t>
      </w:r>
      <w:r w:rsidR="00DB35BE">
        <w:rPr>
          <w:lang w:val="cs-CZ"/>
        </w:rPr>
        <w:t>Může se zde také projevit v emisních bilancích nedostatečně podchycené spalování uhlí v domácích topeništích (REZZO</w:t>
      </w:r>
      <w:r w:rsidR="002F0791">
        <w:rPr>
          <w:lang w:val="cs-CZ"/>
        </w:rPr>
        <w:t xml:space="preserve"> </w:t>
      </w:r>
      <w:r w:rsidR="00DB35BE">
        <w:rPr>
          <w:lang w:val="cs-CZ"/>
        </w:rPr>
        <w:t>3).</w:t>
      </w:r>
    </w:p>
    <w:p w14:paraId="6E787BD0" w14:textId="77777777" w:rsidR="00755307" w:rsidRPr="00251BB1" w:rsidRDefault="00755307" w:rsidP="00755307">
      <w:pPr>
        <w:pStyle w:val="Nadpis2"/>
        <w:rPr>
          <w:lang w:val="cs-CZ"/>
        </w:rPr>
      </w:pPr>
      <w:bookmarkStart w:id="33" w:name="_Toc402509116"/>
      <w:r w:rsidRPr="00251BB1">
        <w:rPr>
          <w:lang w:val="cs-CZ"/>
        </w:rPr>
        <w:t>Emise NO</w:t>
      </w:r>
      <w:r w:rsidRPr="00251BB1">
        <w:rPr>
          <w:vertAlign w:val="subscript"/>
          <w:lang w:val="cs-CZ"/>
        </w:rPr>
        <w:t>x</w:t>
      </w:r>
      <w:r w:rsidRPr="00251BB1">
        <w:rPr>
          <w:lang w:val="cs-CZ"/>
        </w:rPr>
        <w:t xml:space="preserve"> – imise NO</w:t>
      </w:r>
      <w:r w:rsidRPr="00251BB1">
        <w:rPr>
          <w:vertAlign w:val="subscript"/>
          <w:lang w:val="cs-CZ"/>
        </w:rPr>
        <w:t>2</w:t>
      </w:r>
      <w:bookmarkEnd w:id="33"/>
    </w:p>
    <w:p w14:paraId="1F32DA78" w14:textId="77777777" w:rsidR="00251BB1" w:rsidRDefault="00251BB1" w:rsidP="00251BB1">
      <w:pPr>
        <w:rPr>
          <w:lang w:val="cs-CZ"/>
        </w:rPr>
      </w:pPr>
      <w:r>
        <w:rPr>
          <w:lang w:val="cs-CZ"/>
        </w:rPr>
        <w:t>Pro sestavení grafického vyobrazení emisně imisních vztahů pro emise NO</w:t>
      </w:r>
      <w:r w:rsidRPr="00251BB1">
        <w:rPr>
          <w:vertAlign w:val="subscript"/>
          <w:lang w:val="cs-CZ"/>
        </w:rPr>
        <w:t>x</w:t>
      </w:r>
      <w:r>
        <w:rPr>
          <w:lang w:val="cs-CZ"/>
        </w:rPr>
        <w:t xml:space="preserve"> – imise NO</w:t>
      </w:r>
      <w:r w:rsidRPr="00251BB1">
        <w:rPr>
          <w:vertAlign w:val="subscript"/>
          <w:lang w:val="cs-CZ"/>
        </w:rPr>
        <w:t>2</w:t>
      </w:r>
      <w:r>
        <w:rPr>
          <w:lang w:val="cs-CZ"/>
        </w:rPr>
        <w:t xml:space="preserve"> bylo zapotřebí znát vstupní údaje v této podobě:</w:t>
      </w:r>
    </w:p>
    <w:p w14:paraId="7CF3E377" w14:textId="77777777" w:rsidR="00251BB1" w:rsidRDefault="00251BB1" w:rsidP="00B127FD">
      <w:pPr>
        <w:numPr>
          <w:ilvl w:val="0"/>
          <w:numId w:val="5"/>
        </w:numPr>
        <w:rPr>
          <w:lang w:val="cs-CZ"/>
        </w:rPr>
      </w:pPr>
      <w:r>
        <w:rPr>
          <w:lang w:val="cs-CZ"/>
        </w:rPr>
        <w:t>Roční emise zdrojů na</w:t>
      </w:r>
      <w:r w:rsidR="005753F9">
        <w:rPr>
          <w:lang w:val="cs-CZ"/>
        </w:rPr>
        <w:t xml:space="preserve"> území MSK v letech 2002 až 2013</w:t>
      </w:r>
    </w:p>
    <w:p w14:paraId="336A3D13" w14:textId="77777777" w:rsidR="00251BB1" w:rsidRDefault="00251BB1" w:rsidP="00B127FD">
      <w:pPr>
        <w:numPr>
          <w:ilvl w:val="0"/>
          <w:numId w:val="5"/>
        </w:numPr>
        <w:rPr>
          <w:lang w:val="cs-CZ"/>
        </w:rPr>
      </w:pPr>
      <w:r>
        <w:rPr>
          <w:lang w:val="cs-CZ"/>
        </w:rPr>
        <w:t>Měřené průměrné roční imisní koncentrace NO</w:t>
      </w:r>
      <w:r>
        <w:rPr>
          <w:vertAlign w:val="subscript"/>
          <w:lang w:val="cs-CZ"/>
        </w:rPr>
        <w:t>2</w:t>
      </w:r>
      <w:r>
        <w:rPr>
          <w:lang w:val="cs-CZ"/>
        </w:rPr>
        <w:t xml:space="preserve"> na území MSK v období let 2002 až 2013</w:t>
      </w:r>
    </w:p>
    <w:p w14:paraId="0DB5CAA9" w14:textId="77777777" w:rsidR="00251BB1" w:rsidRDefault="00251BB1" w:rsidP="00251BB1">
      <w:pPr>
        <w:rPr>
          <w:lang w:val="cs-CZ"/>
        </w:rPr>
      </w:pPr>
      <w:r>
        <w:rPr>
          <w:lang w:val="cs-CZ"/>
        </w:rPr>
        <w:t>První bod je obsahem emisní analýzy uvedené v kapitole 2 této situační zprávy. Za účelem zjištění imisní situace v MSK v letech 2002 až 2013 byly v jednotlivých letech identifikovány všechny stanice, které se vždy v daném roce zabývaly měřením a stanovením průměrné roční koncentrace NO</w:t>
      </w:r>
      <w:r w:rsidRPr="0046324F">
        <w:rPr>
          <w:vertAlign w:val="subscript"/>
          <w:lang w:val="cs-CZ"/>
        </w:rPr>
        <w:t>2</w:t>
      </w:r>
      <w:r>
        <w:rPr>
          <w:lang w:val="cs-CZ"/>
        </w:rPr>
        <w:t xml:space="preserve">. Pro zachování přehlednosti grafu byl ze všech monitorovacích stanic na území MSK stanoven průměr. Tento průměr je pak dosazen do výsledného vyhodnocení jako reprezentativní průměrná roční koncentrace sledované škodliviny v MSK. Tento postup byl opakován pro všechny sledované roky 2002 až 2013. </w:t>
      </w:r>
    </w:p>
    <w:p w14:paraId="122C772F" w14:textId="77777777" w:rsidR="00251BB1" w:rsidRDefault="00251BB1" w:rsidP="00251BB1">
      <w:pPr>
        <w:rPr>
          <w:lang w:val="cs-CZ"/>
        </w:rPr>
      </w:pPr>
      <w:r>
        <w:rPr>
          <w:lang w:val="cs-CZ"/>
        </w:rPr>
        <w:t>Výsledkem této analýzy historických dat je následující tabulka a graf vyobrazení emisně imisních vztahů pro NO</w:t>
      </w:r>
      <w:r w:rsidRPr="00251BB1">
        <w:rPr>
          <w:vertAlign w:val="subscript"/>
          <w:lang w:val="cs-CZ"/>
        </w:rPr>
        <w:t>x</w:t>
      </w:r>
      <w:r>
        <w:rPr>
          <w:lang w:val="cs-CZ"/>
        </w:rPr>
        <w:t xml:space="preserve"> - NO</w:t>
      </w:r>
      <w:r w:rsidRPr="00F035EB">
        <w:rPr>
          <w:vertAlign w:val="subscript"/>
          <w:lang w:val="cs-CZ"/>
        </w:rPr>
        <w:t>2</w:t>
      </w:r>
      <w:r>
        <w:rPr>
          <w:lang w:val="cs-CZ"/>
        </w:rPr>
        <w:t xml:space="preserve">.  </w:t>
      </w:r>
    </w:p>
    <w:p w14:paraId="4EE50BFB" w14:textId="77777777" w:rsidR="00251BB1" w:rsidRDefault="00251BB1" w:rsidP="00251BB1">
      <w:pPr>
        <w:pStyle w:val="Titulek"/>
        <w:keepNext/>
        <w:rPr>
          <w:vertAlign w:val="subscript"/>
          <w:lang w:val="cs-CZ"/>
        </w:rPr>
      </w:pPr>
      <w:r>
        <w:t xml:space="preserve">Tabulka </w:t>
      </w:r>
      <w:r>
        <w:fldChar w:fldCharType="begin"/>
      </w:r>
      <w:r>
        <w:instrText xml:space="preserve"> SEQ Tabulka \* ARABIC </w:instrText>
      </w:r>
      <w:r>
        <w:fldChar w:fldCharType="separate"/>
      </w:r>
      <w:r w:rsidR="0051499B">
        <w:rPr>
          <w:noProof/>
        </w:rPr>
        <w:t>67</w:t>
      </w:r>
      <w:r>
        <w:fldChar w:fldCharType="end"/>
      </w:r>
      <w:r>
        <w:rPr>
          <w:lang w:val="cs-CZ"/>
        </w:rPr>
        <w:t xml:space="preserve"> - Emisně - imisní vztahy pro NO</w:t>
      </w:r>
      <w:r w:rsidRPr="00251BB1">
        <w:rPr>
          <w:vertAlign w:val="subscript"/>
          <w:lang w:val="cs-CZ"/>
        </w:rPr>
        <w:t>x</w:t>
      </w:r>
      <w:r>
        <w:rPr>
          <w:lang w:val="cs-CZ"/>
        </w:rPr>
        <w:t xml:space="preserve"> - NO</w:t>
      </w:r>
      <w:r>
        <w:rPr>
          <w:vertAlign w:val="subscript"/>
          <w:lang w:val="cs-CZ"/>
        </w:rPr>
        <w:t>2</w:t>
      </w:r>
    </w:p>
    <w:tbl>
      <w:tblPr>
        <w:tblW w:w="5000" w:type="pct"/>
        <w:tblInd w:w="55" w:type="dxa"/>
        <w:tblLayout w:type="fixed"/>
        <w:tblCellMar>
          <w:left w:w="70" w:type="dxa"/>
          <w:right w:w="70" w:type="dxa"/>
        </w:tblCellMar>
        <w:tblLook w:val="04A0" w:firstRow="1" w:lastRow="0" w:firstColumn="1" w:lastColumn="0" w:noHBand="0" w:noVBand="1"/>
      </w:tblPr>
      <w:tblGrid>
        <w:gridCol w:w="1276"/>
        <w:gridCol w:w="662"/>
        <w:gridCol w:w="662"/>
        <w:gridCol w:w="662"/>
        <w:gridCol w:w="662"/>
        <w:gridCol w:w="661"/>
        <w:gridCol w:w="661"/>
        <w:gridCol w:w="661"/>
        <w:gridCol w:w="661"/>
        <w:gridCol w:w="661"/>
        <w:gridCol w:w="661"/>
        <w:gridCol w:w="661"/>
        <w:gridCol w:w="661"/>
      </w:tblGrid>
      <w:tr w:rsidR="00251BB1" w:rsidRPr="00F92A44" w14:paraId="0724C300" w14:textId="77777777" w:rsidTr="00251BB1">
        <w:trPr>
          <w:trHeight w:val="397"/>
        </w:trPr>
        <w:tc>
          <w:tcPr>
            <w:tcW w:w="1276" w:type="dxa"/>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4098815" w14:textId="77777777" w:rsidR="00251BB1" w:rsidRPr="00F92A44" w:rsidRDefault="00251BB1" w:rsidP="00251BB1">
            <w:pPr>
              <w:spacing w:after="0"/>
              <w:jc w:val="left"/>
              <w:rPr>
                <w:rFonts w:cs="Arial"/>
                <w:b/>
                <w:bCs/>
                <w:color w:val="000000"/>
                <w:sz w:val="18"/>
                <w:szCs w:val="18"/>
                <w:lang w:val="cs-CZ" w:eastAsia="cs-CZ"/>
              </w:rPr>
            </w:pPr>
            <w:r>
              <w:rPr>
                <w:rFonts w:cs="Arial"/>
                <w:b/>
                <w:bCs/>
                <w:color w:val="000000"/>
                <w:sz w:val="18"/>
                <w:szCs w:val="18"/>
                <w:lang w:val="cs-CZ" w:eastAsia="cs-CZ"/>
              </w:rPr>
              <w:t>ROK</w:t>
            </w:r>
          </w:p>
        </w:tc>
        <w:tc>
          <w:tcPr>
            <w:tcW w:w="662" w:type="dxa"/>
            <w:tcBorders>
              <w:top w:val="single" w:sz="8" w:space="0" w:color="auto"/>
              <w:left w:val="nil"/>
              <w:bottom w:val="single" w:sz="8" w:space="0" w:color="auto"/>
              <w:right w:val="single" w:sz="8" w:space="0" w:color="auto"/>
            </w:tcBorders>
            <w:shd w:val="clear" w:color="000000" w:fill="D9D9D9"/>
            <w:noWrap/>
            <w:vAlign w:val="center"/>
            <w:hideMark/>
          </w:tcPr>
          <w:p w14:paraId="3CB656AF" w14:textId="77777777" w:rsidR="00251BB1" w:rsidRPr="00F92A44" w:rsidRDefault="00251BB1"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2002</w:t>
            </w:r>
          </w:p>
        </w:tc>
        <w:tc>
          <w:tcPr>
            <w:tcW w:w="662" w:type="dxa"/>
            <w:tcBorders>
              <w:top w:val="single" w:sz="8" w:space="0" w:color="auto"/>
              <w:left w:val="nil"/>
              <w:bottom w:val="single" w:sz="8" w:space="0" w:color="auto"/>
              <w:right w:val="single" w:sz="8" w:space="0" w:color="auto"/>
            </w:tcBorders>
            <w:shd w:val="clear" w:color="000000" w:fill="D9D9D9"/>
            <w:noWrap/>
            <w:vAlign w:val="center"/>
            <w:hideMark/>
          </w:tcPr>
          <w:p w14:paraId="3A28553C" w14:textId="77777777" w:rsidR="00251BB1" w:rsidRPr="00F92A44" w:rsidRDefault="00251BB1"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2003</w:t>
            </w:r>
          </w:p>
        </w:tc>
        <w:tc>
          <w:tcPr>
            <w:tcW w:w="662" w:type="dxa"/>
            <w:tcBorders>
              <w:top w:val="single" w:sz="8" w:space="0" w:color="auto"/>
              <w:left w:val="nil"/>
              <w:bottom w:val="single" w:sz="8" w:space="0" w:color="auto"/>
              <w:right w:val="single" w:sz="8" w:space="0" w:color="auto"/>
            </w:tcBorders>
            <w:shd w:val="clear" w:color="000000" w:fill="D9D9D9"/>
            <w:noWrap/>
            <w:vAlign w:val="center"/>
            <w:hideMark/>
          </w:tcPr>
          <w:p w14:paraId="385ABA96" w14:textId="77777777" w:rsidR="00251BB1" w:rsidRPr="00F92A44" w:rsidRDefault="00251BB1"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2004</w:t>
            </w:r>
          </w:p>
        </w:tc>
        <w:tc>
          <w:tcPr>
            <w:tcW w:w="662" w:type="dxa"/>
            <w:tcBorders>
              <w:top w:val="single" w:sz="8" w:space="0" w:color="auto"/>
              <w:left w:val="nil"/>
              <w:bottom w:val="single" w:sz="8" w:space="0" w:color="auto"/>
              <w:right w:val="single" w:sz="8" w:space="0" w:color="auto"/>
            </w:tcBorders>
            <w:shd w:val="clear" w:color="000000" w:fill="D9D9D9"/>
            <w:vAlign w:val="center"/>
            <w:hideMark/>
          </w:tcPr>
          <w:p w14:paraId="0BB4D387" w14:textId="77777777" w:rsidR="00251BB1" w:rsidRPr="00F92A44" w:rsidRDefault="00251BB1"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2005</w:t>
            </w:r>
          </w:p>
        </w:tc>
        <w:tc>
          <w:tcPr>
            <w:tcW w:w="661" w:type="dxa"/>
            <w:tcBorders>
              <w:top w:val="single" w:sz="8" w:space="0" w:color="auto"/>
              <w:left w:val="nil"/>
              <w:bottom w:val="single" w:sz="8" w:space="0" w:color="auto"/>
              <w:right w:val="single" w:sz="8" w:space="0" w:color="auto"/>
            </w:tcBorders>
            <w:shd w:val="clear" w:color="000000" w:fill="D9D9D9"/>
            <w:noWrap/>
            <w:vAlign w:val="center"/>
            <w:hideMark/>
          </w:tcPr>
          <w:p w14:paraId="33239D03" w14:textId="77777777" w:rsidR="00251BB1" w:rsidRPr="00F92A44" w:rsidRDefault="00251BB1"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2006</w:t>
            </w:r>
          </w:p>
        </w:tc>
        <w:tc>
          <w:tcPr>
            <w:tcW w:w="661" w:type="dxa"/>
            <w:tcBorders>
              <w:top w:val="single" w:sz="8" w:space="0" w:color="auto"/>
              <w:left w:val="nil"/>
              <w:bottom w:val="single" w:sz="8" w:space="0" w:color="auto"/>
              <w:right w:val="single" w:sz="8" w:space="0" w:color="auto"/>
            </w:tcBorders>
            <w:shd w:val="clear" w:color="000000" w:fill="D9D9D9"/>
            <w:vAlign w:val="center"/>
            <w:hideMark/>
          </w:tcPr>
          <w:p w14:paraId="784B540D" w14:textId="77777777" w:rsidR="00251BB1" w:rsidRPr="00F92A44" w:rsidRDefault="00251BB1"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2007</w:t>
            </w:r>
          </w:p>
        </w:tc>
        <w:tc>
          <w:tcPr>
            <w:tcW w:w="661" w:type="dxa"/>
            <w:tcBorders>
              <w:top w:val="single" w:sz="8" w:space="0" w:color="auto"/>
              <w:left w:val="nil"/>
              <w:bottom w:val="single" w:sz="8" w:space="0" w:color="auto"/>
              <w:right w:val="single" w:sz="8" w:space="0" w:color="auto"/>
            </w:tcBorders>
            <w:shd w:val="clear" w:color="000000" w:fill="D9D9D9"/>
            <w:vAlign w:val="center"/>
            <w:hideMark/>
          </w:tcPr>
          <w:p w14:paraId="7CE4805D" w14:textId="77777777" w:rsidR="00251BB1" w:rsidRPr="00F92A44" w:rsidRDefault="00251BB1"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2008</w:t>
            </w:r>
          </w:p>
        </w:tc>
        <w:tc>
          <w:tcPr>
            <w:tcW w:w="661" w:type="dxa"/>
            <w:tcBorders>
              <w:top w:val="single" w:sz="8" w:space="0" w:color="auto"/>
              <w:left w:val="nil"/>
              <w:bottom w:val="single" w:sz="8" w:space="0" w:color="auto"/>
              <w:right w:val="single" w:sz="8" w:space="0" w:color="auto"/>
            </w:tcBorders>
            <w:shd w:val="clear" w:color="000000" w:fill="D9D9D9"/>
            <w:vAlign w:val="center"/>
            <w:hideMark/>
          </w:tcPr>
          <w:p w14:paraId="651D638C" w14:textId="77777777" w:rsidR="00251BB1" w:rsidRPr="00F92A44" w:rsidRDefault="00251BB1"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2009</w:t>
            </w:r>
          </w:p>
        </w:tc>
        <w:tc>
          <w:tcPr>
            <w:tcW w:w="661" w:type="dxa"/>
            <w:tcBorders>
              <w:top w:val="single" w:sz="8" w:space="0" w:color="auto"/>
              <w:left w:val="nil"/>
              <w:bottom w:val="single" w:sz="8" w:space="0" w:color="auto"/>
              <w:right w:val="single" w:sz="8" w:space="0" w:color="auto"/>
            </w:tcBorders>
            <w:shd w:val="clear" w:color="000000" w:fill="D9D9D9"/>
            <w:vAlign w:val="center"/>
            <w:hideMark/>
          </w:tcPr>
          <w:p w14:paraId="3380E420" w14:textId="77777777" w:rsidR="00251BB1" w:rsidRPr="00F92A44" w:rsidRDefault="00251BB1"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2010</w:t>
            </w:r>
          </w:p>
        </w:tc>
        <w:tc>
          <w:tcPr>
            <w:tcW w:w="661" w:type="dxa"/>
            <w:tcBorders>
              <w:top w:val="single" w:sz="8" w:space="0" w:color="auto"/>
              <w:left w:val="nil"/>
              <w:bottom w:val="single" w:sz="8" w:space="0" w:color="auto"/>
              <w:right w:val="single" w:sz="8" w:space="0" w:color="auto"/>
            </w:tcBorders>
            <w:shd w:val="clear" w:color="000000" w:fill="D9D9D9"/>
            <w:vAlign w:val="center"/>
            <w:hideMark/>
          </w:tcPr>
          <w:p w14:paraId="72BC7989" w14:textId="77777777" w:rsidR="00251BB1" w:rsidRPr="00F92A44" w:rsidRDefault="00251BB1"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2011</w:t>
            </w:r>
          </w:p>
        </w:tc>
        <w:tc>
          <w:tcPr>
            <w:tcW w:w="661" w:type="dxa"/>
            <w:tcBorders>
              <w:top w:val="single" w:sz="8" w:space="0" w:color="auto"/>
              <w:left w:val="nil"/>
              <w:bottom w:val="single" w:sz="8" w:space="0" w:color="auto"/>
              <w:right w:val="single" w:sz="8" w:space="0" w:color="auto"/>
            </w:tcBorders>
            <w:shd w:val="clear" w:color="000000" w:fill="D9D9D9"/>
            <w:vAlign w:val="center"/>
            <w:hideMark/>
          </w:tcPr>
          <w:p w14:paraId="438F7BC6" w14:textId="77777777" w:rsidR="00251BB1" w:rsidRPr="00F92A44" w:rsidRDefault="00251BB1"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2012</w:t>
            </w:r>
          </w:p>
        </w:tc>
        <w:tc>
          <w:tcPr>
            <w:tcW w:w="661" w:type="dxa"/>
            <w:tcBorders>
              <w:top w:val="single" w:sz="8" w:space="0" w:color="auto"/>
              <w:left w:val="nil"/>
              <w:bottom w:val="single" w:sz="8" w:space="0" w:color="auto"/>
              <w:right w:val="single" w:sz="8" w:space="0" w:color="auto"/>
            </w:tcBorders>
            <w:shd w:val="clear" w:color="000000" w:fill="D9D9D9"/>
            <w:vAlign w:val="center"/>
            <w:hideMark/>
          </w:tcPr>
          <w:p w14:paraId="728C3045" w14:textId="77777777" w:rsidR="00251BB1" w:rsidRPr="00F92A44" w:rsidRDefault="00251BB1" w:rsidP="00251BB1">
            <w:pPr>
              <w:spacing w:after="0"/>
              <w:jc w:val="center"/>
              <w:rPr>
                <w:rFonts w:cs="Arial"/>
                <w:b/>
                <w:bCs/>
                <w:color w:val="000000"/>
                <w:sz w:val="18"/>
                <w:szCs w:val="18"/>
                <w:lang w:val="cs-CZ" w:eastAsia="cs-CZ"/>
              </w:rPr>
            </w:pPr>
            <w:r w:rsidRPr="00F92A44">
              <w:rPr>
                <w:rFonts w:cs="Arial"/>
                <w:b/>
                <w:bCs/>
                <w:color w:val="000000"/>
                <w:sz w:val="18"/>
                <w:szCs w:val="18"/>
                <w:lang w:eastAsia="cs-CZ"/>
              </w:rPr>
              <w:t>2013</w:t>
            </w:r>
          </w:p>
        </w:tc>
      </w:tr>
      <w:tr w:rsidR="00251BB1" w:rsidRPr="00F92A44" w14:paraId="30C5EF21" w14:textId="77777777" w:rsidTr="00251BB1">
        <w:trPr>
          <w:trHeight w:val="624"/>
        </w:trPr>
        <w:tc>
          <w:tcPr>
            <w:tcW w:w="1276" w:type="dxa"/>
            <w:tcBorders>
              <w:top w:val="nil"/>
              <w:left w:val="single" w:sz="8" w:space="0" w:color="auto"/>
              <w:bottom w:val="single" w:sz="8" w:space="0" w:color="auto"/>
              <w:right w:val="single" w:sz="8" w:space="0" w:color="auto"/>
            </w:tcBorders>
            <w:shd w:val="clear" w:color="000000" w:fill="D9D9D9"/>
            <w:vAlign w:val="center"/>
            <w:hideMark/>
          </w:tcPr>
          <w:p w14:paraId="28599B43" w14:textId="77777777" w:rsidR="00251BB1" w:rsidRDefault="00251BB1" w:rsidP="00251BB1">
            <w:pPr>
              <w:spacing w:after="0"/>
              <w:jc w:val="left"/>
              <w:rPr>
                <w:rFonts w:cs="Arial"/>
                <w:b/>
                <w:bCs/>
                <w:color w:val="000000"/>
                <w:sz w:val="18"/>
                <w:szCs w:val="18"/>
                <w:lang w:val="cs-CZ" w:eastAsia="cs-CZ"/>
              </w:rPr>
            </w:pPr>
            <w:r>
              <w:rPr>
                <w:rFonts w:cs="Arial"/>
                <w:b/>
                <w:bCs/>
                <w:color w:val="000000"/>
                <w:sz w:val="18"/>
                <w:szCs w:val="18"/>
                <w:lang w:val="cs-CZ" w:eastAsia="cs-CZ"/>
              </w:rPr>
              <w:t>EmiseNO</w:t>
            </w:r>
            <w:r>
              <w:rPr>
                <w:rFonts w:cs="Arial"/>
                <w:b/>
                <w:bCs/>
                <w:color w:val="000000"/>
                <w:sz w:val="18"/>
                <w:szCs w:val="18"/>
                <w:vertAlign w:val="subscript"/>
                <w:lang w:val="cs-CZ" w:eastAsia="cs-CZ"/>
              </w:rPr>
              <w:t>x</w:t>
            </w:r>
          </w:p>
          <w:p w14:paraId="10A61F07" w14:textId="77777777" w:rsidR="00251BB1" w:rsidRPr="00F92A44" w:rsidRDefault="00251BB1" w:rsidP="00251BB1">
            <w:pPr>
              <w:spacing w:after="0"/>
              <w:jc w:val="left"/>
              <w:rPr>
                <w:rFonts w:cs="Arial"/>
                <w:b/>
                <w:bCs/>
                <w:color w:val="000000"/>
                <w:sz w:val="18"/>
                <w:szCs w:val="18"/>
                <w:lang w:val="cs-CZ" w:eastAsia="cs-CZ"/>
              </w:rPr>
            </w:pPr>
            <w:r>
              <w:rPr>
                <w:rFonts w:cs="Arial"/>
                <w:b/>
                <w:bCs/>
                <w:color w:val="000000"/>
                <w:sz w:val="18"/>
                <w:szCs w:val="18"/>
                <w:lang w:val="cs-CZ" w:eastAsia="cs-CZ"/>
              </w:rPr>
              <w:t>[t/rok]</w:t>
            </w:r>
          </w:p>
        </w:tc>
        <w:tc>
          <w:tcPr>
            <w:tcW w:w="662" w:type="dxa"/>
            <w:tcBorders>
              <w:top w:val="nil"/>
              <w:left w:val="nil"/>
              <w:bottom w:val="single" w:sz="8" w:space="0" w:color="auto"/>
              <w:right w:val="single" w:sz="8" w:space="0" w:color="auto"/>
            </w:tcBorders>
            <w:shd w:val="clear" w:color="auto" w:fill="auto"/>
            <w:noWrap/>
            <w:vAlign w:val="center"/>
          </w:tcPr>
          <w:p w14:paraId="5001002C" w14:textId="77777777" w:rsidR="00251BB1" w:rsidRPr="00251BB1" w:rsidRDefault="00251BB1" w:rsidP="00251BB1">
            <w:pPr>
              <w:spacing w:after="0"/>
              <w:jc w:val="center"/>
              <w:rPr>
                <w:rFonts w:cs="Arial"/>
                <w:bCs/>
                <w:color w:val="000000"/>
                <w:sz w:val="18"/>
                <w:szCs w:val="18"/>
                <w:lang w:val="cs-CZ" w:eastAsia="cs-CZ"/>
              </w:rPr>
            </w:pPr>
            <w:r w:rsidRPr="00251BB1">
              <w:rPr>
                <w:rFonts w:cs="Arial"/>
                <w:bCs/>
                <w:color w:val="000000"/>
                <w:sz w:val="18"/>
                <w:szCs w:val="18"/>
                <w:lang w:eastAsia="cs-CZ"/>
              </w:rPr>
              <w:t>32.95</w:t>
            </w:r>
          </w:p>
        </w:tc>
        <w:tc>
          <w:tcPr>
            <w:tcW w:w="662" w:type="dxa"/>
            <w:tcBorders>
              <w:top w:val="nil"/>
              <w:left w:val="nil"/>
              <w:bottom w:val="single" w:sz="8" w:space="0" w:color="auto"/>
              <w:right w:val="single" w:sz="8" w:space="0" w:color="auto"/>
            </w:tcBorders>
            <w:shd w:val="clear" w:color="auto" w:fill="auto"/>
            <w:noWrap/>
            <w:vAlign w:val="center"/>
          </w:tcPr>
          <w:p w14:paraId="51706D67" w14:textId="77777777" w:rsidR="00251BB1" w:rsidRPr="00251BB1" w:rsidRDefault="00251BB1" w:rsidP="00251BB1">
            <w:pPr>
              <w:spacing w:after="0"/>
              <w:jc w:val="center"/>
              <w:rPr>
                <w:rFonts w:cs="Arial"/>
                <w:bCs/>
                <w:color w:val="000000"/>
                <w:sz w:val="18"/>
                <w:szCs w:val="18"/>
                <w:lang w:val="cs-CZ" w:eastAsia="cs-CZ"/>
              </w:rPr>
            </w:pPr>
            <w:r w:rsidRPr="00251BB1">
              <w:rPr>
                <w:rFonts w:cs="Arial"/>
                <w:bCs/>
                <w:color w:val="000000"/>
                <w:sz w:val="18"/>
                <w:szCs w:val="18"/>
                <w:lang w:eastAsia="cs-CZ"/>
              </w:rPr>
              <w:t>33.75</w:t>
            </w:r>
          </w:p>
        </w:tc>
        <w:tc>
          <w:tcPr>
            <w:tcW w:w="662" w:type="dxa"/>
            <w:tcBorders>
              <w:top w:val="nil"/>
              <w:left w:val="nil"/>
              <w:bottom w:val="single" w:sz="8" w:space="0" w:color="auto"/>
              <w:right w:val="single" w:sz="8" w:space="0" w:color="auto"/>
            </w:tcBorders>
            <w:shd w:val="clear" w:color="auto" w:fill="auto"/>
            <w:noWrap/>
            <w:vAlign w:val="center"/>
          </w:tcPr>
          <w:p w14:paraId="6121E4F4" w14:textId="77777777" w:rsidR="00251BB1" w:rsidRPr="00251BB1" w:rsidRDefault="00251BB1" w:rsidP="00251BB1">
            <w:pPr>
              <w:spacing w:after="0"/>
              <w:jc w:val="center"/>
              <w:rPr>
                <w:rFonts w:cs="Arial"/>
                <w:bCs/>
                <w:color w:val="000000"/>
                <w:sz w:val="18"/>
                <w:szCs w:val="18"/>
                <w:lang w:val="cs-CZ" w:eastAsia="cs-CZ"/>
              </w:rPr>
            </w:pPr>
            <w:r w:rsidRPr="00251BB1">
              <w:rPr>
                <w:rFonts w:cs="Arial"/>
                <w:bCs/>
                <w:color w:val="000000"/>
                <w:sz w:val="18"/>
                <w:szCs w:val="18"/>
                <w:lang w:eastAsia="cs-CZ"/>
              </w:rPr>
              <w:t>33</w:t>
            </w:r>
          </w:p>
        </w:tc>
        <w:tc>
          <w:tcPr>
            <w:tcW w:w="662" w:type="dxa"/>
            <w:tcBorders>
              <w:top w:val="nil"/>
              <w:left w:val="nil"/>
              <w:bottom w:val="single" w:sz="8" w:space="0" w:color="auto"/>
              <w:right w:val="single" w:sz="8" w:space="0" w:color="auto"/>
            </w:tcBorders>
            <w:shd w:val="clear" w:color="auto" w:fill="auto"/>
            <w:noWrap/>
            <w:vAlign w:val="center"/>
          </w:tcPr>
          <w:p w14:paraId="6C594AFE" w14:textId="77777777" w:rsidR="00251BB1" w:rsidRPr="00251BB1" w:rsidRDefault="00251BB1" w:rsidP="00251BB1">
            <w:pPr>
              <w:spacing w:after="0"/>
              <w:jc w:val="center"/>
              <w:rPr>
                <w:rFonts w:cs="Arial"/>
                <w:bCs/>
                <w:color w:val="000000"/>
                <w:sz w:val="18"/>
                <w:szCs w:val="18"/>
                <w:lang w:val="cs-CZ" w:eastAsia="cs-CZ"/>
              </w:rPr>
            </w:pPr>
            <w:r w:rsidRPr="00251BB1">
              <w:rPr>
                <w:rFonts w:cs="Arial"/>
                <w:bCs/>
                <w:color w:val="000000"/>
                <w:sz w:val="18"/>
                <w:szCs w:val="18"/>
                <w:lang w:eastAsia="cs-CZ"/>
              </w:rPr>
              <w:t>34.07</w:t>
            </w:r>
          </w:p>
        </w:tc>
        <w:tc>
          <w:tcPr>
            <w:tcW w:w="661" w:type="dxa"/>
            <w:tcBorders>
              <w:top w:val="nil"/>
              <w:left w:val="nil"/>
              <w:bottom w:val="single" w:sz="8" w:space="0" w:color="auto"/>
              <w:right w:val="single" w:sz="8" w:space="0" w:color="auto"/>
            </w:tcBorders>
            <w:shd w:val="clear" w:color="auto" w:fill="auto"/>
            <w:noWrap/>
            <w:vAlign w:val="center"/>
          </w:tcPr>
          <w:p w14:paraId="389ED0C2" w14:textId="77777777" w:rsidR="00251BB1" w:rsidRPr="00251BB1" w:rsidRDefault="00251BB1" w:rsidP="00251BB1">
            <w:pPr>
              <w:spacing w:after="0"/>
              <w:jc w:val="center"/>
              <w:rPr>
                <w:rFonts w:cs="Arial"/>
                <w:bCs/>
                <w:color w:val="000000"/>
                <w:sz w:val="18"/>
                <w:szCs w:val="18"/>
                <w:lang w:val="cs-CZ" w:eastAsia="cs-CZ"/>
              </w:rPr>
            </w:pPr>
            <w:r w:rsidRPr="00251BB1">
              <w:rPr>
                <w:rFonts w:cs="Arial"/>
                <w:bCs/>
                <w:color w:val="000000"/>
                <w:sz w:val="18"/>
                <w:szCs w:val="18"/>
                <w:lang w:eastAsia="cs-CZ"/>
              </w:rPr>
              <w:t>32.03</w:t>
            </w:r>
          </w:p>
        </w:tc>
        <w:tc>
          <w:tcPr>
            <w:tcW w:w="661" w:type="dxa"/>
            <w:tcBorders>
              <w:top w:val="nil"/>
              <w:left w:val="nil"/>
              <w:bottom w:val="single" w:sz="8" w:space="0" w:color="auto"/>
              <w:right w:val="single" w:sz="8" w:space="0" w:color="auto"/>
            </w:tcBorders>
            <w:shd w:val="clear" w:color="auto" w:fill="auto"/>
            <w:noWrap/>
            <w:vAlign w:val="center"/>
          </w:tcPr>
          <w:p w14:paraId="3FBB7E44" w14:textId="77777777" w:rsidR="00251BB1" w:rsidRPr="00251BB1" w:rsidRDefault="00251BB1" w:rsidP="00251BB1">
            <w:pPr>
              <w:spacing w:after="0"/>
              <w:jc w:val="center"/>
              <w:rPr>
                <w:rFonts w:cs="Arial"/>
                <w:bCs/>
                <w:color w:val="000000"/>
                <w:sz w:val="18"/>
                <w:szCs w:val="18"/>
                <w:lang w:val="cs-CZ" w:eastAsia="cs-CZ"/>
              </w:rPr>
            </w:pPr>
            <w:r w:rsidRPr="00251BB1">
              <w:rPr>
                <w:rFonts w:cs="Arial"/>
                <w:bCs/>
                <w:color w:val="000000"/>
                <w:sz w:val="18"/>
                <w:szCs w:val="18"/>
                <w:lang w:eastAsia="cs-CZ"/>
              </w:rPr>
              <w:t>32.35</w:t>
            </w:r>
          </w:p>
        </w:tc>
        <w:tc>
          <w:tcPr>
            <w:tcW w:w="661" w:type="dxa"/>
            <w:tcBorders>
              <w:top w:val="nil"/>
              <w:left w:val="nil"/>
              <w:bottom w:val="single" w:sz="8" w:space="0" w:color="auto"/>
              <w:right w:val="single" w:sz="8" w:space="0" w:color="auto"/>
            </w:tcBorders>
            <w:shd w:val="clear" w:color="auto" w:fill="auto"/>
            <w:noWrap/>
            <w:vAlign w:val="center"/>
          </w:tcPr>
          <w:p w14:paraId="16E7BDBD" w14:textId="77777777" w:rsidR="00251BB1" w:rsidRPr="00251BB1" w:rsidRDefault="00251BB1" w:rsidP="00251BB1">
            <w:pPr>
              <w:spacing w:after="0"/>
              <w:jc w:val="center"/>
              <w:rPr>
                <w:rFonts w:cs="Arial"/>
                <w:bCs/>
                <w:color w:val="000000"/>
                <w:sz w:val="18"/>
                <w:szCs w:val="18"/>
                <w:lang w:val="cs-CZ" w:eastAsia="cs-CZ"/>
              </w:rPr>
            </w:pPr>
            <w:r w:rsidRPr="00251BB1">
              <w:rPr>
                <w:rFonts w:cs="Arial"/>
                <w:bCs/>
                <w:color w:val="000000"/>
                <w:sz w:val="18"/>
                <w:szCs w:val="18"/>
                <w:lang w:eastAsia="cs-CZ"/>
              </w:rPr>
              <w:t>28.96</w:t>
            </w:r>
          </w:p>
        </w:tc>
        <w:tc>
          <w:tcPr>
            <w:tcW w:w="661" w:type="dxa"/>
            <w:tcBorders>
              <w:top w:val="nil"/>
              <w:left w:val="nil"/>
              <w:bottom w:val="single" w:sz="8" w:space="0" w:color="auto"/>
              <w:right w:val="single" w:sz="8" w:space="0" w:color="auto"/>
            </w:tcBorders>
            <w:shd w:val="clear" w:color="auto" w:fill="auto"/>
            <w:noWrap/>
            <w:vAlign w:val="center"/>
          </w:tcPr>
          <w:p w14:paraId="5366B6A1" w14:textId="77777777" w:rsidR="00251BB1" w:rsidRPr="00251BB1" w:rsidRDefault="00251BB1" w:rsidP="00251BB1">
            <w:pPr>
              <w:spacing w:after="0"/>
              <w:jc w:val="center"/>
              <w:rPr>
                <w:rFonts w:cs="Arial"/>
                <w:bCs/>
                <w:color w:val="000000"/>
                <w:sz w:val="18"/>
                <w:szCs w:val="18"/>
                <w:lang w:val="cs-CZ" w:eastAsia="cs-CZ"/>
              </w:rPr>
            </w:pPr>
            <w:r w:rsidRPr="00251BB1">
              <w:rPr>
                <w:rFonts w:cs="Arial"/>
                <w:bCs/>
                <w:color w:val="000000"/>
                <w:sz w:val="18"/>
                <w:szCs w:val="18"/>
                <w:lang w:eastAsia="cs-CZ"/>
              </w:rPr>
              <w:t>26.88</w:t>
            </w:r>
          </w:p>
        </w:tc>
        <w:tc>
          <w:tcPr>
            <w:tcW w:w="661" w:type="dxa"/>
            <w:tcBorders>
              <w:top w:val="nil"/>
              <w:left w:val="nil"/>
              <w:bottom w:val="single" w:sz="8" w:space="0" w:color="auto"/>
              <w:right w:val="single" w:sz="8" w:space="0" w:color="auto"/>
            </w:tcBorders>
            <w:shd w:val="clear" w:color="auto" w:fill="auto"/>
            <w:vAlign w:val="center"/>
          </w:tcPr>
          <w:p w14:paraId="26791675" w14:textId="77777777" w:rsidR="00251BB1" w:rsidRPr="00251BB1" w:rsidRDefault="00251BB1" w:rsidP="00251BB1">
            <w:pPr>
              <w:spacing w:after="0"/>
              <w:jc w:val="center"/>
              <w:rPr>
                <w:rFonts w:cs="Arial"/>
                <w:bCs/>
                <w:color w:val="000000"/>
                <w:sz w:val="18"/>
                <w:szCs w:val="18"/>
                <w:lang w:val="cs-CZ" w:eastAsia="cs-CZ"/>
              </w:rPr>
            </w:pPr>
            <w:r w:rsidRPr="00251BB1">
              <w:rPr>
                <w:rFonts w:cs="Arial"/>
                <w:bCs/>
                <w:color w:val="000000"/>
                <w:sz w:val="18"/>
                <w:szCs w:val="18"/>
                <w:lang w:eastAsia="cs-CZ"/>
              </w:rPr>
              <w:t>27.87</w:t>
            </w:r>
          </w:p>
        </w:tc>
        <w:tc>
          <w:tcPr>
            <w:tcW w:w="661" w:type="dxa"/>
            <w:tcBorders>
              <w:top w:val="nil"/>
              <w:left w:val="nil"/>
              <w:bottom w:val="single" w:sz="8" w:space="0" w:color="auto"/>
              <w:right w:val="single" w:sz="8" w:space="0" w:color="auto"/>
            </w:tcBorders>
            <w:shd w:val="clear" w:color="auto" w:fill="auto"/>
            <w:vAlign w:val="center"/>
          </w:tcPr>
          <w:p w14:paraId="0E5F436D" w14:textId="77777777" w:rsidR="00251BB1" w:rsidRPr="00251BB1" w:rsidRDefault="00251BB1" w:rsidP="00251BB1">
            <w:pPr>
              <w:spacing w:after="0"/>
              <w:jc w:val="center"/>
              <w:rPr>
                <w:rFonts w:cs="Arial"/>
                <w:bCs/>
                <w:color w:val="000000"/>
                <w:sz w:val="18"/>
                <w:szCs w:val="18"/>
                <w:lang w:val="cs-CZ" w:eastAsia="cs-CZ"/>
              </w:rPr>
            </w:pPr>
            <w:r w:rsidRPr="00251BB1">
              <w:rPr>
                <w:rFonts w:cs="Arial"/>
                <w:bCs/>
                <w:color w:val="000000"/>
                <w:sz w:val="18"/>
                <w:szCs w:val="18"/>
                <w:lang w:val="cs-CZ" w:eastAsia="cs-CZ"/>
              </w:rPr>
              <w:t>27.27</w:t>
            </w:r>
          </w:p>
        </w:tc>
        <w:tc>
          <w:tcPr>
            <w:tcW w:w="661" w:type="dxa"/>
            <w:tcBorders>
              <w:top w:val="nil"/>
              <w:left w:val="nil"/>
              <w:bottom w:val="single" w:sz="8" w:space="0" w:color="auto"/>
              <w:right w:val="single" w:sz="8" w:space="0" w:color="auto"/>
            </w:tcBorders>
            <w:shd w:val="clear" w:color="auto" w:fill="auto"/>
            <w:vAlign w:val="center"/>
          </w:tcPr>
          <w:p w14:paraId="77AA538F" w14:textId="77777777" w:rsidR="00251BB1" w:rsidRPr="00251BB1" w:rsidRDefault="00251BB1" w:rsidP="00251BB1">
            <w:pPr>
              <w:spacing w:after="0"/>
              <w:jc w:val="center"/>
              <w:rPr>
                <w:rFonts w:cs="Arial"/>
                <w:bCs/>
                <w:color w:val="000000"/>
                <w:sz w:val="18"/>
                <w:szCs w:val="18"/>
                <w:lang w:val="cs-CZ" w:eastAsia="cs-CZ"/>
              </w:rPr>
            </w:pPr>
            <w:r w:rsidRPr="00251BB1">
              <w:rPr>
                <w:rFonts w:cs="Arial"/>
                <w:bCs/>
                <w:color w:val="000000"/>
                <w:sz w:val="18"/>
                <w:szCs w:val="18"/>
                <w:lang w:val="cs-CZ" w:eastAsia="cs-CZ"/>
              </w:rPr>
              <w:t>25.64</w:t>
            </w:r>
          </w:p>
        </w:tc>
        <w:tc>
          <w:tcPr>
            <w:tcW w:w="661" w:type="dxa"/>
            <w:tcBorders>
              <w:top w:val="nil"/>
              <w:left w:val="nil"/>
              <w:bottom w:val="single" w:sz="8" w:space="0" w:color="auto"/>
              <w:right w:val="single" w:sz="8" w:space="0" w:color="auto"/>
            </w:tcBorders>
            <w:shd w:val="clear" w:color="auto" w:fill="auto"/>
            <w:vAlign w:val="center"/>
          </w:tcPr>
          <w:p w14:paraId="5C54802C" w14:textId="77777777" w:rsidR="00251BB1" w:rsidRPr="00251BB1" w:rsidRDefault="00251BB1" w:rsidP="00251BB1">
            <w:pPr>
              <w:spacing w:after="0"/>
              <w:jc w:val="center"/>
              <w:rPr>
                <w:rFonts w:cs="Arial"/>
                <w:bCs/>
                <w:color w:val="000000"/>
                <w:sz w:val="18"/>
                <w:szCs w:val="18"/>
                <w:lang w:val="cs-CZ" w:eastAsia="cs-CZ"/>
              </w:rPr>
            </w:pPr>
            <w:r w:rsidRPr="00251BB1">
              <w:rPr>
                <w:rFonts w:cs="Arial"/>
                <w:bCs/>
                <w:color w:val="000000"/>
                <w:sz w:val="18"/>
                <w:szCs w:val="18"/>
                <w:lang w:val="cs-CZ" w:eastAsia="cs-CZ"/>
              </w:rPr>
              <w:t>25.96</w:t>
            </w:r>
          </w:p>
        </w:tc>
      </w:tr>
      <w:tr w:rsidR="00251BB1" w:rsidRPr="00F92A44" w14:paraId="5D05E6F1" w14:textId="77777777" w:rsidTr="00251BB1">
        <w:trPr>
          <w:trHeight w:val="624"/>
        </w:trPr>
        <w:tc>
          <w:tcPr>
            <w:tcW w:w="1276" w:type="dxa"/>
            <w:tcBorders>
              <w:top w:val="nil"/>
              <w:left w:val="single" w:sz="8" w:space="0" w:color="auto"/>
              <w:bottom w:val="single" w:sz="8" w:space="0" w:color="auto"/>
              <w:right w:val="single" w:sz="8" w:space="0" w:color="auto"/>
            </w:tcBorders>
            <w:shd w:val="clear" w:color="000000" w:fill="D9D9D9"/>
            <w:vAlign w:val="center"/>
            <w:hideMark/>
          </w:tcPr>
          <w:p w14:paraId="347381FB" w14:textId="77777777" w:rsidR="00251BB1" w:rsidRDefault="00251BB1" w:rsidP="00251BB1">
            <w:pPr>
              <w:spacing w:after="0"/>
              <w:jc w:val="left"/>
              <w:rPr>
                <w:rFonts w:cs="Arial"/>
                <w:b/>
                <w:bCs/>
                <w:color w:val="000000"/>
                <w:sz w:val="18"/>
                <w:szCs w:val="18"/>
                <w:lang w:val="cs-CZ" w:eastAsia="cs-CZ"/>
              </w:rPr>
            </w:pPr>
            <w:r>
              <w:rPr>
                <w:rFonts w:cs="Arial"/>
                <w:b/>
                <w:bCs/>
                <w:color w:val="000000"/>
                <w:sz w:val="18"/>
                <w:szCs w:val="18"/>
                <w:lang w:val="cs-CZ" w:eastAsia="cs-CZ"/>
              </w:rPr>
              <w:t>Imise NO</w:t>
            </w:r>
            <w:r>
              <w:rPr>
                <w:rFonts w:cs="Arial"/>
                <w:b/>
                <w:bCs/>
                <w:color w:val="000000"/>
                <w:sz w:val="18"/>
                <w:szCs w:val="18"/>
                <w:vertAlign w:val="subscript"/>
                <w:lang w:val="cs-CZ" w:eastAsia="cs-CZ"/>
              </w:rPr>
              <w:t>2</w:t>
            </w:r>
          </w:p>
          <w:p w14:paraId="4E4E4E7A" w14:textId="77777777" w:rsidR="00251BB1" w:rsidRPr="00F92A44" w:rsidRDefault="00251BB1" w:rsidP="00251BB1">
            <w:pPr>
              <w:spacing w:after="0"/>
              <w:jc w:val="left"/>
              <w:rPr>
                <w:rFonts w:cs="Arial"/>
                <w:b/>
                <w:bCs/>
                <w:color w:val="000000"/>
                <w:sz w:val="18"/>
                <w:szCs w:val="18"/>
                <w:lang w:val="cs-CZ" w:eastAsia="cs-CZ"/>
              </w:rPr>
            </w:pPr>
            <w:r>
              <w:rPr>
                <w:rFonts w:cs="Arial"/>
                <w:b/>
                <w:bCs/>
                <w:color w:val="000000"/>
                <w:sz w:val="18"/>
                <w:szCs w:val="18"/>
                <w:lang w:val="cs-CZ" w:eastAsia="cs-CZ"/>
              </w:rPr>
              <w:t>[µg/m</w:t>
            </w:r>
            <w:r w:rsidRPr="009A47C2">
              <w:rPr>
                <w:rFonts w:cs="Arial"/>
                <w:b/>
                <w:bCs/>
                <w:color w:val="000000"/>
                <w:sz w:val="18"/>
                <w:szCs w:val="18"/>
                <w:vertAlign w:val="superscript"/>
                <w:lang w:val="cs-CZ" w:eastAsia="cs-CZ"/>
              </w:rPr>
              <w:t>3</w:t>
            </w:r>
            <w:r>
              <w:rPr>
                <w:rFonts w:cs="Arial"/>
                <w:b/>
                <w:bCs/>
                <w:color w:val="000000"/>
                <w:sz w:val="18"/>
                <w:szCs w:val="18"/>
                <w:lang w:val="cs-CZ" w:eastAsia="cs-CZ"/>
              </w:rPr>
              <w:t>]</w:t>
            </w:r>
          </w:p>
        </w:tc>
        <w:tc>
          <w:tcPr>
            <w:tcW w:w="662" w:type="dxa"/>
            <w:tcBorders>
              <w:top w:val="nil"/>
              <w:left w:val="nil"/>
              <w:bottom w:val="single" w:sz="8" w:space="0" w:color="auto"/>
              <w:right w:val="single" w:sz="8" w:space="0" w:color="auto"/>
            </w:tcBorders>
            <w:shd w:val="clear" w:color="auto" w:fill="auto"/>
            <w:noWrap/>
            <w:vAlign w:val="center"/>
          </w:tcPr>
          <w:p w14:paraId="2D25856C" w14:textId="77777777" w:rsidR="00251BB1" w:rsidRPr="00251BB1" w:rsidRDefault="00251BB1" w:rsidP="00251BB1">
            <w:pPr>
              <w:spacing w:after="0"/>
              <w:jc w:val="center"/>
              <w:rPr>
                <w:rFonts w:cs="Arial"/>
                <w:bCs/>
                <w:color w:val="000000"/>
                <w:sz w:val="18"/>
                <w:szCs w:val="18"/>
                <w:lang w:eastAsia="cs-CZ"/>
              </w:rPr>
            </w:pPr>
            <w:r w:rsidRPr="00251BB1">
              <w:rPr>
                <w:rFonts w:cs="Arial"/>
                <w:bCs/>
                <w:color w:val="000000"/>
                <w:sz w:val="18"/>
                <w:szCs w:val="18"/>
                <w:lang w:eastAsia="cs-CZ"/>
              </w:rPr>
              <w:t>21.6</w:t>
            </w:r>
          </w:p>
        </w:tc>
        <w:tc>
          <w:tcPr>
            <w:tcW w:w="662" w:type="dxa"/>
            <w:tcBorders>
              <w:top w:val="nil"/>
              <w:left w:val="nil"/>
              <w:bottom w:val="single" w:sz="8" w:space="0" w:color="auto"/>
              <w:right w:val="single" w:sz="8" w:space="0" w:color="auto"/>
            </w:tcBorders>
            <w:shd w:val="clear" w:color="auto" w:fill="auto"/>
            <w:noWrap/>
            <w:vAlign w:val="center"/>
          </w:tcPr>
          <w:p w14:paraId="137C57AE" w14:textId="77777777" w:rsidR="00251BB1" w:rsidRPr="00251BB1" w:rsidRDefault="00251BB1" w:rsidP="00251BB1">
            <w:pPr>
              <w:spacing w:after="0"/>
              <w:jc w:val="center"/>
              <w:rPr>
                <w:rFonts w:cs="Arial"/>
                <w:bCs/>
                <w:color w:val="000000"/>
                <w:sz w:val="18"/>
                <w:szCs w:val="18"/>
                <w:lang w:eastAsia="cs-CZ"/>
              </w:rPr>
            </w:pPr>
            <w:r w:rsidRPr="00251BB1">
              <w:rPr>
                <w:rFonts w:cs="Arial"/>
                <w:bCs/>
                <w:color w:val="000000"/>
                <w:sz w:val="18"/>
                <w:szCs w:val="18"/>
                <w:lang w:eastAsia="cs-CZ"/>
              </w:rPr>
              <w:t>21.0</w:t>
            </w:r>
          </w:p>
        </w:tc>
        <w:tc>
          <w:tcPr>
            <w:tcW w:w="662" w:type="dxa"/>
            <w:tcBorders>
              <w:top w:val="nil"/>
              <w:left w:val="nil"/>
              <w:bottom w:val="single" w:sz="8" w:space="0" w:color="auto"/>
              <w:right w:val="single" w:sz="8" w:space="0" w:color="auto"/>
            </w:tcBorders>
            <w:shd w:val="clear" w:color="auto" w:fill="auto"/>
            <w:noWrap/>
            <w:vAlign w:val="center"/>
          </w:tcPr>
          <w:p w14:paraId="243C60B7" w14:textId="77777777" w:rsidR="00251BB1" w:rsidRPr="00251BB1" w:rsidRDefault="00251BB1" w:rsidP="00251BB1">
            <w:pPr>
              <w:spacing w:after="0"/>
              <w:jc w:val="center"/>
              <w:rPr>
                <w:rFonts w:cs="Arial"/>
                <w:bCs/>
                <w:color w:val="000000"/>
                <w:sz w:val="18"/>
                <w:szCs w:val="18"/>
                <w:lang w:eastAsia="cs-CZ"/>
              </w:rPr>
            </w:pPr>
            <w:r w:rsidRPr="00251BB1">
              <w:rPr>
                <w:rFonts w:cs="Arial"/>
                <w:bCs/>
                <w:color w:val="000000"/>
                <w:sz w:val="18"/>
                <w:szCs w:val="18"/>
                <w:lang w:eastAsia="cs-CZ"/>
              </w:rPr>
              <w:t>19.7</w:t>
            </w:r>
          </w:p>
        </w:tc>
        <w:tc>
          <w:tcPr>
            <w:tcW w:w="662" w:type="dxa"/>
            <w:tcBorders>
              <w:top w:val="nil"/>
              <w:left w:val="nil"/>
              <w:bottom w:val="single" w:sz="8" w:space="0" w:color="auto"/>
              <w:right w:val="single" w:sz="8" w:space="0" w:color="auto"/>
            </w:tcBorders>
            <w:shd w:val="clear" w:color="auto" w:fill="auto"/>
            <w:noWrap/>
            <w:vAlign w:val="center"/>
          </w:tcPr>
          <w:p w14:paraId="3B57104B" w14:textId="77777777" w:rsidR="00251BB1" w:rsidRPr="00251BB1" w:rsidRDefault="00251BB1" w:rsidP="00251BB1">
            <w:pPr>
              <w:spacing w:after="0"/>
              <w:jc w:val="center"/>
              <w:rPr>
                <w:rFonts w:cs="Arial"/>
                <w:bCs/>
                <w:color w:val="000000"/>
                <w:sz w:val="18"/>
                <w:szCs w:val="18"/>
                <w:lang w:eastAsia="cs-CZ"/>
              </w:rPr>
            </w:pPr>
            <w:r w:rsidRPr="00251BB1">
              <w:rPr>
                <w:rFonts w:cs="Arial"/>
                <w:bCs/>
                <w:color w:val="000000"/>
                <w:sz w:val="18"/>
                <w:szCs w:val="18"/>
                <w:lang w:eastAsia="cs-CZ"/>
              </w:rPr>
              <w:t>22.9</w:t>
            </w:r>
          </w:p>
        </w:tc>
        <w:tc>
          <w:tcPr>
            <w:tcW w:w="661" w:type="dxa"/>
            <w:tcBorders>
              <w:top w:val="nil"/>
              <w:left w:val="nil"/>
              <w:bottom w:val="single" w:sz="8" w:space="0" w:color="auto"/>
              <w:right w:val="single" w:sz="8" w:space="0" w:color="auto"/>
            </w:tcBorders>
            <w:shd w:val="clear" w:color="auto" w:fill="auto"/>
            <w:noWrap/>
            <w:vAlign w:val="center"/>
          </w:tcPr>
          <w:p w14:paraId="1618CF7C" w14:textId="77777777" w:rsidR="00251BB1" w:rsidRPr="00251BB1" w:rsidRDefault="00251BB1" w:rsidP="00251BB1">
            <w:pPr>
              <w:spacing w:after="0"/>
              <w:jc w:val="center"/>
              <w:rPr>
                <w:rFonts w:cs="Arial"/>
                <w:bCs/>
                <w:color w:val="000000"/>
                <w:sz w:val="18"/>
                <w:szCs w:val="18"/>
                <w:lang w:eastAsia="cs-CZ"/>
              </w:rPr>
            </w:pPr>
            <w:r w:rsidRPr="00251BB1">
              <w:rPr>
                <w:rFonts w:cs="Arial"/>
                <w:bCs/>
                <w:color w:val="000000"/>
                <w:sz w:val="18"/>
                <w:szCs w:val="18"/>
                <w:lang w:eastAsia="cs-CZ"/>
              </w:rPr>
              <w:t>23.6</w:t>
            </w:r>
          </w:p>
        </w:tc>
        <w:tc>
          <w:tcPr>
            <w:tcW w:w="661" w:type="dxa"/>
            <w:tcBorders>
              <w:top w:val="nil"/>
              <w:left w:val="nil"/>
              <w:bottom w:val="single" w:sz="8" w:space="0" w:color="auto"/>
              <w:right w:val="single" w:sz="8" w:space="0" w:color="auto"/>
            </w:tcBorders>
            <w:shd w:val="clear" w:color="auto" w:fill="auto"/>
            <w:noWrap/>
            <w:vAlign w:val="center"/>
          </w:tcPr>
          <w:p w14:paraId="50DC9167" w14:textId="77777777" w:rsidR="00251BB1" w:rsidRPr="00251BB1" w:rsidRDefault="00251BB1" w:rsidP="00251BB1">
            <w:pPr>
              <w:spacing w:after="0"/>
              <w:jc w:val="center"/>
              <w:rPr>
                <w:rFonts w:cs="Arial"/>
                <w:bCs/>
                <w:color w:val="000000"/>
                <w:sz w:val="18"/>
                <w:szCs w:val="18"/>
                <w:lang w:eastAsia="cs-CZ"/>
              </w:rPr>
            </w:pPr>
            <w:r w:rsidRPr="00251BB1">
              <w:rPr>
                <w:rFonts w:cs="Arial"/>
                <w:bCs/>
                <w:color w:val="000000"/>
                <w:sz w:val="18"/>
                <w:szCs w:val="18"/>
                <w:lang w:eastAsia="cs-CZ"/>
              </w:rPr>
              <w:t>21.1</w:t>
            </w:r>
          </w:p>
        </w:tc>
        <w:tc>
          <w:tcPr>
            <w:tcW w:w="661" w:type="dxa"/>
            <w:tcBorders>
              <w:top w:val="nil"/>
              <w:left w:val="nil"/>
              <w:bottom w:val="single" w:sz="8" w:space="0" w:color="auto"/>
              <w:right w:val="single" w:sz="8" w:space="0" w:color="auto"/>
            </w:tcBorders>
            <w:shd w:val="clear" w:color="auto" w:fill="auto"/>
            <w:noWrap/>
            <w:vAlign w:val="center"/>
          </w:tcPr>
          <w:p w14:paraId="38C2EF97" w14:textId="77777777" w:rsidR="00251BB1" w:rsidRPr="00251BB1" w:rsidRDefault="00251BB1" w:rsidP="00251BB1">
            <w:pPr>
              <w:spacing w:after="0"/>
              <w:jc w:val="center"/>
              <w:rPr>
                <w:rFonts w:cs="Arial"/>
                <w:bCs/>
                <w:color w:val="000000"/>
                <w:sz w:val="18"/>
                <w:szCs w:val="18"/>
                <w:lang w:eastAsia="cs-CZ"/>
              </w:rPr>
            </w:pPr>
            <w:r w:rsidRPr="00251BB1">
              <w:rPr>
                <w:rFonts w:cs="Arial"/>
                <w:bCs/>
                <w:color w:val="000000"/>
                <w:sz w:val="18"/>
                <w:szCs w:val="18"/>
                <w:lang w:eastAsia="cs-CZ"/>
              </w:rPr>
              <w:t>20.7</w:t>
            </w:r>
          </w:p>
        </w:tc>
        <w:tc>
          <w:tcPr>
            <w:tcW w:w="661" w:type="dxa"/>
            <w:tcBorders>
              <w:top w:val="nil"/>
              <w:left w:val="nil"/>
              <w:bottom w:val="single" w:sz="8" w:space="0" w:color="auto"/>
              <w:right w:val="single" w:sz="8" w:space="0" w:color="auto"/>
            </w:tcBorders>
            <w:shd w:val="clear" w:color="auto" w:fill="auto"/>
            <w:noWrap/>
            <w:vAlign w:val="center"/>
          </w:tcPr>
          <w:p w14:paraId="296E3F29" w14:textId="77777777" w:rsidR="00251BB1" w:rsidRPr="00251BB1" w:rsidRDefault="00251BB1" w:rsidP="00251BB1">
            <w:pPr>
              <w:spacing w:after="0"/>
              <w:jc w:val="center"/>
              <w:rPr>
                <w:rFonts w:cs="Arial"/>
                <w:bCs/>
                <w:color w:val="000000"/>
                <w:sz w:val="18"/>
                <w:szCs w:val="18"/>
                <w:lang w:eastAsia="cs-CZ"/>
              </w:rPr>
            </w:pPr>
            <w:r w:rsidRPr="00251BB1">
              <w:rPr>
                <w:rFonts w:cs="Arial"/>
                <w:bCs/>
                <w:color w:val="000000"/>
                <w:sz w:val="18"/>
                <w:szCs w:val="18"/>
                <w:lang w:eastAsia="cs-CZ"/>
              </w:rPr>
              <w:t>20.6</w:t>
            </w:r>
          </w:p>
        </w:tc>
        <w:tc>
          <w:tcPr>
            <w:tcW w:w="661" w:type="dxa"/>
            <w:tcBorders>
              <w:top w:val="nil"/>
              <w:left w:val="nil"/>
              <w:bottom w:val="single" w:sz="8" w:space="0" w:color="auto"/>
              <w:right w:val="single" w:sz="8" w:space="0" w:color="auto"/>
            </w:tcBorders>
            <w:shd w:val="clear" w:color="auto" w:fill="auto"/>
            <w:vAlign w:val="center"/>
          </w:tcPr>
          <w:p w14:paraId="0579D06E" w14:textId="77777777" w:rsidR="00251BB1" w:rsidRPr="00251BB1" w:rsidRDefault="00251BB1" w:rsidP="00251BB1">
            <w:pPr>
              <w:spacing w:after="0"/>
              <w:jc w:val="center"/>
              <w:rPr>
                <w:rFonts w:cs="Arial"/>
                <w:bCs/>
                <w:color w:val="000000"/>
                <w:sz w:val="18"/>
                <w:szCs w:val="18"/>
                <w:lang w:eastAsia="cs-CZ"/>
              </w:rPr>
            </w:pPr>
            <w:r w:rsidRPr="00251BB1">
              <w:rPr>
                <w:rFonts w:cs="Arial"/>
                <w:bCs/>
                <w:color w:val="000000"/>
                <w:sz w:val="18"/>
                <w:szCs w:val="18"/>
                <w:lang w:eastAsia="cs-CZ"/>
              </w:rPr>
              <w:t>23.2</w:t>
            </w:r>
          </w:p>
        </w:tc>
        <w:tc>
          <w:tcPr>
            <w:tcW w:w="661" w:type="dxa"/>
            <w:tcBorders>
              <w:top w:val="nil"/>
              <w:left w:val="nil"/>
              <w:bottom w:val="single" w:sz="8" w:space="0" w:color="auto"/>
              <w:right w:val="single" w:sz="8" w:space="0" w:color="auto"/>
            </w:tcBorders>
            <w:shd w:val="clear" w:color="auto" w:fill="auto"/>
            <w:vAlign w:val="center"/>
          </w:tcPr>
          <w:p w14:paraId="2D3DB8D8" w14:textId="77777777" w:rsidR="00251BB1" w:rsidRPr="00251BB1" w:rsidRDefault="00251BB1" w:rsidP="00251BB1">
            <w:pPr>
              <w:spacing w:after="0"/>
              <w:jc w:val="center"/>
              <w:rPr>
                <w:rFonts w:cs="Arial"/>
                <w:bCs/>
                <w:color w:val="000000"/>
                <w:sz w:val="18"/>
                <w:szCs w:val="18"/>
                <w:lang w:eastAsia="cs-CZ"/>
              </w:rPr>
            </w:pPr>
            <w:r w:rsidRPr="00251BB1">
              <w:rPr>
                <w:rFonts w:cs="Arial"/>
                <w:bCs/>
                <w:color w:val="000000"/>
                <w:sz w:val="18"/>
                <w:szCs w:val="18"/>
                <w:lang w:eastAsia="cs-CZ"/>
              </w:rPr>
              <w:t>22.3</w:t>
            </w:r>
          </w:p>
        </w:tc>
        <w:tc>
          <w:tcPr>
            <w:tcW w:w="661" w:type="dxa"/>
            <w:tcBorders>
              <w:top w:val="nil"/>
              <w:left w:val="nil"/>
              <w:bottom w:val="single" w:sz="8" w:space="0" w:color="auto"/>
              <w:right w:val="single" w:sz="8" w:space="0" w:color="auto"/>
            </w:tcBorders>
            <w:shd w:val="clear" w:color="auto" w:fill="auto"/>
            <w:vAlign w:val="center"/>
          </w:tcPr>
          <w:p w14:paraId="33E908BE" w14:textId="77777777" w:rsidR="00251BB1" w:rsidRPr="00251BB1" w:rsidRDefault="00251BB1" w:rsidP="00251BB1">
            <w:pPr>
              <w:spacing w:after="0"/>
              <w:jc w:val="center"/>
              <w:rPr>
                <w:rFonts w:cs="Arial"/>
                <w:bCs/>
                <w:color w:val="000000"/>
                <w:sz w:val="18"/>
                <w:szCs w:val="18"/>
                <w:lang w:eastAsia="cs-CZ"/>
              </w:rPr>
            </w:pPr>
            <w:r w:rsidRPr="00251BB1">
              <w:rPr>
                <w:rFonts w:cs="Arial"/>
                <w:bCs/>
                <w:color w:val="000000"/>
                <w:sz w:val="18"/>
                <w:szCs w:val="18"/>
                <w:lang w:eastAsia="cs-CZ"/>
              </w:rPr>
              <w:t>22.7</w:t>
            </w:r>
          </w:p>
        </w:tc>
        <w:tc>
          <w:tcPr>
            <w:tcW w:w="661" w:type="dxa"/>
            <w:tcBorders>
              <w:top w:val="nil"/>
              <w:left w:val="nil"/>
              <w:bottom w:val="single" w:sz="8" w:space="0" w:color="auto"/>
              <w:right w:val="single" w:sz="8" w:space="0" w:color="auto"/>
            </w:tcBorders>
            <w:shd w:val="clear" w:color="auto" w:fill="auto"/>
            <w:vAlign w:val="center"/>
          </w:tcPr>
          <w:p w14:paraId="0E012570" w14:textId="77777777" w:rsidR="00251BB1" w:rsidRPr="00251BB1" w:rsidRDefault="00251BB1" w:rsidP="00251BB1">
            <w:pPr>
              <w:spacing w:after="0"/>
              <w:jc w:val="center"/>
              <w:rPr>
                <w:rFonts w:cs="Arial"/>
                <w:bCs/>
                <w:color w:val="000000"/>
                <w:sz w:val="18"/>
                <w:szCs w:val="18"/>
                <w:lang w:eastAsia="cs-CZ"/>
              </w:rPr>
            </w:pPr>
            <w:r w:rsidRPr="00251BB1">
              <w:rPr>
                <w:rFonts w:cs="Arial"/>
                <w:bCs/>
                <w:color w:val="000000"/>
                <w:sz w:val="18"/>
                <w:szCs w:val="18"/>
                <w:lang w:eastAsia="cs-CZ"/>
              </w:rPr>
              <w:t>20.4</w:t>
            </w:r>
          </w:p>
        </w:tc>
      </w:tr>
    </w:tbl>
    <w:p w14:paraId="4679A0AA" w14:textId="77777777" w:rsidR="00251BB1" w:rsidRPr="00970F88" w:rsidRDefault="00251BB1" w:rsidP="00251BB1">
      <w:pPr>
        <w:pStyle w:val="Titulek"/>
        <w:keepNext/>
        <w:rPr>
          <w:sz w:val="2"/>
          <w:szCs w:val="2"/>
          <w:lang w:val="cs-CZ"/>
        </w:rPr>
      </w:pPr>
    </w:p>
    <w:p w14:paraId="43156FED" w14:textId="77777777" w:rsidR="00251BB1" w:rsidRDefault="00251BB1" w:rsidP="00251BB1">
      <w:pPr>
        <w:pStyle w:val="Titulek"/>
        <w:keepNext/>
        <w:rPr>
          <w:vertAlign w:val="subscript"/>
          <w:lang w:val="cs-CZ"/>
        </w:rPr>
      </w:pPr>
      <w:r>
        <w:t xml:space="preserve">Obrázek </w:t>
      </w:r>
      <w:r>
        <w:fldChar w:fldCharType="begin"/>
      </w:r>
      <w:r>
        <w:instrText xml:space="preserve"> SEQ Obrázek \* ARABIC </w:instrText>
      </w:r>
      <w:r>
        <w:fldChar w:fldCharType="separate"/>
      </w:r>
      <w:r w:rsidR="0051499B">
        <w:rPr>
          <w:noProof/>
        </w:rPr>
        <w:t>63</w:t>
      </w:r>
      <w:r>
        <w:fldChar w:fldCharType="end"/>
      </w:r>
      <w:r>
        <w:rPr>
          <w:lang w:val="cs-CZ"/>
        </w:rPr>
        <w:t xml:space="preserve"> - Vyobrazení emisně - imisních vztahů NO</w:t>
      </w:r>
      <w:r w:rsidRPr="00251BB1">
        <w:rPr>
          <w:vertAlign w:val="subscript"/>
          <w:lang w:val="cs-CZ"/>
        </w:rPr>
        <w:t>x</w:t>
      </w:r>
      <w:r>
        <w:rPr>
          <w:lang w:val="cs-CZ"/>
        </w:rPr>
        <w:t xml:space="preserve"> - NO</w:t>
      </w:r>
      <w:r>
        <w:rPr>
          <w:vertAlign w:val="subscript"/>
          <w:lang w:val="cs-CZ"/>
        </w:rPr>
        <w:t>2</w:t>
      </w:r>
    </w:p>
    <w:p w14:paraId="2873AC98" w14:textId="77777777" w:rsidR="00251BB1" w:rsidRDefault="00251BB1" w:rsidP="00251BB1">
      <w:pPr>
        <w:rPr>
          <w:lang w:val="cs-CZ"/>
        </w:rPr>
      </w:pPr>
      <w:r>
        <w:rPr>
          <w:noProof/>
          <w:lang w:val="cs-CZ" w:eastAsia="cs-CZ"/>
        </w:rPr>
        <w:drawing>
          <wp:inline distT="0" distB="0" distL="0" distR="0" wp14:anchorId="63F803CF" wp14:editId="3CB6F763">
            <wp:extent cx="5760720" cy="3622039"/>
            <wp:effectExtent l="0" t="0" r="11430" b="17145"/>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8B1005B" w14:textId="77777777" w:rsidR="00755307" w:rsidRDefault="00755307" w:rsidP="00755307">
      <w:pPr>
        <w:rPr>
          <w:lang w:val="cs-CZ"/>
        </w:rPr>
      </w:pPr>
      <w:r>
        <w:rPr>
          <w:lang w:val="cs-CZ"/>
        </w:rPr>
        <w:t xml:space="preserve">Z výše uvedeného trendového grafu se dají konstatovat následující fakta pro vztahy emisí </w:t>
      </w:r>
      <w:r w:rsidR="00DD1616">
        <w:rPr>
          <w:lang w:val="cs-CZ"/>
        </w:rPr>
        <w:t>N</w:t>
      </w:r>
      <w:r>
        <w:rPr>
          <w:lang w:val="cs-CZ"/>
        </w:rPr>
        <w:t>O</w:t>
      </w:r>
      <w:r w:rsidR="00DD1616">
        <w:rPr>
          <w:vertAlign w:val="subscript"/>
          <w:lang w:val="cs-CZ"/>
        </w:rPr>
        <w:t>x</w:t>
      </w:r>
      <w:r>
        <w:rPr>
          <w:lang w:val="cs-CZ"/>
        </w:rPr>
        <w:t xml:space="preserve"> a imisí </w:t>
      </w:r>
      <w:r w:rsidR="00DD1616">
        <w:rPr>
          <w:lang w:val="cs-CZ"/>
        </w:rPr>
        <w:t>N</w:t>
      </w:r>
      <w:r>
        <w:rPr>
          <w:lang w:val="cs-CZ"/>
        </w:rPr>
        <w:t>O</w:t>
      </w:r>
      <w:r>
        <w:rPr>
          <w:vertAlign w:val="subscript"/>
          <w:lang w:val="cs-CZ"/>
        </w:rPr>
        <w:t>2</w:t>
      </w:r>
      <w:r>
        <w:rPr>
          <w:lang w:val="cs-CZ"/>
        </w:rPr>
        <w:t>:</w:t>
      </w:r>
    </w:p>
    <w:p w14:paraId="3967ABA7" w14:textId="77777777" w:rsidR="00755307" w:rsidRDefault="00755307" w:rsidP="00B127FD">
      <w:pPr>
        <w:numPr>
          <w:ilvl w:val="0"/>
          <w:numId w:val="6"/>
        </w:numPr>
        <w:rPr>
          <w:lang w:val="cs-CZ"/>
        </w:rPr>
      </w:pPr>
      <w:r>
        <w:rPr>
          <w:lang w:val="cs-CZ"/>
        </w:rPr>
        <w:t xml:space="preserve">Není možné přesně vypozorovat související trend emisí </w:t>
      </w:r>
      <w:r w:rsidR="00DD1616">
        <w:rPr>
          <w:lang w:val="cs-CZ"/>
        </w:rPr>
        <w:t>N</w:t>
      </w:r>
      <w:r>
        <w:rPr>
          <w:lang w:val="cs-CZ"/>
        </w:rPr>
        <w:t>O</w:t>
      </w:r>
      <w:r w:rsidR="00DD1616">
        <w:rPr>
          <w:vertAlign w:val="subscript"/>
          <w:lang w:val="cs-CZ"/>
        </w:rPr>
        <w:t>x</w:t>
      </w:r>
      <w:r>
        <w:rPr>
          <w:lang w:val="cs-CZ"/>
        </w:rPr>
        <w:t xml:space="preserve"> a imisí </w:t>
      </w:r>
      <w:r w:rsidR="00DD1616">
        <w:rPr>
          <w:lang w:val="cs-CZ"/>
        </w:rPr>
        <w:t>N</w:t>
      </w:r>
      <w:r>
        <w:rPr>
          <w:lang w:val="cs-CZ"/>
        </w:rPr>
        <w:t>O</w:t>
      </w:r>
      <w:r>
        <w:rPr>
          <w:vertAlign w:val="subscript"/>
          <w:lang w:val="cs-CZ"/>
        </w:rPr>
        <w:t>2</w:t>
      </w:r>
      <w:r>
        <w:rPr>
          <w:lang w:val="cs-CZ"/>
        </w:rPr>
        <w:t xml:space="preserve">; v některých meziročních porovnáních tato souvislost existuje, v jiných však nikoliv. </w:t>
      </w:r>
    </w:p>
    <w:p w14:paraId="5931049A" w14:textId="77777777" w:rsidR="00755307" w:rsidRDefault="00755307" w:rsidP="00B127FD">
      <w:pPr>
        <w:numPr>
          <w:ilvl w:val="0"/>
          <w:numId w:val="6"/>
        </w:numPr>
        <w:rPr>
          <w:lang w:val="cs-CZ"/>
        </w:rPr>
      </w:pPr>
      <w:r>
        <w:rPr>
          <w:lang w:val="cs-CZ"/>
        </w:rPr>
        <w:t xml:space="preserve">Meziroční porovnání emisně imisních vztahů např. od roku 2007 do roku 2011 vypovídá o souvisejícím trendu emisí a imisí – tzn. pokud klesají emise </w:t>
      </w:r>
      <w:r w:rsidR="00DD1616">
        <w:rPr>
          <w:lang w:val="cs-CZ"/>
        </w:rPr>
        <w:t>N</w:t>
      </w:r>
      <w:r>
        <w:rPr>
          <w:lang w:val="cs-CZ"/>
        </w:rPr>
        <w:t>O</w:t>
      </w:r>
      <w:r w:rsidR="00DD1616">
        <w:rPr>
          <w:vertAlign w:val="subscript"/>
          <w:lang w:val="cs-CZ"/>
        </w:rPr>
        <w:t>x</w:t>
      </w:r>
      <w:r>
        <w:rPr>
          <w:lang w:val="cs-CZ"/>
        </w:rPr>
        <w:t xml:space="preserve">, klesají také imisní koncentrace </w:t>
      </w:r>
      <w:r w:rsidR="00DD1616">
        <w:rPr>
          <w:lang w:val="cs-CZ"/>
        </w:rPr>
        <w:t>N</w:t>
      </w:r>
      <w:r>
        <w:rPr>
          <w:lang w:val="cs-CZ"/>
        </w:rPr>
        <w:t>O</w:t>
      </w:r>
      <w:r>
        <w:rPr>
          <w:vertAlign w:val="subscript"/>
          <w:lang w:val="cs-CZ"/>
        </w:rPr>
        <w:t>2</w:t>
      </w:r>
      <w:r>
        <w:rPr>
          <w:lang w:val="cs-CZ"/>
        </w:rPr>
        <w:t xml:space="preserve"> a naopak. </w:t>
      </w:r>
    </w:p>
    <w:p w14:paraId="488A671B" w14:textId="77777777" w:rsidR="00755307" w:rsidRDefault="00755307" w:rsidP="00B127FD">
      <w:pPr>
        <w:numPr>
          <w:ilvl w:val="0"/>
          <w:numId w:val="6"/>
        </w:numPr>
        <w:rPr>
          <w:lang w:val="cs-CZ"/>
        </w:rPr>
      </w:pPr>
      <w:r>
        <w:rPr>
          <w:lang w:val="cs-CZ"/>
        </w:rPr>
        <w:t>Meziroční porovnání v ostatních letech (např. mezi roky 200</w:t>
      </w:r>
      <w:r w:rsidR="00CA53CF">
        <w:rPr>
          <w:lang w:val="cs-CZ"/>
        </w:rPr>
        <w:t>5</w:t>
      </w:r>
      <w:r>
        <w:rPr>
          <w:lang w:val="cs-CZ"/>
        </w:rPr>
        <w:t xml:space="preserve"> až 2007) vyznívá v těchto souvislostech přesně naopak - tzn. pokud klesají emise </w:t>
      </w:r>
      <w:r w:rsidR="00CA53CF">
        <w:rPr>
          <w:lang w:val="cs-CZ"/>
        </w:rPr>
        <w:t>N</w:t>
      </w:r>
      <w:r>
        <w:rPr>
          <w:lang w:val="cs-CZ"/>
        </w:rPr>
        <w:t>O</w:t>
      </w:r>
      <w:r w:rsidR="00CA53CF">
        <w:rPr>
          <w:vertAlign w:val="subscript"/>
          <w:lang w:val="cs-CZ"/>
        </w:rPr>
        <w:t>x</w:t>
      </w:r>
      <w:r>
        <w:rPr>
          <w:lang w:val="cs-CZ"/>
        </w:rPr>
        <w:t xml:space="preserve">, narůstají imisní koncentrace </w:t>
      </w:r>
      <w:r w:rsidR="00CA53CF">
        <w:rPr>
          <w:lang w:val="cs-CZ"/>
        </w:rPr>
        <w:t>N</w:t>
      </w:r>
      <w:r>
        <w:rPr>
          <w:lang w:val="cs-CZ"/>
        </w:rPr>
        <w:t>O</w:t>
      </w:r>
      <w:r>
        <w:rPr>
          <w:vertAlign w:val="subscript"/>
          <w:lang w:val="cs-CZ"/>
        </w:rPr>
        <w:t>2</w:t>
      </w:r>
      <w:r>
        <w:rPr>
          <w:lang w:val="cs-CZ"/>
        </w:rPr>
        <w:t xml:space="preserve"> a naopak. </w:t>
      </w:r>
    </w:p>
    <w:p w14:paraId="00A24483" w14:textId="77777777" w:rsidR="00506958" w:rsidRDefault="00506958" w:rsidP="00B127FD">
      <w:pPr>
        <w:numPr>
          <w:ilvl w:val="0"/>
          <w:numId w:val="6"/>
        </w:numPr>
        <w:rPr>
          <w:lang w:val="cs-CZ"/>
        </w:rPr>
      </w:pPr>
      <w:r>
        <w:rPr>
          <w:lang w:val="cs-CZ"/>
        </w:rPr>
        <w:t>V porovnání posledních dvou hodnocených let je trend protichůdný, kdy emise NO</w:t>
      </w:r>
      <w:r>
        <w:rPr>
          <w:vertAlign w:val="subscript"/>
          <w:lang w:val="cs-CZ"/>
        </w:rPr>
        <w:t>x</w:t>
      </w:r>
      <w:r>
        <w:rPr>
          <w:lang w:val="cs-CZ"/>
        </w:rPr>
        <w:t xml:space="preserve"> mírně narostly, nicméně imisní zátěž vlivem NO</w:t>
      </w:r>
      <w:r>
        <w:rPr>
          <w:vertAlign w:val="subscript"/>
          <w:lang w:val="cs-CZ"/>
        </w:rPr>
        <w:t>2</w:t>
      </w:r>
      <w:r>
        <w:rPr>
          <w:lang w:val="cs-CZ"/>
        </w:rPr>
        <w:t xml:space="preserve"> poklesla. </w:t>
      </w:r>
    </w:p>
    <w:p w14:paraId="6C2B16ED" w14:textId="77777777" w:rsidR="00755307" w:rsidRPr="00B4155D" w:rsidRDefault="00755307" w:rsidP="00755307">
      <w:pPr>
        <w:rPr>
          <w:u w:val="single"/>
          <w:lang w:val="cs-CZ"/>
        </w:rPr>
      </w:pPr>
      <w:r w:rsidRPr="00B4155D">
        <w:rPr>
          <w:u w:val="single"/>
          <w:lang w:val="cs-CZ"/>
        </w:rPr>
        <w:t>Závěr:</w:t>
      </w:r>
    </w:p>
    <w:p w14:paraId="4C1B6AEC" w14:textId="77777777" w:rsidR="00755307" w:rsidRDefault="00755307" w:rsidP="00755307">
      <w:pPr>
        <w:rPr>
          <w:lang w:val="cs-CZ"/>
        </w:rPr>
      </w:pPr>
      <w:r>
        <w:rPr>
          <w:lang w:val="cs-CZ"/>
        </w:rPr>
        <w:t xml:space="preserve">Emise </w:t>
      </w:r>
      <w:r w:rsidR="00135683">
        <w:rPr>
          <w:lang w:val="cs-CZ"/>
        </w:rPr>
        <w:t>N</w:t>
      </w:r>
      <w:r>
        <w:rPr>
          <w:lang w:val="cs-CZ"/>
        </w:rPr>
        <w:t>O</w:t>
      </w:r>
      <w:r w:rsidR="00135683">
        <w:rPr>
          <w:vertAlign w:val="subscript"/>
          <w:lang w:val="cs-CZ"/>
        </w:rPr>
        <w:t>x</w:t>
      </w:r>
      <w:r>
        <w:rPr>
          <w:lang w:val="cs-CZ"/>
        </w:rPr>
        <w:t xml:space="preserve"> vyprodukované na území MSK zdroji spadajícími pod registr REZZO 1 až 4 ovlivňují kvalitu ovzduší a imisní koncentrace </w:t>
      </w:r>
      <w:r w:rsidR="00135683">
        <w:rPr>
          <w:lang w:val="cs-CZ"/>
        </w:rPr>
        <w:t>N</w:t>
      </w:r>
      <w:r>
        <w:rPr>
          <w:lang w:val="cs-CZ"/>
        </w:rPr>
        <w:t>O</w:t>
      </w:r>
      <w:r>
        <w:rPr>
          <w:vertAlign w:val="subscript"/>
          <w:lang w:val="cs-CZ"/>
        </w:rPr>
        <w:t>2</w:t>
      </w:r>
      <w:r>
        <w:rPr>
          <w:lang w:val="cs-CZ"/>
        </w:rPr>
        <w:t xml:space="preserve"> jen částečně. Jejich vliv na kvalitu ovzduší v MSK je nepopíratelný, ovšem není jediným a činitelem </w:t>
      </w:r>
      <w:r w:rsidR="005E40DC">
        <w:rPr>
          <w:lang w:val="cs-CZ"/>
        </w:rPr>
        <w:t xml:space="preserve">ovlivňujícím </w:t>
      </w:r>
      <w:r>
        <w:rPr>
          <w:lang w:val="cs-CZ"/>
        </w:rPr>
        <w:t xml:space="preserve">kvalitu ovzduší v MSK. </w:t>
      </w:r>
    </w:p>
    <w:p w14:paraId="52E1C99B" w14:textId="77777777" w:rsidR="00135683" w:rsidRDefault="00755307" w:rsidP="00755307">
      <w:pPr>
        <w:rPr>
          <w:lang w:val="cs-CZ"/>
        </w:rPr>
      </w:pPr>
      <w:r>
        <w:rPr>
          <w:lang w:val="cs-CZ"/>
        </w:rPr>
        <w:t xml:space="preserve">Imisní zátěž vlivem </w:t>
      </w:r>
      <w:r w:rsidR="00135683">
        <w:rPr>
          <w:lang w:val="cs-CZ"/>
        </w:rPr>
        <w:t>N</w:t>
      </w:r>
      <w:r>
        <w:rPr>
          <w:lang w:val="cs-CZ"/>
        </w:rPr>
        <w:t>O</w:t>
      </w:r>
      <w:r>
        <w:rPr>
          <w:vertAlign w:val="subscript"/>
          <w:lang w:val="cs-CZ"/>
        </w:rPr>
        <w:t>2</w:t>
      </w:r>
      <w:r>
        <w:rPr>
          <w:lang w:val="cs-CZ"/>
        </w:rPr>
        <w:t xml:space="preserve"> zřejmě významně ovlivňují momentální rozptylové podmínky, doba trvání inverzních stavů atmosféry v průběhu roku, které bývají často doplňovány bezvětřím a také dálkový transport emisí zejména z průmyslové oblasti Polska sousedící s regiony Karvinska, Českotěšínska a Třinecka. </w:t>
      </w:r>
    </w:p>
    <w:p w14:paraId="3B003266" w14:textId="77777777" w:rsidR="00755307" w:rsidRDefault="00135683" w:rsidP="00755307">
      <w:pPr>
        <w:rPr>
          <w:lang w:val="cs-CZ"/>
        </w:rPr>
      </w:pPr>
      <w:r>
        <w:rPr>
          <w:lang w:val="cs-CZ"/>
        </w:rPr>
        <w:t>U imisní zátěže vlivem NO</w:t>
      </w:r>
      <w:r w:rsidRPr="00135683">
        <w:rPr>
          <w:vertAlign w:val="subscript"/>
          <w:lang w:val="cs-CZ"/>
        </w:rPr>
        <w:t>2</w:t>
      </w:r>
      <w:r>
        <w:rPr>
          <w:lang w:val="cs-CZ"/>
        </w:rPr>
        <w:t xml:space="preserve"> může hrát roli také aktuální intenzita dopravy, aktuální stav komunikací a tomu odpovídající kongesce dopravních proudů na významných komunikacích apod. Doprava je jedním z významných producentů emisí oxidů dusíku. </w:t>
      </w:r>
    </w:p>
    <w:p w14:paraId="119A4CE6" w14:textId="77777777" w:rsidR="00D77767" w:rsidRDefault="00D77767" w:rsidP="00D77767">
      <w:pPr>
        <w:pStyle w:val="Nadpis2"/>
        <w:rPr>
          <w:lang w:val="cs-CZ"/>
        </w:rPr>
      </w:pPr>
      <w:bookmarkStart w:id="34" w:name="_Toc402509117"/>
      <w:r>
        <w:rPr>
          <w:lang w:val="cs-CZ"/>
        </w:rPr>
        <w:lastRenderedPageBreak/>
        <w:t>Dlouhodobé imisní trendy hlavních znečišťujících látek</w:t>
      </w:r>
      <w:bookmarkEnd w:id="34"/>
      <w:r>
        <w:rPr>
          <w:lang w:val="cs-CZ"/>
        </w:rPr>
        <w:t xml:space="preserve"> </w:t>
      </w:r>
    </w:p>
    <w:p w14:paraId="6784BEDC" w14:textId="77777777" w:rsidR="00D77767" w:rsidRDefault="00D77767" w:rsidP="00755307">
      <w:pPr>
        <w:rPr>
          <w:lang w:val="cs-CZ"/>
        </w:rPr>
      </w:pPr>
      <w:r>
        <w:rPr>
          <w:lang w:val="cs-CZ"/>
        </w:rPr>
        <w:t>Následující graf uvádí znázornění dlouhodobého trendu imisí tří hlavních znečišťují</w:t>
      </w:r>
      <w:r w:rsidR="00506958">
        <w:rPr>
          <w:lang w:val="cs-CZ"/>
        </w:rPr>
        <w:t>cích látek v období 2002 až 2013</w:t>
      </w:r>
      <w:r>
        <w:rPr>
          <w:lang w:val="cs-CZ"/>
        </w:rPr>
        <w:t xml:space="preserve">. </w:t>
      </w:r>
    </w:p>
    <w:p w14:paraId="6A9AFDAC" w14:textId="77777777" w:rsidR="00D77767" w:rsidRDefault="00D77767" w:rsidP="00D77767">
      <w:pPr>
        <w:pStyle w:val="Titulek"/>
        <w:keepNext/>
        <w:rPr>
          <w:lang w:val="cs-CZ"/>
        </w:rPr>
      </w:pPr>
      <w:r>
        <w:t xml:space="preserve">Obrázek </w:t>
      </w:r>
      <w:r w:rsidR="006D4963">
        <w:fldChar w:fldCharType="begin"/>
      </w:r>
      <w:r w:rsidR="006D4963">
        <w:instrText xml:space="preserve"> SEQ Obrázek \* ARABIC </w:instrText>
      </w:r>
      <w:r w:rsidR="006D4963">
        <w:fldChar w:fldCharType="separate"/>
      </w:r>
      <w:r w:rsidR="0051499B">
        <w:rPr>
          <w:noProof/>
        </w:rPr>
        <w:t>64</w:t>
      </w:r>
      <w:r w:rsidR="006D4963">
        <w:fldChar w:fldCharType="end"/>
      </w:r>
      <w:r>
        <w:rPr>
          <w:lang w:val="cs-CZ"/>
        </w:rPr>
        <w:t xml:space="preserve"> - Trendy imisí hlavních škodlivin</w:t>
      </w:r>
    </w:p>
    <w:p w14:paraId="5702A412" w14:textId="77777777" w:rsidR="001007EC" w:rsidRDefault="001007EC" w:rsidP="001007EC">
      <w:pPr>
        <w:rPr>
          <w:lang w:val="cs-CZ"/>
        </w:rPr>
      </w:pPr>
      <w:r>
        <w:rPr>
          <w:noProof/>
          <w:lang w:val="cs-CZ" w:eastAsia="cs-CZ"/>
        </w:rPr>
        <w:drawing>
          <wp:inline distT="0" distB="0" distL="0" distR="0" wp14:anchorId="523D6CFA" wp14:editId="198A8EC3">
            <wp:extent cx="5760720" cy="3622039"/>
            <wp:effectExtent l="0" t="0" r="11430" b="17145"/>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B5D38A8" w14:textId="77777777" w:rsidR="00D77767" w:rsidRDefault="00D77767" w:rsidP="00755307">
      <w:pPr>
        <w:rPr>
          <w:lang w:val="cs-CZ"/>
        </w:rPr>
      </w:pPr>
      <w:r>
        <w:rPr>
          <w:lang w:val="cs-CZ"/>
        </w:rPr>
        <w:t xml:space="preserve">Z výše uvedeného grafu je patrné, že: </w:t>
      </w:r>
    </w:p>
    <w:p w14:paraId="62535102" w14:textId="77777777" w:rsidR="00D77767" w:rsidRDefault="00D77767" w:rsidP="00B127FD">
      <w:pPr>
        <w:numPr>
          <w:ilvl w:val="0"/>
          <w:numId w:val="34"/>
        </w:numPr>
        <w:rPr>
          <w:lang w:val="cs-CZ"/>
        </w:rPr>
      </w:pPr>
      <w:r>
        <w:rPr>
          <w:lang w:val="cs-CZ"/>
        </w:rPr>
        <w:t>Imisní koncentrace všech sledovaných látek měly v uplynulém desetiletí přibližně obdobný trend</w:t>
      </w:r>
      <w:r w:rsidR="003558BC">
        <w:rPr>
          <w:lang w:val="cs-CZ"/>
        </w:rPr>
        <w:t>.</w:t>
      </w:r>
    </w:p>
    <w:p w14:paraId="31579A9C" w14:textId="77777777" w:rsidR="00D77767" w:rsidRDefault="003558BC" w:rsidP="00B127FD">
      <w:pPr>
        <w:numPr>
          <w:ilvl w:val="0"/>
          <w:numId w:val="34"/>
        </w:numPr>
        <w:rPr>
          <w:lang w:val="cs-CZ"/>
        </w:rPr>
      </w:pPr>
      <w:r>
        <w:rPr>
          <w:lang w:val="cs-CZ"/>
        </w:rPr>
        <w:t>Imisní koncentrace SO</w:t>
      </w:r>
      <w:r w:rsidRPr="003558BC">
        <w:rPr>
          <w:vertAlign w:val="subscript"/>
          <w:lang w:val="cs-CZ"/>
        </w:rPr>
        <w:t>2</w:t>
      </w:r>
      <w:r>
        <w:rPr>
          <w:lang w:val="cs-CZ"/>
        </w:rPr>
        <w:t xml:space="preserve"> a NO</w:t>
      </w:r>
      <w:r w:rsidRPr="003558BC">
        <w:rPr>
          <w:vertAlign w:val="subscript"/>
          <w:lang w:val="cs-CZ"/>
        </w:rPr>
        <w:t>2</w:t>
      </w:r>
      <w:r>
        <w:rPr>
          <w:lang w:val="cs-CZ"/>
        </w:rPr>
        <w:t xml:space="preserve"> v roce </w:t>
      </w:r>
      <w:smartTag w:uri="urn:schemas-microsoft-com:office:smarttags" w:element="metricconverter">
        <w:smartTagPr>
          <w:attr w:name="ProductID" w:val="2002 a"/>
        </w:smartTagPr>
        <w:r>
          <w:rPr>
            <w:lang w:val="cs-CZ"/>
          </w:rPr>
          <w:t>2002 a</w:t>
        </w:r>
      </w:smartTag>
      <w:r>
        <w:rPr>
          <w:lang w:val="cs-CZ"/>
        </w:rPr>
        <w:t xml:space="preserve"> v roce 2011 byly na přibližně stejné úrovni. Emise SO</w:t>
      </w:r>
      <w:r w:rsidRPr="003558BC">
        <w:rPr>
          <w:vertAlign w:val="subscript"/>
          <w:lang w:val="cs-CZ"/>
        </w:rPr>
        <w:t>2</w:t>
      </w:r>
      <w:r>
        <w:rPr>
          <w:lang w:val="cs-CZ"/>
        </w:rPr>
        <w:t xml:space="preserve"> byly  v roce 2011 na úrovni cca 78% emisí roku 2002, emise NO</w:t>
      </w:r>
      <w:r w:rsidRPr="003558BC">
        <w:rPr>
          <w:vertAlign w:val="subscript"/>
          <w:lang w:val="cs-CZ"/>
        </w:rPr>
        <w:t>2</w:t>
      </w:r>
      <w:r>
        <w:rPr>
          <w:lang w:val="cs-CZ"/>
        </w:rPr>
        <w:t xml:space="preserve"> byly v roce 2011 na cca 79% roku 2002. </w:t>
      </w:r>
    </w:p>
    <w:p w14:paraId="08D32732" w14:textId="77777777" w:rsidR="003558BC" w:rsidRDefault="003558BC" w:rsidP="00B127FD">
      <w:pPr>
        <w:numPr>
          <w:ilvl w:val="0"/>
          <w:numId w:val="34"/>
        </w:numPr>
        <w:rPr>
          <w:lang w:val="cs-CZ"/>
        </w:rPr>
      </w:pPr>
      <w:r>
        <w:rPr>
          <w:lang w:val="cs-CZ"/>
        </w:rPr>
        <w:t>Pokles emisí TZL vnášených do ovzduší se dlouhodobě projevuje na imisích PM</w:t>
      </w:r>
      <w:r w:rsidRPr="003558BC">
        <w:rPr>
          <w:vertAlign w:val="subscript"/>
          <w:lang w:val="cs-CZ"/>
        </w:rPr>
        <w:t>10</w:t>
      </w:r>
      <w:r>
        <w:rPr>
          <w:lang w:val="cs-CZ"/>
        </w:rPr>
        <w:t xml:space="preserve">, které oproti roku 2002 poměrně významně poklesly, obdobně jako emise TZL. </w:t>
      </w:r>
    </w:p>
    <w:p w14:paraId="27935872" w14:textId="77777777" w:rsidR="003558BC" w:rsidRDefault="003558BC" w:rsidP="003558BC">
      <w:pPr>
        <w:rPr>
          <w:lang w:val="cs-CZ"/>
        </w:rPr>
      </w:pPr>
      <w:r>
        <w:rPr>
          <w:lang w:val="cs-CZ"/>
        </w:rPr>
        <w:t xml:space="preserve">Z výše uvedených konstatování je zřejmé, že celková imisní situace v MSK neodpovídá pouze množství vyprodukovaných emisí na území kraje. Do její celkové situace promlouvají další významné veličiny, kterými mohou být momentální rozptylové podmínky, doba trvání inverzních stavů atmosféry v průběhu roku, které bývají často doplňovány bezvětřím a také dálkový transport emisí zejména z průmyslové oblasti Polska sousedící s regiony Karvinska, Českotěšínska a Třinecka. </w:t>
      </w:r>
    </w:p>
    <w:p w14:paraId="5AB4D87E" w14:textId="77777777" w:rsidR="003558BC" w:rsidRDefault="003558BC" w:rsidP="003558BC">
      <w:pPr>
        <w:rPr>
          <w:lang w:val="cs-CZ"/>
        </w:rPr>
      </w:pPr>
      <w:r>
        <w:rPr>
          <w:lang w:val="cs-CZ"/>
        </w:rPr>
        <w:t xml:space="preserve">Tento problém je značně komplikovaný a je závislý na řadě vstupních činitelů. Jeho podrobnou analýzou, na jejíž vstupní straně by byly nejen momentální emise, ale  také rozptylové podmínky, směry větrů, třída stability, aktuální emise okolních zdrojů a další případné důležité proměnné můžeme dostat představu o vlivu jednotlivých vstupních podmínek na celkovou imisní situaci v lokalitě. </w:t>
      </w:r>
    </w:p>
    <w:p w14:paraId="66E233C3" w14:textId="77777777" w:rsidR="003558BC" w:rsidRDefault="003558BC" w:rsidP="003558BC">
      <w:pPr>
        <w:rPr>
          <w:lang w:val="cs-CZ"/>
        </w:rPr>
      </w:pPr>
    </w:p>
    <w:p w14:paraId="0EE89F74" w14:textId="77777777" w:rsidR="003558BC" w:rsidRDefault="003558BC" w:rsidP="003558BC">
      <w:pPr>
        <w:rPr>
          <w:lang w:val="cs-CZ"/>
        </w:rPr>
      </w:pPr>
    </w:p>
    <w:p w14:paraId="0D39CFEE" w14:textId="77777777" w:rsidR="003558BC" w:rsidRDefault="003558BC" w:rsidP="003558BC">
      <w:pPr>
        <w:rPr>
          <w:lang w:val="cs-CZ"/>
        </w:rPr>
      </w:pPr>
    </w:p>
    <w:p w14:paraId="7DEA8612" w14:textId="77777777" w:rsidR="00D260F3" w:rsidRDefault="00D260F3" w:rsidP="00D260F3">
      <w:pPr>
        <w:pStyle w:val="Nadpis1"/>
        <w:rPr>
          <w:b w:val="0"/>
          <w:bCs w:val="0"/>
          <w:lang w:val="cs-CZ"/>
        </w:rPr>
      </w:pPr>
      <w:bookmarkStart w:id="35" w:name="_Toc402509118"/>
      <w:r>
        <w:rPr>
          <w:b w:val="0"/>
          <w:bCs w:val="0"/>
          <w:lang w:val="cs-CZ"/>
        </w:rPr>
        <w:lastRenderedPageBreak/>
        <w:t>Analýza TOP zdrojů znečišťování ovzduší v MSK</w:t>
      </w:r>
      <w:bookmarkEnd w:id="35"/>
    </w:p>
    <w:p w14:paraId="29264B9D" w14:textId="77777777" w:rsidR="00D260F3" w:rsidRDefault="00D260F3" w:rsidP="00D260F3">
      <w:pPr>
        <w:rPr>
          <w:lang w:eastAsia="ar-SA"/>
        </w:rPr>
      </w:pPr>
      <w:r>
        <w:rPr>
          <w:lang w:val="cs-CZ"/>
        </w:rPr>
        <w:t>Pod pojmem TOP zdroje znečišťování ovzduší je zapotřebí vidět zdroje znečišťování ovzduší kategorie REZZO 1</w:t>
      </w:r>
      <w:r w:rsidR="00065AAA">
        <w:rPr>
          <w:lang w:val="cs-CZ"/>
        </w:rPr>
        <w:t xml:space="preserve"> s nejvýznamnějším podílem na emisích základních znečišťujících látek (TZL, </w:t>
      </w:r>
      <w:r w:rsidR="00065AAA">
        <w:rPr>
          <w:lang w:eastAsia="ar-SA"/>
        </w:rPr>
        <w:t>SO</w:t>
      </w:r>
      <w:r w:rsidR="00065AAA">
        <w:rPr>
          <w:vertAlign w:val="subscript"/>
          <w:lang w:eastAsia="ar-SA"/>
        </w:rPr>
        <w:t>2</w:t>
      </w:r>
      <w:r w:rsidR="00065AAA">
        <w:rPr>
          <w:lang w:eastAsia="ar-SA"/>
        </w:rPr>
        <w:t>, NO</w:t>
      </w:r>
      <w:r w:rsidR="00065AAA">
        <w:rPr>
          <w:vertAlign w:val="subscript"/>
          <w:lang w:eastAsia="ar-SA"/>
        </w:rPr>
        <w:t>x</w:t>
      </w:r>
      <w:r w:rsidR="00065AAA">
        <w:rPr>
          <w:lang w:eastAsia="ar-SA"/>
        </w:rPr>
        <w:t xml:space="preserve"> a CO</w:t>
      </w:r>
      <w:r w:rsidR="00065AAA">
        <w:rPr>
          <w:lang w:val="cs-CZ" w:eastAsia="ar-SA"/>
        </w:rPr>
        <w:t>)</w:t>
      </w:r>
      <w:r w:rsidR="00065AAA">
        <w:rPr>
          <w:lang w:val="cs-CZ"/>
        </w:rPr>
        <w:t xml:space="preserve">. Aby bylo možné vystihnout, které zdroje do tohoto seznamu TOP zdrojů zařadit, je zapotřebí stanovit kritérium pro jejich výběr. Tímto kritériem je součet emisí TZL, </w:t>
      </w:r>
      <w:r w:rsidR="00065AAA">
        <w:rPr>
          <w:lang w:eastAsia="ar-SA"/>
        </w:rPr>
        <w:t>SO</w:t>
      </w:r>
      <w:r w:rsidR="00065AAA">
        <w:rPr>
          <w:vertAlign w:val="subscript"/>
          <w:lang w:eastAsia="ar-SA"/>
        </w:rPr>
        <w:t>2</w:t>
      </w:r>
      <w:r w:rsidR="00065AAA">
        <w:rPr>
          <w:lang w:val="cs-CZ" w:eastAsia="ar-SA"/>
        </w:rPr>
        <w:t xml:space="preserve"> a</w:t>
      </w:r>
      <w:r w:rsidR="00065AAA">
        <w:rPr>
          <w:lang w:eastAsia="ar-SA"/>
        </w:rPr>
        <w:t xml:space="preserve"> NO</w:t>
      </w:r>
      <w:r w:rsidR="00065AAA">
        <w:rPr>
          <w:vertAlign w:val="subscript"/>
          <w:lang w:eastAsia="ar-SA"/>
        </w:rPr>
        <w:t>x</w:t>
      </w:r>
      <w:r w:rsidR="00065AAA">
        <w:rPr>
          <w:lang w:eastAsia="ar-SA"/>
        </w:rPr>
        <w:t xml:space="preserve"> </w:t>
      </w:r>
      <w:r w:rsidR="00065AAA">
        <w:rPr>
          <w:lang w:val="cs-CZ" w:eastAsia="ar-SA"/>
        </w:rPr>
        <w:t>v roce 201</w:t>
      </w:r>
      <w:r w:rsidR="00CB3B7F">
        <w:rPr>
          <w:lang w:val="cs-CZ" w:eastAsia="ar-SA"/>
        </w:rPr>
        <w:t>3</w:t>
      </w:r>
      <w:r w:rsidR="00065AAA">
        <w:rPr>
          <w:lang w:val="cs-CZ" w:eastAsia="ar-SA"/>
        </w:rPr>
        <w:t xml:space="preserve">. </w:t>
      </w:r>
    </w:p>
    <w:p w14:paraId="3D2F8F3E" w14:textId="77777777" w:rsidR="00D260F3" w:rsidRDefault="00D260F3" w:rsidP="00D260F3">
      <w:pPr>
        <w:rPr>
          <w:lang w:eastAsia="ar-SA"/>
        </w:rPr>
      </w:pPr>
      <w:r>
        <w:rPr>
          <w:lang w:eastAsia="ar-SA"/>
        </w:rPr>
        <w:t>Toto kritérium bylo zvoleno vzhledem k tomu, že na imisním zatížení PM</w:t>
      </w:r>
      <w:r>
        <w:rPr>
          <w:vertAlign w:val="subscript"/>
          <w:lang w:eastAsia="ar-SA"/>
        </w:rPr>
        <w:t>10</w:t>
      </w:r>
      <w:r>
        <w:rPr>
          <w:lang w:eastAsia="ar-SA"/>
        </w:rPr>
        <w:t xml:space="preserve"> (v současnosti nejvýznamnější problém kvality ovzduší v MSK) se nepodílí pouze primární emise TZL, ale také sekundární částice vzniklé reakcí prekurzorů (NO</w:t>
      </w:r>
      <w:r>
        <w:rPr>
          <w:vertAlign w:val="subscript"/>
          <w:lang w:eastAsia="ar-SA"/>
        </w:rPr>
        <w:t>x</w:t>
      </w:r>
      <w:r>
        <w:rPr>
          <w:lang w:eastAsia="ar-SA"/>
        </w:rPr>
        <w:t>, SO</w:t>
      </w:r>
      <w:r>
        <w:rPr>
          <w:vertAlign w:val="subscript"/>
          <w:lang w:eastAsia="ar-SA"/>
        </w:rPr>
        <w:t>2</w:t>
      </w:r>
      <w:r>
        <w:rPr>
          <w:lang w:eastAsia="ar-SA"/>
        </w:rPr>
        <w:t>, NH</w:t>
      </w:r>
      <w:r>
        <w:rPr>
          <w:vertAlign w:val="subscript"/>
          <w:lang w:eastAsia="ar-SA"/>
        </w:rPr>
        <w:t>3</w:t>
      </w:r>
      <w:r>
        <w:rPr>
          <w:lang w:eastAsia="ar-SA"/>
        </w:rPr>
        <w:t xml:space="preserve">, příp. VOC). </w:t>
      </w:r>
    </w:p>
    <w:p w14:paraId="649702C1" w14:textId="77777777" w:rsidR="00D260F3" w:rsidRDefault="00065AAA" w:rsidP="00065AAA">
      <w:pPr>
        <w:pStyle w:val="Nadpis2"/>
        <w:rPr>
          <w:lang w:val="cs-CZ"/>
        </w:rPr>
      </w:pPr>
      <w:bookmarkStart w:id="36" w:name="_Toc402509119"/>
      <w:r>
        <w:rPr>
          <w:lang w:val="cs-CZ"/>
        </w:rPr>
        <w:t xml:space="preserve">TOP </w:t>
      </w:r>
      <w:r w:rsidR="006E343B">
        <w:rPr>
          <w:lang w:val="cs-CZ"/>
        </w:rPr>
        <w:t xml:space="preserve">zdroje </w:t>
      </w:r>
      <w:r>
        <w:rPr>
          <w:lang w:val="cs-CZ"/>
        </w:rPr>
        <w:t>znečišťování ovzduší v MSK</w:t>
      </w:r>
      <w:bookmarkEnd w:id="36"/>
    </w:p>
    <w:p w14:paraId="1051A006" w14:textId="77777777" w:rsidR="00065AAA" w:rsidRPr="00065AAA" w:rsidRDefault="00065AAA" w:rsidP="00065AAA">
      <w:pPr>
        <w:rPr>
          <w:lang w:val="cs-CZ"/>
        </w:rPr>
      </w:pPr>
      <w:r>
        <w:rPr>
          <w:lang w:val="cs-CZ"/>
        </w:rPr>
        <w:t xml:space="preserve">Následující tabulka uvádí seznam deseti nejvýznamnějších zdrojů znečišťování ovzduší na území MSK. Je v ní uvedena  produkce emisí jednotlivých zdrojů a základních znečišťujících látek určených podle výše uvedeného kritéria (součet TZL, </w:t>
      </w:r>
      <w:r>
        <w:rPr>
          <w:lang w:eastAsia="ar-SA"/>
        </w:rPr>
        <w:t>SO</w:t>
      </w:r>
      <w:r>
        <w:rPr>
          <w:vertAlign w:val="subscript"/>
          <w:lang w:eastAsia="ar-SA"/>
        </w:rPr>
        <w:t>2</w:t>
      </w:r>
      <w:r>
        <w:rPr>
          <w:lang w:val="cs-CZ" w:eastAsia="ar-SA"/>
        </w:rPr>
        <w:t xml:space="preserve"> a</w:t>
      </w:r>
      <w:r>
        <w:rPr>
          <w:lang w:eastAsia="ar-SA"/>
        </w:rPr>
        <w:t xml:space="preserve"> NO</w:t>
      </w:r>
      <w:r>
        <w:rPr>
          <w:vertAlign w:val="subscript"/>
          <w:lang w:eastAsia="ar-SA"/>
        </w:rPr>
        <w:t>x</w:t>
      </w:r>
      <w:r>
        <w:rPr>
          <w:lang w:val="cs-CZ" w:eastAsia="ar-SA"/>
        </w:rPr>
        <w:t xml:space="preserve">) a dále je tabulka doplněna o produkci emisí CO, jako jedné ze čtyř základních znečišťujících látek. </w:t>
      </w:r>
    </w:p>
    <w:p w14:paraId="2674CDF6" w14:textId="77777777" w:rsidR="00065AAA" w:rsidRPr="00065AAA" w:rsidRDefault="00065AAA" w:rsidP="00065AAA">
      <w:pPr>
        <w:pStyle w:val="Titulek"/>
        <w:rPr>
          <w:lang w:val="cs-CZ"/>
        </w:rPr>
      </w:pPr>
      <w:r w:rsidRPr="00C50681">
        <w:t xml:space="preserve">Tabulka </w:t>
      </w:r>
      <w:r w:rsidRPr="00C50681">
        <w:fldChar w:fldCharType="begin"/>
      </w:r>
      <w:r w:rsidRPr="00C50681">
        <w:instrText xml:space="preserve"> SEQ Tabulka \* ARABIC </w:instrText>
      </w:r>
      <w:r w:rsidRPr="00C50681">
        <w:fldChar w:fldCharType="separate"/>
      </w:r>
      <w:r w:rsidR="0051499B">
        <w:rPr>
          <w:noProof/>
        </w:rPr>
        <w:t>68</w:t>
      </w:r>
      <w:r w:rsidRPr="00C50681">
        <w:fldChar w:fldCharType="end"/>
      </w:r>
      <w:r w:rsidRPr="00C50681">
        <w:rPr>
          <w:lang w:val="cs-CZ"/>
        </w:rPr>
        <w:t xml:space="preserve"> - </w:t>
      </w:r>
      <w:r w:rsidRPr="00C50681">
        <w:t xml:space="preserve">Seznam TOP zdrojů </w:t>
      </w:r>
      <w:r w:rsidRPr="00C50681">
        <w:rPr>
          <w:lang w:val="cs-CZ"/>
        </w:rPr>
        <w:t xml:space="preserve">znečišťování ovzduší </w:t>
      </w:r>
      <w:r w:rsidRPr="00C50681">
        <w:t>za rok 201</w:t>
      </w:r>
      <w:r w:rsidR="000A3E60" w:rsidRPr="00C50681">
        <w:rPr>
          <w:lang w:val="cs-CZ"/>
        </w:rPr>
        <w:t>3</w:t>
      </w:r>
      <w:r w:rsidRPr="00C50681">
        <w:rPr>
          <w:lang w:val="cs-CZ"/>
        </w:rPr>
        <w:t xml:space="preserve"> v MSK</w:t>
      </w:r>
    </w:p>
    <w:tbl>
      <w:tblPr>
        <w:tblW w:w="946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375"/>
        <w:gridCol w:w="2561"/>
        <w:gridCol w:w="897"/>
        <w:gridCol w:w="898"/>
        <w:gridCol w:w="898"/>
        <w:gridCol w:w="897"/>
        <w:gridCol w:w="898"/>
        <w:gridCol w:w="1040"/>
      </w:tblGrid>
      <w:tr w:rsidR="00065AAA" w14:paraId="499675DA" w14:textId="77777777">
        <w:trPr>
          <w:trHeight w:val="255"/>
        </w:trPr>
        <w:tc>
          <w:tcPr>
            <w:tcW w:w="1375" w:type="dxa"/>
            <w:vMerge w:val="restart"/>
            <w:tcBorders>
              <w:top w:val="single" w:sz="12" w:space="0" w:color="auto"/>
              <w:left w:val="single" w:sz="12" w:space="0" w:color="auto"/>
              <w:bottom w:val="single" w:sz="12" w:space="0" w:color="auto"/>
              <w:right w:val="single" w:sz="8" w:space="0" w:color="000000"/>
            </w:tcBorders>
            <w:shd w:val="clear" w:color="auto" w:fill="E6E6E6"/>
            <w:noWrap/>
            <w:vAlign w:val="center"/>
          </w:tcPr>
          <w:p w14:paraId="6A0E30A7" w14:textId="77777777" w:rsidR="00065AAA" w:rsidRDefault="00065AAA">
            <w:pPr>
              <w:spacing w:after="0"/>
              <w:jc w:val="center"/>
              <w:rPr>
                <w:rFonts w:ascii="Calibri" w:eastAsia="SimSun" w:hAnsi="Calibri" w:cs="Calibri"/>
                <w:b/>
                <w:bCs/>
                <w:sz w:val="18"/>
                <w:szCs w:val="16"/>
                <w:lang w:eastAsia="zh-CN"/>
              </w:rPr>
            </w:pPr>
            <w:r>
              <w:rPr>
                <w:rFonts w:eastAsia="SimSun"/>
                <w:b/>
                <w:bCs/>
                <w:sz w:val="18"/>
                <w:szCs w:val="16"/>
                <w:lang w:eastAsia="zh-CN"/>
              </w:rPr>
              <w:t>I</w:t>
            </w:r>
            <w:r>
              <w:rPr>
                <w:rFonts w:eastAsia="SimSun"/>
                <w:b/>
                <w:bCs/>
                <w:sz w:val="18"/>
                <w:szCs w:val="16"/>
                <w:lang w:val="cs-CZ" w:eastAsia="zh-CN"/>
              </w:rPr>
              <w:t>Č</w:t>
            </w:r>
            <w:r>
              <w:rPr>
                <w:rFonts w:eastAsia="SimSun"/>
                <w:b/>
                <w:bCs/>
                <w:sz w:val="18"/>
                <w:szCs w:val="16"/>
                <w:lang w:eastAsia="zh-CN"/>
              </w:rPr>
              <w:t>P</w:t>
            </w:r>
          </w:p>
        </w:tc>
        <w:tc>
          <w:tcPr>
            <w:tcW w:w="2561" w:type="dxa"/>
            <w:vMerge w:val="restart"/>
            <w:tcBorders>
              <w:top w:val="single" w:sz="12" w:space="0" w:color="auto"/>
              <w:left w:val="nil"/>
              <w:bottom w:val="single" w:sz="12" w:space="0" w:color="auto"/>
              <w:right w:val="single" w:sz="12" w:space="0" w:color="auto"/>
            </w:tcBorders>
            <w:shd w:val="clear" w:color="auto" w:fill="E6E6E6"/>
            <w:noWrap/>
            <w:vAlign w:val="center"/>
          </w:tcPr>
          <w:p w14:paraId="3D6D7226" w14:textId="77777777" w:rsidR="00065AAA" w:rsidRDefault="00065AAA">
            <w:pPr>
              <w:spacing w:after="0"/>
              <w:jc w:val="center"/>
              <w:rPr>
                <w:rFonts w:ascii="Calibri" w:eastAsia="SimSun" w:hAnsi="Calibri" w:cs="Calibri"/>
                <w:b/>
                <w:bCs/>
                <w:sz w:val="18"/>
                <w:szCs w:val="16"/>
                <w:lang w:eastAsia="zh-CN"/>
              </w:rPr>
            </w:pPr>
            <w:r>
              <w:rPr>
                <w:rFonts w:eastAsia="SimSun"/>
                <w:b/>
                <w:bCs/>
                <w:sz w:val="18"/>
                <w:szCs w:val="16"/>
                <w:lang w:eastAsia="zh-CN"/>
              </w:rPr>
              <w:t>Provozovatel - Název provozovny</w:t>
            </w:r>
          </w:p>
        </w:tc>
        <w:tc>
          <w:tcPr>
            <w:tcW w:w="5528" w:type="dxa"/>
            <w:gridSpan w:val="6"/>
            <w:tcBorders>
              <w:top w:val="single" w:sz="12" w:space="0" w:color="auto"/>
              <w:left w:val="single" w:sz="12" w:space="0" w:color="auto"/>
              <w:bottom w:val="single" w:sz="8" w:space="0" w:color="000000"/>
              <w:right w:val="single" w:sz="12" w:space="0" w:color="auto"/>
            </w:tcBorders>
            <w:shd w:val="clear" w:color="auto" w:fill="E6E6E6"/>
            <w:vAlign w:val="center"/>
          </w:tcPr>
          <w:p w14:paraId="2AC102D5" w14:textId="77777777" w:rsidR="00065AAA" w:rsidRDefault="00065AAA">
            <w:pPr>
              <w:spacing w:after="0"/>
              <w:jc w:val="center"/>
              <w:rPr>
                <w:rFonts w:ascii="Calibri" w:eastAsia="SimSun" w:hAnsi="Calibri" w:cs="Calibri"/>
                <w:b/>
                <w:bCs/>
                <w:sz w:val="18"/>
                <w:szCs w:val="16"/>
                <w:lang w:eastAsia="zh-CN"/>
              </w:rPr>
            </w:pPr>
            <w:r>
              <w:rPr>
                <w:rFonts w:eastAsia="SimSun"/>
                <w:b/>
                <w:bCs/>
                <w:sz w:val="18"/>
                <w:szCs w:val="16"/>
                <w:lang w:eastAsia="zh-CN"/>
              </w:rPr>
              <w:t>EMISE 201</w:t>
            </w:r>
            <w:r w:rsidR="00C50681">
              <w:rPr>
                <w:rFonts w:eastAsia="SimSun"/>
                <w:b/>
                <w:bCs/>
                <w:sz w:val="18"/>
                <w:szCs w:val="16"/>
                <w:lang w:val="cs-CZ" w:eastAsia="zh-CN"/>
              </w:rPr>
              <w:t>3</w:t>
            </w:r>
            <w:r>
              <w:rPr>
                <w:rFonts w:eastAsia="SimSun"/>
                <w:b/>
                <w:bCs/>
                <w:sz w:val="18"/>
                <w:szCs w:val="16"/>
                <w:lang w:eastAsia="zh-CN"/>
              </w:rPr>
              <w:t xml:space="preserve"> (t)</w:t>
            </w:r>
          </w:p>
        </w:tc>
      </w:tr>
      <w:tr w:rsidR="00065AAA" w14:paraId="4F38DB98" w14:textId="77777777">
        <w:trPr>
          <w:trHeight w:val="255"/>
        </w:trPr>
        <w:tc>
          <w:tcPr>
            <w:tcW w:w="1375" w:type="dxa"/>
            <w:vMerge/>
            <w:tcBorders>
              <w:top w:val="single" w:sz="12" w:space="0" w:color="auto"/>
              <w:left w:val="single" w:sz="12" w:space="0" w:color="auto"/>
              <w:bottom w:val="single" w:sz="12" w:space="0" w:color="auto"/>
              <w:right w:val="single" w:sz="8" w:space="0" w:color="000000"/>
            </w:tcBorders>
            <w:shd w:val="clear" w:color="auto" w:fill="E6E6E6"/>
            <w:vAlign w:val="center"/>
          </w:tcPr>
          <w:p w14:paraId="2C34092F" w14:textId="77777777" w:rsidR="00065AAA" w:rsidRDefault="00065AAA">
            <w:pPr>
              <w:spacing w:after="0"/>
              <w:jc w:val="left"/>
              <w:rPr>
                <w:rFonts w:ascii="Calibri" w:eastAsia="SimSun" w:hAnsi="Calibri" w:cs="Calibri"/>
                <w:b/>
                <w:bCs/>
                <w:sz w:val="18"/>
                <w:szCs w:val="16"/>
                <w:lang w:eastAsia="zh-CN"/>
              </w:rPr>
            </w:pPr>
          </w:p>
        </w:tc>
        <w:tc>
          <w:tcPr>
            <w:tcW w:w="2561" w:type="dxa"/>
            <w:vMerge/>
            <w:tcBorders>
              <w:top w:val="single" w:sz="12" w:space="0" w:color="auto"/>
              <w:left w:val="nil"/>
              <w:bottom w:val="single" w:sz="12" w:space="0" w:color="auto"/>
              <w:right w:val="single" w:sz="12" w:space="0" w:color="auto"/>
            </w:tcBorders>
            <w:shd w:val="clear" w:color="auto" w:fill="E6E6E6"/>
            <w:vAlign w:val="center"/>
          </w:tcPr>
          <w:p w14:paraId="63511382" w14:textId="77777777" w:rsidR="00065AAA" w:rsidRDefault="00065AAA">
            <w:pPr>
              <w:spacing w:after="0"/>
              <w:jc w:val="left"/>
              <w:rPr>
                <w:rFonts w:ascii="Calibri" w:eastAsia="SimSun" w:hAnsi="Calibri" w:cs="Calibri"/>
                <w:b/>
                <w:bCs/>
                <w:sz w:val="18"/>
                <w:szCs w:val="16"/>
                <w:lang w:eastAsia="zh-CN"/>
              </w:rPr>
            </w:pPr>
          </w:p>
        </w:tc>
        <w:tc>
          <w:tcPr>
            <w:tcW w:w="897" w:type="dxa"/>
            <w:tcBorders>
              <w:top w:val="single" w:sz="12" w:space="0" w:color="auto"/>
              <w:left w:val="single" w:sz="12" w:space="0" w:color="auto"/>
              <w:bottom w:val="single" w:sz="12" w:space="0" w:color="auto"/>
              <w:right w:val="single" w:sz="8" w:space="0" w:color="000000"/>
            </w:tcBorders>
            <w:shd w:val="clear" w:color="auto" w:fill="E6E6E6"/>
            <w:noWrap/>
            <w:vAlign w:val="center"/>
          </w:tcPr>
          <w:p w14:paraId="38664E59" w14:textId="77777777" w:rsidR="00065AAA" w:rsidRDefault="00065AAA">
            <w:pPr>
              <w:spacing w:after="0"/>
              <w:jc w:val="center"/>
              <w:rPr>
                <w:rFonts w:ascii="Calibri" w:eastAsia="SimSun" w:hAnsi="Calibri" w:cs="Calibri"/>
                <w:b/>
                <w:bCs/>
                <w:sz w:val="18"/>
                <w:szCs w:val="16"/>
                <w:lang w:eastAsia="zh-CN"/>
              </w:rPr>
            </w:pPr>
            <w:r>
              <w:rPr>
                <w:rFonts w:eastAsia="SimSun"/>
                <w:b/>
                <w:bCs/>
                <w:sz w:val="18"/>
                <w:szCs w:val="16"/>
                <w:lang w:eastAsia="zh-CN"/>
              </w:rPr>
              <w:t>TZL</w:t>
            </w:r>
          </w:p>
        </w:tc>
        <w:tc>
          <w:tcPr>
            <w:tcW w:w="898" w:type="dxa"/>
            <w:tcBorders>
              <w:top w:val="single" w:sz="12" w:space="0" w:color="auto"/>
              <w:left w:val="nil"/>
              <w:bottom w:val="single" w:sz="12" w:space="0" w:color="auto"/>
              <w:right w:val="nil"/>
            </w:tcBorders>
            <w:shd w:val="clear" w:color="auto" w:fill="E6E6E6"/>
            <w:noWrap/>
            <w:vAlign w:val="center"/>
          </w:tcPr>
          <w:p w14:paraId="47D88A4B" w14:textId="77777777" w:rsidR="00065AAA" w:rsidRDefault="00065AAA">
            <w:pPr>
              <w:spacing w:after="0"/>
              <w:jc w:val="center"/>
              <w:rPr>
                <w:rFonts w:ascii="Calibri" w:eastAsia="SimSun" w:hAnsi="Calibri" w:cs="Calibri"/>
                <w:b/>
                <w:bCs/>
                <w:sz w:val="18"/>
                <w:szCs w:val="16"/>
                <w:lang w:eastAsia="zh-CN"/>
              </w:rPr>
            </w:pPr>
            <w:r>
              <w:rPr>
                <w:rFonts w:eastAsia="SimSun"/>
                <w:b/>
                <w:bCs/>
                <w:sz w:val="18"/>
                <w:szCs w:val="16"/>
                <w:lang w:eastAsia="zh-CN"/>
              </w:rPr>
              <w:t>SO</w:t>
            </w:r>
            <w:r>
              <w:rPr>
                <w:rFonts w:eastAsia="SimSun"/>
                <w:b/>
                <w:bCs/>
                <w:sz w:val="18"/>
                <w:szCs w:val="16"/>
                <w:vertAlign w:val="subscript"/>
                <w:lang w:eastAsia="zh-CN"/>
              </w:rPr>
              <w:t>2</w:t>
            </w:r>
          </w:p>
        </w:tc>
        <w:tc>
          <w:tcPr>
            <w:tcW w:w="898" w:type="dxa"/>
            <w:tcBorders>
              <w:top w:val="single" w:sz="12" w:space="0" w:color="auto"/>
              <w:left w:val="single" w:sz="8" w:space="0" w:color="000000"/>
              <w:bottom w:val="single" w:sz="12" w:space="0" w:color="auto"/>
              <w:right w:val="single" w:sz="8" w:space="0" w:color="000000"/>
            </w:tcBorders>
            <w:shd w:val="clear" w:color="auto" w:fill="E6E6E6"/>
            <w:noWrap/>
            <w:vAlign w:val="center"/>
          </w:tcPr>
          <w:p w14:paraId="593E308B" w14:textId="77777777" w:rsidR="00065AAA" w:rsidRDefault="00065AAA">
            <w:pPr>
              <w:spacing w:after="0"/>
              <w:jc w:val="center"/>
              <w:rPr>
                <w:rFonts w:ascii="Calibri" w:eastAsia="SimSun" w:hAnsi="Calibri" w:cs="Calibri"/>
                <w:b/>
                <w:bCs/>
                <w:sz w:val="18"/>
                <w:szCs w:val="16"/>
                <w:lang w:eastAsia="zh-CN"/>
              </w:rPr>
            </w:pPr>
            <w:r>
              <w:rPr>
                <w:rFonts w:eastAsia="SimSun"/>
                <w:b/>
                <w:bCs/>
                <w:sz w:val="18"/>
                <w:szCs w:val="16"/>
                <w:lang w:eastAsia="zh-CN"/>
              </w:rPr>
              <w:t>NO</w:t>
            </w:r>
            <w:r>
              <w:rPr>
                <w:rFonts w:eastAsia="SimSun"/>
                <w:b/>
                <w:bCs/>
                <w:sz w:val="18"/>
                <w:szCs w:val="16"/>
                <w:vertAlign w:val="subscript"/>
                <w:lang w:eastAsia="zh-CN"/>
              </w:rPr>
              <w:t>x</w:t>
            </w:r>
          </w:p>
        </w:tc>
        <w:tc>
          <w:tcPr>
            <w:tcW w:w="897" w:type="dxa"/>
            <w:tcBorders>
              <w:top w:val="single" w:sz="12" w:space="0" w:color="auto"/>
              <w:left w:val="nil"/>
              <w:bottom w:val="single" w:sz="12" w:space="0" w:color="auto"/>
              <w:right w:val="single" w:sz="12" w:space="0" w:color="auto"/>
            </w:tcBorders>
            <w:shd w:val="clear" w:color="auto" w:fill="E6E6E6"/>
            <w:vAlign w:val="center"/>
          </w:tcPr>
          <w:p w14:paraId="41D92168" w14:textId="77777777" w:rsidR="00065AAA" w:rsidRDefault="00065AAA">
            <w:pPr>
              <w:spacing w:after="0"/>
              <w:jc w:val="center"/>
              <w:rPr>
                <w:rFonts w:ascii="Calibri" w:eastAsia="SimSun" w:hAnsi="Calibri" w:cs="Calibri"/>
                <w:b/>
                <w:bCs/>
                <w:sz w:val="18"/>
                <w:szCs w:val="16"/>
                <w:lang w:eastAsia="zh-CN"/>
              </w:rPr>
            </w:pPr>
            <w:r>
              <w:rPr>
                <w:rFonts w:eastAsia="SimSun"/>
                <w:b/>
                <w:bCs/>
                <w:sz w:val="18"/>
                <w:szCs w:val="16"/>
                <w:lang w:eastAsia="zh-CN"/>
              </w:rPr>
              <w:t>Celkem</w:t>
            </w:r>
          </w:p>
        </w:tc>
        <w:tc>
          <w:tcPr>
            <w:tcW w:w="898" w:type="dxa"/>
            <w:tcBorders>
              <w:top w:val="single" w:sz="12" w:space="0" w:color="auto"/>
              <w:left w:val="single" w:sz="12" w:space="0" w:color="auto"/>
              <w:bottom w:val="single" w:sz="12" w:space="0" w:color="auto"/>
              <w:right w:val="single" w:sz="8" w:space="0" w:color="000000"/>
            </w:tcBorders>
            <w:shd w:val="clear" w:color="auto" w:fill="E6E6E6"/>
            <w:noWrap/>
            <w:vAlign w:val="center"/>
          </w:tcPr>
          <w:p w14:paraId="41E3759D" w14:textId="77777777" w:rsidR="00065AAA" w:rsidRDefault="00065AAA">
            <w:pPr>
              <w:spacing w:after="0"/>
              <w:jc w:val="center"/>
              <w:rPr>
                <w:rFonts w:ascii="Calibri" w:eastAsia="SimSun" w:hAnsi="Calibri" w:cs="Calibri"/>
                <w:b/>
                <w:bCs/>
                <w:sz w:val="18"/>
                <w:szCs w:val="16"/>
                <w:lang w:eastAsia="zh-CN"/>
              </w:rPr>
            </w:pPr>
            <w:r>
              <w:rPr>
                <w:rFonts w:eastAsia="SimSun"/>
                <w:b/>
                <w:bCs/>
                <w:sz w:val="18"/>
                <w:szCs w:val="16"/>
                <w:lang w:eastAsia="zh-CN"/>
              </w:rPr>
              <w:t>CO</w:t>
            </w:r>
          </w:p>
        </w:tc>
        <w:tc>
          <w:tcPr>
            <w:tcW w:w="1040" w:type="dxa"/>
            <w:tcBorders>
              <w:top w:val="single" w:sz="12" w:space="0" w:color="auto"/>
              <w:left w:val="single" w:sz="8" w:space="0" w:color="000000"/>
              <w:bottom w:val="single" w:sz="12" w:space="0" w:color="auto"/>
              <w:right w:val="single" w:sz="12" w:space="0" w:color="auto"/>
            </w:tcBorders>
            <w:shd w:val="clear" w:color="auto" w:fill="E6E6E6"/>
            <w:noWrap/>
            <w:vAlign w:val="center"/>
          </w:tcPr>
          <w:p w14:paraId="4E23D1EA" w14:textId="77777777" w:rsidR="00065AAA" w:rsidRDefault="00065AAA">
            <w:pPr>
              <w:spacing w:after="0"/>
              <w:jc w:val="center"/>
              <w:rPr>
                <w:rFonts w:ascii="Calibri" w:eastAsia="SimSun" w:hAnsi="Calibri" w:cs="Calibri"/>
                <w:b/>
                <w:bCs/>
                <w:sz w:val="18"/>
                <w:szCs w:val="16"/>
                <w:lang w:eastAsia="zh-CN"/>
              </w:rPr>
            </w:pPr>
            <w:r>
              <w:rPr>
                <w:rFonts w:eastAsia="SimSun"/>
                <w:b/>
                <w:bCs/>
                <w:sz w:val="18"/>
                <w:szCs w:val="16"/>
                <w:lang w:eastAsia="zh-CN"/>
              </w:rPr>
              <w:t>CELKEM včetně CO</w:t>
            </w:r>
          </w:p>
        </w:tc>
      </w:tr>
      <w:tr w:rsidR="003D41D8" w14:paraId="18098168" w14:textId="77777777">
        <w:trPr>
          <w:trHeight w:hRule="exact" w:val="624"/>
        </w:trPr>
        <w:tc>
          <w:tcPr>
            <w:tcW w:w="1375" w:type="dxa"/>
            <w:tcBorders>
              <w:top w:val="single" w:sz="12" w:space="0" w:color="auto"/>
              <w:left w:val="single" w:sz="12" w:space="0" w:color="auto"/>
              <w:bottom w:val="single" w:sz="8" w:space="0" w:color="000000"/>
              <w:right w:val="single" w:sz="8" w:space="0" w:color="000000"/>
            </w:tcBorders>
            <w:noWrap/>
            <w:vAlign w:val="center"/>
          </w:tcPr>
          <w:p w14:paraId="534D2B09" w14:textId="77777777" w:rsidR="003D41D8" w:rsidRDefault="003D41D8">
            <w:pPr>
              <w:jc w:val="center"/>
              <w:rPr>
                <w:rFonts w:cs="Arial"/>
                <w:color w:val="000000"/>
                <w:sz w:val="18"/>
                <w:szCs w:val="18"/>
              </w:rPr>
            </w:pPr>
            <w:r>
              <w:rPr>
                <w:rFonts w:cs="Arial"/>
                <w:color w:val="000000"/>
                <w:sz w:val="18"/>
                <w:szCs w:val="18"/>
              </w:rPr>
              <w:t>714828031</w:t>
            </w:r>
          </w:p>
        </w:tc>
        <w:tc>
          <w:tcPr>
            <w:tcW w:w="2561" w:type="dxa"/>
            <w:tcBorders>
              <w:top w:val="single" w:sz="12" w:space="0" w:color="auto"/>
              <w:left w:val="nil"/>
              <w:bottom w:val="single" w:sz="8" w:space="0" w:color="000000"/>
              <w:right w:val="single" w:sz="12" w:space="0" w:color="auto"/>
            </w:tcBorders>
            <w:noWrap/>
            <w:vAlign w:val="center"/>
          </w:tcPr>
          <w:p w14:paraId="5278E9C9" w14:textId="77777777" w:rsidR="003D41D8" w:rsidRDefault="003D41D8" w:rsidP="00A14522">
            <w:pPr>
              <w:jc w:val="left"/>
              <w:rPr>
                <w:rFonts w:cs="Arial"/>
                <w:color w:val="000000"/>
                <w:sz w:val="18"/>
                <w:szCs w:val="18"/>
              </w:rPr>
            </w:pPr>
            <w:r>
              <w:rPr>
                <w:rFonts w:cs="Arial"/>
                <w:color w:val="000000"/>
                <w:sz w:val="18"/>
                <w:szCs w:val="18"/>
              </w:rPr>
              <w:t>Dalkia Česká republika, a.s. – Elektrárna Třebovice</w:t>
            </w:r>
          </w:p>
        </w:tc>
        <w:tc>
          <w:tcPr>
            <w:tcW w:w="897" w:type="dxa"/>
            <w:tcBorders>
              <w:top w:val="single" w:sz="12" w:space="0" w:color="auto"/>
              <w:left w:val="single" w:sz="12" w:space="0" w:color="auto"/>
              <w:bottom w:val="single" w:sz="8" w:space="0" w:color="000000"/>
              <w:right w:val="single" w:sz="8" w:space="0" w:color="000000"/>
            </w:tcBorders>
            <w:noWrap/>
            <w:vAlign w:val="center"/>
          </w:tcPr>
          <w:p w14:paraId="03ADA4FB" w14:textId="77777777" w:rsidR="003D41D8" w:rsidRDefault="003D41D8">
            <w:pPr>
              <w:jc w:val="center"/>
              <w:rPr>
                <w:rFonts w:cs="Arial"/>
                <w:color w:val="000000"/>
                <w:sz w:val="18"/>
                <w:szCs w:val="18"/>
              </w:rPr>
            </w:pPr>
            <w:r>
              <w:rPr>
                <w:rFonts w:cs="Arial"/>
                <w:color w:val="000000"/>
                <w:sz w:val="18"/>
                <w:szCs w:val="18"/>
              </w:rPr>
              <w:t>117.3</w:t>
            </w:r>
          </w:p>
        </w:tc>
        <w:tc>
          <w:tcPr>
            <w:tcW w:w="898" w:type="dxa"/>
            <w:tcBorders>
              <w:top w:val="single" w:sz="12" w:space="0" w:color="auto"/>
              <w:left w:val="nil"/>
              <w:bottom w:val="single" w:sz="8" w:space="0" w:color="000000"/>
              <w:right w:val="nil"/>
            </w:tcBorders>
            <w:noWrap/>
            <w:vAlign w:val="center"/>
          </w:tcPr>
          <w:p w14:paraId="379EE64F" w14:textId="77777777" w:rsidR="003D41D8" w:rsidRDefault="003D41D8">
            <w:pPr>
              <w:jc w:val="center"/>
              <w:rPr>
                <w:rFonts w:cs="Arial"/>
                <w:color w:val="000000"/>
                <w:sz w:val="18"/>
                <w:szCs w:val="18"/>
              </w:rPr>
            </w:pPr>
            <w:r>
              <w:rPr>
                <w:rFonts w:cs="Arial"/>
                <w:color w:val="000000"/>
                <w:sz w:val="18"/>
                <w:szCs w:val="18"/>
              </w:rPr>
              <w:t>3272.1</w:t>
            </w:r>
          </w:p>
        </w:tc>
        <w:tc>
          <w:tcPr>
            <w:tcW w:w="898" w:type="dxa"/>
            <w:tcBorders>
              <w:top w:val="single" w:sz="12" w:space="0" w:color="auto"/>
              <w:left w:val="single" w:sz="8" w:space="0" w:color="000000"/>
              <w:bottom w:val="single" w:sz="8" w:space="0" w:color="000000"/>
              <w:right w:val="single" w:sz="8" w:space="0" w:color="000000"/>
            </w:tcBorders>
            <w:noWrap/>
            <w:vAlign w:val="center"/>
          </w:tcPr>
          <w:p w14:paraId="65F63638" w14:textId="77777777" w:rsidR="003D41D8" w:rsidRDefault="003D41D8">
            <w:pPr>
              <w:jc w:val="center"/>
              <w:rPr>
                <w:rFonts w:cs="Arial"/>
                <w:color w:val="000000"/>
                <w:sz w:val="18"/>
                <w:szCs w:val="18"/>
              </w:rPr>
            </w:pPr>
            <w:r>
              <w:rPr>
                <w:rFonts w:cs="Arial"/>
                <w:color w:val="000000"/>
                <w:sz w:val="18"/>
                <w:szCs w:val="18"/>
              </w:rPr>
              <w:t>3028.6</w:t>
            </w:r>
          </w:p>
        </w:tc>
        <w:tc>
          <w:tcPr>
            <w:tcW w:w="897" w:type="dxa"/>
            <w:tcBorders>
              <w:top w:val="single" w:sz="12" w:space="0" w:color="auto"/>
              <w:left w:val="nil"/>
              <w:bottom w:val="single" w:sz="8" w:space="0" w:color="000000"/>
              <w:right w:val="single" w:sz="12" w:space="0" w:color="auto"/>
            </w:tcBorders>
            <w:shd w:val="clear" w:color="auto" w:fill="E6E6E6"/>
            <w:vAlign w:val="center"/>
          </w:tcPr>
          <w:p w14:paraId="318AF429" w14:textId="77777777" w:rsidR="003D41D8" w:rsidRDefault="003D41D8">
            <w:pPr>
              <w:jc w:val="center"/>
              <w:rPr>
                <w:rFonts w:cs="Arial"/>
                <w:b/>
                <w:bCs/>
                <w:color w:val="000000"/>
                <w:sz w:val="18"/>
                <w:szCs w:val="18"/>
              </w:rPr>
            </w:pPr>
            <w:r>
              <w:rPr>
                <w:rFonts w:cs="Arial"/>
                <w:b/>
                <w:bCs/>
                <w:color w:val="000000"/>
                <w:sz w:val="18"/>
                <w:szCs w:val="18"/>
              </w:rPr>
              <w:t>6417.9</w:t>
            </w:r>
          </w:p>
        </w:tc>
        <w:tc>
          <w:tcPr>
            <w:tcW w:w="898" w:type="dxa"/>
            <w:tcBorders>
              <w:top w:val="single" w:sz="12" w:space="0" w:color="auto"/>
              <w:left w:val="single" w:sz="12" w:space="0" w:color="auto"/>
              <w:bottom w:val="single" w:sz="8" w:space="0" w:color="000000"/>
              <w:right w:val="single" w:sz="8" w:space="0" w:color="000000"/>
            </w:tcBorders>
            <w:noWrap/>
            <w:vAlign w:val="center"/>
          </w:tcPr>
          <w:p w14:paraId="3AC59F5D" w14:textId="77777777" w:rsidR="003D41D8" w:rsidRDefault="003D41D8">
            <w:pPr>
              <w:jc w:val="center"/>
              <w:rPr>
                <w:rFonts w:cs="Arial"/>
                <w:color w:val="000000"/>
                <w:sz w:val="18"/>
                <w:szCs w:val="18"/>
              </w:rPr>
            </w:pPr>
            <w:r>
              <w:rPr>
                <w:rFonts w:cs="Arial"/>
                <w:color w:val="000000"/>
                <w:sz w:val="18"/>
                <w:szCs w:val="18"/>
              </w:rPr>
              <w:t>93.3</w:t>
            </w:r>
          </w:p>
        </w:tc>
        <w:tc>
          <w:tcPr>
            <w:tcW w:w="1040" w:type="dxa"/>
            <w:tcBorders>
              <w:top w:val="single" w:sz="12" w:space="0" w:color="auto"/>
              <w:left w:val="single" w:sz="8" w:space="0" w:color="000000"/>
              <w:bottom w:val="single" w:sz="8" w:space="0" w:color="000000"/>
              <w:right w:val="single" w:sz="12" w:space="0" w:color="auto"/>
            </w:tcBorders>
            <w:shd w:val="clear" w:color="auto" w:fill="auto"/>
            <w:noWrap/>
            <w:vAlign w:val="center"/>
          </w:tcPr>
          <w:p w14:paraId="4A7F7DCA" w14:textId="77777777" w:rsidR="003D41D8" w:rsidRDefault="003D41D8">
            <w:pPr>
              <w:jc w:val="center"/>
              <w:rPr>
                <w:rFonts w:cs="Arial"/>
                <w:color w:val="000000"/>
                <w:sz w:val="18"/>
                <w:szCs w:val="18"/>
              </w:rPr>
            </w:pPr>
            <w:r>
              <w:rPr>
                <w:rFonts w:cs="Arial"/>
                <w:color w:val="000000"/>
                <w:sz w:val="18"/>
                <w:szCs w:val="18"/>
              </w:rPr>
              <w:t>6511.2</w:t>
            </w:r>
          </w:p>
        </w:tc>
      </w:tr>
      <w:tr w:rsidR="003D41D8" w14:paraId="6745D506" w14:textId="77777777">
        <w:trPr>
          <w:trHeight w:hRule="exact" w:val="624"/>
        </w:trPr>
        <w:tc>
          <w:tcPr>
            <w:tcW w:w="1375" w:type="dxa"/>
            <w:tcBorders>
              <w:top w:val="nil"/>
              <w:left w:val="single" w:sz="12" w:space="0" w:color="auto"/>
              <w:bottom w:val="nil"/>
              <w:right w:val="single" w:sz="8" w:space="0" w:color="000000"/>
            </w:tcBorders>
            <w:noWrap/>
            <w:vAlign w:val="center"/>
          </w:tcPr>
          <w:p w14:paraId="3FB63026" w14:textId="77777777" w:rsidR="003D41D8" w:rsidRDefault="003D41D8">
            <w:pPr>
              <w:jc w:val="center"/>
              <w:rPr>
                <w:rFonts w:cs="Arial"/>
                <w:color w:val="000000"/>
                <w:sz w:val="18"/>
                <w:szCs w:val="18"/>
              </w:rPr>
            </w:pPr>
            <w:r>
              <w:rPr>
                <w:rFonts w:cs="Arial"/>
                <w:color w:val="000000"/>
                <w:sz w:val="18"/>
                <w:szCs w:val="18"/>
              </w:rPr>
              <w:t>715430221</w:t>
            </w:r>
          </w:p>
        </w:tc>
        <w:tc>
          <w:tcPr>
            <w:tcW w:w="2561" w:type="dxa"/>
            <w:tcBorders>
              <w:top w:val="nil"/>
              <w:left w:val="nil"/>
              <w:bottom w:val="nil"/>
              <w:right w:val="single" w:sz="12" w:space="0" w:color="auto"/>
            </w:tcBorders>
            <w:noWrap/>
            <w:vAlign w:val="center"/>
          </w:tcPr>
          <w:p w14:paraId="4B61F294" w14:textId="77777777" w:rsidR="003D41D8" w:rsidRDefault="003D41D8" w:rsidP="00A14522">
            <w:pPr>
              <w:jc w:val="left"/>
              <w:rPr>
                <w:rFonts w:cs="Arial"/>
                <w:color w:val="000000"/>
                <w:sz w:val="18"/>
                <w:szCs w:val="18"/>
              </w:rPr>
            </w:pPr>
            <w:r>
              <w:rPr>
                <w:rFonts w:cs="Arial"/>
                <w:color w:val="000000"/>
                <w:sz w:val="18"/>
                <w:szCs w:val="18"/>
              </w:rPr>
              <w:t>Teplárna spol. ArcelorMittal Energy Ostrava s.r.o.</w:t>
            </w:r>
          </w:p>
        </w:tc>
        <w:tc>
          <w:tcPr>
            <w:tcW w:w="897" w:type="dxa"/>
            <w:tcBorders>
              <w:top w:val="single" w:sz="8" w:space="0" w:color="000000"/>
              <w:left w:val="single" w:sz="12" w:space="0" w:color="auto"/>
              <w:bottom w:val="single" w:sz="8" w:space="0" w:color="000000"/>
              <w:right w:val="single" w:sz="8" w:space="0" w:color="000000"/>
            </w:tcBorders>
            <w:noWrap/>
            <w:vAlign w:val="center"/>
          </w:tcPr>
          <w:p w14:paraId="07A3EA44" w14:textId="77777777" w:rsidR="003D41D8" w:rsidRDefault="003D41D8">
            <w:pPr>
              <w:jc w:val="center"/>
              <w:rPr>
                <w:rFonts w:cs="Arial"/>
                <w:color w:val="000000"/>
                <w:sz w:val="18"/>
                <w:szCs w:val="18"/>
              </w:rPr>
            </w:pPr>
            <w:r>
              <w:rPr>
                <w:rFonts w:cs="Arial"/>
                <w:color w:val="000000"/>
                <w:sz w:val="18"/>
                <w:szCs w:val="18"/>
              </w:rPr>
              <w:t>80.4</w:t>
            </w:r>
          </w:p>
        </w:tc>
        <w:tc>
          <w:tcPr>
            <w:tcW w:w="898" w:type="dxa"/>
            <w:tcBorders>
              <w:top w:val="single" w:sz="8" w:space="0" w:color="000000"/>
              <w:left w:val="nil"/>
              <w:bottom w:val="single" w:sz="8" w:space="0" w:color="000000"/>
              <w:right w:val="nil"/>
            </w:tcBorders>
            <w:noWrap/>
            <w:vAlign w:val="center"/>
          </w:tcPr>
          <w:p w14:paraId="365EE5A8" w14:textId="77777777" w:rsidR="003D41D8" w:rsidRDefault="003D41D8">
            <w:pPr>
              <w:jc w:val="center"/>
              <w:rPr>
                <w:rFonts w:cs="Arial"/>
                <w:color w:val="000000"/>
                <w:sz w:val="18"/>
                <w:szCs w:val="18"/>
              </w:rPr>
            </w:pPr>
            <w:r>
              <w:rPr>
                <w:rFonts w:cs="Arial"/>
                <w:color w:val="000000"/>
                <w:sz w:val="18"/>
                <w:szCs w:val="18"/>
              </w:rPr>
              <w:t>2915.0</w:t>
            </w:r>
          </w:p>
        </w:tc>
        <w:tc>
          <w:tcPr>
            <w:tcW w:w="898" w:type="dxa"/>
            <w:tcBorders>
              <w:top w:val="single" w:sz="8" w:space="0" w:color="000000"/>
              <w:left w:val="single" w:sz="8" w:space="0" w:color="000000"/>
              <w:bottom w:val="single" w:sz="8" w:space="0" w:color="000000"/>
              <w:right w:val="single" w:sz="8" w:space="0" w:color="000000"/>
            </w:tcBorders>
            <w:noWrap/>
            <w:vAlign w:val="center"/>
          </w:tcPr>
          <w:p w14:paraId="719D2549" w14:textId="77777777" w:rsidR="003D41D8" w:rsidRDefault="003D41D8">
            <w:pPr>
              <w:jc w:val="center"/>
              <w:rPr>
                <w:rFonts w:cs="Arial"/>
                <w:color w:val="000000"/>
                <w:sz w:val="18"/>
                <w:szCs w:val="18"/>
              </w:rPr>
            </w:pPr>
            <w:r>
              <w:rPr>
                <w:rFonts w:cs="Arial"/>
                <w:color w:val="000000"/>
                <w:sz w:val="18"/>
                <w:szCs w:val="18"/>
              </w:rPr>
              <w:t>2106.3</w:t>
            </w:r>
          </w:p>
        </w:tc>
        <w:tc>
          <w:tcPr>
            <w:tcW w:w="897" w:type="dxa"/>
            <w:tcBorders>
              <w:top w:val="single" w:sz="8" w:space="0" w:color="000000"/>
              <w:left w:val="nil"/>
              <w:bottom w:val="single" w:sz="8" w:space="0" w:color="000000"/>
              <w:right w:val="single" w:sz="12" w:space="0" w:color="auto"/>
            </w:tcBorders>
            <w:shd w:val="clear" w:color="auto" w:fill="E6E6E6"/>
            <w:vAlign w:val="center"/>
          </w:tcPr>
          <w:p w14:paraId="34AC57C2" w14:textId="77777777" w:rsidR="003D41D8" w:rsidRDefault="003D41D8">
            <w:pPr>
              <w:jc w:val="center"/>
              <w:rPr>
                <w:rFonts w:cs="Arial"/>
                <w:b/>
                <w:bCs/>
                <w:color w:val="000000"/>
                <w:sz w:val="18"/>
                <w:szCs w:val="18"/>
              </w:rPr>
            </w:pPr>
            <w:r>
              <w:rPr>
                <w:rFonts w:cs="Arial"/>
                <w:b/>
                <w:bCs/>
                <w:color w:val="000000"/>
                <w:sz w:val="18"/>
                <w:szCs w:val="18"/>
              </w:rPr>
              <w:t>5101.8</w:t>
            </w:r>
          </w:p>
        </w:tc>
        <w:tc>
          <w:tcPr>
            <w:tcW w:w="898" w:type="dxa"/>
            <w:tcBorders>
              <w:top w:val="single" w:sz="8" w:space="0" w:color="000000"/>
              <w:left w:val="single" w:sz="12" w:space="0" w:color="auto"/>
              <w:bottom w:val="single" w:sz="8" w:space="0" w:color="000000"/>
              <w:right w:val="single" w:sz="8" w:space="0" w:color="000000"/>
            </w:tcBorders>
            <w:noWrap/>
            <w:vAlign w:val="center"/>
          </w:tcPr>
          <w:p w14:paraId="52AF793A" w14:textId="77777777" w:rsidR="003D41D8" w:rsidRDefault="003D41D8">
            <w:pPr>
              <w:jc w:val="center"/>
              <w:rPr>
                <w:rFonts w:cs="Arial"/>
                <w:color w:val="000000"/>
                <w:sz w:val="18"/>
                <w:szCs w:val="18"/>
              </w:rPr>
            </w:pPr>
            <w:r>
              <w:rPr>
                <w:rFonts w:cs="Arial"/>
                <w:color w:val="000000"/>
                <w:sz w:val="18"/>
                <w:szCs w:val="18"/>
              </w:rPr>
              <w:t>245.9</w:t>
            </w:r>
          </w:p>
        </w:tc>
        <w:tc>
          <w:tcPr>
            <w:tcW w:w="1040" w:type="dxa"/>
            <w:tcBorders>
              <w:top w:val="single" w:sz="8" w:space="0" w:color="000000"/>
              <w:left w:val="single" w:sz="8" w:space="0" w:color="000000"/>
              <w:bottom w:val="single" w:sz="8" w:space="0" w:color="000000"/>
              <w:right w:val="single" w:sz="12" w:space="0" w:color="auto"/>
            </w:tcBorders>
            <w:shd w:val="clear" w:color="auto" w:fill="auto"/>
            <w:noWrap/>
            <w:vAlign w:val="center"/>
          </w:tcPr>
          <w:p w14:paraId="30CA986A" w14:textId="77777777" w:rsidR="003D41D8" w:rsidRDefault="003D41D8">
            <w:pPr>
              <w:jc w:val="center"/>
              <w:rPr>
                <w:rFonts w:cs="Arial"/>
                <w:color w:val="000000"/>
                <w:sz w:val="18"/>
                <w:szCs w:val="18"/>
              </w:rPr>
            </w:pPr>
            <w:r>
              <w:rPr>
                <w:rFonts w:cs="Arial"/>
                <w:color w:val="000000"/>
                <w:sz w:val="18"/>
                <w:szCs w:val="18"/>
              </w:rPr>
              <w:t>5347.7</w:t>
            </w:r>
          </w:p>
        </w:tc>
      </w:tr>
      <w:tr w:rsidR="00A14522" w14:paraId="261F7492" w14:textId="77777777">
        <w:trPr>
          <w:trHeight w:hRule="exact" w:val="624"/>
        </w:trPr>
        <w:tc>
          <w:tcPr>
            <w:tcW w:w="1375" w:type="dxa"/>
            <w:tcBorders>
              <w:top w:val="single" w:sz="8" w:space="0" w:color="000000"/>
              <w:left w:val="single" w:sz="12" w:space="0" w:color="auto"/>
              <w:bottom w:val="single" w:sz="8" w:space="0" w:color="000000"/>
              <w:right w:val="single" w:sz="8" w:space="0" w:color="000000"/>
            </w:tcBorders>
            <w:noWrap/>
            <w:vAlign w:val="center"/>
          </w:tcPr>
          <w:p w14:paraId="7D0A420F" w14:textId="77777777" w:rsidR="00A14522" w:rsidRDefault="00A14522">
            <w:pPr>
              <w:jc w:val="center"/>
              <w:rPr>
                <w:rFonts w:cs="Arial"/>
                <w:color w:val="000000"/>
                <w:sz w:val="18"/>
                <w:szCs w:val="18"/>
              </w:rPr>
            </w:pPr>
            <w:r>
              <w:rPr>
                <w:rFonts w:cs="Arial"/>
                <w:color w:val="000000"/>
                <w:sz w:val="18"/>
                <w:szCs w:val="18"/>
              </w:rPr>
              <w:t>625968121</w:t>
            </w:r>
          </w:p>
        </w:tc>
        <w:tc>
          <w:tcPr>
            <w:tcW w:w="2561" w:type="dxa"/>
            <w:tcBorders>
              <w:top w:val="single" w:sz="8" w:space="0" w:color="000000"/>
              <w:left w:val="nil"/>
              <w:bottom w:val="single" w:sz="8" w:space="0" w:color="000000"/>
              <w:right w:val="single" w:sz="12" w:space="0" w:color="auto"/>
            </w:tcBorders>
            <w:noWrap/>
            <w:vAlign w:val="center"/>
          </w:tcPr>
          <w:p w14:paraId="0D953575" w14:textId="77777777" w:rsidR="00A14522" w:rsidRDefault="00A14522" w:rsidP="00A14522">
            <w:pPr>
              <w:jc w:val="left"/>
              <w:rPr>
                <w:rFonts w:cs="Arial"/>
                <w:color w:val="000000"/>
                <w:sz w:val="18"/>
                <w:szCs w:val="18"/>
              </w:rPr>
            </w:pPr>
            <w:r>
              <w:rPr>
                <w:rFonts w:cs="Arial"/>
                <w:color w:val="000000"/>
                <w:sz w:val="18"/>
                <w:szCs w:val="18"/>
              </w:rPr>
              <w:t>ČEZ, a.s. – Elektrárna Dětmarovice</w:t>
            </w:r>
          </w:p>
        </w:tc>
        <w:tc>
          <w:tcPr>
            <w:tcW w:w="897" w:type="dxa"/>
            <w:tcBorders>
              <w:top w:val="single" w:sz="8" w:space="0" w:color="000000"/>
              <w:left w:val="single" w:sz="12" w:space="0" w:color="auto"/>
              <w:bottom w:val="single" w:sz="8" w:space="0" w:color="000000"/>
              <w:right w:val="single" w:sz="8" w:space="0" w:color="000000"/>
            </w:tcBorders>
            <w:noWrap/>
            <w:vAlign w:val="center"/>
          </w:tcPr>
          <w:p w14:paraId="303094A9" w14:textId="77777777" w:rsidR="00A14522" w:rsidRDefault="00A14522">
            <w:pPr>
              <w:jc w:val="center"/>
              <w:rPr>
                <w:rFonts w:cs="Arial"/>
                <w:color w:val="000000"/>
                <w:sz w:val="18"/>
                <w:szCs w:val="18"/>
              </w:rPr>
            </w:pPr>
            <w:r>
              <w:rPr>
                <w:rFonts w:cs="Arial"/>
                <w:color w:val="000000"/>
                <w:sz w:val="18"/>
                <w:szCs w:val="18"/>
              </w:rPr>
              <w:t>99.5</w:t>
            </w:r>
          </w:p>
        </w:tc>
        <w:tc>
          <w:tcPr>
            <w:tcW w:w="898" w:type="dxa"/>
            <w:tcBorders>
              <w:top w:val="single" w:sz="8" w:space="0" w:color="000000"/>
              <w:left w:val="nil"/>
              <w:bottom w:val="single" w:sz="8" w:space="0" w:color="000000"/>
              <w:right w:val="nil"/>
            </w:tcBorders>
            <w:noWrap/>
            <w:vAlign w:val="center"/>
          </w:tcPr>
          <w:p w14:paraId="52C3D1FD" w14:textId="77777777" w:rsidR="00A14522" w:rsidRDefault="00A14522">
            <w:pPr>
              <w:jc w:val="center"/>
              <w:rPr>
                <w:rFonts w:cs="Arial"/>
                <w:color w:val="000000"/>
                <w:sz w:val="18"/>
                <w:szCs w:val="18"/>
              </w:rPr>
            </w:pPr>
            <w:r>
              <w:rPr>
                <w:rFonts w:cs="Arial"/>
                <w:color w:val="000000"/>
                <w:sz w:val="18"/>
                <w:szCs w:val="18"/>
              </w:rPr>
              <w:t>1456.3</w:t>
            </w:r>
          </w:p>
        </w:tc>
        <w:tc>
          <w:tcPr>
            <w:tcW w:w="898" w:type="dxa"/>
            <w:tcBorders>
              <w:top w:val="single" w:sz="8" w:space="0" w:color="000000"/>
              <w:left w:val="single" w:sz="8" w:space="0" w:color="000000"/>
              <w:bottom w:val="single" w:sz="8" w:space="0" w:color="000000"/>
              <w:right w:val="single" w:sz="8" w:space="0" w:color="000000"/>
            </w:tcBorders>
            <w:noWrap/>
            <w:vAlign w:val="center"/>
          </w:tcPr>
          <w:p w14:paraId="3D5BB266" w14:textId="77777777" w:rsidR="00A14522" w:rsidRDefault="00A14522">
            <w:pPr>
              <w:jc w:val="center"/>
              <w:rPr>
                <w:rFonts w:cs="Arial"/>
                <w:color w:val="000000"/>
                <w:sz w:val="18"/>
                <w:szCs w:val="18"/>
              </w:rPr>
            </w:pPr>
            <w:r>
              <w:rPr>
                <w:rFonts w:cs="Arial"/>
                <w:color w:val="000000"/>
                <w:sz w:val="18"/>
                <w:szCs w:val="18"/>
              </w:rPr>
              <w:t>2964.2</w:t>
            </w:r>
          </w:p>
        </w:tc>
        <w:tc>
          <w:tcPr>
            <w:tcW w:w="897" w:type="dxa"/>
            <w:tcBorders>
              <w:top w:val="single" w:sz="8" w:space="0" w:color="000000"/>
              <w:left w:val="nil"/>
              <w:bottom w:val="single" w:sz="8" w:space="0" w:color="000000"/>
              <w:right w:val="single" w:sz="12" w:space="0" w:color="auto"/>
            </w:tcBorders>
            <w:shd w:val="clear" w:color="auto" w:fill="E6E6E6"/>
            <w:vAlign w:val="center"/>
          </w:tcPr>
          <w:p w14:paraId="01D7C495" w14:textId="77777777" w:rsidR="00A14522" w:rsidRDefault="00A14522">
            <w:pPr>
              <w:jc w:val="center"/>
              <w:rPr>
                <w:rFonts w:cs="Arial"/>
                <w:b/>
                <w:bCs/>
                <w:color w:val="000000"/>
                <w:sz w:val="18"/>
                <w:szCs w:val="18"/>
              </w:rPr>
            </w:pPr>
            <w:r>
              <w:rPr>
                <w:rFonts w:cs="Arial"/>
                <w:b/>
                <w:bCs/>
                <w:color w:val="000000"/>
                <w:sz w:val="18"/>
                <w:szCs w:val="18"/>
              </w:rPr>
              <w:t>4520.1</w:t>
            </w:r>
          </w:p>
        </w:tc>
        <w:tc>
          <w:tcPr>
            <w:tcW w:w="898" w:type="dxa"/>
            <w:tcBorders>
              <w:top w:val="single" w:sz="8" w:space="0" w:color="000000"/>
              <w:left w:val="single" w:sz="12" w:space="0" w:color="auto"/>
              <w:bottom w:val="single" w:sz="8" w:space="0" w:color="000000"/>
              <w:right w:val="single" w:sz="8" w:space="0" w:color="000000"/>
            </w:tcBorders>
            <w:noWrap/>
            <w:vAlign w:val="center"/>
          </w:tcPr>
          <w:p w14:paraId="4D9D2D38" w14:textId="77777777" w:rsidR="00A14522" w:rsidRDefault="00A14522">
            <w:pPr>
              <w:jc w:val="center"/>
              <w:rPr>
                <w:rFonts w:cs="Arial"/>
                <w:color w:val="000000"/>
                <w:sz w:val="18"/>
                <w:szCs w:val="18"/>
              </w:rPr>
            </w:pPr>
            <w:r>
              <w:rPr>
                <w:rFonts w:cs="Arial"/>
                <w:color w:val="000000"/>
                <w:sz w:val="18"/>
                <w:szCs w:val="18"/>
              </w:rPr>
              <w:t>108.3</w:t>
            </w:r>
          </w:p>
        </w:tc>
        <w:tc>
          <w:tcPr>
            <w:tcW w:w="1040" w:type="dxa"/>
            <w:tcBorders>
              <w:top w:val="single" w:sz="8" w:space="0" w:color="000000"/>
              <w:left w:val="single" w:sz="8" w:space="0" w:color="000000"/>
              <w:bottom w:val="single" w:sz="8" w:space="0" w:color="000000"/>
              <w:right w:val="single" w:sz="12" w:space="0" w:color="auto"/>
            </w:tcBorders>
            <w:shd w:val="clear" w:color="auto" w:fill="auto"/>
            <w:noWrap/>
            <w:vAlign w:val="center"/>
          </w:tcPr>
          <w:p w14:paraId="21DC93D1" w14:textId="77777777" w:rsidR="00A14522" w:rsidRDefault="00A14522">
            <w:pPr>
              <w:jc w:val="center"/>
              <w:rPr>
                <w:rFonts w:cs="Arial"/>
                <w:color w:val="000000"/>
                <w:sz w:val="18"/>
                <w:szCs w:val="18"/>
              </w:rPr>
            </w:pPr>
            <w:r>
              <w:rPr>
                <w:rFonts w:cs="Arial"/>
                <w:color w:val="000000"/>
                <w:sz w:val="18"/>
                <w:szCs w:val="18"/>
              </w:rPr>
              <w:t>4628.4</w:t>
            </w:r>
          </w:p>
        </w:tc>
      </w:tr>
      <w:tr w:rsidR="00A14522" w14:paraId="1D167ACA" w14:textId="77777777">
        <w:trPr>
          <w:trHeight w:hRule="exact" w:val="624"/>
        </w:trPr>
        <w:tc>
          <w:tcPr>
            <w:tcW w:w="1375" w:type="dxa"/>
            <w:tcBorders>
              <w:top w:val="nil"/>
              <w:left w:val="single" w:sz="12" w:space="0" w:color="auto"/>
              <w:bottom w:val="nil"/>
              <w:right w:val="single" w:sz="8" w:space="0" w:color="000000"/>
            </w:tcBorders>
            <w:noWrap/>
            <w:vAlign w:val="center"/>
          </w:tcPr>
          <w:p w14:paraId="1FC7CEFF" w14:textId="77777777" w:rsidR="00A14522" w:rsidRDefault="00A14522">
            <w:pPr>
              <w:jc w:val="center"/>
              <w:rPr>
                <w:rFonts w:cs="Arial"/>
                <w:color w:val="000000"/>
                <w:sz w:val="18"/>
                <w:szCs w:val="18"/>
              </w:rPr>
            </w:pPr>
            <w:r>
              <w:rPr>
                <w:rFonts w:cs="Arial"/>
                <w:color w:val="000000"/>
                <w:sz w:val="18"/>
                <w:szCs w:val="18"/>
              </w:rPr>
              <w:t>770890561</w:t>
            </w:r>
          </w:p>
        </w:tc>
        <w:tc>
          <w:tcPr>
            <w:tcW w:w="2561" w:type="dxa"/>
            <w:tcBorders>
              <w:top w:val="nil"/>
              <w:left w:val="nil"/>
              <w:bottom w:val="nil"/>
              <w:right w:val="single" w:sz="12" w:space="0" w:color="auto"/>
            </w:tcBorders>
            <w:noWrap/>
            <w:vAlign w:val="center"/>
          </w:tcPr>
          <w:p w14:paraId="4F5CCAD4" w14:textId="77777777" w:rsidR="00A14522" w:rsidRDefault="00A14522" w:rsidP="00A14522">
            <w:pPr>
              <w:jc w:val="left"/>
              <w:rPr>
                <w:rFonts w:cs="Arial"/>
                <w:color w:val="000000"/>
                <w:sz w:val="18"/>
                <w:szCs w:val="18"/>
              </w:rPr>
            </w:pPr>
            <w:r>
              <w:rPr>
                <w:rFonts w:cs="Arial"/>
                <w:color w:val="000000"/>
                <w:sz w:val="18"/>
                <w:szCs w:val="18"/>
              </w:rPr>
              <w:t>TŘINECKÉ ŽELEZÁRNY, a.s. – výroba sur. železa</w:t>
            </w:r>
          </w:p>
        </w:tc>
        <w:tc>
          <w:tcPr>
            <w:tcW w:w="897" w:type="dxa"/>
            <w:tcBorders>
              <w:top w:val="single" w:sz="8" w:space="0" w:color="000000"/>
              <w:left w:val="single" w:sz="12" w:space="0" w:color="auto"/>
              <w:bottom w:val="single" w:sz="8" w:space="0" w:color="000000"/>
              <w:right w:val="single" w:sz="8" w:space="0" w:color="000000"/>
            </w:tcBorders>
            <w:noWrap/>
            <w:vAlign w:val="center"/>
          </w:tcPr>
          <w:p w14:paraId="35DDF7B7" w14:textId="77777777" w:rsidR="00A14522" w:rsidRDefault="00A14522">
            <w:pPr>
              <w:jc w:val="center"/>
              <w:rPr>
                <w:rFonts w:cs="Arial"/>
                <w:color w:val="000000"/>
                <w:sz w:val="18"/>
                <w:szCs w:val="18"/>
              </w:rPr>
            </w:pPr>
            <w:r>
              <w:rPr>
                <w:rFonts w:cs="Arial"/>
                <w:color w:val="000000"/>
                <w:sz w:val="18"/>
                <w:szCs w:val="18"/>
              </w:rPr>
              <w:t>332.7</w:t>
            </w:r>
          </w:p>
        </w:tc>
        <w:tc>
          <w:tcPr>
            <w:tcW w:w="898" w:type="dxa"/>
            <w:tcBorders>
              <w:top w:val="single" w:sz="8" w:space="0" w:color="000000"/>
              <w:left w:val="nil"/>
              <w:bottom w:val="single" w:sz="8" w:space="0" w:color="000000"/>
              <w:right w:val="nil"/>
            </w:tcBorders>
            <w:noWrap/>
            <w:vAlign w:val="center"/>
          </w:tcPr>
          <w:p w14:paraId="1F74F303" w14:textId="77777777" w:rsidR="00A14522" w:rsidRDefault="00A14522">
            <w:pPr>
              <w:jc w:val="center"/>
              <w:rPr>
                <w:rFonts w:cs="Arial"/>
                <w:color w:val="000000"/>
                <w:sz w:val="18"/>
                <w:szCs w:val="18"/>
              </w:rPr>
            </w:pPr>
            <w:r>
              <w:rPr>
                <w:rFonts w:cs="Arial"/>
                <w:color w:val="000000"/>
                <w:sz w:val="18"/>
                <w:szCs w:val="18"/>
              </w:rPr>
              <w:t>2308.3</w:t>
            </w:r>
          </w:p>
        </w:tc>
        <w:tc>
          <w:tcPr>
            <w:tcW w:w="898" w:type="dxa"/>
            <w:tcBorders>
              <w:top w:val="single" w:sz="8" w:space="0" w:color="000000"/>
              <w:left w:val="single" w:sz="8" w:space="0" w:color="000000"/>
              <w:bottom w:val="single" w:sz="8" w:space="0" w:color="000000"/>
              <w:right w:val="single" w:sz="8" w:space="0" w:color="000000"/>
            </w:tcBorders>
            <w:noWrap/>
            <w:vAlign w:val="center"/>
          </w:tcPr>
          <w:p w14:paraId="649B7129" w14:textId="77777777" w:rsidR="00A14522" w:rsidRDefault="00A14522">
            <w:pPr>
              <w:jc w:val="center"/>
              <w:rPr>
                <w:rFonts w:cs="Arial"/>
                <w:color w:val="000000"/>
                <w:sz w:val="18"/>
                <w:szCs w:val="18"/>
              </w:rPr>
            </w:pPr>
            <w:r>
              <w:rPr>
                <w:rFonts w:cs="Arial"/>
                <w:color w:val="000000"/>
                <w:sz w:val="18"/>
                <w:szCs w:val="18"/>
              </w:rPr>
              <w:t>1139.5</w:t>
            </w:r>
          </w:p>
        </w:tc>
        <w:tc>
          <w:tcPr>
            <w:tcW w:w="897" w:type="dxa"/>
            <w:tcBorders>
              <w:top w:val="single" w:sz="8" w:space="0" w:color="000000"/>
              <w:left w:val="nil"/>
              <w:bottom w:val="single" w:sz="8" w:space="0" w:color="000000"/>
              <w:right w:val="single" w:sz="12" w:space="0" w:color="auto"/>
            </w:tcBorders>
            <w:shd w:val="clear" w:color="auto" w:fill="E6E6E6"/>
            <w:vAlign w:val="center"/>
          </w:tcPr>
          <w:p w14:paraId="3A511F24" w14:textId="77777777" w:rsidR="00A14522" w:rsidRDefault="00A14522">
            <w:pPr>
              <w:jc w:val="center"/>
              <w:rPr>
                <w:rFonts w:cs="Arial"/>
                <w:b/>
                <w:bCs/>
                <w:color w:val="000000"/>
                <w:sz w:val="18"/>
                <w:szCs w:val="18"/>
              </w:rPr>
            </w:pPr>
            <w:r>
              <w:rPr>
                <w:rFonts w:cs="Arial"/>
                <w:b/>
                <w:bCs/>
                <w:color w:val="000000"/>
                <w:sz w:val="18"/>
                <w:szCs w:val="18"/>
              </w:rPr>
              <w:t>3780.5</w:t>
            </w:r>
          </w:p>
        </w:tc>
        <w:tc>
          <w:tcPr>
            <w:tcW w:w="898" w:type="dxa"/>
            <w:tcBorders>
              <w:top w:val="single" w:sz="8" w:space="0" w:color="000000"/>
              <w:left w:val="single" w:sz="12" w:space="0" w:color="auto"/>
              <w:bottom w:val="single" w:sz="8" w:space="0" w:color="000000"/>
              <w:right w:val="single" w:sz="8" w:space="0" w:color="000000"/>
            </w:tcBorders>
            <w:noWrap/>
            <w:vAlign w:val="center"/>
          </w:tcPr>
          <w:p w14:paraId="55247B79" w14:textId="77777777" w:rsidR="00A14522" w:rsidRDefault="00A14522">
            <w:pPr>
              <w:jc w:val="center"/>
              <w:rPr>
                <w:rFonts w:cs="Arial"/>
                <w:color w:val="000000"/>
                <w:sz w:val="16"/>
                <w:szCs w:val="16"/>
              </w:rPr>
            </w:pPr>
            <w:r>
              <w:rPr>
                <w:rFonts w:cs="Arial"/>
                <w:color w:val="000000"/>
                <w:sz w:val="16"/>
                <w:szCs w:val="16"/>
              </w:rPr>
              <w:t>51028.1</w:t>
            </w:r>
          </w:p>
        </w:tc>
        <w:tc>
          <w:tcPr>
            <w:tcW w:w="1040" w:type="dxa"/>
            <w:tcBorders>
              <w:top w:val="single" w:sz="8" w:space="0" w:color="000000"/>
              <w:left w:val="single" w:sz="8" w:space="0" w:color="000000"/>
              <w:bottom w:val="single" w:sz="8" w:space="0" w:color="000000"/>
              <w:right w:val="single" w:sz="12" w:space="0" w:color="auto"/>
            </w:tcBorders>
            <w:shd w:val="clear" w:color="auto" w:fill="auto"/>
            <w:noWrap/>
            <w:vAlign w:val="center"/>
          </w:tcPr>
          <w:p w14:paraId="73A1B12A" w14:textId="77777777" w:rsidR="00A14522" w:rsidRDefault="00A14522">
            <w:pPr>
              <w:jc w:val="center"/>
              <w:rPr>
                <w:rFonts w:cs="Arial"/>
                <w:color w:val="000000"/>
                <w:sz w:val="18"/>
                <w:szCs w:val="18"/>
              </w:rPr>
            </w:pPr>
            <w:r>
              <w:rPr>
                <w:rFonts w:cs="Arial"/>
                <w:color w:val="000000"/>
                <w:sz w:val="18"/>
                <w:szCs w:val="18"/>
              </w:rPr>
              <w:t>54808.6</w:t>
            </w:r>
          </w:p>
        </w:tc>
      </w:tr>
      <w:tr w:rsidR="00A14522" w14:paraId="6B3DAC1A" w14:textId="77777777" w:rsidTr="006151B6">
        <w:trPr>
          <w:trHeight w:hRule="exact" w:val="624"/>
        </w:trPr>
        <w:tc>
          <w:tcPr>
            <w:tcW w:w="1375" w:type="dxa"/>
            <w:tcBorders>
              <w:top w:val="single" w:sz="8" w:space="0" w:color="000000"/>
              <w:left w:val="single" w:sz="12" w:space="0" w:color="auto"/>
              <w:bottom w:val="single" w:sz="8" w:space="0" w:color="000000"/>
              <w:right w:val="single" w:sz="8" w:space="0" w:color="000000"/>
            </w:tcBorders>
            <w:noWrap/>
            <w:vAlign w:val="center"/>
          </w:tcPr>
          <w:p w14:paraId="02716BD5" w14:textId="77777777" w:rsidR="00A14522" w:rsidRDefault="00A14522">
            <w:pPr>
              <w:jc w:val="center"/>
              <w:rPr>
                <w:rFonts w:cs="Arial"/>
                <w:color w:val="000000"/>
                <w:sz w:val="18"/>
                <w:szCs w:val="18"/>
              </w:rPr>
            </w:pPr>
            <w:r>
              <w:rPr>
                <w:rFonts w:cs="Arial"/>
                <w:color w:val="000000"/>
                <w:sz w:val="18"/>
                <w:szCs w:val="18"/>
              </w:rPr>
              <w:t>714220271</w:t>
            </w:r>
          </w:p>
        </w:tc>
        <w:tc>
          <w:tcPr>
            <w:tcW w:w="2561" w:type="dxa"/>
            <w:tcBorders>
              <w:top w:val="single" w:sz="8" w:space="0" w:color="000000"/>
              <w:left w:val="nil"/>
              <w:bottom w:val="single" w:sz="8" w:space="0" w:color="000000"/>
              <w:right w:val="single" w:sz="12" w:space="0" w:color="auto"/>
            </w:tcBorders>
            <w:noWrap/>
            <w:vAlign w:val="center"/>
          </w:tcPr>
          <w:p w14:paraId="544272B0" w14:textId="77777777" w:rsidR="00A14522" w:rsidRDefault="00A14522" w:rsidP="00A14522">
            <w:pPr>
              <w:jc w:val="left"/>
              <w:rPr>
                <w:rFonts w:cs="Arial"/>
                <w:color w:val="000000"/>
                <w:sz w:val="18"/>
                <w:szCs w:val="18"/>
              </w:rPr>
            </w:pPr>
            <w:r>
              <w:rPr>
                <w:rFonts w:cs="Arial"/>
                <w:color w:val="000000"/>
                <w:sz w:val="18"/>
                <w:szCs w:val="18"/>
              </w:rPr>
              <w:t>ArcelorMittal Ostrava a.s. – závod 12 – vysoké pece</w:t>
            </w:r>
          </w:p>
        </w:tc>
        <w:tc>
          <w:tcPr>
            <w:tcW w:w="897" w:type="dxa"/>
            <w:tcBorders>
              <w:top w:val="single" w:sz="8" w:space="0" w:color="000000"/>
              <w:left w:val="single" w:sz="12" w:space="0" w:color="auto"/>
              <w:bottom w:val="single" w:sz="8" w:space="0" w:color="000000"/>
              <w:right w:val="single" w:sz="8" w:space="0" w:color="000000"/>
            </w:tcBorders>
            <w:noWrap/>
            <w:vAlign w:val="center"/>
          </w:tcPr>
          <w:p w14:paraId="1436BF81" w14:textId="77777777" w:rsidR="00A14522" w:rsidRDefault="00A14522">
            <w:pPr>
              <w:jc w:val="center"/>
              <w:rPr>
                <w:rFonts w:cs="Arial"/>
                <w:color w:val="000000"/>
                <w:sz w:val="18"/>
                <w:szCs w:val="18"/>
              </w:rPr>
            </w:pPr>
            <w:r>
              <w:rPr>
                <w:rFonts w:cs="Arial"/>
                <w:color w:val="000000"/>
                <w:sz w:val="18"/>
                <w:szCs w:val="18"/>
              </w:rPr>
              <w:t>466.4</w:t>
            </w:r>
          </w:p>
        </w:tc>
        <w:tc>
          <w:tcPr>
            <w:tcW w:w="898" w:type="dxa"/>
            <w:tcBorders>
              <w:top w:val="single" w:sz="8" w:space="0" w:color="000000"/>
              <w:left w:val="nil"/>
              <w:bottom w:val="single" w:sz="8" w:space="0" w:color="000000"/>
              <w:right w:val="nil"/>
            </w:tcBorders>
            <w:noWrap/>
            <w:vAlign w:val="center"/>
          </w:tcPr>
          <w:p w14:paraId="135D821F" w14:textId="77777777" w:rsidR="00A14522" w:rsidRDefault="00A14522">
            <w:pPr>
              <w:jc w:val="center"/>
              <w:rPr>
                <w:rFonts w:cs="Arial"/>
                <w:color w:val="000000"/>
                <w:sz w:val="18"/>
                <w:szCs w:val="18"/>
              </w:rPr>
            </w:pPr>
            <w:r>
              <w:rPr>
                <w:rFonts w:cs="Arial"/>
                <w:color w:val="000000"/>
                <w:sz w:val="18"/>
                <w:szCs w:val="18"/>
              </w:rPr>
              <w:t>1348.7</w:t>
            </w:r>
          </w:p>
        </w:tc>
        <w:tc>
          <w:tcPr>
            <w:tcW w:w="898" w:type="dxa"/>
            <w:tcBorders>
              <w:top w:val="single" w:sz="8" w:space="0" w:color="000000"/>
              <w:left w:val="single" w:sz="8" w:space="0" w:color="000000"/>
              <w:bottom w:val="single" w:sz="8" w:space="0" w:color="000000"/>
              <w:right w:val="single" w:sz="8" w:space="0" w:color="000000"/>
            </w:tcBorders>
            <w:noWrap/>
            <w:vAlign w:val="center"/>
          </w:tcPr>
          <w:p w14:paraId="055592F7" w14:textId="77777777" w:rsidR="00A14522" w:rsidRDefault="00A14522">
            <w:pPr>
              <w:jc w:val="center"/>
              <w:rPr>
                <w:rFonts w:cs="Arial"/>
                <w:color w:val="000000"/>
                <w:sz w:val="18"/>
                <w:szCs w:val="18"/>
              </w:rPr>
            </w:pPr>
            <w:r>
              <w:rPr>
                <w:rFonts w:cs="Arial"/>
                <w:color w:val="000000"/>
                <w:sz w:val="18"/>
                <w:szCs w:val="18"/>
              </w:rPr>
              <w:t>1501.6</w:t>
            </w:r>
          </w:p>
        </w:tc>
        <w:tc>
          <w:tcPr>
            <w:tcW w:w="897" w:type="dxa"/>
            <w:tcBorders>
              <w:top w:val="single" w:sz="8" w:space="0" w:color="000000"/>
              <w:left w:val="nil"/>
              <w:bottom w:val="single" w:sz="8" w:space="0" w:color="000000"/>
              <w:right w:val="single" w:sz="12" w:space="0" w:color="auto"/>
            </w:tcBorders>
            <w:shd w:val="clear" w:color="auto" w:fill="E6E6E6"/>
            <w:vAlign w:val="center"/>
          </w:tcPr>
          <w:p w14:paraId="3EF3CDF2" w14:textId="77777777" w:rsidR="00A14522" w:rsidRDefault="00A14522">
            <w:pPr>
              <w:jc w:val="center"/>
              <w:rPr>
                <w:rFonts w:cs="Arial"/>
                <w:b/>
                <w:bCs/>
                <w:color w:val="000000"/>
                <w:sz w:val="18"/>
                <w:szCs w:val="18"/>
              </w:rPr>
            </w:pPr>
            <w:r>
              <w:rPr>
                <w:rFonts w:cs="Arial"/>
                <w:b/>
                <w:bCs/>
                <w:color w:val="000000"/>
                <w:sz w:val="18"/>
                <w:szCs w:val="18"/>
              </w:rPr>
              <w:t>3316.8</w:t>
            </w:r>
          </w:p>
        </w:tc>
        <w:tc>
          <w:tcPr>
            <w:tcW w:w="898" w:type="dxa"/>
            <w:tcBorders>
              <w:top w:val="single" w:sz="8" w:space="0" w:color="000000"/>
              <w:left w:val="single" w:sz="12" w:space="0" w:color="auto"/>
              <w:bottom w:val="single" w:sz="8" w:space="0" w:color="000000"/>
              <w:right w:val="single" w:sz="8" w:space="0" w:color="000000"/>
            </w:tcBorders>
            <w:noWrap/>
            <w:vAlign w:val="center"/>
          </w:tcPr>
          <w:p w14:paraId="2A3089F1" w14:textId="77777777" w:rsidR="00A14522" w:rsidRDefault="00A14522">
            <w:pPr>
              <w:jc w:val="center"/>
              <w:rPr>
                <w:rFonts w:cs="Arial"/>
                <w:color w:val="000000"/>
                <w:sz w:val="16"/>
                <w:szCs w:val="16"/>
              </w:rPr>
            </w:pPr>
            <w:r>
              <w:rPr>
                <w:rFonts w:cs="Arial"/>
                <w:color w:val="000000"/>
                <w:sz w:val="16"/>
                <w:szCs w:val="16"/>
              </w:rPr>
              <w:t>39739.2</w:t>
            </w:r>
          </w:p>
        </w:tc>
        <w:tc>
          <w:tcPr>
            <w:tcW w:w="1040" w:type="dxa"/>
            <w:tcBorders>
              <w:top w:val="single" w:sz="8" w:space="0" w:color="000000"/>
              <w:left w:val="single" w:sz="8" w:space="0" w:color="000000"/>
              <w:bottom w:val="single" w:sz="8" w:space="0" w:color="000000"/>
              <w:right w:val="single" w:sz="12" w:space="0" w:color="auto"/>
            </w:tcBorders>
            <w:shd w:val="clear" w:color="auto" w:fill="auto"/>
            <w:noWrap/>
            <w:vAlign w:val="center"/>
          </w:tcPr>
          <w:p w14:paraId="2328B1E7" w14:textId="77777777" w:rsidR="00A14522" w:rsidRDefault="00A14522">
            <w:pPr>
              <w:jc w:val="center"/>
              <w:rPr>
                <w:rFonts w:cs="Arial"/>
                <w:color w:val="000000"/>
                <w:sz w:val="18"/>
                <w:szCs w:val="18"/>
              </w:rPr>
            </w:pPr>
            <w:r>
              <w:rPr>
                <w:rFonts w:cs="Arial"/>
                <w:color w:val="000000"/>
                <w:sz w:val="18"/>
                <w:szCs w:val="18"/>
              </w:rPr>
              <w:t>43056.0</w:t>
            </w:r>
          </w:p>
        </w:tc>
      </w:tr>
      <w:tr w:rsidR="00A14522" w14:paraId="1868D934" w14:textId="77777777">
        <w:trPr>
          <w:trHeight w:hRule="exact" w:val="624"/>
        </w:trPr>
        <w:tc>
          <w:tcPr>
            <w:tcW w:w="1375" w:type="dxa"/>
            <w:tcBorders>
              <w:top w:val="nil"/>
              <w:left w:val="single" w:sz="12" w:space="0" w:color="auto"/>
              <w:bottom w:val="nil"/>
              <w:right w:val="single" w:sz="8" w:space="0" w:color="000000"/>
            </w:tcBorders>
            <w:noWrap/>
            <w:vAlign w:val="center"/>
          </w:tcPr>
          <w:p w14:paraId="380062B3" w14:textId="77777777" w:rsidR="00A14522" w:rsidRDefault="00A14522">
            <w:pPr>
              <w:jc w:val="center"/>
              <w:rPr>
                <w:rFonts w:cs="Arial"/>
                <w:color w:val="000000"/>
                <w:sz w:val="18"/>
                <w:szCs w:val="18"/>
              </w:rPr>
            </w:pPr>
            <w:r>
              <w:rPr>
                <w:rFonts w:cs="Arial"/>
                <w:color w:val="000000"/>
                <w:sz w:val="18"/>
                <w:szCs w:val="18"/>
              </w:rPr>
              <w:t>770890461</w:t>
            </w:r>
          </w:p>
        </w:tc>
        <w:tc>
          <w:tcPr>
            <w:tcW w:w="2561" w:type="dxa"/>
            <w:tcBorders>
              <w:top w:val="nil"/>
              <w:left w:val="nil"/>
              <w:bottom w:val="nil"/>
              <w:right w:val="single" w:sz="12" w:space="0" w:color="auto"/>
            </w:tcBorders>
            <w:noWrap/>
            <w:vAlign w:val="center"/>
          </w:tcPr>
          <w:p w14:paraId="01D72D3F" w14:textId="77777777" w:rsidR="00A14522" w:rsidRDefault="00A14522" w:rsidP="00A14522">
            <w:pPr>
              <w:jc w:val="left"/>
              <w:rPr>
                <w:rFonts w:cs="Arial"/>
                <w:color w:val="000000"/>
                <w:sz w:val="18"/>
                <w:szCs w:val="18"/>
              </w:rPr>
            </w:pPr>
            <w:r>
              <w:rPr>
                <w:rFonts w:cs="Arial"/>
                <w:color w:val="000000"/>
                <w:sz w:val="18"/>
                <w:szCs w:val="18"/>
              </w:rPr>
              <w:t>ENERGETIKA TŘINEC a.s. – prov. teplárny a tep. energ.</w:t>
            </w:r>
          </w:p>
        </w:tc>
        <w:tc>
          <w:tcPr>
            <w:tcW w:w="897" w:type="dxa"/>
            <w:tcBorders>
              <w:top w:val="single" w:sz="8" w:space="0" w:color="000000"/>
              <w:left w:val="single" w:sz="12" w:space="0" w:color="auto"/>
              <w:bottom w:val="single" w:sz="8" w:space="0" w:color="000000"/>
              <w:right w:val="single" w:sz="8" w:space="0" w:color="000000"/>
            </w:tcBorders>
            <w:noWrap/>
            <w:vAlign w:val="center"/>
          </w:tcPr>
          <w:p w14:paraId="36EF708D" w14:textId="77777777" w:rsidR="00A14522" w:rsidRDefault="00A14522">
            <w:pPr>
              <w:jc w:val="center"/>
              <w:rPr>
                <w:rFonts w:cs="Arial"/>
                <w:color w:val="000000"/>
                <w:sz w:val="18"/>
                <w:szCs w:val="18"/>
              </w:rPr>
            </w:pPr>
            <w:r>
              <w:rPr>
                <w:rFonts w:cs="Arial"/>
                <w:color w:val="000000"/>
                <w:sz w:val="18"/>
                <w:szCs w:val="18"/>
              </w:rPr>
              <w:t>50.4</w:t>
            </w:r>
          </w:p>
        </w:tc>
        <w:tc>
          <w:tcPr>
            <w:tcW w:w="898" w:type="dxa"/>
            <w:tcBorders>
              <w:top w:val="single" w:sz="8" w:space="0" w:color="000000"/>
              <w:left w:val="nil"/>
              <w:bottom w:val="single" w:sz="8" w:space="0" w:color="000000"/>
              <w:right w:val="nil"/>
            </w:tcBorders>
            <w:noWrap/>
            <w:vAlign w:val="center"/>
          </w:tcPr>
          <w:p w14:paraId="1ABDA094" w14:textId="77777777" w:rsidR="00A14522" w:rsidRDefault="00A14522">
            <w:pPr>
              <w:jc w:val="center"/>
              <w:rPr>
                <w:rFonts w:cs="Arial"/>
                <w:color w:val="000000"/>
                <w:sz w:val="18"/>
                <w:szCs w:val="18"/>
              </w:rPr>
            </w:pPr>
            <w:r>
              <w:rPr>
                <w:rFonts w:cs="Arial"/>
                <w:color w:val="000000"/>
                <w:sz w:val="18"/>
                <w:szCs w:val="18"/>
              </w:rPr>
              <w:t>1322.4</w:t>
            </w:r>
          </w:p>
        </w:tc>
        <w:tc>
          <w:tcPr>
            <w:tcW w:w="898" w:type="dxa"/>
            <w:tcBorders>
              <w:top w:val="single" w:sz="8" w:space="0" w:color="000000"/>
              <w:left w:val="single" w:sz="8" w:space="0" w:color="000000"/>
              <w:bottom w:val="single" w:sz="8" w:space="0" w:color="000000"/>
              <w:right w:val="single" w:sz="8" w:space="0" w:color="000000"/>
            </w:tcBorders>
            <w:noWrap/>
            <w:vAlign w:val="center"/>
          </w:tcPr>
          <w:p w14:paraId="77C5FF97" w14:textId="77777777" w:rsidR="00A14522" w:rsidRDefault="00A14522">
            <w:pPr>
              <w:jc w:val="center"/>
              <w:rPr>
                <w:rFonts w:cs="Arial"/>
                <w:color w:val="000000"/>
                <w:sz w:val="18"/>
                <w:szCs w:val="18"/>
              </w:rPr>
            </w:pPr>
            <w:r>
              <w:rPr>
                <w:rFonts w:cs="Arial"/>
                <w:color w:val="000000"/>
                <w:sz w:val="18"/>
                <w:szCs w:val="18"/>
              </w:rPr>
              <w:t>716.9</w:t>
            </w:r>
          </w:p>
        </w:tc>
        <w:tc>
          <w:tcPr>
            <w:tcW w:w="897" w:type="dxa"/>
            <w:tcBorders>
              <w:top w:val="single" w:sz="8" w:space="0" w:color="000000"/>
              <w:left w:val="nil"/>
              <w:bottom w:val="single" w:sz="8" w:space="0" w:color="000000"/>
              <w:right w:val="single" w:sz="12" w:space="0" w:color="auto"/>
            </w:tcBorders>
            <w:shd w:val="clear" w:color="auto" w:fill="E6E6E6"/>
            <w:vAlign w:val="center"/>
          </w:tcPr>
          <w:p w14:paraId="01EB3C0B" w14:textId="77777777" w:rsidR="00A14522" w:rsidRDefault="00A14522">
            <w:pPr>
              <w:jc w:val="center"/>
              <w:rPr>
                <w:rFonts w:cs="Arial"/>
                <w:b/>
                <w:bCs/>
                <w:color w:val="000000"/>
                <w:sz w:val="18"/>
                <w:szCs w:val="18"/>
              </w:rPr>
            </w:pPr>
            <w:r>
              <w:rPr>
                <w:rFonts w:cs="Arial"/>
                <w:b/>
                <w:bCs/>
                <w:color w:val="000000"/>
                <w:sz w:val="18"/>
                <w:szCs w:val="18"/>
              </w:rPr>
              <w:t>2089.6</w:t>
            </w:r>
          </w:p>
        </w:tc>
        <w:tc>
          <w:tcPr>
            <w:tcW w:w="898" w:type="dxa"/>
            <w:tcBorders>
              <w:top w:val="single" w:sz="8" w:space="0" w:color="000000"/>
              <w:left w:val="single" w:sz="12" w:space="0" w:color="auto"/>
              <w:bottom w:val="single" w:sz="8" w:space="0" w:color="000000"/>
              <w:right w:val="single" w:sz="8" w:space="0" w:color="000000"/>
            </w:tcBorders>
            <w:noWrap/>
            <w:vAlign w:val="center"/>
          </w:tcPr>
          <w:p w14:paraId="386B32F6" w14:textId="77777777" w:rsidR="00A14522" w:rsidRDefault="00A14522">
            <w:pPr>
              <w:jc w:val="center"/>
              <w:rPr>
                <w:rFonts w:cs="Arial"/>
                <w:color w:val="000000"/>
                <w:sz w:val="18"/>
                <w:szCs w:val="18"/>
              </w:rPr>
            </w:pPr>
            <w:r>
              <w:rPr>
                <w:rFonts w:cs="Arial"/>
                <w:color w:val="000000"/>
                <w:sz w:val="18"/>
                <w:szCs w:val="18"/>
              </w:rPr>
              <w:t>206.7</w:t>
            </w:r>
          </w:p>
        </w:tc>
        <w:tc>
          <w:tcPr>
            <w:tcW w:w="1040" w:type="dxa"/>
            <w:tcBorders>
              <w:top w:val="single" w:sz="8" w:space="0" w:color="000000"/>
              <w:left w:val="single" w:sz="8" w:space="0" w:color="000000"/>
              <w:bottom w:val="single" w:sz="8" w:space="0" w:color="000000"/>
              <w:right w:val="single" w:sz="12" w:space="0" w:color="auto"/>
            </w:tcBorders>
            <w:shd w:val="clear" w:color="auto" w:fill="auto"/>
            <w:noWrap/>
            <w:vAlign w:val="center"/>
          </w:tcPr>
          <w:p w14:paraId="038ECD5B" w14:textId="77777777" w:rsidR="00A14522" w:rsidRDefault="00A14522">
            <w:pPr>
              <w:jc w:val="center"/>
              <w:rPr>
                <w:rFonts w:cs="Arial"/>
                <w:color w:val="000000"/>
                <w:sz w:val="18"/>
                <w:szCs w:val="18"/>
              </w:rPr>
            </w:pPr>
            <w:r>
              <w:rPr>
                <w:rFonts w:cs="Arial"/>
                <w:color w:val="000000"/>
                <w:sz w:val="18"/>
                <w:szCs w:val="18"/>
              </w:rPr>
              <w:t>2296.3</w:t>
            </w:r>
          </w:p>
        </w:tc>
      </w:tr>
      <w:tr w:rsidR="00A14522" w14:paraId="41504ECE" w14:textId="77777777" w:rsidTr="006151B6">
        <w:trPr>
          <w:trHeight w:hRule="exact" w:val="624"/>
        </w:trPr>
        <w:tc>
          <w:tcPr>
            <w:tcW w:w="1375" w:type="dxa"/>
            <w:tcBorders>
              <w:top w:val="single" w:sz="8" w:space="0" w:color="000000"/>
              <w:left w:val="single" w:sz="12" w:space="0" w:color="auto"/>
              <w:bottom w:val="single" w:sz="8" w:space="0" w:color="000000"/>
              <w:right w:val="single" w:sz="8" w:space="0" w:color="000000"/>
            </w:tcBorders>
            <w:noWrap/>
            <w:vAlign w:val="center"/>
          </w:tcPr>
          <w:p w14:paraId="09615BC3" w14:textId="77777777" w:rsidR="00A14522" w:rsidRDefault="00A14522">
            <w:pPr>
              <w:jc w:val="center"/>
              <w:rPr>
                <w:rFonts w:cs="Arial"/>
                <w:color w:val="000000"/>
                <w:sz w:val="18"/>
                <w:szCs w:val="18"/>
              </w:rPr>
            </w:pPr>
            <w:r>
              <w:rPr>
                <w:rFonts w:cs="Arial"/>
                <w:color w:val="000000"/>
                <w:sz w:val="18"/>
                <w:szCs w:val="18"/>
              </w:rPr>
              <w:t>664100101</w:t>
            </w:r>
          </w:p>
        </w:tc>
        <w:tc>
          <w:tcPr>
            <w:tcW w:w="2561" w:type="dxa"/>
            <w:tcBorders>
              <w:top w:val="single" w:sz="8" w:space="0" w:color="000000"/>
              <w:left w:val="nil"/>
              <w:bottom w:val="single" w:sz="8" w:space="0" w:color="000000"/>
              <w:right w:val="single" w:sz="12" w:space="0" w:color="auto"/>
            </w:tcBorders>
            <w:noWrap/>
            <w:vAlign w:val="center"/>
          </w:tcPr>
          <w:p w14:paraId="770A0055" w14:textId="77777777" w:rsidR="00A14522" w:rsidRDefault="00A14522" w:rsidP="00A14522">
            <w:pPr>
              <w:jc w:val="left"/>
              <w:rPr>
                <w:rFonts w:cs="Arial"/>
                <w:color w:val="000000"/>
                <w:sz w:val="18"/>
                <w:szCs w:val="18"/>
              </w:rPr>
            </w:pPr>
            <w:r>
              <w:rPr>
                <w:rFonts w:cs="Arial"/>
                <w:color w:val="000000"/>
                <w:sz w:val="18"/>
                <w:szCs w:val="18"/>
              </w:rPr>
              <w:t xml:space="preserve">Dalkia </w:t>
            </w:r>
            <w:r>
              <w:rPr>
                <w:rFonts w:cs="Arial"/>
                <w:color w:val="000000"/>
                <w:sz w:val="18"/>
                <w:szCs w:val="18"/>
                <w:lang w:val="cs-CZ"/>
              </w:rPr>
              <w:t>Č</w:t>
            </w:r>
            <w:r>
              <w:rPr>
                <w:rFonts w:cs="Arial"/>
                <w:color w:val="000000"/>
                <w:sz w:val="18"/>
                <w:szCs w:val="18"/>
              </w:rPr>
              <w:t>eská republika  - Teplárna Karviná</w:t>
            </w:r>
          </w:p>
        </w:tc>
        <w:tc>
          <w:tcPr>
            <w:tcW w:w="897" w:type="dxa"/>
            <w:tcBorders>
              <w:top w:val="single" w:sz="8" w:space="0" w:color="000000"/>
              <w:left w:val="single" w:sz="12" w:space="0" w:color="auto"/>
              <w:bottom w:val="single" w:sz="8" w:space="0" w:color="000000"/>
              <w:right w:val="single" w:sz="8" w:space="0" w:color="000000"/>
            </w:tcBorders>
            <w:noWrap/>
            <w:vAlign w:val="center"/>
          </w:tcPr>
          <w:p w14:paraId="55BBBB6F" w14:textId="77777777" w:rsidR="00A14522" w:rsidRDefault="00A14522">
            <w:pPr>
              <w:jc w:val="center"/>
              <w:rPr>
                <w:rFonts w:cs="Arial"/>
                <w:color w:val="000000"/>
                <w:sz w:val="18"/>
                <w:szCs w:val="18"/>
              </w:rPr>
            </w:pPr>
            <w:r>
              <w:rPr>
                <w:rFonts w:cs="Arial"/>
                <w:color w:val="000000"/>
                <w:sz w:val="18"/>
                <w:szCs w:val="18"/>
              </w:rPr>
              <w:t>12.3</w:t>
            </w:r>
          </w:p>
        </w:tc>
        <w:tc>
          <w:tcPr>
            <w:tcW w:w="898" w:type="dxa"/>
            <w:tcBorders>
              <w:top w:val="single" w:sz="8" w:space="0" w:color="000000"/>
              <w:left w:val="nil"/>
              <w:bottom w:val="single" w:sz="8" w:space="0" w:color="000000"/>
              <w:right w:val="nil"/>
            </w:tcBorders>
            <w:noWrap/>
            <w:vAlign w:val="center"/>
          </w:tcPr>
          <w:p w14:paraId="1E126339" w14:textId="77777777" w:rsidR="00A14522" w:rsidRDefault="00A14522">
            <w:pPr>
              <w:jc w:val="center"/>
              <w:rPr>
                <w:rFonts w:cs="Arial"/>
                <w:color w:val="000000"/>
                <w:sz w:val="18"/>
                <w:szCs w:val="18"/>
              </w:rPr>
            </w:pPr>
            <w:r>
              <w:rPr>
                <w:rFonts w:cs="Arial"/>
                <w:color w:val="000000"/>
                <w:sz w:val="18"/>
                <w:szCs w:val="18"/>
              </w:rPr>
              <w:t>919.3</w:t>
            </w:r>
          </w:p>
        </w:tc>
        <w:tc>
          <w:tcPr>
            <w:tcW w:w="898" w:type="dxa"/>
            <w:tcBorders>
              <w:top w:val="single" w:sz="8" w:space="0" w:color="000000"/>
              <w:left w:val="single" w:sz="8" w:space="0" w:color="000000"/>
              <w:bottom w:val="single" w:sz="8" w:space="0" w:color="000000"/>
              <w:right w:val="single" w:sz="8" w:space="0" w:color="000000"/>
            </w:tcBorders>
            <w:noWrap/>
            <w:vAlign w:val="center"/>
          </w:tcPr>
          <w:p w14:paraId="427549A3" w14:textId="77777777" w:rsidR="00A14522" w:rsidRDefault="00A14522">
            <w:pPr>
              <w:jc w:val="center"/>
              <w:rPr>
                <w:rFonts w:cs="Arial"/>
                <w:color w:val="000000"/>
                <w:sz w:val="18"/>
                <w:szCs w:val="18"/>
              </w:rPr>
            </w:pPr>
            <w:r>
              <w:rPr>
                <w:rFonts w:cs="Arial"/>
                <w:color w:val="000000"/>
                <w:sz w:val="18"/>
                <w:szCs w:val="18"/>
              </w:rPr>
              <w:t>521.8</w:t>
            </w:r>
          </w:p>
        </w:tc>
        <w:tc>
          <w:tcPr>
            <w:tcW w:w="897" w:type="dxa"/>
            <w:tcBorders>
              <w:top w:val="single" w:sz="8" w:space="0" w:color="000000"/>
              <w:left w:val="nil"/>
              <w:bottom w:val="single" w:sz="8" w:space="0" w:color="000000"/>
              <w:right w:val="single" w:sz="12" w:space="0" w:color="auto"/>
            </w:tcBorders>
            <w:shd w:val="clear" w:color="auto" w:fill="E6E6E6"/>
            <w:vAlign w:val="center"/>
          </w:tcPr>
          <w:p w14:paraId="2896DA71" w14:textId="77777777" w:rsidR="00A14522" w:rsidRDefault="00A14522">
            <w:pPr>
              <w:jc w:val="center"/>
              <w:rPr>
                <w:rFonts w:cs="Arial"/>
                <w:b/>
                <w:bCs/>
                <w:color w:val="000000"/>
                <w:sz w:val="18"/>
                <w:szCs w:val="18"/>
              </w:rPr>
            </w:pPr>
            <w:r>
              <w:rPr>
                <w:rFonts w:cs="Arial"/>
                <w:b/>
                <w:bCs/>
                <w:color w:val="000000"/>
                <w:sz w:val="18"/>
                <w:szCs w:val="18"/>
              </w:rPr>
              <w:t>1453.3</w:t>
            </w:r>
          </w:p>
        </w:tc>
        <w:tc>
          <w:tcPr>
            <w:tcW w:w="898" w:type="dxa"/>
            <w:tcBorders>
              <w:top w:val="single" w:sz="8" w:space="0" w:color="000000"/>
              <w:left w:val="single" w:sz="12" w:space="0" w:color="auto"/>
              <w:bottom w:val="single" w:sz="8" w:space="0" w:color="000000"/>
              <w:right w:val="single" w:sz="8" w:space="0" w:color="000000"/>
            </w:tcBorders>
            <w:noWrap/>
            <w:vAlign w:val="center"/>
          </w:tcPr>
          <w:p w14:paraId="3E46EDED" w14:textId="77777777" w:rsidR="00A14522" w:rsidRDefault="00A14522">
            <w:pPr>
              <w:jc w:val="center"/>
              <w:rPr>
                <w:rFonts w:cs="Arial"/>
                <w:color w:val="000000"/>
                <w:sz w:val="18"/>
                <w:szCs w:val="18"/>
              </w:rPr>
            </w:pPr>
            <w:r>
              <w:rPr>
                <w:rFonts w:cs="Arial"/>
                <w:color w:val="000000"/>
                <w:sz w:val="18"/>
                <w:szCs w:val="18"/>
              </w:rPr>
              <w:t>65.9</w:t>
            </w:r>
          </w:p>
        </w:tc>
        <w:tc>
          <w:tcPr>
            <w:tcW w:w="1040" w:type="dxa"/>
            <w:tcBorders>
              <w:top w:val="single" w:sz="8" w:space="0" w:color="000000"/>
              <w:left w:val="single" w:sz="8" w:space="0" w:color="000000"/>
              <w:bottom w:val="single" w:sz="8" w:space="0" w:color="000000"/>
              <w:right w:val="single" w:sz="12" w:space="0" w:color="auto"/>
            </w:tcBorders>
            <w:shd w:val="clear" w:color="auto" w:fill="auto"/>
            <w:noWrap/>
            <w:vAlign w:val="center"/>
          </w:tcPr>
          <w:p w14:paraId="422284E0" w14:textId="77777777" w:rsidR="00A14522" w:rsidRDefault="00A14522">
            <w:pPr>
              <w:jc w:val="center"/>
              <w:rPr>
                <w:rFonts w:cs="Arial"/>
                <w:color w:val="000000"/>
                <w:sz w:val="18"/>
                <w:szCs w:val="18"/>
              </w:rPr>
            </w:pPr>
            <w:r>
              <w:rPr>
                <w:rFonts w:cs="Arial"/>
                <w:color w:val="000000"/>
                <w:sz w:val="18"/>
                <w:szCs w:val="18"/>
              </w:rPr>
              <w:t>1519.2</w:t>
            </w:r>
          </w:p>
        </w:tc>
      </w:tr>
      <w:tr w:rsidR="00A14522" w14:paraId="5D7A8E6A" w14:textId="77777777">
        <w:trPr>
          <w:trHeight w:hRule="exact" w:val="624"/>
        </w:trPr>
        <w:tc>
          <w:tcPr>
            <w:tcW w:w="1375" w:type="dxa"/>
            <w:tcBorders>
              <w:top w:val="nil"/>
              <w:left w:val="single" w:sz="12" w:space="0" w:color="auto"/>
              <w:bottom w:val="nil"/>
              <w:right w:val="single" w:sz="8" w:space="0" w:color="000000"/>
            </w:tcBorders>
            <w:noWrap/>
            <w:vAlign w:val="center"/>
          </w:tcPr>
          <w:p w14:paraId="40EC0EFA" w14:textId="77777777" w:rsidR="00A14522" w:rsidRDefault="00A14522">
            <w:pPr>
              <w:jc w:val="center"/>
              <w:rPr>
                <w:rFonts w:cs="Arial"/>
                <w:color w:val="000000"/>
                <w:sz w:val="18"/>
                <w:szCs w:val="18"/>
              </w:rPr>
            </w:pPr>
            <w:r>
              <w:rPr>
                <w:rFonts w:cs="Arial"/>
                <w:color w:val="000000"/>
                <w:sz w:val="18"/>
                <w:szCs w:val="18"/>
              </w:rPr>
              <w:t>714070141</w:t>
            </w:r>
          </w:p>
        </w:tc>
        <w:tc>
          <w:tcPr>
            <w:tcW w:w="2561" w:type="dxa"/>
            <w:tcBorders>
              <w:top w:val="nil"/>
              <w:left w:val="nil"/>
              <w:bottom w:val="nil"/>
              <w:right w:val="single" w:sz="12" w:space="0" w:color="auto"/>
            </w:tcBorders>
            <w:noWrap/>
            <w:vAlign w:val="center"/>
          </w:tcPr>
          <w:p w14:paraId="3B075401" w14:textId="77777777" w:rsidR="00A14522" w:rsidRDefault="00A14522" w:rsidP="00A14522">
            <w:pPr>
              <w:jc w:val="left"/>
              <w:rPr>
                <w:rFonts w:cs="Arial"/>
                <w:color w:val="000000"/>
                <w:sz w:val="18"/>
                <w:szCs w:val="18"/>
              </w:rPr>
            </w:pPr>
            <w:r>
              <w:rPr>
                <w:rFonts w:cs="Arial"/>
                <w:color w:val="000000"/>
                <w:sz w:val="18"/>
                <w:szCs w:val="18"/>
              </w:rPr>
              <w:t>ČEZ, a.s. – Teplárny Hodonín, Poříčí, Tisová a Vítkovice – lokalita Vítkovice</w:t>
            </w:r>
          </w:p>
        </w:tc>
        <w:tc>
          <w:tcPr>
            <w:tcW w:w="897" w:type="dxa"/>
            <w:tcBorders>
              <w:top w:val="single" w:sz="8" w:space="0" w:color="000000"/>
              <w:left w:val="single" w:sz="12" w:space="0" w:color="auto"/>
              <w:bottom w:val="single" w:sz="8" w:space="0" w:color="000000"/>
              <w:right w:val="single" w:sz="8" w:space="0" w:color="000000"/>
            </w:tcBorders>
            <w:noWrap/>
            <w:vAlign w:val="center"/>
          </w:tcPr>
          <w:p w14:paraId="232E7345" w14:textId="77777777" w:rsidR="00A14522" w:rsidRDefault="00A14522">
            <w:pPr>
              <w:jc w:val="center"/>
              <w:rPr>
                <w:rFonts w:cs="Arial"/>
                <w:color w:val="000000"/>
                <w:sz w:val="18"/>
                <w:szCs w:val="18"/>
              </w:rPr>
            </w:pPr>
            <w:r>
              <w:rPr>
                <w:rFonts w:cs="Arial"/>
                <w:color w:val="000000"/>
                <w:sz w:val="18"/>
                <w:szCs w:val="18"/>
              </w:rPr>
              <w:t>22.3</w:t>
            </w:r>
          </w:p>
        </w:tc>
        <w:tc>
          <w:tcPr>
            <w:tcW w:w="898" w:type="dxa"/>
            <w:tcBorders>
              <w:top w:val="single" w:sz="8" w:space="0" w:color="000000"/>
              <w:left w:val="nil"/>
              <w:bottom w:val="single" w:sz="8" w:space="0" w:color="000000"/>
              <w:right w:val="nil"/>
            </w:tcBorders>
            <w:noWrap/>
            <w:vAlign w:val="center"/>
          </w:tcPr>
          <w:p w14:paraId="4808EDCA" w14:textId="77777777" w:rsidR="00A14522" w:rsidRDefault="00A14522">
            <w:pPr>
              <w:jc w:val="center"/>
              <w:rPr>
                <w:rFonts w:cs="Arial"/>
                <w:color w:val="000000"/>
                <w:sz w:val="18"/>
                <w:szCs w:val="18"/>
              </w:rPr>
            </w:pPr>
            <w:r>
              <w:rPr>
                <w:rFonts w:cs="Arial"/>
                <w:color w:val="000000"/>
                <w:sz w:val="18"/>
                <w:szCs w:val="18"/>
              </w:rPr>
              <w:t>796.1</w:t>
            </w:r>
          </w:p>
        </w:tc>
        <w:tc>
          <w:tcPr>
            <w:tcW w:w="898" w:type="dxa"/>
            <w:tcBorders>
              <w:top w:val="single" w:sz="8" w:space="0" w:color="000000"/>
              <w:left w:val="single" w:sz="8" w:space="0" w:color="000000"/>
              <w:bottom w:val="single" w:sz="8" w:space="0" w:color="000000"/>
              <w:right w:val="single" w:sz="8" w:space="0" w:color="000000"/>
            </w:tcBorders>
            <w:noWrap/>
            <w:vAlign w:val="center"/>
          </w:tcPr>
          <w:p w14:paraId="1997426A" w14:textId="77777777" w:rsidR="00A14522" w:rsidRDefault="00A14522">
            <w:pPr>
              <w:jc w:val="center"/>
              <w:rPr>
                <w:rFonts w:cs="Arial"/>
                <w:color w:val="000000"/>
                <w:sz w:val="18"/>
                <w:szCs w:val="18"/>
              </w:rPr>
            </w:pPr>
            <w:r>
              <w:rPr>
                <w:rFonts w:cs="Arial"/>
                <w:color w:val="000000"/>
                <w:sz w:val="18"/>
                <w:szCs w:val="18"/>
              </w:rPr>
              <w:t>569.7</w:t>
            </w:r>
          </w:p>
        </w:tc>
        <w:tc>
          <w:tcPr>
            <w:tcW w:w="897" w:type="dxa"/>
            <w:tcBorders>
              <w:top w:val="single" w:sz="8" w:space="0" w:color="000000"/>
              <w:left w:val="nil"/>
              <w:bottom w:val="single" w:sz="8" w:space="0" w:color="000000"/>
              <w:right w:val="single" w:sz="12" w:space="0" w:color="auto"/>
            </w:tcBorders>
            <w:shd w:val="clear" w:color="auto" w:fill="E6E6E6"/>
            <w:vAlign w:val="center"/>
          </w:tcPr>
          <w:p w14:paraId="5ADBA2CA" w14:textId="77777777" w:rsidR="00A14522" w:rsidRDefault="00A14522">
            <w:pPr>
              <w:jc w:val="center"/>
              <w:rPr>
                <w:rFonts w:cs="Arial"/>
                <w:b/>
                <w:bCs/>
                <w:color w:val="000000"/>
                <w:sz w:val="18"/>
                <w:szCs w:val="18"/>
              </w:rPr>
            </w:pPr>
            <w:r>
              <w:rPr>
                <w:rFonts w:cs="Arial"/>
                <w:b/>
                <w:bCs/>
                <w:color w:val="000000"/>
                <w:sz w:val="18"/>
                <w:szCs w:val="18"/>
              </w:rPr>
              <w:t>1388.1</w:t>
            </w:r>
          </w:p>
        </w:tc>
        <w:tc>
          <w:tcPr>
            <w:tcW w:w="898" w:type="dxa"/>
            <w:tcBorders>
              <w:top w:val="single" w:sz="8" w:space="0" w:color="000000"/>
              <w:left w:val="single" w:sz="12" w:space="0" w:color="auto"/>
              <w:bottom w:val="single" w:sz="8" w:space="0" w:color="000000"/>
              <w:right w:val="single" w:sz="8" w:space="0" w:color="000000"/>
            </w:tcBorders>
            <w:noWrap/>
            <w:vAlign w:val="center"/>
          </w:tcPr>
          <w:p w14:paraId="370107C2" w14:textId="77777777" w:rsidR="00A14522" w:rsidRDefault="00A14522">
            <w:pPr>
              <w:jc w:val="center"/>
              <w:rPr>
                <w:rFonts w:cs="Arial"/>
                <w:color w:val="000000"/>
                <w:sz w:val="18"/>
                <w:szCs w:val="18"/>
              </w:rPr>
            </w:pPr>
            <w:r>
              <w:rPr>
                <w:rFonts w:cs="Arial"/>
                <w:color w:val="000000"/>
                <w:sz w:val="18"/>
                <w:szCs w:val="18"/>
              </w:rPr>
              <w:t>90.7</w:t>
            </w:r>
          </w:p>
        </w:tc>
        <w:tc>
          <w:tcPr>
            <w:tcW w:w="1040" w:type="dxa"/>
            <w:tcBorders>
              <w:top w:val="single" w:sz="8" w:space="0" w:color="000000"/>
              <w:left w:val="single" w:sz="8" w:space="0" w:color="000000"/>
              <w:bottom w:val="single" w:sz="8" w:space="0" w:color="000000"/>
              <w:right w:val="single" w:sz="12" w:space="0" w:color="auto"/>
            </w:tcBorders>
            <w:shd w:val="clear" w:color="auto" w:fill="auto"/>
            <w:noWrap/>
            <w:vAlign w:val="center"/>
          </w:tcPr>
          <w:p w14:paraId="3D93784A" w14:textId="77777777" w:rsidR="00A14522" w:rsidRDefault="00A14522">
            <w:pPr>
              <w:jc w:val="center"/>
              <w:rPr>
                <w:rFonts w:cs="Arial"/>
                <w:color w:val="000000"/>
                <w:sz w:val="18"/>
                <w:szCs w:val="18"/>
              </w:rPr>
            </w:pPr>
            <w:r>
              <w:rPr>
                <w:rFonts w:cs="Arial"/>
                <w:color w:val="000000"/>
                <w:sz w:val="18"/>
                <w:szCs w:val="18"/>
              </w:rPr>
              <w:t>1478.8</w:t>
            </w:r>
          </w:p>
        </w:tc>
      </w:tr>
      <w:tr w:rsidR="00A14522" w14:paraId="13859F93" w14:textId="77777777">
        <w:trPr>
          <w:trHeight w:hRule="exact" w:val="624"/>
        </w:trPr>
        <w:tc>
          <w:tcPr>
            <w:tcW w:w="1375" w:type="dxa"/>
            <w:tcBorders>
              <w:top w:val="single" w:sz="8" w:space="0" w:color="000000"/>
              <w:left w:val="single" w:sz="12" w:space="0" w:color="auto"/>
              <w:bottom w:val="single" w:sz="8" w:space="0" w:color="000000"/>
              <w:right w:val="single" w:sz="8" w:space="0" w:color="000000"/>
            </w:tcBorders>
            <w:noWrap/>
            <w:vAlign w:val="center"/>
          </w:tcPr>
          <w:p w14:paraId="41B6690D" w14:textId="77777777" w:rsidR="00A14522" w:rsidRDefault="00A14522">
            <w:pPr>
              <w:jc w:val="center"/>
              <w:rPr>
                <w:rFonts w:cs="Arial"/>
                <w:color w:val="000000"/>
                <w:sz w:val="18"/>
                <w:szCs w:val="18"/>
              </w:rPr>
            </w:pPr>
            <w:r>
              <w:rPr>
                <w:rFonts w:cs="Arial"/>
                <w:color w:val="000000"/>
                <w:sz w:val="18"/>
                <w:szCs w:val="18"/>
              </w:rPr>
              <w:t>664100371</w:t>
            </w:r>
          </w:p>
        </w:tc>
        <w:tc>
          <w:tcPr>
            <w:tcW w:w="2561" w:type="dxa"/>
            <w:tcBorders>
              <w:top w:val="single" w:sz="8" w:space="0" w:color="000000"/>
              <w:left w:val="nil"/>
              <w:bottom w:val="single" w:sz="8" w:space="0" w:color="000000"/>
              <w:right w:val="single" w:sz="12" w:space="0" w:color="auto"/>
            </w:tcBorders>
            <w:noWrap/>
            <w:vAlign w:val="center"/>
          </w:tcPr>
          <w:p w14:paraId="0DE8EAD2" w14:textId="77777777" w:rsidR="00A14522" w:rsidRDefault="00A14522" w:rsidP="00A14522">
            <w:pPr>
              <w:jc w:val="left"/>
              <w:rPr>
                <w:rFonts w:cs="Arial"/>
                <w:color w:val="000000"/>
                <w:sz w:val="18"/>
                <w:szCs w:val="18"/>
              </w:rPr>
            </w:pPr>
            <w:r>
              <w:rPr>
                <w:rFonts w:cs="Arial"/>
                <w:color w:val="000000"/>
                <w:sz w:val="18"/>
                <w:szCs w:val="18"/>
              </w:rPr>
              <w:t>Dalkia Česká republika  - Teplárna ČSA</w:t>
            </w:r>
          </w:p>
        </w:tc>
        <w:tc>
          <w:tcPr>
            <w:tcW w:w="897" w:type="dxa"/>
            <w:tcBorders>
              <w:top w:val="single" w:sz="8" w:space="0" w:color="000000"/>
              <w:left w:val="single" w:sz="12" w:space="0" w:color="auto"/>
              <w:bottom w:val="single" w:sz="8" w:space="0" w:color="000000"/>
              <w:right w:val="single" w:sz="8" w:space="0" w:color="000000"/>
            </w:tcBorders>
            <w:noWrap/>
            <w:vAlign w:val="center"/>
          </w:tcPr>
          <w:p w14:paraId="3B853EA0" w14:textId="77777777" w:rsidR="00A14522" w:rsidRDefault="00A14522">
            <w:pPr>
              <w:jc w:val="center"/>
              <w:rPr>
                <w:rFonts w:cs="Arial"/>
                <w:color w:val="000000"/>
                <w:sz w:val="18"/>
                <w:szCs w:val="18"/>
              </w:rPr>
            </w:pPr>
            <w:r>
              <w:rPr>
                <w:rFonts w:cs="Arial"/>
                <w:color w:val="000000"/>
                <w:sz w:val="18"/>
                <w:szCs w:val="18"/>
              </w:rPr>
              <w:t>7.1</w:t>
            </w:r>
          </w:p>
        </w:tc>
        <w:tc>
          <w:tcPr>
            <w:tcW w:w="898" w:type="dxa"/>
            <w:tcBorders>
              <w:top w:val="single" w:sz="8" w:space="0" w:color="000000"/>
              <w:left w:val="nil"/>
              <w:bottom w:val="single" w:sz="8" w:space="0" w:color="000000"/>
              <w:right w:val="nil"/>
            </w:tcBorders>
            <w:noWrap/>
            <w:vAlign w:val="center"/>
          </w:tcPr>
          <w:p w14:paraId="01C04CC8" w14:textId="77777777" w:rsidR="00A14522" w:rsidRDefault="00A14522">
            <w:pPr>
              <w:jc w:val="center"/>
              <w:rPr>
                <w:rFonts w:cs="Arial"/>
                <w:color w:val="000000"/>
                <w:sz w:val="18"/>
                <w:szCs w:val="18"/>
              </w:rPr>
            </w:pPr>
            <w:r>
              <w:rPr>
                <w:rFonts w:cs="Arial"/>
                <w:color w:val="000000"/>
                <w:sz w:val="18"/>
                <w:szCs w:val="18"/>
              </w:rPr>
              <w:t>716.9</w:t>
            </w:r>
          </w:p>
        </w:tc>
        <w:tc>
          <w:tcPr>
            <w:tcW w:w="898" w:type="dxa"/>
            <w:tcBorders>
              <w:top w:val="single" w:sz="8" w:space="0" w:color="000000"/>
              <w:left w:val="single" w:sz="8" w:space="0" w:color="000000"/>
              <w:bottom w:val="single" w:sz="8" w:space="0" w:color="000000"/>
              <w:right w:val="single" w:sz="8" w:space="0" w:color="000000"/>
            </w:tcBorders>
            <w:noWrap/>
            <w:vAlign w:val="center"/>
          </w:tcPr>
          <w:p w14:paraId="494E412A" w14:textId="77777777" w:rsidR="00A14522" w:rsidRDefault="00A14522">
            <w:pPr>
              <w:jc w:val="center"/>
              <w:rPr>
                <w:rFonts w:cs="Arial"/>
                <w:color w:val="000000"/>
                <w:sz w:val="18"/>
                <w:szCs w:val="18"/>
              </w:rPr>
            </w:pPr>
            <w:r>
              <w:rPr>
                <w:rFonts w:cs="Arial"/>
                <w:color w:val="000000"/>
                <w:sz w:val="18"/>
                <w:szCs w:val="18"/>
              </w:rPr>
              <w:t>344.1</w:t>
            </w:r>
          </w:p>
        </w:tc>
        <w:tc>
          <w:tcPr>
            <w:tcW w:w="897" w:type="dxa"/>
            <w:tcBorders>
              <w:top w:val="single" w:sz="8" w:space="0" w:color="000000"/>
              <w:left w:val="nil"/>
              <w:bottom w:val="single" w:sz="8" w:space="0" w:color="000000"/>
              <w:right w:val="single" w:sz="12" w:space="0" w:color="auto"/>
            </w:tcBorders>
            <w:shd w:val="clear" w:color="auto" w:fill="E6E6E6"/>
            <w:vAlign w:val="center"/>
          </w:tcPr>
          <w:p w14:paraId="5A26BE0D" w14:textId="77777777" w:rsidR="00A14522" w:rsidRDefault="00A14522">
            <w:pPr>
              <w:jc w:val="center"/>
              <w:rPr>
                <w:rFonts w:cs="Arial"/>
                <w:b/>
                <w:bCs/>
                <w:color w:val="000000"/>
                <w:sz w:val="18"/>
                <w:szCs w:val="18"/>
              </w:rPr>
            </w:pPr>
            <w:r>
              <w:rPr>
                <w:rFonts w:cs="Arial"/>
                <w:b/>
                <w:bCs/>
                <w:color w:val="000000"/>
                <w:sz w:val="18"/>
                <w:szCs w:val="18"/>
              </w:rPr>
              <w:t>1068.1</w:t>
            </w:r>
          </w:p>
        </w:tc>
        <w:tc>
          <w:tcPr>
            <w:tcW w:w="898" w:type="dxa"/>
            <w:tcBorders>
              <w:top w:val="single" w:sz="8" w:space="0" w:color="000000"/>
              <w:left w:val="single" w:sz="12" w:space="0" w:color="auto"/>
              <w:bottom w:val="single" w:sz="8" w:space="0" w:color="000000"/>
              <w:right w:val="single" w:sz="8" w:space="0" w:color="000000"/>
            </w:tcBorders>
            <w:noWrap/>
            <w:vAlign w:val="center"/>
          </w:tcPr>
          <w:p w14:paraId="1B55E8BE" w14:textId="77777777" w:rsidR="00A14522" w:rsidRDefault="00A14522">
            <w:pPr>
              <w:jc w:val="center"/>
              <w:rPr>
                <w:rFonts w:cs="Arial"/>
                <w:color w:val="000000"/>
                <w:sz w:val="18"/>
                <w:szCs w:val="18"/>
              </w:rPr>
            </w:pPr>
            <w:r>
              <w:rPr>
                <w:rFonts w:cs="Arial"/>
                <w:color w:val="000000"/>
                <w:sz w:val="18"/>
                <w:szCs w:val="18"/>
              </w:rPr>
              <w:t>86.1</w:t>
            </w:r>
          </w:p>
        </w:tc>
        <w:tc>
          <w:tcPr>
            <w:tcW w:w="1040" w:type="dxa"/>
            <w:tcBorders>
              <w:top w:val="single" w:sz="8" w:space="0" w:color="000000"/>
              <w:left w:val="single" w:sz="8" w:space="0" w:color="000000"/>
              <w:bottom w:val="single" w:sz="8" w:space="0" w:color="000000"/>
              <w:right w:val="single" w:sz="12" w:space="0" w:color="auto"/>
            </w:tcBorders>
            <w:shd w:val="clear" w:color="auto" w:fill="auto"/>
            <w:noWrap/>
            <w:vAlign w:val="center"/>
          </w:tcPr>
          <w:p w14:paraId="49CE89B4" w14:textId="77777777" w:rsidR="00A14522" w:rsidRDefault="00A14522">
            <w:pPr>
              <w:jc w:val="center"/>
              <w:rPr>
                <w:rFonts w:cs="Arial"/>
                <w:color w:val="000000"/>
                <w:sz w:val="18"/>
                <w:szCs w:val="18"/>
              </w:rPr>
            </w:pPr>
            <w:r>
              <w:rPr>
                <w:rFonts w:cs="Arial"/>
                <w:color w:val="000000"/>
                <w:sz w:val="18"/>
                <w:szCs w:val="18"/>
              </w:rPr>
              <w:t>1154.2</w:t>
            </w:r>
          </w:p>
        </w:tc>
      </w:tr>
      <w:tr w:rsidR="00A14522" w14:paraId="1CA9F827" w14:textId="77777777">
        <w:trPr>
          <w:trHeight w:hRule="exact" w:val="624"/>
        </w:trPr>
        <w:tc>
          <w:tcPr>
            <w:tcW w:w="1375" w:type="dxa"/>
            <w:tcBorders>
              <w:top w:val="nil"/>
              <w:left w:val="single" w:sz="12" w:space="0" w:color="auto"/>
              <w:bottom w:val="single" w:sz="8" w:space="0" w:color="000000"/>
              <w:right w:val="single" w:sz="8" w:space="0" w:color="000000"/>
            </w:tcBorders>
            <w:noWrap/>
            <w:vAlign w:val="center"/>
          </w:tcPr>
          <w:p w14:paraId="0847946F" w14:textId="77777777" w:rsidR="00A14522" w:rsidRDefault="00A14522">
            <w:pPr>
              <w:jc w:val="center"/>
              <w:rPr>
                <w:rFonts w:cs="Arial"/>
                <w:color w:val="000000"/>
                <w:sz w:val="18"/>
                <w:szCs w:val="18"/>
              </w:rPr>
            </w:pPr>
            <w:r>
              <w:rPr>
                <w:rFonts w:cs="Arial"/>
                <w:color w:val="000000"/>
                <w:sz w:val="18"/>
                <w:szCs w:val="18"/>
              </w:rPr>
              <w:t>718210271</w:t>
            </w:r>
          </w:p>
        </w:tc>
        <w:tc>
          <w:tcPr>
            <w:tcW w:w="2561" w:type="dxa"/>
            <w:tcBorders>
              <w:top w:val="nil"/>
              <w:left w:val="nil"/>
              <w:bottom w:val="single" w:sz="8" w:space="0" w:color="000000"/>
              <w:right w:val="single" w:sz="12" w:space="0" w:color="auto"/>
            </w:tcBorders>
            <w:noWrap/>
            <w:vAlign w:val="center"/>
          </w:tcPr>
          <w:p w14:paraId="3D162B7C" w14:textId="77777777" w:rsidR="00A14522" w:rsidRDefault="00A14522" w:rsidP="00A14522">
            <w:pPr>
              <w:jc w:val="left"/>
              <w:rPr>
                <w:rFonts w:cs="Arial"/>
                <w:color w:val="000000"/>
                <w:sz w:val="18"/>
                <w:szCs w:val="18"/>
              </w:rPr>
            </w:pPr>
            <w:r>
              <w:rPr>
                <w:rFonts w:cs="Arial"/>
                <w:color w:val="000000"/>
                <w:sz w:val="18"/>
                <w:szCs w:val="18"/>
              </w:rPr>
              <w:t>Biocel Paskov, a.s.</w:t>
            </w:r>
          </w:p>
        </w:tc>
        <w:tc>
          <w:tcPr>
            <w:tcW w:w="897" w:type="dxa"/>
            <w:tcBorders>
              <w:top w:val="single" w:sz="8" w:space="0" w:color="000000"/>
              <w:left w:val="single" w:sz="12" w:space="0" w:color="auto"/>
              <w:bottom w:val="single" w:sz="8" w:space="0" w:color="000000"/>
              <w:right w:val="single" w:sz="8" w:space="0" w:color="000000"/>
            </w:tcBorders>
            <w:noWrap/>
            <w:vAlign w:val="center"/>
          </w:tcPr>
          <w:p w14:paraId="168F00A0" w14:textId="77777777" w:rsidR="00A14522" w:rsidRDefault="00A14522">
            <w:pPr>
              <w:jc w:val="center"/>
              <w:rPr>
                <w:rFonts w:cs="Arial"/>
                <w:color w:val="000000"/>
                <w:sz w:val="18"/>
                <w:szCs w:val="18"/>
              </w:rPr>
            </w:pPr>
            <w:r>
              <w:rPr>
                <w:rFonts w:cs="Arial"/>
                <w:color w:val="000000"/>
                <w:sz w:val="18"/>
                <w:szCs w:val="18"/>
              </w:rPr>
              <w:t>30.0</w:t>
            </w:r>
          </w:p>
        </w:tc>
        <w:tc>
          <w:tcPr>
            <w:tcW w:w="898" w:type="dxa"/>
            <w:tcBorders>
              <w:top w:val="single" w:sz="8" w:space="0" w:color="000000"/>
              <w:left w:val="nil"/>
              <w:bottom w:val="single" w:sz="8" w:space="0" w:color="000000"/>
              <w:right w:val="nil"/>
            </w:tcBorders>
            <w:noWrap/>
            <w:vAlign w:val="center"/>
          </w:tcPr>
          <w:p w14:paraId="0717C608" w14:textId="77777777" w:rsidR="00A14522" w:rsidRDefault="00A14522">
            <w:pPr>
              <w:jc w:val="center"/>
              <w:rPr>
                <w:rFonts w:cs="Arial"/>
                <w:color w:val="000000"/>
                <w:sz w:val="18"/>
                <w:szCs w:val="18"/>
              </w:rPr>
            </w:pPr>
            <w:r>
              <w:rPr>
                <w:rFonts w:cs="Arial"/>
                <w:color w:val="000000"/>
                <w:sz w:val="18"/>
                <w:szCs w:val="18"/>
              </w:rPr>
              <w:t>338.8</w:t>
            </w:r>
          </w:p>
        </w:tc>
        <w:tc>
          <w:tcPr>
            <w:tcW w:w="898" w:type="dxa"/>
            <w:tcBorders>
              <w:top w:val="single" w:sz="8" w:space="0" w:color="000000"/>
              <w:left w:val="single" w:sz="8" w:space="0" w:color="000000"/>
              <w:bottom w:val="single" w:sz="8" w:space="0" w:color="000000"/>
              <w:right w:val="single" w:sz="8" w:space="0" w:color="000000"/>
            </w:tcBorders>
            <w:noWrap/>
            <w:vAlign w:val="center"/>
          </w:tcPr>
          <w:p w14:paraId="3614D475" w14:textId="77777777" w:rsidR="00A14522" w:rsidRDefault="00A14522">
            <w:pPr>
              <w:jc w:val="center"/>
              <w:rPr>
                <w:rFonts w:cs="Arial"/>
                <w:color w:val="000000"/>
                <w:sz w:val="18"/>
                <w:szCs w:val="18"/>
              </w:rPr>
            </w:pPr>
            <w:r>
              <w:rPr>
                <w:rFonts w:cs="Arial"/>
                <w:color w:val="000000"/>
                <w:sz w:val="18"/>
                <w:szCs w:val="18"/>
              </w:rPr>
              <w:t>511.6</w:t>
            </w:r>
          </w:p>
        </w:tc>
        <w:tc>
          <w:tcPr>
            <w:tcW w:w="897" w:type="dxa"/>
            <w:tcBorders>
              <w:top w:val="single" w:sz="8" w:space="0" w:color="000000"/>
              <w:left w:val="nil"/>
              <w:bottom w:val="single" w:sz="8" w:space="0" w:color="000000"/>
              <w:right w:val="single" w:sz="12" w:space="0" w:color="auto"/>
            </w:tcBorders>
            <w:shd w:val="clear" w:color="auto" w:fill="E6E6E6"/>
            <w:vAlign w:val="center"/>
          </w:tcPr>
          <w:p w14:paraId="58276525" w14:textId="77777777" w:rsidR="00A14522" w:rsidRDefault="00A14522">
            <w:pPr>
              <w:jc w:val="center"/>
              <w:rPr>
                <w:rFonts w:cs="Arial"/>
                <w:b/>
                <w:bCs/>
                <w:color w:val="000000"/>
                <w:sz w:val="18"/>
                <w:szCs w:val="18"/>
              </w:rPr>
            </w:pPr>
            <w:r>
              <w:rPr>
                <w:rFonts w:cs="Arial"/>
                <w:b/>
                <w:bCs/>
                <w:color w:val="000000"/>
                <w:sz w:val="18"/>
                <w:szCs w:val="18"/>
              </w:rPr>
              <w:t>880.4</w:t>
            </w:r>
          </w:p>
        </w:tc>
        <w:tc>
          <w:tcPr>
            <w:tcW w:w="898" w:type="dxa"/>
            <w:tcBorders>
              <w:top w:val="single" w:sz="8" w:space="0" w:color="000000"/>
              <w:left w:val="single" w:sz="12" w:space="0" w:color="auto"/>
              <w:bottom w:val="single" w:sz="8" w:space="0" w:color="000000"/>
              <w:right w:val="single" w:sz="8" w:space="0" w:color="000000"/>
            </w:tcBorders>
            <w:noWrap/>
            <w:vAlign w:val="center"/>
          </w:tcPr>
          <w:p w14:paraId="7A6011B5" w14:textId="77777777" w:rsidR="00A14522" w:rsidRDefault="00A14522">
            <w:pPr>
              <w:jc w:val="center"/>
              <w:rPr>
                <w:rFonts w:cs="Arial"/>
                <w:color w:val="000000"/>
                <w:sz w:val="18"/>
                <w:szCs w:val="18"/>
              </w:rPr>
            </w:pPr>
            <w:r>
              <w:rPr>
                <w:rFonts w:cs="Arial"/>
                <w:color w:val="000000"/>
                <w:sz w:val="18"/>
                <w:szCs w:val="18"/>
              </w:rPr>
              <w:t>149.7</w:t>
            </w:r>
          </w:p>
        </w:tc>
        <w:tc>
          <w:tcPr>
            <w:tcW w:w="1040" w:type="dxa"/>
            <w:tcBorders>
              <w:top w:val="single" w:sz="8" w:space="0" w:color="000000"/>
              <w:left w:val="single" w:sz="8" w:space="0" w:color="000000"/>
              <w:bottom w:val="single" w:sz="8" w:space="0" w:color="000000"/>
              <w:right w:val="single" w:sz="12" w:space="0" w:color="auto"/>
            </w:tcBorders>
            <w:shd w:val="clear" w:color="auto" w:fill="auto"/>
            <w:noWrap/>
            <w:vAlign w:val="center"/>
          </w:tcPr>
          <w:p w14:paraId="529441B7" w14:textId="77777777" w:rsidR="00A14522" w:rsidRDefault="00A14522">
            <w:pPr>
              <w:jc w:val="center"/>
              <w:rPr>
                <w:rFonts w:cs="Arial"/>
                <w:color w:val="000000"/>
                <w:sz w:val="18"/>
                <w:szCs w:val="18"/>
              </w:rPr>
            </w:pPr>
            <w:r>
              <w:rPr>
                <w:rFonts w:cs="Arial"/>
                <w:color w:val="000000"/>
                <w:sz w:val="18"/>
                <w:szCs w:val="18"/>
              </w:rPr>
              <w:t>1030.1</w:t>
            </w:r>
          </w:p>
        </w:tc>
      </w:tr>
      <w:tr w:rsidR="00A14522" w14:paraId="371376CB" w14:textId="77777777">
        <w:trPr>
          <w:trHeight w:hRule="exact" w:val="624"/>
        </w:trPr>
        <w:tc>
          <w:tcPr>
            <w:tcW w:w="3936" w:type="dxa"/>
            <w:gridSpan w:val="2"/>
            <w:tcBorders>
              <w:top w:val="single" w:sz="8" w:space="0" w:color="000000"/>
              <w:left w:val="single" w:sz="12" w:space="0" w:color="auto"/>
              <w:bottom w:val="single" w:sz="12" w:space="0" w:color="auto"/>
              <w:right w:val="single" w:sz="12" w:space="0" w:color="auto"/>
            </w:tcBorders>
            <w:shd w:val="clear" w:color="auto" w:fill="E6E6E6"/>
            <w:noWrap/>
            <w:vAlign w:val="center"/>
          </w:tcPr>
          <w:p w14:paraId="3FA1AE82" w14:textId="77777777" w:rsidR="00A14522" w:rsidRDefault="00A14522">
            <w:pPr>
              <w:spacing w:after="0"/>
              <w:jc w:val="left"/>
              <w:rPr>
                <w:rFonts w:ascii="Calibri" w:hAnsi="Calibri" w:cs="Calibri"/>
                <w:b/>
                <w:bCs/>
                <w:sz w:val="20"/>
                <w:szCs w:val="16"/>
                <w:lang w:eastAsia="en-US"/>
              </w:rPr>
            </w:pPr>
            <w:r>
              <w:rPr>
                <w:b/>
                <w:bCs/>
                <w:sz w:val="20"/>
                <w:szCs w:val="16"/>
              </w:rPr>
              <w:t>Celkové emise TOP zdrojů</w:t>
            </w:r>
          </w:p>
        </w:tc>
        <w:tc>
          <w:tcPr>
            <w:tcW w:w="897" w:type="dxa"/>
            <w:tcBorders>
              <w:top w:val="single" w:sz="8" w:space="0" w:color="000000"/>
              <w:left w:val="single" w:sz="12" w:space="0" w:color="auto"/>
              <w:bottom w:val="single" w:sz="12" w:space="0" w:color="auto"/>
              <w:right w:val="nil"/>
            </w:tcBorders>
            <w:shd w:val="clear" w:color="auto" w:fill="E6E6E6"/>
            <w:noWrap/>
            <w:tcMar>
              <w:left w:w="28" w:type="dxa"/>
              <w:right w:w="28" w:type="dxa"/>
            </w:tcMar>
            <w:vAlign w:val="center"/>
          </w:tcPr>
          <w:p w14:paraId="38B08FDD" w14:textId="77777777" w:rsidR="00A14522" w:rsidRDefault="00A14522">
            <w:pPr>
              <w:jc w:val="center"/>
              <w:rPr>
                <w:rFonts w:cs="Arial"/>
                <w:b/>
                <w:bCs/>
                <w:color w:val="000000"/>
                <w:sz w:val="18"/>
                <w:szCs w:val="18"/>
              </w:rPr>
            </w:pPr>
            <w:r>
              <w:rPr>
                <w:rFonts w:cs="Arial"/>
                <w:b/>
                <w:bCs/>
                <w:color w:val="000000"/>
                <w:sz w:val="18"/>
                <w:szCs w:val="18"/>
              </w:rPr>
              <w:t>1</w:t>
            </w:r>
            <w:r>
              <w:rPr>
                <w:rFonts w:cs="Arial"/>
                <w:b/>
                <w:bCs/>
                <w:color w:val="000000"/>
                <w:sz w:val="18"/>
                <w:szCs w:val="18"/>
                <w:lang w:val="cs-CZ"/>
              </w:rPr>
              <w:t xml:space="preserve"> </w:t>
            </w:r>
            <w:r>
              <w:rPr>
                <w:rFonts w:cs="Arial"/>
                <w:b/>
                <w:bCs/>
                <w:color w:val="000000"/>
                <w:sz w:val="18"/>
                <w:szCs w:val="18"/>
              </w:rPr>
              <w:t>218.4</w:t>
            </w:r>
          </w:p>
        </w:tc>
        <w:tc>
          <w:tcPr>
            <w:tcW w:w="898" w:type="dxa"/>
            <w:tcBorders>
              <w:top w:val="single" w:sz="8" w:space="0" w:color="000000"/>
              <w:left w:val="single" w:sz="8" w:space="0" w:color="000000"/>
              <w:bottom w:val="single" w:sz="12" w:space="0" w:color="auto"/>
              <w:right w:val="single" w:sz="8" w:space="0" w:color="000000"/>
            </w:tcBorders>
            <w:shd w:val="clear" w:color="auto" w:fill="E6E6E6"/>
            <w:noWrap/>
            <w:tcMar>
              <w:left w:w="28" w:type="dxa"/>
              <w:right w:w="28" w:type="dxa"/>
            </w:tcMar>
            <w:vAlign w:val="center"/>
          </w:tcPr>
          <w:p w14:paraId="688BD492" w14:textId="77777777" w:rsidR="00A14522" w:rsidRDefault="00A14522">
            <w:pPr>
              <w:jc w:val="center"/>
              <w:rPr>
                <w:rFonts w:cs="Arial"/>
                <w:b/>
                <w:bCs/>
                <w:color w:val="000000"/>
                <w:sz w:val="18"/>
                <w:szCs w:val="18"/>
              </w:rPr>
            </w:pPr>
            <w:r>
              <w:rPr>
                <w:rFonts w:cs="Arial"/>
                <w:b/>
                <w:bCs/>
                <w:color w:val="000000"/>
                <w:sz w:val="18"/>
                <w:szCs w:val="18"/>
              </w:rPr>
              <w:t>15</w:t>
            </w:r>
            <w:r>
              <w:rPr>
                <w:rFonts w:cs="Arial"/>
                <w:b/>
                <w:bCs/>
                <w:color w:val="000000"/>
                <w:sz w:val="18"/>
                <w:szCs w:val="18"/>
                <w:lang w:val="cs-CZ"/>
              </w:rPr>
              <w:t xml:space="preserve"> </w:t>
            </w:r>
            <w:r>
              <w:rPr>
                <w:rFonts w:cs="Arial"/>
                <w:b/>
                <w:bCs/>
                <w:color w:val="000000"/>
                <w:sz w:val="18"/>
                <w:szCs w:val="18"/>
              </w:rPr>
              <w:t>393.9</w:t>
            </w:r>
          </w:p>
        </w:tc>
        <w:tc>
          <w:tcPr>
            <w:tcW w:w="898" w:type="dxa"/>
            <w:tcBorders>
              <w:top w:val="single" w:sz="8" w:space="0" w:color="000000"/>
              <w:left w:val="nil"/>
              <w:bottom w:val="single" w:sz="12" w:space="0" w:color="auto"/>
              <w:right w:val="nil"/>
            </w:tcBorders>
            <w:shd w:val="clear" w:color="auto" w:fill="E6E6E6"/>
            <w:noWrap/>
            <w:tcMar>
              <w:left w:w="28" w:type="dxa"/>
              <w:right w:w="28" w:type="dxa"/>
            </w:tcMar>
            <w:vAlign w:val="center"/>
          </w:tcPr>
          <w:p w14:paraId="5766C339" w14:textId="77777777" w:rsidR="00A14522" w:rsidRDefault="00A14522">
            <w:pPr>
              <w:jc w:val="center"/>
              <w:rPr>
                <w:rFonts w:cs="Arial"/>
                <w:b/>
                <w:bCs/>
                <w:color w:val="000000"/>
                <w:sz w:val="18"/>
                <w:szCs w:val="18"/>
              </w:rPr>
            </w:pPr>
            <w:r>
              <w:rPr>
                <w:rFonts w:cs="Arial"/>
                <w:b/>
                <w:bCs/>
                <w:color w:val="000000"/>
                <w:sz w:val="18"/>
                <w:szCs w:val="18"/>
              </w:rPr>
              <w:t>13</w:t>
            </w:r>
            <w:r>
              <w:rPr>
                <w:rFonts w:cs="Arial"/>
                <w:b/>
                <w:bCs/>
                <w:color w:val="000000"/>
                <w:sz w:val="18"/>
                <w:szCs w:val="18"/>
                <w:lang w:val="cs-CZ"/>
              </w:rPr>
              <w:t xml:space="preserve"> </w:t>
            </w:r>
            <w:r>
              <w:rPr>
                <w:rFonts w:cs="Arial"/>
                <w:b/>
                <w:bCs/>
                <w:color w:val="000000"/>
                <w:sz w:val="18"/>
                <w:szCs w:val="18"/>
              </w:rPr>
              <w:t>404.3</w:t>
            </w:r>
          </w:p>
        </w:tc>
        <w:tc>
          <w:tcPr>
            <w:tcW w:w="897" w:type="dxa"/>
            <w:tcBorders>
              <w:top w:val="single" w:sz="8" w:space="0" w:color="000000"/>
              <w:left w:val="single" w:sz="8" w:space="0" w:color="000000"/>
              <w:bottom w:val="single" w:sz="12" w:space="0" w:color="auto"/>
              <w:right w:val="single" w:sz="12" w:space="0" w:color="auto"/>
            </w:tcBorders>
            <w:shd w:val="clear" w:color="auto" w:fill="E6E6E6"/>
            <w:tcMar>
              <w:left w:w="28" w:type="dxa"/>
              <w:right w:w="28" w:type="dxa"/>
            </w:tcMar>
            <w:vAlign w:val="center"/>
          </w:tcPr>
          <w:p w14:paraId="1C5C47E9" w14:textId="77777777" w:rsidR="00A14522" w:rsidRDefault="00A14522">
            <w:pPr>
              <w:jc w:val="center"/>
              <w:rPr>
                <w:rFonts w:cs="Arial"/>
                <w:b/>
                <w:bCs/>
                <w:color w:val="000000"/>
                <w:sz w:val="18"/>
                <w:szCs w:val="18"/>
              </w:rPr>
            </w:pPr>
            <w:r>
              <w:rPr>
                <w:rFonts w:cs="Arial"/>
                <w:b/>
                <w:bCs/>
                <w:color w:val="000000"/>
                <w:sz w:val="18"/>
                <w:szCs w:val="18"/>
              </w:rPr>
              <w:t>30</w:t>
            </w:r>
            <w:r>
              <w:rPr>
                <w:rFonts w:cs="Arial"/>
                <w:b/>
                <w:bCs/>
                <w:color w:val="000000"/>
                <w:sz w:val="18"/>
                <w:szCs w:val="18"/>
                <w:lang w:val="cs-CZ"/>
              </w:rPr>
              <w:t xml:space="preserve"> </w:t>
            </w:r>
            <w:r>
              <w:rPr>
                <w:rFonts w:cs="Arial"/>
                <w:b/>
                <w:bCs/>
                <w:color w:val="000000"/>
                <w:sz w:val="18"/>
                <w:szCs w:val="18"/>
              </w:rPr>
              <w:t>016.6</w:t>
            </w:r>
          </w:p>
        </w:tc>
        <w:tc>
          <w:tcPr>
            <w:tcW w:w="898" w:type="dxa"/>
            <w:tcBorders>
              <w:top w:val="single" w:sz="8" w:space="0" w:color="000000"/>
              <w:left w:val="single" w:sz="12" w:space="0" w:color="auto"/>
              <w:bottom w:val="single" w:sz="12" w:space="0" w:color="auto"/>
              <w:right w:val="single" w:sz="8" w:space="0" w:color="000000"/>
            </w:tcBorders>
            <w:shd w:val="clear" w:color="auto" w:fill="E6E6E6"/>
            <w:noWrap/>
            <w:tcMar>
              <w:left w:w="28" w:type="dxa"/>
              <w:right w:w="28" w:type="dxa"/>
            </w:tcMar>
            <w:vAlign w:val="center"/>
          </w:tcPr>
          <w:p w14:paraId="1B3F8632" w14:textId="77777777" w:rsidR="00A14522" w:rsidRDefault="00A14522">
            <w:pPr>
              <w:jc w:val="center"/>
              <w:rPr>
                <w:rFonts w:cs="Arial"/>
                <w:b/>
                <w:bCs/>
                <w:color w:val="000000"/>
                <w:sz w:val="18"/>
                <w:szCs w:val="18"/>
              </w:rPr>
            </w:pPr>
            <w:r>
              <w:rPr>
                <w:rFonts w:cs="Arial"/>
                <w:b/>
                <w:bCs/>
                <w:color w:val="000000"/>
                <w:sz w:val="18"/>
                <w:szCs w:val="18"/>
              </w:rPr>
              <w:t>91</w:t>
            </w:r>
            <w:r>
              <w:rPr>
                <w:rFonts w:cs="Arial"/>
                <w:b/>
                <w:bCs/>
                <w:color w:val="000000"/>
                <w:sz w:val="18"/>
                <w:szCs w:val="18"/>
                <w:lang w:val="cs-CZ"/>
              </w:rPr>
              <w:t xml:space="preserve"> </w:t>
            </w:r>
            <w:r>
              <w:rPr>
                <w:rFonts w:cs="Arial"/>
                <w:b/>
                <w:bCs/>
                <w:color w:val="000000"/>
                <w:sz w:val="18"/>
                <w:szCs w:val="18"/>
              </w:rPr>
              <w:t>813.9</w:t>
            </w:r>
          </w:p>
        </w:tc>
        <w:tc>
          <w:tcPr>
            <w:tcW w:w="1040" w:type="dxa"/>
            <w:tcBorders>
              <w:top w:val="single" w:sz="8" w:space="0" w:color="000000"/>
              <w:left w:val="single" w:sz="8" w:space="0" w:color="000000"/>
              <w:bottom w:val="single" w:sz="12" w:space="0" w:color="auto"/>
              <w:right w:val="single" w:sz="12" w:space="0" w:color="auto"/>
            </w:tcBorders>
            <w:shd w:val="clear" w:color="auto" w:fill="E6E6E6"/>
            <w:noWrap/>
            <w:tcMar>
              <w:left w:w="28" w:type="dxa"/>
              <w:right w:w="28" w:type="dxa"/>
            </w:tcMar>
            <w:vAlign w:val="center"/>
          </w:tcPr>
          <w:p w14:paraId="6F0BE9C1" w14:textId="77777777" w:rsidR="00A14522" w:rsidRDefault="00A14522">
            <w:pPr>
              <w:jc w:val="center"/>
              <w:rPr>
                <w:rFonts w:cs="Arial"/>
                <w:b/>
                <w:bCs/>
                <w:color w:val="000000"/>
                <w:sz w:val="18"/>
                <w:szCs w:val="18"/>
              </w:rPr>
            </w:pPr>
            <w:r>
              <w:rPr>
                <w:rFonts w:cs="Arial"/>
                <w:b/>
                <w:bCs/>
                <w:color w:val="000000"/>
                <w:sz w:val="18"/>
                <w:szCs w:val="18"/>
              </w:rPr>
              <w:t>121</w:t>
            </w:r>
            <w:r>
              <w:rPr>
                <w:rFonts w:cs="Arial"/>
                <w:b/>
                <w:bCs/>
                <w:color w:val="000000"/>
                <w:sz w:val="18"/>
                <w:szCs w:val="18"/>
                <w:lang w:val="cs-CZ"/>
              </w:rPr>
              <w:t xml:space="preserve"> </w:t>
            </w:r>
            <w:r>
              <w:rPr>
                <w:rFonts w:cs="Arial"/>
                <w:b/>
                <w:bCs/>
                <w:color w:val="000000"/>
                <w:sz w:val="18"/>
                <w:szCs w:val="18"/>
              </w:rPr>
              <w:t>830.5</w:t>
            </w:r>
          </w:p>
        </w:tc>
      </w:tr>
    </w:tbl>
    <w:p w14:paraId="098DE50D" w14:textId="40CEAC6B" w:rsidR="00AF5A72" w:rsidRDefault="00AF5A72">
      <w:pPr>
        <w:spacing w:after="0"/>
        <w:jc w:val="left"/>
        <w:rPr>
          <w:lang w:val="cs-CZ"/>
        </w:rPr>
      </w:pPr>
    </w:p>
    <w:p w14:paraId="2398DC4C" w14:textId="77777777" w:rsidR="00744F03" w:rsidRDefault="00744F03" w:rsidP="00D260F3">
      <w:pPr>
        <w:rPr>
          <w:lang w:val="cs-CZ"/>
        </w:rPr>
      </w:pPr>
      <w:r>
        <w:rPr>
          <w:lang w:val="cs-CZ"/>
        </w:rPr>
        <w:t>V porovnání s rokem 201</w:t>
      </w:r>
      <w:r w:rsidR="00AF5A72">
        <w:rPr>
          <w:lang w:val="cs-CZ"/>
        </w:rPr>
        <w:t>2</w:t>
      </w:r>
      <w:r>
        <w:rPr>
          <w:lang w:val="cs-CZ"/>
        </w:rPr>
        <w:t xml:space="preserve"> lze konstatovat, že u těchto zdrojů došlo </w:t>
      </w:r>
      <w:r w:rsidR="00AF5A72">
        <w:rPr>
          <w:lang w:val="cs-CZ"/>
        </w:rPr>
        <w:t>k těmto změnám meziročních emisí</w:t>
      </w:r>
      <w:r>
        <w:rPr>
          <w:lang w:val="cs-CZ"/>
        </w:rPr>
        <w:t>:</w:t>
      </w:r>
    </w:p>
    <w:p w14:paraId="3A4813E8" w14:textId="77777777" w:rsidR="00744F03" w:rsidRDefault="005048D6" w:rsidP="00B127FD">
      <w:pPr>
        <w:numPr>
          <w:ilvl w:val="0"/>
          <w:numId w:val="7"/>
        </w:numPr>
        <w:rPr>
          <w:lang w:val="cs-CZ"/>
        </w:rPr>
      </w:pPr>
      <w:r>
        <w:rPr>
          <w:lang w:val="cs-CZ"/>
        </w:rPr>
        <w:lastRenderedPageBreak/>
        <w:t>TZL</w:t>
      </w:r>
      <w:r w:rsidR="00744F03">
        <w:rPr>
          <w:lang w:val="cs-CZ"/>
        </w:rPr>
        <w:t xml:space="preserve">: </w:t>
      </w:r>
      <w:r w:rsidR="00744F03">
        <w:rPr>
          <w:lang w:val="cs-CZ"/>
        </w:rPr>
        <w:tab/>
      </w:r>
      <w:r w:rsidR="00744F03">
        <w:rPr>
          <w:lang w:val="cs-CZ"/>
        </w:rPr>
        <w:tab/>
        <w:t xml:space="preserve">celkový </w:t>
      </w:r>
      <w:r w:rsidR="00AF5A72">
        <w:rPr>
          <w:lang w:val="cs-CZ"/>
        </w:rPr>
        <w:t>nárůst</w:t>
      </w:r>
      <w:r w:rsidR="00744F03">
        <w:rPr>
          <w:lang w:val="cs-CZ"/>
        </w:rPr>
        <w:t xml:space="preserve"> o </w:t>
      </w:r>
      <w:r>
        <w:rPr>
          <w:lang w:val="cs-CZ"/>
        </w:rPr>
        <w:t>cca</w:t>
      </w:r>
      <w:r w:rsidR="00AF5A72">
        <w:rPr>
          <w:lang w:val="cs-CZ"/>
        </w:rPr>
        <w:tab/>
      </w:r>
      <w:r w:rsidR="00AF5A72">
        <w:rPr>
          <w:lang w:val="cs-CZ"/>
        </w:rPr>
        <w:tab/>
        <w:t>8,34</w:t>
      </w:r>
      <w:r>
        <w:rPr>
          <w:lang w:val="cs-CZ"/>
        </w:rPr>
        <w:t xml:space="preserve"> %</w:t>
      </w:r>
    </w:p>
    <w:p w14:paraId="7A3087A1" w14:textId="77777777" w:rsidR="005048D6" w:rsidRDefault="005048D6" w:rsidP="00B127FD">
      <w:pPr>
        <w:numPr>
          <w:ilvl w:val="0"/>
          <w:numId w:val="7"/>
        </w:numPr>
        <w:rPr>
          <w:lang w:val="cs-CZ"/>
        </w:rPr>
      </w:pPr>
      <w:r>
        <w:rPr>
          <w:lang w:val="cs-CZ"/>
        </w:rPr>
        <w:t>SO</w:t>
      </w:r>
      <w:r w:rsidRPr="005048D6">
        <w:rPr>
          <w:vertAlign w:val="subscript"/>
          <w:lang w:val="cs-CZ"/>
        </w:rPr>
        <w:t>2</w:t>
      </w:r>
      <w:r>
        <w:rPr>
          <w:lang w:val="cs-CZ"/>
        </w:rPr>
        <w:t>:</w:t>
      </w:r>
      <w:r>
        <w:rPr>
          <w:lang w:val="cs-CZ"/>
        </w:rPr>
        <w:tab/>
      </w:r>
      <w:r>
        <w:rPr>
          <w:lang w:val="cs-CZ"/>
        </w:rPr>
        <w:tab/>
        <w:t xml:space="preserve">celkový </w:t>
      </w:r>
      <w:r w:rsidR="00AF5A72">
        <w:rPr>
          <w:lang w:val="cs-CZ"/>
        </w:rPr>
        <w:t>pokles o cca</w:t>
      </w:r>
      <w:r w:rsidR="00AF5A72">
        <w:rPr>
          <w:lang w:val="cs-CZ"/>
        </w:rPr>
        <w:tab/>
      </w:r>
      <w:r w:rsidR="00AF5A72">
        <w:rPr>
          <w:lang w:val="cs-CZ"/>
        </w:rPr>
        <w:tab/>
        <w:t>2,20</w:t>
      </w:r>
      <w:r>
        <w:rPr>
          <w:lang w:val="cs-CZ"/>
        </w:rPr>
        <w:t xml:space="preserve"> %</w:t>
      </w:r>
    </w:p>
    <w:p w14:paraId="32D013A4" w14:textId="77777777" w:rsidR="005048D6" w:rsidRDefault="005048D6" w:rsidP="00B127FD">
      <w:pPr>
        <w:numPr>
          <w:ilvl w:val="0"/>
          <w:numId w:val="7"/>
        </w:numPr>
        <w:rPr>
          <w:lang w:val="cs-CZ"/>
        </w:rPr>
      </w:pPr>
      <w:r>
        <w:rPr>
          <w:lang w:val="cs-CZ"/>
        </w:rPr>
        <w:t>NO</w:t>
      </w:r>
      <w:r>
        <w:rPr>
          <w:vertAlign w:val="subscript"/>
          <w:lang w:val="cs-CZ"/>
        </w:rPr>
        <w:t>x</w:t>
      </w:r>
      <w:r>
        <w:rPr>
          <w:lang w:val="cs-CZ"/>
        </w:rPr>
        <w:t>:</w:t>
      </w:r>
      <w:r>
        <w:rPr>
          <w:lang w:val="cs-CZ"/>
        </w:rPr>
        <w:tab/>
      </w:r>
      <w:r>
        <w:rPr>
          <w:lang w:val="cs-CZ"/>
        </w:rPr>
        <w:tab/>
        <w:t xml:space="preserve">celkový </w:t>
      </w:r>
      <w:r w:rsidR="00AF5A72">
        <w:rPr>
          <w:lang w:val="cs-CZ"/>
        </w:rPr>
        <w:t>nárůst</w:t>
      </w:r>
      <w:r>
        <w:rPr>
          <w:lang w:val="cs-CZ"/>
        </w:rPr>
        <w:t xml:space="preserve"> o cca   </w:t>
      </w:r>
      <w:r w:rsidR="00AF5A72">
        <w:rPr>
          <w:lang w:val="cs-CZ"/>
        </w:rPr>
        <w:tab/>
        <w:t>3,11</w:t>
      </w:r>
      <w:r>
        <w:rPr>
          <w:lang w:val="cs-CZ"/>
        </w:rPr>
        <w:t xml:space="preserve"> %</w:t>
      </w:r>
    </w:p>
    <w:p w14:paraId="738E40A2" w14:textId="77777777" w:rsidR="005048D6" w:rsidRDefault="005048D6" w:rsidP="00B127FD">
      <w:pPr>
        <w:numPr>
          <w:ilvl w:val="0"/>
          <w:numId w:val="7"/>
        </w:numPr>
        <w:rPr>
          <w:lang w:val="cs-CZ"/>
        </w:rPr>
      </w:pPr>
      <w:r>
        <w:rPr>
          <w:lang w:val="cs-CZ"/>
        </w:rPr>
        <w:t>CO:</w:t>
      </w:r>
      <w:r>
        <w:rPr>
          <w:lang w:val="cs-CZ"/>
        </w:rPr>
        <w:tab/>
      </w:r>
      <w:r>
        <w:rPr>
          <w:lang w:val="cs-CZ"/>
        </w:rPr>
        <w:tab/>
        <w:t xml:space="preserve">celkový nárůst o cca   </w:t>
      </w:r>
      <w:r w:rsidR="00AF5A72">
        <w:rPr>
          <w:lang w:val="cs-CZ"/>
        </w:rPr>
        <w:tab/>
        <w:t>6,74</w:t>
      </w:r>
      <w:r>
        <w:rPr>
          <w:lang w:val="cs-CZ"/>
        </w:rPr>
        <w:t xml:space="preserve"> %</w:t>
      </w:r>
    </w:p>
    <w:p w14:paraId="335280B0" w14:textId="77777777" w:rsidR="005048D6" w:rsidRDefault="005048D6" w:rsidP="005048D6">
      <w:pPr>
        <w:ind w:left="360"/>
        <w:rPr>
          <w:lang w:val="cs-CZ"/>
        </w:rPr>
      </w:pPr>
      <w:r>
        <w:rPr>
          <w:lang w:val="cs-CZ"/>
        </w:rPr>
        <w:t>CELKEM:</w:t>
      </w:r>
      <w:r>
        <w:rPr>
          <w:lang w:val="cs-CZ"/>
        </w:rPr>
        <w:tab/>
      </w:r>
      <w:r>
        <w:rPr>
          <w:lang w:val="cs-CZ"/>
        </w:rPr>
        <w:tab/>
        <w:t xml:space="preserve">celkový </w:t>
      </w:r>
      <w:r w:rsidR="00AF5A72">
        <w:rPr>
          <w:lang w:val="cs-CZ"/>
        </w:rPr>
        <w:t>nárůst</w:t>
      </w:r>
      <w:r>
        <w:rPr>
          <w:lang w:val="cs-CZ"/>
        </w:rPr>
        <w:t xml:space="preserve"> o cca   </w:t>
      </w:r>
      <w:r w:rsidR="00AF5A72">
        <w:rPr>
          <w:lang w:val="cs-CZ"/>
        </w:rPr>
        <w:tab/>
        <w:t>5,13</w:t>
      </w:r>
      <w:r>
        <w:rPr>
          <w:lang w:val="cs-CZ"/>
        </w:rPr>
        <w:t xml:space="preserve"> %</w:t>
      </w:r>
    </w:p>
    <w:p w14:paraId="7F1FA0E6" w14:textId="77777777" w:rsidR="005048D6" w:rsidRDefault="005048D6" w:rsidP="005048D6">
      <w:pPr>
        <w:pStyle w:val="Nadpis3"/>
        <w:rPr>
          <w:lang w:eastAsia="ar-SA"/>
        </w:rPr>
      </w:pPr>
      <w:r>
        <w:rPr>
          <w:lang w:eastAsia="ar-SA"/>
        </w:rPr>
        <w:t>Celkové emise částic</w:t>
      </w:r>
    </w:p>
    <w:p w14:paraId="7B6C83E6" w14:textId="77777777" w:rsidR="005048D6" w:rsidRDefault="005048D6" w:rsidP="005048D6">
      <w:pPr>
        <w:rPr>
          <w:rFonts w:eastAsia="Calibri"/>
          <w:lang w:val="cs-CZ" w:eastAsia="cs-CZ"/>
        </w:rPr>
      </w:pPr>
      <w:r>
        <w:rPr>
          <w:lang w:eastAsia="ar-SA"/>
        </w:rPr>
        <w:t xml:space="preserve">Dle Národního programu snižování emisí (MŽP, 2007) </w:t>
      </w:r>
      <w:r>
        <w:rPr>
          <w:rFonts w:eastAsia="Calibri"/>
          <w:lang w:eastAsia="cs-CZ"/>
        </w:rPr>
        <w:t>hrají významnou roli i sekundární částice vznikající v atmosféře z tzv. prekurzorů. Celkové emise pak lze získat součtem emisí primárních částic a emisí prekurzorů částic násobených potenciálem pro jejich tvorbu. Pro prekurzory PM</w:t>
      </w:r>
      <w:r>
        <w:rPr>
          <w:rFonts w:eastAsia="Calibri"/>
          <w:vertAlign w:val="subscript"/>
          <w:lang w:eastAsia="cs-CZ"/>
        </w:rPr>
        <w:t>10</w:t>
      </w:r>
      <w:r>
        <w:rPr>
          <w:rFonts w:eastAsia="Calibri"/>
          <w:lang w:eastAsia="cs-CZ"/>
        </w:rPr>
        <w:t xml:space="preserve"> jsou v literatuře popsány faktory potenciálu tvorby částic. Evropská  agentura pro životní prostředí používá sadu faktorů, která vychází z publikace: Frank A. A. M. de Leeuw: Environmental Science &amp; Policy; 5; 2002; 135 - 145. Faktory pro potenciál tvorby částic jsou následující: pro NO</w:t>
      </w:r>
      <w:r>
        <w:rPr>
          <w:rFonts w:eastAsia="Calibri"/>
          <w:vertAlign w:val="subscript"/>
          <w:lang w:eastAsia="cs-CZ"/>
        </w:rPr>
        <w:t>x</w:t>
      </w:r>
      <w:r>
        <w:rPr>
          <w:rFonts w:eastAsia="Calibri"/>
          <w:lang w:eastAsia="cs-CZ"/>
        </w:rPr>
        <w:t xml:space="preserve"> = 0,88; pro SO</w:t>
      </w:r>
      <w:r>
        <w:rPr>
          <w:rFonts w:eastAsia="Calibri"/>
          <w:vertAlign w:val="subscript"/>
          <w:lang w:eastAsia="cs-CZ"/>
        </w:rPr>
        <w:t>2</w:t>
      </w:r>
      <w:r>
        <w:rPr>
          <w:rFonts w:eastAsia="Calibri"/>
          <w:lang w:eastAsia="cs-CZ"/>
        </w:rPr>
        <w:t xml:space="preserve"> = </w:t>
      </w:r>
      <w:smartTag w:uri="urn:schemas-microsoft-com:office:smarttags" w:element="metricconverter">
        <w:smartTagPr>
          <w:attr w:name="ProductID" w:val="0,54 a"/>
        </w:smartTagPr>
        <w:r>
          <w:rPr>
            <w:rFonts w:eastAsia="Calibri"/>
            <w:lang w:eastAsia="cs-CZ"/>
          </w:rPr>
          <w:t>0,54 a</w:t>
        </w:r>
      </w:smartTag>
      <w:r>
        <w:rPr>
          <w:rFonts w:eastAsia="Calibri"/>
          <w:lang w:eastAsia="cs-CZ"/>
        </w:rPr>
        <w:t xml:space="preserve"> pro NH</w:t>
      </w:r>
      <w:r>
        <w:rPr>
          <w:rFonts w:eastAsia="Calibri"/>
          <w:vertAlign w:val="subscript"/>
          <w:lang w:eastAsia="cs-CZ"/>
        </w:rPr>
        <w:t>3</w:t>
      </w:r>
      <w:r>
        <w:rPr>
          <w:rFonts w:eastAsia="Calibri"/>
          <w:lang w:eastAsia="cs-CZ"/>
        </w:rPr>
        <w:t xml:space="preserve"> = 0,64.</w:t>
      </w:r>
    </w:p>
    <w:p w14:paraId="0D0D0193" w14:textId="77777777" w:rsidR="00B83CE0" w:rsidRDefault="00B83CE0" w:rsidP="005048D6">
      <w:pPr>
        <w:rPr>
          <w:rFonts w:eastAsia="Calibri"/>
          <w:lang w:val="cs-CZ" w:eastAsia="cs-CZ"/>
        </w:rPr>
      </w:pPr>
      <w:r>
        <w:rPr>
          <w:rFonts w:eastAsia="Calibri"/>
          <w:lang w:val="cs-CZ" w:eastAsia="cs-CZ"/>
        </w:rPr>
        <w:t xml:space="preserve">Na základě dat z měření a chemických rozborů částic ve vnějším ovzduší prověděných ve střední Evropě lze odhadnout podíl sekundárních částic v regionální pozaďové lokalitě na 35-55%, v městské pozaďové lokalitě na 30-35%. </w:t>
      </w:r>
    </w:p>
    <w:p w14:paraId="470210FC" w14:textId="77777777" w:rsidR="00A4677A" w:rsidRDefault="00A4677A" w:rsidP="005048D6">
      <w:pPr>
        <w:rPr>
          <w:rFonts w:eastAsia="Calibri"/>
          <w:lang w:val="cs-CZ" w:eastAsia="cs-CZ"/>
        </w:rPr>
      </w:pPr>
      <w:r>
        <w:rPr>
          <w:rFonts w:eastAsia="Calibri"/>
          <w:lang w:val="cs-CZ" w:eastAsia="cs-CZ"/>
        </w:rPr>
        <w:t>Zdroje, u nichž došlo nárůstu celkových emisí částic, jsou v tabulce vyznačeny oranžovým po</w:t>
      </w:r>
      <w:r w:rsidR="00E111E7">
        <w:rPr>
          <w:rFonts w:eastAsia="Calibri"/>
          <w:lang w:val="cs-CZ" w:eastAsia="cs-CZ"/>
        </w:rPr>
        <w:t>dbarvením. Zdroje, u nichž došlo</w:t>
      </w:r>
      <w:r>
        <w:rPr>
          <w:rFonts w:eastAsia="Calibri"/>
          <w:lang w:val="cs-CZ" w:eastAsia="cs-CZ"/>
        </w:rPr>
        <w:t xml:space="preserve"> ke snížení celkových emisí částic</w:t>
      </w:r>
      <w:r w:rsidR="00E111E7">
        <w:rPr>
          <w:rFonts w:eastAsia="Calibri"/>
          <w:lang w:val="cs-CZ" w:eastAsia="cs-CZ"/>
        </w:rPr>
        <w:t>,</w:t>
      </w:r>
      <w:r>
        <w:rPr>
          <w:rFonts w:eastAsia="Calibri"/>
          <w:lang w:val="cs-CZ" w:eastAsia="cs-CZ"/>
        </w:rPr>
        <w:t xml:space="preserve"> jsou podbarveny zeleně. </w:t>
      </w:r>
    </w:p>
    <w:p w14:paraId="3552704F" w14:textId="77777777" w:rsidR="005048D6" w:rsidRPr="00065AAA" w:rsidRDefault="005048D6" w:rsidP="005048D6">
      <w:pPr>
        <w:pStyle w:val="Titulek"/>
        <w:rPr>
          <w:lang w:val="cs-CZ"/>
        </w:rPr>
      </w:pPr>
      <w:r>
        <w:t xml:space="preserve">Tabulka </w:t>
      </w:r>
      <w:r>
        <w:fldChar w:fldCharType="begin"/>
      </w:r>
      <w:r>
        <w:instrText xml:space="preserve"> SEQ Tabulka \* ARABIC </w:instrText>
      </w:r>
      <w:r>
        <w:fldChar w:fldCharType="separate"/>
      </w:r>
      <w:r w:rsidR="0051499B">
        <w:rPr>
          <w:noProof/>
        </w:rPr>
        <w:t>69</w:t>
      </w:r>
      <w:r>
        <w:fldChar w:fldCharType="end"/>
      </w:r>
      <w:r>
        <w:rPr>
          <w:lang w:val="cs-CZ"/>
        </w:rPr>
        <w:t xml:space="preserve"> – Celkové emise částic </w:t>
      </w:r>
      <w:r>
        <w:t xml:space="preserve">TOP zdrojů </w:t>
      </w:r>
      <w:r>
        <w:rPr>
          <w:lang w:val="cs-CZ"/>
        </w:rPr>
        <w:t xml:space="preserve">znečišťování ovzduší </w:t>
      </w:r>
      <w:r>
        <w:t>za rok 201</w:t>
      </w:r>
      <w:r w:rsidR="005753F9">
        <w:rPr>
          <w:lang w:val="cs-CZ"/>
        </w:rPr>
        <w:t>3</w:t>
      </w:r>
      <w:r>
        <w:rPr>
          <w:lang w:val="cs-CZ"/>
        </w:rPr>
        <w:t xml:space="preserve"> v MSK</w:t>
      </w:r>
    </w:p>
    <w:tbl>
      <w:tblPr>
        <w:tblW w:w="9286"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375"/>
        <w:gridCol w:w="2561"/>
        <w:gridCol w:w="706"/>
        <w:gridCol w:w="1950"/>
        <w:gridCol w:w="898"/>
        <w:gridCol w:w="898"/>
        <w:gridCol w:w="898"/>
      </w:tblGrid>
      <w:tr w:rsidR="00EE031A" w14:paraId="52586D03" w14:textId="77777777" w:rsidTr="00FF3E60">
        <w:trPr>
          <w:trHeight w:val="595"/>
          <w:tblHeader/>
        </w:trPr>
        <w:tc>
          <w:tcPr>
            <w:tcW w:w="1375" w:type="dxa"/>
            <w:vMerge w:val="restart"/>
            <w:tcBorders>
              <w:top w:val="single" w:sz="8" w:space="0" w:color="000000"/>
              <w:left w:val="single" w:sz="8" w:space="0" w:color="000000"/>
              <w:right w:val="single" w:sz="8" w:space="0" w:color="000000"/>
            </w:tcBorders>
            <w:shd w:val="clear" w:color="auto" w:fill="E6E6E6"/>
            <w:vAlign w:val="center"/>
          </w:tcPr>
          <w:p w14:paraId="36AB5B98" w14:textId="77777777" w:rsidR="00EE031A" w:rsidRDefault="00EE031A" w:rsidP="005048D6">
            <w:pPr>
              <w:spacing w:after="0"/>
              <w:jc w:val="center"/>
              <w:rPr>
                <w:rFonts w:ascii="Calibri" w:hAnsi="Calibri" w:cs="Calibri"/>
                <w:b/>
                <w:bCs/>
                <w:sz w:val="18"/>
                <w:szCs w:val="20"/>
                <w:lang w:eastAsia="cs-CZ"/>
              </w:rPr>
            </w:pPr>
            <w:r>
              <w:rPr>
                <w:rFonts w:eastAsia="SimSun"/>
                <w:b/>
                <w:bCs/>
                <w:sz w:val="18"/>
                <w:szCs w:val="20"/>
                <w:lang w:eastAsia="zh-CN"/>
              </w:rPr>
              <w:t>IČP</w:t>
            </w:r>
          </w:p>
        </w:tc>
        <w:tc>
          <w:tcPr>
            <w:tcW w:w="2561" w:type="dxa"/>
            <w:vMerge w:val="restart"/>
            <w:tcBorders>
              <w:top w:val="single" w:sz="8" w:space="0" w:color="000000"/>
              <w:left w:val="nil"/>
              <w:right w:val="single" w:sz="8" w:space="0" w:color="000000"/>
            </w:tcBorders>
            <w:shd w:val="clear" w:color="auto" w:fill="E6E6E6"/>
            <w:vAlign w:val="center"/>
          </w:tcPr>
          <w:p w14:paraId="66E5A857" w14:textId="77777777" w:rsidR="00EE031A" w:rsidRDefault="00EE031A" w:rsidP="005048D6">
            <w:pPr>
              <w:spacing w:after="0"/>
              <w:jc w:val="center"/>
              <w:rPr>
                <w:rFonts w:ascii="Calibri" w:hAnsi="Calibri" w:cs="Calibri"/>
                <w:b/>
                <w:bCs/>
                <w:sz w:val="18"/>
                <w:szCs w:val="20"/>
                <w:lang w:eastAsia="cs-CZ"/>
              </w:rPr>
            </w:pPr>
            <w:r>
              <w:rPr>
                <w:rFonts w:eastAsia="SimSun"/>
                <w:b/>
                <w:bCs/>
                <w:sz w:val="18"/>
                <w:szCs w:val="20"/>
                <w:lang w:eastAsia="zh-CN"/>
              </w:rPr>
              <w:t>Provozovatel - Název provozovny</w:t>
            </w:r>
          </w:p>
        </w:tc>
        <w:tc>
          <w:tcPr>
            <w:tcW w:w="706" w:type="dxa"/>
            <w:vMerge w:val="restart"/>
            <w:tcBorders>
              <w:top w:val="single" w:sz="8" w:space="0" w:color="000000"/>
              <w:left w:val="single" w:sz="8" w:space="0" w:color="000000"/>
              <w:right w:val="single" w:sz="8" w:space="0" w:color="000000"/>
            </w:tcBorders>
            <w:shd w:val="clear" w:color="auto" w:fill="E6E6E6"/>
            <w:noWrap/>
            <w:vAlign w:val="center"/>
          </w:tcPr>
          <w:p w14:paraId="1377EE72" w14:textId="77777777" w:rsidR="00EE031A" w:rsidRPr="00EE031A" w:rsidRDefault="00EE031A" w:rsidP="005048D6">
            <w:pPr>
              <w:spacing w:after="0"/>
              <w:jc w:val="center"/>
              <w:rPr>
                <w:rFonts w:ascii="Calibri" w:eastAsia="SimSun" w:hAnsi="Calibri" w:cs="Calibri"/>
                <w:b/>
                <w:bCs/>
                <w:sz w:val="18"/>
                <w:szCs w:val="16"/>
                <w:lang w:val="cs-CZ" w:eastAsia="zh-CN"/>
              </w:rPr>
            </w:pPr>
            <w:r>
              <w:rPr>
                <w:rFonts w:eastAsia="SimSun"/>
                <w:b/>
                <w:bCs/>
                <w:sz w:val="18"/>
                <w:szCs w:val="16"/>
                <w:lang w:val="cs-CZ" w:eastAsia="zh-CN"/>
              </w:rPr>
              <w:t>ROK</w:t>
            </w:r>
          </w:p>
        </w:tc>
        <w:tc>
          <w:tcPr>
            <w:tcW w:w="1950" w:type="dxa"/>
            <w:vMerge w:val="restart"/>
            <w:tcBorders>
              <w:top w:val="single" w:sz="8" w:space="0" w:color="000000"/>
              <w:left w:val="nil"/>
              <w:right w:val="nil"/>
            </w:tcBorders>
            <w:shd w:val="clear" w:color="auto" w:fill="E6E6E6"/>
            <w:noWrap/>
            <w:vAlign w:val="center"/>
          </w:tcPr>
          <w:p w14:paraId="7B0340E9" w14:textId="77777777" w:rsidR="00EE031A" w:rsidRPr="00EE031A" w:rsidRDefault="00EE031A" w:rsidP="005048D6">
            <w:pPr>
              <w:spacing w:after="0"/>
              <w:jc w:val="center"/>
              <w:rPr>
                <w:rFonts w:ascii="Calibri" w:eastAsia="SimSun" w:hAnsi="Calibri" w:cs="Calibri"/>
                <w:b/>
                <w:bCs/>
                <w:sz w:val="18"/>
                <w:szCs w:val="18"/>
                <w:lang w:val="cs-CZ" w:eastAsia="zh-CN"/>
              </w:rPr>
            </w:pPr>
            <w:r w:rsidRPr="00EE031A">
              <w:rPr>
                <w:rFonts w:eastAsia="SimSun"/>
                <w:b/>
                <w:bCs/>
                <w:sz w:val="18"/>
                <w:szCs w:val="18"/>
                <w:lang w:val="cs-CZ" w:eastAsia="zh-CN"/>
              </w:rPr>
              <w:t>Emise prekurzorů PM</w:t>
            </w:r>
            <w:r w:rsidRPr="00EE031A">
              <w:rPr>
                <w:rFonts w:eastAsia="SimSun"/>
                <w:b/>
                <w:bCs/>
                <w:sz w:val="18"/>
                <w:szCs w:val="18"/>
                <w:vertAlign w:val="subscript"/>
                <w:lang w:val="cs-CZ" w:eastAsia="zh-CN"/>
              </w:rPr>
              <w:t>10</w:t>
            </w:r>
          </w:p>
        </w:tc>
        <w:tc>
          <w:tcPr>
            <w:tcW w:w="2694" w:type="dxa"/>
            <w:gridSpan w:val="3"/>
            <w:tcBorders>
              <w:top w:val="single" w:sz="8" w:space="0" w:color="000000"/>
              <w:left w:val="single" w:sz="8" w:space="0" w:color="000000"/>
              <w:bottom w:val="single" w:sz="8" w:space="0" w:color="000000"/>
              <w:right w:val="single" w:sz="8" w:space="0" w:color="000000"/>
            </w:tcBorders>
            <w:shd w:val="clear" w:color="auto" w:fill="E6E6E6"/>
            <w:vAlign w:val="center"/>
          </w:tcPr>
          <w:p w14:paraId="46DE1F02" w14:textId="77777777" w:rsidR="00EE031A" w:rsidRPr="00EE031A" w:rsidRDefault="00EE031A" w:rsidP="00EE031A">
            <w:pPr>
              <w:spacing w:after="0"/>
              <w:jc w:val="center"/>
              <w:rPr>
                <w:rFonts w:ascii="Calibri" w:eastAsia="SimSun" w:hAnsi="Calibri" w:cs="Calibri"/>
                <w:b/>
                <w:bCs/>
                <w:sz w:val="18"/>
                <w:szCs w:val="16"/>
                <w:lang w:val="cs-CZ" w:eastAsia="zh-CN"/>
              </w:rPr>
            </w:pPr>
            <w:r>
              <w:rPr>
                <w:rFonts w:eastAsia="SimSun"/>
                <w:b/>
                <w:bCs/>
                <w:sz w:val="18"/>
                <w:szCs w:val="16"/>
                <w:lang w:val="cs-CZ" w:eastAsia="zh-CN"/>
              </w:rPr>
              <w:t>Celkové emise částic</w:t>
            </w:r>
            <w:r w:rsidR="00E111E7">
              <w:rPr>
                <w:rFonts w:eastAsia="SimSun"/>
                <w:b/>
                <w:bCs/>
                <w:sz w:val="18"/>
                <w:szCs w:val="16"/>
                <w:lang w:val="cs-CZ" w:eastAsia="zh-CN"/>
              </w:rPr>
              <w:t xml:space="preserve"> *</w:t>
            </w:r>
          </w:p>
        </w:tc>
      </w:tr>
      <w:tr w:rsidR="00EE031A" w14:paraId="6215A7C3" w14:textId="77777777" w:rsidTr="00FF3E60">
        <w:trPr>
          <w:trHeight w:val="522"/>
          <w:tblHeader/>
        </w:trPr>
        <w:tc>
          <w:tcPr>
            <w:tcW w:w="1375" w:type="dxa"/>
            <w:vMerge/>
            <w:tcBorders>
              <w:left w:val="single" w:sz="8" w:space="0" w:color="000000"/>
              <w:right w:val="single" w:sz="8" w:space="0" w:color="000000"/>
            </w:tcBorders>
            <w:shd w:val="clear" w:color="auto" w:fill="E6E6E6"/>
            <w:vAlign w:val="center"/>
          </w:tcPr>
          <w:p w14:paraId="255AEB67" w14:textId="77777777" w:rsidR="00EE031A" w:rsidRDefault="00EE031A" w:rsidP="005048D6">
            <w:pPr>
              <w:spacing w:after="0"/>
              <w:jc w:val="center"/>
              <w:rPr>
                <w:rFonts w:eastAsia="SimSun"/>
                <w:b/>
                <w:bCs/>
                <w:sz w:val="18"/>
                <w:szCs w:val="20"/>
                <w:lang w:eastAsia="zh-CN"/>
              </w:rPr>
            </w:pPr>
          </w:p>
        </w:tc>
        <w:tc>
          <w:tcPr>
            <w:tcW w:w="2561" w:type="dxa"/>
            <w:vMerge/>
            <w:tcBorders>
              <w:left w:val="nil"/>
              <w:right w:val="single" w:sz="8" w:space="0" w:color="000000"/>
            </w:tcBorders>
            <w:shd w:val="clear" w:color="auto" w:fill="E6E6E6"/>
            <w:vAlign w:val="center"/>
          </w:tcPr>
          <w:p w14:paraId="2C0583B2" w14:textId="77777777" w:rsidR="00EE031A" w:rsidRDefault="00EE031A" w:rsidP="005048D6">
            <w:pPr>
              <w:spacing w:after="0"/>
              <w:jc w:val="center"/>
              <w:rPr>
                <w:rFonts w:eastAsia="SimSun"/>
                <w:b/>
                <w:bCs/>
                <w:sz w:val="18"/>
                <w:szCs w:val="20"/>
                <w:lang w:eastAsia="zh-CN"/>
              </w:rPr>
            </w:pPr>
          </w:p>
        </w:tc>
        <w:tc>
          <w:tcPr>
            <w:tcW w:w="706" w:type="dxa"/>
            <w:vMerge/>
            <w:tcBorders>
              <w:left w:val="single" w:sz="8" w:space="0" w:color="000000"/>
              <w:right w:val="single" w:sz="8" w:space="0" w:color="000000"/>
            </w:tcBorders>
            <w:shd w:val="clear" w:color="auto" w:fill="E6E6E6"/>
            <w:noWrap/>
            <w:vAlign w:val="center"/>
          </w:tcPr>
          <w:p w14:paraId="6A99FCC2" w14:textId="77777777" w:rsidR="00EE031A" w:rsidRDefault="00EE031A" w:rsidP="005048D6">
            <w:pPr>
              <w:spacing w:after="0"/>
              <w:jc w:val="center"/>
              <w:rPr>
                <w:rFonts w:eastAsia="SimSun"/>
                <w:b/>
                <w:bCs/>
                <w:sz w:val="18"/>
                <w:szCs w:val="16"/>
                <w:lang w:val="cs-CZ" w:eastAsia="zh-CN"/>
              </w:rPr>
            </w:pPr>
          </w:p>
        </w:tc>
        <w:tc>
          <w:tcPr>
            <w:tcW w:w="1950" w:type="dxa"/>
            <w:vMerge/>
            <w:tcBorders>
              <w:left w:val="nil"/>
              <w:bottom w:val="single" w:sz="8" w:space="0" w:color="000000"/>
              <w:right w:val="nil"/>
            </w:tcBorders>
            <w:shd w:val="clear" w:color="auto" w:fill="E6E6E6"/>
            <w:noWrap/>
            <w:vAlign w:val="center"/>
          </w:tcPr>
          <w:p w14:paraId="3082880D" w14:textId="77777777" w:rsidR="00EE031A" w:rsidRPr="00EE031A" w:rsidRDefault="00EE031A" w:rsidP="005048D6">
            <w:pPr>
              <w:spacing w:after="0"/>
              <w:jc w:val="center"/>
              <w:rPr>
                <w:rFonts w:eastAsia="SimSun"/>
                <w:b/>
                <w:bCs/>
                <w:sz w:val="18"/>
                <w:szCs w:val="18"/>
                <w:lang w:val="cs-CZ" w:eastAsia="zh-CN"/>
              </w:rPr>
            </w:pPr>
          </w:p>
        </w:tc>
        <w:tc>
          <w:tcPr>
            <w:tcW w:w="898" w:type="dxa"/>
            <w:tcBorders>
              <w:top w:val="single" w:sz="8" w:space="0" w:color="000000"/>
              <w:left w:val="single" w:sz="8" w:space="0" w:color="000000"/>
              <w:bottom w:val="single" w:sz="8" w:space="0" w:color="000000"/>
              <w:right w:val="single" w:sz="8" w:space="0" w:color="000000"/>
            </w:tcBorders>
            <w:shd w:val="clear" w:color="auto" w:fill="E6E6E6"/>
            <w:vAlign w:val="center"/>
          </w:tcPr>
          <w:p w14:paraId="1AAA31F1" w14:textId="77777777" w:rsidR="00EE031A" w:rsidRPr="00EE031A" w:rsidRDefault="00EE031A" w:rsidP="00EE031A">
            <w:pPr>
              <w:spacing w:after="0"/>
              <w:jc w:val="center"/>
              <w:rPr>
                <w:rFonts w:eastAsia="SimSun"/>
                <w:b/>
                <w:bCs/>
                <w:sz w:val="16"/>
                <w:szCs w:val="16"/>
                <w:lang w:val="cs-CZ" w:eastAsia="zh-CN"/>
              </w:rPr>
            </w:pPr>
            <w:r>
              <w:rPr>
                <w:rFonts w:eastAsia="SimSun"/>
                <w:b/>
                <w:bCs/>
                <w:sz w:val="16"/>
                <w:szCs w:val="16"/>
                <w:lang w:val="cs-CZ" w:eastAsia="zh-CN"/>
              </w:rPr>
              <w:t>množst.</w:t>
            </w:r>
          </w:p>
        </w:tc>
        <w:tc>
          <w:tcPr>
            <w:tcW w:w="1796" w:type="dxa"/>
            <w:gridSpan w:val="2"/>
            <w:tcBorders>
              <w:top w:val="single" w:sz="8" w:space="0" w:color="000000"/>
              <w:left w:val="single" w:sz="8" w:space="0" w:color="000000"/>
              <w:bottom w:val="single" w:sz="8" w:space="0" w:color="000000"/>
              <w:right w:val="single" w:sz="8" w:space="0" w:color="000000"/>
            </w:tcBorders>
            <w:shd w:val="clear" w:color="auto" w:fill="E6E6E6"/>
            <w:vAlign w:val="center"/>
          </w:tcPr>
          <w:p w14:paraId="0E4AAE84" w14:textId="77777777" w:rsidR="00EE031A" w:rsidRPr="00EE031A" w:rsidRDefault="00EE031A" w:rsidP="00333438">
            <w:pPr>
              <w:spacing w:after="0"/>
              <w:jc w:val="center"/>
              <w:rPr>
                <w:rFonts w:ascii="Calibri" w:eastAsia="SimSun" w:hAnsi="Calibri" w:cs="Calibri"/>
                <w:b/>
                <w:bCs/>
                <w:sz w:val="18"/>
                <w:szCs w:val="16"/>
                <w:lang w:val="cs-CZ" w:eastAsia="zh-CN"/>
              </w:rPr>
            </w:pPr>
            <w:r>
              <w:rPr>
                <w:rFonts w:eastAsia="SimSun"/>
                <w:b/>
                <w:bCs/>
                <w:sz w:val="18"/>
                <w:szCs w:val="16"/>
                <w:lang w:val="cs-CZ" w:eastAsia="zh-CN"/>
              </w:rPr>
              <w:t>Meziroční změna</w:t>
            </w:r>
          </w:p>
        </w:tc>
      </w:tr>
      <w:tr w:rsidR="00EE031A" w14:paraId="2C6AFF17" w14:textId="77777777" w:rsidTr="00FF3E60">
        <w:trPr>
          <w:trHeight w:val="522"/>
          <w:tblHeader/>
        </w:trPr>
        <w:tc>
          <w:tcPr>
            <w:tcW w:w="1375" w:type="dxa"/>
            <w:vMerge/>
            <w:tcBorders>
              <w:left w:val="single" w:sz="8" w:space="0" w:color="000000"/>
              <w:bottom w:val="single" w:sz="8" w:space="0" w:color="000000"/>
              <w:right w:val="single" w:sz="8" w:space="0" w:color="000000"/>
            </w:tcBorders>
            <w:shd w:val="clear" w:color="auto" w:fill="E6E6E6"/>
            <w:vAlign w:val="center"/>
          </w:tcPr>
          <w:p w14:paraId="73D1CB50" w14:textId="77777777" w:rsidR="00EE031A" w:rsidRDefault="00EE031A" w:rsidP="005048D6">
            <w:pPr>
              <w:spacing w:after="0"/>
              <w:jc w:val="center"/>
              <w:rPr>
                <w:rFonts w:eastAsia="SimSun"/>
                <w:b/>
                <w:bCs/>
                <w:sz w:val="18"/>
                <w:szCs w:val="20"/>
                <w:lang w:eastAsia="zh-CN"/>
              </w:rPr>
            </w:pPr>
          </w:p>
        </w:tc>
        <w:tc>
          <w:tcPr>
            <w:tcW w:w="2561" w:type="dxa"/>
            <w:vMerge/>
            <w:tcBorders>
              <w:left w:val="nil"/>
              <w:bottom w:val="single" w:sz="8" w:space="0" w:color="000000"/>
              <w:right w:val="single" w:sz="8" w:space="0" w:color="000000"/>
            </w:tcBorders>
            <w:shd w:val="clear" w:color="auto" w:fill="E6E6E6"/>
            <w:vAlign w:val="center"/>
          </w:tcPr>
          <w:p w14:paraId="5271B658" w14:textId="77777777" w:rsidR="00EE031A" w:rsidRDefault="00EE031A" w:rsidP="005048D6">
            <w:pPr>
              <w:spacing w:after="0"/>
              <w:jc w:val="center"/>
              <w:rPr>
                <w:rFonts w:eastAsia="SimSun"/>
                <w:b/>
                <w:bCs/>
                <w:sz w:val="18"/>
                <w:szCs w:val="20"/>
                <w:lang w:eastAsia="zh-CN"/>
              </w:rPr>
            </w:pPr>
          </w:p>
        </w:tc>
        <w:tc>
          <w:tcPr>
            <w:tcW w:w="706" w:type="dxa"/>
            <w:vMerge/>
            <w:tcBorders>
              <w:left w:val="single" w:sz="8" w:space="0" w:color="000000"/>
              <w:bottom w:val="single" w:sz="8" w:space="0" w:color="000000"/>
              <w:right w:val="single" w:sz="8" w:space="0" w:color="000000"/>
            </w:tcBorders>
            <w:shd w:val="clear" w:color="auto" w:fill="E6E6E6"/>
            <w:noWrap/>
            <w:vAlign w:val="center"/>
          </w:tcPr>
          <w:p w14:paraId="6F6D3897" w14:textId="77777777" w:rsidR="00EE031A" w:rsidRDefault="00EE031A" w:rsidP="005048D6">
            <w:pPr>
              <w:spacing w:after="0"/>
              <w:jc w:val="center"/>
              <w:rPr>
                <w:rFonts w:eastAsia="SimSun"/>
                <w:b/>
                <w:bCs/>
                <w:sz w:val="18"/>
                <w:szCs w:val="16"/>
                <w:lang w:val="cs-CZ" w:eastAsia="zh-CN"/>
              </w:rPr>
            </w:pPr>
          </w:p>
        </w:tc>
        <w:tc>
          <w:tcPr>
            <w:tcW w:w="1950" w:type="dxa"/>
            <w:tcBorders>
              <w:top w:val="single" w:sz="8" w:space="0" w:color="000000"/>
              <w:left w:val="nil"/>
              <w:bottom w:val="single" w:sz="8" w:space="0" w:color="000000"/>
              <w:right w:val="nil"/>
            </w:tcBorders>
            <w:shd w:val="clear" w:color="auto" w:fill="E6E6E6"/>
            <w:noWrap/>
            <w:vAlign w:val="center"/>
          </w:tcPr>
          <w:p w14:paraId="4C20E4E7" w14:textId="77777777" w:rsidR="00EE031A" w:rsidRPr="00EE031A" w:rsidRDefault="00EE031A" w:rsidP="005048D6">
            <w:pPr>
              <w:spacing w:after="0"/>
              <w:jc w:val="center"/>
              <w:rPr>
                <w:rFonts w:eastAsia="SimSun"/>
                <w:b/>
                <w:bCs/>
                <w:sz w:val="18"/>
                <w:szCs w:val="18"/>
                <w:lang w:val="cs-CZ" w:eastAsia="zh-CN"/>
              </w:rPr>
            </w:pPr>
            <w:r>
              <w:rPr>
                <w:rFonts w:eastAsia="SimSun"/>
                <w:b/>
                <w:bCs/>
                <w:sz w:val="18"/>
                <w:szCs w:val="18"/>
                <w:lang w:val="en-US" w:eastAsia="zh-CN"/>
              </w:rPr>
              <w:t>[t]</w:t>
            </w:r>
          </w:p>
        </w:tc>
        <w:tc>
          <w:tcPr>
            <w:tcW w:w="898" w:type="dxa"/>
            <w:tcBorders>
              <w:top w:val="single" w:sz="8" w:space="0" w:color="000000"/>
              <w:left w:val="single" w:sz="8" w:space="0" w:color="000000"/>
              <w:bottom w:val="single" w:sz="8" w:space="0" w:color="000000"/>
              <w:right w:val="single" w:sz="8" w:space="0" w:color="000000"/>
            </w:tcBorders>
            <w:shd w:val="clear" w:color="auto" w:fill="E6E6E6"/>
            <w:vAlign w:val="center"/>
          </w:tcPr>
          <w:p w14:paraId="24FA4910" w14:textId="77777777" w:rsidR="00EE031A" w:rsidRPr="00EE031A" w:rsidRDefault="00EE031A" w:rsidP="00333438">
            <w:pPr>
              <w:spacing w:after="0"/>
              <w:jc w:val="center"/>
              <w:rPr>
                <w:rFonts w:eastAsia="SimSun"/>
                <w:b/>
                <w:bCs/>
                <w:sz w:val="18"/>
                <w:szCs w:val="18"/>
                <w:lang w:val="cs-CZ" w:eastAsia="zh-CN"/>
              </w:rPr>
            </w:pPr>
            <w:r>
              <w:rPr>
                <w:rFonts w:eastAsia="SimSun"/>
                <w:b/>
                <w:bCs/>
                <w:sz w:val="18"/>
                <w:szCs w:val="18"/>
                <w:lang w:val="en-US" w:eastAsia="zh-CN"/>
              </w:rPr>
              <w:t>[t]</w:t>
            </w:r>
          </w:p>
        </w:tc>
        <w:tc>
          <w:tcPr>
            <w:tcW w:w="898" w:type="dxa"/>
            <w:tcBorders>
              <w:top w:val="single" w:sz="8" w:space="0" w:color="000000"/>
              <w:left w:val="single" w:sz="8" w:space="0" w:color="000000"/>
              <w:bottom w:val="single" w:sz="8" w:space="0" w:color="000000"/>
              <w:right w:val="single" w:sz="8" w:space="0" w:color="000000"/>
            </w:tcBorders>
            <w:shd w:val="clear" w:color="auto" w:fill="E6E6E6"/>
            <w:vAlign w:val="center"/>
          </w:tcPr>
          <w:p w14:paraId="30D1A7CE" w14:textId="77777777" w:rsidR="00EE031A" w:rsidRPr="00EE031A" w:rsidRDefault="00EE031A" w:rsidP="00333438">
            <w:pPr>
              <w:spacing w:after="0"/>
              <w:jc w:val="center"/>
              <w:rPr>
                <w:rFonts w:eastAsia="SimSun"/>
                <w:b/>
                <w:bCs/>
                <w:sz w:val="18"/>
                <w:szCs w:val="18"/>
                <w:lang w:val="cs-CZ" w:eastAsia="zh-CN"/>
              </w:rPr>
            </w:pPr>
            <w:r>
              <w:rPr>
                <w:rFonts w:eastAsia="SimSun"/>
                <w:b/>
                <w:bCs/>
                <w:sz w:val="18"/>
                <w:szCs w:val="18"/>
                <w:lang w:val="en-US" w:eastAsia="zh-CN"/>
              </w:rPr>
              <w:t>[t]</w:t>
            </w:r>
          </w:p>
        </w:tc>
        <w:tc>
          <w:tcPr>
            <w:tcW w:w="898" w:type="dxa"/>
            <w:tcBorders>
              <w:top w:val="single" w:sz="8" w:space="0" w:color="000000"/>
              <w:left w:val="single" w:sz="8" w:space="0" w:color="000000"/>
              <w:bottom w:val="single" w:sz="8" w:space="0" w:color="000000"/>
              <w:right w:val="single" w:sz="8" w:space="0" w:color="000000"/>
            </w:tcBorders>
            <w:shd w:val="clear" w:color="auto" w:fill="E6E6E6"/>
            <w:noWrap/>
            <w:vAlign w:val="center"/>
          </w:tcPr>
          <w:p w14:paraId="761F5E21" w14:textId="77777777" w:rsidR="00EE031A" w:rsidRPr="00EE031A" w:rsidRDefault="00EE031A" w:rsidP="00333438">
            <w:pPr>
              <w:spacing w:after="0"/>
              <w:jc w:val="center"/>
              <w:rPr>
                <w:rFonts w:eastAsia="SimSun"/>
                <w:b/>
                <w:bCs/>
                <w:sz w:val="18"/>
                <w:szCs w:val="18"/>
                <w:lang w:val="cs-CZ" w:eastAsia="zh-CN"/>
              </w:rPr>
            </w:pPr>
            <w:r>
              <w:rPr>
                <w:rFonts w:eastAsia="SimSun"/>
                <w:b/>
                <w:bCs/>
                <w:sz w:val="18"/>
                <w:szCs w:val="18"/>
                <w:lang w:val="en-US" w:eastAsia="zh-CN"/>
              </w:rPr>
              <w:t>[%]</w:t>
            </w:r>
          </w:p>
        </w:tc>
      </w:tr>
      <w:tr w:rsidR="00C001E7" w:rsidRPr="00744F03" w14:paraId="36E77457" w14:textId="77777777" w:rsidTr="00F04AFE">
        <w:trPr>
          <w:trHeight w:val="454"/>
        </w:trPr>
        <w:tc>
          <w:tcPr>
            <w:tcW w:w="1375" w:type="dxa"/>
            <w:vMerge w:val="restart"/>
            <w:tcBorders>
              <w:top w:val="single" w:sz="8" w:space="0" w:color="000000"/>
              <w:left w:val="single" w:sz="8" w:space="0" w:color="000000"/>
              <w:right w:val="single" w:sz="8" w:space="0" w:color="000000"/>
            </w:tcBorders>
            <w:shd w:val="clear" w:color="auto" w:fill="FBD4B4" w:themeFill="accent6" w:themeFillTint="66"/>
            <w:noWrap/>
            <w:vAlign w:val="center"/>
          </w:tcPr>
          <w:p w14:paraId="1FC8ECCD" w14:textId="77777777" w:rsidR="00C001E7" w:rsidRDefault="00C001E7">
            <w:pPr>
              <w:jc w:val="center"/>
              <w:rPr>
                <w:rFonts w:cs="Arial"/>
                <w:color w:val="000000"/>
                <w:sz w:val="18"/>
                <w:szCs w:val="18"/>
              </w:rPr>
            </w:pPr>
            <w:r>
              <w:rPr>
                <w:rFonts w:cs="Arial"/>
                <w:color w:val="000000"/>
                <w:sz w:val="18"/>
                <w:szCs w:val="18"/>
              </w:rPr>
              <w:t>715430221</w:t>
            </w:r>
          </w:p>
        </w:tc>
        <w:tc>
          <w:tcPr>
            <w:tcW w:w="2561" w:type="dxa"/>
            <w:vMerge w:val="restart"/>
            <w:tcBorders>
              <w:top w:val="single" w:sz="8" w:space="0" w:color="000000"/>
              <w:left w:val="nil"/>
              <w:right w:val="single" w:sz="8" w:space="0" w:color="000000"/>
            </w:tcBorders>
            <w:shd w:val="clear" w:color="auto" w:fill="FBD4B4" w:themeFill="accent6" w:themeFillTint="66"/>
            <w:noWrap/>
            <w:vAlign w:val="center"/>
          </w:tcPr>
          <w:p w14:paraId="7A3126F9" w14:textId="77777777" w:rsidR="00C001E7" w:rsidRDefault="00C001E7">
            <w:pPr>
              <w:rPr>
                <w:rFonts w:cs="Arial"/>
                <w:color w:val="000000"/>
                <w:sz w:val="18"/>
                <w:szCs w:val="18"/>
              </w:rPr>
            </w:pPr>
            <w:r>
              <w:rPr>
                <w:rFonts w:cs="Arial"/>
                <w:color w:val="000000"/>
                <w:sz w:val="18"/>
                <w:szCs w:val="18"/>
              </w:rPr>
              <w:t>Dalkia Česká republika, a.s. – Elektrárna Třebovice</w:t>
            </w:r>
          </w:p>
        </w:tc>
        <w:tc>
          <w:tcPr>
            <w:tcW w:w="706"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noWrap/>
            <w:vAlign w:val="center"/>
          </w:tcPr>
          <w:p w14:paraId="4AB108A1" w14:textId="77777777" w:rsidR="00C001E7" w:rsidRPr="00E111E7" w:rsidRDefault="00C001E7" w:rsidP="00333438">
            <w:pPr>
              <w:spacing w:after="0"/>
              <w:jc w:val="center"/>
              <w:rPr>
                <w:rFonts w:ascii="Calibri" w:hAnsi="Calibri" w:cs="Calibri"/>
                <w:sz w:val="18"/>
                <w:szCs w:val="20"/>
                <w:lang w:val="cs-CZ" w:eastAsia="cs-CZ"/>
              </w:rPr>
            </w:pPr>
            <w:r>
              <w:rPr>
                <w:sz w:val="18"/>
                <w:szCs w:val="20"/>
                <w:lang w:eastAsia="cs-CZ"/>
              </w:rPr>
              <w:t>201</w:t>
            </w:r>
            <w:r>
              <w:rPr>
                <w:sz w:val="18"/>
                <w:szCs w:val="20"/>
                <w:lang w:val="cs-CZ" w:eastAsia="cs-CZ"/>
              </w:rPr>
              <w:t>2</w:t>
            </w:r>
          </w:p>
        </w:tc>
        <w:tc>
          <w:tcPr>
            <w:tcW w:w="19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04A4F12B" w14:textId="77777777" w:rsidR="00C001E7" w:rsidRDefault="00C001E7">
            <w:pPr>
              <w:jc w:val="center"/>
              <w:rPr>
                <w:rFonts w:cs="Arial"/>
                <w:color w:val="000000"/>
                <w:sz w:val="18"/>
                <w:szCs w:val="18"/>
              </w:rPr>
            </w:pPr>
            <w:r>
              <w:rPr>
                <w:rFonts w:cs="Arial"/>
                <w:color w:val="000000"/>
                <w:sz w:val="18"/>
                <w:szCs w:val="18"/>
              </w:rPr>
              <w:t>6 377.6</w:t>
            </w:r>
          </w:p>
        </w:tc>
        <w:tc>
          <w:tcPr>
            <w:tcW w:w="8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46C4A895" w14:textId="77777777" w:rsidR="00C001E7" w:rsidRDefault="00C001E7">
            <w:pPr>
              <w:jc w:val="center"/>
              <w:rPr>
                <w:rFonts w:cs="Arial"/>
                <w:color w:val="000000"/>
                <w:sz w:val="18"/>
                <w:szCs w:val="18"/>
              </w:rPr>
            </w:pPr>
            <w:r>
              <w:rPr>
                <w:rFonts w:cs="Arial"/>
                <w:color w:val="000000"/>
                <w:sz w:val="18"/>
                <w:szCs w:val="18"/>
              </w:rPr>
              <w:t>4 496.9</w:t>
            </w:r>
          </w:p>
        </w:tc>
        <w:tc>
          <w:tcPr>
            <w:tcW w:w="898" w:type="dxa"/>
            <w:vMerge w:val="restart"/>
            <w:tcBorders>
              <w:top w:val="single" w:sz="8" w:space="0" w:color="000000"/>
              <w:left w:val="single" w:sz="8" w:space="0" w:color="000000"/>
              <w:right w:val="single" w:sz="8" w:space="0" w:color="000000"/>
            </w:tcBorders>
            <w:shd w:val="clear" w:color="auto" w:fill="FBD4B4" w:themeFill="accent6" w:themeFillTint="66"/>
            <w:vAlign w:val="center"/>
          </w:tcPr>
          <w:p w14:paraId="01842B2F" w14:textId="77777777" w:rsidR="00C001E7" w:rsidRDefault="00C001E7">
            <w:pPr>
              <w:jc w:val="center"/>
              <w:rPr>
                <w:rFonts w:cs="Arial"/>
                <w:color w:val="000000"/>
                <w:sz w:val="18"/>
                <w:szCs w:val="18"/>
              </w:rPr>
            </w:pPr>
            <w:r>
              <w:rPr>
                <w:rFonts w:cs="Arial"/>
                <w:color w:val="000000"/>
                <w:sz w:val="18"/>
                <w:szCs w:val="18"/>
              </w:rPr>
              <w:t>52.5</w:t>
            </w:r>
          </w:p>
        </w:tc>
        <w:tc>
          <w:tcPr>
            <w:tcW w:w="898" w:type="dxa"/>
            <w:vMerge w:val="restart"/>
            <w:tcBorders>
              <w:top w:val="single" w:sz="8" w:space="0" w:color="000000"/>
              <w:left w:val="single" w:sz="8" w:space="0" w:color="000000"/>
              <w:right w:val="single" w:sz="8" w:space="0" w:color="000000"/>
            </w:tcBorders>
            <w:shd w:val="clear" w:color="auto" w:fill="FBD4B4" w:themeFill="accent6" w:themeFillTint="66"/>
            <w:vAlign w:val="center"/>
          </w:tcPr>
          <w:p w14:paraId="46794F63" w14:textId="77777777" w:rsidR="00C001E7" w:rsidRDefault="00C001E7">
            <w:pPr>
              <w:jc w:val="center"/>
              <w:rPr>
                <w:rFonts w:cs="Arial"/>
                <w:color w:val="000000"/>
                <w:sz w:val="18"/>
                <w:szCs w:val="18"/>
              </w:rPr>
            </w:pPr>
            <w:r>
              <w:rPr>
                <w:rFonts w:cs="Arial"/>
                <w:color w:val="000000"/>
                <w:sz w:val="18"/>
                <w:szCs w:val="18"/>
              </w:rPr>
              <w:t>1.2</w:t>
            </w:r>
          </w:p>
        </w:tc>
      </w:tr>
      <w:tr w:rsidR="00C001E7" w:rsidRPr="00744F03" w14:paraId="1DD41DE8" w14:textId="77777777" w:rsidTr="00F04AFE">
        <w:trPr>
          <w:trHeight w:val="454"/>
        </w:trPr>
        <w:tc>
          <w:tcPr>
            <w:tcW w:w="1375" w:type="dxa"/>
            <w:vMerge/>
            <w:tcBorders>
              <w:left w:val="single" w:sz="8" w:space="0" w:color="000000"/>
              <w:bottom w:val="single" w:sz="8" w:space="0" w:color="000000"/>
              <w:right w:val="single" w:sz="8" w:space="0" w:color="000000"/>
            </w:tcBorders>
            <w:shd w:val="clear" w:color="auto" w:fill="FBD4B4" w:themeFill="accent6" w:themeFillTint="66"/>
            <w:noWrap/>
            <w:vAlign w:val="center"/>
          </w:tcPr>
          <w:p w14:paraId="6866F7B5" w14:textId="77777777" w:rsidR="00C001E7" w:rsidRDefault="00C001E7" w:rsidP="00333438">
            <w:pPr>
              <w:jc w:val="center"/>
              <w:rPr>
                <w:sz w:val="18"/>
                <w:szCs w:val="18"/>
                <w:lang w:val="cs-CZ"/>
              </w:rPr>
            </w:pPr>
          </w:p>
        </w:tc>
        <w:tc>
          <w:tcPr>
            <w:tcW w:w="2561" w:type="dxa"/>
            <w:vMerge/>
            <w:tcBorders>
              <w:left w:val="nil"/>
              <w:bottom w:val="single" w:sz="8" w:space="0" w:color="000000"/>
              <w:right w:val="single" w:sz="8" w:space="0" w:color="000000"/>
            </w:tcBorders>
            <w:shd w:val="clear" w:color="auto" w:fill="FBD4B4" w:themeFill="accent6" w:themeFillTint="66"/>
            <w:noWrap/>
            <w:vAlign w:val="center"/>
          </w:tcPr>
          <w:p w14:paraId="5139CD3E" w14:textId="77777777" w:rsidR="00C001E7" w:rsidRDefault="00C001E7" w:rsidP="00333438">
            <w:pPr>
              <w:jc w:val="left"/>
              <w:rPr>
                <w:sz w:val="18"/>
                <w:szCs w:val="18"/>
                <w:lang w:val="cs-CZ"/>
              </w:rPr>
            </w:pPr>
          </w:p>
        </w:tc>
        <w:tc>
          <w:tcPr>
            <w:tcW w:w="706"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noWrap/>
            <w:vAlign w:val="center"/>
          </w:tcPr>
          <w:p w14:paraId="3183B258" w14:textId="77777777" w:rsidR="00C001E7" w:rsidRDefault="00C001E7" w:rsidP="00333438">
            <w:pPr>
              <w:spacing w:after="0"/>
              <w:jc w:val="center"/>
              <w:rPr>
                <w:rFonts w:ascii="Calibri" w:hAnsi="Calibri" w:cs="Calibri"/>
                <w:sz w:val="18"/>
                <w:szCs w:val="20"/>
                <w:lang w:eastAsia="cs-CZ"/>
              </w:rPr>
            </w:pPr>
            <w:r>
              <w:rPr>
                <w:sz w:val="18"/>
                <w:szCs w:val="20"/>
                <w:lang w:eastAsia="cs-CZ"/>
              </w:rPr>
              <w:t>201</w:t>
            </w:r>
            <w:r>
              <w:rPr>
                <w:sz w:val="18"/>
                <w:szCs w:val="20"/>
                <w:lang w:val="cs-CZ" w:eastAsia="cs-CZ"/>
              </w:rPr>
              <w:t>3</w:t>
            </w:r>
          </w:p>
        </w:tc>
        <w:tc>
          <w:tcPr>
            <w:tcW w:w="19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245DA63F" w14:textId="77777777" w:rsidR="00C001E7" w:rsidRDefault="00C001E7">
            <w:pPr>
              <w:jc w:val="center"/>
              <w:rPr>
                <w:rFonts w:cs="Arial"/>
                <w:color w:val="000000"/>
                <w:sz w:val="18"/>
                <w:szCs w:val="18"/>
              </w:rPr>
            </w:pPr>
            <w:r>
              <w:rPr>
                <w:rFonts w:cs="Arial"/>
                <w:color w:val="000000"/>
                <w:sz w:val="18"/>
                <w:szCs w:val="18"/>
              </w:rPr>
              <w:t>6 417.9</w:t>
            </w:r>
          </w:p>
        </w:tc>
        <w:tc>
          <w:tcPr>
            <w:tcW w:w="8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37BF9548" w14:textId="77777777" w:rsidR="00C001E7" w:rsidRDefault="00C001E7">
            <w:pPr>
              <w:jc w:val="center"/>
              <w:rPr>
                <w:rFonts w:cs="Arial"/>
                <w:color w:val="000000"/>
                <w:sz w:val="18"/>
                <w:szCs w:val="18"/>
              </w:rPr>
            </w:pPr>
            <w:r>
              <w:rPr>
                <w:rFonts w:cs="Arial"/>
                <w:color w:val="000000"/>
                <w:sz w:val="18"/>
                <w:szCs w:val="18"/>
              </w:rPr>
              <w:t>4 549.4</w:t>
            </w:r>
          </w:p>
        </w:tc>
        <w:tc>
          <w:tcPr>
            <w:tcW w:w="898" w:type="dxa"/>
            <w:vMerge/>
            <w:tcBorders>
              <w:left w:val="single" w:sz="8" w:space="0" w:color="000000"/>
              <w:bottom w:val="single" w:sz="8" w:space="0" w:color="000000"/>
              <w:right w:val="single" w:sz="8" w:space="0" w:color="000000"/>
            </w:tcBorders>
            <w:shd w:val="clear" w:color="auto" w:fill="FBD4B4" w:themeFill="accent6" w:themeFillTint="66"/>
            <w:vAlign w:val="center"/>
          </w:tcPr>
          <w:p w14:paraId="4BCEAF31" w14:textId="77777777" w:rsidR="00C001E7" w:rsidRPr="00717C0D" w:rsidRDefault="00C001E7" w:rsidP="00717C0D">
            <w:pPr>
              <w:spacing w:after="0"/>
              <w:jc w:val="center"/>
              <w:rPr>
                <w:rFonts w:cs="Arial"/>
                <w:sz w:val="18"/>
                <w:szCs w:val="20"/>
                <w:lang w:eastAsia="cs-CZ"/>
              </w:rPr>
            </w:pPr>
          </w:p>
        </w:tc>
        <w:tc>
          <w:tcPr>
            <w:tcW w:w="898" w:type="dxa"/>
            <w:vMerge/>
            <w:tcBorders>
              <w:left w:val="single" w:sz="8" w:space="0" w:color="000000"/>
              <w:bottom w:val="single" w:sz="8" w:space="0" w:color="000000"/>
              <w:right w:val="single" w:sz="8" w:space="0" w:color="000000"/>
            </w:tcBorders>
            <w:shd w:val="clear" w:color="auto" w:fill="FBD4B4" w:themeFill="accent6" w:themeFillTint="66"/>
            <w:vAlign w:val="center"/>
          </w:tcPr>
          <w:p w14:paraId="5323C1F1" w14:textId="77777777" w:rsidR="00C001E7" w:rsidRPr="00717C0D" w:rsidRDefault="00C001E7" w:rsidP="00717C0D">
            <w:pPr>
              <w:spacing w:after="0"/>
              <w:jc w:val="center"/>
              <w:rPr>
                <w:rFonts w:cs="Arial"/>
                <w:sz w:val="18"/>
                <w:szCs w:val="20"/>
                <w:lang w:eastAsia="cs-CZ"/>
              </w:rPr>
            </w:pPr>
          </w:p>
        </w:tc>
      </w:tr>
      <w:tr w:rsidR="00C001E7" w:rsidRPr="00744F03" w14:paraId="6A79F7A3" w14:textId="77777777" w:rsidTr="00F04AFE">
        <w:trPr>
          <w:trHeight w:val="454"/>
        </w:trPr>
        <w:tc>
          <w:tcPr>
            <w:tcW w:w="1375" w:type="dxa"/>
            <w:vMerge w:val="restart"/>
            <w:tcBorders>
              <w:top w:val="nil"/>
              <w:left w:val="single" w:sz="8" w:space="0" w:color="000000"/>
              <w:right w:val="single" w:sz="8" w:space="0" w:color="000000"/>
            </w:tcBorders>
            <w:shd w:val="clear" w:color="auto" w:fill="CCFFCC"/>
            <w:noWrap/>
            <w:vAlign w:val="center"/>
          </w:tcPr>
          <w:p w14:paraId="6D8C2193" w14:textId="77777777" w:rsidR="00C001E7" w:rsidRDefault="00C001E7">
            <w:pPr>
              <w:jc w:val="center"/>
              <w:rPr>
                <w:rFonts w:cs="Arial"/>
                <w:color w:val="000000"/>
                <w:sz w:val="18"/>
                <w:szCs w:val="18"/>
              </w:rPr>
            </w:pPr>
            <w:r>
              <w:rPr>
                <w:rFonts w:cs="Arial"/>
                <w:color w:val="000000"/>
                <w:sz w:val="18"/>
                <w:szCs w:val="18"/>
              </w:rPr>
              <w:t>714828031</w:t>
            </w:r>
          </w:p>
        </w:tc>
        <w:tc>
          <w:tcPr>
            <w:tcW w:w="2561" w:type="dxa"/>
            <w:vMerge w:val="restart"/>
            <w:tcBorders>
              <w:top w:val="nil"/>
              <w:left w:val="nil"/>
              <w:right w:val="single" w:sz="8" w:space="0" w:color="000000"/>
            </w:tcBorders>
            <w:shd w:val="clear" w:color="auto" w:fill="CCFFCC"/>
            <w:noWrap/>
            <w:vAlign w:val="center"/>
          </w:tcPr>
          <w:p w14:paraId="33F0EB81" w14:textId="77777777" w:rsidR="00C001E7" w:rsidRDefault="00C001E7">
            <w:pPr>
              <w:rPr>
                <w:rFonts w:cs="Arial"/>
                <w:color w:val="000000"/>
                <w:sz w:val="18"/>
                <w:szCs w:val="18"/>
              </w:rPr>
            </w:pPr>
            <w:r>
              <w:rPr>
                <w:rFonts w:cs="Arial"/>
                <w:color w:val="000000"/>
                <w:sz w:val="18"/>
                <w:szCs w:val="18"/>
              </w:rPr>
              <w:t>Teplárna spol. ArcelorMittal Energy Ostrava s.r.o.</w:t>
            </w:r>
          </w:p>
        </w:tc>
        <w:tc>
          <w:tcPr>
            <w:tcW w:w="706" w:type="dxa"/>
            <w:tcBorders>
              <w:top w:val="single" w:sz="8" w:space="0" w:color="000000"/>
              <w:left w:val="single" w:sz="8" w:space="0" w:color="000000"/>
              <w:bottom w:val="single" w:sz="8" w:space="0" w:color="000000"/>
              <w:right w:val="single" w:sz="8" w:space="0" w:color="000000"/>
            </w:tcBorders>
            <w:shd w:val="clear" w:color="auto" w:fill="CCFFCC"/>
            <w:noWrap/>
            <w:vAlign w:val="center"/>
          </w:tcPr>
          <w:p w14:paraId="3C878B4E" w14:textId="77777777" w:rsidR="00C001E7" w:rsidRPr="00E111E7" w:rsidRDefault="00C001E7" w:rsidP="006151B6">
            <w:pPr>
              <w:spacing w:after="0"/>
              <w:jc w:val="center"/>
              <w:rPr>
                <w:rFonts w:ascii="Calibri" w:hAnsi="Calibri" w:cs="Calibri"/>
                <w:sz w:val="18"/>
                <w:szCs w:val="20"/>
                <w:lang w:val="cs-CZ" w:eastAsia="cs-CZ"/>
              </w:rPr>
            </w:pPr>
            <w:r>
              <w:rPr>
                <w:sz w:val="18"/>
                <w:szCs w:val="20"/>
                <w:lang w:eastAsia="cs-CZ"/>
              </w:rPr>
              <w:t>201</w:t>
            </w:r>
            <w:r>
              <w:rPr>
                <w:sz w:val="18"/>
                <w:szCs w:val="20"/>
                <w:lang w:val="cs-CZ" w:eastAsia="cs-CZ"/>
              </w:rPr>
              <w:t>2</w:t>
            </w:r>
          </w:p>
        </w:tc>
        <w:tc>
          <w:tcPr>
            <w:tcW w:w="1950" w:type="dxa"/>
            <w:tcBorders>
              <w:top w:val="single" w:sz="8" w:space="0" w:color="000000"/>
              <w:left w:val="single" w:sz="8" w:space="0" w:color="000000"/>
              <w:bottom w:val="single" w:sz="8" w:space="0" w:color="000000"/>
              <w:right w:val="single" w:sz="8" w:space="0" w:color="000000"/>
            </w:tcBorders>
            <w:shd w:val="clear" w:color="auto" w:fill="CCFFCC"/>
            <w:vAlign w:val="center"/>
          </w:tcPr>
          <w:p w14:paraId="36F80834" w14:textId="77777777" w:rsidR="00C001E7" w:rsidRDefault="00C001E7">
            <w:pPr>
              <w:jc w:val="center"/>
              <w:rPr>
                <w:rFonts w:cs="Arial"/>
                <w:color w:val="000000"/>
                <w:sz w:val="18"/>
                <w:szCs w:val="18"/>
              </w:rPr>
            </w:pPr>
            <w:r>
              <w:rPr>
                <w:rFonts w:cs="Arial"/>
                <w:color w:val="000000"/>
                <w:sz w:val="18"/>
                <w:szCs w:val="18"/>
              </w:rPr>
              <w:t>5 904.0</w:t>
            </w:r>
          </w:p>
        </w:tc>
        <w:tc>
          <w:tcPr>
            <w:tcW w:w="898" w:type="dxa"/>
            <w:tcBorders>
              <w:top w:val="single" w:sz="8" w:space="0" w:color="000000"/>
              <w:left w:val="single" w:sz="8" w:space="0" w:color="000000"/>
              <w:bottom w:val="single" w:sz="8" w:space="0" w:color="000000"/>
              <w:right w:val="single" w:sz="8" w:space="0" w:color="000000"/>
            </w:tcBorders>
            <w:shd w:val="clear" w:color="auto" w:fill="CCFFCC"/>
            <w:vAlign w:val="center"/>
          </w:tcPr>
          <w:p w14:paraId="645F76B3" w14:textId="77777777" w:rsidR="00C001E7" w:rsidRDefault="00C001E7">
            <w:pPr>
              <w:jc w:val="center"/>
              <w:rPr>
                <w:rFonts w:cs="Arial"/>
                <w:color w:val="000000"/>
                <w:sz w:val="18"/>
                <w:szCs w:val="18"/>
              </w:rPr>
            </w:pPr>
            <w:r>
              <w:rPr>
                <w:rFonts w:cs="Arial"/>
                <w:color w:val="000000"/>
                <w:sz w:val="18"/>
                <w:szCs w:val="18"/>
              </w:rPr>
              <w:t>4 062.0</w:t>
            </w:r>
          </w:p>
        </w:tc>
        <w:tc>
          <w:tcPr>
            <w:tcW w:w="898" w:type="dxa"/>
            <w:vMerge w:val="restart"/>
            <w:tcBorders>
              <w:top w:val="single" w:sz="8" w:space="0" w:color="000000"/>
              <w:left w:val="single" w:sz="8" w:space="0" w:color="000000"/>
              <w:right w:val="single" w:sz="8" w:space="0" w:color="000000"/>
            </w:tcBorders>
            <w:shd w:val="clear" w:color="auto" w:fill="CCFFCC"/>
            <w:vAlign w:val="center"/>
          </w:tcPr>
          <w:p w14:paraId="3D5999A1" w14:textId="77777777" w:rsidR="00C001E7" w:rsidRDefault="00C001E7">
            <w:pPr>
              <w:jc w:val="center"/>
              <w:rPr>
                <w:rFonts w:cs="Arial"/>
                <w:color w:val="000000"/>
                <w:sz w:val="18"/>
                <w:szCs w:val="18"/>
              </w:rPr>
            </w:pPr>
            <w:r>
              <w:rPr>
                <w:rFonts w:cs="Arial"/>
                <w:color w:val="000000"/>
                <w:sz w:val="18"/>
                <w:szCs w:val="18"/>
              </w:rPr>
              <w:t>-553.9</w:t>
            </w:r>
          </w:p>
        </w:tc>
        <w:tc>
          <w:tcPr>
            <w:tcW w:w="898" w:type="dxa"/>
            <w:vMerge w:val="restart"/>
            <w:tcBorders>
              <w:top w:val="single" w:sz="8" w:space="0" w:color="000000"/>
              <w:left w:val="single" w:sz="8" w:space="0" w:color="000000"/>
              <w:right w:val="single" w:sz="8" w:space="0" w:color="000000"/>
            </w:tcBorders>
            <w:shd w:val="clear" w:color="auto" w:fill="CCFFCC"/>
            <w:vAlign w:val="center"/>
          </w:tcPr>
          <w:p w14:paraId="31677ED8" w14:textId="77777777" w:rsidR="00C001E7" w:rsidRDefault="00C001E7">
            <w:pPr>
              <w:jc w:val="center"/>
              <w:rPr>
                <w:rFonts w:cs="Arial"/>
                <w:color w:val="000000"/>
                <w:sz w:val="18"/>
                <w:szCs w:val="18"/>
              </w:rPr>
            </w:pPr>
            <w:r>
              <w:rPr>
                <w:rFonts w:cs="Arial"/>
                <w:color w:val="000000"/>
                <w:sz w:val="18"/>
                <w:szCs w:val="18"/>
              </w:rPr>
              <w:t>-13.6</w:t>
            </w:r>
          </w:p>
        </w:tc>
      </w:tr>
      <w:tr w:rsidR="00C001E7" w:rsidRPr="00744F03" w14:paraId="5C224F78" w14:textId="77777777" w:rsidTr="00F04AFE">
        <w:trPr>
          <w:trHeight w:val="454"/>
        </w:trPr>
        <w:tc>
          <w:tcPr>
            <w:tcW w:w="1375" w:type="dxa"/>
            <w:vMerge/>
            <w:tcBorders>
              <w:left w:val="single" w:sz="8" w:space="0" w:color="000000"/>
              <w:bottom w:val="nil"/>
              <w:right w:val="single" w:sz="8" w:space="0" w:color="000000"/>
            </w:tcBorders>
            <w:shd w:val="clear" w:color="auto" w:fill="CCFFCC"/>
            <w:noWrap/>
            <w:vAlign w:val="center"/>
          </w:tcPr>
          <w:p w14:paraId="641E19E1" w14:textId="77777777" w:rsidR="00C001E7" w:rsidRDefault="00C001E7" w:rsidP="00333438">
            <w:pPr>
              <w:jc w:val="center"/>
              <w:rPr>
                <w:sz w:val="18"/>
                <w:szCs w:val="18"/>
                <w:lang w:val="cs-CZ"/>
              </w:rPr>
            </w:pPr>
          </w:p>
        </w:tc>
        <w:tc>
          <w:tcPr>
            <w:tcW w:w="2561" w:type="dxa"/>
            <w:vMerge/>
            <w:tcBorders>
              <w:left w:val="nil"/>
              <w:bottom w:val="nil"/>
              <w:right w:val="single" w:sz="8" w:space="0" w:color="000000"/>
            </w:tcBorders>
            <w:shd w:val="clear" w:color="auto" w:fill="CCFFCC"/>
            <w:noWrap/>
            <w:vAlign w:val="center"/>
          </w:tcPr>
          <w:p w14:paraId="71D3BBA1" w14:textId="77777777" w:rsidR="00C001E7" w:rsidRDefault="00C001E7" w:rsidP="00333438">
            <w:pPr>
              <w:jc w:val="left"/>
              <w:rPr>
                <w:sz w:val="18"/>
                <w:szCs w:val="18"/>
                <w:lang w:val="cs-CZ"/>
              </w:rPr>
            </w:pPr>
          </w:p>
        </w:tc>
        <w:tc>
          <w:tcPr>
            <w:tcW w:w="706" w:type="dxa"/>
            <w:tcBorders>
              <w:top w:val="single" w:sz="8" w:space="0" w:color="000000"/>
              <w:left w:val="single" w:sz="8" w:space="0" w:color="000000"/>
              <w:bottom w:val="single" w:sz="8" w:space="0" w:color="000000"/>
              <w:right w:val="single" w:sz="8" w:space="0" w:color="000000"/>
            </w:tcBorders>
            <w:shd w:val="clear" w:color="auto" w:fill="CCFFCC"/>
            <w:noWrap/>
            <w:vAlign w:val="center"/>
          </w:tcPr>
          <w:p w14:paraId="62D20918" w14:textId="77777777" w:rsidR="00C001E7" w:rsidRDefault="00C001E7" w:rsidP="006151B6">
            <w:pPr>
              <w:spacing w:after="0"/>
              <w:jc w:val="center"/>
              <w:rPr>
                <w:rFonts w:ascii="Calibri" w:hAnsi="Calibri" w:cs="Calibri"/>
                <w:sz w:val="18"/>
                <w:szCs w:val="20"/>
                <w:lang w:eastAsia="cs-CZ"/>
              </w:rPr>
            </w:pPr>
            <w:r>
              <w:rPr>
                <w:sz w:val="18"/>
                <w:szCs w:val="20"/>
                <w:lang w:eastAsia="cs-CZ"/>
              </w:rPr>
              <w:t>201</w:t>
            </w:r>
            <w:r>
              <w:rPr>
                <w:sz w:val="18"/>
                <w:szCs w:val="20"/>
                <w:lang w:val="cs-CZ" w:eastAsia="cs-CZ"/>
              </w:rPr>
              <w:t>3</w:t>
            </w:r>
          </w:p>
        </w:tc>
        <w:tc>
          <w:tcPr>
            <w:tcW w:w="1950" w:type="dxa"/>
            <w:tcBorders>
              <w:top w:val="single" w:sz="8" w:space="0" w:color="000000"/>
              <w:left w:val="single" w:sz="8" w:space="0" w:color="000000"/>
              <w:bottom w:val="single" w:sz="8" w:space="0" w:color="000000"/>
              <w:right w:val="single" w:sz="8" w:space="0" w:color="000000"/>
            </w:tcBorders>
            <w:shd w:val="clear" w:color="auto" w:fill="CCFFCC"/>
            <w:vAlign w:val="center"/>
          </w:tcPr>
          <w:p w14:paraId="2EB3D66E" w14:textId="77777777" w:rsidR="00C001E7" w:rsidRDefault="00C001E7">
            <w:pPr>
              <w:jc w:val="center"/>
              <w:rPr>
                <w:rFonts w:cs="Arial"/>
                <w:color w:val="000000"/>
                <w:sz w:val="18"/>
                <w:szCs w:val="18"/>
              </w:rPr>
            </w:pPr>
            <w:r>
              <w:rPr>
                <w:rFonts w:cs="Arial"/>
                <w:color w:val="000000"/>
                <w:sz w:val="18"/>
                <w:szCs w:val="18"/>
              </w:rPr>
              <w:t>5 101.8</w:t>
            </w:r>
          </w:p>
        </w:tc>
        <w:tc>
          <w:tcPr>
            <w:tcW w:w="898" w:type="dxa"/>
            <w:tcBorders>
              <w:top w:val="single" w:sz="8" w:space="0" w:color="000000"/>
              <w:left w:val="single" w:sz="8" w:space="0" w:color="000000"/>
              <w:bottom w:val="single" w:sz="8" w:space="0" w:color="000000"/>
              <w:right w:val="single" w:sz="8" w:space="0" w:color="000000"/>
            </w:tcBorders>
            <w:shd w:val="clear" w:color="auto" w:fill="CCFFCC"/>
            <w:vAlign w:val="center"/>
          </w:tcPr>
          <w:p w14:paraId="44360557" w14:textId="77777777" w:rsidR="00C001E7" w:rsidRDefault="00C001E7">
            <w:pPr>
              <w:jc w:val="center"/>
              <w:rPr>
                <w:rFonts w:cs="Arial"/>
                <w:color w:val="000000"/>
                <w:sz w:val="18"/>
                <w:szCs w:val="18"/>
              </w:rPr>
            </w:pPr>
            <w:r>
              <w:rPr>
                <w:rFonts w:cs="Arial"/>
                <w:color w:val="000000"/>
                <w:sz w:val="18"/>
                <w:szCs w:val="18"/>
              </w:rPr>
              <w:t>3 508.1</w:t>
            </w:r>
          </w:p>
        </w:tc>
        <w:tc>
          <w:tcPr>
            <w:tcW w:w="898" w:type="dxa"/>
            <w:vMerge/>
            <w:tcBorders>
              <w:left w:val="single" w:sz="8" w:space="0" w:color="000000"/>
              <w:bottom w:val="single" w:sz="8" w:space="0" w:color="000000"/>
              <w:right w:val="single" w:sz="8" w:space="0" w:color="000000"/>
            </w:tcBorders>
            <w:shd w:val="clear" w:color="auto" w:fill="CCFFCC"/>
            <w:vAlign w:val="center"/>
          </w:tcPr>
          <w:p w14:paraId="6777AA1A" w14:textId="77777777" w:rsidR="00C001E7" w:rsidRPr="00717C0D" w:rsidRDefault="00C001E7" w:rsidP="00717C0D">
            <w:pPr>
              <w:spacing w:after="0"/>
              <w:jc w:val="center"/>
              <w:rPr>
                <w:rFonts w:cs="Arial"/>
                <w:sz w:val="18"/>
                <w:szCs w:val="20"/>
                <w:lang w:eastAsia="cs-CZ"/>
              </w:rPr>
            </w:pPr>
          </w:p>
        </w:tc>
        <w:tc>
          <w:tcPr>
            <w:tcW w:w="898" w:type="dxa"/>
            <w:vMerge/>
            <w:tcBorders>
              <w:left w:val="single" w:sz="8" w:space="0" w:color="000000"/>
              <w:bottom w:val="single" w:sz="8" w:space="0" w:color="000000"/>
              <w:right w:val="single" w:sz="8" w:space="0" w:color="000000"/>
            </w:tcBorders>
            <w:shd w:val="clear" w:color="auto" w:fill="CCFFCC"/>
            <w:vAlign w:val="center"/>
          </w:tcPr>
          <w:p w14:paraId="74C59CEE" w14:textId="77777777" w:rsidR="00C001E7" w:rsidRPr="00717C0D" w:rsidRDefault="00C001E7" w:rsidP="00717C0D">
            <w:pPr>
              <w:spacing w:after="0"/>
              <w:jc w:val="center"/>
              <w:rPr>
                <w:rFonts w:cs="Arial"/>
                <w:sz w:val="18"/>
                <w:szCs w:val="20"/>
                <w:lang w:eastAsia="cs-CZ"/>
              </w:rPr>
            </w:pPr>
          </w:p>
        </w:tc>
      </w:tr>
      <w:tr w:rsidR="00C001E7" w:rsidRPr="00744F03" w14:paraId="381635AC" w14:textId="77777777" w:rsidTr="00F04AFE">
        <w:trPr>
          <w:trHeight w:val="454"/>
        </w:trPr>
        <w:tc>
          <w:tcPr>
            <w:tcW w:w="1375" w:type="dxa"/>
            <w:vMerge w:val="restart"/>
            <w:tcBorders>
              <w:top w:val="single" w:sz="8" w:space="0" w:color="000000"/>
              <w:left w:val="single" w:sz="8" w:space="0" w:color="000000"/>
              <w:right w:val="single" w:sz="8" w:space="0" w:color="000000"/>
            </w:tcBorders>
            <w:shd w:val="clear" w:color="auto" w:fill="FBD4B4" w:themeFill="accent6" w:themeFillTint="66"/>
            <w:noWrap/>
            <w:vAlign w:val="center"/>
          </w:tcPr>
          <w:p w14:paraId="2B4F95EC" w14:textId="77777777" w:rsidR="00C001E7" w:rsidRDefault="00C001E7">
            <w:pPr>
              <w:jc w:val="center"/>
              <w:rPr>
                <w:rFonts w:cs="Arial"/>
                <w:color w:val="000000"/>
                <w:sz w:val="18"/>
                <w:szCs w:val="18"/>
              </w:rPr>
            </w:pPr>
            <w:r>
              <w:rPr>
                <w:rFonts w:cs="Arial"/>
                <w:color w:val="000000"/>
                <w:sz w:val="18"/>
                <w:szCs w:val="18"/>
              </w:rPr>
              <w:t>625960021</w:t>
            </w:r>
          </w:p>
        </w:tc>
        <w:tc>
          <w:tcPr>
            <w:tcW w:w="2561" w:type="dxa"/>
            <w:vMerge w:val="restart"/>
            <w:tcBorders>
              <w:top w:val="single" w:sz="8" w:space="0" w:color="000000"/>
              <w:left w:val="nil"/>
              <w:right w:val="single" w:sz="8" w:space="0" w:color="000000"/>
            </w:tcBorders>
            <w:shd w:val="clear" w:color="auto" w:fill="FBD4B4" w:themeFill="accent6" w:themeFillTint="66"/>
            <w:noWrap/>
            <w:vAlign w:val="center"/>
          </w:tcPr>
          <w:p w14:paraId="273744B8" w14:textId="77777777" w:rsidR="00C001E7" w:rsidRDefault="00C001E7">
            <w:pPr>
              <w:rPr>
                <w:rFonts w:cs="Arial"/>
                <w:color w:val="000000"/>
                <w:sz w:val="18"/>
                <w:szCs w:val="18"/>
              </w:rPr>
            </w:pPr>
            <w:r>
              <w:rPr>
                <w:rFonts w:cs="Arial"/>
                <w:color w:val="000000"/>
                <w:sz w:val="18"/>
                <w:szCs w:val="18"/>
              </w:rPr>
              <w:t>ČEZ, a.s. – Elektrárna Dětmarovice</w:t>
            </w:r>
          </w:p>
        </w:tc>
        <w:tc>
          <w:tcPr>
            <w:tcW w:w="706"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noWrap/>
            <w:vAlign w:val="center"/>
          </w:tcPr>
          <w:p w14:paraId="0E541359" w14:textId="77777777" w:rsidR="00C001E7" w:rsidRPr="00E111E7" w:rsidRDefault="00C001E7" w:rsidP="006151B6">
            <w:pPr>
              <w:spacing w:after="0"/>
              <w:jc w:val="center"/>
              <w:rPr>
                <w:rFonts w:ascii="Calibri" w:hAnsi="Calibri" w:cs="Calibri"/>
                <w:sz w:val="18"/>
                <w:szCs w:val="20"/>
                <w:lang w:val="cs-CZ" w:eastAsia="cs-CZ"/>
              </w:rPr>
            </w:pPr>
            <w:r>
              <w:rPr>
                <w:sz w:val="18"/>
                <w:szCs w:val="20"/>
                <w:lang w:eastAsia="cs-CZ"/>
              </w:rPr>
              <w:t>201</w:t>
            </w:r>
            <w:r>
              <w:rPr>
                <w:sz w:val="18"/>
                <w:szCs w:val="20"/>
                <w:lang w:val="cs-CZ" w:eastAsia="cs-CZ"/>
              </w:rPr>
              <w:t>2</w:t>
            </w:r>
          </w:p>
        </w:tc>
        <w:tc>
          <w:tcPr>
            <w:tcW w:w="19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4A770244" w14:textId="77777777" w:rsidR="00C001E7" w:rsidRDefault="00C001E7">
            <w:pPr>
              <w:jc w:val="center"/>
              <w:rPr>
                <w:rFonts w:cs="Arial"/>
                <w:color w:val="000000"/>
                <w:sz w:val="18"/>
                <w:szCs w:val="18"/>
              </w:rPr>
            </w:pPr>
            <w:r>
              <w:rPr>
                <w:rFonts w:cs="Arial"/>
                <w:color w:val="000000"/>
                <w:sz w:val="18"/>
                <w:szCs w:val="18"/>
              </w:rPr>
              <w:t>3 568.0</w:t>
            </w:r>
          </w:p>
        </w:tc>
        <w:tc>
          <w:tcPr>
            <w:tcW w:w="8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529EC8BD" w14:textId="77777777" w:rsidR="00C001E7" w:rsidRDefault="00C001E7">
            <w:pPr>
              <w:jc w:val="center"/>
              <w:rPr>
                <w:rFonts w:cs="Arial"/>
                <w:color w:val="000000"/>
                <w:sz w:val="18"/>
                <w:szCs w:val="18"/>
              </w:rPr>
            </w:pPr>
            <w:r>
              <w:rPr>
                <w:rFonts w:cs="Arial"/>
                <w:color w:val="000000"/>
                <w:sz w:val="18"/>
                <w:szCs w:val="18"/>
              </w:rPr>
              <w:t>2 804.0</w:t>
            </w:r>
          </w:p>
        </w:tc>
        <w:tc>
          <w:tcPr>
            <w:tcW w:w="898" w:type="dxa"/>
            <w:vMerge w:val="restart"/>
            <w:tcBorders>
              <w:top w:val="single" w:sz="8" w:space="0" w:color="000000"/>
              <w:left w:val="single" w:sz="8" w:space="0" w:color="000000"/>
              <w:right w:val="single" w:sz="8" w:space="0" w:color="000000"/>
            </w:tcBorders>
            <w:shd w:val="clear" w:color="auto" w:fill="FBD4B4" w:themeFill="accent6" w:themeFillTint="66"/>
            <w:vAlign w:val="center"/>
          </w:tcPr>
          <w:p w14:paraId="3087D2ED" w14:textId="77777777" w:rsidR="00C001E7" w:rsidRDefault="00C001E7">
            <w:pPr>
              <w:jc w:val="center"/>
              <w:rPr>
                <w:rFonts w:cs="Arial"/>
                <w:color w:val="000000"/>
                <w:sz w:val="18"/>
                <w:szCs w:val="18"/>
              </w:rPr>
            </w:pPr>
            <w:r>
              <w:rPr>
                <w:rFonts w:cs="Arial"/>
                <w:color w:val="000000"/>
                <w:sz w:val="18"/>
                <w:szCs w:val="18"/>
              </w:rPr>
              <w:t>690.4</w:t>
            </w:r>
          </w:p>
        </w:tc>
        <w:tc>
          <w:tcPr>
            <w:tcW w:w="898" w:type="dxa"/>
            <w:vMerge w:val="restart"/>
            <w:tcBorders>
              <w:top w:val="single" w:sz="8" w:space="0" w:color="000000"/>
              <w:left w:val="single" w:sz="8" w:space="0" w:color="000000"/>
              <w:right w:val="single" w:sz="8" w:space="0" w:color="000000"/>
            </w:tcBorders>
            <w:shd w:val="clear" w:color="auto" w:fill="FBD4B4" w:themeFill="accent6" w:themeFillTint="66"/>
            <w:vAlign w:val="center"/>
          </w:tcPr>
          <w:p w14:paraId="65B3A6E3" w14:textId="77777777" w:rsidR="00C001E7" w:rsidRDefault="00C001E7">
            <w:pPr>
              <w:jc w:val="center"/>
              <w:rPr>
                <w:rFonts w:cs="Arial"/>
                <w:color w:val="000000"/>
                <w:sz w:val="18"/>
                <w:szCs w:val="18"/>
              </w:rPr>
            </w:pPr>
            <w:r>
              <w:rPr>
                <w:rFonts w:cs="Arial"/>
                <w:color w:val="000000"/>
                <w:sz w:val="18"/>
                <w:szCs w:val="18"/>
              </w:rPr>
              <w:t>24.6</w:t>
            </w:r>
          </w:p>
        </w:tc>
      </w:tr>
      <w:tr w:rsidR="00C001E7" w:rsidRPr="00744F03" w14:paraId="27D8A649" w14:textId="77777777" w:rsidTr="00F04AFE">
        <w:trPr>
          <w:trHeight w:val="454"/>
        </w:trPr>
        <w:tc>
          <w:tcPr>
            <w:tcW w:w="1375" w:type="dxa"/>
            <w:vMerge/>
            <w:tcBorders>
              <w:left w:val="single" w:sz="8" w:space="0" w:color="000000"/>
              <w:bottom w:val="single" w:sz="8" w:space="0" w:color="000000"/>
              <w:right w:val="single" w:sz="8" w:space="0" w:color="000000"/>
            </w:tcBorders>
            <w:shd w:val="clear" w:color="auto" w:fill="FBD4B4" w:themeFill="accent6" w:themeFillTint="66"/>
            <w:noWrap/>
            <w:vAlign w:val="center"/>
          </w:tcPr>
          <w:p w14:paraId="4715CDD8" w14:textId="77777777" w:rsidR="00C001E7" w:rsidRDefault="00C001E7" w:rsidP="005048D6">
            <w:pPr>
              <w:jc w:val="center"/>
              <w:rPr>
                <w:sz w:val="18"/>
                <w:szCs w:val="18"/>
                <w:lang w:val="cs-CZ"/>
              </w:rPr>
            </w:pPr>
          </w:p>
        </w:tc>
        <w:tc>
          <w:tcPr>
            <w:tcW w:w="2561" w:type="dxa"/>
            <w:vMerge/>
            <w:tcBorders>
              <w:left w:val="nil"/>
              <w:bottom w:val="single" w:sz="8" w:space="0" w:color="000000"/>
              <w:right w:val="single" w:sz="8" w:space="0" w:color="000000"/>
            </w:tcBorders>
            <w:shd w:val="clear" w:color="auto" w:fill="FBD4B4" w:themeFill="accent6" w:themeFillTint="66"/>
            <w:noWrap/>
            <w:vAlign w:val="center"/>
          </w:tcPr>
          <w:p w14:paraId="2A86A073" w14:textId="77777777" w:rsidR="00C001E7" w:rsidRDefault="00C001E7" w:rsidP="005048D6">
            <w:pPr>
              <w:jc w:val="left"/>
              <w:rPr>
                <w:sz w:val="18"/>
                <w:szCs w:val="18"/>
                <w:lang w:val="cs-CZ"/>
              </w:rPr>
            </w:pPr>
          </w:p>
        </w:tc>
        <w:tc>
          <w:tcPr>
            <w:tcW w:w="706"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noWrap/>
            <w:vAlign w:val="center"/>
          </w:tcPr>
          <w:p w14:paraId="09C63279" w14:textId="77777777" w:rsidR="00C001E7" w:rsidRDefault="00C001E7" w:rsidP="006151B6">
            <w:pPr>
              <w:spacing w:after="0"/>
              <w:jc w:val="center"/>
              <w:rPr>
                <w:rFonts w:ascii="Calibri" w:hAnsi="Calibri" w:cs="Calibri"/>
                <w:sz w:val="18"/>
                <w:szCs w:val="20"/>
                <w:lang w:eastAsia="cs-CZ"/>
              </w:rPr>
            </w:pPr>
            <w:r>
              <w:rPr>
                <w:sz w:val="18"/>
                <w:szCs w:val="20"/>
                <w:lang w:eastAsia="cs-CZ"/>
              </w:rPr>
              <w:t>201</w:t>
            </w:r>
            <w:r>
              <w:rPr>
                <w:sz w:val="18"/>
                <w:szCs w:val="20"/>
                <w:lang w:val="cs-CZ" w:eastAsia="cs-CZ"/>
              </w:rPr>
              <w:t>3</w:t>
            </w:r>
          </w:p>
        </w:tc>
        <w:tc>
          <w:tcPr>
            <w:tcW w:w="19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138B0581" w14:textId="77777777" w:rsidR="00C001E7" w:rsidRDefault="00C001E7">
            <w:pPr>
              <w:jc w:val="center"/>
              <w:rPr>
                <w:rFonts w:cs="Arial"/>
                <w:color w:val="000000"/>
                <w:sz w:val="18"/>
                <w:szCs w:val="18"/>
              </w:rPr>
            </w:pPr>
            <w:r>
              <w:rPr>
                <w:rFonts w:cs="Arial"/>
                <w:color w:val="000000"/>
                <w:sz w:val="18"/>
                <w:szCs w:val="18"/>
              </w:rPr>
              <w:t>4 520.1</w:t>
            </w:r>
          </w:p>
        </w:tc>
        <w:tc>
          <w:tcPr>
            <w:tcW w:w="8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575EEC85" w14:textId="77777777" w:rsidR="00C001E7" w:rsidRDefault="00C001E7">
            <w:pPr>
              <w:jc w:val="center"/>
              <w:rPr>
                <w:rFonts w:cs="Arial"/>
                <w:color w:val="000000"/>
                <w:sz w:val="18"/>
                <w:szCs w:val="18"/>
              </w:rPr>
            </w:pPr>
            <w:r>
              <w:rPr>
                <w:rFonts w:cs="Arial"/>
                <w:color w:val="000000"/>
                <w:sz w:val="18"/>
                <w:szCs w:val="18"/>
              </w:rPr>
              <w:t>3 494.4</w:t>
            </w:r>
          </w:p>
        </w:tc>
        <w:tc>
          <w:tcPr>
            <w:tcW w:w="898" w:type="dxa"/>
            <w:vMerge/>
            <w:tcBorders>
              <w:left w:val="single" w:sz="8" w:space="0" w:color="000000"/>
              <w:bottom w:val="single" w:sz="8" w:space="0" w:color="000000"/>
              <w:right w:val="single" w:sz="8" w:space="0" w:color="000000"/>
            </w:tcBorders>
            <w:shd w:val="clear" w:color="auto" w:fill="FBD4B4" w:themeFill="accent6" w:themeFillTint="66"/>
            <w:vAlign w:val="center"/>
          </w:tcPr>
          <w:p w14:paraId="6FA48F2B" w14:textId="77777777" w:rsidR="00C001E7" w:rsidRPr="00717C0D" w:rsidRDefault="00C001E7" w:rsidP="00717C0D">
            <w:pPr>
              <w:spacing w:after="0"/>
              <w:jc w:val="center"/>
              <w:rPr>
                <w:rFonts w:cs="Arial"/>
                <w:sz w:val="18"/>
                <w:szCs w:val="20"/>
                <w:lang w:eastAsia="cs-CZ"/>
              </w:rPr>
            </w:pPr>
          </w:p>
        </w:tc>
        <w:tc>
          <w:tcPr>
            <w:tcW w:w="898" w:type="dxa"/>
            <w:vMerge/>
            <w:tcBorders>
              <w:left w:val="single" w:sz="8" w:space="0" w:color="000000"/>
              <w:bottom w:val="single" w:sz="8" w:space="0" w:color="000000"/>
              <w:right w:val="single" w:sz="8" w:space="0" w:color="000000"/>
            </w:tcBorders>
            <w:shd w:val="clear" w:color="auto" w:fill="FBD4B4" w:themeFill="accent6" w:themeFillTint="66"/>
            <w:vAlign w:val="center"/>
          </w:tcPr>
          <w:p w14:paraId="17155132" w14:textId="77777777" w:rsidR="00C001E7" w:rsidRPr="00717C0D" w:rsidRDefault="00C001E7" w:rsidP="00717C0D">
            <w:pPr>
              <w:spacing w:after="0"/>
              <w:jc w:val="center"/>
              <w:rPr>
                <w:rFonts w:cs="Arial"/>
                <w:sz w:val="18"/>
                <w:szCs w:val="20"/>
                <w:lang w:eastAsia="cs-CZ"/>
              </w:rPr>
            </w:pPr>
          </w:p>
        </w:tc>
      </w:tr>
      <w:tr w:rsidR="00C001E7" w:rsidRPr="00744F03" w14:paraId="7B2878F1" w14:textId="77777777" w:rsidTr="00F04AFE">
        <w:trPr>
          <w:trHeight w:val="454"/>
        </w:trPr>
        <w:tc>
          <w:tcPr>
            <w:tcW w:w="1375" w:type="dxa"/>
            <w:vMerge w:val="restart"/>
            <w:tcBorders>
              <w:top w:val="nil"/>
              <w:left w:val="single" w:sz="8" w:space="0" w:color="000000"/>
              <w:right w:val="single" w:sz="8" w:space="0" w:color="000000"/>
            </w:tcBorders>
            <w:shd w:val="clear" w:color="auto" w:fill="FBD4B4" w:themeFill="accent6" w:themeFillTint="66"/>
            <w:noWrap/>
            <w:vAlign w:val="center"/>
          </w:tcPr>
          <w:p w14:paraId="3D6FFE0F" w14:textId="77777777" w:rsidR="00C001E7" w:rsidRDefault="00C001E7">
            <w:pPr>
              <w:jc w:val="center"/>
              <w:rPr>
                <w:rFonts w:cs="Arial"/>
                <w:color w:val="000000"/>
                <w:sz w:val="18"/>
                <w:szCs w:val="18"/>
              </w:rPr>
            </w:pPr>
            <w:r>
              <w:rPr>
                <w:rFonts w:cs="Arial"/>
                <w:color w:val="000000"/>
                <w:sz w:val="18"/>
                <w:szCs w:val="18"/>
              </w:rPr>
              <w:t>770890561</w:t>
            </w:r>
          </w:p>
        </w:tc>
        <w:tc>
          <w:tcPr>
            <w:tcW w:w="2561" w:type="dxa"/>
            <w:vMerge w:val="restart"/>
            <w:tcBorders>
              <w:top w:val="nil"/>
              <w:left w:val="nil"/>
              <w:right w:val="single" w:sz="8" w:space="0" w:color="000000"/>
            </w:tcBorders>
            <w:shd w:val="clear" w:color="auto" w:fill="FBD4B4" w:themeFill="accent6" w:themeFillTint="66"/>
            <w:noWrap/>
            <w:vAlign w:val="center"/>
          </w:tcPr>
          <w:p w14:paraId="0C72607E" w14:textId="77777777" w:rsidR="00C001E7" w:rsidRDefault="00C001E7">
            <w:pPr>
              <w:rPr>
                <w:rFonts w:cs="Arial"/>
                <w:color w:val="000000"/>
                <w:sz w:val="18"/>
                <w:szCs w:val="18"/>
              </w:rPr>
            </w:pPr>
            <w:r>
              <w:rPr>
                <w:rFonts w:cs="Arial"/>
                <w:color w:val="000000"/>
                <w:sz w:val="18"/>
                <w:szCs w:val="18"/>
              </w:rPr>
              <w:t>TŘINECKÉ ŽELEZÁRNY, a.s. – výroba sur. železa</w:t>
            </w:r>
          </w:p>
        </w:tc>
        <w:tc>
          <w:tcPr>
            <w:tcW w:w="706"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noWrap/>
            <w:vAlign w:val="center"/>
          </w:tcPr>
          <w:p w14:paraId="1AEC697D" w14:textId="77777777" w:rsidR="00C001E7" w:rsidRPr="00E111E7" w:rsidRDefault="00C001E7" w:rsidP="006151B6">
            <w:pPr>
              <w:spacing w:after="0"/>
              <w:jc w:val="center"/>
              <w:rPr>
                <w:rFonts w:ascii="Calibri" w:hAnsi="Calibri" w:cs="Calibri"/>
                <w:sz w:val="18"/>
                <w:szCs w:val="20"/>
                <w:lang w:val="cs-CZ" w:eastAsia="cs-CZ"/>
              </w:rPr>
            </w:pPr>
            <w:r>
              <w:rPr>
                <w:sz w:val="18"/>
                <w:szCs w:val="20"/>
                <w:lang w:eastAsia="cs-CZ"/>
              </w:rPr>
              <w:t>201</w:t>
            </w:r>
            <w:r>
              <w:rPr>
                <w:sz w:val="18"/>
                <w:szCs w:val="20"/>
                <w:lang w:val="cs-CZ" w:eastAsia="cs-CZ"/>
              </w:rPr>
              <w:t>2</w:t>
            </w:r>
          </w:p>
        </w:tc>
        <w:tc>
          <w:tcPr>
            <w:tcW w:w="19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7A979E39" w14:textId="77777777" w:rsidR="00C001E7" w:rsidRDefault="00C001E7">
            <w:pPr>
              <w:jc w:val="center"/>
              <w:rPr>
                <w:rFonts w:cs="Arial"/>
                <w:color w:val="000000"/>
                <w:sz w:val="18"/>
                <w:szCs w:val="18"/>
              </w:rPr>
            </w:pPr>
            <w:r>
              <w:rPr>
                <w:rFonts w:cs="Arial"/>
                <w:color w:val="000000"/>
                <w:sz w:val="18"/>
                <w:szCs w:val="18"/>
              </w:rPr>
              <w:t>3 711.9</w:t>
            </w:r>
          </w:p>
        </w:tc>
        <w:tc>
          <w:tcPr>
            <w:tcW w:w="8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259DEB4B" w14:textId="77777777" w:rsidR="00C001E7" w:rsidRDefault="00C001E7">
            <w:pPr>
              <w:jc w:val="center"/>
              <w:rPr>
                <w:rFonts w:cs="Arial"/>
                <w:color w:val="000000"/>
                <w:sz w:val="18"/>
                <w:szCs w:val="18"/>
              </w:rPr>
            </w:pPr>
            <w:r>
              <w:rPr>
                <w:rFonts w:cs="Arial"/>
                <w:color w:val="000000"/>
                <w:sz w:val="18"/>
                <w:szCs w:val="18"/>
              </w:rPr>
              <w:t>2 566.9</w:t>
            </w:r>
          </w:p>
        </w:tc>
        <w:tc>
          <w:tcPr>
            <w:tcW w:w="898" w:type="dxa"/>
            <w:vMerge w:val="restart"/>
            <w:tcBorders>
              <w:top w:val="single" w:sz="8" w:space="0" w:color="000000"/>
              <w:left w:val="single" w:sz="8" w:space="0" w:color="000000"/>
              <w:right w:val="single" w:sz="8" w:space="0" w:color="000000"/>
            </w:tcBorders>
            <w:shd w:val="clear" w:color="auto" w:fill="FBD4B4" w:themeFill="accent6" w:themeFillTint="66"/>
            <w:vAlign w:val="center"/>
          </w:tcPr>
          <w:p w14:paraId="36585604" w14:textId="77777777" w:rsidR="00C001E7" w:rsidRDefault="00C001E7">
            <w:pPr>
              <w:jc w:val="center"/>
              <w:rPr>
                <w:rFonts w:cs="Arial"/>
                <w:color w:val="000000"/>
                <w:sz w:val="18"/>
                <w:szCs w:val="18"/>
              </w:rPr>
            </w:pPr>
            <w:r>
              <w:rPr>
                <w:rFonts w:cs="Arial"/>
                <w:color w:val="000000"/>
                <w:sz w:val="18"/>
                <w:szCs w:val="18"/>
              </w:rPr>
              <w:t>15.0</w:t>
            </w:r>
          </w:p>
        </w:tc>
        <w:tc>
          <w:tcPr>
            <w:tcW w:w="898" w:type="dxa"/>
            <w:vMerge w:val="restart"/>
            <w:tcBorders>
              <w:top w:val="single" w:sz="8" w:space="0" w:color="000000"/>
              <w:left w:val="single" w:sz="8" w:space="0" w:color="000000"/>
              <w:right w:val="single" w:sz="8" w:space="0" w:color="000000"/>
            </w:tcBorders>
            <w:shd w:val="clear" w:color="auto" w:fill="FBD4B4" w:themeFill="accent6" w:themeFillTint="66"/>
            <w:vAlign w:val="center"/>
          </w:tcPr>
          <w:p w14:paraId="75E8B303" w14:textId="77777777" w:rsidR="00C001E7" w:rsidRDefault="00C001E7">
            <w:pPr>
              <w:jc w:val="center"/>
              <w:rPr>
                <w:rFonts w:cs="Arial"/>
                <w:color w:val="000000"/>
                <w:sz w:val="18"/>
                <w:szCs w:val="18"/>
              </w:rPr>
            </w:pPr>
            <w:r>
              <w:rPr>
                <w:rFonts w:cs="Arial"/>
                <w:color w:val="000000"/>
                <w:sz w:val="18"/>
                <w:szCs w:val="18"/>
              </w:rPr>
              <w:t>0.6</w:t>
            </w:r>
          </w:p>
        </w:tc>
      </w:tr>
      <w:tr w:rsidR="00C001E7" w:rsidRPr="00744F03" w14:paraId="325E3A4F" w14:textId="77777777" w:rsidTr="00F04AFE">
        <w:trPr>
          <w:trHeight w:val="454"/>
        </w:trPr>
        <w:tc>
          <w:tcPr>
            <w:tcW w:w="1375" w:type="dxa"/>
            <w:vMerge/>
            <w:tcBorders>
              <w:left w:val="single" w:sz="8" w:space="0" w:color="000000"/>
              <w:bottom w:val="single" w:sz="8" w:space="0" w:color="000000"/>
              <w:right w:val="single" w:sz="8" w:space="0" w:color="000000"/>
            </w:tcBorders>
            <w:shd w:val="clear" w:color="auto" w:fill="FBD4B4" w:themeFill="accent6" w:themeFillTint="66"/>
            <w:noWrap/>
            <w:vAlign w:val="center"/>
          </w:tcPr>
          <w:p w14:paraId="5AB4A352" w14:textId="77777777" w:rsidR="00C001E7" w:rsidRDefault="00C001E7" w:rsidP="005048D6">
            <w:pPr>
              <w:jc w:val="center"/>
              <w:rPr>
                <w:sz w:val="18"/>
                <w:szCs w:val="18"/>
                <w:lang w:val="cs-CZ"/>
              </w:rPr>
            </w:pPr>
          </w:p>
        </w:tc>
        <w:tc>
          <w:tcPr>
            <w:tcW w:w="2561" w:type="dxa"/>
            <w:vMerge/>
            <w:tcBorders>
              <w:left w:val="nil"/>
              <w:bottom w:val="single" w:sz="8" w:space="0" w:color="000000"/>
              <w:right w:val="single" w:sz="8" w:space="0" w:color="000000"/>
            </w:tcBorders>
            <w:shd w:val="clear" w:color="auto" w:fill="FBD4B4" w:themeFill="accent6" w:themeFillTint="66"/>
            <w:noWrap/>
            <w:vAlign w:val="center"/>
          </w:tcPr>
          <w:p w14:paraId="5EEA5EAC" w14:textId="77777777" w:rsidR="00C001E7" w:rsidRDefault="00C001E7" w:rsidP="005048D6">
            <w:pPr>
              <w:jc w:val="left"/>
              <w:rPr>
                <w:sz w:val="18"/>
                <w:szCs w:val="18"/>
                <w:lang w:val="cs-CZ"/>
              </w:rPr>
            </w:pPr>
          </w:p>
        </w:tc>
        <w:tc>
          <w:tcPr>
            <w:tcW w:w="706"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noWrap/>
            <w:vAlign w:val="center"/>
          </w:tcPr>
          <w:p w14:paraId="603EDD2D" w14:textId="77777777" w:rsidR="00C001E7" w:rsidRDefault="00C001E7" w:rsidP="006151B6">
            <w:pPr>
              <w:spacing w:after="0"/>
              <w:jc w:val="center"/>
              <w:rPr>
                <w:rFonts w:ascii="Calibri" w:hAnsi="Calibri" w:cs="Calibri"/>
                <w:sz w:val="18"/>
                <w:szCs w:val="20"/>
                <w:lang w:eastAsia="cs-CZ"/>
              </w:rPr>
            </w:pPr>
            <w:r>
              <w:rPr>
                <w:sz w:val="18"/>
                <w:szCs w:val="20"/>
                <w:lang w:eastAsia="cs-CZ"/>
              </w:rPr>
              <w:t>201</w:t>
            </w:r>
            <w:r>
              <w:rPr>
                <w:sz w:val="18"/>
                <w:szCs w:val="20"/>
                <w:lang w:val="cs-CZ" w:eastAsia="cs-CZ"/>
              </w:rPr>
              <w:t>3</w:t>
            </w:r>
          </w:p>
        </w:tc>
        <w:tc>
          <w:tcPr>
            <w:tcW w:w="19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66B7E861" w14:textId="77777777" w:rsidR="00C001E7" w:rsidRDefault="00C001E7">
            <w:pPr>
              <w:jc w:val="center"/>
              <w:rPr>
                <w:rFonts w:cs="Arial"/>
                <w:color w:val="000000"/>
                <w:sz w:val="18"/>
                <w:szCs w:val="18"/>
              </w:rPr>
            </w:pPr>
            <w:r>
              <w:rPr>
                <w:rFonts w:cs="Arial"/>
                <w:color w:val="000000"/>
                <w:sz w:val="18"/>
                <w:szCs w:val="18"/>
              </w:rPr>
              <w:t>3 780.5</w:t>
            </w:r>
          </w:p>
        </w:tc>
        <w:tc>
          <w:tcPr>
            <w:tcW w:w="8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385AB3B2" w14:textId="77777777" w:rsidR="00C001E7" w:rsidRDefault="00C001E7">
            <w:pPr>
              <w:jc w:val="center"/>
              <w:rPr>
                <w:rFonts w:cs="Arial"/>
                <w:color w:val="000000"/>
                <w:sz w:val="18"/>
                <w:szCs w:val="18"/>
              </w:rPr>
            </w:pPr>
            <w:r>
              <w:rPr>
                <w:rFonts w:cs="Arial"/>
                <w:color w:val="000000"/>
                <w:sz w:val="18"/>
                <w:szCs w:val="18"/>
              </w:rPr>
              <w:t>2 581.9</w:t>
            </w:r>
          </w:p>
        </w:tc>
        <w:tc>
          <w:tcPr>
            <w:tcW w:w="898" w:type="dxa"/>
            <w:vMerge/>
            <w:tcBorders>
              <w:left w:val="single" w:sz="8" w:space="0" w:color="000000"/>
              <w:bottom w:val="single" w:sz="8" w:space="0" w:color="000000"/>
              <w:right w:val="single" w:sz="8" w:space="0" w:color="000000"/>
            </w:tcBorders>
            <w:shd w:val="clear" w:color="auto" w:fill="FBD4B4" w:themeFill="accent6" w:themeFillTint="66"/>
            <w:vAlign w:val="center"/>
          </w:tcPr>
          <w:p w14:paraId="0AAC8112" w14:textId="77777777" w:rsidR="00C001E7" w:rsidRPr="00717C0D" w:rsidRDefault="00C001E7" w:rsidP="00717C0D">
            <w:pPr>
              <w:spacing w:after="0"/>
              <w:jc w:val="center"/>
              <w:rPr>
                <w:rFonts w:cs="Arial"/>
                <w:sz w:val="18"/>
                <w:szCs w:val="20"/>
                <w:lang w:eastAsia="cs-CZ"/>
              </w:rPr>
            </w:pPr>
          </w:p>
        </w:tc>
        <w:tc>
          <w:tcPr>
            <w:tcW w:w="898" w:type="dxa"/>
            <w:vMerge/>
            <w:tcBorders>
              <w:left w:val="single" w:sz="8" w:space="0" w:color="000000"/>
              <w:bottom w:val="single" w:sz="8" w:space="0" w:color="000000"/>
              <w:right w:val="single" w:sz="8" w:space="0" w:color="000000"/>
            </w:tcBorders>
            <w:shd w:val="clear" w:color="auto" w:fill="FBD4B4" w:themeFill="accent6" w:themeFillTint="66"/>
            <w:vAlign w:val="center"/>
          </w:tcPr>
          <w:p w14:paraId="16E03502" w14:textId="77777777" w:rsidR="00C001E7" w:rsidRPr="00717C0D" w:rsidRDefault="00C001E7" w:rsidP="00717C0D">
            <w:pPr>
              <w:spacing w:after="0"/>
              <w:jc w:val="center"/>
              <w:rPr>
                <w:rFonts w:cs="Arial"/>
                <w:sz w:val="18"/>
                <w:szCs w:val="20"/>
                <w:lang w:eastAsia="cs-CZ"/>
              </w:rPr>
            </w:pPr>
          </w:p>
        </w:tc>
      </w:tr>
      <w:tr w:rsidR="00C001E7" w:rsidRPr="00744F03" w14:paraId="573BA028" w14:textId="77777777" w:rsidTr="00F04AFE">
        <w:trPr>
          <w:trHeight w:val="454"/>
        </w:trPr>
        <w:tc>
          <w:tcPr>
            <w:tcW w:w="1375" w:type="dxa"/>
            <w:vMerge w:val="restart"/>
            <w:tcBorders>
              <w:top w:val="single" w:sz="8" w:space="0" w:color="000000"/>
              <w:left w:val="single" w:sz="8" w:space="0" w:color="000000"/>
              <w:right w:val="single" w:sz="8" w:space="0" w:color="000000"/>
            </w:tcBorders>
            <w:shd w:val="clear" w:color="auto" w:fill="FBD4B4" w:themeFill="accent6" w:themeFillTint="66"/>
            <w:noWrap/>
            <w:vAlign w:val="center"/>
          </w:tcPr>
          <w:p w14:paraId="63EFC575" w14:textId="77777777" w:rsidR="00C001E7" w:rsidRDefault="00C001E7">
            <w:pPr>
              <w:jc w:val="center"/>
              <w:rPr>
                <w:rFonts w:cs="Arial"/>
                <w:color w:val="000000"/>
                <w:sz w:val="18"/>
                <w:szCs w:val="18"/>
              </w:rPr>
            </w:pPr>
            <w:r>
              <w:rPr>
                <w:rFonts w:cs="Arial"/>
                <w:color w:val="000000"/>
                <w:sz w:val="18"/>
                <w:szCs w:val="18"/>
              </w:rPr>
              <w:t>714220271</w:t>
            </w:r>
          </w:p>
        </w:tc>
        <w:tc>
          <w:tcPr>
            <w:tcW w:w="2561" w:type="dxa"/>
            <w:vMerge w:val="restart"/>
            <w:tcBorders>
              <w:top w:val="single" w:sz="8" w:space="0" w:color="000000"/>
              <w:left w:val="nil"/>
              <w:right w:val="single" w:sz="8" w:space="0" w:color="000000"/>
            </w:tcBorders>
            <w:shd w:val="clear" w:color="auto" w:fill="FBD4B4" w:themeFill="accent6" w:themeFillTint="66"/>
            <w:noWrap/>
            <w:vAlign w:val="center"/>
          </w:tcPr>
          <w:p w14:paraId="007714C4" w14:textId="77777777" w:rsidR="00C001E7" w:rsidRDefault="00C001E7">
            <w:pPr>
              <w:rPr>
                <w:rFonts w:cs="Arial"/>
                <w:color w:val="000000"/>
                <w:sz w:val="18"/>
                <w:szCs w:val="18"/>
              </w:rPr>
            </w:pPr>
            <w:r>
              <w:rPr>
                <w:rFonts w:cs="Arial"/>
                <w:color w:val="000000"/>
                <w:sz w:val="18"/>
                <w:szCs w:val="18"/>
              </w:rPr>
              <w:t>ArcelorMittal Ostrava a.s. – závod 12 – vysoké pece</w:t>
            </w:r>
          </w:p>
        </w:tc>
        <w:tc>
          <w:tcPr>
            <w:tcW w:w="706"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noWrap/>
            <w:vAlign w:val="center"/>
          </w:tcPr>
          <w:p w14:paraId="73644EF5" w14:textId="77777777" w:rsidR="00C001E7" w:rsidRPr="00E111E7" w:rsidRDefault="00C001E7" w:rsidP="006151B6">
            <w:pPr>
              <w:spacing w:after="0"/>
              <w:jc w:val="center"/>
              <w:rPr>
                <w:rFonts w:ascii="Calibri" w:hAnsi="Calibri" w:cs="Calibri"/>
                <w:sz w:val="18"/>
                <w:szCs w:val="20"/>
                <w:lang w:val="cs-CZ" w:eastAsia="cs-CZ"/>
              </w:rPr>
            </w:pPr>
            <w:r>
              <w:rPr>
                <w:sz w:val="18"/>
                <w:szCs w:val="20"/>
                <w:lang w:eastAsia="cs-CZ"/>
              </w:rPr>
              <w:t>201</w:t>
            </w:r>
            <w:r>
              <w:rPr>
                <w:sz w:val="18"/>
                <w:szCs w:val="20"/>
                <w:lang w:val="cs-CZ" w:eastAsia="cs-CZ"/>
              </w:rPr>
              <w:t>2</w:t>
            </w:r>
          </w:p>
        </w:tc>
        <w:tc>
          <w:tcPr>
            <w:tcW w:w="19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6A361034" w14:textId="77777777" w:rsidR="00C001E7" w:rsidRDefault="00C001E7">
            <w:pPr>
              <w:jc w:val="center"/>
              <w:rPr>
                <w:rFonts w:cs="Arial"/>
                <w:color w:val="000000"/>
                <w:sz w:val="18"/>
                <w:szCs w:val="18"/>
              </w:rPr>
            </w:pPr>
            <w:r>
              <w:rPr>
                <w:rFonts w:cs="Arial"/>
                <w:color w:val="000000"/>
                <w:sz w:val="18"/>
                <w:szCs w:val="18"/>
              </w:rPr>
              <w:t>3 169.1</w:t>
            </w:r>
          </w:p>
        </w:tc>
        <w:tc>
          <w:tcPr>
            <w:tcW w:w="8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3718825E" w14:textId="77777777" w:rsidR="00C001E7" w:rsidRDefault="00C001E7">
            <w:pPr>
              <w:jc w:val="center"/>
              <w:rPr>
                <w:rFonts w:cs="Arial"/>
                <w:color w:val="000000"/>
                <w:sz w:val="18"/>
                <w:szCs w:val="18"/>
              </w:rPr>
            </w:pPr>
            <w:r>
              <w:rPr>
                <w:rFonts w:cs="Arial"/>
                <w:color w:val="000000"/>
                <w:sz w:val="18"/>
                <w:szCs w:val="18"/>
              </w:rPr>
              <w:t>2 228.1</w:t>
            </w:r>
          </w:p>
        </w:tc>
        <w:tc>
          <w:tcPr>
            <w:tcW w:w="898" w:type="dxa"/>
            <w:vMerge w:val="restart"/>
            <w:tcBorders>
              <w:top w:val="single" w:sz="8" w:space="0" w:color="000000"/>
              <w:left w:val="single" w:sz="8" w:space="0" w:color="000000"/>
              <w:right w:val="single" w:sz="8" w:space="0" w:color="000000"/>
            </w:tcBorders>
            <w:shd w:val="clear" w:color="auto" w:fill="FBD4B4" w:themeFill="accent6" w:themeFillTint="66"/>
            <w:vAlign w:val="center"/>
          </w:tcPr>
          <w:p w14:paraId="424E2411" w14:textId="77777777" w:rsidR="00C001E7" w:rsidRDefault="00C001E7">
            <w:pPr>
              <w:jc w:val="center"/>
              <w:rPr>
                <w:rFonts w:cs="Arial"/>
                <w:color w:val="000000"/>
                <w:sz w:val="18"/>
                <w:szCs w:val="18"/>
              </w:rPr>
            </w:pPr>
            <w:r>
              <w:rPr>
                <w:rFonts w:cs="Arial"/>
                <w:color w:val="000000"/>
                <w:sz w:val="18"/>
                <w:szCs w:val="18"/>
              </w:rPr>
              <w:t>288.1</w:t>
            </w:r>
          </w:p>
        </w:tc>
        <w:tc>
          <w:tcPr>
            <w:tcW w:w="898" w:type="dxa"/>
            <w:vMerge w:val="restart"/>
            <w:tcBorders>
              <w:top w:val="single" w:sz="8" w:space="0" w:color="000000"/>
              <w:left w:val="single" w:sz="8" w:space="0" w:color="000000"/>
              <w:right w:val="single" w:sz="8" w:space="0" w:color="000000"/>
            </w:tcBorders>
            <w:shd w:val="clear" w:color="auto" w:fill="FBD4B4" w:themeFill="accent6" w:themeFillTint="66"/>
            <w:vAlign w:val="center"/>
          </w:tcPr>
          <w:p w14:paraId="4ACA8ACC" w14:textId="77777777" w:rsidR="00C001E7" w:rsidRDefault="00C001E7">
            <w:pPr>
              <w:jc w:val="center"/>
              <w:rPr>
                <w:rFonts w:cs="Arial"/>
                <w:color w:val="000000"/>
                <w:sz w:val="18"/>
                <w:szCs w:val="18"/>
              </w:rPr>
            </w:pPr>
            <w:r>
              <w:rPr>
                <w:rFonts w:cs="Arial"/>
                <w:color w:val="000000"/>
                <w:sz w:val="18"/>
                <w:szCs w:val="18"/>
              </w:rPr>
              <w:t>12.9</w:t>
            </w:r>
          </w:p>
        </w:tc>
      </w:tr>
      <w:tr w:rsidR="00C001E7" w:rsidRPr="00744F03" w14:paraId="70ED331E" w14:textId="77777777" w:rsidTr="00F04AFE">
        <w:trPr>
          <w:trHeight w:val="454"/>
        </w:trPr>
        <w:tc>
          <w:tcPr>
            <w:tcW w:w="1375" w:type="dxa"/>
            <w:vMerge/>
            <w:tcBorders>
              <w:left w:val="single" w:sz="8" w:space="0" w:color="000000"/>
              <w:bottom w:val="single" w:sz="8" w:space="0" w:color="000000"/>
              <w:right w:val="single" w:sz="8" w:space="0" w:color="000000"/>
            </w:tcBorders>
            <w:shd w:val="clear" w:color="auto" w:fill="FBD4B4" w:themeFill="accent6" w:themeFillTint="66"/>
            <w:noWrap/>
            <w:vAlign w:val="center"/>
          </w:tcPr>
          <w:p w14:paraId="257BF586" w14:textId="77777777" w:rsidR="00C001E7" w:rsidRPr="0082575D" w:rsidRDefault="00C001E7" w:rsidP="005048D6">
            <w:pPr>
              <w:jc w:val="center"/>
              <w:rPr>
                <w:sz w:val="18"/>
                <w:szCs w:val="18"/>
                <w:lang w:val="cs-CZ"/>
              </w:rPr>
            </w:pPr>
          </w:p>
        </w:tc>
        <w:tc>
          <w:tcPr>
            <w:tcW w:w="2561" w:type="dxa"/>
            <w:vMerge/>
            <w:tcBorders>
              <w:left w:val="nil"/>
              <w:bottom w:val="single" w:sz="8" w:space="0" w:color="000000"/>
              <w:right w:val="single" w:sz="8" w:space="0" w:color="000000"/>
            </w:tcBorders>
            <w:shd w:val="clear" w:color="auto" w:fill="FBD4B4" w:themeFill="accent6" w:themeFillTint="66"/>
            <w:noWrap/>
            <w:vAlign w:val="center"/>
          </w:tcPr>
          <w:p w14:paraId="1F86EB1A" w14:textId="77777777" w:rsidR="00C001E7" w:rsidRDefault="00C001E7" w:rsidP="005048D6">
            <w:pPr>
              <w:jc w:val="left"/>
              <w:rPr>
                <w:sz w:val="18"/>
                <w:szCs w:val="18"/>
                <w:lang w:val="cs-CZ"/>
              </w:rPr>
            </w:pPr>
          </w:p>
        </w:tc>
        <w:tc>
          <w:tcPr>
            <w:tcW w:w="706"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noWrap/>
            <w:vAlign w:val="center"/>
          </w:tcPr>
          <w:p w14:paraId="15F5FA9F" w14:textId="77777777" w:rsidR="00C001E7" w:rsidRDefault="00C001E7" w:rsidP="006151B6">
            <w:pPr>
              <w:spacing w:after="0"/>
              <w:jc w:val="center"/>
              <w:rPr>
                <w:rFonts w:ascii="Calibri" w:hAnsi="Calibri" w:cs="Calibri"/>
                <w:sz w:val="18"/>
                <w:szCs w:val="20"/>
                <w:lang w:eastAsia="cs-CZ"/>
              </w:rPr>
            </w:pPr>
            <w:r>
              <w:rPr>
                <w:sz w:val="18"/>
                <w:szCs w:val="20"/>
                <w:lang w:eastAsia="cs-CZ"/>
              </w:rPr>
              <w:t>201</w:t>
            </w:r>
            <w:r>
              <w:rPr>
                <w:sz w:val="18"/>
                <w:szCs w:val="20"/>
                <w:lang w:val="cs-CZ" w:eastAsia="cs-CZ"/>
              </w:rPr>
              <w:t>3</w:t>
            </w:r>
          </w:p>
        </w:tc>
        <w:tc>
          <w:tcPr>
            <w:tcW w:w="19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189C65C1" w14:textId="77777777" w:rsidR="00C001E7" w:rsidRDefault="00C001E7">
            <w:pPr>
              <w:jc w:val="center"/>
              <w:rPr>
                <w:rFonts w:cs="Arial"/>
                <w:color w:val="000000"/>
                <w:sz w:val="18"/>
                <w:szCs w:val="18"/>
              </w:rPr>
            </w:pPr>
            <w:r>
              <w:rPr>
                <w:rFonts w:cs="Arial"/>
                <w:color w:val="000000"/>
                <w:sz w:val="18"/>
                <w:szCs w:val="18"/>
              </w:rPr>
              <w:t>3 316.8</w:t>
            </w:r>
          </w:p>
        </w:tc>
        <w:tc>
          <w:tcPr>
            <w:tcW w:w="8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42F8553C" w14:textId="77777777" w:rsidR="00C001E7" w:rsidRDefault="00C001E7">
            <w:pPr>
              <w:jc w:val="center"/>
              <w:rPr>
                <w:rFonts w:cs="Arial"/>
                <w:color w:val="000000"/>
                <w:sz w:val="18"/>
                <w:szCs w:val="18"/>
              </w:rPr>
            </w:pPr>
            <w:r>
              <w:rPr>
                <w:rFonts w:cs="Arial"/>
                <w:color w:val="000000"/>
                <w:sz w:val="18"/>
                <w:szCs w:val="18"/>
              </w:rPr>
              <w:t>2 516.2</w:t>
            </w:r>
          </w:p>
        </w:tc>
        <w:tc>
          <w:tcPr>
            <w:tcW w:w="898" w:type="dxa"/>
            <w:vMerge/>
            <w:tcBorders>
              <w:left w:val="single" w:sz="8" w:space="0" w:color="000000"/>
              <w:bottom w:val="single" w:sz="8" w:space="0" w:color="000000"/>
              <w:right w:val="single" w:sz="8" w:space="0" w:color="000000"/>
            </w:tcBorders>
            <w:shd w:val="clear" w:color="auto" w:fill="FBD4B4" w:themeFill="accent6" w:themeFillTint="66"/>
            <w:vAlign w:val="center"/>
          </w:tcPr>
          <w:p w14:paraId="4BEABA82" w14:textId="77777777" w:rsidR="00C001E7" w:rsidRPr="00717C0D" w:rsidRDefault="00C001E7" w:rsidP="00717C0D">
            <w:pPr>
              <w:spacing w:after="0"/>
              <w:jc w:val="center"/>
              <w:rPr>
                <w:rFonts w:cs="Arial"/>
                <w:sz w:val="18"/>
                <w:szCs w:val="20"/>
                <w:lang w:eastAsia="cs-CZ"/>
              </w:rPr>
            </w:pPr>
          </w:p>
        </w:tc>
        <w:tc>
          <w:tcPr>
            <w:tcW w:w="898" w:type="dxa"/>
            <w:vMerge/>
            <w:tcBorders>
              <w:left w:val="single" w:sz="8" w:space="0" w:color="000000"/>
              <w:bottom w:val="single" w:sz="8" w:space="0" w:color="000000"/>
              <w:right w:val="single" w:sz="8" w:space="0" w:color="000000"/>
            </w:tcBorders>
            <w:shd w:val="clear" w:color="auto" w:fill="FBD4B4" w:themeFill="accent6" w:themeFillTint="66"/>
            <w:vAlign w:val="center"/>
          </w:tcPr>
          <w:p w14:paraId="0701F3A8" w14:textId="77777777" w:rsidR="00C001E7" w:rsidRPr="00717C0D" w:rsidRDefault="00C001E7" w:rsidP="00717C0D">
            <w:pPr>
              <w:spacing w:after="0"/>
              <w:jc w:val="center"/>
              <w:rPr>
                <w:rFonts w:cs="Arial"/>
                <w:sz w:val="18"/>
                <w:szCs w:val="20"/>
                <w:lang w:eastAsia="cs-CZ"/>
              </w:rPr>
            </w:pPr>
          </w:p>
        </w:tc>
      </w:tr>
      <w:tr w:rsidR="00C001E7" w:rsidRPr="00744F03" w14:paraId="45588034" w14:textId="77777777" w:rsidTr="00F04AFE">
        <w:trPr>
          <w:trHeight w:val="454"/>
        </w:trPr>
        <w:tc>
          <w:tcPr>
            <w:tcW w:w="1375" w:type="dxa"/>
            <w:vMerge w:val="restart"/>
            <w:tcBorders>
              <w:top w:val="single" w:sz="8" w:space="0" w:color="000000"/>
              <w:left w:val="single" w:sz="8" w:space="0" w:color="000000"/>
              <w:right w:val="single" w:sz="8" w:space="0" w:color="000000"/>
            </w:tcBorders>
            <w:shd w:val="clear" w:color="auto" w:fill="FBD4B4" w:themeFill="accent6" w:themeFillTint="66"/>
            <w:noWrap/>
            <w:vAlign w:val="center"/>
          </w:tcPr>
          <w:p w14:paraId="56CF03DA" w14:textId="77777777" w:rsidR="00C001E7" w:rsidRDefault="00C001E7">
            <w:pPr>
              <w:jc w:val="center"/>
              <w:rPr>
                <w:rFonts w:cs="Arial"/>
                <w:color w:val="000000"/>
                <w:sz w:val="18"/>
                <w:szCs w:val="18"/>
              </w:rPr>
            </w:pPr>
            <w:r>
              <w:rPr>
                <w:rFonts w:cs="Arial"/>
                <w:color w:val="000000"/>
                <w:sz w:val="18"/>
                <w:szCs w:val="18"/>
              </w:rPr>
              <w:t>770890461</w:t>
            </w:r>
          </w:p>
        </w:tc>
        <w:tc>
          <w:tcPr>
            <w:tcW w:w="2561" w:type="dxa"/>
            <w:vMerge w:val="restart"/>
            <w:tcBorders>
              <w:top w:val="single" w:sz="8" w:space="0" w:color="000000"/>
              <w:left w:val="nil"/>
              <w:right w:val="single" w:sz="8" w:space="0" w:color="000000"/>
            </w:tcBorders>
            <w:shd w:val="clear" w:color="auto" w:fill="FBD4B4" w:themeFill="accent6" w:themeFillTint="66"/>
            <w:noWrap/>
            <w:vAlign w:val="center"/>
          </w:tcPr>
          <w:p w14:paraId="5ED3A912" w14:textId="77777777" w:rsidR="00C001E7" w:rsidRDefault="00C001E7">
            <w:pPr>
              <w:rPr>
                <w:rFonts w:cs="Arial"/>
                <w:color w:val="000000"/>
                <w:sz w:val="18"/>
                <w:szCs w:val="18"/>
              </w:rPr>
            </w:pPr>
            <w:r>
              <w:rPr>
                <w:rFonts w:cs="Arial"/>
                <w:color w:val="000000"/>
                <w:sz w:val="18"/>
                <w:szCs w:val="18"/>
              </w:rPr>
              <w:t>ENERGETIKA TŘINEC a.s. – prov. teplárny a tep. energ.</w:t>
            </w:r>
          </w:p>
        </w:tc>
        <w:tc>
          <w:tcPr>
            <w:tcW w:w="706"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noWrap/>
            <w:vAlign w:val="center"/>
          </w:tcPr>
          <w:p w14:paraId="790A006F" w14:textId="77777777" w:rsidR="00C001E7" w:rsidRPr="00E111E7" w:rsidRDefault="00C001E7" w:rsidP="006151B6">
            <w:pPr>
              <w:spacing w:after="0"/>
              <w:jc w:val="center"/>
              <w:rPr>
                <w:rFonts w:ascii="Calibri" w:hAnsi="Calibri" w:cs="Calibri"/>
                <w:sz w:val="18"/>
                <w:szCs w:val="20"/>
                <w:lang w:val="cs-CZ" w:eastAsia="cs-CZ"/>
              </w:rPr>
            </w:pPr>
            <w:r>
              <w:rPr>
                <w:sz w:val="18"/>
                <w:szCs w:val="20"/>
                <w:lang w:eastAsia="cs-CZ"/>
              </w:rPr>
              <w:t>201</w:t>
            </w:r>
            <w:r>
              <w:rPr>
                <w:sz w:val="18"/>
                <w:szCs w:val="20"/>
                <w:lang w:val="cs-CZ" w:eastAsia="cs-CZ"/>
              </w:rPr>
              <w:t>2</w:t>
            </w:r>
          </w:p>
        </w:tc>
        <w:tc>
          <w:tcPr>
            <w:tcW w:w="19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0FBFADEB" w14:textId="77777777" w:rsidR="00C001E7" w:rsidRDefault="00C001E7">
            <w:pPr>
              <w:jc w:val="center"/>
              <w:rPr>
                <w:rFonts w:cs="Arial"/>
                <w:color w:val="000000"/>
                <w:sz w:val="18"/>
                <w:szCs w:val="18"/>
              </w:rPr>
            </w:pPr>
            <w:r>
              <w:rPr>
                <w:rFonts w:cs="Arial"/>
                <w:color w:val="000000"/>
                <w:sz w:val="18"/>
                <w:szCs w:val="18"/>
              </w:rPr>
              <w:t>2 068.1</w:t>
            </w:r>
          </w:p>
        </w:tc>
        <w:tc>
          <w:tcPr>
            <w:tcW w:w="8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477FD322" w14:textId="77777777" w:rsidR="00C001E7" w:rsidRDefault="00C001E7">
            <w:pPr>
              <w:jc w:val="center"/>
              <w:rPr>
                <w:rFonts w:cs="Arial"/>
                <w:color w:val="000000"/>
                <w:sz w:val="18"/>
                <w:szCs w:val="18"/>
              </w:rPr>
            </w:pPr>
            <w:r>
              <w:rPr>
                <w:rFonts w:cs="Arial"/>
                <w:color w:val="000000"/>
                <w:sz w:val="18"/>
                <w:szCs w:val="18"/>
              </w:rPr>
              <w:t>1 376.9</w:t>
            </w:r>
          </w:p>
        </w:tc>
        <w:tc>
          <w:tcPr>
            <w:tcW w:w="898" w:type="dxa"/>
            <w:vMerge w:val="restart"/>
            <w:tcBorders>
              <w:top w:val="single" w:sz="8" w:space="0" w:color="000000"/>
              <w:left w:val="single" w:sz="8" w:space="0" w:color="000000"/>
              <w:right w:val="single" w:sz="8" w:space="0" w:color="000000"/>
            </w:tcBorders>
            <w:shd w:val="clear" w:color="auto" w:fill="FBD4B4" w:themeFill="accent6" w:themeFillTint="66"/>
            <w:vAlign w:val="center"/>
          </w:tcPr>
          <w:p w14:paraId="0DD39320" w14:textId="77777777" w:rsidR="00C001E7" w:rsidRDefault="00C001E7">
            <w:pPr>
              <w:jc w:val="center"/>
              <w:rPr>
                <w:rFonts w:cs="Arial"/>
                <w:color w:val="000000"/>
                <w:sz w:val="18"/>
                <w:szCs w:val="18"/>
              </w:rPr>
            </w:pPr>
            <w:r>
              <w:rPr>
                <w:rFonts w:cs="Arial"/>
                <w:color w:val="000000"/>
                <w:sz w:val="18"/>
                <w:szCs w:val="18"/>
              </w:rPr>
              <w:t>18.4</w:t>
            </w:r>
          </w:p>
        </w:tc>
        <w:tc>
          <w:tcPr>
            <w:tcW w:w="898" w:type="dxa"/>
            <w:vMerge w:val="restart"/>
            <w:tcBorders>
              <w:top w:val="single" w:sz="8" w:space="0" w:color="000000"/>
              <w:left w:val="single" w:sz="8" w:space="0" w:color="000000"/>
              <w:right w:val="single" w:sz="8" w:space="0" w:color="000000"/>
            </w:tcBorders>
            <w:shd w:val="clear" w:color="auto" w:fill="FBD4B4" w:themeFill="accent6" w:themeFillTint="66"/>
            <w:vAlign w:val="center"/>
          </w:tcPr>
          <w:p w14:paraId="08BFE8F4" w14:textId="77777777" w:rsidR="00C001E7" w:rsidRDefault="00C001E7">
            <w:pPr>
              <w:jc w:val="center"/>
              <w:rPr>
                <w:rFonts w:cs="Arial"/>
                <w:color w:val="000000"/>
                <w:sz w:val="18"/>
                <w:szCs w:val="18"/>
              </w:rPr>
            </w:pPr>
            <w:r>
              <w:rPr>
                <w:rFonts w:cs="Arial"/>
                <w:color w:val="000000"/>
                <w:sz w:val="18"/>
                <w:szCs w:val="18"/>
              </w:rPr>
              <w:t>1.3</w:t>
            </w:r>
          </w:p>
        </w:tc>
      </w:tr>
      <w:tr w:rsidR="00C001E7" w:rsidRPr="00744F03" w14:paraId="087BFF41" w14:textId="77777777" w:rsidTr="00F04AFE">
        <w:trPr>
          <w:trHeight w:val="454"/>
        </w:trPr>
        <w:tc>
          <w:tcPr>
            <w:tcW w:w="1375" w:type="dxa"/>
            <w:vMerge/>
            <w:tcBorders>
              <w:left w:val="single" w:sz="8" w:space="0" w:color="000000"/>
              <w:bottom w:val="nil"/>
              <w:right w:val="single" w:sz="8" w:space="0" w:color="000000"/>
            </w:tcBorders>
            <w:shd w:val="clear" w:color="auto" w:fill="FBD4B4" w:themeFill="accent6" w:themeFillTint="66"/>
            <w:noWrap/>
            <w:vAlign w:val="center"/>
          </w:tcPr>
          <w:p w14:paraId="6F3B2121" w14:textId="77777777" w:rsidR="00C001E7" w:rsidRDefault="00C001E7" w:rsidP="005048D6">
            <w:pPr>
              <w:jc w:val="center"/>
              <w:rPr>
                <w:sz w:val="18"/>
                <w:szCs w:val="18"/>
                <w:lang w:val="cs-CZ"/>
              </w:rPr>
            </w:pPr>
          </w:p>
        </w:tc>
        <w:tc>
          <w:tcPr>
            <w:tcW w:w="2561" w:type="dxa"/>
            <w:vMerge/>
            <w:tcBorders>
              <w:left w:val="nil"/>
              <w:bottom w:val="nil"/>
              <w:right w:val="single" w:sz="8" w:space="0" w:color="000000"/>
            </w:tcBorders>
            <w:shd w:val="clear" w:color="auto" w:fill="FBD4B4" w:themeFill="accent6" w:themeFillTint="66"/>
            <w:noWrap/>
            <w:vAlign w:val="center"/>
          </w:tcPr>
          <w:p w14:paraId="4A72F1D0" w14:textId="77777777" w:rsidR="00C001E7" w:rsidRDefault="00C001E7" w:rsidP="005048D6">
            <w:pPr>
              <w:jc w:val="left"/>
              <w:rPr>
                <w:sz w:val="18"/>
                <w:szCs w:val="18"/>
                <w:lang w:val="cs-CZ"/>
              </w:rPr>
            </w:pPr>
          </w:p>
        </w:tc>
        <w:tc>
          <w:tcPr>
            <w:tcW w:w="706"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noWrap/>
            <w:vAlign w:val="center"/>
          </w:tcPr>
          <w:p w14:paraId="36B39819" w14:textId="77777777" w:rsidR="00C001E7" w:rsidRDefault="00C001E7" w:rsidP="006151B6">
            <w:pPr>
              <w:spacing w:after="0"/>
              <w:jc w:val="center"/>
              <w:rPr>
                <w:rFonts w:ascii="Calibri" w:hAnsi="Calibri" w:cs="Calibri"/>
                <w:sz w:val="18"/>
                <w:szCs w:val="20"/>
                <w:lang w:eastAsia="cs-CZ"/>
              </w:rPr>
            </w:pPr>
            <w:r>
              <w:rPr>
                <w:sz w:val="18"/>
                <w:szCs w:val="20"/>
                <w:lang w:eastAsia="cs-CZ"/>
              </w:rPr>
              <w:t>201</w:t>
            </w:r>
            <w:r>
              <w:rPr>
                <w:sz w:val="18"/>
                <w:szCs w:val="20"/>
                <w:lang w:val="cs-CZ" w:eastAsia="cs-CZ"/>
              </w:rPr>
              <w:t>3</w:t>
            </w:r>
          </w:p>
        </w:tc>
        <w:tc>
          <w:tcPr>
            <w:tcW w:w="19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22DEC143" w14:textId="77777777" w:rsidR="00C001E7" w:rsidRDefault="00C001E7">
            <w:pPr>
              <w:jc w:val="center"/>
              <w:rPr>
                <w:rFonts w:cs="Arial"/>
                <w:color w:val="000000"/>
                <w:sz w:val="18"/>
                <w:szCs w:val="18"/>
              </w:rPr>
            </w:pPr>
            <w:r>
              <w:rPr>
                <w:rFonts w:cs="Arial"/>
                <w:color w:val="000000"/>
                <w:sz w:val="18"/>
                <w:szCs w:val="18"/>
              </w:rPr>
              <w:t>2 089.6</w:t>
            </w:r>
          </w:p>
        </w:tc>
        <w:tc>
          <w:tcPr>
            <w:tcW w:w="8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56A8FA6F" w14:textId="77777777" w:rsidR="00C001E7" w:rsidRDefault="00C001E7">
            <w:pPr>
              <w:jc w:val="center"/>
              <w:rPr>
                <w:rFonts w:cs="Arial"/>
                <w:color w:val="000000"/>
                <w:sz w:val="18"/>
                <w:szCs w:val="18"/>
              </w:rPr>
            </w:pPr>
            <w:r>
              <w:rPr>
                <w:rFonts w:cs="Arial"/>
                <w:color w:val="000000"/>
                <w:sz w:val="18"/>
                <w:szCs w:val="18"/>
              </w:rPr>
              <w:t>1 395.3</w:t>
            </w:r>
          </w:p>
        </w:tc>
        <w:tc>
          <w:tcPr>
            <w:tcW w:w="898" w:type="dxa"/>
            <w:vMerge/>
            <w:tcBorders>
              <w:left w:val="single" w:sz="8" w:space="0" w:color="000000"/>
              <w:bottom w:val="single" w:sz="8" w:space="0" w:color="000000"/>
              <w:right w:val="single" w:sz="8" w:space="0" w:color="000000"/>
            </w:tcBorders>
            <w:shd w:val="clear" w:color="auto" w:fill="FBD4B4" w:themeFill="accent6" w:themeFillTint="66"/>
            <w:vAlign w:val="center"/>
          </w:tcPr>
          <w:p w14:paraId="2B9C5F06" w14:textId="77777777" w:rsidR="00C001E7" w:rsidRPr="00717C0D" w:rsidRDefault="00C001E7" w:rsidP="00717C0D">
            <w:pPr>
              <w:spacing w:after="0"/>
              <w:jc w:val="center"/>
              <w:rPr>
                <w:rFonts w:cs="Arial"/>
                <w:sz w:val="18"/>
                <w:szCs w:val="20"/>
                <w:lang w:eastAsia="cs-CZ"/>
              </w:rPr>
            </w:pPr>
          </w:p>
        </w:tc>
        <w:tc>
          <w:tcPr>
            <w:tcW w:w="898" w:type="dxa"/>
            <w:vMerge/>
            <w:tcBorders>
              <w:left w:val="single" w:sz="8" w:space="0" w:color="000000"/>
              <w:bottom w:val="single" w:sz="8" w:space="0" w:color="000000"/>
              <w:right w:val="single" w:sz="8" w:space="0" w:color="000000"/>
            </w:tcBorders>
            <w:shd w:val="clear" w:color="auto" w:fill="FBD4B4" w:themeFill="accent6" w:themeFillTint="66"/>
            <w:vAlign w:val="center"/>
          </w:tcPr>
          <w:p w14:paraId="28F635D5" w14:textId="77777777" w:rsidR="00C001E7" w:rsidRPr="00717C0D" w:rsidRDefault="00C001E7" w:rsidP="00717C0D">
            <w:pPr>
              <w:spacing w:after="0"/>
              <w:jc w:val="center"/>
              <w:rPr>
                <w:rFonts w:cs="Arial"/>
                <w:sz w:val="18"/>
                <w:szCs w:val="20"/>
                <w:lang w:eastAsia="cs-CZ"/>
              </w:rPr>
            </w:pPr>
          </w:p>
        </w:tc>
      </w:tr>
      <w:tr w:rsidR="00C001E7" w:rsidRPr="00744F03" w14:paraId="07A0D298" w14:textId="77777777" w:rsidTr="00F04AFE">
        <w:trPr>
          <w:trHeight w:val="454"/>
        </w:trPr>
        <w:tc>
          <w:tcPr>
            <w:tcW w:w="1375" w:type="dxa"/>
            <w:vMerge w:val="restart"/>
            <w:tcBorders>
              <w:top w:val="single" w:sz="8" w:space="0" w:color="000000"/>
              <w:left w:val="single" w:sz="8" w:space="0" w:color="000000"/>
              <w:right w:val="single" w:sz="8" w:space="0" w:color="000000"/>
            </w:tcBorders>
            <w:shd w:val="clear" w:color="auto" w:fill="FBD4B4" w:themeFill="accent6" w:themeFillTint="66"/>
            <w:noWrap/>
            <w:vAlign w:val="center"/>
          </w:tcPr>
          <w:p w14:paraId="17FC100C" w14:textId="77777777" w:rsidR="00C001E7" w:rsidRDefault="00C001E7">
            <w:pPr>
              <w:jc w:val="center"/>
              <w:rPr>
                <w:rFonts w:cs="Arial"/>
                <w:color w:val="000000"/>
                <w:sz w:val="18"/>
                <w:szCs w:val="18"/>
              </w:rPr>
            </w:pPr>
            <w:r>
              <w:rPr>
                <w:rFonts w:cs="Arial"/>
                <w:color w:val="000000"/>
                <w:sz w:val="18"/>
                <w:szCs w:val="18"/>
              </w:rPr>
              <w:lastRenderedPageBreak/>
              <w:t>664100101</w:t>
            </w:r>
          </w:p>
        </w:tc>
        <w:tc>
          <w:tcPr>
            <w:tcW w:w="2561" w:type="dxa"/>
            <w:vMerge w:val="restart"/>
            <w:tcBorders>
              <w:top w:val="single" w:sz="8" w:space="0" w:color="000000"/>
              <w:left w:val="nil"/>
              <w:right w:val="single" w:sz="8" w:space="0" w:color="000000"/>
            </w:tcBorders>
            <w:shd w:val="clear" w:color="auto" w:fill="FBD4B4" w:themeFill="accent6" w:themeFillTint="66"/>
            <w:noWrap/>
            <w:vAlign w:val="center"/>
          </w:tcPr>
          <w:p w14:paraId="3C004F03" w14:textId="77777777" w:rsidR="00C001E7" w:rsidRDefault="00C001E7">
            <w:pPr>
              <w:rPr>
                <w:rFonts w:cs="Arial"/>
                <w:color w:val="000000"/>
                <w:sz w:val="18"/>
                <w:szCs w:val="18"/>
              </w:rPr>
            </w:pPr>
            <w:r>
              <w:rPr>
                <w:rFonts w:cs="Arial"/>
                <w:color w:val="000000"/>
                <w:sz w:val="18"/>
                <w:szCs w:val="18"/>
              </w:rPr>
              <w:t>Dalkia Česká republika  - Teplárna Karviná</w:t>
            </w:r>
          </w:p>
        </w:tc>
        <w:tc>
          <w:tcPr>
            <w:tcW w:w="706"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noWrap/>
            <w:vAlign w:val="center"/>
          </w:tcPr>
          <w:p w14:paraId="72E3F7D5" w14:textId="77777777" w:rsidR="00C001E7" w:rsidRPr="00E111E7" w:rsidRDefault="00C001E7" w:rsidP="006151B6">
            <w:pPr>
              <w:spacing w:after="0"/>
              <w:jc w:val="center"/>
              <w:rPr>
                <w:rFonts w:ascii="Calibri" w:hAnsi="Calibri" w:cs="Calibri"/>
                <w:sz w:val="18"/>
                <w:szCs w:val="20"/>
                <w:lang w:val="cs-CZ" w:eastAsia="cs-CZ"/>
              </w:rPr>
            </w:pPr>
            <w:r>
              <w:rPr>
                <w:sz w:val="18"/>
                <w:szCs w:val="20"/>
                <w:lang w:eastAsia="cs-CZ"/>
              </w:rPr>
              <w:t>201</w:t>
            </w:r>
            <w:r>
              <w:rPr>
                <w:sz w:val="18"/>
                <w:szCs w:val="20"/>
                <w:lang w:val="cs-CZ" w:eastAsia="cs-CZ"/>
              </w:rPr>
              <w:t>2</w:t>
            </w:r>
          </w:p>
        </w:tc>
        <w:tc>
          <w:tcPr>
            <w:tcW w:w="19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2EA7AD1A" w14:textId="77777777" w:rsidR="00C001E7" w:rsidRDefault="00C001E7">
            <w:pPr>
              <w:jc w:val="center"/>
              <w:rPr>
                <w:rFonts w:cs="Arial"/>
                <w:color w:val="000000"/>
                <w:sz w:val="18"/>
                <w:szCs w:val="18"/>
              </w:rPr>
            </w:pPr>
            <w:r>
              <w:rPr>
                <w:rFonts w:cs="Arial"/>
                <w:color w:val="000000"/>
                <w:sz w:val="18"/>
                <w:szCs w:val="18"/>
              </w:rPr>
              <w:t>1 339.4</w:t>
            </w:r>
          </w:p>
        </w:tc>
        <w:tc>
          <w:tcPr>
            <w:tcW w:w="8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71A888B2" w14:textId="77777777" w:rsidR="00C001E7" w:rsidRDefault="00C001E7">
            <w:pPr>
              <w:jc w:val="center"/>
              <w:rPr>
                <w:rFonts w:cs="Arial"/>
                <w:color w:val="000000"/>
                <w:sz w:val="18"/>
                <w:szCs w:val="18"/>
              </w:rPr>
            </w:pPr>
            <w:r>
              <w:rPr>
                <w:rFonts w:cs="Arial"/>
                <w:color w:val="000000"/>
                <w:sz w:val="18"/>
                <w:szCs w:val="18"/>
              </w:rPr>
              <w:t>919.7</w:t>
            </w:r>
          </w:p>
        </w:tc>
        <w:tc>
          <w:tcPr>
            <w:tcW w:w="898" w:type="dxa"/>
            <w:vMerge w:val="restart"/>
            <w:tcBorders>
              <w:top w:val="single" w:sz="8" w:space="0" w:color="000000"/>
              <w:left w:val="single" w:sz="8" w:space="0" w:color="000000"/>
              <w:right w:val="single" w:sz="8" w:space="0" w:color="000000"/>
            </w:tcBorders>
            <w:shd w:val="clear" w:color="auto" w:fill="FBD4B4" w:themeFill="accent6" w:themeFillTint="66"/>
            <w:vAlign w:val="center"/>
          </w:tcPr>
          <w:p w14:paraId="69911517" w14:textId="77777777" w:rsidR="00C001E7" w:rsidRDefault="00C001E7">
            <w:pPr>
              <w:jc w:val="center"/>
              <w:rPr>
                <w:rFonts w:cs="Arial"/>
                <w:color w:val="000000"/>
                <w:sz w:val="18"/>
                <w:szCs w:val="18"/>
              </w:rPr>
            </w:pPr>
            <w:r>
              <w:rPr>
                <w:rFonts w:cs="Arial"/>
                <w:color w:val="000000"/>
                <w:sz w:val="18"/>
                <w:szCs w:val="18"/>
              </w:rPr>
              <w:t>48.2</w:t>
            </w:r>
          </w:p>
        </w:tc>
        <w:tc>
          <w:tcPr>
            <w:tcW w:w="898" w:type="dxa"/>
            <w:vMerge w:val="restart"/>
            <w:tcBorders>
              <w:top w:val="single" w:sz="8" w:space="0" w:color="000000"/>
              <w:left w:val="single" w:sz="8" w:space="0" w:color="000000"/>
              <w:right w:val="single" w:sz="8" w:space="0" w:color="000000"/>
            </w:tcBorders>
            <w:shd w:val="clear" w:color="auto" w:fill="FBD4B4" w:themeFill="accent6" w:themeFillTint="66"/>
            <w:vAlign w:val="center"/>
          </w:tcPr>
          <w:p w14:paraId="7DE2FA14" w14:textId="77777777" w:rsidR="00C001E7" w:rsidRDefault="00C001E7">
            <w:pPr>
              <w:jc w:val="center"/>
              <w:rPr>
                <w:rFonts w:cs="Arial"/>
                <w:color w:val="000000"/>
                <w:sz w:val="18"/>
                <w:szCs w:val="18"/>
              </w:rPr>
            </w:pPr>
            <w:r>
              <w:rPr>
                <w:rFonts w:cs="Arial"/>
                <w:color w:val="000000"/>
                <w:sz w:val="18"/>
                <w:szCs w:val="18"/>
              </w:rPr>
              <w:t>5.2</w:t>
            </w:r>
          </w:p>
        </w:tc>
      </w:tr>
      <w:tr w:rsidR="00C001E7" w:rsidRPr="00744F03" w14:paraId="493491B5" w14:textId="77777777" w:rsidTr="00F04AFE">
        <w:trPr>
          <w:trHeight w:val="454"/>
        </w:trPr>
        <w:tc>
          <w:tcPr>
            <w:tcW w:w="1375" w:type="dxa"/>
            <w:vMerge/>
            <w:tcBorders>
              <w:left w:val="single" w:sz="8" w:space="0" w:color="000000"/>
              <w:bottom w:val="single" w:sz="8" w:space="0" w:color="000000"/>
              <w:right w:val="single" w:sz="8" w:space="0" w:color="000000"/>
            </w:tcBorders>
            <w:shd w:val="clear" w:color="auto" w:fill="FBD4B4" w:themeFill="accent6" w:themeFillTint="66"/>
            <w:noWrap/>
            <w:vAlign w:val="center"/>
          </w:tcPr>
          <w:p w14:paraId="3FBBD87A" w14:textId="77777777" w:rsidR="00C001E7" w:rsidRDefault="00C001E7" w:rsidP="005048D6">
            <w:pPr>
              <w:jc w:val="center"/>
              <w:rPr>
                <w:sz w:val="18"/>
                <w:szCs w:val="18"/>
                <w:lang w:val="cs-CZ"/>
              </w:rPr>
            </w:pPr>
          </w:p>
        </w:tc>
        <w:tc>
          <w:tcPr>
            <w:tcW w:w="2561" w:type="dxa"/>
            <w:vMerge/>
            <w:tcBorders>
              <w:left w:val="nil"/>
              <w:bottom w:val="single" w:sz="8" w:space="0" w:color="000000"/>
              <w:right w:val="single" w:sz="8" w:space="0" w:color="000000"/>
            </w:tcBorders>
            <w:shd w:val="clear" w:color="auto" w:fill="FBD4B4" w:themeFill="accent6" w:themeFillTint="66"/>
            <w:noWrap/>
            <w:vAlign w:val="center"/>
          </w:tcPr>
          <w:p w14:paraId="246C9032" w14:textId="77777777" w:rsidR="00C001E7" w:rsidRDefault="00C001E7" w:rsidP="005048D6">
            <w:pPr>
              <w:jc w:val="left"/>
              <w:rPr>
                <w:sz w:val="18"/>
                <w:szCs w:val="18"/>
                <w:lang w:val="cs-CZ"/>
              </w:rPr>
            </w:pPr>
          </w:p>
        </w:tc>
        <w:tc>
          <w:tcPr>
            <w:tcW w:w="706"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noWrap/>
            <w:vAlign w:val="center"/>
          </w:tcPr>
          <w:p w14:paraId="73E499C4" w14:textId="77777777" w:rsidR="00C001E7" w:rsidRDefault="00C001E7" w:rsidP="006151B6">
            <w:pPr>
              <w:spacing w:after="0"/>
              <w:jc w:val="center"/>
              <w:rPr>
                <w:rFonts w:ascii="Calibri" w:hAnsi="Calibri" w:cs="Calibri"/>
                <w:sz w:val="18"/>
                <w:szCs w:val="20"/>
                <w:lang w:eastAsia="cs-CZ"/>
              </w:rPr>
            </w:pPr>
            <w:r>
              <w:rPr>
                <w:sz w:val="18"/>
                <w:szCs w:val="20"/>
                <w:lang w:eastAsia="cs-CZ"/>
              </w:rPr>
              <w:t>201</w:t>
            </w:r>
            <w:r>
              <w:rPr>
                <w:sz w:val="18"/>
                <w:szCs w:val="20"/>
                <w:lang w:val="cs-CZ" w:eastAsia="cs-CZ"/>
              </w:rPr>
              <w:t>3</w:t>
            </w:r>
          </w:p>
        </w:tc>
        <w:tc>
          <w:tcPr>
            <w:tcW w:w="19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23EBD89C" w14:textId="77777777" w:rsidR="00C001E7" w:rsidRDefault="00C001E7">
            <w:pPr>
              <w:jc w:val="center"/>
              <w:rPr>
                <w:rFonts w:cs="Arial"/>
                <w:color w:val="000000"/>
                <w:sz w:val="18"/>
                <w:szCs w:val="18"/>
              </w:rPr>
            </w:pPr>
            <w:r>
              <w:rPr>
                <w:rFonts w:cs="Arial"/>
                <w:color w:val="000000"/>
                <w:sz w:val="18"/>
                <w:szCs w:val="18"/>
              </w:rPr>
              <w:t>1 453.3</w:t>
            </w:r>
          </w:p>
        </w:tc>
        <w:tc>
          <w:tcPr>
            <w:tcW w:w="8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29E19B6F" w14:textId="77777777" w:rsidR="00C001E7" w:rsidRDefault="00C001E7">
            <w:pPr>
              <w:jc w:val="center"/>
              <w:rPr>
                <w:rFonts w:cs="Arial"/>
                <w:color w:val="000000"/>
                <w:sz w:val="18"/>
                <w:szCs w:val="18"/>
              </w:rPr>
            </w:pPr>
            <w:r>
              <w:rPr>
                <w:rFonts w:cs="Arial"/>
                <w:color w:val="000000"/>
                <w:sz w:val="18"/>
                <w:szCs w:val="18"/>
              </w:rPr>
              <w:t>967.9</w:t>
            </w:r>
          </w:p>
        </w:tc>
        <w:tc>
          <w:tcPr>
            <w:tcW w:w="898" w:type="dxa"/>
            <w:vMerge/>
            <w:tcBorders>
              <w:left w:val="single" w:sz="8" w:space="0" w:color="000000"/>
              <w:bottom w:val="single" w:sz="8" w:space="0" w:color="000000"/>
              <w:right w:val="single" w:sz="8" w:space="0" w:color="000000"/>
            </w:tcBorders>
            <w:shd w:val="clear" w:color="auto" w:fill="FBD4B4" w:themeFill="accent6" w:themeFillTint="66"/>
            <w:vAlign w:val="center"/>
          </w:tcPr>
          <w:p w14:paraId="4F14C518" w14:textId="77777777" w:rsidR="00C001E7" w:rsidRPr="00717C0D" w:rsidRDefault="00C001E7" w:rsidP="00717C0D">
            <w:pPr>
              <w:spacing w:after="0"/>
              <w:jc w:val="center"/>
              <w:rPr>
                <w:rFonts w:cs="Arial"/>
                <w:sz w:val="18"/>
                <w:szCs w:val="20"/>
                <w:lang w:eastAsia="cs-CZ"/>
              </w:rPr>
            </w:pPr>
          </w:p>
        </w:tc>
        <w:tc>
          <w:tcPr>
            <w:tcW w:w="898" w:type="dxa"/>
            <w:vMerge/>
            <w:tcBorders>
              <w:left w:val="single" w:sz="8" w:space="0" w:color="000000"/>
              <w:bottom w:val="single" w:sz="8" w:space="0" w:color="000000"/>
              <w:right w:val="single" w:sz="8" w:space="0" w:color="000000"/>
            </w:tcBorders>
            <w:shd w:val="clear" w:color="auto" w:fill="FBD4B4" w:themeFill="accent6" w:themeFillTint="66"/>
            <w:vAlign w:val="center"/>
          </w:tcPr>
          <w:p w14:paraId="6ADA0667" w14:textId="77777777" w:rsidR="00C001E7" w:rsidRPr="00717C0D" w:rsidRDefault="00C001E7" w:rsidP="00717C0D">
            <w:pPr>
              <w:spacing w:after="0"/>
              <w:jc w:val="center"/>
              <w:rPr>
                <w:rFonts w:cs="Arial"/>
                <w:sz w:val="18"/>
                <w:szCs w:val="20"/>
                <w:lang w:eastAsia="cs-CZ"/>
              </w:rPr>
            </w:pPr>
          </w:p>
        </w:tc>
      </w:tr>
      <w:tr w:rsidR="00C001E7" w:rsidRPr="00744F03" w14:paraId="3ED50B06" w14:textId="77777777" w:rsidTr="00F04AFE">
        <w:trPr>
          <w:trHeight w:val="454"/>
        </w:trPr>
        <w:tc>
          <w:tcPr>
            <w:tcW w:w="1375" w:type="dxa"/>
            <w:vMerge w:val="restart"/>
            <w:tcBorders>
              <w:top w:val="nil"/>
              <w:left w:val="single" w:sz="8" w:space="0" w:color="000000"/>
              <w:right w:val="single" w:sz="8" w:space="0" w:color="000000"/>
            </w:tcBorders>
            <w:shd w:val="clear" w:color="auto" w:fill="CCFFCC"/>
            <w:noWrap/>
            <w:vAlign w:val="center"/>
          </w:tcPr>
          <w:p w14:paraId="00C6A300" w14:textId="77777777" w:rsidR="00C001E7" w:rsidRDefault="00C001E7">
            <w:pPr>
              <w:jc w:val="center"/>
              <w:rPr>
                <w:rFonts w:cs="Arial"/>
                <w:color w:val="000000"/>
                <w:sz w:val="18"/>
                <w:szCs w:val="18"/>
              </w:rPr>
            </w:pPr>
            <w:r>
              <w:rPr>
                <w:rFonts w:cs="Arial"/>
                <w:color w:val="000000"/>
                <w:sz w:val="18"/>
                <w:szCs w:val="18"/>
              </w:rPr>
              <w:t>714070141</w:t>
            </w:r>
          </w:p>
        </w:tc>
        <w:tc>
          <w:tcPr>
            <w:tcW w:w="2561" w:type="dxa"/>
            <w:vMerge w:val="restart"/>
            <w:tcBorders>
              <w:top w:val="nil"/>
              <w:left w:val="nil"/>
              <w:right w:val="single" w:sz="8" w:space="0" w:color="000000"/>
            </w:tcBorders>
            <w:shd w:val="clear" w:color="auto" w:fill="CCFFCC"/>
            <w:noWrap/>
            <w:vAlign w:val="center"/>
          </w:tcPr>
          <w:p w14:paraId="5F67ED19" w14:textId="77777777" w:rsidR="00C001E7" w:rsidRDefault="00C001E7">
            <w:pPr>
              <w:rPr>
                <w:rFonts w:cs="Arial"/>
                <w:color w:val="000000"/>
                <w:sz w:val="18"/>
                <w:szCs w:val="18"/>
              </w:rPr>
            </w:pPr>
            <w:r>
              <w:rPr>
                <w:rFonts w:cs="Arial"/>
                <w:color w:val="000000"/>
                <w:sz w:val="18"/>
                <w:szCs w:val="18"/>
              </w:rPr>
              <w:t>ČEZ, a.s. – Teplárny Hodonín, Poříčí, Tisová a Vítkovice – lokalita Vítkovice</w:t>
            </w:r>
          </w:p>
        </w:tc>
        <w:tc>
          <w:tcPr>
            <w:tcW w:w="706" w:type="dxa"/>
            <w:tcBorders>
              <w:top w:val="single" w:sz="8" w:space="0" w:color="000000"/>
              <w:left w:val="single" w:sz="8" w:space="0" w:color="000000"/>
              <w:bottom w:val="single" w:sz="8" w:space="0" w:color="000000"/>
              <w:right w:val="single" w:sz="8" w:space="0" w:color="000000"/>
            </w:tcBorders>
            <w:shd w:val="clear" w:color="auto" w:fill="CCFFCC"/>
            <w:noWrap/>
            <w:vAlign w:val="center"/>
          </w:tcPr>
          <w:p w14:paraId="30FFB778" w14:textId="77777777" w:rsidR="00C001E7" w:rsidRPr="00E111E7" w:rsidRDefault="00C001E7" w:rsidP="006151B6">
            <w:pPr>
              <w:spacing w:after="0"/>
              <w:jc w:val="center"/>
              <w:rPr>
                <w:rFonts w:ascii="Calibri" w:hAnsi="Calibri" w:cs="Calibri"/>
                <w:sz w:val="18"/>
                <w:szCs w:val="20"/>
                <w:lang w:val="cs-CZ" w:eastAsia="cs-CZ"/>
              </w:rPr>
            </w:pPr>
            <w:r>
              <w:rPr>
                <w:sz w:val="18"/>
                <w:szCs w:val="20"/>
                <w:lang w:eastAsia="cs-CZ"/>
              </w:rPr>
              <w:t>201</w:t>
            </w:r>
            <w:r>
              <w:rPr>
                <w:sz w:val="18"/>
                <w:szCs w:val="20"/>
                <w:lang w:val="cs-CZ" w:eastAsia="cs-CZ"/>
              </w:rPr>
              <w:t>2</w:t>
            </w:r>
          </w:p>
        </w:tc>
        <w:tc>
          <w:tcPr>
            <w:tcW w:w="1950" w:type="dxa"/>
            <w:tcBorders>
              <w:top w:val="single" w:sz="8" w:space="0" w:color="000000"/>
              <w:left w:val="single" w:sz="8" w:space="0" w:color="000000"/>
              <w:bottom w:val="single" w:sz="8" w:space="0" w:color="000000"/>
              <w:right w:val="single" w:sz="8" w:space="0" w:color="000000"/>
            </w:tcBorders>
            <w:shd w:val="clear" w:color="auto" w:fill="CCFFCC"/>
            <w:vAlign w:val="center"/>
          </w:tcPr>
          <w:p w14:paraId="5D2E3E4C" w14:textId="77777777" w:rsidR="00C001E7" w:rsidRDefault="00C001E7">
            <w:pPr>
              <w:jc w:val="center"/>
              <w:rPr>
                <w:rFonts w:cs="Arial"/>
                <w:color w:val="000000"/>
                <w:sz w:val="18"/>
                <w:szCs w:val="18"/>
              </w:rPr>
            </w:pPr>
            <w:r>
              <w:rPr>
                <w:rFonts w:cs="Arial"/>
                <w:color w:val="000000"/>
                <w:sz w:val="18"/>
                <w:szCs w:val="18"/>
              </w:rPr>
              <w:t>1 422.4</w:t>
            </w:r>
          </w:p>
        </w:tc>
        <w:tc>
          <w:tcPr>
            <w:tcW w:w="898" w:type="dxa"/>
            <w:tcBorders>
              <w:top w:val="single" w:sz="8" w:space="0" w:color="000000"/>
              <w:left w:val="single" w:sz="8" w:space="0" w:color="000000"/>
              <w:bottom w:val="single" w:sz="8" w:space="0" w:color="000000"/>
              <w:right w:val="single" w:sz="8" w:space="0" w:color="000000"/>
            </w:tcBorders>
            <w:shd w:val="clear" w:color="auto" w:fill="CCFFCC"/>
            <w:vAlign w:val="center"/>
          </w:tcPr>
          <w:p w14:paraId="5218E34B" w14:textId="77777777" w:rsidR="00C001E7" w:rsidRDefault="00C001E7">
            <w:pPr>
              <w:jc w:val="center"/>
              <w:rPr>
                <w:rFonts w:cs="Arial"/>
                <w:color w:val="000000"/>
                <w:sz w:val="18"/>
                <w:szCs w:val="18"/>
              </w:rPr>
            </w:pPr>
            <w:r>
              <w:rPr>
                <w:rFonts w:cs="Arial"/>
                <w:color w:val="000000"/>
                <w:sz w:val="18"/>
                <w:szCs w:val="18"/>
              </w:rPr>
              <w:t>976.8</w:t>
            </w:r>
          </w:p>
        </w:tc>
        <w:tc>
          <w:tcPr>
            <w:tcW w:w="898" w:type="dxa"/>
            <w:vMerge w:val="restart"/>
            <w:tcBorders>
              <w:top w:val="single" w:sz="8" w:space="0" w:color="000000"/>
              <w:left w:val="single" w:sz="8" w:space="0" w:color="000000"/>
              <w:right w:val="single" w:sz="8" w:space="0" w:color="000000"/>
            </w:tcBorders>
            <w:shd w:val="clear" w:color="auto" w:fill="CCFFCC"/>
            <w:vAlign w:val="center"/>
          </w:tcPr>
          <w:p w14:paraId="1FD48D7D" w14:textId="77777777" w:rsidR="00C001E7" w:rsidRDefault="00C001E7">
            <w:pPr>
              <w:jc w:val="center"/>
              <w:rPr>
                <w:rFonts w:cs="Arial"/>
                <w:color w:val="000000"/>
                <w:sz w:val="18"/>
                <w:szCs w:val="18"/>
              </w:rPr>
            </w:pPr>
            <w:r>
              <w:rPr>
                <w:rFonts w:cs="Arial"/>
                <w:color w:val="000000"/>
                <w:sz w:val="18"/>
                <w:szCs w:val="18"/>
              </w:rPr>
              <w:t>-23.3</w:t>
            </w:r>
          </w:p>
        </w:tc>
        <w:tc>
          <w:tcPr>
            <w:tcW w:w="898" w:type="dxa"/>
            <w:vMerge w:val="restart"/>
            <w:tcBorders>
              <w:top w:val="single" w:sz="8" w:space="0" w:color="000000"/>
              <w:left w:val="single" w:sz="8" w:space="0" w:color="000000"/>
              <w:right w:val="single" w:sz="8" w:space="0" w:color="000000"/>
            </w:tcBorders>
            <w:shd w:val="clear" w:color="auto" w:fill="CCFFCC"/>
            <w:vAlign w:val="center"/>
          </w:tcPr>
          <w:p w14:paraId="3844B4B3" w14:textId="77777777" w:rsidR="00C001E7" w:rsidRDefault="00C001E7">
            <w:pPr>
              <w:jc w:val="center"/>
              <w:rPr>
                <w:rFonts w:cs="Arial"/>
                <w:color w:val="000000"/>
                <w:sz w:val="18"/>
                <w:szCs w:val="18"/>
              </w:rPr>
            </w:pPr>
            <w:r>
              <w:rPr>
                <w:rFonts w:cs="Arial"/>
                <w:color w:val="000000"/>
                <w:sz w:val="18"/>
                <w:szCs w:val="18"/>
              </w:rPr>
              <w:t>-2.4</w:t>
            </w:r>
          </w:p>
        </w:tc>
      </w:tr>
      <w:tr w:rsidR="00C001E7" w:rsidRPr="00744F03" w14:paraId="0B25ABD0" w14:textId="77777777" w:rsidTr="00F04AFE">
        <w:trPr>
          <w:trHeight w:val="454"/>
        </w:trPr>
        <w:tc>
          <w:tcPr>
            <w:tcW w:w="1375" w:type="dxa"/>
            <w:vMerge/>
            <w:tcBorders>
              <w:left w:val="single" w:sz="8" w:space="0" w:color="000000"/>
              <w:bottom w:val="nil"/>
              <w:right w:val="single" w:sz="8" w:space="0" w:color="000000"/>
            </w:tcBorders>
            <w:shd w:val="clear" w:color="auto" w:fill="CCFFCC"/>
            <w:noWrap/>
            <w:vAlign w:val="center"/>
          </w:tcPr>
          <w:p w14:paraId="0E14B069" w14:textId="77777777" w:rsidR="00C001E7" w:rsidRDefault="00C001E7" w:rsidP="005048D6">
            <w:pPr>
              <w:jc w:val="center"/>
              <w:rPr>
                <w:sz w:val="18"/>
                <w:szCs w:val="18"/>
                <w:lang w:val="cs-CZ"/>
              </w:rPr>
            </w:pPr>
          </w:p>
        </w:tc>
        <w:tc>
          <w:tcPr>
            <w:tcW w:w="2561" w:type="dxa"/>
            <w:vMerge/>
            <w:tcBorders>
              <w:left w:val="nil"/>
              <w:bottom w:val="nil"/>
              <w:right w:val="single" w:sz="8" w:space="0" w:color="000000"/>
            </w:tcBorders>
            <w:shd w:val="clear" w:color="auto" w:fill="CCFFCC"/>
            <w:noWrap/>
            <w:vAlign w:val="center"/>
          </w:tcPr>
          <w:p w14:paraId="4AC06DB5" w14:textId="77777777" w:rsidR="00C001E7" w:rsidRDefault="00C001E7" w:rsidP="005048D6">
            <w:pPr>
              <w:jc w:val="left"/>
              <w:rPr>
                <w:sz w:val="18"/>
                <w:szCs w:val="18"/>
                <w:lang w:val="cs-CZ"/>
              </w:rPr>
            </w:pPr>
          </w:p>
        </w:tc>
        <w:tc>
          <w:tcPr>
            <w:tcW w:w="706" w:type="dxa"/>
            <w:tcBorders>
              <w:top w:val="single" w:sz="8" w:space="0" w:color="000000"/>
              <w:left w:val="single" w:sz="8" w:space="0" w:color="000000"/>
              <w:bottom w:val="single" w:sz="8" w:space="0" w:color="000000"/>
              <w:right w:val="single" w:sz="8" w:space="0" w:color="000000"/>
            </w:tcBorders>
            <w:shd w:val="clear" w:color="auto" w:fill="CCFFCC"/>
            <w:noWrap/>
            <w:vAlign w:val="center"/>
          </w:tcPr>
          <w:p w14:paraId="533D901F" w14:textId="77777777" w:rsidR="00C001E7" w:rsidRDefault="00C001E7" w:rsidP="006151B6">
            <w:pPr>
              <w:spacing w:after="0"/>
              <w:jc w:val="center"/>
              <w:rPr>
                <w:rFonts w:ascii="Calibri" w:hAnsi="Calibri" w:cs="Calibri"/>
                <w:sz w:val="18"/>
                <w:szCs w:val="20"/>
                <w:lang w:eastAsia="cs-CZ"/>
              </w:rPr>
            </w:pPr>
            <w:r>
              <w:rPr>
                <w:sz w:val="18"/>
                <w:szCs w:val="20"/>
                <w:lang w:eastAsia="cs-CZ"/>
              </w:rPr>
              <w:t>201</w:t>
            </w:r>
            <w:r>
              <w:rPr>
                <w:sz w:val="18"/>
                <w:szCs w:val="20"/>
                <w:lang w:val="cs-CZ" w:eastAsia="cs-CZ"/>
              </w:rPr>
              <w:t>3</w:t>
            </w:r>
          </w:p>
        </w:tc>
        <w:tc>
          <w:tcPr>
            <w:tcW w:w="1950" w:type="dxa"/>
            <w:tcBorders>
              <w:top w:val="single" w:sz="8" w:space="0" w:color="000000"/>
              <w:left w:val="single" w:sz="8" w:space="0" w:color="000000"/>
              <w:bottom w:val="single" w:sz="8" w:space="0" w:color="000000"/>
              <w:right w:val="single" w:sz="8" w:space="0" w:color="000000"/>
            </w:tcBorders>
            <w:shd w:val="clear" w:color="auto" w:fill="CCFFCC"/>
            <w:vAlign w:val="center"/>
          </w:tcPr>
          <w:p w14:paraId="7BCEC728" w14:textId="77777777" w:rsidR="00C001E7" w:rsidRDefault="00C001E7">
            <w:pPr>
              <w:jc w:val="center"/>
              <w:rPr>
                <w:rFonts w:cs="Arial"/>
                <w:color w:val="000000"/>
                <w:sz w:val="18"/>
                <w:szCs w:val="18"/>
              </w:rPr>
            </w:pPr>
            <w:r>
              <w:rPr>
                <w:rFonts w:cs="Arial"/>
                <w:color w:val="000000"/>
                <w:sz w:val="18"/>
                <w:szCs w:val="18"/>
              </w:rPr>
              <w:t>1 388.1</w:t>
            </w:r>
          </w:p>
        </w:tc>
        <w:tc>
          <w:tcPr>
            <w:tcW w:w="898" w:type="dxa"/>
            <w:tcBorders>
              <w:top w:val="single" w:sz="8" w:space="0" w:color="000000"/>
              <w:left w:val="single" w:sz="8" w:space="0" w:color="000000"/>
              <w:bottom w:val="single" w:sz="8" w:space="0" w:color="000000"/>
              <w:right w:val="single" w:sz="8" w:space="0" w:color="000000"/>
            </w:tcBorders>
            <w:shd w:val="clear" w:color="auto" w:fill="CCFFCC"/>
            <w:vAlign w:val="center"/>
          </w:tcPr>
          <w:p w14:paraId="46BB37D3" w14:textId="77777777" w:rsidR="00C001E7" w:rsidRDefault="00C001E7">
            <w:pPr>
              <w:jc w:val="center"/>
              <w:rPr>
                <w:rFonts w:cs="Arial"/>
                <w:color w:val="000000"/>
                <w:sz w:val="18"/>
                <w:szCs w:val="18"/>
              </w:rPr>
            </w:pPr>
            <w:r>
              <w:rPr>
                <w:rFonts w:cs="Arial"/>
                <w:color w:val="000000"/>
                <w:sz w:val="18"/>
                <w:szCs w:val="18"/>
              </w:rPr>
              <w:t>953.5</w:t>
            </w:r>
          </w:p>
        </w:tc>
        <w:tc>
          <w:tcPr>
            <w:tcW w:w="898" w:type="dxa"/>
            <w:vMerge/>
            <w:tcBorders>
              <w:left w:val="single" w:sz="8" w:space="0" w:color="000000"/>
              <w:bottom w:val="single" w:sz="8" w:space="0" w:color="000000"/>
              <w:right w:val="single" w:sz="8" w:space="0" w:color="000000"/>
            </w:tcBorders>
            <w:shd w:val="clear" w:color="auto" w:fill="CCFFCC"/>
            <w:vAlign w:val="center"/>
          </w:tcPr>
          <w:p w14:paraId="175981E1" w14:textId="77777777" w:rsidR="00C001E7" w:rsidRPr="00717C0D" w:rsidRDefault="00C001E7" w:rsidP="00717C0D">
            <w:pPr>
              <w:spacing w:after="0"/>
              <w:jc w:val="center"/>
              <w:rPr>
                <w:rFonts w:cs="Arial"/>
                <w:sz w:val="18"/>
                <w:szCs w:val="20"/>
                <w:lang w:eastAsia="cs-CZ"/>
              </w:rPr>
            </w:pPr>
          </w:p>
        </w:tc>
        <w:tc>
          <w:tcPr>
            <w:tcW w:w="898" w:type="dxa"/>
            <w:vMerge/>
            <w:tcBorders>
              <w:left w:val="single" w:sz="8" w:space="0" w:color="000000"/>
              <w:bottom w:val="single" w:sz="8" w:space="0" w:color="000000"/>
              <w:right w:val="single" w:sz="8" w:space="0" w:color="000000"/>
            </w:tcBorders>
            <w:shd w:val="clear" w:color="auto" w:fill="CCFFCC"/>
            <w:vAlign w:val="center"/>
          </w:tcPr>
          <w:p w14:paraId="5FD8619D" w14:textId="77777777" w:rsidR="00C001E7" w:rsidRPr="00717C0D" w:rsidRDefault="00C001E7" w:rsidP="00717C0D">
            <w:pPr>
              <w:spacing w:after="0"/>
              <w:jc w:val="center"/>
              <w:rPr>
                <w:rFonts w:cs="Arial"/>
                <w:sz w:val="18"/>
                <w:szCs w:val="20"/>
                <w:lang w:eastAsia="cs-CZ"/>
              </w:rPr>
            </w:pPr>
          </w:p>
        </w:tc>
      </w:tr>
      <w:tr w:rsidR="00C001E7" w:rsidRPr="00744F03" w14:paraId="679354E5" w14:textId="77777777" w:rsidTr="00F04AFE">
        <w:trPr>
          <w:trHeight w:val="454"/>
        </w:trPr>
        <w:tc>
          <w:tcPr>
            <w:tcW w:w="1375" w:type="dxa"/>
            <w:vMerge w:val="restart"/>
            <w:tcBorders>
              <w:top w:val="single" w:sz="8" w:space="0" w:color="000000"/>
              <w:left w:val="single" w:sz="8" w:space="0" w:color="000000"/>
              <w:right w:val="single" w:sz="8" w:space="0" w:color="000000"/>
            </w:tcBorders>
            <w:shd w:val="clear" w:color="auto" w:fill="FBD4B4" w:themeFill="accent6" w:themeFillTint="66"/>
            <w:noWrap/>
            <w:vAlign w:val="center"/>
          </w:tcPr>
          <w:p w14:paraId="3F3D13FE" w14:textId="77777777" w:rsidR="00C001E7" w:rsidRDefault="00C001E7">
            <w:pPr>
              <w:jc w:val="center"/>
              <w:rPr>
                <w:rFonts w:cs="Arial"/>
                <w:color w:val="000000"/>
                <w:sz w:val="18"/>
                <w:szCs w:val="18"/>
              </w:rPr>
            </w:pPr>
            <w:r>
              <w:rPr>
                <w:rFonts w:cs="Arial"/>
                <w:color w:val="000000"/>
                <w:sz w:val="18"/>
                <w:szCs w:val="18"/>
              </w:rPr>
              <w:t>664100371</w:t>
            </w:r>
          </w:p>
        </w:tc>
        <w:tc>
          <w:tcPr>
            <w:tcW w:w="2561" w:type="dxa"/>
            <w:vMerge w:val="restart"/>
            <w:tcBorders>
              <w:top w:val="single" w:sz="8" w:space="0" w:color="000000"/>
              <w:left w:val="nil"/>
              <w:right w:val="single" w:sz="8" w:space="0" w:color="000000"/>
            </w:tcBorders>
            <w:shd w:val="clear" w:color="auto" w:fill="FBD4B4" w:themeFill="accent6" w:themeFillTint="66"/>
            <w:noWrap/>
            <w:vAlign w:val="center"/>
          </w:tcPr>
          <w:p w14:paraId="2534D16A" w14:textId="77777777" w:rsidR="00C001E7" w:rsidRDefault="00C001E7">
            <w:pPr>
              <w:rPr>
                <w:rFonts w:cs="Arial"/>
                <w:color w:val="000000"/>
                <w:sz w:val="18"/>
                <w:szCs w:val="18"/>
              </w:rPr>
            </w:pPr>
            <w:r>
              <w:rPr>
                <w:rFonts w:cs="Arial"/>
                <w:color w:val="000000"/>
                <w:sz w:val="18"/>
                <w:szCs w:val="18"/>
              </w:rPr>
              <w:t>Dalkia Česká republika  - Teplárna ČSA</w:t>
            </w:r>
          </w:p>
        </w:tc>
        <w:tc>
          <w:tcPr>
            <w:tcW w:w="706"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noWrap/>
            <w:vAlign w:val="center"/>
          </w:tcPr>
          <w:p w14:paraId="765296B0" w14:textId="77777777" w:rsidR="00C001E7" w:rsidRPr="00E111E7" w:rsidRDefault="00C001E7" w:rsidP="006151B6">
            <w:pPr>
              <w:spacing w:after="0"/>
              <w:jc w:val="center"/>
              <w:rPr>
                <w:rFonts w:ascii="Calibri" w:hAnsi="Calibri" w:cs="Calibri"/>
                <w:sz w:val="18"/>
                <w:szCs w:val="20"/>
                <w:lang w:val="cs-CZ" w:eastAsia="cs-CZ"/>
              </w:rPr>
            </w:pPr>
            <w:r>
              <w:rPr>
                <w:sz w:val="18"/>
                <w:szCs w:val="20"/>
                <w:lang w:eastAsia="cs-CZ"/>
              </w:rPr>
              <w:t>201</w:t>
            </w:r>
            <w:r>
              <w:rPr>
                <w:sz w:val="18"/>
                <w:szCs w:val="20"/>
                <w:lang w:val="cs-CZ" w:eastAsia="cs-CZ"/>
              </w:rPr>
              <w:t>2</w:t>
            </w:r>
          </w:p>
        </w:tc>
        <w:tc>
          <w:tcPr>
            <w:tcW w:w="19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596BCD34" w14:textId="77777777" w:rsidR="00C001E7" w:rsidRDefault="00C001E7">
            <w:pPr>
              <w:jc w:val="center"/>
              <w:rPr>
                <w:rFonts w:cs="Arial"/>
                <w:color w:val="000000"/>
                <w:sz w:val="18"/>
                <w:szCs w:val="18"/>
              </w:rPr>
            </w:pPr>
            <w:r>
              <w:rPr>
                <w:rFonts w:cs="Arial"/>
                <w:color w:val="000000"/>
                <w:sz w:val="18"/>
                <w:szCs w:val="18"/>
              </w:rPr>
              <w:t>1 004.6</w:t>
            </w:r>
          </w:p>
        </w:tc>
        <w:tc>
          <w:tcPr>
            <w:tcW w:w="8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17AC3A0E" w14:textId="77777777" w:rsidR="00C001E7" w:rsidRDefault="00C001E7">
            <w:pPr>
              <w:jc w:val="center"/>
              <w:rPr>
                <w:rFonts w:cs="Arial"/>
                <w:color w:val="000000"/>
                <w:sz w:val="18"/>
                <w:szCs w:val="18"/>
              </w:rPr>
            </w:pPr>
            <w:r>
              <w:rPr>
                <w:rFonts w:cs="Arial"/>
                <w:color w:val="000000"/>
                <w:sz w:val="18"/>
                <w:szCs w:val="18"/>
              </w:rPr>
              <w:t>659.5</w:t>
            </w:r>
          </w:p>
        </w:tc>
        <w:tc>
          <w:tcPr>
            <w:tcW w:w="898" w:type="dxa"/>
            <w:vMerge w:val="restart"/>
            <w:tcBorders>
              <w:top w:val="single" w:sz="8" w:space="0" w:color="000000"/>
              <w:left w:val="single" w:sz="8" w:space="0" w:color="000000"/>
              <w:right w:val="single" w:sz="8" w:space="0" w:color="000000"/>
            </w:tcBorders>
            <w:shd w:val="clear" w:color="auto" w:fill="FBD4B4" w:themeFill="accent6" w:themeFillTint="66"/>
            <w:vAlign w:val="center"/>
          </w:tcPr>
          <w:p w14:paraId="453BEFB8" w14:textId="77777777" w:rsidR="00C001E7" w:rsidRDefault="00C001E7">
            <w:pPr>
              <w:jc w:val="center"/>
              <w:rPr>
                <w:rFonts w:cs="Arial"/>
                <w:color w:val="000000"/>
                <w:sz w:val="18"/>
                <w:szCs w:val="18"/>
              </w:rPr>
            </w:pPr>
            <w:r>
              <w:rPr>
                <w:rFonts w:cs="Arial"/>
                <w:color w:val="000000"/>
                <w:sz w:val="18"/>
                <w:szCs w:val="18"/>
              </w:rPr>
              <w:t>37.5</w:t>
            </w:r>
          </w:p>
        </w:tc>
        <w:tc>
          <w:tcPr>
            <w:tcW w:w="898" w:type="dxa"/>
            <w:vMerge w:val="restart"/>
            <w:tcBorders>
              <w:top w:val="single" w:sz="8" w:space="0" w:color="000000"/>
              <w:left w:val="single" w:sz="8" w:space="0" w:color="000000"/>
              <w:right w:val="single" w:sz="8" w:space="0" w:color="000000"/>
            </w:tcBorders>
            <w:shd w:val="clear" w:color="auto" w:fill="FBD4B4" w:themeFill="accent6" w:themeFillTint="66"/>
            <w:vAlign w:val="center"/>
          </w:tcPr>
          <w:p w14:paraId="27684E5F" w14:textId="77777777" w:rsidR="00C001E7" w:rsidRDefault="00C001E7">
            <w:pPr>
              <w:jc w:val="center"/>
              <w:rPr>
                <w:rFonts w:cs="Arial"/>
                <w:color w:val="000000"/>
                <w:sz w:val="18"/>
                <w:szCs w:val="18"/>
              </w:rPr>
            </w:pPr>
            <w:r>
              <w:rPr>
                <w:rFonts w:cs="Arial"/>
                <w:color w:val="000000"/>
                <w:sz w:val="18"/>
                <w:szCs w:val="18"/>
              </w:rPr>
              <w:t>5.7</w:t>
            </w:r>
          </w:p>
        </w:tc>
      </w:tr>
      <w:tr w:rsidR="00C001E7" w:rsidRPr="00744F03" w14:paraId="3CE2E24E" w14:textId="77777777" w:rsidTr="00F04AFE">
        <w:trPr>
          <w:trHeight w:val="454"/>
        </w:trPr>
        <w:tc>
          <w:tcPr>
            <w:tcW w:w="1375" w:type="dxa"/>
            <w:vMerge/>
            <w:tcBorders>
              <w:left w:val="single" w:sz="8" w:space="0" w:color="000000"/>
              <w:bottom w:val="single" w:sz="8" w:space="0" w:color="000000"/>
              <w:right w:val="single" w:sz="8" w:space="0" w:color="000000"/>
            </w:tcBorders>
            <w:shd w:val="clear" w:color="auto" w:fill="FBD4B4" w:themeFill="accent6" w:themeFillTint="66"/>
            <w:noWrap/>
            <w:vAlign w:val="center"/>
          </w:tcPr>
          <w:p w14:paraId="1A2CD2D9" w14:textId="77777777" w:rsidR="00C001E7" w:rsidRDefault="00C001E7" w:rsidP="005048D6">
            <w:pPr>
              <w:jc w:val="center"/>
              <w:rPr>
                <w:sz w:val="18"/>
                <w:szCs w:val="18"/>
                <w:lang w:val="cs-CZ"/>
              </w:rPr>
            </w:pPr>
          </w:p>
        </w:tc>
        <w:tc>
          <w:tcPr>
            <w:tcW w:w="2561" w:type="dxa"/>
            <w:vMerge/>
            <w:tcBorders>
              <w:left w:val="nil"/>
              <w:bottom w:val="single" w:sz="8" w:space="0" w:color="000000"/>
              <w:right w:val="single" w:sz="8" w:space="0" w:color="000000"/>
            </w:tcBorders>
            <w:shd w:val="clear" w:color="auto" w:fill="FBD4B4" w:themeFill="accent6" w:themeFillTint="66"/>
            <w:noWrap/>
            <w:vAlign w:val="center"/>
          </w:tcPr>
          <w:p w14:paraId="44A199C3" w14:textId="77777777" w:rsidR="00C001E7" w:rsidRDefault="00C001E7" w:rsidP="005048D6">
            <w:pPr>
              <w:jc w:val="left"/>
              <w:rPr>
                <w:sz w:val="18"/>
                <w:szCs w:val="18"/>
                <w:lang w:val="cs-CZ"/>
              </w:rPr>
            </w:pPr>
          </w:p>
        </w:tc>
        <w:tc>
          <w:tcPr>
            <w:tcW w:w="706"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noWrap/>
            <w:vAlign w:val="center"/>
          </w:tcPr>
          <w:p w14:paraId="069499E5" w14:textId="77777777" w:rsidR="00C001E7" w:rsidRDefault="00C001E7" w:rsidP="006151B6">
            <w:pPr>
              <w:spacing w:after="0"/>
              <w:jc w:val="center"/>
              <w:rPr>
                <w:rFonts w:ascii="Calibri" w:hAnsi="Calibri" w:cs="Calibri"/>
                <w:sz w:val="18"/>
                <w:szCs w:val="20"/>
                <w:lang w:eastAsia="cs-CZ"/>
              </w:rPr>
            </w:pPr>
            <w:r>
              <w:rPr>
                <w:sz w:val="18"/>
                <w:szCs w:val="20"/>
                <w:lang w:eastAsia="cs-CZ"/>
              </w:rPr>
              <w:t>201</w:t>
            </w:r>
            <w:r>
              <w:rPr>
                <w:sz w:val="18"/>
                <w:szCs w:val="20"/>
                <w:lang w:val="cs-CZ" w:eastAsia="cs-CZ"/>
              </w:rPr>
              <w:t>3</w:t>
            </w:r>
          </w:p>
        </w:tc>
        <w:tc>
          <w:tcPr>
            <w:tcW w:w="19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0DE0A7AF" w14:textId="77777777" w:rsidR="00C001E7" w:rsidRDefault="00C001E7">
            <w:pPr>
              <w:jc w:val="center"/>
              <w:rPr>
                <w:rFonts w:cs="Arial"/>
                <w:color w:val="000000"/>
                <w:sz w:val="18"/>
                <w:szCs w:val="18"/>
              </w:rPr>
            </w:pPr>
            <w:r>
              <w:rPr>
                <w:rFonts w:cs="Arial"/>
                <w:color w:val="000000"/>
                <w:sz w:val="18"/>
                <w:szCs w:val="18"/>
              </w:rPr>
              <w:t>1 068.1</w:t>
            </w:r>
          </w:p>
        </w:tc>
        <w:tc>
          <w:tcPr>
            <w:tcW w:w="8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14:paraId="7E8D8E9B" w14:textId="77777777" w:rsidR="00C001E7" w:rsidRDefault="00C001E7">
            <w:pPr>
              <w:jc w:val="center"/>
              <w:rPr>
                <w:rFonts w:cs="Arial"/>
                <w:color w:val="000000"/>
                <w:sz w:val="18"/>
                <w:szCs w:val="18"/>
              </w:rPr>
            </w:pPr>
            <w:r>
              <w:rPr>
                <w:rFonts w:cs="Arial"/>
                <w:color w:val="000000"/>
                <w:sz w:val="18"/>
                <w:szCs w:val="18"/>
              </w:rPr>
              <w:t>697.0</w:t>
            </w:r>
          </w:p>
        </w:tc>
        <w:tc>
          <w:tcPr>
            <w:tcW w:w="898" w:type="dxa"/>
            <w:vMerge/>
            <w:tcBorders>
              <w:left w:val="single" w:sz="8" w:space="0" w:color="000000"/>
              <w:bottom w:val="single" w:sz="8" w:space="0" w:color="000000"/>
              <w:right w:val="single" w:sz="8" w:space="0" w:color="000000"/>
            </w:tcBorders>
            <w:shd w:val="clear" w:color="auto" w:fill="FBD4B4" w:themeFill="accent6" w:themeFillTint="66"/>
            <w:vAlign w:val="center"/>
          </w:tcPr>
          <w:p w14:paraId="17A4CCB1" w14:textId="77777777" w:rsidR="00C001E7" w:rsidRPr="00717C0D" w:rsidRDefault="00C001E7" w:rsidP="00717C0D">
            <w:pPr>
              <w:spacing w:after="0"/>
              <w:jc w:val="center"/>
              <w:rPr>
                <w:rFonts w:cs="Arial"/>
                <w:sz w:val="18"/>
                <w:szCs w:val="20"/>
                <w:lang w:eastAsia="cs-CZ"/>
              </w:rPr>
            </w:pPr>
          </w:p>
        </w:tc>
        <w:tc>
          <w:tcPr>
            <w:tcW w:w="898" w:type="dxa"/>
            <w:vMerge/>
            <w:tcBorders>
              <w:left w:val="single" w:sz="8" w:space="0" w:color="000000"/>
              <w:bottom w:val="single" w:sz="8" w:space="0" w:color="000000"/>
              <w:right w:val="single" w:sz="8" w:space="0" w:color="000000"/>
            </w:tcBorders>
            <w:shd w:val="clear" w:color="auto" w:fill="FBD4B4" w:themeFill="accent6" w:themeFillTint="66"/>
            <w:vAlign w:val="center"/>
          </w:tcPr>
          <w:p w14:paraId="284D69DC" w14:textId="77777777" w:rsidR="00C001E7" w:rsidRPr="00717C0D" w:rsidRDefault="00C001E7" w:rsidP="00717C0D">
            <w:pPr>
              <w:spacing w:after="0"/>
              <w:jc w:val="center"/>
              <w:rPr>
                <w:rFonts w:cs="Arial"/>
                <w:sz w:val="18"/>
                <w:szCs w:val="20"/>
                <w:lang w:eastAsia="cs-CZ"/>
              </w:rPr>
            </w:pPr>
          </w:p>
        </w:tc>
      </w:tr>
      <w:tr w:rsidR="00C001E7" w:rsidRPr="00744F03" w14:paraId="24B66E41" w14:textId="77777777" w:rsidTr="00F04AFE">
        <w:trPr>
          <w:trHeight w:val="454"/>
        </w:trPr>
        <w:tc>
          <w:tcPr>
            <w:tcW w:w="1375" w:type="dxa"/>
            <w:vMerge w:val="restart"/>
            <w:tcBorders>
              <w:top w:val="nil"/>
              <w:left w:val="single" w:sz="8" w:space="0" w:color="000000"/>
              <w:right w:val="single" w:sz="8" w:space="0" w:color="000000"/>
            </w:tcBorders>
            <w:shd w:val="clear" w:color="auto" w:fill="CCFFCC"/>
            <w:noWrap/>
            <w:vAlign w:val="center"/>
          </w:tcPr>
          <w:p w14:paraId="6710ABD1" w14:textId="77777777" w:rsidR="00C001E7" w:rsidRDefault="00C001E7">
            <w:pPr>
              <w:jc w:val="center"/>
              <w:rPr>
                <w:rFonts w:cs="Arial"/>
                <w:color w:val="000000"/>
                <w:sz w:val="18"/>
                <w:szCs w:val="18"/>
              </w:rPr>
            </w:pPr>
            <w:r>
              <w:rPr>
                <w:rFonts w:cs="Arial"/>
                <w:color w:val="000000"/>
                <w:sz w:val="18"/>
                <w:szCs w:val="18"/>
              </w:rPr>
              <w:t>718210271</w:t>
            </w:r>
          </w:p>
        </w:tc>
        <w:tc>
          <w:tcPr>
            <w:tcW w:w="2561" w:type="dxa"/>
            <w:vMerge w:val="restart"/>
            <w:tcBorders>
              <w:top w:val="nil"/>
              <w:left w:val="nil"/>
              <w:right w:val="single" w:sz="8" w:space="0" w:color="000000"/>
            </w:tcBorders>
            <w:shd w:val="clear" w:color="auto" w:fill="CCFFCC"/>
            <w:noWrap/>
            <w:vAlign w:val="center"/>
          </w:tcPr>
          <w:p w14:paraId="059C56D5" w14:textId="77777777" w:rsidR="00C001E7" w:rsidRDefault="00C001E7">
            <w:pPr>
              <w:rPr>
                <w:rFonts w:cs="Arial"/>
                <w:color w:val="000000"/>
                <w:sz w:val="18"/>
                <w:szCs w:val="18"/>
              </w:rPr>
            </w:pPr>
            <w:r>
              <w:rPr>
                <w:rFonts w:cs="Arial"/>
                <w:color w:val="000000"/>
                <w:sz w:val="18"/>
                <w:szCs w:val="18"/>
              </w:rPr>
              <w:t>Biocel Paskov, a.s.</w:t>
            </w:r>
          </w:p>
        </w:tc>
        <w:tc>
          <w:tcPr>
            <w:tcW w:w="706" w:type="dxa"/>
            <w:tcBorders>
              <w:top w:val="single" w:sz="8" w:space="0" w:color="000000"/>
              <w:left w:val="single" w:sz="8" w:space="0" w:color="000000"/>
              <w:bottom w:val="single" w:sz="8" w:space="0" w:color="000000"/>
              <w:right w:val="single" w:sz="8" w:space="0" w:color="000000"/>
            </w:tcBorders>
            <w:shd w:val="clear" w:color="auto" w:fill="CCFFCC"/>
            <w:noWrap/>
            <w:vAlign w:val="center"/>
          </w:tcPr>
          <w:p w14:paraId="59BBDE0D" w14:textId="77777777" w:rsidR="00C001E7" w:rsidRPr="00E111E7" w:rsidRDefault="00C001E7" w:rsidP="006151B6">
            <w:pPr>
              <w:spacing w:after="0"/>
              <w:jc w:val="center"/>
              <w:rPr>
                <w:rFonts w:ascii="Calibri" w:hAnsi="Calibri" w:cs="Calibri"/>
                <w:sz w:val="18"/>
                <w:szCs w:val="20"/>
                <w:lang w:val="cs-CZ" w:eastAsia="cs-CZ"/>
              </w:rPr>
            </w:pPr>
            <w:r>
              <w:rPr>
                <w:sz w:val="18"/>
                <w:szCs w:val="20"/>
                <w:lang w:eastAsia="cs-CZ"/>
              </w:rPr>
              <w:t>201</w:t>
            </w:r>
            <w:r>
              <w:rPr>
                <w:sz w:val="18"/>
                <w:szCs w:val="20"/>
                <w:lang w:val="cs-CZ" w:eastAsia="cs-CZ"/>
              </w:rPr>
              <w:t>2</w:t>
            </w:r>
          </w:p>
        </w:tc>
        <w:tc>
          <w:tcPr>
            <w:tcW w:w="1950" w:type="dxa"/>
            <w:tcBorders>
              <w:top w:val="single" w:sz="8" w:space="0" w:color="000000"/>
              <w:left w:val="single" w:sz="8" w:space="0" w:color="000000"/>
              <w:bottom w:val="single" w:sz="8" w:space="0" w:color="000000"/>
              <w:right w:val="single" w:sz="8" w:space="0" w:color="000000"/>
            </w:tcBorders>
            <w:shd w:val="clear" w:color="auto" w:fill="CCFFCC"/>
            <w:vAlign w:val="center"/>
          </w:tcPr>
          <w:p w14:paraId="17428D2A" w14:textId="77777777" w:rsidR="00C001E7" w:rsidRDefault="00C001E7">
            <w:pPr>
              <w:jc w:val="center"/>
              <w:rPr>
                <w:rFonts w:cs="Arial"/>
                <w:color w:val="000000"/>
                <w:sz w:val="18"/>
                <w:szCs w:val="18"/>
              </w:rPr>
            </w:pPr>
            <w:r>
              <w:rPr>
                <w:rFonts w:cs="Arial"/>
                <w:color w:val="000000"/>
                <w:sz w:val="18"/>
                <w:szCs w:val="18"/>
              </w:rPr>
              <w:t>1 299.7</w:t>
            </w:r>
          </w:p>
        </w:tc>
        <w:tc>
          <w:tcPr>
            <w:tcW w:w="898" w:type="dxa"/>
            <w:tcBorders>
              <w:top w:val="single" w:sz="8" w:space="0" w:color="000000"/>
              <w:left w:val="single" w:sz="8" w:space="0" w:color="000000"/>
              <w:bottom w:val="single" w:sz="8" w:space="0" w:color="000000"/>
              <w:right w:val="single" w:sz="8" w:space="0" w:color="000000"/>
            </w:tcBorders>
            <w:shd w:val="clear" w:color="auto" w:fill="CCFFCC"/>
            <w:vAlign w:val="center"/>
          </w:tcPr>
          <w:p w14:paraId="6F2E4212" w14:textId="77777777" w:rsidR="00C001E7" w:rsidRDefault="00C001E7">
            <w:pPr>
              <w:jc w:val="center"/>
              <w:rPr>
                <w:rFonts w:cs="Arial"/>
                <w:color w:val="000000"/>
                <w:sz w:val="18"/>
                <w:szCs w:val="18"/>
              </w:rPr>
            </w:pPr>
            <w:r>
              <w:rPr>
                <w:rFonts w:cs="Arial"/>
                <w:color w:val="000000"/>
                <w:sz w:val="18"/>
                <w:szCs w:val="18"/>
              </w:rPr>
              <w:t>973.5</w:t>
            </w:r>
          </w:p>
        </w:tc>
        <w:tc>
          <w:tcPr>
            <w:tcW w:w="898" w:type="dxa"/>
            <w:vMerge w:val="restart"/>
            <w:tcBorders>
              <w:top w:val="single" w:sz="8" w:space="0" w:color="000000"/>
              <w:left w:val="single" w:sz="8" w:space="0" w:color="000000"/>
              <w:right w:val="single" w:sz="8" w:space="0" w:color="000000"/>
            </w:tcBorders>
            <w:shd w:val="clear" w:color="auto" w:fill="CCFFCC"/>
            <w:vAlign w:val="center"/>
          </w:tcPr>
          <w:p w14:paraId="5CA9A71F" w14:textId="77777777" w:rsidR="00C001E7" w:rsidRDefault="00C001E7">
            <w:pPr>
              <w:jc w:val="center"/>
              <w:rPr>
                <w:rFonts w:cs="Arial"/>
                <w:color w:val="000000"/>
                <w:sz w:val="18"/>
                <w:szCs w:val="18"/>
              </w:rPr>
            </w:pPr>
            <w:r>
              <w:rPr>
                <w:rFonts w:cs="Arial"/>
                <w:color w:val="000000"/>
                <w:sz w:val="18"/>
                <w:szCs w:val="18"/>
              </w:rPr>
              <w:t>-310.3</w:t>
            </w:r>
          </w:p>
        </w:tc>
        <w:tc>
          <w:tcPr>
            <w:tcW w:w="898" w:type="dxa"/>
            <w:vMerge w:val="restart"/>
            <w:tcBorders>
              <w:top w:val="single" w:sz="8" w:space="0" w:color="000000"/>
              <w:left w:val="single" w:sz="8" w:space="0" w:color="000000"/>
              <w:right w:val="single" w:sz="8" w:space="0" w:color="000000"/>
            </w:tcBorders>
            <w:shd w:val="clear" w:color="auto" w:fill="CCFFCC"/>
            <w:vAlign w:val="center"/>
          </w:tcPr>
          <w:p w14:paraId="737D3064" w14:textId="77777777" w:rsidR="00C001E7" w:rsidRDefault="00C001E7">
            <w:pPr>
              <w:jc w:val="center"/>
              <w:rPr>
                <w:rFonts w:cs="Arial"/>
                <w:color w:val="000000"/>
                <w:sz w:val="18"/>
                <w:szCs w:val="18"/>
              </w:rPr>
            </w:pPr>
            <w:r>
              <w:rPr>
                <w:rFonts w:cs="Arial"/>
                <w:color w:val="000000"/>
                <w:sz w:val="18"/>
                <w:szCs w:val="18"/>
              </w:rPr>
              <w:t>-31.9</w:t>
            </w:r>
          </w:p>
        </w:tc>
      </w:tr>
      <w:tr w:rsidR="00E111E7" w:rsidRPr="00744F03" w14:paraId="6A17C526" w14:textId="77777777" w:rsidTr="00F04AFE">
        <w:trPr>
          <w:trHeight w:val="454"/>
        </w:trPr>
        <w:tc>
          <w:tcPr>
            <w:tcW w:w="1375" w:type="dxa"/>
            <w:vMerge/>
            <w:tcBorders>
              <w:left w:val="single" w:sz="8" w:space="0" w:color="000000"/>
              <w:bottom w:val="single" w:sz="8" w:space="0" w:color="000000"/>
              <w:right w:val="single" w:sz="8" w:space="0" w:color="000000"/>
            </w:tcBorders>
            <w:shd w:val="clear" w:color="auto" w:fill="CCFFCC"/>
            <w:noWrap/>
            <w:vAlign w:val="center"/>
          </w:tcPr>
          <w:p w14:paraId="05B08C42" w14:textId="77777777" w:rsidR="00E111E7" w:rsidRDefault="00E111E7" w:rsidP="005048D6">
            <w:pPr>
              <w:jc w:val="center"/>
              <w:rPr>
                <w:sz w:val="18"/>
                <w:szCs w:val="18"/>
                <w:lang w:val="cs-CZ"/>
              </w:rPr>
            </w:pPr>
          </w:p>
        </w:tc>
        <w:tc>
          <w:tcPr>
            <w:tcW w:w="2561" w:type="dxa"/>
            <w:vMerge/>
            <w:tcBorders>
              <w:left w:val="nil"/>
              <w:bottom w:val="single" w:sz="8" w:space="0" w:color="000000"/>
              <w:right w:val="single" w:sz="8" w:space="0" w:color="000000"/>
            </w:tcBorders>
            <w:shd w:val="clear" w:color="auto" w:fill="CCFFCC"/>
            <w:noWrap/>
            <w:vAlign w:val="center"/>
          </w:tcPr>
          <w:p w14:paraId="61016EE1" w14:textId="77777777" w:rsidR="00E111E7" w:rsidRDefault="00E111E7" w:rsidP="005048D6">
            <w:pPr>
              <w:jc w:val="left"/>
              <w:rPr>
                <w:sz w:val="18"/>
                <w:szCs w:val="18"/>
                <w:lang w:val="cs-CZ"/>
              </w:rPr>
            </w:pPr>
          </w:p>
        </w:tc>
        <w:tc>
          <w:tcPr>
            <w:tcW w:w="706" w:type="dxa"/>
            <w:tcBorders>
              <w:top w:val="single" w:sz="8" w:space="0" w:color="000000"/>
              <w:left w:val="single" w:sz="8" w:space="0" w:color="000000"/>
              <w:bottom w:val="single" w:sz="8" w:space="0" w:color="000000"/>
              <w:right w:val="single" w:sz="8" w:space="0" w:color="000000"/>
            </w:tcBorders>
            <w:shd w:val="clear" w:color="auto" w:fill="CCFFCC"/>
            <w:noWrap/>
            <w:vAlign w:val="center"/>
          </w:tcPr>
          <w:p w14:paraId="0F07A2B4" w14:textId="77777777" w:rsidR="00E111E7" w:rsidRDefault="00E111E7" w:rsidP="006151B6">
            <w:pPr>
              <w:spacing w:after="0"/>
              <w:jc w:val="center"/>
              <w:rPr>
                <w:rFonts w:ascii="Calibri" w:hAnsi="Calibri" w:cs="Calibri"/>
                <w:sz w:val="18"/>
                <w:szCs w:val="20"/>
                <w:lang w:eastAsia="cs-CZ"/>
              </w:rPr>
            </w:pPr>
            <w:r>
              <w:rPr>
                <w:sz w:val="18"/>
                <w:szCs w:val="20"/>
                <w:lang w:eastAsia="cs-CZ"/>
              </w:rPr>
              <w:t>201</w:t>
            </w:r>
            <w:r>
              <w:rPr>
                <w:sz w:val="18"/>
                <w:szCs w:val="20"/>
                <w:lang w:val="cs-CZ" w:eastAsia="cs-CZ"/>
              </w:rPr>
              <w:t>3</w:t>
            </w:r>
          </w:p>
        </w:tc>
        <w:tc>
          <w:tcPr>
            <w:tcW w:w="1950" w:type="dxa"/>
            <w:tcBorders>
              <w:top w:val="single" w:sz="8" w:space="0" w:color="000000"/>
              <w:left w:val="single" w:sz="8" w:space="0" w:color="000000"/>
              <w:bottom w:val="single" w:sz="8" w:space="0" w:color="000000"/>
              <w:right w:val="single" w:sz="8" w:space="0" w:color="000000"/>
            </w:tcBorders>
            <w:shd w:val="clear" w:color="auto" w:fill="CCFFCC"/>
            <w:vAlign w:val="center"/>
          </w:tcPr>
          <w:p w14:paraId="32F99B9F" w14:textId="77777777" w:rsidR="00E111E7" w:rsidRDefault="00E111E7">
            <w:pPr>
              <w:jc w:val="center"/>
              <w:rPr>
                <w:rFonts w:cs="Arial"/>
                <w:color w:val="000000"/>
                <w:sz w:val="18"/>
                <w:szCs w:val="18"/>
              </w:rPr>
            </w:pPr>
            <w:r>
              <w:rPr>
                <w:rFonts w:cs="Arial"/>
                <w:color w:val="000000"/>
                <w:sz w:val="18"/>
                <w:szCs w:val="18"/>
              </w:rPr>
              <w:t>880.4</w:t>
            </w:r>
          </w:p>
        </w:tc>
        <w:tc>
          <w:tcPr>
            <w:tcW w:w="898" w:type="dxa"/>
            <w:tcBorders>
              <w:top w:val="single" w:sz="8" w:space="0" w:color="000000"/>
              <w:left w:val="single" w:sz="8" w:space="0" w:color="000000"/>
              <w:bottom w:val="single" w:sz="8" w:space="0" w:color="000000"/>
              <w:right w:val="single" w:sz="8" w:space="0" w:color="000000"/>
            </w:tcBorders>
            <w:shd w:val="clear" w:color="auto" w:fill="CCFFCC"/>
            <w:vAlign w:val="center"/>
          </w:tcPr>
          <w:p w14:paraId="2CD40080" w14:textId="77777777" w:rsidR="00E111E7" w:rsidRDefault="00E111E7">
            <w:pPr>
              <w:jc w:val="center"/>
              <w:rPr>
                <w:rFonts w:cs="Arial"/>
                <w:color w:val="000000"/>
                <w:sz w:val="18"/>
                <w:szCs w:val="18"/>
              </w:rPr>
            </w:pPr>
            <w:r>
              <w:rPr>
                <w:rFonts w:cs="Arial"/>
                <w:color w:val="000000"/>
                <w:sz w:val="18"/>
                <w:szCs w:val="18"/>
              </w:rPr>
              <w:t>663.2</w:t>
            </w:r>
          </w:p>
        </w:tc>
        <w:tc>
          <w:tcPr>
            <w:tcW w:w="898" w:type="dxa"/>
            <w:vMerge/>
            <w:tcBorders>
              <w:left w:val="single" w:sz="8" w:space="0" w:color="000000"/>
              <w:bottom w:val="single" w:sz="8" w:space="0" w:color="000000"/>
              <w:right w:val="single" w:sz="8" w:space="0" w:color="000000"/>
            </w:tcBorders>
            <w:shd w:val="clear" w:color="auto" w:fill="CCFFCC"/>
            <w:vAlign w:val="center"/>
          </w:tcPr>
          <w:p w14:paraId="5C23EAE4" w14:textId="77777777" w:rsidR="00E111E7" w:rsidRDefault="00E111E7" w:rsidP="00333438">
            <w:pPr>
              <w:spacing w:after="0"/>
              <w:jc w:val="center"/>
              <w:rPr>
                <w:rFonts w:ascii="Calibri" w:hAnsi="Calibri" w:cs="Calibri"/>
                <w:sz w:val="18"/>
                <w:szCs w:val="20"/>
                <w:lang w:eastAsia="cs-CZ"/>
              </w:rPr>
            </w:pPr>
          </w:p>
        </w:tc>
        <w:tc>
          <w:tcPr>
            <w:tcW w:w="898" w:type="dxa"/>
            <w:vMerge/>
            <w:tcBorders>
              <w:left w:val="single" w:sz="8" w:space="0" w:color="000000"/>
              <w:bottom w:val="single" w:sz="8" w:space="0" w:color="000000"/>
              <w:right w:val="single" w:sz="8" w:space="0" w:color="000000"/>
            </w:tcBorders>
            <w:shd w:val="clear" w:color="auto" w:fill="CCFFCC"/>
            <w:vAlign w:val="center"/>
          </w:tcPr>
          <w:p w14:paraId="68F7161A" w14:textId="77777777" w:rsidR="00E111E7" w:rsidRDefault="00E111E7" w:rsidP="00333438">
            <w:pPr>
              <w:spacing w:after="0"/>
              <w:jc w:val="center"/>
              <w:rPr>
                <w:rFonts w:ascii="Calibri" w:hAnsi="Calibri" w:cs="Calibri"/>
                <w:sz w:val="18"/>
                <w:szCs w:val="20"/>
                <w:lang w:eastAsia="cs-CZ"/>
              </w:rPr>
            </w:pPr>
          </w:p>
        </w:tc>
      </w:tr>
      <w:tr w:rsidR="00C001E7" w14:paraId="003A2853" w14:textId="77777777" w:rsidTr="00F04AFE">
        <w:trPr>
          <w:trHeight w:val="454"/>
        </w:trPr>
        <w:tc>
          <w:tcPr>
            <w:tcW w:w="3936" w:type="dxa"/>
            <w:gridSpan w:val="2"/>
            <w:vMerge w:val="restart"/>
            <w:tcBorders>
              <w:top w:val="nil"/>
              <w:left w:val="single" w:sz="8" w:space="0" w:color="000000"/>
              <w:right w:val="single" w:sz="8" w:space="0" w:color="000000"/>
            </w:tcBorders>
            <w:shd w:val="clear" w:color="auto" w:fill="99CC00"/>
            <w:noWrap/>
            <w:vAlign w:val="center"/>
          </w:tcPr>
          <w:p w14:paraId="2CF33D9D" w14:textId="77777777" w:rsidR="00C001E7" w:rsidRPr="00717C0D" w:rsidRDefault="00C001E7" w:rsidP="00A80039">
            <w:pPr>
              <w:jc w:val="left"/>
              <w:rPr>
                <w:b/>
                <w:sz w:val="18"/>
                <w:szCs w:val="18"/>
                <w:lang w:val="cs-CZ"/>
              </w:rPr>
            </w:pPr>
            <w:r w:rsidRPr="00717C0D">
              <w:rPr>
                <w:b/>
                <w:sz w:val="18"/>
                <w:szCs w:val="18"/>
                <w:lang w:val="cs-CZ"/>
              </w:rPr>
              <w:t xml:space="preserve">CELKOVÉ EMISE TOP zdrojů </w:t>
            </w:r>
          </w:p>
        </w:tc>
        <w:tc>
          <w:tcPr>
            <w:tcW w:w="706" w:type="dxa"/>
            <w:tcBorders>
              <w:top w:val="single" w:sz="8" w:space="0" w:color="000000"/>
              <w:left w:val="single" w:sz="8" w:space="0" w:color="000000"/>
              <w:bottom w:val="single" w:sz="8" w:space="0" w:color="000000"/>
              <w:right w:val="single" w:sz="8" w:space="0" w:color="000000"/>
            </w:tcBorders>
            <w:shd w:val="clear" w:color="auto" w:fill="99CC00"/>
            <w:noWrap/>
            <w:vAlign w:val="center"/>
          </w:tcPr>
          <w:p w14:paraId="0A8F7EB7" w14:textId="77777777" w:rsidR="00C001E7" w:rsidRPr="00E111E7" w:rsidRDefault="00C001E7" w:rsidP="006151B6">
            <w:pPr>
              <w:spacing w:after="0"/>
              <w:jc w:val="center"/>
              <w:rPr>
                <w:rFonts w:ascii="Calibri" w:hAnsi="Calibri" w:cs="Calibri"/>
                <w:b/>
                <w:sz w:val="18"/>
                <w:szCs w:val="20"/>
                <w:lang w:val="cs-CZ" w:eastAsia="cs-CZ"/>
              </w:rPr>
            </w:pPr>
            <w:r w:rsidRPr="00E111E7">
              <w:rPr>
                <w:b/>
                <w:sz w:val="18"/>
                <w:szCs w:val="20"/>
                <w:lang w:eastAsia="cs-CZ"/>
              </w:rPr>
              <w:t>201</w:t>
            </w:r>
            <w:r w:rsidRPr="00E111E7">
              <w:rPr>
                <w:b/>
                <w:sz w:val="18"/>
                <w:szCs w:val="20"/>
                <w:lang w:val="cs-CZ" w:eastAsia="cs-CZ"/>
              </w:rPr>
              <w:t>2</w:t>
            </w:r>
          </w:p>
        </w:tc>
        <w:tc>
          <w:tcPr>
            <w:tcW w:w="1950" w:type="dxa"/>
            <w:tcBorders>
              <w:top w:val="single" w:sz="8" w:space="0" w:color="000000"/>
              <w:left w:val="single" w:sz="8" w:space="0" w:color="000000"/>
              <w:bottom w:val="single" w:sz="8" w:space="0" w:color="000000"/>
              <w:right w:val="single" w:sz="8" w:space="0" w:color="000000"/>
            </w:tcBorders>
            <w:shd w:val="clear" w:color="auto" w:fill="99CC00"/>
            <w:vAlign w:val="center"/>
          </w:tcPr>
          <w:p w14:paraId="3DFCDB51" w14:textId="77777777" w:rsidR="00C001E7" w:rsidRDefault="00C001E7" w:rsidP="00E111E7">
            <w:pPr>
              <w:jc w:val="center"/>
              <w:rPr>
                <w:rFonts w:cs="Arial"/>
                <w:b/>
                <w:bCs/>
                <w:color w:val="000000"/>
                <w:sz w:val="18"/>
                <w:szCs w:val="18"/>
              </w:rPr>
            </w:pPr>
            <w:r>
              <w:rPr>
                <w:rFonts w:cs="Arial"/>
                <w:b/>
                <w:bCs/>
                <w:color w:val="000000"/>
                <w:sz w:val="18"/>
                <w:szCs w:val="18"/>
              </w:rPr>
              <w:t>29 86</w:t>
            </w:r>
            <w:r>
              <w:rPr>
                <w:rFonts w:cs="Arial"/>
                <w:b/>
                <w:bCs/>
                <w:color w:val="000000"/>
                <w:sz w:val="18"/>
                <w:szCs w:val="18"/>
                <w:lang w:val="cs-CZ"/>
              </w:rPr>
              <w:t>5.0</w:t>
            </w:r>
          </w:p>
        </w:tc>
        <w:tc>
          <w:tcPr>
            <w:tcW w:w="898" w:type="dxa"/>
            <w:tcBorders>
              <w:top w:val="single" w:sz="8" w:space="0" w:color="000000"/>
              <w:left w:val="single" w:sz="8" w:space="0" w:color="000000"/>
              <w:bottom w:val="single" w:sz="8" w:space="0" w:color="000000"/>
              <w:right w:val="single" w:sz="8" w:space="0" w:color="000000"/>
            </w:tcBorders>
            <w:shd w:val="clear" w:color="auto" w:fill="99CC00"/>
            <w:tcMar>
              <w:left w:w="28" w:type="dxa"/>
              <w:right w:w="28" w:type="dxa"/>
            </w:tcMar>
            <w:vAlign w:val="center"/>
          </w:tcPr>
          <w:p w14:paraId="28768C0B" w14:textId="77777777" w:rsidR="00C001E7" w:rsidRPr="00E111E7" w:rsidRDefault="00C001E7">
            <w:pPr>
              <w:jc w:val="center"/>
              <w:rPr>
                <w:rFonts w:cs="Arial"/>
                <w:b/>
                <w:bCs/>
                <w:color w:val="000000"/>
                <w:sz w:val="18"/>
                <w:szCs w:val="18"/>
                <w:lang w:val="cs-CZ"/>
              </w:rPr>
            </w:pPr>
            <w:r>
              <w:rPr>
                <w:rFonts w:cs="Arial"/>
                <w:b/>
                <w:bCs/>
                <w:color w:val="000000"/>
                <w:sz w:val="18"/>
                <w:szCs w:val="18"/>
              </w:rPr>
              <w:t>21 064.</w:t>
            </w:r>
            <w:r>
              <w:rPr>
                <w:rFonts w:cs="Arial"/>
                <w:b/>
                <w:bCs/>
                <w:color w:val="000000"/>
                <w:sz w:val="18"/>
                <w:szCs w:val="18"/>
                <w:lang w:val="cs-CZ"/>
              </w:rPr>
              <w:t>4</w:t>
            </w:r>
          </w:p>
        </w:tc>
        <w:tc>
          <w:tcPr>
            <w:tcW w:w="898" w:type="dxa"/>
            <w:vMerge w:val="restart"/>
            <w:tcBorders>
              <w:top w:val="single" w:sz="8" w:space="0" w:color="000000"/>
              <w:left w:val="single" w:sz="8" w:space="0" w:color="000000"/>
              <w:right w:val="single" w:sz="8" w:space="0" w:color="000000"/>
            </w:tcBorders>
            <w:shd w:val="clear" w:color="auto" w:fill="99CC00"/>
            <w:vAlign w:val="center"/>
          </w:tcPr>
          <w:p w14:paraId="66E73EC3" w14:textId="77777777" w:rsidR="00C001E7" w:rsidRDefault="00C001E7">
            <w:pPr>
              <w:jc w:val="center"/>
              <w:rPr>
                <w:rFonts w:cs="Arial"/>
                <w:b/>
                <w:bCs/>
                <w:color w:val="000000"/>
                <w:sz w:val="18"/>
                <w:szCs w:val="18"/>
              </w:rPr>
            </w:pPr>
            <w:r>
              <w:rPr>
                <w:rFonts w:cs="Arial"/>
                <w:b/>
                <w:bCs/>
                <w:color w:val="000000"/>
                <w:sz w:val="18"/>
                <w:szCs w:val="18"/>
              </w:rPr>
              <w:t>262.6</w:t>
            </w:r>
          </w:p>
        </w:tc>
        <w:tc>
          <w:tcPr>
            <w:tcW w:w="898" w:type="dxa"/>
            <w:vMerge w:val="restart"/>
            <w:tcBorders>
              <w:top w:val="single" w:sz="8" w:space="0" w:color="000000"/>
              <w:left w:val="single" w:sz="8" w:space="0" w:color="000000"/>
              <w:right w:val="single" w:sz="8" w:space="0" w:color="000000"/>
            </w:tcBorders>
            <w:shd w:val="clear" w:color="auto" w:fill="99CC00"/>
            <w:vAlign w:val="center"/>
          </w:tcPr>
          <w:p w14:paraId="505FA497" w14:textId="77777777" w:rsidR="00C001E7" w:rsidRDefault="00C001E7">
            <w:pPr>
              <w:jc w:val="center"/>
              <w:rPr>
                <w:rFonts w:cs="Arial"/>
                <w:b/>
                <w:bCs/>
                <w:color w:val="000000"/>
                <w:sz w:val="18"/>
                <w:szCs w:val="18"/>
              </w:rPr>
            </w:pPr>
            <w:r>
              <w:rPr>
                <w:rFonts w:cs="Arial"/>
                <w:b/>
                <w:bCs/>
                <w:color w:val="000000"/>
                <w:sz w:val="18"/>
                <w:szCs w:val="18"/>
              </w:rPr>
              <w:t>1.2</w:t>
            </w:r>
          </w:p>
        </w:tc>
      </w:tr>
      <w:tr w:rsidR="00E111E7" w14:paraId="63CEDA8E" w14:textId="77777777" w:rsidTr="00F04AFE">
        <w:trPr>
          <w:trHeight w:val="454"/>
        </w:trPr>
        <w:tc>
          <w:tcPr>
            <w:tcW w:w="3936" w:type="dxa"/>
            <w:gridSpan w:val="2"/>
            <w:vMerge/>
            <w:tcBorders>
              <w:left w:val="single" w:sz="8" w:space="0" w:color="000000"/>
              <w:bottom w:val="single" w:sz="8" w:space="0" w:color="000000"/>
              <w:right w:val="single" w:sz="8" w:space="0" w:color="000000"/>
            </w:tcBorders>
            <w:noWrap/>
            <w:vAlign w:val="center"/>
          </w:tcPr>
          <w:p w14:paraId="5229A81B" w14:textId="77777777" w:rsidR="00E111E7" w:rsidRPr="0082575D" w:rsidRDefault="00E111E7" w:rsidP="00A80039">
            <w:pPr>
              <w:jc w:val="left"/>
              <w:rPr>
                <w:sz w:val="18"/>
                <w:szCs w:val="18"/>
                <w:lang w:val="cs-CZ"/>
              </w:rPr>
            </w:pPr>
          </w:p>
        </w:tc>
        <w:tc>
          <w:tcPr>
            <w:tcW w:w="706" w:type="dxa"/>
            <w:tcBorders>
              <w:top w:val="single" w:sz="8" w:space="0" w:color="000000"/>
              <w:left w:val="single" w:sz="8" w:space="0" w:color="000000"/>
              <w:bottom w:val="single" w:sz="8" w:space="0" w:color="000000"/>
              <w:right w:val="single" w:sz="8" w:space="0" w:color="000000"/>
            </w:tcBorders>
            <w:shd w:val="clear" w:color="auto" w:fill="99CC00"/>
            <w:noWrap/>
            <w:vAlign w:val="center"/>
          </w:tcPr>
          <w:p w14:paraId="2322F73E" w14:textId="77777777" w:rsidR="00E111E7" w:rsidRPr="00E111E7" w:rsidRDefault="00E111E7" w:rsidP="006151B6">
            <w:pPr>
              <w:spacing w:after="0"/>
              <w:jc w:val="center"/>
              <w:rPr>
                <w:rFonts w:ascii="Calibri" w:hAnsi="Calibri" w:cs="Calibri"/>
                <w:b/>
                <w:sz w:val="18"/>
                <w:szCs w:val="20"/>
                <w:lang w:eastAsia="cs-CZ"/>
              </w:rPr>
            </w:pPr>
            <w:r w:rsidRPr="00E111E7">
              <w:rPr>
                <w:b/>
                <w:sz w:val="18"/>
                <w:szCs w:val="20"/>
                <w:lang w:eastAsia="cs-CZ"/>
              </w:rPr>
              <w:t>201</w:t>
            </w:r>
            <w:r w:rsidRPr="00E111E7">
              <w:rPr>
                <w:b/>
                <w:sz w:val="18"/>
                <w:szCs w:val="20"/>
                <w:lang w:val="cs-CZ" w:eastAsia="cs-CZ"/>
              </w:rPr>
              <w:t>3</w:t>
            </w:r>
          </w:p>
        </w:tc>
        <w:tc>
          <w:tcPr>
            <w:tcW w:w="1950" w:type="dxa"/>
            <w:tcBorders>
              <w:top w:val="single" w:sz="8" w:space="0" w:color="000000"/>
              <w:left w:val="single" w:sz="8" w:space="0" w:color="000000"/>
              <w:bottom w:val="single" w:sz="8" w:space="0" w:color="000000"/>
              <w:right w:val="single" w:sz="8" w:space="0" w:color="000000"/>
            </w:tcBorders>
            <w:shd w:val="clear" w:color="auto" w:fill="99CC00"/>
            <w:vAlign w:val="center"/>
          </w:tcPr>
          <w:p w14:paraId="0F73C8D0" w14:textId="77777777" w:rsidR="00E111E7" w:rsidRDefault="00E111E7">
            <w:pPr>
              <w:jc w:val="center"/>
              <w:rPr>
                <w:rFonts w:cs="Arial"/>
                <w:b/>
                <w:bCs/>
                <w:color w:val="000000"/>
                <w:sz w:val="18"/>
                <w:szCs w:val="18"/>
              </w:rPr>
            </w:pPr>
            <w:r>
              <w:rPr>
                <w:rFonts w:cs="Arial"/>
                <w:b/>
                <w:bCs/>
                <w:color w:val="000000"/>
                <w:sz w:val="18"/>
                <w:szCs w:val="18"/>
              </w:rPr>
              <w:t>30 016.6</w:t>
            </w:r>
          </w:p>
        </w:tc>
        <w:tc>
          <w:tcPr>
            <w:tcW w:w="898" w:type="dxa"/>
            <w:tcBorders>
              <w:top w:val="single" w:sz="8" w:space="0" w:color="000000"/>
              <w:left w:val="single" w:sz="8" w:space="0" w:color="000000"/>
              <w:bottom w:val="single" w:sz="8" w:space="0" w:color="000000"/>
              <w:right w:val="single" w:sz="8" w:space="0" w:color="000000"/>
            </w:tcBorders>
            <w:shd w:val="clear" w:color="auto" w:fill="99CC00"/>
            <w:tcMar>
              <w:left w:w="28" w:type="dxa"/>
              <w:right w:w="28" w:type="dxa"/>
            </w:tcMar>
            <w:vAlign w:val="center"/>
          </w:tcPr>
          <w:p w14:paraId="67EB8B62" w14:textId="77777777" w:rsidR="00E111E7" w:rsidRDefault="00E111E7">
            <w:pPr>
              <w:jc w:val="center"/>
              <w:rPr>
                <w:rFonts w:cs="Arial"/>
                <w:b/>
                <w:bCs/>
                <w:color w:val="000000"/>
                <w:sz w:val="18"/>
                <w:szCs w:val="18"/>
              </w:rPr>
            </w:pPr>
            <w:r>
              <w:rPr>
                <w:rFonts w:cs="Arial"/>
                <w:b/>
                <w:bCs/>
                <w:color w:val="000000"/>
                <w:sz w:val="18"/>
                <w:szCs w:val="18"/>
              </w:rPr>
              <w:t>21 326.9</w:t>
            </w:r>
          </w:p>
        </w:tc>
        <w:tc>
          <w:tcPr>
            <w:tcW w:w="898" w:type="dxa"/>
            <w:vMerge/>
            <w:tcBorders>
              <w:left w:val="single" w:sz="8" w:space="0" w:color="000000"/>
              <w:bottom w:val="single" w:sz="8" w:space="0" w:color="000000"/>
              <w:right w:val="single" w:sz="8" w:space="0" w:color="000000"/>
            </w:tcBorders>
            <w:vAlign w:val="center"/>
          </w:tcPr>
          <w:p w14:paraId="524F14CE" w14:textId="77777777" w:rsidR="00E111E7" w:rsidRDefault="00E111E7" w:rsidP="00A80039">
            <w:pPr>
              <w:spacing w:after="0"/>
              <w:jc w:val="center"/>
              <w:rPr>
                <w:rFonts w:ascii="Calibri" w:hAnsi="Calibri" w:cs="Calibri"/>
                <w:sz w:val="18"/>
                <w:szCs w:val="20"/>
                <w:lang w:eastAsia="cs-CZ"/>
              </w:rPr>
            </w:pPr>
          </w:p>
        </w:tc>
        <w:tc>
          <w:tcPr>
            <w:tcW w:w="898" w:type="dxa"/>
            <w:vMerge/>
            <w:tcBorders>
              <w:left w:val="single" w:sz="8" w:space="0" w:color="000000"/>
              <w:bottom w:val="single" w:sz="8" w:space="0" w:color="000000"/>
              <w:right w:val="single" w:sz="8" w:space="0" w:color="000000"/>
            </w:tcBorders>
            <w:vAlign w:val="center"/>
          </w:tcPr>
          <w:p w14:paraId="3EDDF362" w14:textId="77777777" w:rsidR="00E111E7" w:rsidRDefault="00E111E7" w:rsidP="00A80039">
            <w:pPr>
              <w:spacing w:after="0"/>
              <w:jc w:val="center"/>
              <w:rPr>
                <w:rFonts w:ascii="Calibri" w:hAnsi="Calibri" w:cs="Calibri"/>
                <w:sz w:val="18"/>
                <w:szCs w:val="20"/>
                <w:lang w:eastAsia="cs-CZ"/>
              </w:rPr>
            </w:pPr>
          </w:p>
        </w:tc>
      </w:tr>
    </w:tbl>
    <w:p w14:paraId="11A35F44" w14:textId="77777777" w:rsidR="005048D6" w:rsidRDefault="005048D6" w:rsidP="005048D6">
      <w:pPr>
        <w:rPr>
          <w:rFonts w:ascii="Calibri" w:hAnsi="Calibri" w:cs="Calibri"/>
          <w:i/>
          <w:sz w:val="18"/>
          <w:szCs w:val="18"/>
          <w:lang w:eastAsia="cs-CZ"/>
        </w:rPr>
      </w:pPr>
      <w:r>
        <w:rPr>
          <w:rFonts w:eastAsia="Calibri"/>
          <w:i/>
          <w:sz w:val="18"/>
          <w:szCs w:val="18"/>
          <w:lang w:eastAsia="cs-CZ"/>
        </w:rPr>
        <w:t>*Celkové roční emise částic získaná součtem celkových ročních emisí primárních TZL a prekurzorů sekundárních částic v tunách násobených jejich faktorem potenciálu tvorby částic. Faktory potenciálu tvorby částic: pro NO</w:t>
      </w:r>
      <w:r>
        <w:rPr>
          <w:rFonts w:eastAsia="Calibri"/>
          <w:i/>
          <w:sz w:val="18"/>
          <w:szCs w:val="18"/>
          <w:vertAlign w:val="subscript"/>
          <w:lang w:eastAsia="cs-CZ"/>
        </w:rPr>
        <w:t>x</w:t>
      </w:r>
      <w:r>
        <w:rPr>
          <w:rFonts w:eastAsia="Calibri"/>
          <w:i/>
          <w:sz w:val="18"/>
          <w:szCs w:val="18"/>
          <w:lang w:eastAsia="cs-CZ"/>
        </w:rPr>
        <w:t xml:space="preserve"> = 0,88; pro SO</w:t>
      </w:r>
      <w:r>
        <w:rPr>
          <w:rFonts w:eastAsia="Calibri"/>
          <w:i/>
          <w:sz w:val="18"/>
          <w:szCs w:val="18"/>
          <w:vertAlign w:val="subscript"/>
          <w:lang w:eastAsia="cs-CZ"/>
        </w:rPr>
        <w:t>2</w:t>
      </w:r>
      <w:r>
        <w:rPr>
          <w:rFonts w:eastAsia="Calibri"/>
          <w:i/>
          <w:sz w:val="18"/>
          <w:szCs w:val="18"/>
          <w:lang w:eastAsia="cs-CZ"/>
        </w:rPr>
        <w:t xml:space="preserve"> = 0,54 </w:t>
      </w:r>
    </w:p>
    <w:p w14:paraId="438A79D6" w14:textId="77777777" w:rsidR="005048D6" w:rsidRDefault="00717C0D" w:rsidP="005048D6">
      <w:pPr>
        <w:rPr>
          <w:lang w:val="cs-CZ"/>
        </w:rPr>
      </w:pPr>
      <w:r>
        <w:rPr>
          <w:lang w:val="cs-CZ"/>
        </w:rPr>
        <w:t>Oproti roku 201</w:t>
      </w:r>
      <w:r w:rsidR="00C001E7">
        <w:rPr>
          <w:lang w:val="cs-CZ"/>
        </w:rPr>
        <w:t>2</w:t>
      </w:r>
      <w:r>
        <w:rPr>
          <w:lang w:val="cs-CZ"/>
        </w:rPr>
        <w:t xml:space="preserve"> </w:t>
      </w:r>
      <w:r w:rsidR="004A0F46">
        <w:rPr>
          <w:lang w:val="cs-CZ"/>
        </w:rPr>
        <w:t>se emise prekurzorů sekundárních části</w:t>
      </w:r>
      <w:r w:rsidR="00C001E7">
        <w:rPr>
          <w:lang w:val="cs-CZ"/>
        </w:rPr>
        <w:t>c</w:t>
      </w:r>
      <w:r w:rsidR="004A0F46">
        <w:rPr>
          <w:lang w:val="cs-CZ"/>
        </w:rPr>
        <w:t xml:space="preserve"> z top zdrojů </w:t>
      </w:r>
      <w:r w:rsidR="00C001E7">
        <w:rPr>
          <w:lang w:val="cs-CZ"/>
        </w:rPr>
        <w:t xml:space="preserve">navýšily </w:t>
      </w:r>
      <w:r w:rsidR="005771EB">
        <w:rPr>
          <w:lang w:val="cs-CZ"/>
        </w:rPr>
        <w:t xml:space="preserve">o cca </w:t>
      </w:r>
      <w:r w:rsidR="00C001E7">
        <w:rPr>
          <w:lang w:val="cs-CZ"/>
        </w:rPr>
        <w:t>0,5%</w:t>
      </w:r>
      <w:r w:rsidR="005771EB">
        <w:rPr>
          <w:lang w:val="cs-CZ"/>
        </w:rPr>
        <w:t xml:space="preserve"> (o cca </w:t>
      </w:r>
      <w:r w:rsidR="00C001E7">
        <w:rPr>
          <w:lang w:val="cs-CZ"/>
        </w:rPr>
        <w:t xml:space="preserve">151,8 </w:t>
      </w:r>
      <w:r w:rsidR="005771EB">
        <w:rPr>
          <w:lang w:val="cs-CZ"/>
        </w:rPr>
        <w:t xml:space="preserve">t/rok) na </w:t>
      </w:r>
      <w:r w:rsidR="00C001E7">
        <w:rPr>
          <w:lang w:val="cs-CZ"/>
        </w:rPr>
        <w:t xml:space="preserve">30 016,6 </w:t>
      </w:r>
      <w:r w:rsidR="005771EB">
        <w:rPr>
          <w:lang w:val="cs-CZ"/>
        </w:rPr>
        <w:t xml:space="preserve">t/rok. </w:t>
      </w:r>
    </w:p>
    <w:p w14:paraId="3270E12F" w14:textId="77777777" w:rsidR="005771EB" w:rsidRDefault="005771EB" w:rsidP="005048D6">
      <w:pPr>
        <w:rPr>
          <w:lang w:val="cs-CZ"/>
        </w:rPr>
      </w:pPr>
      <w:r>
        <w:rPr>
          <w:lang w:val="cs-CZ"/>
        </w:rPr>
        <w:t xml:space="preserve">Celkové emise částic – tj. primárních částic a prekurzorů sekundárních částic meziročně </w:t>
      </w:r>
      <w:r w:rsidR="00C001E7">
        <w:rPr>
          <w:lang w:val="cs-CZ"/>
        </w:rPr>
        <w:t>narostly</w:t>
      </w:r>
      <w:r>
        <w:rPr>
          <w:lang w:val="cs-CZ"/>
        </w:rPr>
        <w:t xml:space="preserve"> o cca </w:t>
      </w:r>
      <w:r w:rsidR="00C001E7">
        <w:rPr>
          <w:lang w:val="cs-CZ"/>
        </w:rPr>
        <w:t>1,2</w:t>
      </w:r>
      <w:r>
        <w:rPr>
          <w:lang w:val="cs-CZ"/>
        </w:rPr>
        <w:t xml:space="preserve">% (o </w:t>
      </w:r>
      <w:r w:rsidR="00C001E7">
        <w:rPr>
          <w:lang w:val="cs-CZ"/>
        </w:rPr>
        <w:t xml:space="preserve">262,6 </w:t>
      </w:r>
      <w:r>
        <w:rPr>
          <w:lang w:val="cs-CZ"/>
        </w:rPr>
        <w:t xml:space="preserve">t/rok). </w:t>
      </w:r>
    </w:p>
    <w:p w14:paraId="2F7B84C4" w14:textId="77777777" w:rsidR="0084398B" w:rsidRDefault="0084398B" w:rsidP="0084398B">
      <w:pPr>
        <w:pStyle w:val="Nadpis3"/>
        <w:rPr>
          <w:lang w:eastAsia="ar-SA"/>
        </w:rPr>
      </w:pPr>
      <w:r>
        <w:rPr>
          <w:lang w:val="cs-CZ" w:eastAsia="ar-SA"/>
        </w:rPr>
        <w:t>Meziroční změna emisí u TOP zdrojů</w:t>
      </w:r>
    </w:p>
    <w:p w14:paraId="30A131FD" w14:textId="77777777" w:rsidR="005048D6" w:rsidRDefault="0084398B" w:rsidP="005048D6">
      <w:pPr>
        <w:rPr>
          <w:lang w:val="cs-CZ"/>
        </w:rPr>
      </w:pPr>
      <w:r>
        <w:rPr>
          <w:lang w:val="cs-CZ"/>
        </w:rPr>
        <w:t xml:space="preserve">Následující tabulka uvádí přehled a meziroční změnu emisí tří hlavních znečišťujících látek u výše identifikovaných TOP zdrojů znečišťování ovzduší v MSK. </w:t>
      </w:r>
    </w:p>
    <w:p w14:paraId="33078822" w14:textId="77777777" w:rsidR="00FE691C" w:rsidRDefault="00FE691C" w:rsidP="00FE691C">
      <w:pPr>
        <w:pStyle w:val="Titulek"/>
        <w:keepNext/>
      </w:pPr>
      <w:r>
        <w:t xml:space="preserve">Tabulka </w:t>
      </w:r>
      <w:r>
        <w:fldChar w:fldCharType="begin"/>
      </w:r>
      <w:r>
        <w:instrText xml:space="preserve"> SEQ Tabulka \* ARABIC </w:instrText>
      </w:r>
      <w:r>
        <w:fldChar w:fldCharType="separate"/>
      </w:r>
      <w:r w:rsidR="0051499B">
        <w:rPr>
          <w:noProof/>
        </w:rPr>
        <w:t>70</w:t>
      </w:r>
      <w:r>
        <w:fldChar w:fldCharType="end"/>
      </w:r>
      <w:r>
        <w:rPr>
          <w:lang w:val="cs-CZ"/>
        </w:rPr>
        <w:t xml:space="preserve"> - Roční emise TOP zdrojů znečišťování ovzduší v MSK a jejich meziroční porovnání s</w:t>
      </w:r>
      <w:r w:rsidR="00D20864">
        <w:rPr>
          <w:lang w:val="cs-CZ"/>
        </w:rPr>
        <w:t> uplynulými roky</w:t>
      </w:r>
    </w:p>
    <w:tbl>
      <w:tblPr>
        <w:tblW w:w="37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55"/>
        <w:gridCol w:w="1167"/>
        <w:gridCol w:w="1166"/>
        <w:gridCol w:w="1167"/>
      </w:tblGrid>
      <w:tr w:rsidR="0084398B" w:rsidRPr="0074720B" w14:paraId="4639E884" w14:textId="77777777" w:rsidTr="005C724E">
        <w:trPr>
          <w:trHeight w:val="507"/>
        </w:trPr>
        <w:tc>
          <w:tcPr>
            <w:tcW w:w="3455" w:type="dxa"/>
            <w:vMerge w:val="restart"/>
            <w:shd w:val="clear" w:color="auto" w:fill="E6E6E6"/>
            <w:vAlign w:val="center"/>
          </w:tcPr>
          <w:p w14:paraId="42FE564B" w14:textId="77777777" w:rsidR="0084398B" w:rsidRPr="00623028" w:rsidRDefault="00FE691C" w:rsidP="00A80039">
            <w:pPr>
              <w:spacing w:after="0"/>
              <w:jc w:val="center"/>
              <w:rPr>
                <w:b/>
                <w:bCs/>
                <w:color w:val="000000"/>
                <w:sz w:val="18"/>
                <w:szCs w:val="18"/>
                <w:lang w:val="en-US" w:eastAsia="cs-CZ"/>
              </w:rPr>
            </w:pPr>
            <w:r>
              <w:rPr>
                <w:b/>
                <w:bCs/>
                <w:color w:val="000000"/>
                <w:sz w:val="18"/>
                <w:szCs w:val="18"/>
                <w:lang w:val="en-US" w:eastAsia="cs-CZ"/>
              </w:rPr>
              <w:t>ROK</w:t>
            </w:r>
          </w:p>
        </w:tc>
        <w:tc>
          <w:tcPr>
            <w:tcW w:w="1167" w:type="dxa"/>
            <w:shd w:val="clear" w:color="auto" w:fill="E6E6E6"/>
            <w:noWrap/>
            <w:vAlign w:val="center"/>
          </w:tcPr>
          <w:p w14:paraId="32416233" w14:textId="77777777" w:rsidR="0084398B" w:rsidRPr="0084398B" w:rsidRDefault="0084398B" w:rsidP="00A80039">
            <w:pPr>
              <w:spacing w:after="0"/>
              <w:jc w:val="center"/>
              <w:rPr>
                <w:b/>
                <w:bCs/>
                <w:color w:val="000000"/>
                <w:sz w:val="18"/>
                <w:szCs w:val="18"/>
                <w:lang w:val="cs-CZ" w:eastAsia="cs-CZ"/>
              </w:rPr>
            </w:pPr>
            <w:r>
              <w:rPr>
                <w:b/>
                <w:bCs/>
                <w:color w:val="000000"/>
                <w:sz w:val="18"/>
                <w:szCs w:val="18"/>
                <w:lang w:val="cs-CZ" w:eastAsia="cs-CZ"/>
              </w:rPr>
              <w:t>TZL</w:t>
            </w:r>
          </w:p>
        </w:tc>
        <w:tc>
          <w:tcPr>
            <w:tcW w:w="1166" w:type="dxa"/>
            <w:shd w:val="clear" w:color="auto" w:fill="E6E6E6"/>
            <w:noWrap/>
            <w:vAlign w:val="center"/>
          </w:tcPr>
          <w:p w14:paraId="11610809" w14:textId="77777777" w:rsidR="0084398B" w:rsidRPr="0084398B" w:rsidRDefault="0084398B" w:rsidP="00A80039">
            <w:pPr>
              <w:spacing w:after="0"/>
              <w:jc w:val="center"/>
              <w:rPr>
                <w:b/>
                <w:bCs/>
                <w:color w:val="000000"/>
                <w:sz w:val="18"/>
                <w:szCs w:val="18"/>
                <w:lang w:val="cs-CZ" w:eastAsia="cs-CZ"/>
              </w:rPr>
            </w:pPr>
            <w:r>
              <w:rPr>
                <w:b/>
                <w:bCs/>
                <w:color w:val="000000"/>
                <w:sz w:val="18"/>
                <w:szCs w:val="18"/>
                <w:lang w:val="cs-CZ" w:eastAsia="cs-CZ"/>
              </w:rPr>
              <w:t>SO</w:t>
            </w:r>
            <w:r>
              <w:rPr>
                <w:b/>
                <w:bCs/>
                <w:color w:val="000000"/>
                <w:sz w:val="18"/>
                <w:szCs w:val="18"/>
                <w:vertAlign w:val="subscript"/>
                <w:lang w:val="cs-CZ" w:eastAsia="cs-CZ"/>
              </w:rPr>
              <w:t>2</w:t>
            </w:r>
          </w:p>
        </w:tc>
        <w:tc>
          <w:tcPr>
            <w:tcW w:w="1167" w:type="dxa"/>
            <w:shd w:val="clear" w:color="auto" w:fill="E6E6E6"/>
            <w:noWrap/>
            <w:vAlign w:val="center"/>
          </w:tcPr>
          <w:p w14:paraId="527DFC03" w14:textId="77777777" w:rsidR="0084398B" w:rsidRPr="0084398B" w:rsidRDefault="0084398B" w:rsidP="00A80039">
            <w:pPr>
              <w:spacing w:after="0"/>
              <w:jc w:val="center"/>
              <w:rPr>
                <w:b/>
                <w:bCs/>
                <w:color w:val="000000"/>
                <w:sz w:val="18"/>
                <w:szCs w:val="18"/>
                <w:lang w:val="cs-CZ" w:eastAsia="cs-CZ"/>
              </w:rPr>
            </w:pPr>
            <w:r>
              <w:rPr>
                <w:b/>
                <w:bCs/>
                <w:color w:val="000000"/>
                <w:sz w:val="18"/>
                <w:szCs w:val="18"/>
                <w:lang w:val="cs-CZ" w:eastAsia="cs-CZ"/>
              </w:rPr>
              <w:t>NO</w:t>
            </w:r>
            <w:r w:rsidRPr="0084398B">
              <w:rPr>
                <w:b/>
                <w:bCs/>
                <w:color w:val="000000"/>
                <w:sz w:val="18"/>
                <w:szCs w:val="18"/>
                <w:vertAlign w:val="subscript"/>
                <w:lang w:val="cs-CZ" w:eastAsia="cs-CZ"/>
              </w:rPr>
              <w:t>x</w:t>
            </w:r>
          </w:p>
        </w:tc>
      </w:tr>
      <w:tr w:rsidR="0084398B" w:rsidRPr="0074720B" w14:paraId="0F12EDE2" w14:textId="77777777" w:rsidTr="005C724E">
        <w:trPr>
          <w:trHeight w:val="518"/>
        </w:trPr>
        <w:tc>
          <w:tcPr>
            <w:tcW w:w="3455" w:type="dxa"/>
            <w:vMerge/>
            <w:tcBorders>
              <w:bottom w:val="single" w:sz="4" w:space="0" w:color="auto"/>
            </w:tcBorders>
            <w:shd w:val="clear" w:color="auto" w:fill="E6E6E6"/>
            <w:vAlign w:val="center"/>
          </w:tcPr>
          <w:p w14:paraId="3699D93C" w14:textId="77777777" w:rsidR="0084398B" w:rsidRPr="00623028" w:rsidRDefault="0084398B" w:rsidP="00A80039">
            <w:pPr>
              <w:spacing w:after="0"/>
              <w:jc w:val="center"/>
              <w:rPr>
                <w:b/>
                <w:bCs/>
                <w:color w:val="000000"/>
                <w:sz w:val="18"/>
                <w:szCs w:val="18"/>
                <w:lang w:val="en-US" w:eastAsia="cs-CZ"/>
              </w:rPr>
            </w:pPr>
          </w:p>
        </w:tc>
        <w:tc>
          <w:tcPr>
            <w:tcW w:w="1167" w:type="dxa"/>
            <w:shd w:val="clear" w:color="auto" w:fill="E6E6E6"/>
            <w:noWrap/>
            <w:vAlign w:val="center"/>
          </w:tcPr>
          <w:p w14:paraId="472F9F00" w14:textId="77777777" w:rsidR="0084398B" w:rsidRPr="0084398B" w:rsidRDefault="00D20864" w:rsidP="00A80039">
            <w:pPr>
              <w:spacing w:after="0"/>
              <w:jc w:val="center"/>
              <w:rPr>
                <w:b/>
                <w:bCs/>
                <w:color w:val="000000"/>
                <w:sz w:val="18"/>
                <w:szCs w:val="18"/>
                <w:lang w:val="cs-CZ" w:eastAsia="cs-CZ"/>
              </w:rPr>
            </w:pPr>
            <w:r>
              <w:rPr>
                <w:b/>
                <w:bCs/>
                <w:color w:val="000000"/>
                <w:sz w:val="18"/>
                <w:szCs w:val="18"/>
                <w:lang w:val="en-US" w:eastAsia="cs-CZ"/>
              </w:rPr>
              <w:t>[</w:t>
            </w:r>
            <w:r w:rsidR="0084398B">
              <w:rPr>
                <w:b/>
                <w:bCs/>
                <w:color w:val="000000"/>
                <w:sz w:val="18"/>
                <w:szCs w:val="18"/>
                <w:lang w:val="en-US" w:eastAsia="cs-CZ"/>
              </w:rPr>
              <w:t>t/rok]</w:t>
            </w:r>
          </w:p>
        </w:tc>
        <w:tc>
          <w:tcPr>
            <w:tcW w:w="1166" w:type="dxa"/>
            <w:shd w:val="clear" w:color="auto" w:fill="E6E6E6"/>
            <w:noWrap/>
            <w:vAlign w:val="center"/>
          </w:tcPr>
          <w:p w14:paraId="08F3926D" w14:textId="77777777" w:rsidR="0084398B" w:rsidRPr="0084398B" w:rsidRDefault="00D20864" w:rsidP="00A80039">
            <w:pPr>
              <w:spacing w:after="0"/>
              <w:jc w:val="center"/>
              <w:rPr>
                <w:b/>
                <w:bCs/>
                <w:color w:val="000000"/>
                <w:sz w:val="18"/>
                <w:szCs w:val="18"/>
                <w:lang w:val="cs-CZ" w:eastAsia="cs-CZ"/>
              </w:rPr>
            </w:pPr>
            <w:r>
              <w:rPr>
                <w:b/>
                <w:bCs/>
                <w:color w:val="000000"/>
                <w:sz w:val="18"/>
                <w:szCs w:val="18"/>
                <w:lang w:val="en-US" w:eastAsia="cs-CZ"/>
              </w:rPr>
              <w:t>[</w:t>
            </w:r>
            <w:r w:rsidR="0084398B">
              <w:rPr>
                <w:b/>
                <w:bCs/>
                <w:color w:val="000000"/>
                <w:sz w:val="18"/>
                <w:szCs w:val="18"/>
                <w:lang w:val="en-US" w:eastAsia="cs-CZ"/>
              </w:rPr>
              <w:t>t/rok]</w:t>
            </w:r>
          </w:p>
        </w:tc>
        <w:tc>
          <w:tcPr>
            <w:tcW w:w="1167" w:type="dxa"/>
            <w:shd w:val="clear" w:color="auto" w:fill="E6E6E6"/>
            <w:noWrap/>
            <w:vAlign w:val="center"/>
          </w:tcPr>
          <w:p w14:paraId="034527C2" w14:textId="77777777" w:rsidR="0084398B" w:rsidRPr="0084398B" w:rsidRDefault="00D20864" w:rsidP="00A80039">
            <w:pPr>
              <w:spacing w:after="0"/>
              <w:jc w:val="center"/>
              <w:rPr>
                <w:b/>
                <w:bCs/>
                <w:color w:val="000000"/>
                <w:sz w:val="18"/>
                <w:szCs w:val="18"/>
                <w:lang w:val="cs-CZ" w:eastAsia="cs-CZ"/>
              </w:rPr>
            </w:pPr>
            <w:r>
              <w:rPr>
                <w:b/>
                <w:bCs/>
                <w:color w:val="000000"/>
                <w:sz w:val="18"/>
                <w:szCs w:val="18"/>
                <w:lang w:val="en-US" w:eastAsia="cs-CZ"/>
              </w:rPr>
              <w:t>[</w:t>
            </w:r>
            <w:r w:rsidR="0084398B">
              <w:rPr>
                <w:b/>
                <w:bCs/>
                <w:color w:val="000000"/>
                <w:sz w:val="18"/>
                <w:szCs w:val="18"/>
                <w:lang w:val="en-US" w:eastAsia="cs-CZ"/>
              </w:rPr>
              <w:t>t/rok]</w:t>
            </w:r>
          </w:p>
        </w:tc>
      </w:tr>
      <w:tr w:rsidR="00FE691C" w:rsidRPr="00974ECF" w14:paraId="50D3AE0E" w14:textId="77777777" w:rsidTr="00312C05">
        <w:trPr>
          <w:trHeight w:val="510"/>
        </w:trPr>
        <w:tc>
          <w:tcPr>
            <w:tcW w:w="3455" w:type="dxa"/>
            <w:shd w:val="clear" w:color="auto" w:fill="E6E6E6"/>
            <w:vAlign w:val="center"/>
          </w:tcPr>
          <w:p w14:paraId="643CB79E" w14:textId="77777777" w:rsidR="00FE691C" w:rsidRDefault="00FE691C" w:rsidP="00A80039">
            <w:pPr>
              <w:spacing w:after="0"/>
              <w:jc w:val="center"/>
              <w:rPr>
                <w:b/>
                <w:bCs/>
                <w:color w:val="000000"/>
                <w:sz w:val="18"/>
                <w:szCs w:val="18"/>
                <w:lang w:val="cs-CZ" w:eastAsia="cs-CZ"/>
              </w:rPr>
            </w:pPr>
            <w:r>
              <w:rPr>
                <w:b/>
                <w:bCs/>
                <w:color w:val="000000"/>
                <w:sz w:val="18"/>
                <w:szCs w:val="18"/>
                <w:lang w:val="cs-CZ" w:eastAsia="cs-CZ"/>
              </w:rPr>
              <w:t>2009</w:t>
            </w:r>
          </w:p>
        </w:tc>
        <w:tc>
          <w:tcPr>
            <w:tcW w:w="1167" w:type="dxa"/>
            <w:noWrap/>
            <w:vAlign w:val="center"/>
          </w:tcPr>
          <w:p w14:paraId="085D01F1" w14:textId="77777777" w:rsidR="00FE691C" w:rsidRPr="005C724E" w:rsidRDefault="00FE691C" w:rsidP="005C724E">
            <w:pPr>
              <w:jc w:val="center"/>
              <w:rPr>
                <w:rFonts w:cs="Arial"/>
                <w:color w:val="000000"/>
                <w:sz w:val="18"/>
                <w:szCs w:val="18"/>
              </w:rPr>
            </w:pPr>
            <w:r w:rsidRPr="005C724E">
              <w:rPr>
                <w:rFonts w:cs="Arial"/>
                <w:color w:val="000000"/>
                <w:sz w:val="18"/>
                <w:szCs w:val="18"/>
              </w:rPr>
              <w:t>1 700</w:t>
            </w:r>
            <w:r w:rsidR="005C724E">
              <w:rPr>
                <w:rFonts w:cs="Arial"/>
                <w:color w:val="000000"/>
                <w:sz w:val="18"/>
                <w:szCs w:val="18"/>
              </w:rPr>
              <w:t>.</w:t>
            </w:r>
            <w:r w:rsidRPr="005C724E">
              <w:rPr>
                <w:rFonts w:cs="Arial"/>
                <w:color w:val="000000"/>
                <w:sz w:val="18"/>
                <w:szCs w:val="18"/>
              </w:rPr>
              <w:t>3</w:t>
            </w:r>
          </w:p>
        </w:tc>
        <w:tc>
          <w:tcPr>
            <w:tcW w:w="1166" w:type="dxa"/>
            <w:noWrap/>
            <w:vAlign w:val="center"/>
          </w:tcPr>
          <w:p w14:paraId="73203059" w14:textId="77777777" w:rsidR="00FE691C" w:rsidRPr="005C724E" w:rsidRDefault="00FE691C" w:rsidP="005C724E">
            <w:pPr>
              <w:jc w:val="center"/>
              <w:rPr>
                <w:rFonts w:cs="Arial"/>
                <w:color w:val="000000"/>
                <w:sz w:val="18"/>
                <w:szCs w:val="18"/>
              </w:rPr>
            </w:pPr>
            <w:r w:rsidRPr="005C724E">
              <w:rPr>
                <w:rFonts w:cs="Arial"/>
                <w:color w:val="000000"/>
                <w:sz w:val="18"/>
                <w:szCs w:val="18"/>
              </w:rPr>
              <w:t>16 400</w:t>
            </w:r>
            <w:r w:rsidR="005C724E">
              <w:rPr>
                <w:rFonts w:cs="Arial"/>
                <w:color w:val="000000"/>
                <w:sz w:val="18"/>
                <w:szCs w:val="18"/>
              </w:rPr>
              <w:t>.</w:t>
            </w:r>
            <w:r w:rsidRPr="005C724E">
              <w:rPr>
                <w:rFonts w:cs="Arial"/>
                <w:color w:val="000000"/>
                <w:sz w:val="18"/>
                <w:szCs w:val="18"/>
              </w:rPr>
              <w:t>6</w:t>
            </w:r>
          </w:p>
        </w:tc>
        <w:tc>
          <w:tcPr>
            <w:tcW w:w="1167" w:type="dxa"/>
            <w:noWrap/>
            <w:vAlign w:val="center"/>
          </w:tcPr>
          <w:p w14:paraId="34EBB035" w14:textId="77777777" w:rsidR="00FE691C" w:rsidRPr="005C724E" w:rsidRDefault="00FE691C" w:rsidP="005C724E">
            <w:pPr>
              <w:jc w:val="center"/>
              <w:rPr>
                <w:rFonts w:cs="Arial"/>
                <w:color w:val="000000"/>
                <w:sz w:val="18"/>
                <w:szCs w:val="18"/>
              </w:rPr>
            </w:pPr>
            <w:r w:rsidRPr="005C724E">
              <w:rPr>
                <w:rFonts w:cs="Arial"/>
                <w:color w:val="000000"/>
                <w:sz w:val="18"/>
                <w:szCs w:val="18"/>
              </w:rPr>
              <w:t>13 726</w:t>
            </w:r>
            <w:r w:rsidR="005C724E">
              <w:rPr>
                <w:rFonts w:cs="Arial"/>
                <w:color w:val="000000"/>
                <w:sz w:val="18"/>
                <w:szCs w:val="18"/>
              </w:rPr>
              <w:t>.</w:t>
            </w:r>
            <w:r w:rsidRPr="005C724E">
              <w:rPr>
                <w:rFonts w:cs="Arial"/>
                <w:color w:val="000000"/>
                <w:sz w:val="18"/>
                <w:szCs w:val="18"/>
              </w:rPr>
              <w:t>0</w:t>
            </w:r>
          </w:p>
        </w:tc>
      </w:tr>
      <w:tr w:rsidR="0084398B" w:rsidRPr="00974ECF" w14:paraId="3B945094" w14:textId="77777777" w:rsidTr="00312C05">
        <w:trPr>
          <w:trHeight w:val="510"/>
        </w:trPr>
        <w:tc>
          <w:tcPr>
            <w:tcW w:w="3455" w:type="dxa"/>
            <w:shd w:val="clear" w:color="auto" w:fill="E6E6E6"/>
            <w:vAlign w:val="center"/>
          </w:tcPr>
          <w:p w14:paraId="63C92FE4" w14:textId="77777777" w:rsidR="0084398B" w:rsidRPr="00623028" w:rsidRDefault="0084398B" w:rsidP="00A80039">
            <w:pPr>
              <w:spacing w:after="0"/>
              <w:jc w:val="center"/>
              <w:rPr>
                <w:b/>
                <w:bCs/>
                <w:color w:val="000000"/>
                <w:sz w:val="18"/>
                <w:szCs w:val="18"/>
                <w:lang w:val="cs-CZ" w:eastAsia="cs-CZ"/>
              </w:rPr>
            </w:pPr>
            <w:r>
              <w:rPr>
                <w:b/>
                <w:bCs/>
                <w:color w:val="000000"/>
                <w:sz w:val="18"/>
                <w:szCs w:val="18"/>
                <w:lang w:val="cs-CZ" w:eastAsia="cs-CZ"/>
              </w:rPr>
              <w:t>2010</w:t>
            </w:r>
          </w:p>
        </w:tc>
        <w:tc>
          <w:tcPr>
            <w:tcW w:w="1167" w:type="dxa"/>
            <w:noWrap/>
            <w:vAlign w:val="center"/>
          </w:tcPr>
          <w:p w14:paraId="383F31BE" w14:textId="77777777" w:rsidR="0084398B" w:rsidRPr="005C724E" w:rsidRDefault="00FE691C" w:rsidP="005C724E">
            <w:pPr>
              <w:jc w:val="center"/>
              <w:rPr>
                <w:rFonts w:cs="Arial"/>
                <w:color w:val="000000"/>
                <w:sz w:val="18"/>
                <w:szCs w:val="18"/>
              </w:rPr>
            </w:pPr>
            <w:r w:rsidRPr="005C724E">
              <w:rPr>
                <w:rFonts w:cs="Arial"/>
                <w:color w:val="000000"/>
                <w:sz w:val="18"/>
                <w:szCs w:val="18"/>
              </w:rPr>
              <w:t>1 938</w:t>
            </w:r>
            <w:r w:rsidR="005C724E">
              <w:rPr>
                <w:rFonts w:cs="Arial"/>
                <w:color w:val="000000"/>
                <w:sz w:val="18"/>
                <w:szCs w:val="18"/>
              </w:rPr>
              <w:t>.</w:t>
            </w:r>
            <w:r w:rsidRPr="005C724E">
              <w:rPr>
                <w:rFonts w:cs="Arial"/>
                <w:color w:val="000000"/>
                <w:sz w:val="18"/>
                <w:szCs w:val="18"/>
              </w:rPr>
              <w:t>0</w:t>
            </w:r>
          </w:p>
        </w:tc>
        <w:tc>
          <w:tcPr>
            <w:tcW w:w="1166" w:type="dxa"/>
            <w:noWrap/>
            <w:vAlign w:val="center"/>
          </w:tcPr>
          <w:p w14:paraId="6B641FC9" w14:textId="77777777" w:rsidR="0084398B" w:rsidRPr="005C724E" w:rsidRDefault="00FE691C" w:rsidP="005C724E">
            <w:pPr>
              <w:jc w:val="center"/>
              <w:rPr>
                <w:rFonts w:cs="Arial"/>
                <w:color w:val="000000"/>
                <w:sz w:val="18"/>
                <w:szCs w:val="18"/>
              </w:rPr>
            </w:pPr>
            <w:r w:rsidRPr="005C724E">
              <w:rPr>
                <w:rFonts w:cs="Arial"/>
                <w:color w:val="000000"/>
                <w:sz w:val="18"/>
                <w:szCs w:val="18"/>
              </w:rPr>
              <w:t>17 071</w:t>
            </w:r>
            <w:r w:rsidR="005C724E">
              <w:rPr>
                <w:rFonts w:cs="Arial"/>
                <w:color w:val="000000"/>
                <w:sz w:val="18"/>
                <w:szCs w:val="18"/>
              </w:rPr>
              <w:t>.</w:t>
            </w:r>
            <w:r w:rsidRPr="005C724E">
              <w:rPr>
                <w:rFonts w:cs="Arial"/>
                <w:color w:val="000000"/>
                <w:sz w:val="18"/>
                <w:szCs w:val="18"/>
              </w:rPr>
              <w:t>6</w:t>
            </w:r>
          </w:p>
        </w:tc>
        <w:tc>
          <w:tcPr>
            <w:tcW w:w="1167" w:type="dxa"/>
            <w:noWrap/>
            <w:vAlign w:val="center"/>
          </w:tcPr>
          <w:p w14:paraId="7B245315" w14:textId="77777777" w:rsidR="0084398B" w:rsidRPr="005C724E" w:rsidRDefault="00FE691C" w:rsidP="005C724E">
            <w:pPr>
              <w:jc w:val="center"/>
              <w:rPr>
                <w:rFonts w:cs="Arial"/>
                <w:color w:val="000000"/>
                <w:sz w:val="18"/>
                <w:szCs w:val="18"/>
              </w:rPr>
            </w:pPr>
            <w:r w:rsidRPr="005C724E">
              <w:rPr>
                <w:rFonts w:cs="Arial"/>
                <w:color w:val="000000"/>
                <w:sz w:val="18"/>
                <w:szCs w:val="18"/>
              </w:rPr>
              <w:t>15 187</w:t>
            </w:r>
            <w:r w:rsidR="005C724E">
              <w:rPr>
                <w:rFonts w:cs="Arial"/>
                <w:color w:val="000000"/>
                <w:sz w:val="18"/>
                <w:szCs w:val="18"/>
              </w:rPr>
              <w:t>.</w:t>
            </w:r>
            <w:r w:rsidRPr="005C724E">
              <w:rPr>
                <w:rFonts w:cs="Arial"/>
                <w:color w:val="000000"/>
                <w:sz w:val="18"/>
                <w:szCs w:val="18"/>
              </w:rPr>
              <w:t>7</w:t>
            </w:r>
          </w:p>
        </w:tc>
      </w:tr>
      <w:tr w:rsidR="00FE691C" w:rsidRPr="00974ECF" w14:paraId="66736AE3" w14:textId="77777777" w:rsidTr="00312C05">
        <w:trPr>
          <w:trHeight w:val="510"/>
        </w:trPr>
        <w:tc>
          <w:tcPr>
            <w:tcW w:w="3455" w:type="dxa"/>
            <w:shd w:val="clear" w:color="auto" w:fill="E6E6E6"/>
            <w:vAlign w:val="center"/>
          </w:tcPr>
          <w:p w14:paraId="43E412A9" w14:textId="77777777" w:rsidR="00FE691C" w:rsidRPr="00623028" w:rsidRDefault="00FE691C" w:rsidP="00A80039">
            <w:pPr>
              <w:spacing w:after="0"/>
              <w:jc w:val="center"/>
              <w:rPr>
                <w:b/>
                <w:bCs/>
                <w:color w:val="000000"/>
                <w:sz w:val="18"/>
                <w:szCs w:val="18"/>
                <w:lang w:val="cs-CZ" w:eastAsia="cs-CZ"/>
              </w:rPr>
            </w:pPr>
            <w:r>
              <w:rPr>
                <w:b/>
                <w:bCs/>
                <w:color w:val="000000"/>
                <w:sz w:val="18"/>
                <w:szCs w:val="18"/>
                <w:lang w:val="cs-CZ" w:eastAsia="cs-CZ"/>
              </w:rPr>
              <w:t>2011</w:t>
            </w:r>
          </w:p>
        </w:tc>
        <w:tc>
          <w:tcPr>
            <w:tcW w:w="1167" w:type="dxa"/>
            <w:noWrap/>
            <w:vAlign w:val="center"/>
          </w:tcPr>
          <w:p w14:paraId="1FACAF85" w14:textId="77777777" w:rsidR="00FE691C" w:rsidRPr="005C724E" w:rsidRDefault="00FE691C" w:rsidP="005C724E">
            <w:pPr>
              <w:jc w:val="center"/>
              <w:rPr>
                <w:rFonts w:cs="Arial"/>
                <w:color w:val="000000"/>
                <w:sz w:val="18"/>
                <w:szCs w:val="18"/>
              </w:rPr>
            </w:pPr>
            <w:r w:rsidRPr="005C724E">
              <w:rPr>
                <w:rFonts w:cs="Arial"/>
                <w:color w:val="000000"/>
                <w:sz w:val="18"/>
                <w:szCs w:val="18"/>
              </w:rPr>
              <w:t>1 278</w:t>
            </w:r>
            <w:r w:rsidR="005C724E">
              <w:rPr>
                <w:rFonts w:cs="Arial"/>
                <w:color w:val="000000"/>
                <w:sz w:val="18"/>
                <w:szCs w:val="18"/>
              </w:rPr>
              <w:t>.</w:t>
            </w:r>
            <w:r w:rsidRPr="005C724E">
              <w:rPr>
                <w:rFonts w:cs="Arial"/>
                <w:color w:val="000000"/>
                <w:sz w:val="18"/>
                <w:szCs w:val="18"/>
              </w:rPr>
              <w:t>4</w:t>
            </w:r>
          </w:p>
        </w:tc>
        <w:tc>
          <w:tcPr>
            <w:tcW w:w="1166" w:type="dxa"/>
            <w:noWrap/>
            <w:vAlign w:val="center"/>
          </w:tcPr>
          <w:p w14:paraId="3ED637CA" w14:textId="77777777" w:rsidR="00FE691C" w:rsidRPr="005C724E" w:rsidRDefault="00FE691C" w:rsidP="005C724E">
            <w:pPr>
              <w:jc w:val="center"/>
              <w:rPr>
                <w:rFonts w:cs="Arial"/>
                <w:color w:val="000000"/>
                <w:sz w:val="18"/>
                <w:szCs w:val="18"/>
              </w:rPr>
            </w:pPr>
            <w:r w:rsidRPr="005C724E">
              <w:rPr>
                <w:rFonts w:cs="Arial"/>
                <w:color w:val="000000"/>
                <w:sz w:val="18"/>
                <w:szCs w:val="18"/>
              </w:rPr>
              <w:t>17 091</w:t>
            </w:r>
            <w:r w:rsidR="005C724E">
              <w:rPr>
                <w:rFonts w:cs="Arial"/>
                <w:color w:val="000000"/>
                <w:sz w:val="18"/>
                <w:szCs w:val="18"/>
              </w:rPr>
              <w:t>.</w:t>
            </w:r>
            <w:r w:rsidRPr="005C724E">
              <w:rPr>
                <w:rFonts w:cs="Arial"/>
                <w:color w:val="000000"/>
                <w:sz w:val="18"/>
                <w:szCs w:val="18"/>
              </w:rPr>
              <w:t>3</w:t>
            </w:r>
          </w:p>
        </w:tc>
        <w:tc>
          <w:tcPr>
            <w:tcW w:w="1167" w:type="dxa"/>
            <w:noWrap/>
            <w:vAlign w:val="center"/>
          </w:tcPr>
          <w:p w14:paraId="3B271C3F" w14:textId="77777777" w:rsidR="00FE691C" w:rsidRPr="005C724E" w:rsidRDefault="00FE691C" w:rsidP="005C724E">
            <w:pPr>
              <w:jc w:val="center"/>
              <w:rPr>
                <w:rFonts w:cs="Arial"/>
                <w:color w:val="000000"/>
                <w:sz w:val="18"/>
                <w:szCs w:val="18"/>
              </w:rPr>
            </w:pPr>
            <w:r w:rsidRPr="005C724E">
              <w:rPr>
                <w:rFonts w:cs="Arial"/>
                <w:color w:val="000000"/>
                <w:sz w:val="18"/>
                <w:szCs w:val="18"/>
              </w:rPr>
              <w:t>14 305</w:t>
            </w:r>
            <w:r w:rsidR="005C724E">
              <w:rPr>
                <w:rFonts w:cs="Arial"/>
                <w:color w:val="000000"/>
                <w:sz w:val="18"/>
                <w:szCs w:val="18"/>
              </w:rPr>
              <w:t>.</w:t>
            </w:r>
            <w:r w:rsidRPr="005C724E">
              <w:rPr>
                <w:rFonts w:cs="Arial"/>
                <w:color w:val="000000"/>
                <w:sz w:val="18"/>
                <w:szCs w:val="18"/>
              </w:rPr>
              <w:t>6</w:t>
            </w:r>
          </w:p>
        </w:tc>
      </w:tr>
      <w:tr w:rsidR="005C724E" w:rsidRPr="00974ECF" w14:paraId="2D0695E0" w14:textId="77777777" w:rsidTr="00312C05">
        <w:trPr>
          <w:trHeight w:val="510"/>
        </w:trPr>
        <w:tc>
          <w:tcPr>
            <w:tcW w:w="3455" w:type="dxa"/>
            <w:shd w:val="clear" w:color="auto" w:fill="E6E6E6"/>
            <w:vAlign w:val="center"/>
          </w:tcPr>
          <w:p w14:paraId="74D863AC" w14:textId="77777777" w:rsidR="005C724E" w:rsidRDefault="005C724E" w:rsidP="00A80039">
            <w:pPr>
              <w:spacing w:after="0"/>
              <w:jc w:val="center"/>
              <w:rPr>
                <w:b/>
                <w:bCs/>
                <w:color w:val="000000"/>
                <w:sz w:val="18"/>
                <w:szCs w:val="18"/>
                <w:lang w:val="cs-CZ" w:eastAsia="cs-CZ"/>
              </w:rPr>
            </w:pPr>
            <w:r>
              <w:rPr>
                <w:b/>
                <w:bCs/>
                <w:color w:val="000000"/>
                <w:sz w:val="18"/>
                <w:szCs w:val="18"/>
                <w:lang w:val="cs-CZ" w:eastAsia="cs-CZ"/>
              </w:rPr>
              <w:t>2012</w:t>
            </w:r>
          </w:p>
        </w:tc>
        <w:tc>
          <w:tcPr>
            <w:tcW w:w="1167" w:type="dxa"/>
            <w:noWrap/>
            <w:vAlign w:val="center"/>
          </w:tcPr>
          <w:p w14:paraId="2C74BC31" w14:textId="77777777" w:rsidR="005C724E" w:rsidRDefault="005C724E">
            <w:pPr>
              <w:jc w:val="center"/>
              <w:rPr>
                <w:rFonts w:cs="Arial"/>
                <w:color w:val="000000"/>
                <w:sz w:val="18"/>
                <w:szCs w:val="18"/>
              </w:rPr>
            </w:pPr>
            <w:r>
              <w:rPr>
                <w:rFonts w:cs="Arial"/>
                <w:color w:val="000000"/>
                <w:sz w:val="18"/>
                <w:szCs w:val="18"/>
              </w:rPr>
              <w:t>1</w:t>
            </w:r>
            <w:r>
              <w:rPr>
                <w:rFonts w:cs="Arial"/>
                <w:color w:val="000000"/>
                <w:sz w:val="18"/>
                <w:szCs w:val="18"/>
                <w:lang w:val="cs-CZ"/>
              </w:rPr>
              <w:t xml:space="preserve"> </w:t>
            </w:r>
            <w:r>
              <w:rPr>
                <w:rFonts w:cs="Arial"/>
                <w:color w:val="000000"/>
                <w:sz w:val="18"/>
                <w:szCs w:val="18"/>
              </w:rPr>
              <w:t>124.6</w:t>
            </w:r>
          </w:p>
        </w:tc>
        <w:tc>
          <w:tcPr>
            <w:tcW w:w="1166" w:type="dxa"/>
            <w:noWrap/>
            <w:vAlign w:val="center"/>
          </w:tcPr>
          <w:p w14:paraId="15645D46" w14:textId="77777777" w:rsidR="005C724E" w:rsidRDefault="005C724E">
            <w:pPr>
              <w:jc w:val="center"/>
              <w:rPr>
                <w:rFonts w:cs="Arial"/>
                <w:color w:val="000000"/>
                <w:sz w:val="18"/>
                <w:szCs w:val="18"/>
              </w:rPr>
            </w:pPr>
            <w:r>
              <w:rPr>
                <w:rFonts w:cs="Arial"/>
                <w:color w:val="000000"/>
                <w:sz w:val="18"/>
                <w:szCs w:val="18"/>
              </w:rPr>
              <w:t>15</w:t>
            </w:r>
            <w:r>
              <w:rPr>
                <w:rFonts w:cs="Arial"/>
                <w:color w:val="000000"/>
                <w:sz w:val="18"/>
                <w:szCs w:val="18"/>
                <w:lang w:val="cs-CZ"/>
              </w:rPr>
              <w:t xml:space="preserve"> </w:t>
            </w:r>
            <w:r>
              <w:rPr>
                <w:rFonts w:cs="Arial"/>
                <w:color w:val="000000"/>
                <w:sz w:val="18"/>
                <w:szCs w:val="18"/>
              </w:rPr>
              <w:t>740.4</w:t>
            </w:r>
          </w:p>
        </w:tc>
        <w:tc>
          <w:tcPr>
            <w:tcW w:w="1167" w:type="dxa"/>
            <w:noWrap/>
            <w:vAlign w:val="center"/>
          </w:tcPr>
          <w:p w14:paraId="465B061E" w14:textId="77777777" w:rsidR="005C724E" w:rsidRDefault="005C724E">
            <w:pPr>
              <w:jc w:val="center"/>
              <w:rPr>
                <w:rFonts w:cs="Arial"/>
                <w:color w:val="000000"/>
                <w:sz w:val="18"/>
                <w:szCs w:val="18"/>
              </w:rPr>
            </w:pPr>
            <w:r>
              <w:rPr>
                <w:rFonts w:cs="Arial"/>
                <w:color w:val="000000"/>
                <w:sz w:val="18"/>
                <w:szCs w:val="18"/>
              </w:rPr>
              <w:t>13</w:t>
            </w:r>
            <w:r>
              <w:rPr>
                <w:rFonts w:cs="Arial"/>
                <w:color w:val="000000"/>
                <w:sz w:val="18"/>
                <w:szCs w:val="18"/>
                <w:lang w:val="cs-CZ"/>
              </w:rPr>
              <w:t xml:space="preserve"> </w:t>
            </w:r>
            <w:r>
              <w:rPr>
                <w:rFonts w:cs="Arial"/>
                <w:color w:val="000000"/>
                <w:sz w:val="18"/>
                <w:szCs w:val="18"/>
              </w:rPr>
              <w:t>000.0</w:t>
            </w:r>
          </w:p>
        </w:tc>
      </w:tr>
      <w:tr w:rsidR="005C724E" w:rsidRPr="00974ECF" w14:paraId="77C6B2F7" w14:textId="77777777" w:rsidTr="00312C05">
        <w:trPr>
          <w:trHeight w:val="510"/>
        </w:trPr>
        <w:tc>
          <w:tcPr>
            <w:tcW w:w="3455" w:type="dxa"/>
            <w:shd w:val="clear" w:color="auto" w:fill="E6E6E6"/>
            <w:vAlign w:val="center"/>
          </w:tcPr>
          <w:p w14:paraId="70B07835" w14:textId="77777777" w:rsidR="005C724E" w:rsidRDefault="005C724E" w:rsidP="00A80039">
            <w:pPr>
              <w:spacing w:after="0"/>
              <w:jc w:val="center"/>
              <w:rPr>
                <w:b/>
                <w:bCs/>
                <w:color w:val="000000"/>
                <w:sz w:val="18"/>
                <w:szCs w:val="18"/>
                <w:lang w:val="cs-CZ" w:eastAsia="cs-CZ"/>
              </w:rPr>
            </w:pPr>
            <w:r>
              <w:rPr>
                <w:b/>
                <w:bCs/>
                <w:color w:val="000000"/>
                <w:sz w:val="18"/>
                <w:szCs w:val="18"/>
                <w:lang w:val="cs-CZ" w:eastAsia="cs-CZ"/>
              </w:rPr>
              <w:t>2013</w:t>
            </w:r>
          </w:p>
        </w:tc>
        <w:tc>
          <w:tcPr>
            <w:tcW w:w="1167" w:type="dxa"/>
            <w:noWrap/>
            <w:vAlign w:val="center"/>
          </w:tcPr>
          <w:p w14:paraId="3D006E2F" w14:textId="77777777" w:rsidR="005C724E" w:rsidRPr="005C724E" w:rsidRDefault="005C724E">
            <w:pPr>
              <w:jc w:val="center"/>
              <w:rPr>
                <w:rFonts w:cs="Arial"/>
                <w:color w:val="000000"/>
                <w:sz w:val="18"/>
                <w:szCs w:val="18"/>
              </w:rPr>
            </w:pPr>
            <w:r w:rsidRPr="005C724E">
              <w:rPr>
                <w:rFonts w:cs="Arial"/>
                <w:color w:val="000000"/>
                <w:sz w:val="18"/>
                <w:szCs w:val="18"/>
              </w:rPr>
              <w:t>1</w:t>
            </w:r>
            <w:r>
              <w:rPr>
                <w:rFonts w:cs="Arial"/>
                <w:color w:val="000000"/>
                <w:sz w:val="18"/>
                <w:szCs w:val="18"/>
                <w:lang w:val="cs-CZ"/>
              </w:rPr>
              <w:t xml:space="preserve"> </w:t>
            </w:r>
            <w:r w:rsidRPr="005C724E">
              <w:rPr>
                <w:rFonts w:cs="Arial"/>
                <w:color w:val="000000"/>
                <w:sz w:val="18"/>
                <w:szCs w:val="18"/>
              </w:rPr>
              <w:t>218.4</w:t>
            </w:r>
          </w:p>
        </w:tc>
        <w:tc>
          <w:tcPr>
            <w:tcW w:w="1166" w:type="dxa"/>
            <w:noWrap/>
            <w:vAlign w:val="center"/>
          </w:tcPr>
          <w:p w14:paraId="548FCE53" w14:textId="77777777" w:rsidR="005C724E" w:rsidRPr="005C724E" w:rsidRDefault="005C724E">
            <w:pPr>
              <w:jc w:val="center"/>
              <w:rPr>
                <w:rFonts w:cs="Arial"/>
                <w:color w:val="000000"/>
                <w:sz w:val="18"/>
                <w:szCs w:val="18"/>
              </w:rPr>
            </w:pPr>
            <w:r w:rsidRPr="005C724E">
              <w:rPr>
                <w:rFonts w:cs="Arial"/>
                <w:color w:val="000000"/>
                <w:sz w:val="18"/>
                <w:szCs w:val="18"/>
              </w:rPr>
              <w:t>15</w:t>
            </w:r>
            <w:r>
              <w:rPr>
                <w:rFonts w:cs="Arial"/>
                <w:color w:val="000000"/>
                <w:sz w:val="18"/>
                <w:szCs w:val="18"/>
                <w:lang w:val="cs-CZ"/>
              </w:rPr>
              <w:t xml:space="preserve"> </w:t>
            </w:r>
            <w:r w:rsidRPr="005C724E">
              <w:rPr>
                <w:rFonts w:cs="Arial"/>
                <w:color w:val="000000"/>
                <w:sz w:val="18"/>
                <w:szCs w:val="18"/>
              </w:rPr>
              <w:t>393.9</w:t>
            </w:r>
          </w:p>
        </w:tc>
        <w:tc>
          <w:tcPr>
            <w:tcW w:w="1167" w:type="dxa"/>
            <w:noWrap/>
            <w:vAlign w:val="center"/>
          </w:tcPr>
          <w:p w14:paraId="2BEB2A68" w14:textId="77777777" w:rsidR="005C724E" w:rsidRPr="005C724E" w:rsidRDefault="005C724E">
            <w:pPr>
              <w:jc w:val="center"/>
              <w:rPr>
                <w:rFonts w:cs="Arial"/>
                <w:color w:val="000000"/>
                <w:sz w:val="18"/>
                <w:szCs w:val="18"/>
              </w:rPr>
            </w:pPr>
            <w:r w:rsidRPr="005C724E">
              <w:rPr>
                <w:rFonts w:cs="Arial"/>
                <w:color w:val="000000"/>
                <w:sz w:val="18"/>
                <w:szCs w:val="18"/>
              </w:rPr>
              <w:t>13</w:t>
            </w:r>
            <w:r>
              <w:rPr>
                <w:rFonts w:cs="Arial"/>
                <w:color w:val="000000"/>
                <w:sz w:val="18"/>
                <w:szCs w:val="18"/>
                <w:lang w:val="cs-CZ"/>
              </w:rPr>
              <w:t xml:space="preserve"> </w:t>
            </w:r>
            <w:r w:rsidRPr="005C724E">
              <w:rPr>
                <w:rFonts w:cs="Arial"/>
                <w:color w:val="000000"/>
                <w:sz w:val="18"/>
                <w:szCs w:val="18"/>
              </w:rPr>
              <w:t>404.3</w:t>
            </w:r>
          </w:p>
        </w:tc>
      </w:tr>
    </w:tbl>
    <w:p w14:paraId="738CD7BE" w14:textId="77777777" w:rsidR="0012699D" w:rsidRDefault="0012699D" w:rsidP="00FE691C">
      <w:pPr>
        <w:rPr>
          <w:lang w:val="cs-CZ"/>
        </w:rPr>
      </w:pPr>
      <w:r>
        <w:rPr>
          <w:lang w:val="cs-CZ"/>
        </w:rPr>
        <w:lastRenderedPageBreak/>
        <w:t>Z tabulky je viditelné, že oproti roku 201</w:t>
      </w:r>
      <w:r w:rsidR="005C724E">
        <w:rPr>
          <w:lang w:val="cs-CZ"/>
        </w:rPr>
        <w:t>2</w:t>
      </w:r>
      <w:r>
        <w:rPr>
          <w:lang w:val="cs-CZ"/>
        </w:rPr>
        <w:t xml:space="preserve"> došlo v roce 201</w:t>
      </w:r>
      <w:r w:rsidR="005C724E">
        <w:rPr>
          <w:lang w:val="cs-CZ"/>
        </w:rPr>
        <w:t>3</w:t>
      </w:r>
      <w:r>
        <w:rPr>
          <w:lang w:val="cs-CZ"/>
        </w:rPr>
        <w:t xml:space="preserve"> u TOP zdrojů k</w:t>
      </w:r>
      <w:r w:rsidR="005C724E">
        <w:rPr>
          <w:lang w:val="cs-CZ"/>
        </w:rPr>
        <w:t xml:space="preserve"> mírnému navýšení </w:t>
      </w:r>
      <w:r>
        <w:rPr>
          <w:lang w:val="cs-CZ"/>
        </w:rPr>
        <w:t>emisí TZL a NO</w:t>
      </w:r>
      <w:r w:rsidRPr="0012699D">
        <w:rPr>
          <w:vertAlign w:val="subscript"/>
          <w:lang w:val="cs-CZ"/>
        </w:rPr>
        <w:t>x</w:t>
      </w:r>
      <w:r>
        <w:rPr>
          <w:lang w:val="cs-CZ"/>
        </w:rPr>
        <w:t>, přičemž emise SO</w:t>
      </w:r>
      <w:r>
        <w:rPr>
          <w:vertAlign w:val="subscript"/>
          <w:lang w:val="cs-CZ"/>
        </w:rPr>
        <w:t>2</w:t>
      </w:r>
      <w:r>
        <w:rPr>
          <w:lang w:val="cs-CZ"/>
        </w:rPr>
        <w:t xml:space="preserve"> </w:t>
      </w:r>
      <w:r w:rsidR="005C724E">
        <w:rPr>
          <w:lang w:val="cs-CZ"/>
        </w:rPr>
        <w:t>mírně poklesly</w:t>
      </w:r>
      <w:r>
        <w:rPr>
          <w:lang w:val="cs-CZ"/>
        </w:rPr>
        <w:t xml:space="preserve">. </w:t>
      </w:r>
    </w:p>
    <w:p w14:paraId="7D3D8F5A" w14:textId="77777777" w:rsidR="0012699D" w:rsidRDefault="0012699D" w:rsidP="00FE691C">
      <w:pPr>
        <w:rPr>
          <w:lang w:val="cs-CZ"/>
        </w:rPr>
      </w:pPr>
      <w:r>
        <w:rPr>
          <w:lang w:val="cs-CZ"/>
        </w:rPr>
        <w:t>V porovnání s</w:t>
      </w:r>
      <w:r w:rsidR="005C724E">
        <w:rPr>
          <w:lang w:val="cs-CZ"/>
        </w:rPr>
        <w:t> </w:t>
      </w:r>
      <w:r>
        <w:rPr>
          <w:lang w:val="cs-CZ"/>
        </w:rPr>
        <w:t>rok</w:t>
      </w:r>
      <w:r w:rsidR="005C724E">
        <w:rPr>
          <w:lang w:val="cs-CZ"/>
        </w:rPr>
        <w:t>y 2009 až 2014</w:t>
      </w:r>
      <w:r>
        <w:rPr>
          <w:lang w:val="cs-CZ"/>
        </w:rPr>
        <w:t xml:space="preserve"> se dá hovořit o snížení emisí </w:t>
      </w:r>
      <w:r w:rsidR="005C724E">
        <w:rPr>
          <w:lang w:val="cs-CZ"/>
        </w:rPr>
        <w:t>všech hlavních znečišťujících látek.</w:t>
      </w:r>
    </w:p>
    <w:p w14:paraId="3DB16F4C" w14:textId="77777777" w:rsidR="0012699D" w:rsidRDefault="0012699D" w:rsidP="00FE691C">
      <w:pPr>
        <w:rPr>
          <w:lang w:val="cs-CZ"/>
        </w:rPr>
      </w:pPr>
      <w:r>
        <w:rPr>
          <w:lang w:val="cs-CZ"/>
        </w:rPr>
        <w:t xml:space="preserve">Tyto popsané skutečnosti nejlépe dokládá následující obrázek grafického znázornění meziročního vývoje emisí u TOP zdrojů znečišťování ovzduší. </w:t>
      </w:r>
    </w:p>
    <w:p w14:paraId="5B079D56" w14:textId="77777777" w:rsidR="0012699D" w:rsidRDefault="0012699D" w:rsidP="0012699D">
      <w:pPr>
        <w:pStyle w:val="Titulek"/>
        <w:keepNext/>
        <w:rPr>
          <w:lang w:val="cs-CZ"/>
        </w:rPr>
      </w:pPr>
      <w:r>
        <w:t xml:space="preserve">Obrázek </w:t>
      </w:r>
      <w:r w:rsidR="006D4963">
        <w:fldChar w:fldCharType="begin"/>
      </w:r>
      <w:r w:rsidR="006D4963">
        <w:instrText xml:space="preserve"> SEQ Obrázek \* ARABIC </w:instrText>
      </w:r>
      <w:r w:rsidR="006D4963">
        <w:fldChar w:fldCharType="separate"/>
      </w:r>
      <w:r w:rsidR="0051499B">
        <w:rPr>
          <w:noProof/>
        </w:rPr>
        <w:t>65</w:t>
      </w:r>
      <w:r w:rsidR="006D4963">
        <w:fldChar w:fldCharType="end"/>
      </w:r>
      <w:r>
        <w:rPr>
          <w:lang w:val="cs-CZ"/>
        </w:rPr>
        <w:t xml:space="preserve"> - Meziroční změna emisí u TOP zdrojů znečišťování v</w:t>
      </w:r>
      <w:r w:rsidR="003007BF">
        <w:rPr>
          <w:lang w:val="cs-CZ"/>
        </w:rPr>
        <w:t> </w:t>
      </w:r>
      <w:r>
        <w:rPr>
          <w:lang w:val="cs-CZ"/>
        </w:rPr>
        <w:t>MSK</w:t>
      </w:r>
    </w:p>
    <w:p w14:paraId="4E2BC734" w14:textId="77777777" w:rsidR="003007BF" w:rsidRDefault="003007BF" w:rsidP="003007BF">
      <w:pPr>
        <w:rPr>
          <w:lang w:val="cs-CZ"/>
        </w:rPr>
      </w:pPr>
      <w:r>
        <w:rPr>
          <w:noProof/>
          <w:lang w:val="cs-CZ" w:eastAsia="cs-CZ"/>
        </w:rPr>
        <w:drawing>
          <wp:inline distT="0" distB="0" distL="0" distR="0" wp14:anchorId="73937D71" wp14:editId="7C405780">
            <wp:extent cx="5760720" cy="3801487"/>
            <wp:effectExtent l="0" t="0" r="11430" b="2794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086035D" w14:textId="77777777" w:rsidR="003007BF" w:rsidRPr="003007BF" w:rsidRDefault="003007BF" w:rsidP="003007BF">
      <w:pPr>
        <w:rPr>
          <w:lang w:val="cs-CZ"/>
        </w:rPr>
      </w:pPr>
    </w:p>
    <w:p w14:paraId="303BC8B9" w14:textId="77777777" w:rsidR="0012699D" w:rsidRDefault="0012699D" w:rsidP="00FE691C">
      <w:pPr>
        <w:rPr>
          <w:lang w:val="cs-CZ"/>
        </w:rPr>
      </w:pPr>
      <w:r>
        <w:rPr>
          <w:lang w:val="cs-CZ"/>
        </w:rPr>
        <w:t>Zvážíme-li prostý součet emisí tří hlavních znečišťujících látek (TZL, SO</w:t>
      </w:r>
      <w:r>
        <w:rPr>
          <w:vertAlign w:val="subscript"/>
          <w:lang w:val="cs-CZ"/>
        </w:rPr>
        <w:t>2</w:t>
      </w:r>
      <w:r>
        <w:rPr>
          <w:lang w:val="cs-CZ"/>
        </w:rPr>
        <w:t>, NO</w:t>
      </w:r>
      <w:r w:rsidRPr="0012699D">
        <w:rPr>
          <w:vertAlign w:val="subscript"/>
          <w:lang w:val="cs-CZ"/>
        </w:rPr>
        <w:t>x</w:t>
      </w:r>
      <w:r>
        <w:rPr>
          <w:lang w:val="cs-CZ"/>
        </w:rPr>
        <w:t>), pak nejvýznamnějšími producenty emisí v roce 201</w:t>
      </w:r>
      <w:r w:rsidR="005753F9">
        <w:rPr>
          <w:lang w:val="cs-CZ"/>
        </w:rPr>
        <w:t>3</w:t>
      </w:r>
      <w:r>
        <w:rPr>
          <w:lang w:val="cs-CZ"/>
        </w:rPr>
        <w:t xml:space="preserve"> byly tyto podniky:</w:t>
      </w:r>
    </w:p>
    <w:p w14:paraId="0090350F" w14:textId="77777777" w:rsidR="003007BF" w:rsidRDefault="003007BF" w:rsidP="00B127FD">
      <w:pPr>
        <w:numPr>
          <w:ilvl w:val="0"/>
          <w:numId w:val="8"/>
        </w:numPr>
        <w:rPr>
          <w:lang w:val="cs-CZ"/>
        </w:rPr>
      </w:pPr>
      <w:r>
        <w:rPr>
          <w:lang w:val="cs-CZ"/>
        </w:rPr>
        <w:t xml:space="preserve">Dalkia Česká republika, a.s. – Elektrárna Třebovice </w:t>
      </w:r>
    </w:p>
    <w:p w14:paraId="375022E1" w14:textId="77777777" w:rsidR="0012699D" w:rsidRDefault="0012699D" w:rsidP="00B127FD">
      <w:pPr>
        <w:numPr>
          <w:ilvl w:val="0"/>
          <w:numId w:val="8"/>
        </w:numPr>
        <w:rPr>
          <w:lang w:val="cs-CZ"/>
        </w:rPr>
      </w:pPr>
      <w:r>
        <w:rPr>
          <w:lang w:val="cs-CZ"/>
        </w:rPr>
        <w:t>Teplárna společnosti ArcelorMittal Energy Ostrava s.r.o.</w:t>
      </w:r>
    </w:p>
    <w:p w14:paraId="1856EA32" w14:textId="77777777" w:rsidR="0012699D" w:rsidRDefault="0012699D" w:rsidP="00B127FD">
      <w:pPr>
        <w:numPr>
          <w:ilvl w:val="0"/>
          <w:numId w:val="8"/>
        </w:numPr>
        <w:rPr>
          <w:lang w:val="cs-CZ"/>
        </w:rPr>
      </w:pPr>
      <w:r>
        <w:rPr>
          <w:lang w:val="cs-CZ"/>
        </w:rPr>
        <w:t>ČEZ, a.s. – Elektrárna Dětmarovice</w:t>
      </w:r>
    </w:p>
    <w:p w14:paraId="59633C55" w14:textId="77777777" w:rsidR="0012699D" w:rsidRDefault="0012699D" w:rsidP="00B127FD">
      <w:pPr>
        <w:numPr>
          <w:ilvl w:val="0"/>
          <w:numId w:val="8"/>
        </w:numPr>
        <w:rPr>
          <w:lang w:val="cs-CZ"/>
        </w:rPr>
      </w:pPr>
      <w:r>
        <w:rPr>
          <w:lang w:val="cs-CZ"/>
        </w:rPr>
        <w:t>TŘINECKÉ ŽELEZÁRNY, a.s. – výroba surového železa</w:t>
      </w:r>
    </w:p>
    <w:p w14:paraId="4F0E5D3F" w14:textId="54E9B03E" w:rsidR="0012699D" w:rsidRDefault="0012699D" w:rsidP="00FE691C">
      <w:pPr>
        <w:rPr>
          <w:lang w:val="cs-CZ"/>
        </w:rPr>
      </w:pPr>
      <w:r>
        <w:rPr>
          <w:lang w:val="cs-CZ"/>
        </w:rPr>
        <w:t>Tyto čtyři podniky v prostém součtu tvoří celkově 66,</w:t>
      </w:r>
      <w:r w:rsidR="003007BF">
        <w:rPr>
          <w:lang w:val="cs-CZ"/>
        </w:rPr>
        <w:t>0</w:t>
      </w:r>
      <w:r>
        <w:rPr>
          <w:lang w:val="cs-CZ"/>
        </w:rPr>
        <w:t xml:space="preserve">% emisí výše identifikovaných TOP zdrojů, což představuje cca </w:t>
      </w:r>
      <w:r w:rsidR="00A80039">
        <w:rPr>
          <w:lang w:val="cs-CZ"/>
        </w:rPr>
        <w:t>52,</w:t>
      </w:r>
      <w:r w:rsidR="003007BF">
        <w:rPr>
          <w:lang w:val="cs-CZ"/>
        </w:rPr>
        <w:t>4</w:t>
      </w:r>
      <w:r w:rsidR="00A80039">
        <w:rPr>
          <w:lang w:val="cs-CZ"/>
        </w:rPr>
        <w:t xml:space="preserve">% emisí všech zdrojů kategorie </w:t>
      </w:r>
      <w:r w:rsidR="00943687">
        <w:rPr>
          <w:lang w:val="cs-CZ"/>
        </w:rPr>
        <w:t>REZZO 1</w:t>
      </w:r>
      <w:r w:rsidR="00A80039">
        <w:rPr>
          <w:lang w:val="cs-CZ"/>
        </w:rPr>
        <w:t xml:space="preserve"> + 2. </w:t>
      </w:r>
    </w:p>
    <w:p w14:paraId="751C27F4" w14:textId="241B0A70" w:rsidR="00A80039" w:rsidRDefault="00A80039" w:rsidP="00FE691C">
      <w:pPr>
        <w:rPr>
          <w:lang w:val="cs-CZ"/>
        </w:rPr>
      </w:pPr>
      <w:r>
        <w:rPr>
          <w:lang w:val="cs-CZ"/>
        </w:rPr>
        <w:t xml:space="preserve">Podíl TOP zdrojů na celkových emisích zdrojů kategorie </w:t>
      </w:r>
      <w:r w:rsidR="00943687">
        <w:rPr>
          <w:lang w:val="cs-CZ"/>
        </w:rPr>
        <w:t>REZZO 1</w:t>
      </w:r>
      <w:r>
        <w:rPr>
          <w:lang w:val="cs-CZ"/>
        </w:rPr>
        <w:t xml:space="preserve"> + 2 je vyobrazen na následujícím grafu. </w:t>
      </w:r>
    </w:p>
    <w:p w14:paraId="5435B553" w14:textId="77777777" w:rsidR="008E40B4" w:rsidRDefault="008E40B4" w:rsidP="008E40B4">
      <w:pPr>
        <w:pStyle w:val="Titulek"/>
        <w:keepNext/>
        <w:rPr>
          <w:noProof/>
          <w:lang w:val="cs-CZ"/>
        </w:rPr>
      </w:pPr>
      <w:r>
        <w:lastRenderedPageBreak/>
        <w:t xml:space="preserve">Obrázek </w:t>
      </w:r>
      <w:r w:rsidR="006D4963">
        <w:fldChar w:fldCharType="begin"/>
      </w:r>
      <w:r w:rsidR="006D4963">
        <w:instrText xml:space="preserve"> SEQ Obrázek \* ARABIC </w:instrText>
      </w:r>
      <w:r w:rsidR="006D4963">
        <w:fldChar w:fldCharType="separate"/>
      </w:r>
      <w:r w:rsidR="0051499B">
        <w:rPr>
          <w:noProof/>
        </w:rPr>
        <w:t>66</w:t>
      </w:r>
      <w:r w:rsidR="006D4963">
        <w:fldChar w:fldCharType="end"/>
      </w:r>
      <w:r>
        <w:rPr>
          <w:lang w:val="cs-CZ"/>
        </w:rPr>
        <w:t xml:space="preserve"> - Podíl TOP zdrojů znečišťování ovzduší </w:t>
      </w:r>
      <w:r>
        <w:rPr>
          <w:noProof/>
          <w:lang w:val="cs-CZ"/>
        </w:rPr>
        <w:t>na celkových emisích zdrojů REZZO 1 + 2</w:t>
      </w:r>
    </w:p>
    <w:p w14:paraId="2B7A0A65" w14:textId="77777777" w:rsidR="00DB5389" w:rsidRDefault="00DB5389" w:rsidP="00DB5389">
      <w:pPr>
        <w:rPr>
          <w:lang w:val="cs-CZ"/>
        </w:rPr>
      </w:pPr>
      <w:r>
        <w:rPr>
          <w:noProof/>
          <w:lang w:val="cs-CZ" w:eastAsia="cs-CZ"/>
        </w:rPr>
        <w:drawing>
          <wp:inline distT="0" distB="0" distL="0" distR="0" wp14:anchorId="4B69C8A7" wp14:editId="344391F3">
            <wp:extent cx="5524500" cy="7486650"/>
            <wp:effectExtent l="0" t="0" r="19050" b="1905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3ED84FC" w14:textId="77777777" w:rsidR="00DB5389" w:rsidRPr="00DB5389" w:rsidRDefault="00DB5389" w:rsidP="00DB5389">
      <w:pPr>
        <w:rPr>
          <w:lang w:val="cs-CZ"/>
        </w:rPr>
      </w:pPr>
    </w:p>
    <w:p w14:paraId="651D60F0" w14:textId="77777777" w:rsidR="008E40B4" w:rsidRDefault="008E40B4" w:rsidP="00FE691C">
      <w:pPr>
        <w:rPr>
          <w:lang w:val="cs-CZ"/>
        </w:rPr>
      </w:pPr>
    </w:p>
    <w:p w14:paraId="331CBF1D" w14:textId="77777777" w:rsidR="008E40B4" w:rsidRDefault="008E40B4" w:rsidP="008E40B4">
      <w:pPr>
        <w:pStyle w:val="Nadpis2"/>
        <w:keepLines/>
        <w:tabs>
          <w:tab w:val="clear" w:pos="576"/>
        </w:tabs>
        <w:spacing w:before="240" w:line="276" w:lineRule="auto"/>
        <w:ind w:left="576" w:hanging="576"/>
        <w:jc w:val="left"/>
        <w:rPr>
          <w:lang w:val="cs-CZ"/>
        </w:rPr>
      </w:pPr>
      <w:bookmarkStart w:id="37" w:name="_Toc308768695"/>
      <w:r>
        <w:br w:type="page"/>
      </w:r>
      <w:bookmarkStart w:id="38" w:name="_Toc402509120"/>
      <w:r>
        <w:lastRenderedPageBreak/>
        <w:t>Vyhodnocení meziročního vývoje emisí jednotlivých TOP zdrojů</w:t>
      </w:r>
      <w:bookmarkEnd w:id="37"/>
      <w:bookmarkEnd w:id="38"/>
    </w:p>
    <w:p w14:paraId="70DC92E6" w14:textId="77777777" w:rsidR="00F531E1" w:rsidRDefault="00F531E1" w:rsidP="00F531E1">
      <w:pPr>
        <w:pStyle w:val="Nadpis3"/>
        <w:rPr>
          <w:rStyle w:val="Zdraznnintenzivn1"/>
          <w:rFonts w:cs="Arial"/>
          <w:b/>
          <w:bCs/>
          <w:i w:val="0"/>
          <w:iCs w:val="0"/>
          <w:lang w:val="cs-CZ"/>
        </w:rPr>
      </w:pPr>
      <w:r>
        <w:rPr>
          <w:rStyle w:val="Zdraznnintenzivn1"/>
          <w:rFonts w:cs="Arial"/>
          <w:b/>
          <w:bCs/>
          <w:i w:val="0"/>
          <w:iCs w:val="0"/>
          <w:lang w:val="cs-CZ"/>
        </w:rPr>
        <w:t xml:space="preserve">Dalkia Česká republika, a.s. – Elektrárna Třebovice </w:t>
      </w:r>
    </w:p>
    <w:p w14:paraId="58FC79D0" w14:textId="77777777" w:rsidR="00F531E1" w:rsidRDefault="00F531E1" w:rsidP="00F531E1">
      <w:pPr>
        <w:pStyle w:val="Nadpis4"/>
        <w:rPr>
          <w:lang w:val="cs-CZ"/>
        </w:rPr>
      </w:pPr>
      <w:r>
        <w:rPr>
          <w:lang w:val="cs-CZ"/>
        </w:rPr>
        <w:t xml:space="preserve">Popis zařízení </w:t>
      </w:r>
    </w:p>
    <w:p w14:paraId="68DA0EEE" w14:textId="77777777" w:rsidR="00F531E1" w:rsidRPr="003D0E4D" w:rsidRDefault="00F531E1" w:rsidP="00F531E1">
      <w:r w:rsidRPr="003D0E4D">
        <w:t>Zař</w:t>
      </w:r>
      <w:r>
        <w:rPr>
          <w:lang w:val="cs-CZ"/>
        </w:rPr>
        <w:t xml:space="preserve">ízení </w:t>
      </w:r>
      <w:r w:rsidRPr="003D0E4D">
        <w:t>Elektr</w:t>
      </w:r>
      <w:r>
        <w:rPr>
          <w:lang w:val="cs-CZ"/>
        </w:rPr>
        <w:t>á</w:t>
      </w:r>
      <w:r w:rsidRPr="003D0E4D">
        <w:t>na t</w:t>
      </w:r>
      <w:r w:rsidRPr="003D0E4D">
        <w:rPr>
          <w:rFonts w:hint="eastAsia"/>
        </w:rPr>
        <w:t>ř</w:t>
      </w:r>
      <w:r w:rsidRPr="003D0E4D">
        <w:t>ebovice (</w:t>
      </w:r>
      <w:r>
        <w:rPr>
          <w:lang w:val="cs-CZ"/>
        </w:rPr>
        <w:t xml:space="preserve"> dále </w:t>
      </w:r>
      <w:r w:rsidRPr="003D0E4D">
        <w:t xml:space="preserve"> tak</w:t>
      </w:r>
      <w:r>
        <w:rPr>
          <w:lang w:val="cs-CZ"/>
        </w:rPr>
        <w:t>é</w:t>
      </w:r>
      <w:r w:rsidRPr="003D0E4D">
        <w:t xml:space="preserve"> „ETB“) tvoř</w:t>
      </w:r>
      <w:r>
        <w:rPr>
          <w:lang w:val="cs-CZ"/>
        </w:rPr>
        <w:t xml:space="preserve">í </w:t>
      </w:r>
      <w:r>
        <w:t xml:space="preserve">dva </w:t>
      </w:r>
      <w:r w:rsidRPr="003D0E4D">
        <w:t>zdroje znečišť</w:t>
      </w:r>
      <w:r>
        <w:rPr>
          <w:lang w:val="cs-CZ"/>
        </w:rPr>
        <w:t xml:space="preserve">ování ovzduší. </w:t>
      </w:r>
      <w:r w:rsidRPr="003D0E4D">
        <w:t>Kotelna ETB I a Kotelna ETB II.</w:t>
      </w:r>
    </w:p>
    <w:p w14:paraId="107BAFA8" w14:textId="77777777" w:rsidR="00F531E1" w:rsidRPr="003D0E4D" w:rsidRDefault="00F531E1" w:rsidP="00F531E1">
      <w:pPr>
        <w:rPr>
          <w:u w:val="single"/>
          <w:lang w:val="cs-CZ"/>
        </w:rPr>
      </w:pPr>
      <w:r w:rsidRPr="003D0E4D">
        <w:rPr>
          <w:u w:val="single"/>
        </w:rPr>
        <w:t>Kotelna ETB I</w:t>
      </w:r>
      <w:r>
        <w:rPr>
          <w:u w:val="single"/>
          <w:lang w:val="cs-CZ"/>
        </w:rPr>
        <w:t>:</w:t>
      </w:r>
    </w:p>
    <w:p w14:paraId="740E88C9" w14:textId="77777777" w:rsidR="00F531E1" w:rsidRPr="003D0E4D" w:rsidRDefault="00F531E1" w:rsidP="00B127FD">
      <w:pPr>
        <w:numPr>
          <w:ilvl w:val="0"/>
          <w:numId w:val="11"/>
        </w:numPr>
      </w:pPr>
      <w:r w:rsidRPr="003D0E4D">
        <w:t xml:space="preserve">Kotel K 1 </w:t>
      </w:r>
      <w:r>
        <w:t>–</w:t>
      </w:r>
      <w:r w:rsidRPr="003D0E4D">
        <w:t xml:space="preserve"> horkovodn</w:t>
      </w:r>
      <w:r>
        <w:rPr>
          <w:lang w:val="cs-CZ"/>
        </w:rPr>
        <w:t xml:space="preserve">í </w:t>
      </w:r>
      <w:r w:rsidRPr="003D0E4D">
        <w:t>s granulačn</w:t>
      </w:r>
      <w:r>
        <w:rPr>
          <w:lang w:val="cs-CZ"/>
        </w:rPr>
        <w:t>í</w:t>
      </w:r>
      <w:r w:rsidRPr="003D0E4D">
        <w:t xml:space="preserve"> spalovac</w:t>
      </w:r>
      <w:r>
        <w:rPr>
          <w:lang w:val="cs-CZ"/>
        </w:rPr>
        <w:t>í</w:t>
      </w:r>
      <w:r w:rsidRPr="003D0E4D">
        <w:t xml:space="preserve"> komorou, jmenovit</w:t>
      </w:r>
      <w:r>
        <w:rPr>
          <w:lang w:val="cs-CZ"/>
        </w:rPr>
        <w:t>ý</w:t>
      </w:r>
      <w:r w:rsidRPr="003D0E4D">
        <w:rPr>
          <w:rFonts w:cs="Arial"/>
        </w:rPr>
        <w:t xml:space="preserve"> tepeln</w:t>
      </w:r>
      <w:r>
        <w:rPr>
          <w:rFonts w:cs="Arial"/>
          <w:lang w:val="cs-CZ"/>
        </w:rPr>
        <w:t>ý</w:t>
      </w:r>
      <w:r w:rsidRPr="003D0E4D">
        <w:rPr>
          <w:rFonts w:cs="Arial"/>
        </w:rPr>
        <w:t xml:space="preserve"> </w:t>
      </w:r>
      <w:r>
        <w:rPr>
          <w:rFonts w:cs="Arial"/>
          <w:lang w:val="cs-CZ"/>
        </w:rPr>
        <w:t xml:space="preserve">příkon </w:t>
      </w:r>
      <w:r w:rsidRPr="003D0E4D">
        <w:t>68,24 MWt,</w:t>
      </w:r>
      <w:r>
        <w:rPr>
          <w:lang w:val="cs-CZ"/>
        </w:rPr>
        <w:t xml:space="preserve"> </w:t>
      </w:r>
      <w:r w:rsidRPr="003D0E4D">
        <w:t>jmenovit</w:t>
      </w:r>
      <w:r>
        <w:rPr>
          <w:lang w:val="cs-CZ"/>
        </w:rPr>
        <w:t xml:space="preserve">ý </w:t>
      </w:r>
      <w:r w:rsidRPr="003D0E4D">
        <w:rPr>
          <w:rFonts w:cs="Arial"/>
        </w:rPr>
        <w:t>tlak a teplota hork</w:t>
      </w:r>
      <w:r>
        <w:rPr>
          <w:rFonts w:cs="Arial"/>
          <w:lang w:val="cs-CZ"/>
        </w:rPr>
        <w:t>é</w:t>
      </w:r>
      <w:r w:rsidRPr="003D0E4D">
        <w:rPr>
          <w:rFonts w:cs="Arial"/>
        </w:rPr>
        <w:t xml:space="preserve"> vody na v</w:t>
      </w:r>
      <w:r>
        <w:rPr>
          <w:rFonts w:cs="Arial"/>
          <w:lang w:val="cs-CZ"/>
        </w:rPr>
        <w:t>ý</w:t>
      </w:r>
      <w:r w:rsidRPr="003D0E4D">
        <w:rPr>
          <w:rFonts w:cs="Arial"/>
        </w:rPr>
        <w:t xml:space="preserve">stupu 2,45 MPa a </w:t>
      </w:r>
      <w:smartTag w:uri="urn:schemas-microsoft-com:office:smarttags" w:element="metricconverter">
        <w:smartTagPr>
          <w:attr w:name="ProductID" w:val="170 ﾰC"/>
        </w:smartTagPr>
        <w:r w:rsidRPr="003D0E4D">
          <w:rPr>
            <w:rFonts w:cs="Arial"/>
          </w:rPr>
          <w:t xml:space="preserve">170 </w:t>
        </w:r>
        <w:r>
          <w:rPr>
            <w:rFonts w:cs="Arial"/>
            <w:lang w:val="cs-CZ"/>
          </w:rPr>
          <w:t>°C</w:t>
        </w:r>
      </w:smartTag>
      <w:r w:rsidRPr="003D0E4D">
        <w:t>.</w:t>
      </w:r>
    </w:p>
    <w:p w14:paraId="6CA26F2B" w14:textId="77777777" w:rsidR="00F531E1" w:rsidRPr="003D0E4D" w:rsidRDefault="00F531E1" w:rsidP="00B127FD">
      <w:pPr>
        <w:numPr>
          <w:ilvl w:val="0"/>
          <w:numId w:val="11"/>
        </w:numPr>
      </w:pPr>
      <w:r w:rsidRPr="003D0E4D">
        <w:t xml:space="preserve">Kotel K 2 -  </w:t>
      </w:r>
      <w:r>
        <w:t>–</w:t>
      </w:r>
      <w:r w:rsidRPr="003D0E4D">
        <w:t xml:space="preserve"> horkovodn</w:t>
      </w:r>
      <w:r>
        <w:rPr>
          <w:lang w:val="cs-CZ"/>
        </w:rPr>
        <w:t xml:space="preserve">í </w:t>
      </w:r>
      <w:r w:rsidRPr="003D0E4D">
        <w:t>s granulačn</w:t>
      </w:r>
      <w:r>
        <w:rPr>
          <w:lang w:val="cs-CZ"/>
        </w:rPr>
        <w:t>í</w:t>
      </w:r>
      <w:r w:rsidRPr="003D0E4D">
        <w:t xml:space="preserve"> spalovac</w:t>
      </w:r>
      <w:r>
        <w:rPr>
          <w:lang w:val="cs-CZ"/>
        </w:rPr>
        <w:t>í</w:t>
      </w:r>
      <w:r w:rsidRPr="003D0E4D">
        <w:t xml:space="preserve"> komorou, jmenovit</w:t>
      </w:r>
      <w:r>
        <w:rPr>
          <w:lang w:val="cs-CZ"/>
        </w:rPr>
        <w:t>ý</w:t>
      </w:r>
      <w:r w:rsidRPr="003D0E4D">
        <w:rPr>
          <w:rFonts w:cs="Arial"/>
        </w:rPr>
        <w:t xml:space="preserve"> tepeln</w:t>
      </w:r>
      <w:r>
        <w:rPr>
          <w:rFonts w:cs="Arial"/>
          <w:lang w:val="cs-CZ"/>
        </w:rPr>
        <w:t>ý</w:t>
      </w:r>
      <w:r w:rsidRPr="003D0E4D">
        <w:rPr>
          <w:rFonts w:cs="Arial"/>
        </w:rPr>
        <w:t xml:space="preserve"> </w:t>
      </w:r>
      <w:r>
        <w:rPr>
          <w:rFonts w:cs="Arial"/>
          <w:lang w:val="cs-CZ"/>
        </w:rPr>
        <w:t xml:space="preserve">příkon </w:t>
      </w:r>
      <w:r w:rsidRPr="003D0E4D">
        <w:t>68,24 MWt,</w:t>
      </w:r>
      <w:r>
        <w:rPr>
          <w:lang w:val="cs-CZ"/>
        </w:rPr>
        <w:t xml:space="preserve"> </w:t>
      </w:r>
      <w:r w:rsidRPr="003D0E4D">
        <w:t>jmenovit</w:t>
      </w:r>
      <w:r>
        <w:rPr>
          <w:lang w:val="cs-CZ"/>
        </w:rPr>
        <w:t xml:space="preserve">ý </w:t>
      </w:r>
      <w:r w:rsidRPr="003D0E4D">
        <w:rPr>
          <w:rFonts w:cs="Arial"/>
        </w:rPr>
        <w:t>tlak a teplota hork</w:t>
      </w:r>
      <w:r>
        <w:rPr>
          <w:rFonts w:cs="Arial"/>
          <w:lang w:val="cs-CZ"/>
        </w:rPr>
        <w:t>é</w:t>
      </w:r>
      <w:r w:rsidRPr="003D0E4D">
        <w:rPr>
          <w:rFonts w:cs="Arial"/>
        </w:rPr>
        <w:t xml:space="preserve"> vody na v</w:t>
      </w:r>
      <w:r>
        <w:rPr>
          <w:rFonts w:cs="Arial"/>
          <w:lang w:val="cs-CZ"/>
        </w:rPr>
        <w:t>ý</w:t>
      </w:r>
      <w:r w:rsidRPr="003D0E4D">
        <w:rPr>
          <w:rFonts w:cs="Arial"/>
        </w:rPr>
        <w:t xml:space="preserve">stupu 2,45 MPa a </w:t>
      </w:r>
      <w:smartTag w:uri="urn:schemas-microsoft-com:office:smarttags" w:element="metricconverter">
        <w:smartTagPr>
          <w:attr w:name="ProductID" w:val="170 ﾰC"/>
        </w:smartTagPr>
        <w:r w:rsidRPr="003D0E4D">
          <w:rPr>
            <w:rFonts w:cs="Arial"/>
          </w:rPr>
          <w:t xml:space="preserve">170 </w:t>
        </w:r>
        <w:r>
          <w:rPr>
            <w:rFonts w:cs="Arial"/>
            <w:lang w:val="cs-CZ"/>
          </w:rPr>
          <w:t>°C</w:t>
        </w:r>
      </w:smartTag>
      <w:r w:rsidRPr="003D0E4D">
        <w:t>.</w:t>
      </w:r>
    </w:p>
    <w:p w14:paraId="2E8FB10B" w14:textId="77777777" w:rsidR="00F531E1" w:rsidRPr="003D0E4D" w:rsidRDefault="00F531E1" w:rsidP="00B127FD">
      <w:pPr>
        <w:numPr>
          <w:ilvl w:val="0"/>
          <w:numId w:val="11"/>
        </w:numPr>
      </w:pPr>
      <w:r w:rsidRPr="003D0E4D">
        <w:t xml:space="preserve">Kotel K 3 </w:t>
      </w:r>
      <w:r>
        <w:t>–</w:t>
      </w:r>
      <w:r w:rsidRPr="003D0E4D">
        <w:t xml:space="preserve"> parn</w:t>
      </w:r>
      <w:r>
        <w:rPr>
          <w:lang w:val="cs-CZ"/>
        </w:rPr>
        <w:t xml:space="preserve">í s </w:t>
      </w:r>
      <w:r w:rsidRPr="003D0E4D">
        <w:t>granulačn</w:t>
      </w:r>
      <w:r>
        <w:rPr>
          <w:lang w:val="cs-CZ"/>
        </w:rPr>
        <w:t>í</w:t>
      </w:r>
      <w:r w:rsidRPr="003D0E4D">
        <w:t xml:space="preserve"> spalovac</w:t>
      </w:r>
      <w:r>
        <w:rPr>
          <w:lang w:val="cs-CZ"/>
        </w:rPr>
        <w:t>í</w:t>
      </w:r>
      <w:r w:rsidRPr="003D0E4D">
        <w:t xml:space="preserve"> komorou, jmenovit</w:t>
      </w:r>
      <w:r>
        <w:rPr>
          <w:lang w:val="cs-CZ"/>
        </w:rPr>
        <w:t>ý</w:t>
      </w:r>
      <w:r w:rsidRPr="003D0E4D">
        <w:rPr>
          <w:rFonts w:cs="Arial"/>
        </w:rPr>
        <w:t xml:space="preserve"> tepeln</w:t>
      </w:r>
      <w:r>
        <w:rPr>
          <w:rFonts w:cs="Arial"/>
          <w:lang w:val="cs-CZ"/>
        </w:rPr>
        <w:t xml:space="preserve">ý příkon </w:t>
      </w:r>
      <w:r w:rsidRPr="003D0E4D">
        <w:t>66,47 MWt,</w:t>
      </w:r>
      <w:r>
        <w:rPr>
          <w:lang w:val="cs-CZ"/>
        </w:rPr>
        <w:t xml:space="preserve"> </w:t>
      </w:r>
      <w:r w:rsidRPr="003D0E4D">
        <w:t>jmenovit</w:t>
      </w:r>
      <w:r>
        <w:rPr>
          <w:lang w:val="cs-CZ"/>
        </w:rPr>
        <w:t>ý</w:t>
      </w:r>
      <w:r w:rsidRPr="003D0E4D">
        <w:rPr>
          <w:rFonts w:cs="Arial"/>
        </w:rPr>
        <w:t xml:space="preserve"> tlak a teplota </w:t>
      </w:r>
      <w:r>
        <w:rPr>
          <w:rFonts w:cs="Arial"/>
          <w:lang w:val="cs-CZ"/>
        </w:rPr>
        <w:t xml:space="preserve">páry </w:t>
      </w:r>
      <w:r w:rsidRPr="003D0E4D">
        <w:t>na v</w:t>
      </w:r>
      <w:r>
        <w:rPr>
          <w:lang w:val="cs-CZ"/>
        </w:rPr>
        <w:t>ý</w:t>
      </w:r>
      <w:r w:rsidRPr="003D0E4D">
        <w:rPr>
          <w:rFonts w:cs="Arial"/>
        </w:rPr>
        <w:t xml:space="preserve">stupu 12,75 MPa a </w:t>
      </w:r>
      <w:smartTag w:uri="urn:schemas-microsoft-com:office:smarttags" w:element="metricconverter">
        <w:smartTagPr>
          <w:attr w:name="ProductID" w:val="500 ﾰC"/>
        </w:smartTagPr>
        <w:r w:rsidRPr="003D0E4D">
          <w:rPr>
            <w:rFonts w:cs="Arial"/>
          </w:rPr>
          <w:t xml:space="preserve">500 </w:t>
        </w:r>
        <w:r>
          <w:rPr>
            <w:rFonts w:cs="Arial"/>
            <w:lang w:val="cs-CZ"/>
          </w:rPr>
          <w:t>°C</w:t>
        </w:r>
      </w:smartTag>
      <w:r w:rsidRPr="003D0E4D">
        <w:t xml:space="preserve"> v množstv</w:t>
      </w:r>
      <w:r>
        <w:rPr>
          <w:lang w:val="cs-CZ"/>
        </w:rPr>
        <w:t>í</w:t>
      </w:r>
      <w:r w:rsidRPr="003D0E4D">
        <w:t xml:space="preserve"> 80 t/h.</w:t>
      </w:r>
    </w:p>
    <w:p w14:paraId="5987C68A" w14:textId="77777777" w:rsidR="00F531E1" w:rsidRPr="003D0E4D" w:rsidRDefault="00F531E1" w:rsidP="00B127FD">
      <w:pPr>
        <w:numPr>
          <w:ilvl w:val="0"/>
          <w:numId w:val="11"/>
        </w:numPr>
      </w:pPr>
      <w:r w:rsidRPr="003D0E4D">
        <w:t>Kotel K 4 - parn</w:t>
      </w:r>
      <w:r>
        <w:rPr>
          <w:lang w:val="cs-CZ"/>
        </w:rPr>
        <w:t xml:space="preserve">í s </w:t>
      </w:r>
      <w:r w:rsidRPr="003D0E4D">
        <w:t>granulačn</w:t>
      </w:r>
      <w:r>
        <w:rPr>
          <w:lang w:val="cs-CZ"/>
        </w:rPr>
        <w:t>í</w:t>
      </w:r>
      <w:r w:rsidRPr="003D0E4D">
        <w:t xml:space="preserve"> spalovac</w:t>
      </w:r>
      <w:r>
        <w:rPr>
          <w:lang w:val="cs-CZ"/>
        </w:rPr>
        <w:t>í</w:t>
      </w:r>
      <w:r w:rsidRPr="003D0E4D">
        <w:t xml:space="preserve"> komorou, jmenovit</w:t>
      </w:r>
      <w:r>
        <w:rPr>
          <w:lang w:val="cs-CZ"/>
        </w:rPr>
        <w:t>ý</w:t>
      </w:r>
      <w:r w:rsidRPr="003D0E4D">
        <w:rPr>
          <w:rFonts w:cs="Arial"/>
        </w:rPr>
        <w:t xml:space="preserve"> tepeln</w:t>
      </w:r>
      <w:r>
        <w:rPr>
          <w:rFonts w:cs="Arial"/>
          <w:lang w:val="cs-CZ"/>
        </w:rPr>
        <w:t xml:space="preserve">ý příkon </w:t>
      </w:r>
      <w:r w:rsidRPr="003D0E4D">
        <w:t>66,47 MWt,</w:t>
      </w:r>
      <w:r>
        <w:rPr>
          <w:lang w:val="cs-CZ"/>
        </w:rPr>
        <w:t xml:space="preserve"> </w:t>
      </w:r>
      <w:r w:rsidRPr="003D0E4D">
        <w:t>jmenovit</w:t>
      </w:r>
      <w:r>
        <w:rPr>
          <w:lang w:val="cs-CZ"/>
        </w:rPr>
        <w:t>ý</w:t>
      </w:r>
      <w:r w:rsidRPr="003D0E4D">
        <w:rPr>
          <w:rFonts w:cs="Arial"/>
        </w:rPr>
        <w:t xml:space="preserve"> tlak a teplota </w:t>
      </w:r>
      <w:r>
        <w:rPr>
          <w:rFonts w:cs="Arial"/>
          <w:lang w:val="cs-CZ"/>
        </w:rPr>
        <w:t xml:space="preserve">páry </w:t>
      </w:r>
      <w:r w:rsidRPr="003D0E4D">
        <w:t>na v</w:t>
      </w:r>
      <w:r>
        <w:rPr>
          <w:lang w:val="cs-CZ"/>
        </w:rPr>
        <w:t>ý</w:t>
      </w:r>
      <w:r w:rsidRPr="003D0E4D">
        <w:rPr>
          <w:rFonts w:cs="Arial"/>
        </w:rPr>
        <w:t xml:space="preserve">stupu 12,75 MPa a </w:t>
      </w:r>
      <w:smartTag w:uri="urn:schemas-microsoft-com:office:smarttags" w:element="metricconverter">
        <w:smartTagPr>
          <w:attr w:name="ProductID" w:val="500 ﾰC"/>
        </w:smartTagPr>
        <w:r w:rsidRPr="003D0E4D">
          <w:rPr>
            <w:rFonts w:cs="Arial"/>
          </w:rPr>
          <w:t xml:space="preserve">500 </w:t>
        </w:r>
        <w:r>
          <w:rPr>
            <w:rFonts w:cs="Arial"/>
            <w:lang w:val="cs-CZ"/>
          </w:rPr>
          <w:t>°C</w:t>
        </w:r>
      </w:smartTag>
      <w:r w:rsidRPr="003D0E4D">
        <w:t xml:space="preserve"> v množstv</w:t>
      </w:r>
      <w:r>
        <w:rPr>
          <w:lang w:val="cs-CZ"/>
        </w:rPr>
        <w:t>í</w:t>
      </w:r>
      <w:r w:rsidRPr="003D0E4D">
        <w:t xml:space="preserve"> 80 t/h.</w:t>
      </w:r>
    </w:p>
    <w:p w14:paraId="48D88A47" w14:textId="77777777" w:rsidR="00F531E1" w:rsidRPr="003D0E4D" w:rsidRDefault="00F531E1" w:rsidP="00B127FD">
      <w:pPr>
        <w:numPr>
          <w:ilvl w:val="0"/>
          <w:numId w:val="11"/>
        </w:numPr>
      </w:pPr>
      <w:r w:rsidRPr="003D0E4D">
        <w:t xml:space="preserve">Kotel K </w:t>
      </w:r>
      <w:r>
        <w:rPr>
          <w:lang w:val="cs-CZ"/>
        </w:rPr>
        <w:t>5</w:t>
      </w:r>
      <w:r w:rsidRPr="003D0E4D">
        <w:t xml:space="preserve"> - parn</w:t>
      </w:r>
      <w:r>
        <w:rPr>
          <w:lang w:val="cs-CZ"/>
        </w:rPr>
        <w:t xml:space="preserve">í s </w:t>
      </w:r>
      <w:r w:rsidRPr="003D0E4D">
        <w:t>granulačn</w:t>
      </w:r>
      <w:r>
        <w:rPr>
          <w:lang w:val="cs-CZ"/>
        </w:rPr>
        <w:t>í</w:t>
      </w:r>
      <w:r w:rsidRPr="003D0E4D">
        <w:t xml:space="preserve"> spalovac</w:t>
      </w:r>
      <w:r>
        <w:rPr>
          <w:lang w:val="cs-CZ"/>
        </w:rPr>
        <w:t>í</w:t>
      </w:r>
      <w:r w:rsidRPr="003D0E4D">
        <w:t xml:space="preserve"> komorou, jmenovit</w:t>
      </w:r>
      <w:r>
        <w:rPr>
          <w:lang w:val="cs-CZ"/>
        </w:rPr>
        <w:t>ý</w:t>
      </w:r>
      <w:r w:rsidRPr="003D0E4D">
        <w:rPr>
          <w:rFonts w:cs="Arial"/>
        </w:rPr>
        <w:t xml:space="preserve"> tepeln</w:t>
      </w:r>
      <w:r>
        <w:rPr>
          <w:rFonts w:cs="Arial"/>
          <w:lang w:val="cs-CZ"/>
        </w:rPr>
        <w:t xml:space="preserve">ý příkon </w:t>
      </w:r>
      <w:r w:rsidRPr="003D0E4D">
        <w:t>66,47 MWt,</w:t>
      </w:r>
      <w:r>
        <w:rPr>
          <w:lang w:val="cs-CZ"/>
        </w:rPr>
        <w:t xml:space="preserve"> </w:t>
      </w:r>
      <w:r w:rsidRPr="003D0E4D">
        <w:t>jmenovit</w:t>
      </w:r>
      <w:r>
        <w:rPr>
          <w:lang w:val="cs-CZ"/>
        </w:rPr>
        <w:t>ý</w:t>
      </w:r>
      <w:r w:rsidRPr="003D0E4D">
        <w:rPr>
          <w:rFonts w:cs="Arial"/>
        </w:rPr>
        <w:t xml:space="preserve"> tlak a teplota </w:t>
      </w:r>
      <w:r>
        <w:rPr>
          <w:rFonts w:cs="Arial"/>
          <w:lang w:val="cs-CZ"/>
        </w:rPr>
        <w:t xml:space="preserve">páry </w:t>
      </w:r>
      <w:r w:rsidRPr="003D0E4D">
        <w:t>na v</w:t>
      </w:r>
      <w:r>
        <w:rPr>
          <w:lang w:val="cs-CZ"/>
        </w:rPr>
        <w:t>ý</w:t>
      </w:r>
      <w:r w:rsidRPr="003D0E4D">
        <w:rPr>
          <w:rFonts w:cs="Arial"/>
        </w:rPr>
        <w:t xml:space="preserve">stupu 12,75 MPa a </w:t>
      </w:r>
      <w:smartTag w:uri="urn:schemas-microsoft-com:office:smarttags" w:element="metricconverter">
        <w:smartTagPr>
          <w:attr w:name="ProductID" w:val="500 ﾰC"/>
        </w:smartTagPr>
        <w:r w:rsidRPr="003D0E4D">
          <w:rPr>
            <w:rFonts w:cs="Arial"/>
          </w:rPr>
          <w:t xml:space="preserve">500 </w:t>
        </w:r>
        <w:r>
          <w:rPr>
            <w:rFonts w:cs="Arial"/>
            <w:lang w:val="cs-CZ"/>
          </w:rPr>
          <w:t>°C</w:t>
        </w:r>
      </w:smartTag>
      <w:r w:rsidRPr="003D0E4D">
        <w:t xml:space="preserve"> v množstv</w:t>
      </w:r>
      <w:r>
        <w:rPr>
          <w:lang w:val="cs-CZ"/>
        </w:rPr>
        <w:t>í</w:t>
      </w:r>
      <w:r w:rsidRPr="003D0E4D">
        <w:t xml:space="preserve"> 80 t/h.</w:t>
      </w:r>
    </w:p>
    <w:p w14:paraId="363DA015" w14:textId="77777777" w:rsidR="00F531E1" w:rsidRPr="00954318" w:rsidRDefault="00F531E1" w:rsidP="00F531E1">
      <w:pPr>
        <w:rPr>
          <w:u w:val="single"/>
          <w:lang w:val="cs-CZ"/>
        </w:rPr>
      </w:pPr>
      <w:r w:rsidRPr="00954318">
        <w:rPr>
          <w:u w:val="single"/>
        </w:rPr>
        <w:t>Kotelna ETB II</w:t>
      </w:r>
      <w:r w:rsidRPr="00954318">
        <w:rPr>
          <w:u w:val="single"/>
          <w:lang w:val="cs-CZ"/>
        </w:rPr>
        <w:t>:</w:t>
      </w:r>
    </w:p>
    <w:p w14:paraId="75331ABF" w14:textId="77777777" w:rsidR="00F531E1" w:rsidRPr="003D0E4D" w:rsidRDefault="00F531E1" w:rsidP="00B127FD">
      <w:pPr>
        <w:numPr>
          <w:ilvl w:val="0"/>
          <w:numId w:val="12"/>
        </w:numPr>
      </w:pPr>
      <w:r w:rsidRPr="003D0E4D">
        <w:t xml:space="preserve">Kotel K 12 </w:t>
      </w:r>
      <w:r>
        <w:t>–</w:t>
      </w:r>
      <w:r w:rsidRPr="003D0E4D">
        <w:t xml:space="preserve"> parn</w:t>
      </w:r>
      <w:r>
        <w:rPr>
          <w:lang w:val="cs-CZ"/>
        </w:rPr>
        <w:t>í s výtavným ohništěm</w:t>
      </w:r>
      <w:r w:rsidRPr="003D0E4D">
        <w:t>, jmenovit</w:t>
      </w:r>
      <w:r>
        <w:rPr>
          <w:lang w:val="cs-CZ"/>
        </w:rPr>
        <w:t>ý</w:t>
      </w:r>
      <w:r w:rsidRPr="003D0E4D">
        <w:rPr>
          <w:rFonts w:cs="Arial"/>
        </w:rPr>
        <w:t xml:space="preserve"> tepeln</w:t>
      </w:r>
      <w:r>
        <w:rPr>
          <w:rFonts w:cs="Arial"/>
          <w:lang w:val="cs-CZ"/>
        </w:rPr>
        <w:t xml:space="preserve">ý příkon </w:t>
      </w:r>
      <w:r w:rsidRPr="003D0E4D">
        <w:t>181,31 MWt, jmenovit</w:t>
      </w:r>
      <w:r>
        <w:rPr>
          <w:lang w:val="cs-CZ"/>
        </w:rPr>
        <w:t>ý t</w:t>
      </w:r>
      <w:r w:rsidRPr="003D0E4D">
        <w:rPr>
          <w:rFonts w:cs="Arial"/>
        </w:rPr>
        <w:t>lak</w:t>
      </w:r>
      <w:r>
        <w:rPr>
          <w:rFonts w:cs="Arial"/>
          <w:lang w:val="cs-CZ"/>
        </w:rPr>
        <w:t xml:space="preserve"> </w:t>
      </w:r>
      <w:r w:rsidRPr="003D0E4D">
        <w:t xml:space="preserve">a teplota </w:t>
      </w:r>
      <w:r>
        <w:rPr>
          <w:lang w:val="cs-CZ"/>
        </w:rPr>
        <w:t>páry</w:t>
      </w:r>
      <w:r w:rsidRPr="003D0E4D">
        <w:t xml:space="preserve"> 10,89 MPa a </w:t>
      </w:r>
      <w:smartTag w:uri="urn:schemas-microsoft-com:office:smarttags" w:element="metricconverter">
        <w:smartTagPr>
          <w:attr w:name="ProductID" w:val="535 ﾰC"/>
        </w:smartTagPr>
        <w:r w:rsidRPr="003D0E4D">
          <w:t xml:space="preserve">535 </w:t>
        </w:r>
        <w:r>
          <w:rPr>
            <w:lang w:val="cs-CZ"/>
          </w:rPr>
          <w:t>°C</w:t>
        </w:r>
      </w:smartTag>
      <w:r w:rsidRPr="003D0E4D">
        <w:t xml:space="preserve"> v mno</w:t>
      </w:r>
      <w:r w:rsidRPr="003D0E4D">
        <w:rPr>
          <w:rFonts w:hint="eastAsia"/>
        </w:rPr>
        <w:t>ž</w:t>
      </w:r>
      <w:r w:rsidRPr="003D0E4D">
        <w:t>stv</w:t>
      </w:r>
      <w:r>
        <w:rPr>
          <w:lang w:val="cs-CZ"/>
        </w:rPr>
        <w:t>í</w:t>
      </w:r>
      <w:r w:rsidRPr="003D0E4D">
        <w:t xml:space="preserve"> 220 t/h.</w:t>
      </w:r>
    </w:p>
    <w:p w14:paraId="4495F86A" w14:textId="77777777" w:rsidR="00F531E1" w:rsidRPr="003D0E4D" w:rsidRDefault="00F531E1" w:rsidP="00B127FD">
      <w:pPr>
        <w:numPr>
          <w:ilvl w:val="0"/>
          <w:numId w:val="12"/>
        </w:numPr>
      </w:pPr>
      <w:r w:rsidRPr="003D0E4D">
        <w:t>Kotel K 1</w:t>
      </w:r>
      <w:r>
        <w:rPr>
          <w:lang w:val="cs-CZ"/>
        </w:rPr>
        <w:t>3</w:t>
      </w:r>
      <w:r w:rsidRPr="003D0E4D">
        <w:t xml:space="preserve"> </w:t>
      </w:r>
      <w:r>
        <w:t>–</w:t>
      </w:r>
      <w:r w:rsidRPr="003D0E4D">
        <w:t xml:space="preserve"> parn</w:t>
      </w:r>
      <w:r>
        <w:rPr>
          <w:lang w:val="cs-CZ"/>
        </w:rPr>
        <w:t>í s výtavným ohništěm</w:t>
      </w:r>
      <w:r w:rsidRPr="003D0E4D">
        <w:t>, jmenovit</w:t>
      </w:r>
      <w:r>
        <w:rPr>
          <w:lang w:val="cs-CZ"/>
        </w:rPr>
        <w:t>ý</w:t>
      </w:r>
      <w:r w:rsidRPr="003D0E4D">
        <w:rPr>
          <w:rFonts w:cs="Arial"/>
        </w:rPr>
        <w:t xml:space="preserve"> tepeln</w:t>
      </w:r>
      <w:r>
        <w:rPr>
          <w:rFonts w:cs="Arial"/>
          <w:lang w:val="cs-CZ"/>
        </w:rPr>
        <w:t xml:space="preserve">ý příkon </w:t>
      </w:r>
      <w:r w:rsidRPr="003D0E4D">
        <w:t>181,31 MWt, jmenovit</w:t>
      </w:r>
      <w:r>
        <w:rPr>
          <w:lang w:val="cs-CZ"/>
        </w:rPr>
        <w:t>ý t</w:t>
      </w:r>
      <w:r w:rsidRPr="003D0E4D">
        <w:rPr>
          <w:rFonts w:cs="Arial"/>
        </w:rPr>
        <w:t>lak</w:t>
      </w:r>
      <w:r>
        <w:rPr>
          <w:rFonts w:cs="Arial"/>
          <w:lang w:val="cs-CZ"/>
        </w:rPr>
        <w:t xml:space="preserve"> </w:t>
      </w:r>
      <w:r w:rsidRPr="003D0E4D">
        <w:t xml:space="preserve">a teplota </w:t>
      </w:r>
      <w:r>
        <w:rPr>
          <w:lang w:val="cs-CZ"/>
        </w:rPr>
        <w:t>páry</w:t>
      </w:r>
      <w:r w:rsidRPr="003D0E4D">
        <w:t xml:space="preserve"> 10,89 MPa a </w:t>
      </w:r>
      <w:smartTag w:uri="urn:schemas-microsoft-com:office:smarttags" w:element="metricconverter">
        <w:smartTagPr>
          <w:attr w:name="ProductID" w:val="535 ﾰC"/>
        </w:smartTagPr>
        <w:r w:rsidRPr="003D0E4D">
          <w:t xml:space="preserve">535 </w:t>
        </w:r>
        <w:r>
          <w:rPr>
            <w:lang w:val="cs-CZ"/>
          </w:rPr>
          <w:t>°C</w:t>
        </w:r>
      </w:smartTag>
      <w:r w:rsidRPr="003D0E4D">
        <w:t xml:space="preserve"> v mno</w:t>
      </w:r>
      <w:r w:rsidRPr="003D0E4D">
        <w:rPr>
          <w:rFonts w:hint="eastAsia"/>
        </w:rPr>
        <w:t>ž</w:t>
      </w:r>
      <w:r w:rsidRPr="003D0E4D">
        <w:t>stv</w:t>
      </w:r>
      <w:r>
        <w:rPr>
          <w:lang w:val="cs-CZ"/>
        </w:rPr>
        <w:t>í</w:t>
      </w:r>
      <w:r w:rsidRPr="003D0E4D">
        <w:t xml:space="preserve"> 220 t/h.</w:t>
      </w:r>
    </w:p>
    <w:p w14:paraId="4867CB0E" w14:textId="77777777" w:rsidR="00F531E1" w:rsidRPr="003D0E4D" w:rsidRDefault="00F531E1" w:rsidP="00B127FD">
      <w:pPr>
        <w:numPr>
          <w:ilvl w:val="0"/>
          <w:numId w:val="12"/>
        </w:numPr>
      </w:pPr>
      <w:r w:rsidRPr="003D0E4D">
        <w:t>Kotel K 1</w:t>
      </w:r>
      <w:r>
        <w:rPr>
          <w:lang w:val="cs-CZ"/>
        </w:rPr>
        <w:t>4</w:t>
      </w:r>
      <w:r w:rsidRPr="003D0E4D">
        <w:t xml:space="preserve"> </w:t>
      </w:r>
      <w:r>
        <w:t>–</w:t>
      </w:r>
      <w:r w:rsidRPr="003D0E4D">
        <w:t xml:space="preserve"> parn</w:t>
      </w:r>
      <w:r>
        <w:rPr>
          <w:lang w:val="cs-CZ"/>
        </w:rPr>
        <w:t>í s výtavným ohništěm</w:t>
      </w:r>
      <w:r w:rsidRPr="003D0E4D">
        <w:t>, jmenovit</w:t>
      </w:r>
      <w:r>
        <w:rPr>
          <w:lang w:val="cs-CZ"/>
        </w:rPr>
        <w:t>ý</w:t>
      </w:r>
      <w:r w:rsidRPr="003D0E4D">
        <w:rPr>
          <w:rFonts w:cs="Arial"/>
        </w:rPr>
        <w:t xml:space="preserve"> tepeln</w:t>
      </w:r>
      <w:r>
        <w:rPr>
          <w:rFonts w:cs="Arial"/>
          <w:lang w:val="cs-CZ"/>
        </w:rPr>
        <w:t xml:space="preserve">ý příkon </w:t>
      </w:r>
      <w:r w:rsidRPr="003D0E4D">
        <w:t>181,31 MWt, jmenovit</w:t>
      </w:r>
      <w:r>
        <w:rPr>
          <w:lang w:val="cs-CZ"/>
        </w:rPr>
        <w:t>ý t</w:t>
      </w:r>
      <w:r w:rsidRPr="003D0E4D">
        <w:rPr>
          <w:rFonts w:cs="Arial"/>
        </w:rPr>
        <w:t>lak</w:t>
      </w:r>
      <w:r>
        <w:rPr>
          <w:rFonts w:cs="Arial"/>
          <w:lang w:val="cs-CZ"/>
        </w:rPr>
        <w:t xml:space="preserve"> </w:t>
      </w:r>
      <w:r w:rsidRPr="003D0E4D">
        <w:t xml:space="preserve">a teplota </w:t>
      </w:r>
      <w:r>
        <w:rPr>
          <w:lang w:val="cs-CZ"/>
        </w:rPr>
        <w:t>páry</w:t>
      </w:r>
      <w:r w:rsidRPr="003D0E4D">
        <w:t xml:space="preserve"> 10,89 MPa a </w:t>
      </w:r>
      <w:smartTag w:uri="urn:schemas-microsoft-com:office:smarttags" w:element="metricconverter">
        <w:smartTagPr>
          <w:attr w:name="ProductID" w:val="535 ﾰC"/>
        </w:smartTagPr>
        <w:r w:rsidRPr="003D0E4D">
          <w:t xml:space="preserve">535 </w:t>
        </w:r>
        <w:r>
          <w:rPr>
            <w:lang w:val="cs-CZ"/>
          </w:rPr>
          <w:t>°C</w:t>
        </w:r>
      </w:smartTag>
      <w:r w:rsidRPr="003D0E4D">
        <w:t xml:space="preserve"> v mno</w:t>
      </w:r>
      <w:r w:rsidRPr="003D0E4D">
        <w:rPr>
          <w:rFonts w:hint="eastAsia"/>
        </w:rPr>
        <w:t>ž</w:t>
      </w:r>
      <w:r w:rsidRPr="003D0E4D">
        <w:t>stv</w:t>
      </w:r>
      <w:r>
        <w:rPr>
          <w:lang w:val="cs-CZ"/>
        </w:rPr>
        <w:t>í</w:t>
      </w:r>
      <w:r w:rsidRPr="003D0E4D">
        <w:t xml:space="preserve"> 220 t/h.</w:t>
      </w:r>
    </w:p>
    <w:p w14:paraId="50E5BC0A" w14:textId="77777777" w:rsidR="00F531E1" w:rsidRDefault="00F531E1" w:rsidP="00F531E1">
      <w:pPr>
        <w:pStyle w:val="Nadpis4"/>
        <w:rPr>
          <w:lang w:val="cs-CZ"/>
        </w:rPr>
      </w:pPr>
      <w:r>
        <w:rPr>
          <w:lang w:val="cs-CZ"/>
        </w:rPr>
        <w:t>Emisní stropy</w:t>
      </w:r>
    </w:p>
    <w:p w14:paraId="186BB150" w14:textId="77777777" w:rsidR="00F531E1" w:rsidRPr="006216D5" w:rsidRDefault="00F531E1" w:rsidP="00F531E1">
      <w:r>
        <w:rPr>
          <w:lang w:val="cs-CZ"/>
        </w:rPr>
        <w:t>V a</w:t>
      </w:r>
      <w:r w:rsidRPr="006216D5">
        <w:t>ktuální</w:t>
      </w:r>
      <w:r>
        <w:rPr>
          <w:lang w:val="cs-CZ"/>
        </w:rPr>
        <w:t>m</w:t>
      </w:r>
      <w:r w:rsidRPr="006216D5">
        <w:t xml:space="preserve"> znění výrokové části integrovaného povolení čj. MSK 24673/2006 ze dne</w:t>
      </w:r>
      <w:r>
        <w:rPr>
          <w:lang w:val="cs-CZ"/>
        </w:rPr>
        <w:t xml:space="preserve"> </w:t>
      </w:r>
      <w:r w:rsidRPr="006216D5">
        <w:t>1.11.2006 (nabytí právní moci dne 22.11.2006), ve znění pozdějších změn</w:t>
      </w:r>
      <w:r>
        <w:rPr>
          <w:lang w:val="cs-CZ"/>
        </w:rPr>
        <w:t xml:space="preserve"> jsou emisní stropy stanoveny takto</w:t>
      </w:r>
      <w:r w:rsidRPr="006216D5">
        <w:t>:</w:t>
      </w:r>
    </w:p>
    <w:p w14:paraId="767E1031" w14:textId="77777777" w:rsidR="00F531E1" w:rsidRPr="00567D11" w:rsidRDefault="00F531E1" w:rsidP="00F531E1">
      <w:pPr>
        <w:pStyle w:val="Titulek"/>
        <w:rPr>
          <w:lang w:val="cs-CZ"/>
        </w:rPr>
      </w:pPr>
      <w:r>
        <w:t xml:space="preserve">Tabulka </w:t>
      </w:r>
      <w:r>
        <w:fldChar w:fldCharType="begin"/>
      </w:r>
      <w:r>
        <w:instrText xml:space="preserve"> SEQ Tabulka \* ARABIC </w:instrText>
      </w:r>
      <w:r>
        <w:fldChar w:fldCharType="separate"/>
      </w:r>
      <w:r w:rsidR="0051499B">
        <w:rPr>
          <w:noProof/>
        </w:rPr>
        <w:t>71</w:t>
      </w:r>
      <w:r>
        <w:fldChar w:fldCharType="end"/>
      </w:r>
      <w:r>
        <w:rPr>
          <w:lang w:val="cs-CZ"/>
        </w:rPr>
        <w:t xml:space="preserve"> -</w:t>
      </w:r>
      <w:r>
        <w:t xml:space="preserve"> Emisní stropy pro Elektrárnu Třebovice</w:t>
      </w:r>
      <w:r w:rsidR="006151B6">
        <w:rPr>
          <w:lang w:val="cs-CZ"/>
        </w:rPr>
        <w:t xml:space="preserve"> a rok 2013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0"/>
        <w:gridCol w:w="3350"/>
        <w:gridCol w:w="3350"/>
      </w:tblGrid>
      <w:tr w:rsidR="006151B6" w14:paraId="0C5A74C4" w14:textId="77777777" w:rsidTr="006151B6">
        <w:tc>
          <w:tcPr>
            <w:tcW w:w="2480" w:type="dxa"/>
            <w:tcBorders>
              <w:top w:val="single" w:sz="4" w:space="0" w:color="auto"/>
              <w:left w:val="single" w:sz="4" w:space="0" w:color="auto"/>
              <w:bottom w:val="single" w:sz="4" w:space="0" w:color="auto"/>
              <w:right w:val="single" w:sz="4" w:space="0" w:color="auto"/>
            </w:tcBorders>
            <w:shd w:val="clear" w:color="auto" w:fill="E6E6E6"/>
            <w:vAlign w:val="center"/>
          </w:tcPr>
          <w:p w14:paraId="5D40289A" w14:textId="77777777" w:rsidR="006151B6" w:rsidRPr="006216D5" w:rsidRDefault="006151B6" w:rsidP="006151B6">
            <w:pPr>
              <w:pStyle w:val="KUMS-text"/>
              <w:spacing w:before="120" w:after="120"/>
              <w:jc w:val="center"/>
              <w:rPr>
                <w:rFonts w:ascii="Arial" w:hAnsi="Arial" w:cs="Arial"/>
                <w:b/>
                <w:bCs/>
                <w:noProof w:val="0"/>
                <w:sz w:val="18"/>
                <w:szCs w:val="18"/>
              </w:rPr>
            </w:pPr>
            <w:r w:rsidRPr="006216D5">
              <w:rPr>
                <w:rFonts w:ascii="Arial" w:hAnsi="Arial" w:cs="Arial"/>
                <w:b/>
                <w:bCs/>
                <w:sz w:val="18"/>
                <w:szCs w:val="18"/>
              </w:rPr>
              <w:t xml:space="preserve">Znečišťující látka </w:t>
            </w:r>
          </w:p>
        </w:tc>
        <w:tc>
          <w:tcPr>
            <w:tcW w:w="3350" w:type="dxa"/>
            <w:tcBorders>
              <w:top w:val="single" w:sz="4" w:space="0" w:color="auto"/>
              <w:left w:val="single" w:sz="4" w:space="0" w:color="auto"/>
              <w:bottom w:val="single" w:sz="4" w:space="0" w:color="auto"/>
              <w:right w:val="single" w:sz="4" w:space="0" w:color="auto"/>
            </w:tcBorders>
            <w:shd w:val="clear" w:color="auto" w:fill="E6E6E6"/>
            <w:vAlign w:val="center"/>
          </w:tcPr>
          <w:p w14:paraId="01627F14" w14:textId="77777777" w:rsidR="006151B6" w:rsidRDefault="006151B6" w:rsidP="006151B6">
            <w:pPr>
              <w:pStyle w:val="KUMS-text"/>
              <w:spacing w:before="120" w:after="120"/>
              <w:jc w:val="center"/>
              <w:rPr>
                <w:rFonts w:ascii="Arial" w:hAnsi="Arial" w:cs="Arial"/>
                <w:b/>
                <w:bCs/>
                <w:sz w:val="18"/>
                <w:szCs w:val="18"/>
              </w:rPr>
            </w:pPr>
            <w:r>
              <w:rPr>
                <w:rFonts w:ascii="Arial" w:hAnsi="Arial" w:cs="Arial"/>
                <w:b/>
                <w:bCs/>
                <w:sz w:val="18"/>
                <w:szCs w:val="18"/>
              </w:rPr>
              <w:t>Elektrárna Třebovice</w:t>
            </w:r>
          </w:p>
          <w:p w14:paraId="3AB1E1A8" w14:textId="77777777" w:rsidR="006151B6" w:rsidRPr="006216D5" w:rsidRDefault="006151B6" w:rsidP="006151B6">
            <w:pPr>
              <w:pStyle w:val="KUMS-text"/>
              <w:spacing w:before="120" w:after="120"/>
              <w:jc w:val="center"/>
              <w:rPr>
                <w:rFonts w:ascii="Arial" w:hAnsi="Arial" w:cs="Arial"/>
                <w:b/>
                <w:bCs/>
                <w:noProof w:val="0"/>
                <w:sz w:val="18"/>
                <w:szCs w:val="18"/>
              </w:rPr>
            </w:pPr>
            <w:r>
              <w:rPr>
                <w:rFonts w:ascii="Arial" w:hAnsi="Arial" w:cs="Arial"/>
                <w:b/>
                <w:bCs/>
                <w:sz w:val="18"/>
                <w:szCs w:val="18"/>
              </w:rPr>
              <w:t>[t/rok]</w:t>
            </w:r>
          </w:p>
        </w:tc>
        <w:tc>
          <w:tcPr>
            <w:tcW w:w="3350" w:type="dxa"/>
            <w:tcBorders>
              <w:top w:val="single" w:sz="4" w:space="0" w:color="auto"/>
              <w:left w:val="single" w:sz="4" w:space="0" w:color="auto"/>
              <w:bottom w:val="single" w:sz="4" w:space="0" w:color="auto"/>
              <w:right w:val="single" w:sz="4" w:space="0" w:color="auto"/>
            </w:tcBorders>
            <w:shd w:val="clear" w:color="auto" w:fill="E6E6E6"/>
            <w:vAlign w:val="center"/>
          </w:tcPr>
          <w:p w14:paraId="552AB722" w14:textId="77777777" w:rsidR="006151B6" w:rsidRDefault="006151B6" w:rsidP="006151B6">
            <w:pPr>
              <w:pStyle w:val="KUMS-text"/>
              <w:spacing w:before="120" w:after="120"/>
              <w:jc w:val="center"/>
              <w:rPr>
                <w:rFonts w:ascii="Arial" w:hAnsi="Arial" w:cs="Arial"/>
                <w:b/>
                <w:bCs/>
                <w:sz w:val="18"/>
                <w:szCs w:val="18"/>
              </w:rPr>
            </w:pPr>
            <w:r w:rsidRPr="006216D5">
              <w:rPr>
                <w:rFonts w:ascii="Arial" w:hAnsi="Arial" w:cs="Arial"/>
                <w:b/>
                <w:bCs/>
                <w:sz w:val="18"/>
                <w:szCs w:val="18"/>
              </w:rPr>
              <w:t>Souč</w:t>
            </w:r>
            <w:r>
              <w:rPr>
                <w:rFonts w:ascii="Arial" w:hAnsi="Arial" w:cs="Arial"/>
                <w:b/>
                <w:bCs/>
                <w:sz w:val="18"/>
                <w:szCs w:val="18"/>
              </w:rPr>
              <w:t>tový emisní strop</w:t>
            </w:r>
            <w:r w:rsidRPr="006216D5">
              <w:rPr>
                <w:rFonts w:ascii="Arial" w:hAnsi="Arial" w:cs="Arial"/>
                <w:b/>
                <w:bCs/>
                <w:sz w:val="18"/>
                <w:szCs w:val="18"/>
              </w:rPr>
              <w:t xml:space="preserve"> </w:t>
            </w:r>
            <w:r>
              <w:rPr>
                <w:rFonts w:ascii="Arial" w:hAnsi="Arial" w:cs="Arial"/>
                <w:b/>
                <w:bCs/>
                <w:sz w:val="18"/>
                <w:szCs w:val="18"/>
              </w:rPr>
              <w:t>zdrojů ETB, TPV, TKR, TKV, TČA a TFM</w:t>
            </w:r>
          </w:p>
          <w:p w14:paraId="62C07522" w14:textId="77777777" w:rsidR="006151B6" w:rsidRPr="006216D5" w:rsidRDefault="006151B6" w:rsidP="006151B6">
            <w:pPr>
              <w:pStyle w:val="KUMS-text"/>
              <w:spacing w:before="120" w:after="120"/>
              <w:jc w:val="center"/>
              <w:rPr>
                <w:rFonts w:ascii="Arial" w:hAnsi="Arial" w:cs="Arial"/>
                <w:b/>
                <w:bCs/>
                <w:noProof w:val="0"/>
                <w:sz w:val="18"/>
                <w:szCs w:val="18"/>
              </w:rPr>
            </w:pPr>
            <w:r>
              <w:rPr>
                <w:rFonts w:ascii="Arial" w:hAnsi="Arial" w:cs="Arial"/>
                <w:b/>
                <w:bCs/>
                <w:sz w:val="18"/>
                <w:szCs w:val="18"/>
              </w:rPr>
              <w:t>[t/rok]</w:t>
            </w:r>
          </w:p>
        </w:tc>
      </w:tr>
      <w:tr w:rsidR="006151B6" w14:paraId="3C56BB74" w14:textId="77777777" w:rsidTr="006151B6">
        <w:trPr>
          <w:trHeight w:val="340"/>
        </w:trPr>
        <w:tc>
          <w:tcPr>
            <w:tcW w:w="2480" w:type="dxa"/>
            <w:tcBorders>
              <w:top w:val="single" w:sz="4" w:space="0" w:color="auto"/>
              <w:left w:val="single" w:sz="4" w:space="0" w:color="auto"/>
              <w:bottom w:val="single" w:sz="4" w:space="0" w:color="auto"/>
              <w:right w:val="single" w:sz="4" w:space="0" w:color="auto"/>
            </w:tcBorders>
            <w:shd w:val="clear" w:color="auto" w:fill="E6E6E6"/>
            <w:vAlign w:val="center"/>
          </w:tcPr>
          <w:p w14:paraId="053E4DC3" w14:textId="77777777" w:rsidR="006151B6" w:rsidRPr="006216D5" w:rsidRDefault="006151B6" w:rsidP="006151B6">
            <w:pPr>
              <w:pStyle w:val="KUMS-text"/>
              <w:spacing w:after="0"/>
              <w:jc w:val="center"/>
              <w:rPr>
                <w:rFonts w:ascii="Arial" w:hAnsi="Arial" w:cs="Arial"/>
                <w:b/>
                <w:noProof w:val="0"/>
                <w:sz w:val="18"/>
                <w:szCs w:val="18"/>
              </w:rPr>
            </w:pPr>
            <w:r w:rsidRPr="006216D5">
              <w:rPr>
                <w:rFonts w:ascii="Arial" w:hAnsi="Arial" w:cs="Arial"/>
                <w:b/>
                <w:sz w:val="18"/>
                <w:szCs w:val="18"/>
              </w:rPr>
              <w:t>TZL</w:t>
            </w:r>
          </w:p>
        </w:tc>
        <w:tc>
          <w:tcPr>
            <w:tcW w:w="3350" w:type="dxa"/>
            <w:tcBorders>
              <w:top w:val="single" w:sz="4" w:space="0" w:color="auto"/>
              <w:left w:val="single" w:sz="4" w:space="0" w:color="auto"/>
              <w:bottom w:val="single" w:sz="4" w:space="0" w:color="auto"/>
              <w:right w:val="single" w:sz="4" w:space="0" w:color="auto"/>
            </w:tcBorders>
            <w:vAlign w:val="center"/>
          </w:tcPr>
          <w:p w14:paraId="4239DB0D" w14:textId="77777777" w:rsidR="006151B6" w:rsidRPr="006216D5" w:rsidRDefault="006151B6" w:rsidP="006151B6">
            <w:pPr>
              <w:pStyle w:val="KUMS-text"/>
              <w:spacing w:after="0"/>
              <w:jc w:val="center"/>
              <w:rPr>
                <w:rFonts w:ascii="Arial" w:hAnsi="Arial" w:cs="Arial"/>
                <w:noProof w:val="0"/>
                <w:sz w:val="18"/>
                <w:szCs w:val="18"/>
              </w:rPr>
            </w:pPr>
            <w:r>
              <w:rPr>
                <w:rFonts w:ascii="Arial" w:hAnsi="Arial" w:cs="Arial"/>
                <w:noProof w:val="0"/>
                <w:sz w:val="18"/>
                <w:szCs w:val="18"/>
              </w:rPr>
              <w:t>135,3</w:t>
            </w:r>
          </w:p>
        </w:tc>
        <w:tc>
          <w:tcPr>
            <w:tcW w:w="3350" w:type="dxa"/>
            <w:tcBorders>
              <w:top w:val="single" w:sz="4" w:space="0" w:color="auto"/>
              <w:left w:val="single" w:sz="4" w:space="0" w:color="auto"/>
              <w:bottom w:val="single" w:sz="4" w:space="0" w:color="auto"/>
              <w:right w:val="single" w:sz="4" w:space="0" w:color="auto"/>
            </w:tcBorders>
            <w:vAlign w:val="center"/>
          </w:tcPr>
          <w:p w14:paraId="409557D1" w14:textId="77777777" w:rsidR="006151B6" w:rsidRPr="006216D5" w:rsidRDefault="006151B6" w:rsidP="006151B6">
            <w:pPr>
              <w:pStyle w:val="KUMS-text"/>
              <w:spacing w:after="0"/>
              <w:jc w:val="center"/>
              <w:rPr>
                <w:rFonts w:ascii="Arial" w:hAnsi="Arial" w:cs="Arial"/>
                <w:noProof w:val="0"/>
                <w:sz w:val="18"/>
                <w:szCs w:val="18"/>
              </w:rPr>
            </w:pPr>
            <w:r>
              <w:rPr>
                <w:rFonts w:ascii="Arial" w:hAnsi="Arial" w:cs="Arial"/>
                <w:noProof w:val="0"/>
                <w:sz w:val="18"/>
                <w:szCs w:val="18"/>
              </w:rPr>
              <w:t>210,0</w:t>
            </w:r>
          </w:p>
        </w:tc>
      </w:tr>
      <w:tr w:rsidR="006151B6" w14:paraId="7EC667FE" w14:textId="77777777" w:rsidTr="006151B6">
        <w:trPr>
          <w:trHeight w:val="340"/>
        </w:trPr>
        <w:tc>
          <w:tcPr>
            <w:tcW w:w="2480" w:type="dxa"/>
            <w:tcBorders>
              <w:top w:val="single" w:sz="4" w:space="0" w:color="auto"/>
              <w:left w:val="single" w:sz="4" w:space="0" w:color="auto"/>
              <w:bottom w:val="single" w:sz="4" w:space="0" w:color="auto"/>
              <w:right w:val="single" w:sz="4" w:space="0" w:color="auto"/>
            </w:tcBorders>
            <w:shd w:val="clear" w:color="auto" w:fill="E6E6E6"/>
            <w:vAlign w:val="center"/>
          </w:tcPr>
          <w:p w14:paraId="66621267" w14:textId="77777777" w:rsidR="006151B6" w:rsidRPr="006216D5" w:rsidRDefault="006151B6" w:rsidP="006151B6">
            <w:pPr>
              <w:pStyle w:val="KUMS-text"/>
              <w:spacing w:after="0"/>
              <w:jc w:val="center"/>
              <w:rPr>
                <w:rFonts w:ascii="Arial" w:hAnsi="Arial" w:cs="Arial"/>
                <w:b/>
                <w:noProof w:val="0"/>
                <w:sz w:val="18"/>
                <w:szCs w:val="18"/>
              </w:rPr>
            </w:pPr>
            <w:r w:rsidRPr="006216D5">
              <w:rPr>
                <w:rFonts w:ascii="Arial" w:hAnsi="Arial" w:cs="Arial"/>
                <w:b/>
                <w:sz w:val="18"/>
                <w:szCs w:val="18"/>
              </w:rPr>
              <w:t>SO</w:t>
            </w:r>
            <w:r w:rsidRPr="006216D5">
              <w:rPr>
                <w:rFonts w:ascii="Arial" w:hAnsi="Arial" w:cs="Arial"/>
                <w:b/>
                <w:sz w:val="18"/>
                <w:szCs w:val="18"/>
                <w:vertAlign w:val="subscript"/>
              </w:rPr>
              <w:t>2</w:t>
            </w:r>
          </w:p>
        </w:tc>
        <w:tc>
          <w:tcPr>
            <w:tcW w:w="3350" w:type="dxa"/>
            <w:tcBorders>
              <w:top w:val="single" w:sz="4" w:space="0" w:color="auto"/>
              <w:left w:val="single" w:sz="4" w:space="0" w:color="auto"/>
              <w:bottom w:val="single" w:sz="4" w:space="0" w:color="auto"/>
              <w:right w:val="single" w:sz="4" w:space="0" w:color="auto"/>
            </w:tcBorders>
            <w:vAlign w:val="center"/>
          </w:tcPr>
          <w:p w14:paraId="5B68DB46" w14:textId="77777777" w:rsidR="006151B6" w:rsidRPr="006216D5" w:rsidRDefault="006151B6" w:rsidP="006151B6">
            <w:pPr>
              <w:pStyle w:val="KUMS-text"/>
              <w:spacing w:after="0"/>
              <w:jc w:val="center"/>
              <w:rPr>
                <w:rFonts w:ascii="Arial" w:hAnsi="Arial" w:cs="Arial"/>
                <w:noProof w:val="0"/>
                <w:sz w:val="18"/>
                <w:szCs w:val="18"/>
              </w:rPr>
            </w:pPr>
            <w:r>
              <w:rPr>
                <w:rFonts w:ascii="Arial" w:hAnsi="Arial" w:cs="Arial"/>
                <w:noProof w:val="0"/>
                <w:sz w:val="18"/>
                <w:szCs w:val="18"/>
              </w:rPr>
              <w:t>3 459,1</w:t>
            </w:r>
          </w:p>
        </w:tc>
        <w:tc>
          <w:tcPr>
            <w:tcW w:w="3350" w:type="dxa"/>
            <w:tcBorders>
              <w:top w:val="single" w:sz="4" w:space="0" w:color="auto"/>
              <w:left w:val="single" w:sz="4" w:space="0" w:color="auto"/>
              <w:bottom w:val="single" w:sz="4" w:space="0" w:color="auto"/>
              <w:right w:val="single" w:sz="4" w:space="0" w:color="auto"/>
            </w:tcBorders>
            <w:vAlign w:val="center"/>
          </w:tcPr>
          <w:p w14:paraId="60B0EECF" w14:textId="77777777" w:rsidR="006151B6" w:rsidRPr="006216D5" w:rsidRDefault="006151B6" w:rsidP="006151B6">
            <w:pPr>
              <w:pStyle w:val="KUMS-text"/>
              <w:spacing w:after="0"/>
              <w:jc w:val="center"/>
              <w:rPr>
                <w:rFonts w:ascii="Arial" w:hAnsi="Arial" w:cs="Arial"/>
                <w:noProof w:val="0"/>
                <w:sz w:val="18"/>
                <w:szCs w:val="18"/>
              </w:rPr>
            </w:pPr>
            <w:r>
              <w:rPr>
                <w:rFonts w:ascii="Arial" w:hAnsi="Arial" w:cs="Arial"/>
                <w:noProof w:val="0"/>
                <w:sz w:val="18"/>
                <w:szCs w:val="18"/>
              </w:rPr>
              <w:t>6 609,1</w:t>
            </w:r>
          </w:p>
        </w:tc>
      </w:tr>
      <w:tr w:rsidR="006151B6" w14:paraId="7DF20441" w14:textId="77777777" w:rsidTr="006151B6">
        <w:trPr>
          <w:trHeight w:val="340"/>
        </w:trPr>
        <w:tc>
          <w:tcPr>
            <w:tcW w:w="2480" w:type="dxa"/>
            <w:tcBorders>
              <w:top w:val="single" w:sz="4" w:space="0" w:color="auto"/>
              <w:left w:val="single" w:sz="4" w:space="0" w:color="auto"/>
              <w:bottom w:val="single" w:sz="4" w:space="0" w:color="auto"/>
              <w:right w:val="single" w:sz="4" w:space="0" w:color="auto"/>
            </w:tcBorders>
            <w:shd w:val="clear" w:color="auto" w:fill="E6E6E6"/>
            <w:vAlign w:val="center"/>
          </w:tcPr>
          <w:p w14:paraId="1C907196" w14:textId="77777777" w:rsidR="006151B6" w:rsidRPr="006216D5" w:rsidRDefault="006151B6" w:rsidP="006151B6">
            <w:pPr>
              <w:pStyle w:val="KUMS-text"/>
              <w:spacing w:after="0"/>
              <w:jc w:val="center"/>
              <w:rPr>
                <w:rFonts w:ascii="Arial" w:hAnsi="Arial" w:cs="Arial"/>
                <w:b/>
                <w:noProof w:val="0"/>
                <w:sz w:val="18"/>
                <w:szCs w:val="18"/>
              </w:rPr>
            </w:pPr>
            <w:r w:rsidRPr="006216D5">
              <w:rPr>
                <w:rFonts w:ascii="Arial" w:hAnsi="Arial" w:cs="Arial"/>
                <w:b/>
                <w:sz w:val="18"/>
                <w:szCs w:val="18"/>
              </w:rPr>
              <w:t>NO</w:t>
            </w:r>
            <w:r w:rsidRPr="006216D5">
              <w:rPr>
                <w:rFonts w:ascii="Arial" w:hAnsi="Arial" w:cs="Arial"/>
                <w:b/>
                <w:sz w:val="18"/>
                <w:szCs w:val="18"/>
                <w:vertAlign w:val="subscript"/>
              </w:rPr>
              <w:t>X</w:t>
            </w:r>
          </w:p>
        </w:tc>
        <w:tc>
          <w:tcPr>
            <w:tcW w:w="3350" w:type="dxa"/>
            <w:tcBorders>
              <w:top w:val="single" w:sz="4" w:space="0" w:color="auto"/>
              <w:left w:val="single" w:sz="4" w:space="0" w:color="auto"/>
              <w:bottom w:val="single" w:sz="4" w:space="0" w:color="auto"/>
              <w:right w:val="single" w:sz="4" w:space="0" w:color="auto"/>
            </w:tcBorders>
            <w:vAlign w:val="center"/>
          </w:tcPr>
          <w:p w14:paraId="6C625A23" w14:textId="77777777" w:rsidR="006151B6" w:rsidRPr="006216D5" w:rsidRDefault="006151B6" w:rsidP="006151B6">
            <w:pPr>
              <w:pStyle w:val="KUMS-text"/>
              <w:spacing w:after="0"/>
              <w:jc w:val="center"/>
              <w:rPr>
                <w:rFonts w:ascii="Arial" w:hAnsi="Arial" w:cs="Arial"/>
                <w:noProof w:val="0"/>
                <w:sz w:val="18"/>
                <w:szCs w:val="18"/>
              </w:rPr>
            </w:pPr>
            <w:r>
              <w:rPr>
                <w:rFonts w:ascii="Arial" w:hAnsi="Arial" w:cs="Arial"/>
                <w:noProof w:val="0"/>
                <w:sz w:val="18"/>
                <w:szCs w:val="18"/>
              </w:rPr>
              <w:t>3 048,0</w:t>
            </w:r>
          </w:p>
        </w:tc>
        <w:tc>
          <w:tcPr>
            <w:tcW w:w="3350" w:type="dxa"/>
            <w:tcBorders>
              <w:top w:val="single" w:sz="4" w:space="0" w:color="auto"/>
              <w:left w:val="single" w:sz="4" w:space="0" w:color="auto"/>
              <w:bottom w:val="single" w:sz="4" w:space="0" w:color="auto"/>
              <w:right w:val="single" w:sz="4" w:space="0" w:color="auto"/>
            </w:tcBorders>
            <w:vAlign w:val="center"/>
          </w:tcPr>
          <w:p w14:paraId="1428D7F8" w14:textId="77777777" w:rsidR="006151B6" w:rsidRPr="006216D5" w:rsidRDefault="006151B6" w:rsidP="006151B6">
            <w:pPr>
              <w:pStyle w:val="KUMS-text"/>
              <w:spacing w:after="0"/>
              <w:jc w:val="center"/>
              <w:rPr>
                <w:rFonts w:ascii="Arial" w:hAnsi="Arial" w:cs="Arial"/>
                <w:noProof w:val="0"/>
                <w:sz w:val="18"/>
                <w:szCs w:val="18"/>
              </w:rPr>
            </w:pPr>
            <w:r>
              <w:rPr>
                <w:rFonts w:ascii="Arial" w:hAnsi="Arial" w:cs="Arial"/>
                <w:noProof w:val="0"/>
                <w:sz w:val="18"/>
                <w:szCs w:val="18"/>
              </w:rPr>
              <w:t>4 886,6</w:t>
            </w:r>
          </w:p>
        </w:tc>
      </w:tr>
    </w:tbl>
    <w:p w14:paraId="489A3689" w14:textId="77777777" w:rsidR="00F531E1" w:rsidRDefault="00F531E1" w:rsidP="00F531E1">
      <w:pPr>
        <w:rPr>
          <w:lang w:val="cs-CZ"/>
        </w:rPr>
      </w:pPr>
    </w:p>
    <w:p w14:paraId="5F2B0899" w14:textId="77777777" w:rsidR="006151B6" w:rsidRDefault="006151B6" w:rsidP="00F531E1">
      <w:pPr>
        <w:rPr>
          <w:lang w:val="cs-CZ"/>
        </w:rPr>
      </w:pPr>
    </w:p>
    <w:p w14:paraId="10F5C5D4" w14:textId="77777777" w:rsidR="006151B6" w:rsidRDefault="006151B6" w:rsidP="00F531E1">
      <w:pPr>
        <w:rPr>
          <w:lang w:val="cs-CZ"/>
        </w:rPr>
      </w:pPr>
    </w:p>
    <w:p w14:paraId="3FB30D3D" w14:textId="77777777" w:rsidR="006151B6" w:rsidRDefault="006151B6" w:rsidP="00F531E1">
      <w:pPr>
        <w:rPr>
          <w:lang w:val="cs-CZ"/>
        </w:rPr>
      </w:pPr>
    </w:p>
    <w:p w14:paraId="530FB1FA" w14:textId="77777777" w:rsidR="00F531E1" w:rsidRDefault="00F531E1" w:rsidP="00F531E1">
      <w:pPr>
        <w:pStyle w:val="Nadpis4"/>
        <w:rPr>
          <w:lang w:val="cs-CZ"/>
        </w:rPr>
      </w:pPr>
      <w:r>
        <w:rPr>
          <w:lang w:val="cs-CZ"/>
        </w:rPr>
        <w:lastRenderedPageBreak/>
        <w:t>Vývoj produkce emisí</w:t>
      </w:r>
      <w:r w:rsidR="006151B6">
        <w:rPr>
          <w:lang w:val="cs-CZ"/>
        </w:rPr>
        <w:t xml:space="preserve"> a plnění emisních stropů</w:t>
      </w:r>
    </w:p>
    <w:p w14:paraId="1C2BB557" w14:textId="77777777" w:rsidR="00F531E1" w:rsidRDefault="00F531E1" w:rsidP="00F531E1">
      <w:pPr>
        <w:rPr>
          <w:lang w:val="cs-CZ"/>
        </w:rPr>
      </w:pPr>
      <w:r>
        <w:rPr>
          <w:lang w:val="cs-CZ"/>
        </w:rPr>
        <w:t>Následující přehled uvádí vývoj emisí tohoto zdroje v uplynulých letech (2007 až 201</w:t>
      </w:r>
      <w:r w:rsidR="006151B6">
        <w:rPr>
          <w:lang w:val="cs-CZ"/>
        </w:rPr>
        <w:t>3</w:t>
      </w:r>
      <w:r>
        <w:rPr>
          <w:lang w:val="cs-CZ"/>
        </w:rPr>
        <w:t xml:space="preserve">). </w:t>
      </w:r>
    </w:p>
    <w:p w14:paraId="53D88533" w14:textId="77777777" w:rsidR="00F531E1" w:rsidRDefault="00F531E1" w:rsidP="00F531E1">
      <w:pPr>
        <w:pStyle w:val="Titulek"/>
        <w:rPr>
          <w:lang w:val="cs-CZ"/>
        </w:rPr>
      </w:pPr>
      <w:r>
        <w:t xml:space="preserve">Tabulka </w:t>
      </w:r>
      <w:r>
        <w:fldChar w:fldCharType="begin"/>
      </w:r>
      <w:r>
        <w:instrText xml:space="preserve"> SEQ Tabulka \* ARABIC </w:instrText>
      </w:r>
      <w:r>
        <w:fldChar w:fldCharType="separate"/>
      </w:r>
      <w:r w:rsidR="0051499B">
        <w:rPr>
          <w:noProof/>
        </w:rPr>
        <w:t>72</w:t>
      </w:r>
      <w:r>
        <w:fldChar w:fldCharType="end"/>
      </w:r>
      <w:r>
        <w:rPr>
          <w:lang w:val="cs-CZ"/>
        </w:rPr>
        <w:t xml:space="preserve"> -</w:t>
      </w:r>
      <w:r>
        <w:t xml:space="preserve"> Meziroční změna emisí a plnění emisního stropu</w:t>
      </w:r>
      <w:r>
        <w:rPr>
          <w:lang w:val="cs-CZ"/>
        </w:rPr>
        <w:t xml:space="preserve"> – Elektrárna Třebovice</w:t>
      </w:r>
    </w:p>
    <w:tbl>
      <w:tblPr>
        <w:tblW w:w="9120" w:type="dxa"/>
        <w:tblInd w:w="55" w:type="dxa"/>
        <w:tblCellMar>
          <w:left w:w="70" w:type="dxa"/>
          <w:right w:w="70" w:type="dxa"/>
        </w:tblCellMar>
        <w:tblLook w:val="04A0" w:firstRow="1" w:lastRow="0" w:firstColumn="1" w:lastColumn="0" w:noHBand="0" w:noVBand="1"/>
      </w:tblPr>
      <w:tblGrid>
        <w:gridCol w:w="1500"/>
        <w:gridCol w:w="960"/>
        <w:gridCol w:w="1300"/>
        <w:gridCol w:w="1471"/>
        <w:gridCol w:w="1209"/>
        <w:gridCol w:w="1340"/>
        <w:gridCol w:w="1340"/>
      </w:tblGrid>
      <w:tr w:rsidR="006C0BD0" w:rsidRPr="006C0BD0" w14:paraId="4BEC2BD3" w14:textId="77777777" w:rsidTr="006C0BD0">
        <w:trPr>
          <w:trHeight w:val="510"/>
        </w:trPr>
        <w:tc>
          <w:tcPr>
            <w:tcW w:w="150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347AD104" w14:textId="77777777" w:rsidR="006C0BD0" w:rsidRPr="006C0BD0" w:rsidRDefault="006C0BD0" w:rsidP="006C0BD0">
            <w:pPr>
              <w:spacing w:after="0"/>
              <w:jc w:val="center"/>
              <w:rPr>
                <w:rFonts w:cs="Arial"/>
                <w:b/>
                <w:bCs/>
                <w:sz w:val="20"/>
                <w:szCs w:val="20"/>
                <w:lang w:val="cs-CZ" w:eastAsia="cs-CZ"/>
              </w:rPr>
            </w:pPr>
            <w:r w:rsidRPr="006C0BD0">
              <w:rPr>
                <w:rFonts w:cs="Arial"/>
                <w:b/>
                <w:bCs/>
                <w:sz w:val="20"/>
                <w:szCs w:val="20"/>
                <w:lang w:val="cs-CZ" w:eastAsia="cs-CZ"/>
              </w:rPr>
              <w:t>Znečišťující látka</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6B157F9" w14:textId="77777777" w:rsidR="006C0BD0" w:rsidRPr="006C0BD0" w:rsidRDefault="006C0BD0" w:rsidP="006C0BD0">
            <w:pPr>
              <w:spacing w:after="0"/>
              <w:jc w:val="center"/>
              <w:rPr>
                <w:rFonts w:cs="Arial"/>
                <w:b/>
                <w:bCs/>
                <w:sz w:val="20"/>
                <w:szCs w:val="20"/>
                <w:lang w:val="cs-CZ" w:eastAsia="cs-CZ"/>
              </w:rPr>
            </w:pPr>
            <w:r w:rsidRPr="006C0BD0">
              <w:rPr>
                <w:rFonts w:cs="Arial"/>
                <w:b/>
                <w:bCs/>
                <w:sz w:val="20"/>
                <w:szCs w:val="20"/>
                <w:lang w:val="cs-CZ" w:eastAsia="cs-CZ"/>
              </w:rPr>
              <w:t>rok</w:t>
            </w:r>
          </w:p>
        </w:tc>
        <w:tc>
          <w:tcPr>
            <w:tcW w:w="130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C88DD46" w14:textId="77777777" w:rsidR="006C0BD0" w:rsidRPr="006C0BD0" w:rsidRDefault="006C0BD0" w:rsidP="006C0BD0">
            <w:pPr>
              <w:spacing w:after="0"/>
              <w:jc w:val="center"/>
              <w:rPr>
                <w:rFonts w:cs="Arial"/>
                <w:b/>
                <w:bCs/>
                <w:sz w:val="20"/>
                <w:szCs w:val="20"/>
                <w:lang w:val="cs-CZ" w:eastAsia="cs-CZ"/>
              </w:rPr>
            </w:pPr>
            <w:r w:rsidRPr="006C0BD0">
              <w:rPr>
                <w:rFonts w:cs="Arial"/>
                <w:b/>
                <w:bCs/>
                <w:sz w:val="20"/>
                <w:szCs w:val="20"/>
                <w:lang w:val="cs-CZ" w:eastAsia="cs-CZ"/>
              </w:rPr>
              <w:t>Emise</w:t>
            </w:r>
          </w:p>
        </w:tc>
        <w:tc>
          <w:tcPr>
            <w:tcW w:w="2680" w:type="dxa"/>
            <w:gridSpan w:val="2"/>
            <w:tcBorders>
              <w:top w:val="single" w:sz="8" w:space="0" w:color="auto"/>
              <w:left w:val="nil"/>
              <w:bottom w:val="nil"/>
              <w:right w:val="single" w:sz="8" w:space="0" w:color="000000"/>
            </w:tcBorders>
            <w:shd w:val="clear" w:color="000000" w:fill="D9D9D9"/>
            <w:vAlign w:val="bottom"/>
            <w:hideMark/>
          </w:tcPr>
          <w:p w14:paraId="699D9CE5" w14:textId="77777777" w:rsidR="006C0BD0" w:rsidRPr="006C0BD0" w:rsidRDefault="006C0BD0" w:rsidP="006C0BD0">
            <w:pPr>
              <w:spacing w:after="0"/>
              <w:jc w:val="center"/>
              <w:rPr>
                <w:rFonts w:cs="Arial"/>
                <w:b/>
                <w:bCs/>
                <w:sz w:val="20"/>
                <w:szCs w:val="20"/>
                <w:lang w:val="cs-CZ" w:eastAsia="cs-CZ"/>
              </w:rPr>
            </w:pPr>
            <w:r w:rsidRPr="006C0BD0">
              <w:rPr>
                <w:rFonts w:cs="Arial"/>
                <w:b/>
                <w:bCs/>
                <w:sz w:val="20"/>
                <w:szCs w:val="20"/>
                <w:lang w:val="cs-CZ" w:eastAsia="cs-CZ"/>
              </w:rPr>
              <w:t xml:space="preserve">Meziroční změna emisí </w:t>
            </w:r>
          </w:p>
        </w:tc>
        <w:tc>
          <w:tcPr>
            <w:tcW w:w="1340" w:type="dxa"/>
            <w:tcBorders>
              <w:top w:val="single" w:sz="8" w:space="0" w:color="auto"/>
              <w:left w:val="nil"/>
              <w:bottom w:val="nil"/>
              <w:right w:val="single" w:sz="8" w:space="0" w:color="auto"/>
            </w:tcBorders>
            <w:shd w:val="clear" w:color="000000" w:fill="D9D9D9"/>
            <w:vAlign w:val="bottom"/>
            <w:hideMark/>
          </w:tcPr>
          <w:p w14:paraId="5E98EE8E" w14:textId="77777777" w:rsidR="006C0BD0" w:rsidRPr="006C0BD0" w:rsidRDefault="006C0BD0" w:rsidP="006C0BD0">
            <w:pPr>
              <w:spacing w:after="0"/>
              <w:jc w:val="center"/>
              <w:rPr>
                <w:rFonts w:cs="Arial"/>
                <w:b/>
                <w:bCs/>
                <w:sz w:val="20"/>
                <w:szCs w:val="20"/>
                <w:lang w:val="cs-CZ" w:eastAsia="cs-CZ"/>
              </w:rPr>
            </w:pPr>
            <w:r w:rsidRPr="006C0BD0">
              <w:rPr>
                <w:rFonts w:cs="Arial"/>
                <w:b/>
                <w:bCs/>
                <w:sz w:val="20"/>
                <w:szCs w:val="20"/>
                <w:lang w:val="cs-CZ" w:eastAsia="cs-CZ"/>
              </w:rPr>
              <w:t>Emisní strop</w:t>
            </w:r>
          </w:p>
        </w:tc>
        <w:tc>
          <w:tcPr>
            <w:tcW w:w="1340" w:type="dxa"/>
            <w:tcBorders>
              <w:top w:val="single" w:sz="8" w:space="0" w:color="auto"/>
              <w:left w:val="nil"/>
              <w:bottom w:val="nil"/>
              <w:right w:val="single" w:sz="8" w:space="0" w:color="auto"/>
            </w:tcBorders>
            <w:shd w:val="clear" w:color="000000" w:fill="D9D9D9"/>
            <w:vAlign w:val="bottom"/>
            <w:hideMark/>
          </w:tcPr>
          <w:p w14:paraId="2C04B6F9" w14:textId="77777777" w:rsidR="006C0BD0" w:rsidRPr="006C0BD0" w:rsidRDefault="006C0BD0" w:rsidP="006C0BD0">
            <w:pPr>
              <w:spacing w:after="0"/>
              <w:jc w:val="center"/>
              <w:rPr>
                <w:rFonts w:cs="Arial"/>
                <w:b/>
                <w:bCs/>
                <w:sz w:val="20"/>
                <w:szCs w:val="20"/>
                <w:lang w:val="cs-CZ" w:eastAsia="cs-CZ"/>
              </w:rPr>
            </w:pPr>
            <w:r w:rsidRPr="006C0BD0">
              <w:rPr>
                <w:rFonts w:cs="Arial"/>
                <w:b/>
                <w:bCs/>
                <w:sz w:val="20"/>
                <w:szCs w:val="20"/>
                <w:lang w:val="cs-CZ" w:eastAsia="cs-CZ"/>
              </w:rPr>
              <w:t>Plnění emisního</w:t>
            </w:r>
          </w:p>
        </w:tc>
      </w:tr>
      <w:tr w:rsidR="006C0BD0" w:rsidRPr="006C0BD0" w14:paraId="655CE0DC" w14:textId="77777777" w:rsidTr="006C0BD0">
        <w:trPr>
          <w:trHeight w:val="555"/>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3E5A0E6D" w14:textId="77777777" w:rsidR="006C0BD0" w:rsidRPr="006C0BD0" w:rsidRDefault="006C0BD0" w:rsidP="006C0BD0">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FE83E19" w14:textId="77777777" w:rsidR="006C0BD0" w:rsidRPr="006C0BD0" w:rsidRDefault="006C0BD0" w:rsidP="006C0BD0">
            <w:pPr>
              <w:spacing w:after="0"/>
              <w:jc w:val="left"/>
              <w:rPr>
                <w:rFonts w:cs="Arial"/>
                <w:b/>
                <w:bCs/>
                <w:sz w:val="20"/>
                <w:szCs w:val="20"/>
                <w:lang w:val="cs-CZ" w:eastAsia="cs-CZ"/>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2BA2F809" w14:textId="77777777" w:rsidR="006C0BD0" w:rsidRPr="006C0BD0" w:rsidRDefault="006C0BD0" w:rsidP="006C0BD0">
            <w:pPr>
              <w:spacing w:after="0"/>
              <w:jc w:val="left"/>
              <w:rPr>
                <w:rFonts w:cs="Arial"/>
                <w:b/>
                <w:bCs/>
                <w:sz w:val="20"/>
                <w:szCs w:val="20"/>
                <w:lang w:val="cs-CZ" w:eastAsia="cs-CZ"/>
              </w:rPr>
            </w:pPr>
          </w:p>
        </w:tc>
        <w:tc>
          <w:tcPr>
            <w:tcW w:w="2680" w:type="dxa"/>
            <w:gridSpan w:val="2"/>
            <w:tcBorders>
              <w:top w:val="nil"/>
              <w:left w:val="nil"/>
              <w:bottom w:val="single" w:sz="8" w:space="0" w:color="auto"/>
              <w:right w:val="single" w:sz="8" w:space="0" w:color="000000"/>
            </w:tcBorders>
            <w:shd w:val="clear" w:color="000000" w:fill="D9D9D9"/>
            <w:vAlign w:val="bottom"/>
            <w:hideMark/>
          </w:tcPr>
          <w:p w14:paraId="26123887" w14:textId="77777777" w:rsidR="006C0BD0" w:rsidRPr="006C0BD0" w:rsidRDefault="006C0BD0" w:rsidP="006C0BD0">
            <w:pPr>
              <w:spacing w:after="0"/>
              <w:jc w:val="center"/>
              <w:rPr>
                <w:rFonts w:cs="Arial"/>
                <w:b/>
                <w:bCs/>
                <w:sz w:val="20"/>
                <w:szCs w:val="20"/>
                <w:lang w:val="cs-CZ" w:eastAsia="cs-CZ"/>
              </w:rPr>
            </w:pPr>
            <w:r w:rsidRPr="006C0BD0">
              <w:rPr>
                <w:rFonts w:cs="Arial"/>
                <w:b/>
                <w:bCs/>
                <w:sz w:val="20"/>
                <w:szCs w:val="20"/>
                <w:lang w:val="cs-CZ" w:eastAsia="cs-CZ"/>
              </w:rPr>
              <w:t>2012 / 2013</w:t>
            </w:r>
          </w:p>
        </w:tc>
        <w:tc>
          <w:tcPr>
            <w:tcW w:w="1340" w:type="dxa"/>
            <w:tcBorders>
              <w:top w:val="nil"/>
              <w:left w:val="nil"/>
              <w:bottom w:val="single" w:sz="8" w:space="0" w:color="auto"/>
              <w:right w:val="single" w:sz="8" w:space="0" w:color="auto"/>
            </w:tcBorders>
            <w:shd w:val="clear" w:color="000000" w:fill="D9D9D9"/>
            <w:vAlign w:val="bottom"/>
            <w:hideMark/>
          </w:tcPr>
          <w:p w14:paraId="240F62EB" w14:textId="77777777" w:rsidR="006C0BD0" w:rsidRPr="006C0BD0" w:rsidRDefault="006C0BD0" w:rsidP="006C0BD0">
            <w:pPr>
              <w:spacing w:after="0"/>
              <w:jc w:val="center"/>
              <w:rPr>
                <w:rFonts w:cs="Arial"/>
                <w:b/>
                <w:bCs/>
                <w:sz w:val="20"/>
                <w:szCs w:val="20"/>
                <w:lang w:val="cs-CZ" w:eastAsia="cs-CZ"/>
              </w:rPr>
            </w:pPr>
            <w:r w:rsidRPr="006C0BD0">
              <w:rPr>
                <w:rFonts w:cs="Arial"/>
                <w:b/>
                <w:bCs/>
                <w:sz w:val="20"/>
                <w:szCs w:val="20"/>
                <w:lang w:val="cs-CZ" w:eastAsia="cs-CZ"/>
              </w:rPr>
              <w:t>2013</w:t>
            </w:r>
          </w:p>
        </w:tc>
        <w:tc>
          <w:tcPr>
            <w:tcW w:w="1340" w:type="dxa"/>
            <w:tcBorders>
              <w:top w:val="nil"/>
              <w:left w:val="nil"/>
              <w:bottom w:val="single" w:sz="8" w:space="0" w:color="auto"/>
              <w:right w:val="single" w:sz="8" w:space="0" w:color="auto"/>
            </w:tcBorders>
            <w:shd w:val="clear" w:color="000000" w:fill="D9D9D9"/>
            <w:vAlign w:val="bottom"/>
            <w:hideMark/>
          </w:tcPr>
          <w:p w14:paraId="7D529CF8" w14:textId="77777777" w:rsidR="006C0BD0" w:rsidRPr="006C0BD0" w:rsidRDefault="006C0BD0" w:rsidP="006C0BD0">
            <w:pPr>
              <w:spacing w:after="0"/>
              <w:jc w:val="center"/>
              <w:rPr>
                <w:rFonts w:cs="Arial"/>
                <w:b/>
                <w:bCs/>
                <w:sz w:val="20"/>
                <w:szCs w:val="20"/>
                <w:lang w:val="cs-CZ" w:eastAsia="cs-CZ"/>
              </w:rPr>
            </w:pPr>
            <w:r w:rsidRPr="006C0BD0">
              <w:rPr>
                <w:rFonts w:cs="Arial"/>
                <w:b/>
                <w:bCs/>
                <w:sz w:val="20"/>
                <w:szCs w:val="20"/>
                <w:lang w:val="cs-CZ" w:eastAsia="cs-CZ"/>
              </w:rPr>
              <w:t xml:space="preserve"> stropu v roce 2013</w:t>
            </w:r>
          </w:p>
        </w:tc>
      </w:tr>
      <w:tr w:rsidR="006C0BD0" w:rsidRPr="006C0BD0" w14:paraId="101AA59C" w14:textId="77777777" w:rsidTr="006C0BD0">
        <w:trPr>
          <w:trHeight w:val="270"/>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372B410C" w14:textId="77777777" w:rsidR="006C0BD0" w:rsidRPr="006C0BD0" w:rsidRDefault="006C0BD0" w:rsidP="006C0BD0">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16B3D22" w14:textId="77777777" w:rsidR="006C0BD0" w:rsidRPr="006C0BD0" w:rsidRDefault="006C0BD0" w:rsidP="006C0BD0">
            <w:pPr>
              <w:spacing w:after="0"/>
              <w:jc w:val="left"/>
              <w:rPr>
                <w:rFonts w:cs="Arial"/>
                <w:b/>
                <w:bCs/>
                <w:sz w:val="20"/>
                <w:szCs w:val="20"/>
                <w:lang w:val="cs-CZ" w:eastAsia="cs-CZ"/>
              </w:rPr>
            </w:pPr>
          </w:p>
        </w:tc>
        <w:tc>
          <w:tcPr>
            <w:tcW w:w="1300" w:type="dxa"/>
            <w:tcBorders>
              <w:top w:val="nil"/>
              <w:left w:val="nil"/>
              <w:bottom w:val="nil"/>
              <w:right w:val="single" w:sz="8" w:space="0" w:color="auto"/>
            </w:tcBorders>
            <w:shd w:val="clear" w:color="000000" w:fill="D9D9D9"/>
            <w:noWrap/>
            <w:vAlign w:val="center"/>
            <w:hideMark/>
          </w:tcPr>
          <w:p w14:paraId="5A14F7AC" w14:textId="77777777" w:rsidR="006C0BD0" w:rsidRPr="006C0BD0" w:rsidRDefault="006C0BD0" w:rsidP="006C0BD0">
            <w:pPr>
              <w:spacing w:after="0"/>
              <w:jc w:val="center"/>
              <w:rPr>
                <w:rFonts w:cs="Arial"/>
                <w:b/>
                <w:bCs/>
                <w:sz w:val="20"/>
                <w:szCs w:val="20"/>
                <w:lang w:val="cs-CZ" w:eastAsia="cs-CZ"/>
              </w:rPr>
            </w:pPr>
            <w:r w:rsidRPr="006C0BD0">
              <w:rPr>
                <w:rFonts w:cs="Arial"/>
                <w:b/>
                <w:bCs/>
                <w:sz w:val="20"/>
                <w:szCs w:val="20"/>
                <w:lang w:val="cs-CZ" w:eastAsia="cs-CZ"/>
              </w:rPr>
              <w:t>t/rok</w:t>
            </w:r>
          </w:p>
        </w:tc>
        <w:tc>
          <w:tcPr>
            <w:tcW w:w="1471" w:type="dxa"/>
            <w:tcBorders>
              <w:top w:val="nil"/>
              <w:left w:val="nil"/>
              <w:bottom w:val="nil"/>
              <w:right w:val="single" w:sz="8" w:space="0" w:color="auto"/>
            </w:tcBorders>
            <w:shd w:val="clear" w:color="000000" w:fill="D9D9D9"/>
            <w:noWrap/>
            <w:vAlign w:val="bottom"/>
            <w:hideMark/>
          </w:tcPr>
          <w:p w14:paraId="716E75C5" w14:textId="77777777" w:rsidR="006C0BD0" w:rsidRPr="006C0BD0" w:rsidRDefault="006C0BD0" w:rsidP="006C0BD0">
            <w:pPr>
              <w:spacing w:after="0"/>
              <w:jc w:val="center"/>
              <w:rPr>
                <w:rFonts w:cs="Arial"/>
                <w:b/>
                <w:bCs/>
                <w:sz w:val="20"/>
                <w:szCs w:val="20"/>
                <w:lang w:val="cs-CZ" w:eastAsia="cs-CZ"/>
              </w:rPr>
            </w:pPr>
            <w:r w:rsidRPr="006C0BD0">
              <w:rPr>
                <w:rFonts w:cs="Arial"/>
                <w:b/>
                <w:bCs/>
                <w:sz w:val="20"/>
                <w:szCs w:val="20"/>
                <w:lang w:val="cs-CZ" w:eastAsia="cs-CZ"/>
              </w:rPr>
              <w:t>t/rok</w:t>
            </w:r>
          </w:p>
        </w:tc>
        <w:tc>
          <w:tcPr>
            <w:tcW w:w="1209" w:type="dxa"/>
            <w:tcBorders>
              <w:top w:val="nil"/>
              <w:left w:val="nil"/>
              <w:bottom w:val="nil"/>
              <w:right w:val="single" w:sz="8" w:space="0" w:color="auto"/>
            </w:tcBorders>
            <w:shd w:val="clear" w:color="000000" w:fill="D9D9D9"/>
            <w:noWrap/>
            <w:vAlign w:val="bottom"/>
            <w:hideMark/>
          </w:tcPr>
          <w:p w14:paraId="35A9032C" w14:textId="77777777" w:rsidR="006C0BD0" w:rsidRPr="006C0BD0" w:rsidRDefault="006C0BD0" w:rsidP="006C0BD0">
            <w:pPr>
              <w:spacing w:after="0"/>
              <w:jc w:val="center"/>
              <w:rPr>
                <w:rFonts w:cs="Arial"/>
                <w:b/>
                <w:bCs/>
                <w:sz w:val="20"/>
                <w:szCs w:val="20"/>
                <w:lang w:val="cs-CZ" w:eastAsia="cs-CZ"/>
              </w:rPr>
            </w:pPr>
            <w:r w:rsidRPr="006C0BD0">
              <w:rPr>
                <w:rFonts w:cs="Arial"/>
                <w:b/>
                <w:bCs/>
                <w:sz w:val="20"/>
                <w:szCs w:val="20"/>
                <w:lang w:val="cs-CZ" w:eastAsia="cs-CZ"/>
              </w:rPr>
              <w:t>%</w:t>
            </w:r>
          </w:p>
        </w:tc>
        <w:tc>
          <w:tcPr>
            <w:tcW w:w="1340" w:type="dxa"/>
            <w:tcBorders>
              <w:top w:val="nil"/>
              <w:left w:val="nil"/>
              <w:bottom w:val="nil"/>
              <w:right w:val="single" w:sz="8" w:space="0" w:color="auto"/>
            </w:tcBorders>
            <w:shd w:val="clear" w:color="000000" w:fill="D9D9D9"/>
            <w:noWrap/>
            <w:vAlign w:val="bottom"/>
            <w:hideMark/>
          </w:tcPr>
          <w:p w14:paraId="2FEB8B86" w14:textId="77777777" w:rsidR="006C0BD0" w:rsidRPr="006C0BD0" w:rsidRDefault="006C0BD0" w:rsidP="006C0BD0">
            <w:pPr>
              <w:spacing w:after="0"/>
              <w:jc w:val="center"/>
              <w:rPr>
                <w:rFonts w:cs="Arial"/>
                <w:b/>
                <w:bCs/>
                <w:sz w:val="20"/>
                <w:szCs w:val="20"/>
                <w:lang w:val="cs-CZ" w:eastAsia="cs-CZ"/>
              </w:rPr>
            </w:pPr>
            <w:r w:rsidRPr="006C0BD0">
              <w:rPr>
                <w:rFonts w:cs="Arial"/>
                <w:b/>
                <w:bCs/>
                <w:sz w:val="20"/>
                <w:szCs w:val="20"/>
                <w:lang w:val="cs-CZ" w:eastAsia="cs-CZ"/>
              </w:rPr>
              <w:t>t/rok</w:t>
            </w:r>
          </w:p>
        </w:tc>
        <w:tc>
          <w:tcPr>
            <w:tcW w:w="1340" w:type="dxa"/>
            <w:tcBorders>
              <w:top w:val="nil"/>
              <w:left w:val="nil"/>
              <w:bottom w:val="nil"/>
              <w:right w:val="single" w:sz="8" w:space="0" w:color="auto"/>
            </w:tcBorders>
            <w:shd w:val="clear" w:color="000000" w:fill="D9D9D9"/>
            <w:noWrap/>
            <w:vAlign w:val="bottom"/>
            <w:hideMark/>
          </w:tcPr>
          <w:p w14:paraId="7A5453AA" w14:textId="77777777" w:rsidR="006C0BD0" w:rsidRPr="006C0BD0" w:rsidRDefault="006C0BD0" w:rsidP="006C0BD0">
            <w:pPr>
              <w:spacing w:after="0"/>
              <w:jc w:val="center"/>
              <w:rPr>
                <w:rFonts w:cs="Arial"/>
                <w:b/>
                <w:bCs/>
                <w:sz w:val="20"/>
                <w:szCs w:val="20"/>
                <w:lang w:val="cs-CZ" w:eastAsia="cs-CZ"/>
              </w:rPr>
            </w:pPr>
            <w:r w:rsidRPr="006C0BD0">
              <w:rPr>
                <w:rFonts w:cs="Arial"/>
                <w:b/>
                <w:bCs/>
                <w:sz w:val="20"/>
                <w:szCs w:val="20"/>
                <w:lang w:val="cs-CZ" w:eastAsia="cs-CZ"/>
              </w:rPr>
              <w:t>-</w:t>
            </w:r>
          </w:p>
        </w:tc>
      </w:tr>
      <w:tr w:rsidR="006C0BD0" w:rsidRPr="006C0BD0" w14:paraId="77AEE385" w14:textId="77777777" w:rsidTr="006C0BD0">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69500718" w14:textId="77777777" w:rsidR="006C0BD0" w:rsidRPr="006C0BD0" w:rsidRDefault="006C0BD0" w:rsidP="006C0BD0">
            <w:pPr>
              <w:spacing w:after="0"/>
              <w:jc w:val="center"/>
              <w:rPr>
                <w:rFonts w:cs="Arial"/>
                <w:b/>
                <w:bCs/>
                <w:sz w:val="18"/>
                <w:szCs w:val="18"/>
                <w:lang w:val="cs-CZ" w:eastAsia="cs-CZ"/>
              </w:rPr>
            </w:pPr>
            <w:r w:rsidRPr="006C0BD0">
              <w:rPr>
                <w:rFonts w:cs="Arial"/>
                <w:b/>
                <w:bCs/>
                <w:sz w:val="18"/>
                <w:szCs w:val="18"/>
                <w:lang w:val="cs-CZ" w:eastAsia="cs-CZ"/>
              </w:rPr>
              <w:t>TZL</w:t>
            </w:r>
          </w:p>
        </w:tc>
        <w:tc>
          <w:tcPr>
            <w:tcW w:w="960" w:type="dxa"/>
            <w:tcBorders>
              <w:top w:val="nil"/>
              <w:left w:val="nil"/>
              <w:bottom w:val="single" w:sz="8" w:space="0" w:color="auto"/>
              <w:right w:val="single" w:sz="8" w:space="0" w:color="auto"/>
            </w:tcBorders>
            <w:shd w:val="clear" w:color="auto" w:fill="auto"/>
            <w:noWrap/>
            <w:vAlign w:val="bottom"/>
            <w:hideMark/>
          </w:tcPr>
          <w:p w14:paraId="3E2D111D"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2007</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61F666DE"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124.6</w:t>
            </w:r>
          </w:p>
        </w:tc>
        <w:tc>
          <w:tcPr>
            <w:tcW w:w="147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4D52A9D"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32.1</w:t>
            </w:r>
          </w:p>
        </w:tc>
        <w:tc>
          <w:tcPr>
            <w:tcW w:w="12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0D0AC51"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37.6</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06F6CC1" w14:textId="77777777" w:rsidR="006C0BD0" w:rsidRPr="006C0BD0" w:rsidRDefault="006C0BD0" w:rsidP="006C0BD0">
            <w:pPr>
              <w:spacing w:after="0"/>
              <w:jc w:val="center"/>
              <w:rPr>
                <w:rFonts w:cs="Arial"/>
                <w:sz w:val="18"/>
                <w:szCs w:val="18"/>
                <w:lang w:val="cs-CZ" w:eastAsia="cs-CZ"/>
              </w:rPr>
            </w:pPr>
            <w:r>
              <w:rPr>
                <w:rFonts w:cs="Arial"/>
                <w:sz w:val="18"/>
                <w:szCs w:val="18"/>
                <w:lang w:val="cs-CZ" w:eastAsia="cs-CZ"/>
              </w:rPr>
              <w:t>135.3</w:t>
            </w:r>
            <w:r w:rsidRPr="006C0BD0">
              <w:rPr>
                <w:rFonts w:cs="Arial"/>
                <w:sz w:val="18"/>
                <w:szCs w:val="18"/>
                <w:lang w:val="cs-CZ" w:eastAsia="cs-CZ"/>
              </w:rPr>
              <w:t> </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DABECF8"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 </w:t>
            </w:r>
            <w:r>
              <w:rPr>
                <w:rFonts w:cs="Arial"/>
                <w:sz w:val="18"/>
                <w:szCs w:val="18"/>
                <w:lang w:val="cs-CZ" w:eastAsia="cs-CZ"/>
              </w:rPr>
              <w:t>ANO</w:t>
            </w:r>
          </w:p>
        </w:tc>
      </w:tr>
      <w:tr w:rsidR="006C0BD0" w:rsidRPr="006C0BD0" w14:paraId="158C9DDB" w14:textId="77777777" w:rsidTr="006C0BD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B5B6838" w14:textId="77777777" w:rsidR="006C0BD0" w:rsidRPr="006C0BD0" w:rsidRDefault="006C0BD0" w:rsidP="006C0BD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CB9EC68"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13AF373D"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120</w:t>
            </w:r>
          </w:p>
        </w:tc>
        <w:tc>
          <w:tcPr>
            <w:tcW w:w="1471" w:type="dxa"/>
            <w:vMerge/>
            <w:tcBorders>
              <w:top w:val="single" w:sz="8" w:space="0" w:color="auto"/>
              <w:left w:val="single" w:sz="8" w:space="0" w:color="auto"/>
              <w:bottom w:val="single" w:sz="8" w:space="0" w:color="000000"/>
              <w:right w:val="single" w:sz="8" w:space="0" w:color="auto"/>
            </w:tcBorders>
            <w:vAlign w:val="center"/>
            <w:hideMark/>
          </w:tcPr>
          <w:p w14:paraId="43E6D063" w14:textId="77777777" w:rsidR="006C0BD0" w:rsidRPr="006C0BD0" w:rsidRDefault="006C0BD0" w:rsidP="006C0BD0">
            <w:pPr>
              <w:spacing w:after="0"/>
              <w:jc w:val="left"/>
              <w:rPr>
                <w:rFonts w:cs="Arial"/>
                <w:sz w:val="18"/>
                <w:szCs w:val="18"/>
                <w:lang w:val="cs-CZ" w:eastAsia="cs-CZ"/>
              </w:rPr>
            </w:pPr>
          </w:p>
        </w:tc>
        <w:tc>
          <w:tcPr>
            <w:tcW w:w="1209" w:type="dxa"/>
            <w:vMerge/>
            <w:tcBorders>
              <w:top w:val="single" w:sz="8" w:space="0" w:color="auto"/>
              <w:left w:val="single" w:sz="8" w:space="0" w:color="auto"/>
              <w:bottom w:val="single" w:sz="8" w:space="0" w:color="000000"/>
              <w:right w:val="single" w:sz="8" w:space="0" w:color="auto"/>
            </w:tcBorders>
            <w:vAlign w:val="center"/>
            <w:hideMark/>
          </w:tcPr>
          <w:p w14:paraId="08D54CC5" w14:textId="77777777" w:rsidR="006C0BD0" w:rsidRPr="006C0BD0" w:rsidRDefault="006C0BD0" w:rsidP="006C0BD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9EEDD22" w14:textId="77777777" w:rsidR="006C0BD0" w:rsidRPr="006C0BD0" w:rsidRDefault="006C0BD0" w:rsidP="006C0BD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5BA64AB3" w14:textId="77777777" w:rsidR="006C0BD0" w:rsidRPr="006C0BD0" w:rsidRDefault="006C0BD0" w:rsidP="006C0BD0">
            <w:pPr>
              <w:spacing w:after="0"/>
              <w:jc w:val="left"/>
              <w:rPr>
                <w:rFonts w:cs="Arial"/>
                <w:sz w:val="18"/>
                <w:szCs w:val="18"/>
                <w:lang w:val="cs-CZ" w:eastAsia="cs-CZ"/>
              </w:rPr>
            </w:pPr>
          </w:p>
        </w:tc>
      </w:tr>
      <w:tr w:rsidR="006C0BD0" w:rsidRPr="006C0BD0" w14:paraId="29BD759C" w14:textId="77777777" w:rsidTr="006C0BD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E909274" w14:textId="77777777" w:rsidR="006C0BD0" w:rsidRPr="006C0BD0" w:rsidRDefault="006C0BD0" w:rsidP="006C0BD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B4F5950"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4E221E7D"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106.5</w:t>
            </w:r>
          </w:p>
        </w:tc>
        <w:tc>
          <w:tcPr>
            <w:tcW w:w="1471" w:type="dxa"/>
            <w:vMerge/>
            <w:tcBorders>
              <w:top w:val="single" w:sz="8" w:space="0" w:color="auto"/>
              <w:left w:val="single" w:sz="8" w:space="0" w:color="auto"/>
              <w:bottom w:val="single" w:sz="8" w:space="0" w:color="000000"/>
              <w:right w:val="single" w:sz="8" w:space="0" w:color="auto"/>
            </w:tcBorders>
            <w:vAlign w:val="center"/>
            <w:hideMark/>
          </w:tcPr>
          <w:p w14:paraId="0DF885BE" w14:textId="77777777" w:rsidR="006C0BD0" w:rsidRPr="006C0BD0" w:rsidRDefault="006C0BD0" w:rsidP="006C0BD0">
            <w:pPr>
              <w:spacing w:after="0"/>
              <w:jc w:val="left"/>
              <w:rPr>
                <w:rFonts w:cs="Arial"/>
                <w:sz w:val="18"/>
                <w:szCs w:val="18"/>
                <w:lang w:val="cs-CZ" w:eastAsia="cs-CZ"/>
              </w:rPr>
            </w:pPr>
          </w:p>
        </w:tc>
        <w:tc>
          <w:tcPr>
            <w:tcW w:w="1209" w:type="dxa"/>
            <w:vMerge/>
            <w:tcBorders>
              <w:top w:val="single" w:sz="8" w:space="0" w:color="auto"/>
              <w:left w:val="single" w:sz="8" w:space="0" w:color="auto"/>
              <w:bottom w:val="single" w:sz="8" w:space="0" w:color="000000"/>
              <w:right w:val="single" w:sz="8" w:space="0" w:color="auto"/>
            </w:tcBorders>
            <w:vAlign w:val="center"/>
            <w:hideMark/>
          </w:tcPr>
          <w:p w14:paraId="122F85D2" w14:textId="77777777" w:rsidR="006C0BD0" w:rsidRPr="006C0BD0" w:rsidRDefault="006C0BD0" w:rsidP="006C0BD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442D7AD1" w14:textId="77777777" w:rsidR="006C0BD0" w:rsidRPr="006C0BD0" w:rsidRDefault="006C0BD0" w:rsidP="006C0BD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1FCD803D" w14:textId="77777777" w:rsidR="006C0BD0" w:rsidRPr="006C0BD0" w:rsidRDefault="006C0BD0" w:rsidP="006C0BD0">
            <w:pPr>
              <w:spacing w:after="0"/>
              <w:jc w:val="left"/>
              <w:rPr>
                <w:rFonts w:cs="Arial"/>
                <w:sz w:val="18"/>
                <w:szCs w:val="18"/>
                <w:lang w:val="cs-CZ" w:eastAsia="cs-CZ"/>
              </w:rPr>
            </w:pPr>
          </w:p>
        </w:tc>
      </w:tr>
      <w:tr w:rsidR="006C0BD0" w:rsidRPr="006C0BD0" w14:paraId="35E27912" w14:textId="77777777" w:rsidTr="006C0BD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455A628" w14:textId="77777777" w:rsidR="006C0BD0" w:rsidRPr="006C0BD0" w:rsidRDefault="006C0BD0" w:rsidP="006C0BD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4D4271F"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19ED9AE5"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109.4</w:t>
            </w:r>
          </w:p>
        </w:tc>
        <w:tc>
          <w:tcPr>
            <w:tcW w:w="1471" w:type="dxa"/>
            <w:vMerge/>
            <w:tcBorders>
              <w:top w:val="single" w:sz="8" w:space="0" w:color="auto"/>
              <w:left w:val="single" w:sz="8" w:space="0" w:color="auto"/>
              <w:bottom w:val="single" w:sz="8" w:space="0" w:color="000000"/>
              <w:right w:val="single" w:sz="8" w:space="0" w:color="auto"/>
            </w:tcBorders>
            <w:vAlign w:val="center"/>
            <w:hideMark/>
          </w:tcPr>
          <w:p w14:paraId="4B5BF35F" w14:textId="77777777" w:rsidR="006C0BD0" w:rsidRPr="006C0BD0" w:rsidRDefault="006C0BD0" w:rsidP="006C0BD0">
            <w:pPr>
              <w:spacing w:after="0"/>
              <w:jc w:val="left"/>
              <w:rPr>
                <w:rFonts w:cs="Arial"/>
                <w:sz w:val="18"/>
                <w:szCs w:val="18"/>
                <w:lang w:val="cs-CZ" w:eastAsia="cs-CZ"/>
              </w:rPr>
            </w:pPr>
          </w:p>
        </w:tc>
        <w:tc>
          <w:tcPr>
            <w:tcW w:w="1209" w:type="dxa"/>
            <w:vMerge/>
            <w:tcBorders>
              <w:top w:val="single" w:sz="8" w:space="0" w:color="auto"/>
              <w:left w:val="single" w:sz="8" w:space="0" w:color="auto"/>
              <w:bottom w:val="single" w:sz="8" w:space="0" w:color="000000"/>
              <w:right w:val="single" w:sz="8" w:space="0" w:color="auto"/>
            </w:tcBorders>
            <w:vAlign w:val="center"/>
            <w:hideMark/>
          </w:tcPr>
          <w:p w14:paraId="2194557C" w14:textId="77777777" w:rsidR="006C0BD0" w:rsidRPr="006C0BD0" w:rsidRDefault="006C0BD0" w:rsidP="006C0BD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52A044F2" w14:textId="77777777" w:rsidR="006C0BD0" w:rsidRPr="006C0BD0" w:rsidRDefault="006C0BD0" w:rsidP="006C0BD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6981DC04" w14:textId="77777777" w:rsidR="006C0BD0" w:rsidRPr="006C0BD0" w:rsidRDefault="006C0BD0" w:rsidP="006C0BD0">
            <w:pPr>
              <w:spacing w:after="0"/>
              <w:jc w:val="left"/>
              <w:rPr>
                <w:rFonts w:cs="Arial"/>
                <w:sz w:val="18"/>
                <w:szCs w:val="18"/>
                <w:lang w:val="cs-CZ" w:eastAsia="cs-CZ"/>
              </w:rPr>
            </w:pPr>
          </w:p>
        </w:tc>
      </w:tr>
      <w:tr w:rsidR="006C0BD0" w:rsidRPr="006C0BD0" w14:paraId="44B7C50C" w14:textId="77777777" w:rsidTr="006C0BD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C4B656E" w14:textId="77777777" w:rsidR="006C0BD0" w:rsidRPr="006C0BD0" w:rsidRDefault="006C0BD0" w:rsidP="006C0BD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37F0827"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3B6875D1"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92.9</w:t>
            </w:r>
          </w:p>
        </w:tc>
        <w:tc>
          <w:tcPr>
            <w:tcW w:w="1471" w:type="dxa"/>
            <w:vMerge/>
            <w:tcBorders>
              <w:top w:val="single" w:sz="8" w:space="0" w:color="auto"/>
              <w:left w:val="single" w:sz="8" w:space="0" w:color="auto"/>
              <w:bottom w:val="single" w:sz="8" w:space="0" w:color="000000"/>
              <w:right w:val="single" w:sz="8" w:space="0" w:color="auto"/>
            </w:tcBorders>
            <w:vAlign w:val="center"/>
            <w:hideMark/>
          </w:tcPr>
          <w:p w14:paraId="317CAEDD" w14:textId="77777777" w:rsidR="006C0BD0" w:rsidRPr="006C0BD0" w:rsidRDefault="006C0BD0" w:rsidP="006C0BD0">
            <w:pPr>
              <w:spacing w:after="0"/>
              <w:jc w:val="left"/>
              <w:rPr>
                <w:rFonts w:cs="Arial"/>
                <w:sz w:val="18"/>
                <w:szCs w:val="18"/>
                <w:lang w:val="cs-CZ" w:eastAsia="cs-CZ"/>
              </w:rPr>
            </w:pPr>
          </w:p>
        </w:tc>
        <w:tc>
          <w:tcPr>
            <w:tcW w:w="1209" w:type="dxa"/>
            <w:vMerge/>
            <w:tcBorders>
              <w:top w:val="single" w:sz="8" w:space="0" w:color="auto"/>
              <w:left w:val="single" w:sz="8" w:space="0" w:color="auto"/>
              <w:bottom w:val="single" w:sz="8" w:space="0" w:color="000000"/>
              <w:right w:val="single" w:sz="8" w:space="0" w:color="auto"/>
            </w:tcBorders>
            <w:vAlign w:val="center"/>
            <w:hideMark/>
          </w:tcPr>
          <w:p w14:paraId="174D2942" w14:textId="77777777" w:rsidR="006C0BD0" w:rsidRPr="006C0BD0" w:rsidRDefault="006C0BD0" w:rsidP="006C0BD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06347BB5" w14:textId="77777777" w:rsidR="006C0BD0" w:rsidRPr="006C0BD0" w:rsidRDefault="006C0BD0" w:rsidP="006C0BD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267A811C" w14:textId="77777777" w:rsidR="006C0BD0" w:rsidRPr="006C0BD0" w:rsidRDefault="006C0BD0" w:rsidP="006C0BD0">
            <w:pPr>
              <w:spacing w:after="0"/>
              <w:jc w:val="left"/>
              <w:rPr>
                <w:rFonts w:cs="Arial"/>
                <w:sz w:val="18"/>
                <w:szCs w:val="18"/>
                <w:lang w:val="cs-CZ" w:eastAsia="cs-CZ"/>
              </w:rPr>
            </w:pPr>
          </w:p>
        </w:tc>
      </w:tr>
      <w:tr w:rsidR="006C0BD0" w:rsidRPr="006C0BD0" w14:paraId="032DD84E" w14:textId="77777777" w:rsidTr="006C0BD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90F27D6" w14:textId="77777777" w:rsidR="006C0BD0" w:rsidRPr="006C0BD0" w:rsidRDefault="006C0BD0" w:rsidP="006C0BD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5782BB6"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5E31BF54"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85.2</w:t>
            </w:r>
          </w:p>
        </w:tc>
        <w:tc>
          <w:tcPr>
            <w:tcW w:w="1471" w:type="dxa"/>
            <w:vMerge/>
            <w:tcBorders>
              <w:top w:val="single" w:sz="8" w:space="0" w:color="auto"/>
              <w:left w:val="single" w:sz="8" w:space="0" w:color="auto"/>
              <w:bottom w:val="single" w:sz="8" w:space="0" w:color="000000"/>
              <w:right w:val="single" w:sz="8" w:space="0" w:color="auto"/>
            </w:tcBorders>
            <w:vAlign w:val="center"/>
            <w:hideMark/>
          </w:tcPr>
          <w:p w14:paraId="3585EE08" w14:textId="77777777" w:rsidR="006C0BD0" w:rsidRPr="006C0BD0" w:rsidRDefault="006C0BD0" w:rsidP="006C0BD0">
            <w:pPr>
              <w:spacing w:after="0"/>
              <w:jc w:val="left"/>
              <w:rPr>
                <w:rFonts w:cs="Arial"/>
                <w:sz w:val="18"/>
                <w:szCs w:val="18"/>
                <w:lang w:val="cs-CZ" w:eastAsia="cs-CZ"/>
              </w:rPr>
            </w:pPr>
          </w:p>
        </w:tc>
        <w:tc>
          <w:tcPr>
            <w:tcW w:w="1209" w:type="dxa"/>
            <w:vMerge/>
            <w:tcBorders>
              <w:top w:val="single" w:sz="8" w:space="0" w:color="auto"/>
              <w:left w:val="single" w:sz="8" w:space="0" w:color="auto"/>
              <w:bottom w:val="single" w:sz="8" w:space="0" w:color="000000"/>
              <w:right w:val="single" w:sz="8" w:space="0" w:color="auto"/>
            </w:tcBorders>
            <w:vAlign w:val="center"/>
            <w:hideMark/>
          </w:tcPr>
          <w:p w14:paraId="6E096DB0" w14:textId="77777777" w:rsidR="006C0BD0" w:rsidRPr="006C0BD0" w:rsidRDefault="006C0BD0" w:rsidP="006C0BD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AC1EF65" w14:textId="77777777" w:rsidR="006C0BD0" w:rsidRPr="006C0BD0" w:rsidRDefault="006C0BD0" w:rsidP="006C0BD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D09FCA2" w14:textId="77777777" w:rsidR="006C0BD0" w:rsidRPr="006C0BD0" w:rsidRDefault="006C0BD0" w:rsidP="006C0BD0">
            <w:pPr>
              <w:spacing w:after="0"/>
              <w:jc w:val="left"/>
              <w:rPr>
                <w:rFonts w:cs="Arial"/>
                <w:sz w:val="18"/>
                <w:szCs w:val="18"/>
                <w:lang w:val="cs-CZ" w:eastAsia="cs-CZ"/>
              </w:rPr>
            </w:pPr>
          </w:p>
        </w:tc>
      </w:tr>
      <w:tr w:rsidR="006C0BD0" w:rsidRPr="006C0BD0" w14:paraId="70E70F46" w14:textId="77777777" w:rsidTr="006C0BD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0CFC8C8" w14:textId="77777777" w:rsidR="006C0BD0" w:rsidRPr="006C0BD0" w:rsidRDefault="006C0BD0" w:rsidP="006C0BD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E566D17"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24A3B9F6"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117.3</w:t>
            </w:r>
          </w:p>
        </w:tc>
        <w:tc>
          <w:tcPr>
            <w:tcW w:w="1471" w:type="dxa"/>
            <w:vMerge/>
            <w:tcBorders>
              <w:top w:val="single" w:sz="8" w:space="0" w:color="auto"/>
              <w:left w:val="single" w:sz="8" w:space="0" w:color="auto"/>
              <w:bottom w:val="single" w:sz="8" w:space="0" w:color="000000"/>
              <w:right w:val="single" w:sz="8" w:space="0" w:color="auto"/>
            </w:tcBorders>
            <w:vAlign w:val="center"/>
            <w:hideMark/>
          </w:tcPr>
          <w:p w14:paraId="3821EB75" w14:textId="77777777" w:rsidR="006C0BD0" w:rsidRPr="006C0BD0" w:rsidRDefault="006C0BD0" w:rsidP="006C0BD0">
            <w:pPr>
              <w:spacing w:after="0"/>
              <w:jc w:val="left"/>
              <w:rPr>
                <w:rFonts w:cs="Arial"/>
                <w:sz w:val="18"/>
                <w:szCs w:val="18"/>
                <w:lang w:val="cs-CZ" w:eastAsia="cs-CZ"/>
              </w:rPr>
            </w:pPr>
          </w:p>
        </w:tc>
        <w:tc>
          <w:tcPr>
            <w:tcW w:w="1209" w:type="dxa"/>
            <w:vMerge/>
            <w:tcBorders>
              <w:top w:val="single" w:sz="8" w:space="0" w:color="auto"/>
              <w:left w:val="single" w:sz="8" w:space="0" w:color="auto"/>
              <w:bottom w:val="single" w:sz="8" w:space="0" w:color="000000"/>
              <w:right w:val="single" w:sz="8" w:space="0" w:color="auto"/>
            </w:tcBorders>
            <w:vAlign w:val="center"/>
            <w:hideMark/>
          </w:tcPr>
          <w:p w14:paraId="0852C039" w14:textId="77777777" w:rsidR="006C0BD0" w:rsidRPr="006C0BD0" w:rsidRDefault="006C0BD0" w:rsidP="006C0BD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69A50094" w14:textId="77777777" w:rsidR="006C0BD0" w:rsidRPr="006C0BD0" w:rsidRDefault="006C0BD0" w:rsidP="006C0BD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A141E9B" w14:textId="77777777" w:rsidR="006C0BD0" w:rsidRPr="006C0BD0" w:rsidRDefault="006C0BD0" w:rsidP="006C0BD0">
            <w:pPr>
              <w:spacing w:after="0"/>
              <w:jc w:val="left"/>
              <w:rPr>
                <w:rFonts w:cs="Arial"/>
                <w:sz w:val="18"/>
                <w:szCs w:val="18"/>
                <w:lang w:val="cs-CZ" w:eastAsia="cs-CZ"/>
              </w:rPr>
            </w:pPr>
          </w:p>
        </w:tc>
      </w:tr>
      <w:tr w:rsidR="006C0BD0" w:rsidRPr="006C0BD0" w14:paraId="4873F94C" w14:textId="77777777" w:rsidTr="006C0BD0">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6B41F114" w14:textId="77777777" w:rsidR="006C0BD0" w:rsidRPr="006C0BD0" w:rsidRDefault="006C0BD0" w:rsidP="006C0BD0">
            <w:pPr>
              <w:spacing w:after="0"/>
              <w:jc w:val="center"/>
              <w:rPr>
                <w:rFonts w:cs="Arial"/>
                <w:b/>
                <w:bCs/>
                <w:sz w:val="18"/>
                <w:szCs w:val="18"/>
                <w:lang w:val="cs-CZ" w:eastAsia="cs-CZ"/>
              </w:rPr>
            </w:pPr>
            <w:r w:rsidRPr="006C0BD0">
              <w:rPr>
                <w:rFonts w:cs="Arial"/>
                <w:b/>
                <w:bCs/>
                <w:sz w:val="18"/>
                <w:szCs w:val="18"/>
                <w:lang w:val="cs-CZ" w:eastAsia="cs-CZ"/>
              </w:rPr>
              <w:t>SO</w:t>
            </w:r>
            <w:r w:rsidRPr="006C0BD0">
              <w:rPr>
                <w:rFonts w:cs="Arial"/>
                <w:b/>
                <w:bCs/>
                <w:sz w:val="18"/>
                <w:szCs w:val="18"/>
                <w:vertAlign w:val="subscript"/>
                <w:lang w:val="cs-CZ" w:eastAsia="cs-CZ"/>
              </w:rPr>
              <w:t>2</w:t>
            </w:r>
          </w:p>
        </w:tc>
        <w:tc>
          <w:tcPr>
            <w:tcW w:w="960" w:type="dxa"/>
            <w:tcBorders>
              <w:top w:val="nil"/>
              <w:left w:val="nil"/>
              <w:bottom w:val="single" w:sz="8" w:space="0" w:color="auto"/>
              <w:right w:val="single" w:sz="8" w:space="0" w:color="auto"/>
            </w:tcBorders>
            <w:shd w:val="clear" w:color="auto" w:fill="auto"/>
            <w:noWrap/>
            <w:vAlign w:val="bottom"/>
            <w:hideMark/>
          </w:tcPr>
          <w:p w14:paraId="5BCA87D2"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hideMark/>
          </w:tcPr>
          <w:p w14:paraId="03C9715D"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4097.5</w:t>
            </w:r>
          </w:p>
        </w:tc>
        <w:tc>
          <w:tcPr>
            <w:tcW w:w="147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20EA9BE"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-38.6</w:t>
            </w:r>
          </w:p>
        </w:tc>
        <w:tc>
          <w:tcPr>
            <w:tcW w:w="12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792B743"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-1.2</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8D6BFF" w14:textId="77777777" w:rsidR="006C0BD0" w:rsidRPr="006C0BD0" w:rsidRDefault="006C0BD0" w:rsidP="006C0BD0">
            <w:pPr>
              <w:spacing w:after="0"/>
              <w:jc w:val="center"/>
              <w:rPr>
                <w:rFonts w:cs="Arial"/>
                <w:sz w:val="18"/>
                <w:szCs w:val="18"/>
                <w:lang w:val="cs-CZ" w:eastAsia="cs-CZ"/>
              </w:rPr>
            </w:pPr>
            <w:r>
              <w:rPr>
                <w:rFonts w:cs="Arial"/>
                <w:sz w:val="18"/>
                <w:szCs w:val="18"/>
                <w:lang w:val="cs-CZ" w:eastAsia="cs-CZ"/>
              </w:rPr>
              <w:t>3 459.1</w:t>
            </w:r>
            <w:r w:rsidRPr="006C0BD0">
              <w:rPr>
                <w:rFonts w:cs="Arial"/>
                <w:sz w:val="18"/>
                <w:szCs w:val="18"/>
                <w:lang w:val="cs-CZ" w:eastAsia="cs-CZ"/>
              </w:rPr>
              <w:t> </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674C346"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 </w:t>
            </w:r>
            <w:r>
              <w:rPr>
                <w:rFonts w:cs="Arial"/>
                <w:sz w:val="18"/>
                <w:szCs w:val="18"/>
                <w:lang w:val="cs-CZ" w:eastAsia="cs-CZ"/>
              </w:rPr>
              <w:t>ANO</w:t>
            </w:r>
          </w:p>
        </w:tc>
      </w:tr>
      <w:tr w:rsidR="006C0BD0" w:rsidRPr="006C0BD0" w14:paraId="4E2364AD" w14:textId="77777777" w:rsidTr="006C0BD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42FB12B" w14:textId="77777777" w:rsidR="006C0BD0" w:rsidRPr="006C0BD0" w:rsidRDefault="006C0BD0" w:rsidP="006C0BD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4AC7DA3"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785CA6D6"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3782.6</w:t>
            </w:r>
          </w:p>
        </w:tc>
        <w:tc>
          <w:tcPr>
            <w:tcW w:w="1471" w:type="dxa"/>
            <w:vMerge/>
            <w:tcBorders>
              <w:top w:val="nil"/>
              <w:left w:val="single" w:sz="8" w:space="0" w:color="auto"/>
              <w:bottom w:val="single" w:sz="8" w:space="0" w:color="000000"/>
              <w:right w:val="single" w:sz="8" w:space="0" w:color="auto"/>
            </w:tcBorders>
            <w:vAlign w:val="center"/>
            <w:hideMark/>
          </w:tcPr>
          <w:p w14:paraId="15794AAB" w14:textId="77777777" w:rsidR="006C0BD0" w:rsidRPr="006C0BD0" w:rsidRDefault="006C0BD0" w:rsidP="006C0BD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69323D63"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769F2CE"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6949BA2" w14:textId="77777777" w:rsidR="006C0BD0" w:rsidRPr="006C0BD0" w:rsidRDefault="006C0BD0" w:rsidP="006C0BD0">
            <w:pPr>
              <w:spacing w:after="0"/>
              <w:jc w:val="left"/>
              <w:rPr>
                <w:rFonts w:cs="Arial"/>
                <w:sz w:val="18"/>
                <w:szCs w:val="18"/>
                <w:lang w:val="cs-CZ" w:eastAsia="cs-CZ"/>
              </w:rPr>
            </w:pPr>
          </w:p>
        </w:tc>
      </w:tr>
      <w:tr w:rsidR="006C0BD0" w:rsidRPr="006C0BD0" w14:paraId="7D3379F8" w14:textId="77777777" w:rsidTr="006C0BD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EDA1DFC" w14:textId="77777777" w:rsidR="006C0BD0" w:rsidRPr="006C0BD0" w:rsidRDefault="006C0BD0" w:rsidP="006C0BD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0BD1DEB"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0231A441"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4037.7</w:t>
            </w:r>
          </w:p>
        </w:tc>
        <w:tc>
          <w:tcPr>
            <w:tcW w:w="1471" w:type="dxa"/>
            <w:vMerge/>
            <w:tcBorders>
              <w:top w:val="nil"/>
              <w:left w:val="single" w:sz="8" w:space="0" w:color="auto"/>
              <w:bottom w:val="single" w:sz="8" w:space="0" w:color="000000"/>
              <w:right w:val="single" w:sz="8" w:space="0" w:color="auto"/>
            </w:tcBorders>
            <w:vAlign w:val="center"/>
            <w:hideMark/>
          </w:tcPr>
          <w:p w14:paraId="457709F6" w14:textId="77777777" w:rsidR="006C0BD0" w:rsidRPr="006C0BD0" w:rsidRDefault="006C0BD0" w:rsidP="006C0BD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02C5ECA1"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E1380D3"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D422287" w14:textId="77777777" w:rsidR="006C0BD0" w:rsidRPr="006C0BD0" w:rsidRDefault="006C0BD0" w:rsidP="006C0BD0">
            <w:pPr>
              <w:spacing w:after="0"/>
              <w:jc w:val="left"/>
              <w:rPr>
                <w:rFonts w:cs="Arial"/>
                <w:sz w:val="18"/>
                <w:szCs w:val="18"/>
                <w:lang w:val="cs-CZ" w:eastAsia="cs-CZ"/>
              </w:rPr>
            </w:pPr>
          </w:p>
        </w:tc>
      </w:tr>
      <w:tr w:rsidR="006C0BD0" w:rsidRPr="006C0BD0" w14:paraId="7FFE79F7" w14:textId="77777777" w:rsidTr="006C0BD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ADB12A2" w14:textId="77777777" w:rsidR="006C0BD0" w:rsidRPr="006C0BD0" w:rsidRDefault="006C0BD0" w:rsidP="006C0BD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166AE4B"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5B3913C3"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3485.3</w:t>
            </w:r>
          </w:p>
        </w:tc>
        <w:tc>
          <w:tcPr>
            <w:tcW w:w="1471" w:type="dxa"/>
            <w:vMerge/>
            <w:tcBorders>
              <w:top w:val="nil"/>
              <w:left w:val="single" w:sz="8" w:space="0" w:color="auto"/>
              <w:bottom w:val="single" w:sz="8" w:space="0" w:color="000000"/>
              <w:right w:val="single" w:sz="8" w:space="0" w:color="auto"/>
            </w:tcBorders>
            <w:vAlign w:val="center"/>
            <w:hideMark/>
          </w:tcPr>
          <w:p w14:paraId="37B8199A" w14:textId="77777777" w:rsidR="006C0BD0" w:rsidRPr="006C0BD0" w:rsidRDefault="006C0BD0" w:rsidP="006C0BD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2CBAEE41"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A530E21"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F51CBA5" w14:textId="77777777" w:rsidR="006C0BD0" w:rsidRPr="006C0BD0" w:rsidRDefault="006C0BD0" w:rsidP="006C0BD0">
            <w:pPr>
              <w:spacing w:after="0"/>
              <w:jc w:val="left"/>
              <w:rPr>
                <w:rFonts w:cs="Arial"/>
                <w:sz w:val="18"/>
                <w:szCs w:val="18"/>
                <w:lang w:val="cs-CZ" w:eastAsia="cs-CZ"/>
              </w:rPr>
            </w:pPr>
          </w:p>
        </w:tc>
      </w:tr>
      <w:tr w:rsidR="006C0BD0" w:rsidRPr="006C0BD0" w14:paraId="595B2678" w14:textId="77777777" w:rsidTr="006C0BD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099F0D7" w14:textId="77777777" w:rsidR="006C0BD0" w:rsidRPr="006C0BD0" w:rsidRDefault="006C0BD0" w:rsidP="006C0BD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CB9488B"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3B20A735"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3295.1</w:t>
            </w:r>
          </w:p>
        </w:tc>
        <w:tc>
          <w:tcPr>
            <w:tcW w:w="1471" w:type="dxa"/>
            <w:vMerge/>
            <w:tcBorders>
              <w:top w:val="nil"/>
              <w:left w:val="single" w:sz="8" w:space="0" w:color="auto"/>
              <w:bottom w:val="single" w:sz="8" w:space="0" w:color="000000"/>
              <w:right w:val="single" w:sz="8" w:space="0" w:color="auto"/>
            </w:tcBorders>
            <w:vAlign w:val="center"/>
            <w:hideMark/>
          </w:tcPr>
          <w:p w14:paraId="6EBB6442" w14:textId="77777777" w:rsidR="006C0BD0" w:rsidRPr="006C0BD0" w:rsidRDefault="006C0BD0" w:rsidP="006C0BD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2602272C"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BA58BBE"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8EEB9CF" w14:textId="77777777" w:rsidR="006C0BD0" w:rsidRPr="006C0BD0" w:rsidRDefault="006C0BD0" w:rsidP="006C0BD0">
            <w:pPr>
              <w:spacing w:after="0"/>
              <w:jc w:val="left"/>
              <w:rPr>
                <w:rFonts w:cs="Arial"/>
                <w:sz w:val="18"/>
                <w:szCs w:val="18"/>
                <w:lang w:val="cs-CZ" w:eastAsia="cs-CZ"/>
              </w:rPr>
            </w:pPr>
          </w:p>
        </w:tc>
      </w:tr>
      <w:tr w:rsidR="006C0BD0" w:rsidRPr="006C0BD0" w14:paraId="0FF9A0FC" w14:textId="77777777" w:rsidTr="006C0BD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8DFB57E" w14:textId="77777777" w:rsidR="006C0BD0" w:rsidRPr="006C0BD0" w:rsidRDefault="006C0BD0" w:rsidP="006C0BD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9426BD4"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642F81AD"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3310.7</w:t>
            </w:r>
          </w:p>
        </w:tc>
        <w:tc>
          <w:tcPr>
            <w:tcW w:w="1471" w:type="dxa"/>
            <w:vMerge/>
            <w:tcBorders>
              <w:top w:val="nil"/>
              <w:left w:val="single" w:sz="8" w:space="0" w:color="auto"/>
              <w:bottom w:val="single" w:sz="8" w:space="0" w:color="000000"/>
              <w:right w:val="single" w:sz="8" w:space="0" w:color="auto"/>
            </w:tcBorders>
            <w:vAlign w:val="center"/>
            <w:hideMark/>
          </w:tcPr>
          <w:p w14:paraId="0D8EA5A3" w14:textId="77777777" w:rsidR="006C0BD0" w:rsidRPr="006C0BD0" w:rsidRDefault="006C0BD0" w:rsidP="006C0BD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3475253F"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D22C339"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9A81350" w14:textId="77777777" w:rsidR="006C0BD0" w:rsidRPr="006C0BD0" w:rsidRDefault="006C0BD0" w:rsidP="006C0BD0">
            <w:pPr>
              <w:spacing w:after="0"/>
              <w:jc w:val="left"/>
              <w:rPr>
                <w:rFonts w:cs="Arial"/>
                <w:sz w:val="18"/>
                <w:szCs w:val="18"/>
                <w:lang w:val="cs-CZ" w:eastAsia="cs-CZ"/>
              </w:rPr>
            </w:pPr>
          </w:p>
        </w:tc>
      </w:tr>
      <w:tr w:rsidR="006C0BD0" w:rsidRPr="006C0BD0" w14:paraId="3EB21BD5" w14:textId="77777777" w:rsidTr="006C0BD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6A18A82" w14:textId="77777777" w:rsidR="006C0BD0" w:rsidRPr="006C0BD0" w:rsidRDefault="006C0BD0" w:rsidP="006C0BD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E4B8873"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22BE7AEC"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3272.1</w:t>
            </w:r>
          </w:p>
        </w:tc>
        <w:tc>
          <w:tcPr>
            <w:tcW w:w="1471" w:type="dxa"/>
            <w:vMerge/>
            <w:tcBorders>
              <w:top w:val="nil"/>
              <w:left w:val="single" w:sz="8" w:space="0" w:color="auto"/>
              <w:bottom w:val="single" w:sz="8" w:space="0" w:color="000000"/>
              <w:right w:val="single" w:sz="8" w:space="0" w:color="auto"/>
            </w:tcBorders>
            <w:vAlign w:val="center"/>
            <w:hideMark/>
          </w:tcPr>
          <w:p w14:paraId="007E6CBB" w14:textId="77777777" w:rsidR="006C0BD0" w:rsidRPr="006C0BD0" w:rsidRDefault="006C0BD0" w:rsidP="006C0BD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0D1DEFDE"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087D863"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68530E9" w14:textId="77777777" w:rsidR="006C0BD0" w:rsidRPr="006C0BD0" w:rsidRDefault="006C0BD0" w:rsidP="006C0BD0">
            <w:pPr>
              <w:spacing w:after="0"/>
              <w:jc w:val="left"/>
              <w:rPr>
                <w:rFonts w:cs="Arial"/>
                <w:sz w:val="18"/>
                <w:szCs w:val="18"/>
                <w:lang w:val="cs-CZ" w:eastAsia="cs-CZ"/>
              </w:rPr>
            </w:pPr>
          </w:p>
        </w:tc>
      </w:tr>
      <w:tr w:rsidR="006C0BD0" w:rsidRPr="006C0BD0" w14:paraId="0F4CBE3A" w14:textId="77777777" w:rsidTr="006C0BD0">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51E29544" w14:textId="77777777" w:rsidR="006C0BD0" w:rsidRPr="006C0BD0" w:rsidRDefault="006C0BD0" w:rsidP="006C0BD0">
            <w:pPr>
              <w:spacing w:after="0"/>
              <w:jc w:val="center"/>
              <w:rPr>
                <w:rFonts w:cs="Arial"/>
                <w:b/>
                <w:bCs/>
                <w:sz w:val="18"/>
                <w:szCs w:val="18"/>
                <w:lang w:val="cs-CZ" w:eastAsia="cs-CZ"/>
              </w:rPr>
            </w:pPr>
            <w:r w:rsidRPr="006C0BD0">
              <w:rPr>
                <w:rFonts w:cs="Arial"/>
                <w:b/>
                <w:bCs/>
                <w:sz w:val="18"/>
                <w:szCs w:val="18"/>
                <w:lang w:val="cs-CZ" w:eastAsia="cs-CZ"/>
              </w:rPr>
              <w:t>NO</w:t>
            </w:r>
            <w:r w:rsidRPr="006C0BD0">
              <w:rPr>
                <w:rFonts w:cs="Arial"/>
                <w:b/>
                <w:bCs/>
                <w:sz w:val="18"/>
                <w:szCs w:val="18"/>
                <w:vertAlign w:val="subscript"/>
                <w:lang w:val="cs-CZ" w:eastAsia="cs-CZ"/>
              </w:rPr>
              <w:t>x</w:t>
            </w:r>
          </w:p>
        </w:tc>
        <w:tc>
          <w:tcPr>
            <w:tcW w:w="960" w:type="dxa"/>
            <w:tcBorders>
              <w:top w:val="nil"/>
              <w:left w:val="nil"/>
              <w:bottom w:val="single" w:sz="8" w:space="0" w:color="auto"/>
              <w:right w:val="single" w:sz="8" w:space="0" w:color="auto"/>
            </w:tcBorders>
            <w:shd w:val="clear" w:color="auto" w:fill="auto"/>
            <w:noWrap/>
            <w:vAlign w:val="bottom"/>
            <w:hideMark/>
          </w:tcPr>
          <w:p w14:paraId="7C853834"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2007</w:t>
            </w:r>
          </w:p>
        </w:tc>
        <w:tc>
          <w:tcPr>
            <w:tcW w:w="1300" w:type="dxa"/>
            <w:tcBorders>
              <w:top w:val="nil"/>
              <w:left w:val="nil"/>
              <w:bottom w:val="nil"/>
              <w:right w:val="single" w:sz="8" w:space="0" w:color="auto"/>
            </w:tcBorders>
            <w:shd w:val="clear" w:color="auto" w:fill="auto"/>
            <w:noWrap/>
            <w:vAlign w:val="bottom"/>
            <w:hideMark/>
          </w:tcPr>
          <w:p w14:paraId="1DCA0F50"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3807.2</w:t>
            </w:r>
          </w:p>
        </w:tc>
        <w:tc>
          <w:tcPr>
            <w:tcW w:w="147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BBA439B"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46.9</w:t>
            </w:r>
          </w:p>
        </w:tc>
        <w:tc>
          <w:tcPr>
            <w:tcW w:w="12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C07F74"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1.6</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AE65F94"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 </w:t>
            </w:r>
            <w:r>
              <w:rPr>
                <w:rFonts w:cs="Arial"/>
                <w:sz w:val="18"/>
                <w:szCs w:val="18"/>
                <w:lang w:val="cs-CZ" w:eastAsia="cs-CZ"/>
              </w:rPr>
              <w:t>3 048.0</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2ED93D3"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 </w:t>
            </w:r>
            <w:r>
              <w:rPr>
                <w:rFonts w:cs="Arial"/>
                <w:sz w:val="18"/>
                <w:szCs w:val="18"/>
                <w:lang w:val="cs-CZ" w:eastAsia="cs-CZ"/>
              </w:rPr>
              <w:t>ANO</w:t>
            </w:r>
          </w:p>
        </w:tc>
      </w:tr>
      <w:tr w:rsidR="006C0BD0" w:rsidRPr="006C0BD0" w14:paraId="1DA5146F" w14:textId="77777777" w:rsidTr="006C0BD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E2A6FDF" w14:textId="77777777" w:rsidR="006C0BD0" w:rsidRPr="006C0BD0" w:rsidRDefault="006C0BD0" w:rsidP="006C0BD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D12655A"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2008</w:t>
            </w:r>
          </w:p>
        </w:tc>
        <w:tc>
          <w:tcPr>
            <w:tcW w:w="1300" w:type="dxa"/>
            <w:tcBorders>
              <w:top w:val="single" w:sz="8" w:space="0" w:color="auto"/>
              <w:left w:val="nil"/>
              <w:bottom w:val="nil"/>
              <w:right w:val="single" w:sz="8" w:space="0" w:color="auto"/>
            </w:tcBorders>
            <w:shd w:val="clear" w:color="auto" w:fill="auto"/>
            <w:noWrap/>
            <w:vAlign w:val="bottom"/>
            <w:hideMark/>
          </w:tcPr>
          <w:p w14:paraId="15C6EF09"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3376.9</w:t>
            </w:r>
          </w:p>
        </w:tc>
        <w:tc>
          <w:tcPr>
            <w:tcW w:w="1471" w:type="dxa"/>
            <w:vMerge/>
            <w:tcBorders>
              <w:top w:val="nil"/>
              <w:left w:val="single" w:sz="8" w:space="0" w:color="auto"/>
              <w:bottom w:val="single" w:sz="8" w:space="0" w:color="000000"/>
              <w:right w:val="single" w:sz="8" w:space="0" w:color="auto"/>
            </w:tcBorders>
            <w:vAlign w:val="center"/>
            <w:hideMark/>
          </w:tcPr>
          <w:p w14:paraId="0BCCEEBC" w14:textId="77777777" w:rsidR="006C0BD0" w:rsidRPr="006C0BD0" w:rsidRDefault="006C0BD0" w:rsidP="006C0BD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4FEF5A31"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C63F6F9"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2067AE3" w14:textId="77777777" w:rsidR="006C0BD0" w:rsidRPr="006C0BD0" w:rsidRDefault="006C0BD0" w:rsidP="006C0BD0">
            <w:pPr>
              <w:spacing w:after="0"/>
              <w:jc w:val="left"/>
              <w:rPr>
                <w:rFonts w:cs="Arial"/>
                <w:sz w:val="18"/>
                <w:szCs w:val="18"/>
                <w:lang w:val="cs-CZ" w:eastAsia="cs-CZ"/>
              </w:rPr>
            </w:pPr>
          </w:p>
        </w:tc>
      </w:tr>
      <w:tr w:rsidR="006C0BD0" w:rsidRPr="006C0BD0" w14:paraId="49D008B0" w14:textId="77777777" w:rsidTr="006C0BD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10DA21E" w14:textId="77777777" w:rsidR="006C0BD0" w:rsidRPr="006C0BD0" w:rsidRDefault="006C0BD0" w:rsidP="006C0BD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31130CA"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2009</w:t>
            </w:r>
          </w:p>
        </w:tc>
        <w:tc>
          <w:tcPr>
            <w:tcW w:w="1300" w:type="dxa"/>
            <w:tcBorders>
              <w:top w:val="single" w:sz="8" w:space="0" w:color="auto"/>
              <w:left w:val="nil"/>
              <w:bottom w:val="nil"/>
              <w:right w:val="single" w:sz="8" w:space="0" w:color="auto"/>
            </w:tcBorders>
            <w:shd w:val="clear" w:color="auto" w:fill="auto"/>
            <w:noWrap/>
            <w:vAlign w:val="bottom"/>
            <w:hideMark/>
          </w:tcPr>
          <w:p w14:paraId="258991B2"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3311.6</w:t>
            </w:r>
          </w:p>
        </w:tc>
        <w:tc>
          <w:tcPr>
            <w:tcW w:w="1471" w:type="dxa"/>
            <w:vMerge/>
            <w:tcBorders>
              <w:top w:val="nil"/>
              <w:left w:val="single" w:sz="8" w:space="0" w:color="auto"/>
              <w:bottom w:val="single" w:sz="8" w:space="0" w:color="000000"/>
              <w:right w:val="single" w:sz="8" w:space="0" w:color="auto"/>
            </w:tcBorders>
            <w:vAlign w:val="center"/>
            <w:hideMark/>
          </w:tcPr>
          <w:p w14:paraId="29A72B1D" w14:textId="77777777" w:rsidR="006C0BD0" w:rsidRPr="006C0BD0" w:rsidRDefault="006C0BD0" w:rsidP="006C0BD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0D2DBC06"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E92E668"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49DEE69" w14:textId="77777777" w:rsidR="006C0BD0" w:rsidRPr="006C0BD0" w:rsidRDefault="006C0BD0" w:rsidP="006C0BD0">
            <w:pPr>
              <w:spacing w:after="0"/>
              <w:jc w:val="left"/>
              <w:rPr>
                <w:rFonts w:cs="Arial"/>
                <w:sz w:val="18"/>
                <w:szCs w:val="18"/>
                <w:lang w:val="cs-CZ" w:eastAsia="cs-CZ"/>
              </w:rPr>
            </w:pPr>
          </w:p>
        </w:tc>
      </w:tr>
      <w:tr w:rsidR="006C0BD0" w:rsidRPr="006C0BD0" w14:paraId="65EFBF01" w14:textId="77777777" w:rsidTr="006C0BD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CEA19E9" w14:textId="77777777" w:rsidR="006C0BD0" w:rsidRPr="006C0BD0" w:rsidRDefault="006C0BD0" w:rsidP="006C0BD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BF0CE8B"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2010</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70308E99"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3198.3</w:t>
            </w:r>
          </w:p>
        </w:tc>
        <w:tc>
          <w:tcPr>
            <w:tcW w:w="1471" w:type="dxa"/>
            <w:vMerge/>
            <w:tcBorders>
              <w:top w:val="nil"/>
              <w:left w:val="single" w:sz="8" w:space="0" w:color="auto"/>
              <w:bottom w:val="single" w:sz="8" w:space="0" w:color="000000"/>
              <w:right w:val="single" w:sz="8" w:space="0" w:color="auto"/>
            </w:tcBorders>
            <w:vAlign w:val="center"/>
            <w:hideMark/>
          </w:tcPr>
          <w:p w14:paraId="11DB7733" w14:textId="77777777" w:rsidR="006C0BD0" w:rsidRPr="006C0BD0" w:rsidRDefault="006C0BD0" w:rsidP="006C0BD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2B789D7F"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D3ECCEE"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D489E59" w14:textId="77777777" w:rsidR="006C0BD0" w:rsidRPr="006C0BD0" w:rsidRDefault="006C0BD0" w:rsidP="006C0BD0">
            <w:pPr>
              <w:spacing w:after="0"/>
              <w:jc w:val="left"/>
              <w:rPr>
                <w:rFonts w:cs="Arial"/>
                <w:sz w:val="18"/>
                <w:szCs w:val="18"/>
                <w:lang w:val="cs-CZ" w:eastAsia="cs-CZ"/>
              </w:rPr>
            </w:pPr>
          </w:p>
        </w:tc>
      </w:tr>
      <w:tr w:rsidR="006C0BD0" w:rsidRPr="006C0BD0" w14:paraId="1E1F6549" w14:textId="77777777" w:rsidTr="006C0BD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97F812D" w14:textId="77777777" w:rsidR="006C0BD0" w:rsidRPr="006C0BD0" w:rsidRDefault="006C0BD0" w:rsidP="006C0BD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B8B5FD4"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5CE848F7"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2872.9</w:t>
            </w:r>
          </w:p>
        </w:tc>
        <w:tc>
          <w:tcPr>
            <w:tcW w:w="1471" w:type="dxa"/>
            <w:vMerge/>
            <w:tcBorders>
              <w:top w:val="nil"/>
              <w:left w:val="single" w:sz="8" w:space="0" w:color="auto"/>
              <w:bottom w:val="single" w:sz="8" w:space="0" w:color="000000"/>
              <w:right w:val="single" w:sz="8" w:space="0" w:color="auto"/>
            </w:tcBorders>
            <w:vAlign w:val="center"/>
            <w:hideMark/>
          </w:tcPr>
          <w:p w14:paraId="56441CCC" w14:textId="77777777" w:rsidR="006C0BD0" w:rsidRPr="006C0BD0" w:rsidRDefault="006C0BD0" w:rsidP="006C0BD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0E119BA0"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48BF09C"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79A8650" w14:textId="77777777" w:rsidR="006C0BD0" w:rsidRPr="006C0BD0" w:rsidRDefault="006C0BD0" w:rsidP="006C0BD0">
            <w:pPr>
              <w:spacing w:after="0"/>
              <w:jc w:val="left"/>
              <w:rPr>
                <w:rFonts w:cs="Arial"/>
                <w:sz w:val="18"/>
                <w:szCs w:val="18"/>
                <w:lang w:val="cs-CZ" w:eastAsia="cs-CZ"/>
              </w:rPr>
            </w:pPr>
          </w:p>
        </w:tc>
      </w:tr>
      <w:tr w:rsidR="006C0BD0" w:rsidRPr="006C0BD0" w14:paraId="7F78C34B" w14:textId="77777777" w:rsidTr="006C0BD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57D5A2B" w14:textId="77777777" w:rsidR="006C0BD0" w:rsidRPr="006C0BD0" w:rsidRDefault="006C0BD0" w:rsidP="006C0BD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4F8E363"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7B38168B"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2981.7</w:t>
            </w:r>
          </w:p>
        </w:tc>
        <w:tc>
          <w:tcPr>
            <w:tcW w:w="1471" w:type="dxa"/>
            <w:vMerge/>
            <w:tcBorders>
              <w:top w:val="nil"/>
              <w:left w:val="single" w:sz="8" w:space="0" w:color="auto"/>
              <w:bottom w:val="single" w:sz="8" w:space="0" w:color="000000"/>
              <w:right w:val="single" w:sz="8" w:space="0" w:color="auto"/>
            </w:tcBorders>
            <w:vAlign w:val="center"/>
            <w:hideMark/>
          </w:tcPr>
          <w:p w14:paraId="31C5BA93" w14:textId="77777777" w:rsidR="006C0BD0" w:rsidRPr="006C0BD0" w:rsidRDefault="006C0BD0" w:rsidP="006C0BD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0993586C"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4B3D17E"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178B9B3" w14:textId="77777777" w:rsidR="006C0BD0" w:rsidRPr="006C0BD0" w:rsidRDefault="006C0BD0" w:rsidP="006C0BD0">
            <w:pPr>
              <w:spacing w:after="0"/>
              <w:jc w:val="left"/>
              <w:rPr>
                <w:rFonts w:cs="Arial"/>
                <w:sz w:val="18"/>
                <w:szCs w:val="18"/>
                <w:lang w:val="cs-CZ" w:eastAsia="cs-CZ"/>
              </w:rPr>
            </w:pPr>
          </w:p>
        </w:tc>
      </w:tr>
      <w:tr w:rsidR="006C0BD0" w:rsidRPr="006C0BD0" w14:paraId="21ED63FD" w14:textId="77777777" w:rsidTr="006C0BD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6E90816" w14:textId="77777777" w:rsidR="006C0BD0" w:rsidRPr="006C0BD0" w:rsidRDefault="006C0BD0" w:rsidP="006C0BD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4E806F0"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145F01F4"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3028.6</w:t>
            </w:r>
          </w:p>
        </w:tc>
        <w:tc>
          <w:tcPr>
            <w:tcW w:w="1471" w:type="dxa"/>
            <w:vMerge/>
            <w:tcBorders>
              <w:top w:val="nil"/>
              <w:left w:val="single" w:sz="8" w:space="0" w:color="auto"/>
              <w:bottom w:val="single" w:sz="8" w:space="0" w:color="000000"/>
              <w:right w:val="single" w:sz="8" w:space="0" w:color="auto"/>
            </w:tcBorders>
            <w:vAlign w:val="center"/>
            <w:hideMark/>
          </w:tcPr>
          <w:p w14:paraId="1BDA9C2C" w14:textId="77777777" w:rsidR="006C0BD0" w:rsidRPr="006C0BD0" w:rsidRDefault="006C0BD0" w:rsidP="006C0BD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2CA6161B"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AAAE6A4"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95F23CF" w14:textId="77777777" w:rsidR="006C0BD0" w:rsidRPr="006C0BD0" w:rsidRDefault="006C0BD0" w:rsidP="006C0BD0">
            <w:pPr>
              <w:spacing w:after="0"/>
              <w:jc w:val="left"/>
              <w:rPr>
                <w:rFonts w:cs="Arial"/>
                <w:sz w:val="18"/>
                <w:szCs w:val="18"/>
                <w:lang w:val="cs-CZ" w:eastAsia="cs-CZ"/>
              </w:rPr>
            </w:pPr>
          </w:p>
        </w:tc>
      </w:tr>
      <w:tr w:rsidR="006C0BD0" w:rsidRPr="006C0BD0" w14:paraId="0820EFC4" w14:textId="77777777" w:rsidTr="00AE61C5">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2B21A5B2" w14:textId="77777777" w:rsidR="006C0BD0" w:rsidRPr="006C0BD0" w:rsidRDefault="006C0BD0" w:rsidP="006C0BD0">
            <w:pPr>
              <w:spacing w:after="0"/>
              <w:jc w:val="center"/>
              <w:rPr>
                <w:rFonts w:cs="Arial"/>
                <w:b/>
                <w:bCs/>
                <w:sz w:val="18"/>
                <w:szCs w:val="18"/>
                <w:lang w:val="cs-CZ" w:eastAsia="cs-CZ"/>
              </w:rPr>
            </w:pPr>
            <w:r w:rsidRPr="006C0BD0">
              <w:rPr>
                <w:rFonts w:cs="Arial"/>
                <w:b/>
                <w:bCs/>
                <w:sz w:val="18"/>
                <w:szCs w:val="18"/>
                <w:lang w:val="cs-CZ" w:eastAsia="cs-CZ"/>
              </w:rPr>
              <w:t>CO</w:t>
            </w:r>
          </w:p>
        </w:tc>
        <w:tc>
          <w:tcPr>
            <w:tcW w:w="960" w:type="dxa"/>
            <w:tcBorders>
              <w:top w:val="nil"/>
              <w:left w:val="nil"/>
              <w:bottom w:val="single" w:sz="8" w:space="0" w:color="auto"/>
              <w:right w:val="single" w:sz="8" w:space="0" w:color="auto"/>
            </w:tcBorders>
            <w:shd w:val="clear" w:color="auto" w:fill="auto"/>
            <w:noWrap/>
            <w:vAlign w:val="bottom"/>
            <w:hideMark/>
          </w:tcPr>
          <w:p w14:paraId="44DE6DC3"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hideMark/>
          </w:tcPr>
          <w:p w14:paraId="2425B259"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83.6</w:t>
            </w:r>
          </w:p>
        </w:tc>
        <w:tc>
          <w:tcPr>
            <w:tcW w:w="147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537D85F"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7.4</w:t>
            </w:r>
          </w:p>
        </w:tc>
        <w:tc>
          <w:tcPr>
            <w:tcW w:w="12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A749EC2"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8.6</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6FB680B" w14:textId="77777777" w:rsidR="006C0BD0" w:rsidRPr="006C0BD0" w:rsidRDefault="006C0BD0" w:rsidP="00AE61C5">
            <w:pPr>
              <w:spacing w:after="0"/>
              <w:jc w:val="center"/>
              <w:rPr>
                <w:rFonts w:cs="Arial"/>
                <w:sz w:val="18"/>
                <w:szCs w:val="18"/>
                <w:lang w:val="cs-CZ" w:eastAsia="cs-CZ"/>
              </w:rPr>
            </w:pPr>
            <w:r>
              <w:rPr>
                <w:rFonts w:cs="Arial"/>
                <w:sz w:val="18"/>
                <w:szCs w:val="18"/>
                <w:lang w:val="cs-CZ" w:eastAsia="cs-CZ"/>
              </w:rPr>
              <w:t>-</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5D35998" w14:textId="77777777" w:rsidR="006C0BD0" w:rsidRPr="006C0BD0" w:rsidRDefault="006C0BD0" w:rsidP="00AE61C5">
            <w:pPr>
              <w:spacing w:after="0"/>
              <w:jc w:val="center"/>
              <w:rPr>
                <w:rFonts w:cs="Arial"/>
                <w:sz w:val="18"/>
                <w:szCs w:val="18"/>
                <w:lang w:val="cs-CZ" w:eastAsia="cs-CZ"/>
              </w:rPr>
            </w:pPr>
            <w:r>
              <w:rPr>
                <w:rFonts w:cs="Arial"/>
                <w:sz w:val="18"/>
                <w:szCs w:val="18"/>
                <w:lang w:val="cs-CZ" w:eastAsia="cs-CZ"/>
              </w:rPr>
              <w:t>-</w:t>
            </w:r>
          </w:p>
        </w:tc>
      </w:tr>
      <w:tr w:rsidR="006C0BD0" w:rsidRPr="006C0BD0" w14:paraId="008407C0" w14:textId="77777777" w:rsidTr="006C0BD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29AF9FB" w14:textId="77777777" w:rsidR="006C0BD0" w:rsidRPr="006C0BD0" w:rsidRDefault="006C0BD0" w:rsidP="006C0BD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E7512D6"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2C6070F0"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88.4</w:t>
            </w:r>
          </w:p>
        </w:tc>
        <w:tc>
          <w:tcPr>
            <w:tcW w:w="1471" w:type="dxa"/>
            <w:vMerge/>
            <w:tcBorders>
              <w:top w:val="nil"/>
              <w:left w:val="single" w:sz="8" w:space="0" w:color="auto"/>
              <w:bottom w:val="single" w:sz="8" w:space="0" w:color="000000"/>
              <w:right w:val="single" w:sz="8" w:space="0" w:color="auto"/>
            </w:tcBorders>
            <w:vAlign w:val="center"/>
            <w:hideMark/>
          </w:tcPr>
          <w:p w14:paraId="0AD96ED3" w14:textId="77777777" w:rsidR="006C0BD0" w:rsidRPr="006C0BD0" w:rsidRDefault="006C0BD0" w:rsidP="006C0BD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527D3AA4"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93F82F1"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48F1778" w14:textId="77777777" w:rsidR="006C0BD0" w:rsidRPr="006C0BD0" w:rsidRDefault="006C0BD0" w:rsidP="006C0BD0">
            <w:pPr>
              <w:spacing w:after="0"/>
              <w:jc w:val="left"/>
              <w:rPr>
                <w:rFonts w:cs="Arial"/>
                <w:sz w:val="18"/>
                <w:szCs w:val="18"/>
                <w:lang w:val="cs-CZ" w:eastAsia="cs-CZ"/>
              </w:rPr>
            </w:pPr>
          </w:p>
        </w:tc>
      </w:tr>
      <w:tr w:rsidR="006C0BD0" w:rsidRPr="006C0BD0" w14:paraId="29B472B3" w14:textId="77777777" w:rsidTr="006C0BD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42A0A38" w14:textId="77777777" w:rsidR="006C0BD0" w:rsidRPr="006C0BD0" w:rsidRDefault="006C0BD0" w:rsidP="006C0BD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BD6EC66"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3F37D321"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86.2</w:t>
            </w:r>
          </w:p>
        </w:tc>
        <w:tc>
          <w:tcPr>
            <w:tcW w:w="1471" w:type="dxa"/>
            <w:vMerge/>
            <w:tcBorders>
              <w:top w:val="nil"/>
              <w:left w:val="single" w:sz="8" w:space="0" w:color="auto"/>
              <w:bottom w:val="single" w:sz="8" w:space="0" w:color="000000"/>
              <w:right w:val="single" w:sz="8" w:space="0" w:color="auto"/>
            </w:tcBorders>
            <w:vAlign w:val="center"/>
            <w:hideMark/>
          </w:tcPr>
          <w:p w14:paraId="5BAB7D2B" w14:textId="77777777" w:rsidR="006C0BD0" w:rsidRPr="006C0BD0" w:rsidRDefault="006C0BD0" w:rsidP="006C0BD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5CEDAED7"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5594E3E"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E1B55B8" w14:textId="77777777" w:rsidR="006C0BD0" w:rsidRPr="006C0BD0" w:rsidRDefault="006C0BD0" w:rsidP="006C0BD0">
            <w:pPr>
              <w:spacing w:after="0"/>
              <w:jc w:val="left"/>
              <w:rPr>
                <w:rFonts w:cs="Arial"/>
                <w:sz w:val="18"/>
                <w:szCs w:val="18"/>
                <w:lang w:val="cs-CZ" w:eastAsia="cs-CZ"/>
              </w:rPr>
            </w:pPr>
          </w:p>
        </w:tc>
      </w:tr>
      <w:tr w:rsidR="006C0BD0" w:rsidRPr="006C0BD0" w14:paraId="396BCE6D" w14:textId="77777777" w:rsidTr="006C0BD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AA10470" w14:textId="77777777" w:rsidR="006C0BD0" w:rsidRPr="006C0BD0" w:rsidRDefault="006C0BD0" w:rsidP="006C0BD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E33F422"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0A29A614"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117.8</w:t>
            </w:r>
          </w:p>
        </w:tc>
        <w:tc>
          <w:tcPr>
            <w:tcW w:w="1471" w:type="dxa"/>
            <w:vMerge/>
            <w:tcBorders>
              <w:top w:val="nil"/>
              <w:left w:val="single" w:sz="8" w:space="0" w:color="auto"/>
              <w:bottom w:val="single" w:sz="8" w:space="0" w:color="000000"/>
              <w:right w:val="single" w:sz="8" w:space="0" w:color="auto"/>
            </w:tcBorders>
            <w:vAlign w:val="center"/>
            <w:hideMark/>
          </w:tcPr>
          <w:p w14:paraId="7AD50C0D" w14:textId="77777777" w:rsidR="006C0BD0" w:rsidRPr="006C0BD0" w:rsidRDefault="006C0BD0" w:rsidP="006C0BD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5A3C572A"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7E8DD9E"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B8ADDCD" w14:textId="77777777" w:rsidR="006C0BD0" w:rsidRPr="006C0BD0" w:rsidRDefault="006C0BD0" w:rsidP="006C0BD0">
            <w:pPr>
              <w:spacing w:after="0"/>
              <w:jc w:val="left"/>
              <w:rPr>
                <w:rFonts w:cs="Arial"/>
                <w:sz w:val="18"/>
                <w:szCs w:val="18"/>
                <w:lang w:val="cs-CZ" w:eastAsia="cs-CZ"/>
              </w:rPr>
            </w:pPr>
          </w:p>
        </w:tc>
      </w:tr>
      <w:tr w:rsidR="006C0BD0" w:rsidRPr="006C0BD0" w14:paraId="64B70F7D" w14:textId="77777777" w:rsidTr="006C0BD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7DAF3FA" w14:textId="77777777" w:rsidR="006C0BD0" w:rsidRPr="006C0BD0" w:rsidRDefault="006C0BD0" w:rsidP="006C0BD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5CEA97F"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0449215E"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84.2</w:t>
            </w:r>
          </w:p>
        </w:tc>
        <w:tc>
          <w:tcPr>
            <w:tcW w:w="1471" w:type="dxa"/>
            <w:vMerge/>
            <w:tcBorders>
              <w:top w:val="nil"/>
              <w:left w:val="single" w:sz="8" w:space="0" w:color="auto"/>
              <w:bottom w:val="single" w:sz="8" w:space="0" w:color="000000"/>
              <w:right w:val="single" w:sz="8" w:space="0" w:color="auto"/>
            </w:tcBorders>
            <w:vAlign w:val="center"/>
            <w:hideMark/>
          </w:tcPr>
          <w:p w14:paraId="0491B76B" w14:textId="77777777" w:rsidR="006C0BD0" w:rsidRPr="006C0BD0" w:rsidRDefault="006C0BD0" w:rsidP="006C0BD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6536340C"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B77A8B1"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88F8390" w14:textId="77777777" w:rsidR="006C0BD0" w:rsidRPr="006C0BD0" w:rsidRDefault="006C0BD0" w:rsidP="006C0BD0">
            <w:pPr>
              <w:spacing w:after="0"/>
              <w:jc w:val="left"/>
              <w:rPr>
                <w:rFonts w:cs="Arial"/>
                <w:sz w:val="18"/>
                <w:szCs w:val="18"/>
                <w:lang w:val="cs-CZ" w:eastAsia="cs-CZ"/>
              </w:rPr>
            </w:pPr>
          </w:p>
        </w:tc>
      </w:tr>
      <w:tr w:rsidR="006C0BD0" w:rsidRPr="006C0BD0" w14:paraId="5723A9EC" w14:textId="77777777" w:rsidTr="006C0BD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DDA28FE" w14:textId="77777777" w:rsidR="006C0BD0" w:rsidRPr="006C0BD0" w:rsidRDefault="006C0BD0" w:rsidP="006C0BD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5637869"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240F0958"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85.9</w:t>
            </w:r>
          </w:p>
        </w:tc>
        <w:tc>
          <w:tcPr>
            <w:tcW w:w="1471" w:type="dxa"/>
            <w:vMerge/>
            <w:tcBorders>
              <w:top w:val="nil"/>
              <w:left w:val="single" w:sz="8" w:space="0" w:color="auto"/>
              <w:bottom w:val="single" w:sz="8" w:space="0" w:color="000000"/>
              <w:right w:val="single" w:sz="8" w:space="0" w:color="auto"/>
            </w:tcBorders>
            <w:vAlign w:val="center"/>
            <w:hideMark/>
          </w:tcPr>
          <w:p w14:paraId="6FE64D75" w14:textId="77777777" w:rsidR="006C0BD0" w:rsidRPr="006C0BD0" w:rsidRDefault="006C0BD0" w:rsidP="006C0BD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71366F32"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054CE5E"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07DDA11" w14:textId="77777777" w:rsidR="006C0BD0" w:rsidRPr="006C0BD0" w:rsidRDefault="006C0BD0" w:rsidP="006C0BD0">
            <w:pPr>
              <w:spacing w:after="0"/>
              <w:jc w:val="left"/>
              <w:rPr>
                <w:rFonts w:cs="Arial"/>
                <w:sz w:val="18"/>
                <w:szCs w:val="18"/>
                <w:lang w:val="cs-CZ" w:eastAsia="cs-CZ"/>
              </w:rPr>
            </w:pPr>
          </w:p>
        </w:tc>
      </w:tr>
      <w:tr w:rsidR="006C0BD0" w:rsidRPr="006C0BD0" w14:paraId="5E701FFD" w14:textId="77777777" w:rsidTr="006C0BD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E3AA438" w14:textId="77777777" w:rsidR="006C0BD0" w:rsidRPr="006C0BD0" w:rsidRDefault="006C0BD0" w:rsidP="006C0BD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ABAB7E1"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682D3423" w14:textId="77777777" w:rsidR="006C0BD0" w:rsidRPr="006C0BD0" w:rsidRDefault="006C0BD0" w:rsidP="006C0BD0">
            <w:pPr>
              <w:spacing w:after="0"/>
              <w:jc w:val="center"/>
              <w:rPr>
                <w:rFonts w:cs="Arial"/>
                <w:sz w:val="18"/>
                <w:szCs w:val="18"/>
                <w:lang w:val="cs-CZ" w:eastAsia="cs-CZ"/>
              </w:rPr>
            </w:pPr>
            <w:r w:rsidRPr="006C0BD0">
              <w:rPr>
                <w:rFonts w:cs="Arial"/>
                <w:sz w:val="18"/>
                <w:szCs w:val="18"/>
                <w:lang w:val="cs-CZ" w:eastAsia="cs-CZ"/>
              </w:rPr>
              <w:t>93.3</w:t>
            </w:r>
          </w:p>
        </w:tc>
        <w:tc>
          <w:tcPr>
            <w:tcW w:w="1471" w:type="dxa"/>
            <w:vMerge/>
            <w:tcBorders>
              <w:top w:val="nil"/>
              <w:left w:val="single" w:sz="8" w:space="0" w:color="auto"/>
              <w:bottom w:val="single" w:sz="8" w:space="0" w:color="000000"/>
              <w:right w:val="single" w:sz="8" w:space="0" w:color="auto"/>
            </w:tcBorders>
            <w:vAlign w:val="center"/>
            <w:hideMark/>
          </w:tcPr>
          <w:p w14:paraId="2936173B" w14:textId="77777777" w:rsidR="006C0BD0" w:rsidRPr="006C0BD0" w:rsidRDefault="006C0BD0" w:rsidP="006C0BD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1B25F738"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A89EF72" w14:textId="77777777" w:rsidR="006C0BD0" w:rsidRPr="006C0BD0" w:rsidRDefault="006C0BD0" w:rsidP="006C0BD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8B3A28F" w14:textId="77777777" w:rsidR="006C0BD0" w:rsidRPr="006C0BD0" w:rsidRDefault="006C0BD0" w:rsidP="006C0BD0">
            <w:pPr>
              <w:spacing w:after="0"/>
              <w:jc w:val="left"/>
              <w:rPr>
                <w:rFonts w:cs="Arial"/>
                <w:sz w:val="18"/>
                <w:szCs w:val="18"/>
                <w:lang w:val="cs-CZ" w:eastAsia="cs-CZ"/>
              </w:rPr>
            </w:pPr>
          </w:p>
        </w:tc>
      </w:tr>
    </w:tbl>
    <w:p w14:paraId="0E881729" w14:textId="77777777" w:rsidR="006C0BD0" w:rsidRDefault="006C0BD0" w:rsidP="00F531E1">
      <w:pPr>
        <w:rPr>
          <w:lang w:val="cs-CZ"/>
        </w:rPr>
      </w:pPr>
    </w:p>
    <w:p w14:paraId="15ED491A" w14:textId="77777777" w:rsidR="00F531E1" w:rsidRDefault="00F531E1" w:rsidP="00F531E1">
      <w:pPr>
        <w:rPr>
          <w:lang w:val="cs-CZ"/>
        </w:rPr>
      </w:pPr>
      <w:r>
        <w:rPr>
          <w:lang w:val="cs-CZ"/>
        </w:rPr>
        <w:t>V porovnání let 201</w:t>
      </w:r>
      <w:r w:rsidR="00356F2A">
        <w:rPr>
          <w:lang w:val="cs-CZ"/>
        </w:rPr>
        <w:t>2</w:t>
      </w:r>
      <w:r>
        <w:rPr>
          <w:lang w:val="cs-CZ"/>
        </w:rPr>
        <w:t xml:space="preserve"> a 201</w:t>
      </w:r>
      <w:r w:rsidR="00356F2A">
        <w:rPr>
          <w:lang w:val="cs-CZ"/>
        </w:rPr>
        <w:t>3</w:t>
      </w:r>
      <w:r>
        <w:rPr>
          <w:lang w:val="cs-CZ"/>
        </w:rPr>
        <w:t xml:space="preserve"> lze vypozorovat </w:t>
      </w:r>
      <w:r w:rsidR="00356F2A">
        <w:rPr>
          <w:lang w:val="cs-CZ"/>
        </w:rPr>
        <w:t xml:space="preserve">nárůst </w:t>
      </w:r>
      <w:r>
        <w:rPr>
          <w:lang w:val="cs-CZ"/>
        </w:rPr>
        <w:t>emisí všech znečišťujících látek</w:t>
      </w:r>
      <w:r w:rsidR="00356F2A">
        <w:rPr>
          <w:lang w:val="cs-CZ"/>
        </w:rPr>
        <w:t xml:space="preserve"> s výjimkou emisí SO2, které poklesly. R</w:t>
      </w:r>
      <w:r>
        <w:rPr>
          <w:lang w:val="cs-CZ"/>
        </w:rPr>
        <w:t xml:space="preserve">ovněž emisí stropy byly plněny s rezervou. Následující graf uvádí vyobrazení produkce emisí podniku za posledních </w:t>
      </w:r>
      <w:r w:rsidR="006C0BD0">
        <w:rPr>
          <w:lang w:val="cs-CZ"/>
        </w:rPr>
        <w:t>7</w:t>
      </w:r>
      <w:r>
        <w:rPr>
          <w:lang w:val="cs-CZ"/>
        </w:rPr>
        <w:t xml:space="preserve"> let. </w:t>
      </w:r>
    </w:p>
    <w:p w14:paraId="4B1A2FAE" w14:textId="77777777" w:rsidR="001A3566" w:rsidRDefault="00F531E1" w:rsidP="00F531E1">
      <w:pPr>
        <w:pStyle w:val="Titulek"/>
        <w:keepNext/>
        <w:rPr>
          <w:lang w:val="cs-CZ"/>
        </w:rPr>
      </w:pPr>
      <w:r>
        <w:lastRenderedPageBreak/>
        <w:t xml:space="preserve">Obrázek </w:t>
      </w:r>
      <w:r>
        <w:fldChar w:fldCharType="begin"/>
      </w:r>
      <w:r>
        <w:instrText xml:space="preserve"> SEQ Obrázek \* ARABIC </w:instrText>
      </w:r>
      <w:r>
        <w:fldChar w:fldCharType="separate"/>
      </w:r>
      <w:r w:rsidR="0051499B">
        <w:rPr>
          <w:noProof/>
        </w:rPr>
        <w:t>67</w:t>
      </w:r>
      <w:r>
        <w:fldChar w:fldCharType="end"/>
      </w:r>
      <w:r>
        <w:rPr>
          <w:lang w:val="cs-CZ"/>
        </w:rPr>
        <w:t xml:space="preserve"> - Vývoj produkce emisí Dalkia Česká republika, a.s. – Elektrárna Třebovice v</w:t>
      </w:r>
      <w:r w:rsidR="001A3566">
        <w:rPr>
          <w:lang w:val="cs-CZ"/>
        </w:rPr>
        <w:t> upynulých 7 letech</w:t>
      </w:r>
    </w:p>
    <w:p w14:paraId="46A3F9C2" w14:textId="77777777" w:rsidR="001A3566" w:rsidRDefault="001A3566" w:rsidP="00F531E1">
      <w:pPr>
        <w:pStyle w:val="Titulek"/>
        <w:keepNext/>
        <w:rPr>
          <w:lang w:val="cs-CZ"/>
        </w:rPr>
      </w:pPr>
      <w:r>
        <w:rPr>
          <w:noProof/>
          <w:lang w:val="cs-CZ" w:eastAsia="cs-CZ"/>
        </w:rPr>
        <w:drawing>
          <wp:inline distT="0" distB="0" distL="0" distR="0" wp14:anchorId="1F42E49B" wp14:editId="6448D32A">
            <wp:extent cx="5760720" cy="3594479"/>
            <wp:effectExtent l="0" t="0" r="11430" b="25400"/>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BB14F43" w14:textId="77777777" w:rsidR="002C670A" w:rsidRDefault="002C670A" w:rsidP="002C670A">
      <w:pPr>
        <w:pStyle w:val="Nadpis4"/>
        <w:rPr>
          <w:lang w:val="cs-CZ"/>
        </w:rPr>
      </w:pPr>
      <w:r>
        <w:rPr>
          <w:lang w:val="cs-CZ"/>
        </w:rPr>
        <w:t>Přijatá opatření</w:t>
      </w:r>
    </w:p>
    <w:p w14:paraId="7C3A7143" w14:textId="77777777" w:rsidR="002C670A" w:rsidRPr="002C670A" w:rsidRDefault="002C670A" w:rsidP="002C670A">
      <w:pPr>
        <w:rPr>
          <w:lang w:val="cs-CZ"/>
        </w:rPr>
      </w:pPr>
      <w:r>
        <w:rPr>
          <w:lang w:val="cs-CZ"/>
        </w:rPr>
        <w:t xml:space="preserve">V rámci 16 změny integrovaného povolení (č.j. </w:t>
      </w:r>
      <w:r w:rsidRPr="002C670A">
        <w:rPr>
          <w:lang w:val="cs-CZ"/>
        </w:rPr>
        <w:t>MSK 100686/2013</w:t>
      </w:r>
      <w:r>
        <w:rPr>
          <w:lang w:val="cs-CZ"/>
        </w:rPr>
        <w:t xml:space="preserve">, ze dne 21.8.2013) byly stanovena podmínky pro provedení stavby </w:t>
      </w:r>
      <w:r w:rsidRPr="002C670A">
        <w:rPr>
          <w:lang w:val="cs-CZ"/>
        </w:rPr>
        <w:t>stacionárních zdrojů v rámci stavby „Ekologizace kotlů K12, K13 a K14</w:t>
      </w:r>
      <w:r>
        <w:rPr>
          <w:lang w:val="cs-CZ"/>
        </w:rPr>
        <w:t xml:space="preserve"> </w:t>
      </w:r>
      <w:r w:rsidRPr="002C670A">
        <w:rPr>
          <w:lang w:val="cs-CZ"/>
        </w:rPr>
        <w:t>v Elektrárně Třebovice“:</w:t>
      </w:r>
    </w:p>
    <w:p w14:paraId="691812D2" w14:textId="77777777" w:rsidR="002C670A" w:rsidRPr="002C670A" w:rsidRDefault="002C670A" w:rsidP="002C670A">
      <w:pPr>
        <w:rPr>
          <w:lang w:val="cs-CZ"/>
        </w:rPr>
      </w:pPr>
      <w:r w:rsidRPr="002C670A">
        <w:rPr>
          <w:lang w:val="cs-CZ"/>
        </w:rPr>
        <w:t>a) Předmětem změny stavby stacionárních zdrojů je realizace dále uvedených technologií ke snížení emisí znečišťujících látek na kotlích K12, K13 a K14 Elektrárny Třebovice:</w:t>
      </w:r>
    </w:p>
    <w:p w14:paraId="5B96E950" w14:textId="77777777" w:rsidR="002C670A" w:rsidRPr="002C670A" w:rsidRDefault="002C670A" w:rsidP="00B127FD">
      <w:pPr>
        <w:pStyle w:val="Odstavecseseznamem"/>
        <w:numPr>
          <w:ilvl w:val="0"/>
          <w:numId w:val="56"/>
        </w:numPr>
        <w:rPr>
          <w:lang w:val="cs-CZ"/>
        </w:rPr>
      </w:pPr>
      <w:r w:rsidRPr="002C670A">
        <w:rPr>
          <w:lang w:val="cs-CZ"/>
        </w:rPr>
        <w:t xml:space="preserve">Na kotlích K12 – K14 dále provedena denitrifikace pomocí primárních opatření, tj. úpravy spalovacích komor kotlů z výtavných na granulační, výměna hořáků, úpravy vzduchového systému a změny teplotních rozvrstvení a jejich regulace. </w:t>
      </w:r>
    </w:p>
    <w:p w14:paraId="478198E6" w14:textId="77777777" w:rsidR="002C670A" w:rsidRPr="002C670A" w:rsidRDefault="002C670A" w:rsidP="00B127FD">
      <w:pPr>
        <w:pStyle w:val="Odstavecseseznamem"/>
        <w:numPr>
          <w:ilvl w:val="0"/>
          <w:numId w:val="56"/>
        </w:numPr>
        <w:rPr>
          <w:lang w:val="cs-CZ"/>
        </w:rPr>
      </w:pPr>
      <w:r w:rsidRPr="002C670A">
        <w:rPr>
          <w:lang w:val="cs-CZ"/>
        </w:rPr>
        <w:t>Na kotli K12 bude dále instalována denitrifikace metodou SNCR pomocí vstřikování močoviny do spalovací komory kotle, na kotlích K13 a K14 budou provedeny úpravy stávající technologie SNCR.</w:t>
      </w:r>
    </w:p>
    <w:p w14:paraId="51D38C8A" w14:textId="77777777" w:rsidR="002C670A" w:rsidRPr="002C670A" w:rsidRDefault="002C670A" w:rsidP="00B127FD">
      <w:pPr>
        <w:pStyle w:val="Odstavecseseznamem"/>
        <w:numPr>
          <w:ilvl w:val="0"/>
          <w:numId w:val="56"/>
        </w:numPr>
        <w:rPr>
          <w:lang w:val="cs-CZ"/>
        </w:rPr>
      </w:pPr>
      <w:r w:rsidRPr="002C670A">
        <w:rPr>
          <w:lang w:val="cs-CZ"/>
        </w:rPr>
        <w:t>Na kotlích K12 – K14 bude samostatně pro každý kotel realizováno odsíření a odprášení pomocí polosuché vápenné metody v odsiřovacím reaktoru a navazujícím tkaninovém filtru. Součástí technologie bude společné zásobní silo CaO, provozní sila jednotlivých kotlů s Ca(OH)2 a společné silo produktu odsíření. Odsiřovací reaktory budou umístěny za stávající elektrostatické odlučovače, které zůstanou zachovány.</w:t>
      </w:r>
    </w:p>
    <w:p w14:paraId="3BC373EF" w14:textId="77777777" w:rsidR="002C670A" w:rsidRPr="002C670A" w:rsidRDefault="002C670A" w:rsidP="00B127FD">
      <w:pPr>
        <w:pStyle w:val="Odstavecseseznamem"/>
        <w:numPr>
          <w:ilvl w:val="0"/>
          <w:numId w:val="56"/>
        </w:numPr>
        <w:rPr>
          <w:lang w:val="cs-CZ"/>
        </w:rPr>
      </w:pPr>
      <w:r w:rsidRPr="002C670A">
        <w:rPr>
          <w:lang w:val="cs-CZ"/>
        </w:rPr>
        <w:t>Úpravy expedice strusky z kotlů, které zahrnují zrušení hydraulického odstruskování a vybudování</w:t>
      </w:r>
      <w:r>
        <w:rPr>
          <w:lang w:val="cs-CZ"/>
        </w:rPr>
        <w:t xml:space="preserve"> </w:t>
      </w:r>
      <w:r w:rsidRPr="002C670A">
        <w:rPr>
          <w:lang w:val="cs-CZ"/>
        </w:rPr>
        <w:t>nového objektu expedice škváry, do nějž bude škvára dopravována pásovými dopravníky.</w:t>
      </w:r>
    </w:p>
    <w:p w14:paraId="54435D95" w14:textId="77777777" w:rsidR="002C670A" w:rsidRDefault="002C670A" w:rsidP="00B127FD">
      <w:pPr>
        <w:pStyle w:val="Odstavecseseznamem"/>
        <w:numPr>
          <w:ilvl w:val="0"/>
          <w:numId w:val="56"/>
        </w:numPr>
        <w:rPr>
          <w:lang w:val="cs-CZ"/>
        </w:rPr>
      </w:pPr>
      <w:r w:rsidRPr="002C670A">
        <w:rPr>
          <w:lang w:val="cs-CZ"/>
        </w:rPr>
        <w:t>Úpravy kontinuálního měření emisí, které zahrnují především jeho přem</w:t>
      </w:r>
      <w:r>
        <w:rPr>
          <w:lang w:val="cs-CZ"/>
        </w:rPr>
        <w:t xml:space="preserve">ístění za výstupy z tkaninových </w:t>
      </w:r>
      <w:r w:rsidRPr="002C670A">
        <w:rPr>
          <w:lang w:val="cs-CZ"/>
        </w:rPr>
        <w:t>filtrů, které budou součástí odsiřovacích jednotek.</w:t>
      </w:r>
    </w:p>
    <w:p w14:paraId="3769FB17" w14:textId="77777777" w:rsidR="002C670A" w:rsidRPr="002C670A" w:rsidRDefault="002C670A" w:rsidP="002C670A">
      <w:pPr>
        <w:rPr>
          <w:lang w:val="cs-CZ"/>
        </w:rPr>
      </w:pPr>
    </w:p>
    <w:p w14:paraId="77D272A6" w14:textId="77777777" w:rsidR="002C670A" w:rsidRDefault="002C670A" w:rsidP="002C670A">
      <w:pPr>
        <w:rPr>
          <w:lang w:val="cs-CZ"/>
        </w:rPr>
      </w:pPr>
    </w:p>
    <w:p w14:paraId="5F854D94" w14:textId="77777777" w:rsidR="002C670A" w:rsidRPr="002C670A" w:rsidRDefault="002C670A" w:rsidP="002C670A">
      <w:pPr>
        <w:rPr>
          <w:lang w:val="cs-CZ"/>
        </w:rPr>
      </w:pPr>
      <w:r w:rsidRPr="002C670A">
        <w:rPr>
          <w:lang w:val="cs-CZ"/>
        </w:rPr>
        <w:lastRenderedPageBreak/>
        <w:t>b) Změna stavby stacionárních zdrojů bude provedena tak, aby tyto po realizaci výše uvedených technologií a jejich uvedení do ustáleného provozu byly schopny plnit následující emisní limity:</w:t>
      </w:r>
    </w:p>
    <w:p w14:paraId="17FE0999" w14:textId="77777777" w:rsidR="002C670A" w:rsidRPr="002C670A" w:rsidRDefault="002C670A" w:rsidP="00B127FD">
      <w:pPr>
        <w:pStyle w:val="Odstavecseseznamem"/>
        <w:numPr>
          <w:ilvl w:val="0"/>
          <w:numId w:val="57"/>
        </w:numPr>
        <w:rPr>
          <w:lang w:val="cs-CZ"/>
        </w:rPr>
      </w:pPr>
      <w:r w:rsidRPr="002C670A">
        <w:rPr>
          <w:lang w:val="cs-CZ"/>
        </w:rPr>
        <w:t>Pro kotel K12: TZL 20 mg/m</w:t>
      </w:r>
      <w:r w:rsidRPr="002C670A">
        <w:rPr>
          <w:vertAlign w:val="superscript"/>
          <w:lang w:val="cs-CZ"/>
        </w:rPr>
        <w:t>3</w:t>
      </w:r>
      <w:r w:rsidRPr="002C670A">
        <w:rPr>
          <w:lang w:val="cs-CZ"/>
        </w:rPr>
        <w:t>, NO</w:t>
      </w:r>
      <w:r w:rsidRPr="00306626">
        <w:rPr>
          <w:vertAlign w:val="subscript"/>
          <w:lang w:val="cs-CZ"/>
        </w:rPr>
        <w:t>X</w:t>
      </w:r>
      <w:r w:rsidRPr="002C670A">
        <w:rPr>
          <w:lang w:val="cs-CZ"/>
        </w:rPr>
        <w:t xml:space="preserve"> 200 mg/m</w:t>
      </w:r>
      <w:r w:rsidRPr="002C670A">
        <w:rPr>
          <w:vertAlign w:val="superscript"/>
          <w:lang w:val="cs-CZ"/>
        </w:rPr>
        <w:t>3</w:t>
      </w:r>
      <w:r>
        <w:rPr>
          <w:lang w:val="cs-CZ"/>
        </w:rPr>
        <w:t>, SO</w:t>
      </w:r>
      <w:r w:rsidRPr="00306626">
        <w:rPr>
          <w:vertAlign w:val="subscript"/>
          <w:lang w:val="cs-CZ"/>
        </w:rPr>
        <w:t>2</w:t>
      </w:r>
      <w:r>
        <w:rPr>
          <w:lang w:val="cs-CZ"/>
        </w:rPr>
        <w:t xml:space="preserve"> a CO 250 mg/m</w:t>
      </w:r>
      <w:r w:rsidRPr="002C670A">
        <w:rPr>
          <w:vertAlign w:val="superscript"/>
          <w:lang w:val="cs-CZ"/>
        </w:rPr>
        <w:t>3</w:t>
      </w:r>
    </w:p>
    <w:p w14:paraId="07C2FC77" w14:textId="77777777" w:rsidR="002C670A" w:rsidRPr="002C670A" w:rsidRDefault="002C670A" w:rsidP="00B127FD">
      <w:pPr>
        <w:pStyle w:val="Odstavecseseznamem"/>
        <w:numPr>
          <w:ilvl w:val="0"/>
          <w:numId w:val="57"/>
        </w:numPr>
        <w:rPr>
          <w:lang w:val="cs-CZ"/>
        </w:rPr>
      </w:pPr>
      <w:r>
        <w:rPr>
          <w:lang w:val="cs-CZ"/>
        </w:rPr>
        <w:t>Pro kotel K13: TZL 20 mg/m</w:t>
      </w:r>
      <w:r w:rsidRPr="002C670A">
        <w:rPr>
          <w:vertAlign w:val="superscript"/>
          <w:lang w:val="cs-CZ"/>
        </w:rPr>
        <w:t>3</w:t>
      </w:r>
      <w:r>
        <w:rPr>
          <w:lang w:val="cs-CZ"/>
        </w:rPr>
        <w:t>, NO</w:t>
      </w:r>
      <w:r w:rsidRPr="00306626">
        <w:rPr>
          <w:vertAlign w:val="subscript"/>
          <w:lang w:val="cs-CZ"/>
        </w:rPr>
        <w:t>X</w:t>
      </w:r>
      <w:r>
        <w:rPr>
          <w:lang w:val="cs-CZ"/>
        </w:rPr>
        <w:t xml:space="preserve"> a SO</w:t>
      </w:r>
      <w:r w:rsidRPr="00306626">
        <w:rPr>
          <w:vertAlign w:val="subscript"/>
          <w:lang w:val="cs-CZ"/>
        </w:rPr>
        <w:t>2</w:t>
      </w:r>
      <w:r>
        <w:rPr>
          <w:lang w:val="cs-CZ"/>
        </w:rPr>
        <w:t xml:space="preserve"> 200 mg/m</w:t>
      </w:r>
      <w:r w:rsidRPr="002C670A">
        <w:rPr>
          <w:vertAlign w:val="superscript"/>
          <w:lang w:val="cs-CZ"/>
        </w:rPr>
        <w:t>3</w:t>
      </w:r>
      <w:r w:rsidRPr="002C670A">
        <w:rPr>
          <w:lang w:val="cs-CZ"/>
        </w:rPr>
        <w:t>, CO 250 mg/m</w:t>
      </w:r>
      <w:r w:rsidRPr="002C670A">
        <w:rPr>
          <w:vertAlign w:val="superscript"/>
          <w:lang w:val="cs-CZ"/>
        </w:rPr>
        <w:t>3</w:t>
      </w:r>
    </w:p>
    <w:p w14:paraId="5E5C1873" w14:textId="77777777" w:rsidR="002C670A" w:rsidRPr="002C670A" w:rsidRDefault="002C670A" w:rsidP="00B127FD">
      <w:pPr>
        <w:pStyle w:val="Odstavecseseznamem"/>
        <w:numPr>
          <w:ilvl w:val="0"/>
          <w:numId w:val="57"/>
        </w:numPr>
        <w:rPr>
          <w:lang w:val="cs-CZ"/>
        </w:rPr>
      </w:pPr>
      <w:r>
        <w:rPr>
          <w:lang w:val="cs-CZ"/>
        </w:rPr>
        <w:t>Pro kotel K14: TZL 20 mg/m</w:t>
      </w:r>
      <w:r w:rsidRPr="002C670A">
        <w:rPr>
          <w:vertAlign w:val="superscript"/>
          <w:lang w:val="cs-CZ"/>
        </w:rPr>
        <w:t>3</w:t>
      </w:r>
      <w:r w:rsidRPr="002C670A">
        <w:rPr>
          <w:lang w:val="cs-CZ"/>
        </w:rPr>
        <w:t xml:space="preserve">, </w:t>
      </w:r>
      <w:r>
        <w:rPr>
          <w:lang w:val="cs-CZ"/>
        </w:rPr>
        <w:t>NO</w:t>
      </w:r>
      <w:r w:rsidRPr="00306626">
        <w:rPr>
          <w:vertAlign w:val="subscript"/>
          <w:lang w:val="cs-CZ"/>
        </w:rPr>
        <w:t>X</w:t>
      </w:r>
      <w:r>
        <w:rPr>
          <w:lang w:val="cs-CZ"/>
        </w:rPr>
        <w:t xml:space="preserve"> a SO</w:t>
      </w:r>
      <w:r w:rsidRPr="00306626">
        <w:rPr>
          <w:vertAlign w:val="subscript"/>
          <w:lang w:val="cs-CZ"/>
        </w:rPr>
        <w:t>2</w:t>
      </w:r>
      <w:r>
        <w:rPr>
          <w:lang w:val="cs-CZ"/>
        </w:rPr>
        <w:t xml:space="preserve"> 200 mg/m</w:t>
      </w:r>
      <w:r w:rsidRPr="002C670A">
        <w:rPr>
          <w:vertAlign w:val="superscript"/>
          <w:lang w:val="cs-CZ"/>
        </w:rPr>
        <w:t>3</w:t>
      </w:r>
      <w:r>
        <w:rPr>
          <w:lang w:val="cs-CZ"/>
        </w:rPr>
        <w:t xml:space="preserve"> </w:t>
      </w:r>
      <w:r w:rsidRPr="002C670A">
        <w:rPr>
          <w:lang w:val="cs-CZ"/>
        </w:rPr>
        <w:t>, CO 250 mg/m</w:t>
      </w:r>
      <w:r w:rsidRPr="002C670A">
        <w:rPr>
          <w:vertAlign w:val="superscript"/>
          <w:lang w:val="cs-CZ"/>
        </w:rPr>
        <w:t>3</w:t>
      </w:r>
    </w:p>
    <w:p w14:paraId="0E22EEF6" w14:textId="77777777" w:rsidR="002C670A" w:rsidRPr="002C670A" w:rsidRDefault="002C670A" w:rsidP="002C670A">
      <w:pPr>
        <w:rPr>
          <w:lang w:val="cs-CZ"/>
        </w:rPr>
      </w:pPr>
      <w:r w:rsidRPr="002C670A">
        <w:rPr>
          <w:lang w:val="cs-CZ"/>
        </w:rPr>
        <w:t>c) Veškerá zásobní sila, sila produktů odsíření a případné další prašné uzly budou na výstupu vybaveny zařízením ke snížení emisí TZL s garantovanou výstupní koncentrací TZL do 10 mg/m</w:t>
      </w:r>
      <w:r w:rsidRPr="002C670A">
        <w:rPr>
          <w:vertAlign w:val="superscript"/>
          <w:lang w:val="cs-CZ"/>
        </w:rPr>
        <w:t>3</w:t>
      </w:r>
      <w:r>
        <w:rPr>
          <w:lang w:val="cs-CZ"/>
        </w:rPr>
        <w:t xml:space="preserve">. </w:t>
      </w:r>
    </w:p>
    <w:p w14:paraId="6D361E85" w14:textId="77777777" w:rsidR="002C670A" w:rsidRDefault="002C670A" w:rsidP="002C670A">
      <w:pPr>
        <w:rPr>
          <w:lang w:val="cs-CZ"/>
        </w:rPr>
      </w:pPr>
      <w:r w:rsidRPr="002C670A">
        <w:rPr>
          <w:lang w:val="cs-CZ"/>
        </w:rPr>
        <w:t>d) Záměr uvedení stacionárních zdrojů s výše uvedenými technologiemi do provozu bude krajskému úřadu ohlášen jako plánovaná změna v provozu zařízení ve smyslu § 16 odst. 1 písm. b) zákona o integrované prevenci. Ohlášení plánované změny bude obsahovat relevantní náležitosti žádosti o povolení provozu dle přílohy č. 7 k zákonu č. 201/2012 Sb., o ochraně ovzduší.</w:t>
      </w:r>
    </w:p>
    <w:p w14:paraId="503DB546" w14:textId="77777777" w:rsidR="00366E84" w:rsidRDefault="00366E84" w:rsidP="00366E84">
      <w:pPr>
        <w:pStyle w:val="Nadpis4"/>
        <w:rPr>
          <w:lang w:val="cs-CZ"/>
        </w:rPr>
      </w:pPr>
      <w:r>
        <w:rPr>
          <w:lang w:val="cs-CZ"/>
        </w:rPr>
        <w:t>Změny v provozu zdroje v roce 2013</w:t>
      </w:r>
    </w:p>
    <w:p w14:paraId="6A601A11" w14:textId="77777777" w:rsidR="00366E84" w:rsidRDefault="00366E84" w:rsidP="00366E84">
      <w:pPr>
        <w:rPr>
          <w:lang w:val="cs-CZ"/>
        </w:rPr>
      </w:pPr>
      <w:r>
        <w:rPr>
          <w:lang w:val="cs-CZ"/>
        </w:rPr>
        <w:t xml:space="preserve">V roce 2013 byla v rámci změn přijata tato nová opatření pro provoz, týkající se ochrany ovzduší: </w:t>
      </w:r>
    </w:p>
    <w:p w14:paraId="03D4DDA3" w14:textId="77777777" w:rsidR="00366E84" w:rsidRPr="00966477" w:rsidRDefault="00366E84" w:rsidP="00366E84">
      <w:pPr>
        <w:rPr>
          <w:i/>
          <w:u w:val="single"/>
          <w:lang w:val="cs-CZ"/>
        </w:rPr>
      </w:pPr>
      <w:r w:rsidRPr="00966477">
        <w:rPr>
          <w:i/>
          <w:u w:val="single"/>
          <w:lang w:val="cs-CZ"/>
        </w:rPr>
        <w:t>1</w:t>
      </w:r>
      <w:r w:rsidR="00741DDF">
        <w:rPr>
          <w:i/>
          <w:u w:val="single"/>
          <w:lang w:val="cs-CZ"/>
        </w:rPr>
        <w:t>6</w:t>
      </w:r>
      <w:r w:rsidRPr="00966477">
        <w:rPr>
          <w:i/>
          <w:u w:val="single"/>
          <w:lang w:val="cs-CZ"/>
        </w:rPr>
        <w:t>. změna IP</w:t>
      </w:r>
      <w:r>
        <w:rPr>
          <w:i/>
          <w:u w:val="single"/>
          <w:lang w:val="cs-CZ"/>
        </w:rPr>
        <w:t xml:space="preserve"> (datum vydání rozhodnutí </w:t>
      </w:r>
      <w:r w:rsidR="00741DDF">
        <w:rPr>
          <w:i/>
          <w:u w:val="single"/>
          <w:lang w:val="cs-CZ"/>
        </w:rPr>
        <w:t>21.8.2013</w:t>
      </w:r>
      <w:r>
        <w:rPr>
          <w:i/>
          <w:u w:val="single"/>
          <w:lang w:val="cs-CZ"/>
        </w:rPr>
        <w:t>)</w:t>
      </w:r>
      <w:r w:rsidRPr="00966477">
        <w:rPr>
          <w:i/>
          <w:u w:val="single"/>
          <w:lang w:val="cs-CZ"/>
        </w:rPr>
        <w:t>:</w:t>
      </w:r>
    </w:p>
    <w:p w14:paraId="1847796E" w14:textId="77777777" w:rsidR="00741DDF" w:rsidRPr="00741DDF" w:rsidRDefault="00741DDF" w:rsidP="0003056E">
      <w:pPr>
        <w:pStyle w:val="Odstavecseseznamem"/>
        <w:numPr>
          <w:ilvl w:val="0"/>
          <w:numId w:val="60"/>
        </w:numPr>
        <w:rPr>
          <w:lang w:val="cs-CZ"/>
        </w:rPr>
      </w:pPr>
      <w:r w:rsidRPr="00741DDF">
        <w:rPr>
          <w:lang w:val="cs-CZ"/>
        </w:rPr>
        <w:t xml:space="preserve">Mění se hodnota součtového emisního stropu pro zdroje </w:t>
      </w:r>
      <w:r>
        <w:rPr>
          <w:lang w:val="cs-CZ"/>
        </w:rPr>
        <w:t>ETB, TPV, TKR, TKV, TČA a TFM</w:t>
      </w:r>
      <w:r w:rsidRPr="00741DDF">
        <w:rPr>
          <w:lang w:val="cs-CZ"/>
        </w:rPr>
        <w:t xml:space="preserve"> pro znečišťující látku TZL</w:t>
      </w:r>
      <w:r>
        <w:rPr>
          <w:lang w:val="cs-CZ"/>
        </w:rPr>
        <w:t xml:space="preserve"> na hodnotu 210 tun/rok platnou od roku 2013. </w:t>
      </w:r>
    </w:p>
    <w:p w14:paraId="090A21D1" w14:textId="77777777" w:rsidR="00741DDF" w:rsidRDefault="00741DDF" w:rsidP="00741DDF">
      <w:pPr>
        <w:pStyle w:val="Odstavecseseznamem"/>
        <w:rPr>
          <w:lang w:val="cs-CZ"/>
        </w:rPr>
      </w:pPr>
    </w:p>
    <w:p w14:paraId="64C012E2" w14:textId="77777777" w:rsidR="00741DDF" w:rsidRPr="00741DDF" w:rsidRDefault="00741DDF" w:rsidP="0003056E">
      <w:pPr>
        <w:pStyle w:val="Odstavecseseznamem"/>
        <w:numPr>
          <w:ilvl w:val="0"/>
          <w:numId w:val="60"/>
        </w:numPr>
        <w:rPr>
          <w:lang w:val="cs-CZ"/>
        </w:rPr>
      </w:pPr>
      <w:r w:rsidRPr="00741DDF">
        <w:rPr>
          <w:lang w:val="cs-CZ"/>
        </w:rPr>
        <w:t>Stanovují se podmínky provedení stav</w:t>
      </w:r>
      <w:r w:rsidR="00A1111F">
        <w:rPr>
          <w:lang w:val="cs-CZ"/>
        </w:rPr>
        <w:t>by</w:t>
      </w:r>
      <w:r w:rsidRPr="00741DDF">
        <w:rPr>
          <w:lang w:val="cs-CZ"/>
        </w:rPr>
        <w:t xml:space="preserve"> „Ekologizace kotlů K2, K3 a K4 v Elektrárně Třebovice“. Změna stavby stacionárních zdrojů bude provedena tak, aby tyto od 1.1.2016 plnily následující emisní limity: </w:t>
      </w:r>
    </w:p>
    <w:p w14:paraId="37A15EA4" w14:textId="77777777" w:rsidR="00741DDF" w:rsidRDefault="00741DDF" w:rsidP="00741DDF">
      <w:pPr>
        <w:pStyle w:val="Odstavecseseznamem"/>
        <w:rPr>
          <w:lang w:val="cs-CZ"/>
        </w:rPr>
      </w:pPr>
    </w:p>
    <w:p w14:paraId="44B87AB1" w14:textId="77777777" w:rsidR="00741DDF" w:rsidRDefault="00741DDF" w:rsidP="00741DDF">
      <w:pPr>
        <w:pStyle w:val="Odstavecseseznamem"/>
        <w:rPr>
          <w:lang w:val="cs-CZ"/>
        </w:rPr>
      </w:pPr>
      <w:r w:rsidRPr="00741DDF">
        <w:rPr>
          <w:u w:val="single"/>
          <w:lang w:val="cs-CZ"/>
        </w:rPr>
        <w:t>kotel K2:</w:t>
      </w:r>
    </w:p>
    <w:p w14:paraId="7447AC38" w14:textId="77777777" w:rsidR="00741DDF" w:rsidRPr="00741DDF" w:rsidRDefault="00741DDF" w:rsidP="00741DDF">
      <w:pPr>
        <w:pStyle w:val="Odstavecseseznamem"/>
        <w:rPr>
          <w:lang w:val="cs-CZ"/>
        </w:rPr>
      </w:pPr>
      <w:r w:rsidRPr="00741DDF">
        <w:rPr>
          <w:lang w:val="cs-CZ"/>
        </w:rPr>
        <w:t>TZL 20 mg/m</w:t>
      </w:r>
      <w:r w:rsidRPr="00741DDF">
        <w:rPr>
          <w:vertAlign w:val="superscript"/>
          <w:lang w:val="cs-CZ"/>
        </w:rPr>
        <w:t>3</w:t>
      </w:r>
    </w:p>
    <w:p w14:paraId="7CA6CAF7" w14:textId="77777777" w:rsidR="00741DDF" w:rsidRPr="00741DDF" w:rsidRDefault="00741DDF" w:rsidP="00741DDF">
      <w:pPr>
        <w:pStyle w:val="Odstavecseseznamem"/>
        <w:rPr>
          <w:lang w:val="cs-CZ"/>
        </w:rPr>
      </w:pPr>
      <w:r w:rsidRPr="00741DDF">
        <w:rPr>
          <w:lang w:val="cs-CZ"/>
        </w:rPr>
        <w:t>NO</w:t>
      </w:r>
      <w:r w:rsidRPr="00741DDF">
        <w:rPr>
          <w:vertAlign w:val="subscript"/>
          <w:lang w:val="cs-CZ"/>
        </w:rPr>
        <w:t>X</w:t>
      </w:r>
      <w:r w:rsidRPr="00741DDF">
        <w:rPr>
          <w:lang w:val="cs-CZ"/>
        </w:rPr>
        <w:t xml:space="preserve"> 450 mg/m</w:t>
      </w:r>
      <w:r w:rsidRPr="00741DDF">
        <w:rPr>
          <w:vertAlign w:val="superscript"/>
          <w:lang w:val="cs-CZ"/>
        </w:rPr>
        <w:t>3</w:t>
      </w:r>
    </w:p>
    <w:p w14:paraId="25C551DB" w14:textId="77777777" w:rsidR="00741DDF" w:rsidRPr="00741DDF" w:rsidRDefault="00741DDF" w:rsidP="00741DDF">
      <w:pPr>
        <w:pStyle w:val="Odstavecseseznamem"/>
        <w:rPr>
          <w:lang w:val="cs-CZ"/>
        </w:rPr>
      </w:pPr>
      <w:r w:rsidRPr="00741DDF">
        <w:rPr>
          <w:lang w:val="cs-CZ"/>
        </w:rPr>
        <w:t>SO</w:t>
      </w:r>
      <w:r w:rsidRPr="00741DDF">
        <w:rPr>
          <w:vertAlign w:val="subscript"/>
          <w:lang w:val="cs-CZ"/>
        </w:rPr>
        <w:t>2</w:t>
      </w:r>
      <w:r w:rsidRPr="00741DDF">
        <w:rPr>
          <w:lang w:val="cs-CZ"/>
        </w:rPr>
        <w:t xml:space="preserve"> 800 mg/m</w:t>
      </w:r>
      <w:r w:rsidRPr="00741DDF">
        <w:rPr>
          <w:vertAlign w:val="superscript"/>
          <w:lang w:val="cs-CZ"/>
        </w:rPr>
        <w:t>3</w:t>
      </w:r>
    </w:p>
    <w:p w14:paraId="1DE1F63C" w14:textId="77777777" w:rsidR="00741DDF" w:rsidRPr="00741DDF" w:rsidRDefault="00741DDF" w:rsidP="00741DDF">
      <w:pPr>
        <w:pStyle w:val="Odstavecseseznamem"/>
        <w:rPr>
          <w:lang w:val="cs-CZ"/>
        </w:rPr>
      </w:pPr>
      <w:r w:rsidRPr="00741DDF">
        <w:rPr>
          <w:lang w:val="cs-CZ"/>
        </w:rPr>
        <w:t>CO 250 mg/m</w:t>
      </w:r>
      <w:r w:rsidRPr="00741DDF">
        <w:rPr>
          <w:vertAlign w:val="superscript"/>
          <w:lang w:val="cs-CZ"/>
        </w:rPr>
        <w:t>3</w:t>
      </w:r>
    </w:p>
    <w:p w14:paraId="00B00DB4" w14:textId="77777777" w:rsidR="00741DDF" w:rsidRPr="00741DDF" w:rsidRDefault="00741DDF" w:rsidP="00741DDF">
      <w:pPr>
        <w:pStyle w:val="Odstavecseseznamem"/>
        <w:rPr>
          <w:lang w:val="cs-CZ"/>
        </w:rPr>
      </w:pPr>
    </w:p>
    <w:p w14:paraId="7D0A64D0" w14:textId="77777777" w:rsidR="00741DDF" w:rsidRPr="00A1111F" w:rsidRDefault="00741DDF" w:rsidP="00741DDF">
      <w:pPr>
        <w:pStyle w:val="Odstavecseseznamem"/>
        <w:rPr>
          <w:u w:val="single"/>
          <w:lang w:val="cs-CZ"/>
        </w:rPr>
      </w:pPr>
      <w:r w:rsidRPr="00A1111F">
        <w:rPr>
          <w:u w:val="single"/>
          <w:lang w:val="cs-CZ"/>
        </w:rPr>
        <w:t>kotle K3 a K4:</w:t>
      </w:r>
    </w:p>
    <w:p w14:paraId="12CA8923" w14:textId="77777777" w:rsidR="00741DDF" w:rsidRPr="00741DDF" w:rsidRDefault="00741DDF" w:rsidP="00741DDF">
      <w:pPr>
        <w:pStyle w:val="Odstavecseseznamem"/>
        <w:rPr>
          <w:lang w:val="cs-CZ"/>
        </w:rPr>
      </w:pPr>
      <w:r w:rsidRPr="00741DDF">
        <w:rPr>
          <w:lang w:val="cs-CZ"/>
        </w:rPr>
        <w:t>TZL 20 mg/m</w:t>
      </w:r>
      <w:r w:rsidRPr="00741DDF">
        <w:rPr>
          <w:vertAlign w:val="superscript"/>
          <w:lang w:val="cs-CZ"/>
        </w:rPr>
        <w:t>3</w:t>
      </w:r>
    </w:p>
    <w:p w14:paraId="7EFBAF3F" w14:textId="77777777" w:rsidR="00741DDF" w:rsidRPr="00741DDF" w:rsidRDefault="00741DDF" w:rsidP="00741DDF">
      <w:pPr>
        <w:pStyle w:val="Odstavecseseznamem"/>
        <w:rPr>
          <w:lang w:val="cs-CZ"/>
        </w:rPr>
      </w:pPr>
      <w:r w:rsidRPr="00741DDF">
        <w:rPr>
          <w:lang w:val="cs-CZ"/>
        </w:rPr>
        <w:t>NO</w:t>
      </w:r>
      <w:r w:rsidRPr="00741DDF">
        <w:rPr>
          <w:vertAlign w:val="subscript"/>
          <w:lang w:val="cs-CZ"/>
        </w:rPr>
        <w:t>X</w:t>
      </w:r>
      <w:r w:rsidRPr="00741DDF">
        <w:rPr>
          <w:lang w:val="cs-CZ"/>
        </w:rPr>
        <w:t xml:space="preserve"> 200 mg/m</w:t>
      </w:r>
      <w:r w:rsidRPr="00741DDF">
        <w:rPr>
          <w:vertAlign w:val="superscript"/>
          <w:lang w:val="cs-CZ"/>
        </w:rPr>
        <w:t>3</w:t>
      </w:r>
    </w:p>
    <w:p w14:paraId="187EF22F" w14:textId="77777777" w:rsidR="00741DDF" w:rsidRPr="00741DDF" w:rsidRDefault="00741DDF" w:rsidP="00741DDF">
      <w:pPr>
        <w:pStyle w:val="Odstavecseseznamem"/>
        <w:rPr>
          <w:lang w:val="cs-CZ"/>
        </w:rPr>
      </w:pPr>
      <w:r w:rsidRPr="00741DDF">
        <w:rPr>
          <w:lang w:val="cs-CZ"/>
        </w:rPr>
        <w:t>SO</w:t>
      </w:r>
      <w:r w:rsidRPr="00741DDF">
        <w:rPr>
          <w:vertAlign w:val="subscript"/>
          <w:lang w:val="cs-CZ"/>
        </w:rPr>
        <w:t>2</w:t>
      </w:r>
      <w:r w:rsidRPr="00741DDF">
        <w:rPr>
          <w:lang w:val="cs-CZ"/>
        </w:rPr>
        <w:t xml:space="preserve"> 200 mg/m</w:t>
      </w:r>
      <w:r w:rsidRPr="00741DDF">
        <w:rPr>
          <w:vertAlign w:val="superscript"/>
          <w:lang w:val="cs-CZ"/>
        </w:rPr>
        <w:t>3</w:t>
      </w:r>
    </w:p>
    <w:p w14:paraId="591DB6EF" w14:textId="77777777" w:rsidR="00741DDF" w:rsidRPr="00741DDF" w:rsidRDefault="00741DDF" w:rsidP="00741DDF">
      <w:pPr>
        <w:pStyle w:val="Odstavecseseznamem"/>
        <w:rPr>
          <w:lang w:val="cs-CZ"/>
        </w:rPr>
      </w:pPr>
      <w:r w:rsidRPr="00741DDF">
        <w:rPr>
          <w:lang w:val="cs-CZ"/>
        </w:rPr>
        <w:t>CO 250 mg/m</w:t>
      </w:r>
      <w:r w:rsidRPr="00741DDF">
        <w:rPr>
          <w:vertAlign w:val="superscript"/>
          <w:lang w:val="cs-CZ"/>
        </w:rPr>
        <w:t>3</w:t>
      </w:r>
    </w:p>
    <w:p w14:paraId="63FFE210" w14:textId="77777777" w:rsidR="00741DDF" w:rsidRDefault="00741DDF" w:rsidP="00741DDF">
      <w:pPr>
        <w:pStyle w:val="Odstavecseseznamem"/>
        <w:rPr>
          <w:lang w:val="cs-CZ"/>
        </w:rPr>
      </w:pPr>
    </w:p>
    <w:p w14:paraId="6A906796" w14:textId="77777777" w:rsidR="00A1111F" w:rsidRPr="00A1111F" w:rsidRDefault="00A1111F" w:rsidP="0003056E">
      <w:pPr>
        <w:pStyle w:val="Odstavecseseznamem"/>
        <w:numPr>
          <w:ilvl w:val="0"/>
          <w:numId w:val="60"/>
        </w:numPr>
        <w:rPr>
          <w:lang w:val="cs-CZ"/>
        </w:rPr>
      </w:pPr>
      <w:r w:rsidRPr="00A1111F">
        <w:rPr>
          <w:lang w:val="cs-CZ"/>
        </w:rPr>
        <w:t>Stanovují se podmínky provedení stavby „Ekologizace kotlů K12, K13 a K14</w:t>
      </w:r>
      <w:r>
        <w:rPr>
          <w:lang w:val="cs-CZ"/>
        </w:rPr>
        <w:t xml:space="preserve"> v Elektrárně Třebovice“. </w:t>
      </w:r>
      <w:r w:rsidRPr="00A1111F">
        <w:rPr>
          <w:lang w:val="cs-CZ"/>
        </w:rPr>
        <w:cr/>
      </w:r>
    </w:p>
    <w:p w14:paraId="40E2D549" w14:textId="77777777" w:rsidR="00A1111F" w:rsidRPr="00A1111F" w:rsidRDefault="00A1111F" w:rsidP="0003056E">
      <w:pPr>
        <w:pStyle w:val="Odstavecseseznamem"/>
        <w:numPr>
          <w:ilvl w:val="0"/>
          <w:numId w:val="67"/>
        </w:numPr>
        <w:rPr>
          <w:lang w:val="cs-CZ"/>
        </w:rPr>
      </w:pPr>
      <w:r w:rsidRPr="00A1111F">
        <w:rPr>
          <w:lang w:val="cs-CZ"/>
        </w:rPr>
        <w:t>Předmětem změny stavby stacionárních zdrojů je realizace dále uvedených technologií ke snížení emisí znečišťujících látek na kotlích K12, K13 a K14 Elektrárny Třebovice:</w:t>
      </w:r>
    </w:p>
    <w:p w14:paraId="591D2BA8" w14:textId="77777777" w:rsidR="00A1111F" w:rsidRDefault="00A1111F" w:rsidP="00A1111F">
      <w:pPr>
        <w:pStyle w:val="Odstavecseseznamem"/>
        <w:ind w:firstLine="360"/>
        <w:rPr>
          <w:lang w:val="cs-CZ"/>
        </w:rPr>
      </w:pPr>
    </w:p>
    <w:p w14:paraId="4F20B993" w14:textId="77777777" w:rsidR="00A1111F" w:rsidRPr="00A1111F" w:rsidRDefault="00A1111F" w:rsidP="0003056E">
      <w:pPr>
        <w:pStyle w:val="Odstavecseseznamem"/>
        <w:numPr>
          <w:ilvl w:val="0"/>
          <w:numId w:val="68"/>
        </w:numPr>
        <w:rPr>
          <w:lang w:val="cs-CZ"/>
        </w:rPr>
      </w:pPr>
      <w:r w:rsidRPr="00A1111F">
        <w:rPr>
          <w:lang w:val="cs-CZ"/>
        </w:rPr>
        <w:t xml:space="preserve">Na kotlích K12 – K14 dále provedena denitrifikace pomocí primárních opatření, tj. </w:t>
      </w:r>
      <w:r>
        <w:rPr>
          <w:lang w:val="cs-CZ"/>
        </w:rPr>
        <w:t>ú</w:t>
      </w:r>
      <w:r w:rsidRPr="00A1111F">
        <w:rPr>
          <w:lang w:val="cs-CZ"/>
        </w:rPr>
        <w:t>pravy spalovacích komor kotlů z výtavných na granulační, výměna hořáků, úpravy vzduchového systému</w:t>
      </w:r>
      <w:r>
        <w:rPr>
          <w:lang w:val="cs-CZ"/>
        </w:rPr>
        <w:t xml:space="preserve"> </w:t>
      </w:r>
      <w:r w:rsidRPr="00A1111F">
        <w:rPr>
          <w:lang w:val="cs-CZ"/>
        </w:rPr>
        <w:t xml:space="preserve">a změny teplotních rozvrstvení a jejich regulace. </w:t>
      </w:r>
    </w:p>
    <w:p w14:paraId="357C2BAC" w14:textId="77777777" w:rsidR="00A1111F" w:rsidRDefault="00A1111F" w:rsidP="00A1111F">
      <w:pPr>
        <w:pStyle w:val="Odstavecseseznamem"/>
        <w:rPr>
          <w:lang w:val="cs-CZ"/>
        </w:rPr>
      </w:pPr>
    </w:p>
    <w:p w14:paraId="77A43534" w14:textId="77777777" w:rsidR="00A1111F" w:rsidRPr="00A1111F" w:rsidRDefault="00A1111F" w:rsidP="0003056E">
      <w:pPr>
        <w:pStyle w:val="Odstavecseseznamem"/>
        <w:numPr>
          <w:ilvl w:val="0"/>
          <w:numId w:val="68"/>
        </w:numPr>
        <w:rPr>
          <w:lang w:val="cs-CZ"/>
        </w:rPr>
      </w:pPr>
      <w:r w:rsidRPr="00A1111F">
        <w:rPr>
          <w:lang w:val="cs-CZ"/>
        </w:rPr>
        <w:lastRenderedPageBreak/>
        <w:t>Na kotli K12 bude dále instalována denitrifikace metodou SNCR pomocí vstřikování močoviny do spalovací komory kotle, na kotlích K13 a K14 budou provedeny úpravy stávající technologie SNCR.</w:t>
      </w:r>
    </w:p>
    <w:p w14:paraId="719A1648" w14:textId="77777777" w:rsidR="00A1111F" w:rsidRDefault="00A1111F" w:rsidP="00A1111F">
      <w:pPr>
        <w:pStyle w:val="Odstavecseseznamem"/>
        <w:ind w:left="1440"/>
        <w:rPr>
          <w:lang w:val="cs-CZ"/>
        </w:rPr>
      </w:pPr>
    </w:p>
    <w:p w14:paraId="3F55B4E1" w14:textId="77777777" w:rsidR="00A1111F" w:rsidRPr="00A1111F" w:rsidRDefault="00A1111F" w:rsidP="0003056E">
      <w:pPr>
        <w:pStyle w:val="Odstavecseseznamem"/>
        <w:numPr>
          <w:ilvl w:val="0"/>
          <w:numId w:val="68"/>
        </w:numPr>
        <w:rPr>
          <w:lang w:val="cs-CZ"/>
        </w:rPr>
      </w:pPr>
      <w:r w:rsidRPr="00A1111F">
        <w:rPr>
          <w:lang w:val="cs-CZ"/>
        </w:rPr>
        <w:t>Na kotlích K12 – K14 bude samostatně pro každý kotel realizováno odsíření a odprášení pomocí polosuché vápenné metody v odsiřovacím reaktoru a navazujícím tkaninovém filtru. Součástí technologie bude společné zásobní silo CaO, provozní sila jednotlivých kotlů s Ca(OH)</w:t>
      </w:r>
      <w:r w:rsidRPr="00A1111F">
        <w:rPr>
          <w:vertAlign w:val="subscript"/>
          <w:lang w:val="cs-CZ"/>
        </w:rPr>
        <w:t>2</w:t>
      </w:r>
      <w:r w:rsidRPr="00A1111F">
        <w:rPr>
          <w:lang w:val="cs-CZ"/>
        </w:rPr>
        <w:t xml:space="preserve"> a společné silo produktu odsíření. Odsiřovací reaktory budou umístěny za stávající elektrostatické odlučovače, které zůstanou zachovány.</w:t>
      </w:r>
    </w:p>
    <w:p w14:paraId="5608E4CB" w14:textId="77777777" w:rsidR="00A1111F" w:rsidRDefault="00A1111F" w:rsidP="00A1111F">
      <w:pPr>
        <w:pStyle w:val="Odstavecseseznamem"/>
        <w:rPr>
          <w:lang w:val="cs-CZ"/>
        </w:rPr>
      </w:pPr>
    </w:p>
    <w:p w14:paraId="2E3E1D68" w14:textId="77777777" w:rsidR="00A1111F" w:rsidRDefault="00A1111F" w:rsidP="0003056E">
      <w:pPr>
        <w:pStyle w:val="Odstavecseseznamem"/>
        <w:numPr>
          <w:ilvl w:val="0"/>
          <w:numId w:val="68"/>
        </w:numPr>
        <w:rPr>
          <w:lang w:val="cs-CZ"/>
        </w:rPr>
      </w:pPr>
      <w:r w:rsidRPr="00A1111F">
        <w:rPr>
          <w:lang w:val="cs-CZ"/>
        </w:rPr>
        <w:t>Úpravy expedice strusky z kotlů, které zahrnují zrušení hydraulického odstruskování a vybudování</w:t>
      </w:r>
      <w:r>
        <w:rPr>
          <w:lang w:val="cs-CZ"/>
        </w:rPr>
        <w:t xml:space="preserve"> </w:t>
      </w:r>
      <w:r w:rsidRPr="00A1111F">
        <w:rPr>
          <w:lang w:val="cs-CZ"/>
        </w:rPr>
        <w:t>nového objektu expedice škváry, do nějž bude škvára dopravována pásovými dopravníky.</w:t>
      </w:r>
    </w:p>
    <w:p w14:paraId="1FFAFA92" w14:textId="77777777" w:rsidR="00A1111F" w:rsidRPr="00A1111F" w:rsidRDefault="00A1111F" w:rsidP="00A1111F">
      <w:pPr>
        <w:pStyle w:val="Odstavecseseznamem"/>
        <w:rPr>
          <w:lang w:val="cs-CZ"/>
        </w:rPr>
      </w:pPr>
    </w:p>
    <w:p w14:paraId="7A6B7A11" w14:textId="77777777" w:rsidR="00A1111F" w:rsidRPr="00A1111F" w:rsidRDefault="00A1111F" w:rsidP="0003056E">
      <w:pPr>
        <w:pStyle w:val="Odstavecseseznamem"/>
        <w:numPr>
          <w:ilvl w:val="0"/>
          <w:numId w:val="68"/>
        </w:numPr>
        <w:rPr>
          <w:lang w:val="cs-CZ"/>
        </w:rPr>
      </w:pPr>
      <w:r w:rsidRPr="00A1111F">
        <w:rPr>
          <w:lang w:val="cs-CZ"/>
        </w:rPr>
        <w:t>Úpravy kontinuálního měření emisí, které zahrnují především jeho přem</w:t>
      </w:r>
      <w:r>
        <w:rPr>
          <w:lang w:val="cs-CZ"/>
        </w:rPr>
        <w:t xml:space="preserve">ístění za výstupy z tkaninových </w:t>
      </w:r>
      <w:r w:rsidRPr="00A1111F">
        <w:rPr>
          <w:lang w:val="cs-CZ"/>
        </w:rPr>
        <w:t>filtrů, které budou součástí odsiřovacích jednotek.</w:t>
      </w:r>
    </w:p>
    <w:p w14:paraId="0836E5E0" w14:textId="77777777" w:rsidR="00A1111F" w:rsidRDefault="00A1111F" w:rsidP="00741DDF">
      <w:pPr>
        <w:pStyle w:val="Odstavecseseznamem"/>
        <w:rPr>
          <w:lang w:val="cs-CZ"/>
        </w:rPr>
      </w:pPr>
    </w:p>
    <w:p w14:paraId="3D1D740E" w14:textId="77777777" w:rsidR="00A1111F" w:rsidRPr="00A1111F" w:rsidRDefault="00A1111F" w:rsidP="0003056E">
      <w:pPr>
        <w:pStyle w:val="Odstavecseseznamem"/>
        <w:numPr>
          <w:ilvl w:val="0"/>
          <w:numId w:val="67"/>
        </w:numPr>
        <w:rPr>
          <w:lang w:val="cs-CZ"/>
        </w:rPr>
      </w:pPr>
      <w:r w:rsidRPr="00A1111F">
        <w:rPr>
          <w:lang w:val="cs-CZ"/>
        </w:rPr>
        <w:t>Změna stavby stacionárních zdrojů bude provedena tak, aby tyto po realizaci výše uvedených technologií a jejich uvedení do ustáleného provozu byly schopny plnit následující emisní limity:</w:t>
      </w:r>
    </w:p>
    <w:p w14:paraId="2DFA00F9" w14:textId="77777777" w:rsidR="00A1111F" w:rsidRDefault="00A1111F" w:rsidP="00A1111F">
      <w:pPr>
        <w:pStyle w:val="Odstavecseseznamem"/>
        <w:rPr>
          <w:lang w:val="cs-CZ"/>
        </w:rPr>
      </w:pPr>
    </w:p>
    <w:p w14:paraId="6B0419A9" w14:textId="77777777" w:rsidR="00A1111F" w:rsidRDefault="00A1111F" w:rsidP="00A1111F">
      <w:pPr>
        <w:pStyle w:val="Odstavecseseznamem"/>
        <w:ind w:firstLine="360"/>
        <w:rPr>
          <w:u w:val="single"/>
          <w:lang w:val="cs-CZ"/>
        </w:rPr>
      </w:pPr>
      <w:r w:rsidRPr="00A1111F">
        <w:rPr>
          <w:u w:val="single"/>
          <w:lang w:val="cs-CZ"/>
        </w:rPr>
        <w:t>kotel K12:</w:t>
      </w:r>
    </w:p>
    <w:p w14:paraId="175953FF" w14:textId="77777777" w:rsidR="00A1111F" w:rsidRPr="00A1111F" w:rsidRDefault="00A1111F" w:rsidP="00A1111F">
      <w:pPr>
        <w:pStyle w:val="Odstavecseseznamem"/>
        <w:ind w:firstLine="360"/>
        <w:rPr>
          <w:lang w:val="cs-CZ"/>
        </w:rPr>
      </w:pPr>
      <w:r w:rsidRPr="00A1111F">
        <w:rPr>
          <w:lang w:val="cs-CZ"/>
        </w:rPr>
        <w:t>TZL 20 mg/m</w:t>
      </w:r>
      <w:r w:rsidRPr="00A1111F">
        <w:rPr>
          <w:vertAlign w:val="superscript"/>
          <w:lang w:val="cs-CZ"/>
        </w:rPr>
        <w:t>3</w:t>
      </w:r>
    </w:p>
    <w:p w14:paraId="58F80AD1" w14:textId="77777777" w:rsidR="00A1111F" w:rsidRPr="00A1111F" w:rsidRDefault="00A1111F" w:rsidP="00A1111F">
      <w:pPr>
        <w:pStyle w:val="Odstavecseseznamem"/>
        <w:ind w:firstLine="360"/>
        <w:rPr>
          <w:lang w:val="cs-CZ"/>
        </w:rPr>
      </w:pPr>
      <w:r w:rsidRPr="00A1111F">
        <w:rPr>
          <w:lang w:val="cs-CZ"/>
        </w:rPr>
        <w:t>NO</w:t>
      </w:r>
      <w:r w:rsidRPr="00A1111F">
        <w:rPr>
          <w:vertAlign w:val="subscript"/>
          <w:lang w:val="cs-CZ"/>
        </w:rPr>
        <w:t>x</w:t>
      </w:r>
      <w:r w:rsidRPr="00A1111F">
        <w:rPr>
          <w:lang w:val="cs-CZ"/>
        </w:rPr>
        <w:t xml:space="preserve"> 200 mg/m</w:t>
      </w:r>
      <w:r w:rsidRPr="00A1111F">
        <w:rPr>
          <w:vertAlign w:val="superscript"/>
          <w:lang w:val="cs-CZ"/>
        </w:rPr>
        <w:t>3</w:t>
      </w:r>
    </w:p>
    <w:p w14:paraId="3EC3E212" w14:textId="77777777" w:rsidR="00A1111F" w:rsidRDefault="00A1111F" w:rsidP="00A1111F">
      <w:pPr>
        <w:pStyle w:val="Odstavecseseznamem"/>
        <w:ind w:firstLine="360"/>
        <w:rPr>
          <w:lang w:val="cs-CZ"/>
        </w:rPr>
      </w:pPr>
      <w:r w:rsidRPr="00A1111F">
        <w:rPr>
          <w:lang w:val="cs-CZ"/>
        </w:rPr>
        <w:t>SO</w:t>
      </w:r>
      <w:r w:rsidRPr="00A1111F">
        <w:rPr>
          <w:vertAlign w:val="subscript"/>
          <w:lang w:val="cs-CZ"/>
        </w:rPr>
        <w:t>2</w:t>
      </w:r>
      <w:r w:rsidRPr="00A1111F">
        <w:rPr>
          <w:lang w:val="cs-CZ"/>
        </w:rPr>
        <w:t xml:space="preserve"> a CO 250 mg/m</w:t>
      </w:r>
      <w:r w:rsidRPr="00A1111F">
        <w:rPr>
          <w:vertAlign w:val="superscript"/>
          <w:lang w:val="cs-CZ"/>
        </w:rPr>
        <w:t>3</w:t>
      </w:r>
    </w:p>
    <w:p w14:paraId="7BC4A6D3" w14:textId="77777777" w:rsidR="00A1111F" w:rsidRPr="00A1111F" w:rsidRDefault="00A1111F" w:rsidP="00A1111F">
      <w:pPr>
        <w:pStyle w:val="Odstavecseseznamem"/>
        <w:ind w:firstLine="360"/>
        <w:rPr>
          <w:lang w:val="cs-CZ"/>
        </w:rPr>
      </w:pPr>
    </w:p>
    <w:p w14:paraId="4240E822" w14:textId="77777777" w:rsidR="00A1111F" w:rsidRDefault="00A1111F" w:rsidP="00A1111F">
      <w:pPr>
        <w:pStyle w:val="Odstavecseseznamem"/>
        <w:ind w:firstLine="360"/>
        <w:rPr>
          <w:lang w:val="cs-CZ"/>
        </w:rPr>
      </w:pPr>
      <w:r w:rsidRPr="00A1111F">
        <w:rPr>
          <w:u w:val="single"/>
          <w:lang w:val="cs-CZ"/>
        </w:rPr>
        <w:t>kotel K13:</w:t>
      </w:r>
      <w:r w:rsidRPr="00A1111F">
        <w:rPr>
          <w:lang w:val="cs-CZ"/>
        </w:rPr>
        <w:t xml:space="preserve"> </w:t>
      </w:r>
    </w:p>
    <w:p w14:paraId="4F164761" w14:textId="77777777" w:rsidR="00A1111F" w:rsidRPr="00A1111F" w:rsidRDefault="00A1111F" w:rsidP="00A1111F">
      <w:pPr>
        <w:pStyle w:val="Odstavecseseznamem"/>
        <w:ind w:firstLine="360"/>
        <w:rPr>
          <w:lang w:val="cs-CZ"/>
        </w:rPr>
      </w:pPr>
      <w:r>
        <w:rPr>
          <w:lang w:val="cs-CZ"/>
        </w:rPr>
        <w:t>TZL 20 mg/m</w:t>
      </w:r>
      <w:r w:rsidRPr="00A1111F">
        <w:rPr>
          <w:vertAlign w:val="superscript"/>
          <w:lang w:val="cs-CZ"/>
        </w:rPr>
        <w:t>3</w:t>
      </w:r>
    </w:p>
    <w:p w14:paraId="24BD24B7" w14:textId="77777777" w:rsidR="00A1111F" w:rsidRPr="00A1111F" w:rsidRDefault="00A1111F" w:rsidP="00A1111F">
      <w:pPr>
        <w:pStyle w:val="Odstavecseseznamem"/>
        <w:ind w:firstLine="360"/>
        <w:rPr>
          <w:lang w:val="cs-CZ"/>
        </w:rPr>
      </w:pPr>
      <w:r>
        <w:rPr>
          <w:lang w:val="cs-CZ"/>
        </w:rPr>
        <w:t>NO</w:t>
      </w:r>
      <w:r w:rsidRPr="00A1111F">
        <w:rPr>
          <w:vertAlign w:val="subscript"/>
          <w:lang w:val="cs-CZ"/>
        </w:rPr>
        <w:t>x</w:t>
      </w:r>
      <w:r>
        <w:rPr>
          <w:lang w:val="cs-CZ"/>
        </w:rPr>
        <w:t xml:space="preserve"> a SO</w:t>
      </w:r>
      <w:r w:rsidRPr="00A1111F">
        <w:rPr>
          <w:vertAlign w:val="subscript"/>
          <w:lang w:val="cs-CZ"/>
        </w:rPr>
        <w:t>2</w:t>
      </w:r>
      <w:r>
        <w:rPr>
          <w:lang w:val="cs-CZ"/>
        </w:rPr>
        <w:t xml:space="preserve"> 200 mg/m</w:t>
      </w:r>
      <w:r w:rsidRPr="00A1111F">
        <w:rPr>
          <w:vertAlign w:val="superscript"/>
          <w:lang w:val="cs-CZ"/>
        </w:rPr>
        <w:t>3</w:t>
      </w:r>
    </w:p>
    <w:p w14:paraId="0736371B" w14:textId="77777777" w:rsidR="00A1111F" w:rsidRPr="00A1111F" w:rsidRDefault="00A1111F" w:rsidP="00A1111F">
      <w:pPr>
        <w:pStyle w:val="Odstavecseseznamem"/>
        <w:ind w:firstLine="360"/>
        <w:rPr>
          <w:lang w:val="cs-CZ"/>
        </w:rPr>
      </w:pPr>
      <w:r>
        <w:rPr>
          <w:lang w:val="cs-CZ"/>
        </w:rPr>
        <w:t>CO 250 mg/m</w:t>
      </w:r>
      <w:r w:rsidRPr="00A1111F">
        <w:rPr>
          <w:vertAlign w:val="superscript"/>
          <w:lang w:val="cs-CZ"/>
        </w:rPr>
        <w:t>3</w:t>
      </w:r>
    </w:p>
    <w:p w14:paraId="45ECCA3E" w14:textId="77777777" w:rsidR="00A1111F" w:rsidRDefault="00A1111F" w:rsidP="00A1111F">
      <w:pPr>
        <w:pStyle w:val="Odstavecseseznamem"/>
        <w:rPr>
          <w:lang w:val="cs-CZ"/>
        </w:rPr>
      </w:pPr>
    </w:p>
    <w:p w14:paraId="281798A6" w14:textId="77777777" w:rsidR="00A1111F" w:rsidRDefault="00A1111F" w:rsidP="00A1111F">
      <w:pPr>
        <w:pStyle w:val="Odstavecseseznamem"/>
        <w:ind w:firstLine="360"/>
        <w:rPr>
          <w:u w:val="single"/>
          <w:lang w:val="cs-CZ"/>
        </w:rPr>
      </w:pPr>
      <w:r w:rsidRPr="00A1111F">
        <w:rPr>
          <w:u w:val="single"/>
          <w:lang w:val="cs-CZ"/>
        </w:rPr>
        <w:t>Pro kotel K14:</w:t>
      </w:r>
    </w:p>
    <w:p w14:paraId="2C47CFE7" w14:textId="77777777" w:rsidR="00A1111F" w:rsidRPr="00A1111F" w:rsidRDefault="00A1111F" w:rsidP="00A1111F">
      <w:pPr>
        <w:pStyle w:val="Odstavecseseznamem"/>
        <w:ind w:firstLine="360"/>
        <w:rPr>
          <w:lang w:val="cs-CZ"/>
        </w:rPr>
      </w:pPr>
      <w:r>
        <w:rPr>
          <w:lang w:val="cs-CZ"/>
        </w:rPr>
        <w:t>TZL 20 mg/m</w:t>
      </w:r>
      <w:r w:rsidRPr="00A1111F">
        <w:rPr>
          <w:vertAlign w:val="superscript"/>
          <w:lang w:val="cs-CZ"/>
        </w:rPr>
        <w:t>3</w:t>
      </w:r>
    </w:p>
    <w:p w14:paraId="59FFA237" w14:textId="77777777" w:rsidR="00A1111F" w:rsidRPr="00A1111F" w:rsidRDefault="00A1111F" w:rsidP="00A1111F">
      <w:pPr>
        <w:pStyle w:val="Odstavecseseznamem"/>
        <w:ind w:firstLine="360"/>
        <w:rPr>
          <w:lang w:val="cs-CZ"/>
        </w:rPr>
      </w:pPr>
      <w:r>
        <w:rPr>
          <w:lang w:val="cs-CZ"/>
        </w:rPr>
        <w:t>NO</w:t>
      </w:r>
      <w:r w:rsidRPr="00A1111F">
        <w:rPr>
          <w:vertAlign w:val="subscript"/>
          <w:lang w:val="cs-CZ"/>
        </w:rPr>
        <w:t>x</w:t>
      </w:r>
      <w:r>
        <w:rPr>
          <w:lang w:val="cs-CZ"/>
        </w:rPr>
        <w:t xml:space="preserve"> a SO</w:t>
      </w:r>
      <w:r w:rsidRPr="00A1111F">
        <w:rPr>
          <w:vertAlign w:val="subscript"/>
          <w:lang w:val="cs-CZ"/>
        </w:rPr>
        <w:t>2</w:t>
      </w:r>
      <w:r>
        <w:rPr>
          <w:lang w:val="cs-CZ"/>
        </w:rPr>
        <w:t xml:space="preserve"> 200 mg/m</w:t>
      </w:r>
      <w:r w:rsidRPr="00A1111F">
        <w:rPr>
          <w:vertAlign w:val="superscript"/>
          <w:lang w:val="cs-CZ"/>
        </w:rPr>
        <w:t>3</w:t>
      </w:r>
    </w:p>
    <w:p w14:paraId="3EFEF4E4" w14:textId="77777777" w:rsidR="00A1111F" w:rsidRDefault="00A1111F" w:rsidP="00A1111F">
      <w:pPr>
        <w:pStyle w:val="Odstavecseseznamem"/>
        <w:ind w:firstLine="360"/>
        <w:rPr>
          <w:lang w:val="cs-CZ"/>
        </w:rPr>
      </w:pPr>
      <w:r>
        <w:rPr>
          <w:lang w:val="cs-CZ"/>
        </w:rPr>
        <w:t>CO 250 mg/m</w:t>
      </w:r>
      <w:r w:rsidRPr="00A1111F">
        <w:rPr>
          <w:vertAlign w:val="superscript"/>
          <w:lang w:val="cs-CZ"/>
        </w:rPr>
        <w:t>3</w:t>
      </w:r>
    </w:p>
    <w:p w14:paraId="5605B1A8" w14:textId="77777777" w:rsidR="00A1111F" w:rsidRDefault="00A1111F" w:rsidP="00741DDF">
      <w:pPr>
        <w:pStyle w:val="Odstavecseseznamem"/>
        <w:rPr>
          <w:lang w:val="cs-CZ"/>
        </w:rPr>
      </w:pPr>
    </w:p>
    <w:p w14:paraId="337D6A46" w14:textId="77777777" w:rsidR="00A1111F" w:rsidRDefault="00A1111F" w:rsidP="0003056E">
      <w:pPr>
        <w:pStyle w:val="Odstavecseseznamem"/>
        <w:numPr>
          <w:ilvl w:val="0"/>
          <w:numId w:val="67"/>
        </w:numPr>
        <w:rPr>
          <w:lang w:val="cs-CZ"/>
        </w:rPr>
      </w:pPr>
      <w:r w:rsidRPr="00A1111F">
        <w:rPr>
          <w:lang w:val="cs-CZ"/>
        </w:rPr>
        <w:t>Veškerá zásobní sila, sila produktů odsíření a případné další prašné uzly budou na výstupu vybaveny zařízením ke snížení emisí TZL s garantovanou výstupní koncentrací TZL do 10 mg/m</w:t>
      </w:r>
      <w:r w:rsidRPr="00A1111F">
        <w:rPr>
          <w:vertAlign w:val="superscript"/>
          <w:lang w:val="cs-CZ"/>
        </w:rPr>
        <w:t>3</w:t>
      </w:r>
      <w:r>
        <w:rPr>
          <w:lang w:val="cs-CZ"/>
        </w:rPr>
        <w:t xml:space="preserve">. </w:t>
      </w:r>
    </w:p>
    <w:p w14:paraId="6D62DD03" w14:textId="77777777" w:rsidR="00306626" w:rsidRDefault="00306626" w:rsidP="00306626">
      <w:pPr>
        <w:pStyle w:val="Nadpis4"/>
        <w:rPr>
          <w:lang w:val="cs-CZ"/>
        </w:rPr>
      </w:pPr>
      <w:r>
        <w:rPr>
          <w:lang w:val="cs-CZ"/>
        </w:rPr>
        <w:t xml:space="preserve">Meziroční </w:t>
      </w:r>
      <w:r w:rsidR="00FE323F">
        <w:rPr>
          <w:lang w:val="cs-CZ"/>
        </w:rPr>
        <w:t xml:space="preserve">porovnání 2012 - 2013 </w:t>
      </w:r>
    </w:p>
    <w:p w14:paraId="04C5B747" w14:textId="77777777" w:rsidR="00306626" w:rsidRDefault="00AE61C5" w:rsidP="00306626">
      <w:pPr>
        <w:rPr>
          <w:lang w:val="cs-CZ"/>
        </w:rPr>
      </w:pPr>
      <w:r>
        <w:rPr>
          <w:lang w:val="cs-CZ"/>
        </w:rPr>
        <w:t xml:space="preserve">V roce 2012 bylo vyrobeno na všech kotlích součtově 10 797 TJ tepelné energie, zatímco v roce 2013 bylo vyrobeno 11 532 TJ tepelné energie. To představuje roční nárůst výroby o velikosti cca 6,8 %. </w:t>
      </w:r>
    </w:p>
    <w:p w14:paraId="3014C396" w14:textId="77777777" w:rsidR="00AE61C5" w:rsidRDefault="00AE61C5" w:rsidP="00AE61C5">
      <w:pPr>
        <w:rPr>
          <w:lang w:val="cs-CZ"/>
        </w:rPr>
      </w:pPr>
      <w:r>
        <w:rPr>
          <w:lang w:val="cs-CZ"/>
        </w:rPr>
        <w:t>Tomu odpovídá také nárůst emisí TZL, NO</w:t>
      </w:r>
      <w:r w:rsidRPr="00AE61C5">
        <w:rPr>
          <w:vertAlign w:val="subscript"/>
          <w:lang w:val="cs-CZ"/>
        </w:rPr>
        <w:t>x</w:t>
      </w:r>
      <w:r>
        <w:rPr>
          <w:lang w:val="cs-CZ"/>
        </w:rPr>
        <w:t xml:space="preserve"> a CO. Hodnoty těchto nárůstů jsou vyčíleny výše, u TZL došlo k meziročnímu násrůstu emisí o cca 32,1 tun za rok, což je nárůst o 37,6%. </w:t>
      </w:r>
      <w:r w:rsidR="00FE323F">
        <w:rPr>
          <w:lang w:val="cs-CZ"/>
        </w:rPr>
        <w:t>Emise SO</w:t>
      </w:r>
      <w:r w:rsidR="00FE323F" w:rsidRPr="0083393C">
        <w:rPr>
          <w:vertAlign w:val="subscript"/>
          <w:lang w:val="cs-CZ"/>
        </w:rPr>
        <w:t>2</w:t>
      </w:r>
      <w:r w:rsidR="00FE323F">
        <w:rPr>
          <w:lang w:val="cs-CZ"/>
        </w:rPr>
        <w:t xml:space="preserve"> naopak i při zvýšené výrobě poklesly o cca 38,6 tun za rok, což je ovšem pouze 1,2% pokles oproti roku 2012. </w:t>
      </w:r>
    </w:p>
    <w:p w14:paraId="27A00C17" w14:textId="77777777" w:rsidR="008E40B4" w:rsidRPr="00FE323F" w:rsidRDefault="008E40B4" w:rsidP="008E40B4">
      <w:pPr>
        <w:pStyle w:val="Nadpis3"/>
        <w:rPr>
          <w:rStyle w:val="Zdraznnintenzivn1"/>
          <w:rFonts w:cs="Arial"/>
          <w:b/>
          <w:bCs/>
          <w:i w:val="0"/>
          <w:iCs w:val="0"/>
          <w:lang w:val="cs-CZ"/>
        </w:rPr>
      </w:pPr>
      <w:r w:rsidRPr="00FE323F">
        <w:rPr>
          <w:rStyle w:val="Zdraznnintenzivn1"/>
          <w:rFonts w:cs="Arial"/>
          <w:b/>
          <w:bCs/>
          <w:i w:val="0"/>
          <w:iCs w:val="0"/>
        </w:rPr>
        <w:lastRenderedPageBreak/>
        <w:t>Teplárna společnosti ArcelorMittal Energy Ostrava s.r.o.</w:t>
      </w:r>
    </w:p>
    <w:p w14:paraId="41FC837B" w14:textId="77777777" w:rsidR="003D0E4D" w:rsidRDefault="003D0E4D" w:rsidP="003D0E4D">
      <w:pPr>
        <w:pStyle w:val="Nadpis4"/>
        <w:rPr>
          <w:lang w:val="cs-CZ"/>
        </w:rPr>
      </w:pPr>
      <w:r>
        <w:rPr>
          <w:lang w:val="cs-CZ"/>
        </w:rPr>
        <w:t xml:space="preserve">Popis zařízení </w:t>
      </w:r>
    </w:p>
    <w:p w14:paraId="0F4CD735" w14:textId="77777777" w:rsidR="003D0E4D" w:rsidRPr="003D0E4D" w:rsidRDefault="003D0E4D" w:rsidP="003D0E4D">
      <w:pPr>
        <w:rPr>
          <w:lang w:val="cs-CZ"/>
        </w:rPr>
      </w:pPr>
      <w:r>
        <w:rPr>
          <w:lang w:val="cs-CZ"/>
        </w:rPr>
        <w:t>Teplárna představuje s</w:t>
      </w:r>
      <w:r w:rsidRPr="003D0E4D">
        <w:t>palovací zařízení o jmenovitém tepelném příkonu větším než 50</w:t>
      </w:r>
      <w:r>
        <w:rPr>
          <w:lang w:val="cs-CZ"/>
        </w:rPr>
        <w:t xml:space="preserve"> </w:t>
      </w:r>
      <w:r w:rsidRPr="003D0E4D">
        <w:t>MW)</w:t>
      </w:r>
      <w:r>
        <w:rPr>
          <w:lang w:val="cs-CZ"/>
        </w:rPr>
        <w:t>. Sestává z těchto kotlů:</w:t>
      </w:r>
    </w:p>
    <w:p w14:paraId="11E8D7B6" w14:textId="77777777" w:rsidR="003D0E4D" w:rsidRPr="003D0E4D" w:rsidRDefault="003D0E4D" w:rsidP="00B127FD">
      <w:pPr>
        <w:numPr>
          <w:ilvl w:val="0"/>
          <w:numId w:val="10"/>
        </w:numPr>
      </w:pPr>
      <w:r w:rsidRPr="003D0E4D">
        <w:t>Parní kotel K1 parní výkon 125 t/hod; (příkon 112,7 MW), granulační, dočasně převeden na spalování</w:t>
      </w:r>
      <w:r>
        <w:rPr>
          <w:lang w:val="cs-CZ"/>
        </w:rPr>
        <w:t xml:space="preserve"> </w:t>
      </w:r>
      <w:r w:rsidRPr="003D0E4D">
        <w:t>hutních plynů a degazačního plynu 65 t/hod. páry (příkon – 58,6 MW).</w:t>
      </w:r>
    </w:p>
    <w:p w14:paraId="2CA81139" w14:textId="77777777" w:rsidR="003D0E4D" w:rsidRPr="003D0E4D" w:rsidRDefault="003D0E4D" w:rsidP="00B127FD">
      <w:pPr>
        <w:numPr>
          <w:ilvl w:val="0"/>
          <w:numId w:val="10"/>
        </w:numPr>
      </w:pPr>
      <w:r w:rsidRPr="003D0E4D">
        <w:t>Parní kotel K2 parní výkon 100 t/hod; (tepelný příkon 90,17 MWt), granulační, dočasně převeden na</w:t>
      </w:r>
      <w:r>
        <w:rPr>
          <w:lang w:val="cs-CZ"/>
        </w:rPr>
        <w:t xml:space="preserve"> </w:t>
      </w:r>
      <w:r w:rsidRPr="003D0E4D">
        <w:t>spalování hutních plynů a degazačního plynu 56 t/h páry, tepelný příkon 50,5 MW).</w:t>
      </w:r>
    </w:p>
    <w:p w14:paraId="46A982B6" w14:textId="77777777" w:rsidR="003D0E4D" w:rsidRPr="003D0E4D" w:rsidRDefault="003D0E4D" w:rsidP="00B127FD">
      <w:pPr>
        <w:numPr>
          <w:ilvl w:val="0"/>
          <w:numId w:val="10"/>
        </w:numPr>
      </w:pPr>
      <w:r w:rsidRPr="003D0E4D">
        <w:t>Parní kotel K3, K5, K6, K7, K8 parní výkon 100 t/hod; granulační, tepelný příkon 90,17 MW.</w:t>
      </w:r>
    </w:p>
    <w:p w14:paraId="70085323" w14:textId="77777777" w:rsidR="003D0E4D" w:rsidRPr="003D0E4D" w:rsidRDefault="003D0E4D" w:rsidP="00B127FD">
      <w:pPr>
        <w:numPr>
          <w:ilvl w:val="0"/>
          <w:numId w:val="10"/>
        </w:numPr>
      </w:pPr>
      <w:r w:rsidRPr="003D0E4D">
        <w:t xml:space="preserve">Parní kotel K4 parní výkon 80 t/hod; plynový, tepelný příkon </w:t>
      </w:r>
      <w:r w:rsidR="00FE323F">
        <w:rPr>
          <w:lang w:val="cs-CZ"/>
        </w:rPr>
        <w:t>70,6</w:t>
      </w:r>
      <w:r w:rsidRPr="003D0E4D">
        <w:t xml:space="preserve"> MW.</w:t>
      </w:r>
    </w:p>
    <w:p w14:paraId="0A6A4973" w14:textId="77777777" w:rsidR="003D0E4D" w:rsidRPr="003D0E4D" w:rsidRDefault="003D0E4D" w:rsidP="00B127FD">
      <w:pPr>
        <w:numPr>
          <w:ilvl w:val="0"/>
          <w:numId w:val="10"/>
        </w:numPr>
      </w:pPr>
      <w:r w:rsidRPr="003D0E4D">
        <w:t>Parní kotel K9, K10 parní výkon 200 t/hod; granulační, tepelný příkon 173,3 MW.</w:t>
      </w:r>
    </w:p>
    <w:p w14:paraId="2A906B43" w14:textId="77777777" w:rsidR="003D0E4D" w:rsidRPr="00FE323F" w:rsidRDefault="003D0E4D" w:rsidP="00B127FD">
      <w:pPr>
        <w:numPr>
          <w:ilvl w:val="0"/>
          <w:numId w:val="10"/>
        </w:numPr>
      </w:pPr>
      <w:r w:rsidRPr="003D0E4D">
        <w:t>Parní kotel K11 parní výkon 230 t/hod; granulační, tepelný příkon 199,34 MW.</w:t>
      </w:r>
    </w:p>
    <w:p w14:paraId="016FC2CF" w14:textId="77777777" w:rsidR="005B4C61" w:rsidRDefault="00FE323F" w:rsidP="005B4C61">
      <w:pPr>
        <w:rPr>
          <w:lang w:val="cs-CZ"/>
        </w:rPr>
      </w:pPr>
      <w:r w:rsidRPr="00FE323F">
        <w:rPr>
          <w:lang w:val="cs-CZ"/>
        </w:rPr>
        <w:t>V rámci stavby „Ekologizace teplárny – Kotel K14“ bude v provozu zařízení instalován nový fluidní kotel K14 a související zařízení - silo popelovin o objemu 1000 m</w:t>
      </w:r>
      <w:r w:rsidRPr="00FE323F">
        <w:rPr>
          <w:vertAlign w:val="superscript"/>
          <w:lang w:val="cs-CZ"/>
        </w:rPr>
        <w:t>3</w:t>
      </w:r>
      <w:r w:rsidRPr="00FE323F">
        <w:rPr>
          <w:lang w:val="cs-CZ"/>
        </w:rPr>
        <w:t xml:space="preserve"> </w:t>
      </w:r>
      <w:r w:rsidR="005B4C61">
        <w:rPr>
          <w:lang w:val="cs-CZ"/>
        </w:rPr>
        <w:t>a silo aditiv o objemu 650 m</w:t>
      </w:r>
      <w:r w:rsidR="005B4C61" w:rsidRPr="005B4C61">
        <w:rPr>
          <w:vertAlign w:val="superscript"/>
          <w:lang w:val="cs-CZ"/>
        </w:rPr>
        <w:t>3</w:t>
      </w:r>
      <w:r w:rsidR="005B4C61">
        <w:rPr>
          <w:lang w:val="cs-CZ"/>
        </w:rPr>
        <w:t xml:space="preserve">. </w:t>
      </w:r>
      <w:r w:rsidR="005B4C61" w:rsidRPr="005B4C61">
        <w:rPr>
          <w:lang w:val="cs-CZ"/>
        </w:rPr>
        <w:t>Jmenovitý parní výkon kotle K14 bude 320 t/hod, jmenovitý tepelný příkon 275 MWt. Palivem bude černé uhlí, spaliny budou vypouštěny do komína o výšce 220 m. Nový kotel K14 nahradí stávající parní kotel K3, K5, K6 a K7 o celkovém jmenovitém parním výkonu 400 t/hod.</w:t>
      </w:r>
    </w:p>
    <w:p w14:paraId="37912E08" w14:textId="77777777" w:rsidR="005B4C61" w:rsidRDefault="005B4C61" w:rsidP="005B4C61">
      <w:pPr>
        <w:rPr>
          <w:lang w:val="cs-CZ"/>
        </w:rPr>
      </w:pPr>
    </w:p>
    <w:p w14:paraId="579FB08A" w14:textId="77777777" w:rsidR="005B4C61" w:rsidRDefault="005B4C61" w:rsidP="005B4C61">
      <w:pPr>
        <w:rPr>
          <w:lang w:val="cs-CZ"/>
        </w:rPr>
      </w:pPr>
      <w:r>
        <w:rPr>
          <w:lang w:val="cs-CZ"/>
        </w:rPr>
        <w:t xml:space="preserve">V sekci 4. </w:t>
      </w:r>
      <w:r w:rsidR="007E60A3">
        <w:rPr>
          <w:lang w:val="cs-CZ"/>
        </w:rPr>
        <w:t>s</w:t>
      </w:r>
      <w:r>
        <w:rPr>
          <w:lang w:val="cs-CZ"/>
        </w:rPr>
        <w:t>távajícího platného integrovaného povolení (</w:t>
      </w:r>
      <w:r w:rsidRPr="005B4C61">
        <w:rPr>
          <w:lang w:val="cs-CZ"/>
        </w:rPr>
        <w:t>Integrované povolení č.j.</w:t>
      </w:r>
      <w:r>
        <w:rPr>
          <w:lang w:val="cs-CZ"/>
        </w:rPr>
        <w:t> </w:t>
      </w:r>
      <w:r w:rsidRPr="005B4C61">
        <w:rPr>
          <w:lang w:val="cs-CZ"/>
        </w:rPr>
        <w:t>ŽPZ/1264/05/Hd ze dne 22.2</w:t>
      </w:r>
      <w:r>
        <w:rPr>
          <w:lang w:val="cs-CZ"/>
        </w:rPr>
        <w:t xml:space="preserve">.2005, ve znění pozdějších změn) </w:t>
      </w:r>
      <w:r w:rsidR="007E60A3">
        <w:rPr>
          <w:lang w:val="cs-CZ"/>
        </w:rPr>
        <w:t xml:space="preserve">která popisuje </w:t>
      </w:r>
      <w:r w:rsidRPr="005B4C61">
        <w:rPr>
          <w:lang w:val="cs-CZ"/>
        </w:rPr>
        <w:t>Podmínky zajišťující ochranu zdraví člověka, zvířat a ochranu životního prostředí, zejména ochranu ovzduší, půdy, lesa, podzemních a povrchových vod, přírody a krajiny</w:t>
      </w:r>
      <w:r w:rsidR="007E60A3">
        <w:rPr>
          <w:lang w:val="cs-CZ"/>
        </w:rPr>
        <w:t xml:space="preserve"> jsou dále v oddělení ovzduší stanoveny tyto podmínky: </w:t>
      </w:r>
    </w:p>
    <w:p w14:paraId="244475F3" w14:textId="77777777" w:rsidR="005B4C61" w:rsidRPr="005B4C61" w:rsidRDefault="007E60A3" w:rsidP="007E60A3">
      <w:pPr>
        <w:ind w:left="705" w:hanging="705"/>
        <w:rPr>
          <w:lang w:val="cs-CZ"/>
        </w:rPr>
      </w:pPr>
      <w:r>
        <w:rPr>
          <w:lang w:val="cs-CZ"/>
        </w:rPr>
        <w:t>4.1.1.</w:t>
      </w:r>
      <w:r>
        <w:rPr>
          <w:lang w:val="cs-CZ"/>
        </w:rPr>
        <w:tab/>
      </w:r>
      <w:r w:rsidR="005B4C61" w:rsidRPr="005B4C61">
        <w:rPr>
          <w:lang w:val="cs-CZ"/>
        </w:rPr>
        <w:t>Změna stavby stacionárních zdrojů znečišťování ovzduší, kotlů K8, K9 a K10 v rámci stavby „Ekologizace kotlů K8, K9, K10 teplárny AMEO za účelem snížení emisí NO</w:t>
      </w:r>
      <w:r w:rsidR="005B4C61" w:rsidRPr="005B4C61">
        <w:rPr>
          <w:vertAlign w:val="subscript"/>
          <w:lang w:val="cs-CZ"/>
        </w:rPr>
        <w:t>x</w:t>
      </w:r>
      <w:r w:rsidR="005B4C61" w:rsidRPr="005B4C61">
        <w:rPr>
          <w:lang w:val="cs-CZ"/>
        </w:rPr>
        <w:t xml:space="preserve"> včetně instalace nových hořáků“ se povoluje za těchto podmínek: </w:t>
      </w:r>
    </w:p>
    <w:p w14:paraId="716DC09E" w14:textId="77777777" w:rsidR="005B4C61" w:rsidRPr="005B4C61" w:rsidRDefault="005B4C61" w:rsidP="007E60A3">
      <w:pPr>
        <w:ind w:left="705"/>
        <w:rPr>
          <w:lang w:val="cs-CZ"/>
        </w:rPr>
      </w:pPr>
      <w:r w:rsidRPr="005B4C61">
        <w:rPr>
          <w:lang w:val="cs-CZ"/>
        </w:rPr>
        <w:t>a) Změna stavby stacionárních zdrojů znečišťování ovzduší bude provedena tak, aby byl plněn</w:t>
      </w:r>
      <w:r>
        <w:rPr>
          <w:lang w:val="cs-CZ"/>
        </w:rPr>
        <w:t xml:space="preserve"> </w:t>
      </w:r>
      <w:r w:rsidRPr="005B4C61">
        <w:rPr>
          <w:lang w:val="cs-CZ"/>
        </w:rPr>
        <w:t>emisní limit pro NO</w:t>
      </w:r>
      <w:r w:rsidRPr="005B4C61">
        <w:rPr>
          <w:vertAlign w:val="subscript"/>
          <w:lang w:val="cs-CZ"/>
        </w:rPr>
        <w:t>x</w:t>
      </w:r>
      <w:r w:rsidRPr="005B4C61">
        <w:rPr>
          <w:lang w:val="cs-CZ"/>
        </w:rPr>
        <w:t xml:space="preserve"> v hodnotě 200 mg/m</w:t>
      </w:r>
      <w:r w:rsidRPr="005B4C61">
        <w:rPr>
          <w:vertAlign w:val="superscript"/>
          <w:lang w:val="cs-CZ"/>
        </w:rPr>
        <w:t>3</w:t>
      </w:r>
      <w:r>
        <w:rPr>
          <w:lang w:val="cs-CZ"/>
        </w:rPr>
        <w:t xml:space="preserve"> </w:t>
      </w:r>
      <w:r w:rsidRPr="005B4C61">
        <w:rPr>
          <w:lang w:val="cs-CZ"/>
        </w:rPr>
        <w:t xml:space="preserve"> stanovený v bodu 1.1.1 b) integrovaného</w:t>
      </w:r>
      <w:r>
        <w:rPr>
          <w:lang w:val="cs-CZ"/>
        </w:rPr>
        <w:t xml:space="preserve"> </w:t>
      </w:r>
      <w:r w:rsidRPr="005B4C61">
        <w:rPr>
          <w:lang w:val="cs-CZ"/>
        </w:rPr>
        <w:t>povolení platný od 1.1.2016.</w:t>
      </w:r>
    </w:p>
    <w:p w14:paraId="1A836955" w14:textId="77777777" w:rsidR="005B4C61" w:rsidRDefault="005B4C61" w:rsidP="007E60A3">
      <w:pPr>
        <w:ind w:left="705"/>
        <w:rPr>
          <w:lang w:val="cs-CZ"/>
        </w:rPr>
      </w:pPr>
      <w:r w:rsidRPr="005B4C61">
        <w:rPr>
          <w:lang w:val="cs-CZ"/>
        </w:rPr>
        <w:t>b) Žádost o zahájení provozu kotlů K8, K9, K10 po provedení ekologizace bude předem ohlášena krajskému úřadu v souladu s § 16 odst. 1 písm. b) zákona o integrované prevenci. K žádosti provozovatel zařízení současně předloží „Provozní řád pro provoz teplárny společnosti ArcelorMittal Energy Ostrava s.r.o.“, který bude aktualizován o nové skutečnosti spojené s realizací předmětné stavby.</w:t>
      </w:r>
      <w:r w:rsidRPr="005B4C61">
        <w:rPr>
          <w:lang w:val="cs-CZ"/>
        </w:rPr>
        <w:cr/>
      </w:r>
    </w:p>
    <w:p w14:paraId="3E6CA624" w14:textId="77777777" w:rsidR="007E60A3" w:rsidRPr="007E60A3" w:rsidRDefault="007E60A3" w:rsidP="007E60A3">
      <w:pPr>
        <w:ind w:left="705" w:hanging="705"/>
        <w:rPr>
          <w:lang w:val="cs-CZ"/>
        </w:rPr>
      </w:pPr>
      <w:r>
        <w:rPr>
          <w:lang w:val="cs-CZ"/>
        </w:rPr>
        <w:t>4.1.2.</w:t>
      </w:r>
      <w:r>
        <w:rPr>
          <w:lang w:val="cs-CZ"/>
        </w:rPr>
        <w:tab/>
      </w:r>
      <w:r w:rsidRPr="007E60A3">
        <w:rPr>
          <w:lang w:val="cs-CZ"/>
        </w:rPr>
        <w:t xml:space="preserve">Stavba stacionárního zdroje „Kotel K14“ v rámci stavby „Ekologizace teplárny – Kotel </w:t>
      </w:r>
      <w:r>
        <w:rPr>
          <w:lang w:val="cs-CZ"/>
        </w:rPr>
        <w:t>K</w:t>
      </w:r>
      <w:r w:rsidRPr="007E60A3">
        <w:rPr>
          <w:lang w:val="cs-CZ"/>
        </w:rPr>
        <w:t>14“ z hlediska ochrany ovzduší se povoluje za těchto podmínek:</w:t>
      </w:r>
    </w:p>
    <w:p w14:paraId="692E78C2" w14:textId="77777777" w:rsidR="007E60A3" w:rsidRPr="007E60A3" w:rsidRDefault="007E60A3" w:rsidP="007E60A3">
      <w:pPr>
        <w:ind w:left="705"/>
        <w:rPr>
          <w:lang w:val="cs-CZ"/>
        </w:rPr>
      </w:pPr>
      <w:r w:rsidRPr="007E60A3">
        <w:rPr>
          <w:lang w:val="cs-CZ"/>
        </w:rPr>
        <w:t>a) V rámci stavby bude instalován nový fluidní kotel K14 o jm</w:t>
      </w:r>
      <w:r>
        <w:rPr>
          <w:lang w:val="cs-CZ"/>
        </w:rPr>
        <w:t>.</w:t>
      </w:r>
      <w:r w:rsidRPr="007E60A3">
        <w:rPr>
          <w:lang w:val="cs-CZ"/>
        </w:rPr>
        <w:t xml:space="preserve"> parním výkonu 320</w:t>
      </w:r>
      <w:r>
        <w:rPr>
          <w:lang w:val="cs-CZ"/>
        </w:rPr>
        <w:t xml:space="preserve"> </w:t>
      </w:r>
      <w:r w:rsidRPr="007E60A3">
        <w:rPr>
          <w:lang w:val="cs-CZ"/>
        </w:rPr>
        <w:t>t/hod, včetně souvis</w:t>
      </w:r>
      <w:r>
        <w:rPr>
          <w:lang w:val="cs-CZ"/>
        </w:rPr>
        <w:t>.</w:t>
      </w:r>
      <w:r w:rsidRPr="007E60A3">
        <w:rPr>
          <w:lang w:val="cs-CZ"/>
        </w:rPr>
        <w:t xml:space="preserve"> technologií, tj. silo popelovin o objemu 1000 m</w:t>
      </w:r>
      <w:r w:rsidRPr="007E60A3">
        <w:rPr>
          <w:vertAlign w:val="superscript"/>
          <w:lang w:val="cs-CZ"/>
        </w:rPr>
        <w:t>3</w:t>
      </w:r>
      <w:r w:rsidRPr="007E60A3">
        <w:rPr>
          <w:lang w:val="cs-CZ"/>
        </w:rPr>
        <w:t xml:space="preserve"> a silo aditiv o objemu 650 m</w:t>
      </w:r>
      <w:r w:rsidRPr="007E60A3">
        <w:rPr>
          <w:vertAlign w:val="superscript"/>
          <w:lang w:val="cs-CZ"/>
        </w:rPr>
        <w:t>3</w:t>
      </w:r>
      <w:r w:rsidRPr="007E60A3">
        <w:rPr>
          <w:lang w:val="cs-CZ"/>
        </w:rPr>
        <w:t>, jako náhrada za stávající gran</w:t>
      </w:r>
      <w:r>
        <w:rPr>
          <w:lang w:val="cs-CZ"/>
        </w:rPr>
        <w:t>ulační</w:t>
      </w:r>
      <w:r w:rsidRPr="007E60A3">
        <w:rPr>
          <w:lang w:val="cs-CZ"/>
        </w:rPr>
        <w:t xml:space="preserve"> parní kotle K3, K5, K6 a K7.</w:t>
      </w:r>
    </w:p>
    <w:p w14:paraId="36DBA7D5" w14:textId="77777777" w:rsidR="007E60A3" w:rsidRPr="007E60A3" w:rsidRDefault="007E60A3" w:rsidP="007E60A3">
      <w:pPr>
        <w:ind w:left="705"/>
        <w:rPr>
          <w:lang w:val="cs-CZ"/>
        </w:rPr>
      </w:pPr>
      <w:r w:rsidRPr="007E60A3">
        <w:rPr>
          <w:lang w:val="cs-CZ"/>
        </w:rPr>
        <w:t>b) Stavba bude provedena tak, aby nový kotel K14 po uvedení do provozu plnil na výstupu z tkaninového filtru tyto emisní limity (při vztažných podmínkách A):</w:t>
      </w:r>
    </w:p>
    <w:p w14:paraId="23C26BCD" w14:textId="77777777" w:rsidR="007E60A3" w:rsidRPr="007E60A3" w:rsidRDefault="007E60A3" w:rsidP="007E60A3">
      <w:pPr>
        <w:pStyle w:val="Odstavecseseznamem"/>
        <w:numPr>
          <w:ilvl w:val="0"/>
          <w:numId w:val="58"/>
        </w:numPr>
        <w:rPr>
          <w:lang w:val="cs-CZ"/>
        </w:rPr>
      </w:pPr>
      <w:r w:rsidRPr="007E60A3">
        <w:rPr>
          <w:lang w:val="cs-CZ"/>
        </w:rPr>
        <w:lastRenderedPageBreak/>
        <w:t>TZL - 10 mg/m</w:t>
      </w:r>
      <w:r w:rsidRPr="007E60A3">
        <w:rPr>
          <w:vertAlign w:val="superscript"/>
          <w:lang w:val="cs-CZ"/>
        </w:rPr>
        <w:t>3</w:t>
      </w:r>
    </w:p>
    <w:p w14:paraId="74AE4DA5" w14:textId="77777777" w:rsidR="005B4C61" w:rsidRPr="007E60A3" w:rsidRDefault="007E60A3" w:rsidP="007E60A3">
      <w:pPr>
        <w:pStyle w:val="Odstavecseseznamem"/>
        <w:numPr>
          <w:ilvl w:val="0"/>
          <w:numId w:val="58"/>
        </w:numPr>
        <w:rPr>
          <w:lang w:val="cs-CZ"/>
        </w:rPr>
      </w:pPr>
      <w:r w:rsidRPr="007E60A3">
        <w:rPr>
          <w:lang w:val="cs-CZ"/>
        </w:rPr>
        <w:t>NO</w:t>
      </w:r>
      <w:r w:rsidRPr="007E60A3">
        <w:rPr>
          <w:vertAlign w:val="subscript"/>
          <w:lang w:val="cs-CZ"/>
        </w:rPr>
        <w:t>x</w:t>
      </w:r>
      <w:r w:rsidRPr="007E60A3">
        <w:rPr>
          <w:lang w:val="cs-CZ"/>
        </w:rPr>
        <w:t xml:space="preserve"> - 150 mg/m</w:t>
      </w:r>
      <w:r w:rsidRPr="007E60A3">
        <w:rPr>
          <w:vertAlign w:val="superscript"/>
          <w:lang w:val="cs-CZ"/>
        </w:rPr>
        <w:t>3</w:t>
      </w:r>
    </w:p>
    <w:p w14:paraId="5DE5994B" w14:textId="77777777" w:rsidR="007E60A3" w:rsidRPr="007E60A3" w:rsidRDefault="007E60A3" w:rsidP="007E60A3">
      <w:pPr>
        <w:pStyle w:val="Odstavecseseznamem"/>
        <w:numPr>
          <w:ilvl w:val="0"/>
          <w:numId w:val="58"/>
        </w:numPr>
        <w:rPr>
          <w:lang w:val="cs-CZ"/>
        </w:rPr>
      </w:pPr>
      <w:r w:rsidRPr="007E60A3">
        <w:rPr>
          <w:lang w:val="cs-CZ"/>
        </w:rPr>
        <w:t>SO</w:t>
      </w:r>
      <w:r w:rsidRPr="007E60A3">
        <w:rPr>
          <w:vertAlign w:val="subscript"/>
          <w:lang w:val="cs-CZ"/>
        </w:rPr>
        <w:t>2</w:t>
      </w:r>
      <w:r w:rsidRPr="007E60A3">
        <w:rPr>
          <w:lang w:val="cs-CZ"/>
        </w:rPr>
        <w:t xml:space="preserve"> - 200 mg/m</w:t>
      </w:r>
      <w:r w:rsidRPr="007E60A3">
        <w:rPr>
          <w:vertAlign w:val="superscript"/>
          <w:lang w:val="cs-CZ"/>
        </w:rPr>
        <w:t>3</w:t>
      </w:r>
    </w:p>
    <w:p w14:paraId="4C36B0E1" w14:textId="77777777" w:rsidR="007E60A3" w:rsidRPr="007E60A3" w:rsidRDefault="007E60A3" w:rsidP="007E60A3">
      <w:pPr>
        <w:pStyle w:val="Odstavecseseznamem"/>
        <w:numPr>
          <w:ilvl w:val="0"/>
          <w:numId w:val="58"/>
        </w:numPr>
        <w:rPr>
          <w:lang w:val="cs-CZ"/>
        </w:rPr>
      </w:pPr>
      <w:r w:rsidRPr="007E60A3">
        <w:rPr>
          <w:lang w:val="cs-CZ"/>
        </w:rPr>
        <w:t>CO - 150 mg/m</w:t>
      </w:r>
      <w:r w:rsidRPr="007E60A3">
        <w:rPr>
          <w:vertAlign w:val="superscript"/>
          <w:lang w:val="cs-CZ"/>
        </w:rPr>
        <w:t>3</w:t>
      </w:r>
    </w:p>
    <w:p w14:paraId="692C9163" w14:textId="77777777" w:rsidR="007E60A3" w:rsidRPr="007E60A3" w:rsidRDefault="007E60A3" w:rsidP="007E60A3">
      <w:pPr>
        <w:ind w:left="705"/>
        <w:rPr>
          <w:lang w:val="cs-CZ"/>
        </w:rPr>
      </w:pPr>
      <w:r w:rsidRPr="007E60A3">
        <w:rPr>
          <w:lang w:val="cs-CZ"/>
        </w:rPr>
        <w:t>c) Související technologie, tj. silo popelovin a silo aditiv, budou na výstupu vybaveny zařízením ke snížení emisí TZL s garantovanou výstupní koncentrací TZL do 10 mg/m</w:t>
      </w:r>
      <w:r w:rsidRPr="007E60A3">
        <w:rPr>
          <w:vertAlign w:val="superscript"/>
          <w:lang w:val="cs-CZ"/>
        </w:rPr>
        <w:t>3</w:t>
      </w:r>
      <w:r w:rsidRPr="007E60A3">
        <w:rPr>
          <w:lang w:val="cs-CZ"/>
        </w:rPr>
        <w:t xml:space="preserve"> (při vztažných podmínkách C).</w:t>
      </w:r>
    </w:p>
    <w:p w14:paraId="6DD26126" w14:textId="77777777" w:rsidR="007E60A3" w:rsidRPr="007E60A3" w:rsidRDefault="007E60A3" w:rsidP="007E60A3">
      <w:pPr>
        <w:ind w:left="705"/>
        <w:rPr>
          <w:lang w:val="cs-CZ"/>
        </w:rPr>
      </w:pPr>
      <w:r w:rsidRPr="007E60A3">
        <w:rPr>
          <w:lang w:val="cs-CZ"/>
        </w:rPr>
        <w:t>d) V rámci stavby bude pro účely prověřování emisních limitů vybudováno měřicí místo pro měření emisí znečišťujících látek v souladu s technickými normami a zařízení pro kontinuální</w:t>
      </w:r>
      <w:r>
        <w:rPr>
          <w:lang w:val="cs-CZ"/>
        </w:rPr>
        <w:t xml:space="preserve"> </w:t>
      </w:r>
      <w:r w:rsidRPr="007E60A3">
        <w:rPr>
          <w:lang w:val="cs-CZ"/>
        </w:rPr>
        <w:t>měření emisí.</w:t>
      </w:r>
    </w:p>
    <w:p w14:paraId="3AE5D502" w14:textId="77777777" w:rsidR="007E60A3" w:rsidRPr="007E60A3" w:rsidRDefault="007E60A3" w:rsidP="007E60A3">
      <w:pPr>
        <w:ind w:left="705"/>
        <w:rPr>
          <w:lang w:val="cs-CZ"/>
        </w:rPr>
      </w:pPr>
      <w:r w:rsidRPr="007E60A3">
        <w:rPr>
          <w:lang w:val="cs-CZ"/>
        </w:rPr>
        <w:t>e) Plánované zahájení provozu nového kotle K14 provozovatel zařízení předem ohlásí krajskému úřadu podle § 16 odst. 1 písm. b) zákona o integrované prevenci. Současně předloží návrh provozního řádu „Provozní řád pro provoz teplárny společnosti ArcelorMittal Energy Ostrava s.r.o.“, který bude aktualizován o nové skutečnosti vyvolané předmětnou stavbou (způsob omezování prašnosti spojené s úpravou a dopravou prašných materiálů, podmínky periodického ověřování funkčnosti a garantovaných parametrů zařízení na snižování emisí, zásady zamezení vzniku zdrojů sekundární prašnosti apod.).</w:t>
      </w:r>
    </w:p>
    <w:p w14:paraId="1E297E47" w14:textId="77777777" w:rsidR="007E60A3" w:rsidRDefault="007E60A3" w:rsidP="007E60A3">
      <w:pPr>
        <w:ind w:left="705"/>
        <w:rPr>
          <w:lang w:val="cs-CZ"/>
        </w:rPr>
      </w:pPr>
      <w:r w:rsidRPr="007E60A3">
        <w:rPr>
          <w:lang w:val="cs-CZ"/>
        </w:rPr>
        <w:t>f) V návaznosti na plánované zprovoznění nového fluidního kotle K14 provozovatel zařízení předloží, jako součást ohlášení dle bodu 4.1.2 e), závazný časový harmonogram ukončení</w:t>
      </w:r>
      <w:r>
        <w:rPr>
          <w:lang w:val="cs-CZ"/>
        </w:rPr>
        <w:t xml:space="preserve"> </w:t>
      </w:r>
      <w:r w:rsidRPr="007E60A3">
        <w:rPr>
          <w:lang w:val="cs-CZ"/>
        </w:rPr>
        <w:t>provozu stávajících granulačních kotlů K3, K5, K6 a K7 (plán postupu ukončení provozu dle</w:t>
      </w:r>
      <w:r>
        <w:rPr>
          <w:lang w:val="cs-CZ"/>
        </w:rPr>
        <w:t xml:space="preserve"> </w:t>
      </w:r>
      <w:r w:rsidRPr="007E60A3">
        <w:rPr>
          <w:lang w:val="cs-CZ"/>
        </w:rPr>
        <w:t>podmínky 2.1 integrovaného povolení), včetně jejich likvidace, a to tak, aby tyto kotle byly do 1 měsíce od uvedení kotle K14 do trvalého provozu odstaveny do studené zálohy, a do 18 měsíců od uvedení kotle K14 do trvalého provozu odstaveny trvale.</w:t>
      </w:r>
    </w:p>
    <w:p w14:paraId="38DE2763" w14:textId="77777777" w:rsidR="00934460" w:rsidRDefault="00934460" w:rsidP="00934460">
      <w:pPr>
        <w:pStyle w:val="Nadpis4"/>
        <w:numPr>
          <w:ilvl w:val="0"/>
          <w:numId w:val="0"/>
        </w:numPr>
        <w:ind w:left="864"/>
        <w:rPr>
          <w:lang w:val="cs-CZ"/>
        </w:rPr>
      </w:pPr>
    </w:p>
    <w:p w14:paraId="3D99C048" w14:textId="77777777" w:rsidR="001C32A1" w:rsidRDefault="001C32A1" w:rsidP="001C32A1">
      <w:pPr>
        <w:pStyle w:val="Nadpis4"/>
        <w:rPr>
          <w:lang w:val="cs-CZ"/>
        </w:rPr>
      </w:pPr>
      <w:r>
        <w:rPr>
          <w:lang w:val="cs-CZ"/>
        </w:rPr>
        <w:t>Emisní stropy</w:t>
      </w:r>
    </w:p>
    <w:p w14:paraId="4E72504A" w14:textId="77777777" w:rsidR="008E40B4" w:rsidRDefault="008E40B4" w:rsidP="008E40B4">
      <w:pPr>
        <w:rPr>
          <w:lang w:val="cs-CZ"/>
        </w:rPr>
      </w:pPr>
      <w:r>
        <w:rPr>
          <w:lang w:val="cs-CZ"/>
        </w:rPr>
        <w:t xml:space="preserve">V aktuálním znění integrovaného povolení č.j. </w:t>
      </w:r>
      <w:r w:rsidR="007E60A3" w:rsidRPr="007E60A3">
        <w:rPr>
          <w:lang w:val="cs-CZ"/>
        </w:rPr>
        <w:t>ŽPZ/1264/05/Hd ze dne 22.2.2005</w:t>
      </w:r>
      <w:r>
        <w:rPr>
          <w:lang w:val="cs-CZ"/>
        </w:rPr>
        <w:t xml:space="preserve"> </w:t>
      </w:r>
      <w:r w:rsidRPr="008E40B4">
        <w:t>(nabytí právní moci dne 11.3.2005), ve znění pozdějších změn</w:t>
      </w:r>
      <w:r>
        <w:rPr>
          <w:lang w:val="cs-CZ"/>
        </w:rPr>
        <w:t xml:space="preserve"> jsou stanoveny emisní stropy takto:</w:t>
      </w:r>
    </w:p>
    <w:p w14:paraId="127F0153" w14:textId="77777777" w:rsidR="008E40B4" w:rsidRPr="007E60A3" w:rsidRDefault="008E40B4" w:rsidP="008E40B4">
      <w:pPr>
        <w:pStyle w:val="Titulek"/>
        <w:rPr>
          <w:lang w:val="cs-CZ"/>
        </w:rPr>
      </w:pPr>
      <w:r>
        <w:t xml:space="preserve">Tabulka </w:t>
      </w:r>
      <w:r>
        <w:fldChar w:fldCharType="begin"/>
      </w:r>
      <w:r>
        <w:instrText xml:space="preserve"> SEQ Tabulka \* ARABIC </w:instrText>
      </w:r>
      <w:r>
        <w:fldChar w:fldCharType="separate"/>
      </w:r>
      <w:r w:rsidR="0051499B">
        <w:rPr>
          <w:noProof/>
        </w:rPr>
        <w:t>73</w:t>
      </w:r>
      <w:r>
        <w:fldChar w:fldCharType="end"/>
      </w:r>
      <w:r w:rsidR="00842D4D">
        <w:rPr>
          <w:lang w:val="cs-CZ"/>
        </w:rPr>
        <w:t xml:space="preserve"> - </w:t>
      </w:r>
      <w:r>
        <w:t xml:space="preserve">Emisní stropy pro </w:t>
      </w:r>
      <w:r w:rsidR="000E7E95">
        <w:rPr>
          <w:lang w:val="cs-CZ"/>
        </w:rPr>
        <w:t>Te</w:t>
      </w:r>
      <w:r w:rsidR="007E60A3">
        <w:t>plárn</w:t>
      </w:r>
      <w:r w:rsidR="007E60A3">
        <w:rPr>
          <w:lang w:val="cs-CZ"/>
        </w:rPr>
        <w:t>u</w:t>
      </w:r>
      <w:r w:rsidR="007E60A3" w:rsidRPr="007E60A3">
        <w:t xml:space="preserve"> společnosti ArcelorMittal Energy Ostrava s.r.o.</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2515"/>
        <w:gridCol w:w="2711"/>
        <w:gridCol w:w="2712"/>
      </w:tblGrid>
      <w:tr w:rsidR="008E40B4" w14:paraId="53F50FAF" w14:textId="77777777" w:rsidTr="005B4C61">
        <w:trPr>
          <w:cantSplit/>
          <w:trHeight w:val="194"/>
        </w:trPr>
        <w:tc>
          <w:tcPr>
            <w:tcW w:w="1276" w:type="dxa"/>
            <w:vMerge w:val="restart"/>
            <w:tcBorders>
              <w:top w:val="single" w:sz="4" w:space="0" w:color="auto"/>
              <w:left w:val="single" w:sz="4" w:space="0" w:color="auto"/>
              <w:bottom w:val="single" w:sz="4" w:space="0" w:color="auto"/>
              <w:right w:val="single" w:sz="4" w:space="0" w:color="auto"/>
            </w:tcBorders>
            <w:shd w:val="clear" w:color="auto" w:fill="E6E6E6"/>
          </w:tcPr>
          <w:p w14:paraId="2D6289D9" w14:textId="77777777" w:rsidR="008E40B4" w:rsidRPr="00842D4D" w:rsidRDefault="008E40B4">
            <w:pPr>
              <w:pStyle w:val="Zkladntext"/>
              <w:jc w:val="center"/>
              <w:rPr>
                <w:rFonts w:ascii="Arial" w:hAnsi="Arial" w:cs="Arial"/>
                <w:b/>
                <w:bCs/>
                <w:sz w:val="18"/>
                <w:szCs w:val="18"/>
              </w:rPr>
            </w:pPr>
          </w:p>
          <w:p w14:paraId="384F0241" w14:textId="77777777" w:rsidR="008E40B4" w:rsidRPr="00842D4D" w:rsidRDefault="008E40B4">
            <w:pPr>
              <w:pStyle w:val="Zkladntext"/>
              <w:jc w:val="center"/>
              <w:rPr>
                <w:rFonts w:ascii="Arial" w:hAnsi="Arial" w:cs="Arial"/>
                <w:b/>
                <w:bCs/>
                <w:sz w:val="18"/>
                <w:szCs w:val="18"/>
              </w:rPr>
            </w:pPr>
            <w:r w:rsidRPr="00842D4D">
              <w:rPr>
                <w:rFonts w:ascii="Arial" w:hAnsi="Arial" w:cs="Arial"/>
                <w:b/>
                <w:bCs/>
                <w:sz w:val="18"/>
                <w:szCs w:val="18"/>
              </w:rPr>
              <w:t>Znečišťující látka</w:t>
            </w:r>
          </w:p>
        </w:tc>
        <w:tc>
          <w:tcPr>
            <w:tcW w:w="7938" w:type="dxa"/>
            <w:gridSpan w:val="3"/>
            <w:tcBorders>
              <w:top w:val="single" w:sz="4" w:space="0" w:color="auto"/>
              <w:left w:val="single" w:sz="4" w:space="0" w:color="auto"/>
              <w:bottom w:val="single" w:sz="4" w:space="0" w:color="auto"/>
              <w:right w:val="single" w:sz="4" w:space="0" w:color="auto"/>
            </w:tcBorders>
            <w:shd w:val="clear" w:color="auto" w:fill="E6E6E6"/>
          </w:tcPr>
          <w:p w14:paraId="4A1648D6" w14:textId="77777777" w:rsidR="008E40B4" w:rsidRPr="00842D4D" w:rsidRDefault="008E40B4">
            <w:pPr>
              <w:pStyle w:val="Zkladntext"/>
              <w:spacing w:before="120"/>
              <w:jc w:val="center"/>
              <w:rPr>
                <w:rFonts w:ascii="Arial" w:hAnsi="Arial" w:cs="Arial"/>
                <w:b/>
                <w:bCs/>
                <w:sz w:val="18"/>
                <w:szCs w:val="18"/>
              </w:rPr>
            </w:pPr>
            <w:r w:rsidRPr="00842D4D">
              <w:rPr>
                <w:rFonts w:ascii="Arial" w:hAnsi="Arial" w:cs="Arial"/>
                <w:b/>
                <w:bCs/>
                <w:sz w:val="18"/>
                <w:szCs w:val="18"/>
              </w:rPr>
              <w:t>Emisní stropy</w:t>
            </w:r>
            <w:r w:rsidR="005B4C61">
              <w:rPr>
                <w:rFonts w:ascii="Arial" w:hAnsi="Arial" w:cs="Arial"/>
                <w:b/>
                <w:bCs/>
                <w:sz w:val="18"/>
                <w:szCs w:val="18"/>
              </w:rPr>
              <w:t xml:space="preserve"> pro K1 – K11</w:t>
            </w:r>
          </w:p>
        </w:tc>
      </w:tr>
      <w:tr w:rsidR="008E40B4" w14:paraId="6F6754B3" w14:textId="77777777" w:rsidTr="007E60A3">
        <w:trPr>
          <w:cantSplit/>
          <w:trHeight w:val="397"/>
        </w:trPr>
        <w:tc>
          <w:tcPr>
            <w:tcW w:w="127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B679386" w14:textId="77777777" w:rsidR="008E40B4" w:rsidRPr="00842D4D" w:rsidRDefault="008E40B4">
            <w:pPr>
              <w:spacing w:after="0"/>
              <w:jc w:val="left"/>
              <w:rPr>
                <w:rFonts w:cs="Arial"/>
                <w:b/>
                <w:bCs/>
                <w:sz w:val="18"/>
                <w:szCs w:val="18"/>
                <w:lang w:eastAsia="en-US"/>
              </w:rPr>
            </w:pPr>
          </w:p>
        </w:tc>
        <w:tc>
          <w:tcPr>
            <w:tcW w:w="2515" w:type="dxa"/>
            <w:tcBorders>
              <w:top w:val="single" w:sz="4" w:space="0" w:color="auto"/>
              <w:left w:val="single" w:sz="4" w:space="0" w:color="auto"/>
              <w:bottom w:val="single" w:sz="4" w:space="0" w:color="auto"/>
              <w:right w:val="single" w:sz="4" w:space="0" w:color="auto"/>
            </w:tcBorders>
            <w:shd w:val="clear" w:color="auto" w:fill="E6E6E6"/>
            <w:vAlign w:val="center"/>
          </w:tcPr>
          <w:p w14:paraId="4F936B8C" w14:textId="77777777" w:rsidR="008E40B4" w:rsidRPr="007E60A3" w:rsidRDefault="005B4C61" w:rsidP="007E60A3">
            <w:pPr>
              <w:pStyle w:val="Zkladntext"/>
              <w:spacing w:before="60" w:after="60"/>
              <w:jc w:val="center"/>
              <w:rPr>
                <w:rFonts w:ascii="Arial" w:hAnsi="Arial" w:cs="Arial"/>
                <w:b/>
                <w:sz w:val="18"/>
                <w:szCs w:val="18"/>
              </w:rPr>
            </w:pPr>
            <w:r w:rsidRPr="007E60A3">
              <w:rPr>
                <w:rFonts w:ascii="Arial" w:hAnsi="Arial" w:cs="Arial"/>
                <w:b/>
                <w:sz w:val="18"/>
                <w:szCs w:val="18"/>
              </w:rPr>
              <w:t>Do 31.12.2013</w:t>
            </w:r>
            <w:r w:rsidR="008E40B4" w:rsidRPr="007E60A3">
              <w:rPr>
                <w:rFonts w:ascii="Arial" w:hAnsi="Arial" w:cs="Arial"/>
                <w:b/>
                <w:sz w:val="18"/>
                <w:szCs w:val="18"/>
              </w:rPr>
              <w:br/>
              <w:t>(t/rok)</w:t>
            </w:r>
          </w:p>
        </w:tc>
        <w:tc>
          <w:tcPr>
            <w:tcW w:w="2711" w:type="dxa"/>
            <w:tcBorders>
              <w:top w:val="single" w:sz="4" w:space="0" w:color="auto"/>
              <w:left w:val="single" w:sz="4" w:space="0" w:color="auto"/>
              <w:bottom w:val="single" w:sz="4" w:space="0" w:color="auto"/>
              <w:right w:val="single" w:sz="4" w:space="0" w:color="auto"/>
            </w:tcBorders>
            <w:shd w:val="clear" w:color="auto" w:fill="E6E6E6"/>
            <w:vAlign w:val="center"/>
          </w:tcPr>
          <w:p w14:paraId="6591BB0A" w14:textId="77777777" w:rsidR="008E40B4" w:rsidRPr="007E60A3" w:rsidRDefault="008E40B4" w:rsidP="007E60A3">
            <w:pPr>
              <w:pStyle w:val="Zkladntext"/>
              <w:spacing w:before="60" w:after="60"/>
              <w:jc w:val="center"/>
              <w:rPr>
                <w:rFonts w:ascii="Arial" w:hAnsi="Arial" w:cs="Arial"/>
                <w:b/>
                <w:sz w:val="18"/>
                <w:szCs w:val="18"/>
              </w:rPr>
            </w:pPr>
            <w:r w:rsidRPr="007E60A3">
              <w:rPr>
                <w:rFonts w:ascii="Arial" w:hAnsi="Arial" w:cs="Arial"/>
                <w:b/>
                <w:sz w:val="18"/>
                <w:szCs w:val="18"/>
              </w:rPr>
              <w:t>Od 1.1.20</w:t>
            </w:r>
            <w:r w:rsidR="005B4C61" w:rsidRPr="007E60A3">
              <w:rPr>
                <w:rFonts w:ascii="Arial" w:hAnsi="Arial" w:cs="Arial"/>
                <w:b/>
                <w:sz w:val="18"/>
                <w:szCs w:val="18"/>
              </w:rPr>
              <w:t>14 do 31.12.2014</w:t>
            </w:r>
            <w:r w:rsidRPr="007E60A3">
              <w:rPr>
                <w:rFonts w:ascii="Arial" w:hAnsi="Arial" w:cs="Arial"/>
                <w:b/>
                <w:sz w:val="18"/>
                <w:szCs w:val="18"/>
              </w:rPr>
              <w:br/>
              <w:t>(t/rok)</w:t>
            </w:r>
          </w:p>
        </w:tc>
        <w:tc>
          <w:tcPr>
            <w:tcW w:w="2712" w:type="dxa"/>
            <w:tcBorders>
              <w:top w:val="single" w:sz="4" w:space="0" w:color="auto"/>
              <w:left w:val="single" w:sz="4" w:space="0" w:color="auto"/>
              <w:bottom w:val="single" w:sz="4" w:space="0" w:color="auto"/>
              <w:right w:val="single" w:sz="4" w:space="0" w:color="auto"/>
            </w:tcBorders>
            <w:shd w:val="clear" w:color="auto" w:fill="E6E6E6"/>
            <w:vAlign w:val="center"/>
          </w:tcPr>
          <w:p w14:paraId="22C15F07" w14:textId="77777777" w:rsidR="008E40B4" w:rsidRPr="007E60A3" w:rsidRDefault="008E40B4" w:rsidP="007E60A3">
            <w:pPr>
              <w:pStyle w:val="Zkladntext"/>
              <w:spacing w:before="60" w:after="60"/>
              <w:jc w:val="center"/>
              <w:rPr>
                <w:rFonts w:ascii="Arial" w:hAnsi="Arial" w:cs="Arial"/>
                <w:b/>
                <w:sz w:val="18"/>
                <w:szCs w:val="18"/>
              </w:rPr>
            </w:pPr>
            <w:r w:rsidRPr="007E60A3">
              <w:rPr>
                <w:rFonts w:ascii="Arial" w:hAnsi="Arial" w:cs="Arial"/>
                <w:b/>
                <w:sz w:val="18"/>
                <w:szCs w:val="18"/>
              </w:rPr>
              <w:t>Od 1.1.201</w:t>
            </w:r>
            <w:r w:rsidR="005B4C61" w:rsidRPr="007E60A3">
              <w:rPr>
                <w:rFonts w:ascii="Arial" w:hAnsi="Arial" w:cs="Arial"/>
                <w:b/>
                <w:sz w:val="18"/>
                <w:szCs w:val="18"/>
              </w:rPr>
              <w:t>5 do 31.12.2015</w:t>
            </w:r>
            <w:r w:rsidRPr="007E60A3">
              <w:rPr>
                <w:rFonts w:ascii="Arial" w:hAnsi="Arial" w:cs="Arial"/>
                <w:b/>
                <w:sz w:val="18"/>
                <w:szCs w:val="18"/>
              </w:rPr>
              <w:br/>
              <w:t>(t/rok)</w:t>
            </w:r>
          </w:p>
        </w:tc>
      </w:tr>
      <w:tr w:rsidR="008E40B4" w14:paraId="6C70FAF5" w14:textId="77777777" w:rsidTr="005B4C61">
        <w:tc>
          <w:tcPr>
            <w:tcW w:w="1276" w:type="dxa"/>
            <w:tcBorders>
              <w:top w:val="single" w:sz="4" w:space="0" w:color="auto"/>
              <w:left w:val="single" w:sz="4" w:space="0" w:color="auto"/>
              <w:bottom w:val="single" w:sz="4" w:space="0" w:color="auto"/>
              <w:right w:val="single" w:sz="4" w:space="0" w:color="auto"/>
            </w:tcBorders>
            <w:shd w:val="clear" w:color="auto" w:fill="E6E6E6"/>
          </w:tcPr>
          <w:p w14:paraId="6A2949F7" w14:textId="77777777" w:rsidR="008E40B4" w:rsidRPr="00842D4D" w:rsidRDefault="008E40B4">
            <w:pPr>
              <w:pStyle w:val="Zkladntext"/>
              <w:spacing w:before="60" w:after="60"/>
              <w:jc w:val="center"/>
              <w:rPr>
                <w:rFonts w:ascii="Arial" w:hAnsi="Arial" w:cs="Arial"/>
                <w:b/>
                <w:bCs/>
                <w:sz w:val="18"/>
                <w:szCs w:val="18"/>
              </w:rPr>
            </w:pPr>
            <w:r w:rsidRPr="00842D4D">
              <w:rPr>
                <w:rFonts w:ascii="Arial" w:hAnsi="Arial" w:cs="Arial"/>
                <w:b/>
                <w:bCs/>
                <w:sz w:val="18"/>
                <w:szCs w:val="18"/>
              </w:rPr>
              <w:t>TZL</w:t>
            </w:r>
          </w:p>
        </w:tc>
        <w:tc>
          <w:tcPr>
            <w:tcW w:w="2515" w:type="dxa"/>
            <w:tcBorders>
              <w:top w:val="single" w:sz="4" w:space="0" w:color="auto"/>
              <w:left w:val="single" w:sz="4" w:space="0" w:color="auto"/>
              <w:bottom w:val="single" w:sz="4" w:space="0" w:color="auto"/>
              <w:right w:val="single" w:sz="4" w:space="0" w:color="auto"/>
            </w:tcBorders>
          </w:tcPr>
          <w:p w14:paraId="4D077B25" w14:textId="77777777" w:rsidR="008E40B4" w:rsidRPr="00842D4D" w:rsidRDefault="005B4C61">
            <w:pPr>
              <w:pStyle w:val="Zkladntext"/>
              <w:spacing w:before="60" w:after="60"/>
              <w:jc w:val="center"/>
              <w:rPr>
                <w:rFonts w:ascii="Arial" w:hAnsi="Arial" w:cs="Arial"/>
                <w:sz w:val="18"/>
                <w:szCs w:val="18"/>
              </w:rPr>
            </w:pPr>
            <w:r>
              <w:rPr>
                <w:rFonts w:ascii="Arial" w:hAnsi="Arial" w:cs="Arial"/>
                <w:sz w:val="18"/>
                <w:szCs w:val="18"/>
              </w:rPr>
              <w:t>140</w:t>
            </w:r>
          </w:p>
        </w:tc>
        <w:tc>
          <w:tcPr>
            <w:tcW w:w="2711" w:type="dxa"/>
            <w:tcBorders>
              <w:top w:val="single" w:sz="4" w:space="0" w:color="auto"/>
              <w:left w:val="single" w:sz="4" w:space="0" w:color="auto"/>
              <w:bottom w:val="single" w:sz="4" w:space="0" w:color="auto"/>
              <w:right w:val="single" w:sz="4" w:space="0" w:color="auto"/>
            </w:tcBorders>
          </w:tcPr>
          <w:p w14:paraId="330C224B" w14:textId="77777777" w:rsidR="008E40B4" w:rsidRPr="00842D4D" w:rsidRDefault="005B4C61">
            <w:pPr>
              <w:pStyle w:val="Zkladntext"/>
              <w:spacing w:before="60" w:after="60"/>
              <w:jc w:val="center"/>
              <w:rPr>
                <w:rFonts w:ascii="Arial" w:hAnsi="Arial" w:cs="Arial"/>
                <w:sz w:val="18"/>
                <w:szCs w:val="18"/>
              </w:rPr>
            </w:pPr>
            <w:r>
              <w:rPr>
                <w:rFonts w:ascii="Arial" w:hAnsi="Arial" w:cs="Arial"/>
                <w:sz w:val="18"/>
                <w:szCs w:val="18"/>
              </w:rPr>
              <w:t>135</w:t>
            </w:r>
          </w:p>
        </w:tc>
        <w:tc>
          <w:tcPr>
            <w:tcW w:w="2712" w:type="dxa"/>
            <w:tcBorders>
              <w:top w:val="single" w:sz="4" w:space="0" w:color="auto"/>
              <w:left w:val="single" w:sz="4" w:space="0" w:color="auto"/>
              <w:bottom w:val="single" w:sz="4" w:space="0" w:color="auto"/>
              <w:right w:val="single" w:sz="4" w:space="0" w:color="auto"/>
            </w:tcBorders>
          </w:tcPr>
          <w:p w14:paraId="738C67A4" w14:textId="77777777" w:rsidR="008E40B4" w:rsidRPr="00842D4D" w:rsidRDefault="005B4C61">
            <w:pPr>
              <w:pStyle w:val="Zkladntext"/>
              <w:spacing w:before="60" w:after="60"/>
              <w:jc w:val="center"/>
              <w:rPr>
                <w:rFonts w:ascii="Arial" w:hAnsi="Arial" w:cs="Arial"/>
                <w:sz w:val="18"/>
                <w:szCs w:val="18"/>
              </w:rPr>
            </w:pPr>
            <w:r>
              <w:rPr>
                <w:rFonts w:ascii="Arial" w:hAnsi="Arial" w:cs="Arial"/>
                <w:sz w:val="18"/>
                <w:szCs w:val="18"/>
              </w:rPr>
              <w:t>135</w:t>
            </w:r>
          </w:p>
        </w:tc>
      </w:tr>
      <w:tr w:rsidR="008E40B4" w14:paraId="47F56FF4" w14:textId="77777777" w:rsidTr="005B4C61">
        <w:tc>
          <w:tcPr>
            <w:tcW w:w="1276" w:type="dxa"/>
            <w:tcBorders>
              <w:top w:val="single" w:sz="4" w:space="0" w:color="auto"/>
              <w:left w:val="single" w:sz="4" w:space="0" w:color="auto"/>
              <w:bottom w:val="single" w:sz="4" w:space="0" w:color="auto"/>
              <w:right w:val="single" w:sz="4" w:space="0" w:color="auto"/>
            </w:tcBorders>
            <w:shd w:val="clear" w:color="auto" w:fill="E6E6E6"/>
          </w:tcPr>
          <w:p w14:paraId="455876EC" w14:textId="77777777" w:rsidR="008E40B4" w:rsidRPr="00842D4D" w:rsidRDefault="008E40B4">
            <w:pPr>
              <w:pStyle w:val="Zkladntext"/>
              <w:spacing w:before="60" w:after="60"/>
              <w:jc w:val="center"/>
              <w:rPr>
                <w:rFonts w:ascii="Arial" w:hAnsi="Arial" w:cs="Arial"/>
                <w:b/>
                <w:bCs/>
                <w:sz w:val="18"/>
                <w:szCs w:val="18"/>
              </w:rPr>
            </w:pPr>
            <w:r w:rsidRPr="00842D4D">
              <w:rPr>
                <w:rFonts w:ascii="Arial" w:hAnsi="Arial" w:cs="Arial"/>
                <w:b/>
                <w:bCs/>
                <w:sz w:val="18"/>
                <w:szCs w:val="18"/>
              </w:rPr>
              <w:t>SO</w:t>
            </w:r>
            <w:r w:rsidRPr="00842D4D">
              <w:rPr>
                <w:rFonts w:ascii="Arial" w:hAnsi="Arial" w:cs="Arial"/>
                <w:b/>
                <w:bCs/>
                <w:sz w:val="18"/>
                <w:szCs w:val="18"/>
                <w:vertAlign w:val="subscript"/>
              </w:rPr>
              <w:t>2</w:t>
            </w:r>
          </w:p>
        </w:tc>
        <w:tc>
          <w:tcPr>
            <w:tcW w:w="2515" w:type="dxa"/>
            <w:tcBorders>
              <w:top w:val="single" w:sz="4" w:space="0" w:color="auto"/>
              <w:left w:val="single" w:sz="4" w:space="0" w:color="auto"/>
              <w:bottom w:val="single" w:sz="4" w:space="0" w:color="auto"/>
              <w:right w:val="single" w:sz="4" w:space="0" w:color="auto"/>
            </w:tcBorders>
          </w:tcPr>
          <w:p w14:paraId="6DD7278E" w14:textId="77777777" w:rsidR="008E40B4" w:rsidRPr="00842D4D" w:rsidRDefault="005B4C61">
            <w:pPr>
              <w:pStyle w:val="Zkladntext"/>
              <w:spacing w:before="60" w:after="60"/>
              <w:jc w:val="center"/>
              <w:rPr>
                <w:rFonts w:ascii="Arial" w:hAnsi="Arial" w:cs="Arial"/>
                <w:sz w:val="18"/>
                <w:szCs w:val="18"/>
              </w:rPr>
            </w:pPr>
            <w:r>
              <w:rPr>
                <w:rFonts w:ascii="Arial" w:hAnsi="Arial" w:cs="Arial"/>
                <w:sz w:val="18"/>
                <w:szCs w:val="18"/>
              </w:rPr>
              <w:t>3905</w:t>
            </w:r>
          </w:p>
        </w:tc>
        <w:tc>
          <w:tcPr>
            <w:tcW w:w="2711" w:type="dxa"/>
            <w:tcBorders>
              <w:top w:val="single" w:sz="4" w:space="0" w:color="auto"/>
              <w:left w:val="single" w:sz="4" w:space="0" w:color="auto"/>
              <w:bottom w:val="single" w:sz="4" w:space="0" w:color="auto"/>
              <w:right w:val="single" w:sz="4" w:space="0" w:color="auto"/>
            </w:tcBorders>
          </w:tcPr>
          <w:p w14:paraId="72155B09" w14:textId="77777777" w:rsidR="008E40B4" w:rsidRPr="00842D4D" w:rsidRDefault="005B4C61">
            <w:pPr>
              <w:pStyle w:val="Zkladntext"/>
              <w:spacing w:before="60" w:after="60"/>
              <w:jc w:val="center"/>
              <w:rPr>
                <w:rFonts w:ascii="Arial" w:hAnsi="Arial" w:cs="Arial"/>
                <w:sz w:val="18"/>
                <w:szCs w:val="18"/>
              </w:rPr>
            </w:pPr>
            <w:r>
              <w:rPr>
                <w:rFonts w:ascii="Arial" w:hAnsi="Arial" w:cs="Arial"/>
                <w:sz w:val="18"/>
                <w:szCs w:val="18"/>
              </w:rPr>
              <w:t>3905</w:t>
            </w:r>
          </w:p>
        </w:tc>
        <w:tc>
          <w:tcPr>
            <w:tcW w:w="2712" w:type="dxa"/>
            <w:tcBorders>
              <w:top w:val="single" w:sz="4" w:space="0" w:color="auto"/>
              <w:left w:val="single" w:sz="4" w:space="0" w:color="auto"/>
              <w:bottom w:val="single" w:sz="4" w:space="0" w:color="auto"/>
              <w:right w:val="single" w:sz="4" w:space="0" w:color="auto"/>
            </w:tcBorders>
          </w:tcPr>
          <w:p w14:paraId="38524A34" w14:textId="77777777" w:rsidR="008E40B4" w:rsidRPr="00842D4D" w:rsidRDefault="005B4C61">
            <w:pPr>
              <w:pStyle w:val="Zkladntext"/>
              <w:spacing w:before="60" w:after="60"/>
              <w:jc w:val="center"/>
              <w:rPr>
                <w:rFonts w:ascii="Arial" w:hAnsi="Arial" w:cs="Arial"/>
                <w:sz w:val="18"/>
                <w:szCs w:val="18"/>
              </w:rPr>
            </w:pPr>
            <w:r>
              <w:rPr>
                <w:rFonts w:ascii="Arial" w:hAnsi="Arial" w:cs="Arial"/>
                <w:sz w:val="18"/>
                <w:szCs w:val="18"/>
              </w:rPr>
              <w:t>2850</w:t>
            </w:r>
          </w:p>
        </w:tc>
      </w:tr>
      <w:tr w:rsidR="005B4C61" w14:paraId="5F4590A4" w14:textId="77777777" w:rsidTr="005B4C61">
        <w:tc>
          <w:tcPr>
            <w:tcW w:w="1276" w:type="dxa"/>
            <w:tcBorders>
              <w:top w:val="single" w:sz="4" w:space="0" w:color="auto"/>
              <w:left w:val="single" w:sz="4" w:space="0" w:color="auto"/>
              <w:bottom w:val="single" w:sz="4" w:space="0" w:color="auto"/>
              <w:right w:val="single" w:sz="4" w:space="0" w:color="auto"/>
            </w:tcBorders>
            <w:shd w:val="clear" w:color="auto" w:fill="E6E6E6"/>
          </w:tcPr>
          <w:p w14:paraId="2DD4ACEC" w14:textId="77777777" w:rsidR="005B4C61" w:rsidRPr="00842D4D" w:rsidRDefault="005B4C61">
            <w:pPr>
              <w:pStyle w:val="Zkladntext"/>
              <w:spacing w:before="60" w:after="60"/>
              <w:jc w:val="center"/>
              <w:rPr>
                <w:rFonts w:ascii="Arial" w:hAnsi="Arial" w:cs="Arial"/>
                <w:b/>
                <w:bCs/>
                <w:sz w:val="18"/>
                <w:szCs w:val="18"/>
              </w:rPr>
            </w:pPr>
            <w:r w:rsidRPr="00842D4D">
              <w:rPr>
                <w:rFonts w:ascii="Arial" w:hAnsi="Arial" w:cs="Arial"/>
                <w:b/>
                <w:bCs/>
                <w:sz w:val="18"/>
                <w:szCs w:val="18"/>
              </w:rPr>
              <w:t>NO</w:t>
            </w:r>
            <w:r w:rsidRPr="00842D4D">
              <w:rPr>
                <w:rFonts w:ascii="Arial" w:hAnsi="Arial" w:cs="Arial"/>
                <w:b/>
                <w:bCs/>
                <w:sz w:val="18"/>
                <w:szCs w:val="18"/>
                <w:vertAlign w:val="subscript"/>
              </w:rPr>
              <w:t>x</w:t>
            </w:r>
          </w:p>
        </w:tc>
        <w:tc>
          <w:tcPr>
            <w:tcW w:w="2515" w:type="dxa"/>
            <w:tcBorders>
              <w:top w:val="single" w:sz="4" w:space="0" w:color="auto"/>
              <w:left w:val="single" w:sz="4" w:space="0" w:color="auto"/>
              <w:bottom w:val="single" w:sz="4" w:space="0" w:color="auto"/>
              <w:right w:val="single" w:sz="4" w:space="0" w:color="auto"/>
            </w:tcBorders>
          </w:tcPr>
          <w:p w14:paraId="52FAA5F0" w14:textId="77777777" w:rsidR="005B4C61" w:rsidRPr="00842D4D" w:rsidRDefault="005B4C61">
            <w:pPr>
              <w:pStyle w:val="Zkladntext"/>
              <w:spacing w:before="60" w:after="60"/>
              <w:jc w:val="center"/>
              <w:rPr>
                <w:rFonts w:ascii="Arial" w:hAnsi="Arial" w:cs="Arial"/>
                <w:sz w:val="18"/>
                <w:szCs w:val="18"/>
              </w:rPr>
            </w:pPr>
            <w:r>
              <w:rPr>
                <w:rFonts w:ascii="Arial" w:hAnsi="Arial" w:cs="Arial"/>
                <w:sz w:val="18"/>
                <w:szCs w:val="18"/>
              </w:rPr>
              <w:t>3585</w:t>
            </w:r>
          </w:p>
        </w:tc>
        <w:tc>
          <w:tcPr>
            <w:tcW w:w="2711" w:type="dxa"/>
            <w:tcBorders>
              <w:top w:val="single" w:sz="4" w:space="0" w:color="auto"/>
              <w:left w:val="single" w:sz="4" w:space="0" w:color="auto"/>
              <w:bottom w:val="single" w:sz="4" w:space="0" w:color="auto"/>
              <w:right w:val="single" w:sz="4" w:space="0" w:color="auto"/>
            </w:tcBorders>
          </w:tcPr>
          <w:p w14:paraId="74BCB79C" w14:textId="77777777" w:rsidR="005B4C61" w:rsidRPr="00842D4D" w:rsidRDefault="005B4C61">
            <w:pPr>
              <w:pStyle w:val="Zkladntext"/>
              <w:spacing w:before="60" w:after="60"/>
              <w:jc w:val="center"/>
              <w:rPr>
                <w:rFonts w:ascii="Arial" w:hAnsi="Arial" w:cs="Arial"/>
                <w:sz w:val="18"/>
                <w:szCs w:val="18"/>
              </w:rPr>
            </w:pPr>
            <w:r>
              <w:rPr>
                <w:rFonts w:ascii="Arial" w:hAnsi="Arial" w:cs="Arial"/>
                <w:sz w:val="18"/>
                <w:szCs w:val="18"/>
              </w:rPr>
              <w:t>3585</w:t>
            </w:r>
          </w:p>
        </w:tc>
        <w:tc>
          <w:tcPr>
            <w:tcW w:w="2712" w:type="dxa"/>
            <w:tcBorders>
              <w:top w:val="single" w:sz="4" w:space="0" w:color="auto"/>
              <w:left w:val="single" w:sz="4" w:space="0" w:color="auto"/>
              <w:bottom w:val="single" w:sz="4" w:space="0" w:color="auto"/>
              <w:right w:val="single" w:sz="4" w:space="0" w:color="auto"/>
            </w:tcBorders>
          </w:tcPr>
          <w:p w14:paraId="06DCCA32" w14:textId="77777777" w:rsidR="005B4C61" w:rsidRPr="00842D4D" w:rsidRDefault="005B4C61" w:rsidP="00C32270">
            <w:pPr>
              <w:pStyle w:val="Zkladntext"/>
              <w:spacing w:before="60" w:after="60"/>
              <w:jc w:val="center"/>
              <w:rPr>
                <w:rFonts w:ascii="Arial" w:hAnsi="Arial" w:cs="Arial"/>
                <w:sz w:val="18"/>
                <w:szCs w:val="18"/>
              </w:rPr>
            </w:pPr>
            <w:r>
              <w:rPr>
                <w:rFonts w:ascii="Arial" w:hAnsi="Arial" w:cs="Arial"/>
                <w:sz w:val="18"/>
                <w:szCs w:val="18"/>
              </w:rPr>
              <w:t>3585</w:t>
            </w:r>
          </w:p>
        </w:tc>
      </w:tr>
    </w:tbl>
    <w:p w14:paraId="0ACAD16D" w14:textId="77777777" w:rsidR="00934460" w:rsidRDefault="00934460" w:rsidP="00934460">
      <w:pPr>
        <w:pStyle w:val="Nadpis4"/>
        <w:numPr>
          <w:ilvl w:val="0"/>
          <w:numId w:val="0"/>
        </w:numPr>
        <w:ind w:left="864"/>
        <w:rPr>
          <w:lang w:val="cs-CZ"/>
        </w:rPr>
      </w:pPr>
    </w:p>
    <w:p w14:paraId="21D10104" w14:textId="77777777" w:rsidR="00934460" w:rsidRDefault="00934460">
      <w:pPr>
        <w:spacing w:after="0"/>
        <w:jc w:val="left"/>
        <w:rPr>
          <w:b/>
          <w:bCs/>
          <w:i/>
          <w:sz w:val="20"/>
          <w:szCs w:val="28"/>
          <w:lang w:val="cs-CZ"/>
        </w:rPr>
      </w:pPr>
      <w:r>
        <w:rPr>
          <w:lang w:val="cs-CZ"/>
        </w:rPr>
        <w:br w:type="page"/>
      </w:r>
    </w:p>
    <w:p w14:paraId="6A20B5B1" w14:textId="77777777" w:rsidR="007E60A3" w:rsidRDefault="007E60A3" w:rsidP="007E60A3">
      <w:pPr>
        <w:pStyle w:val="Nadpis4"/>
        <w:rPr>
          <w:lang w:val="cs-CZ"/>
        </w:rPr>
      </w:pPr>
      <w:r>
        <w:rPr>
          <w:lang w:val="cs-CZ"/>
        </w:rPr>
        <w:lastRenderedPageBreak/>
        <w:t>Vývoj produkce emisí a plnění emisních stropů</w:t>
      </w:r>
    </w:p>
    <w:p w14:paraId="03E72CD5" w14:textId="77777777" w:rsidR="00934460" w:rsidRPr="00934460" w:rsidRDefault="00934460" w:rsidP="00934460">
      <w:pPr>
        <w:rPr>
          <w:lang w:val="cs-CZ"/>
        </w:rPr>
      </w:pPr>
      <w:r>
        <w:rPr>
          <w:lang w:val="cs-CZ"/>
        </w:rPr>
        <w:t>Následující tabulka uvádí vývoj produkce emisí tohoto zdroje a zároveň vyhodnocení plnění emisních stropů za rok 2013.</w:t>
      </w:r>
    </w:p>
    <w:p w14:paraId="56AF9F93" w14:textId="77777777" w:rsidR="007E60A3" w:rsidRDefault="007E60A3" w:rsidP="007E60A3">
      <w:pPr>
        <w:pStyle w:val="Titulek"/>
        <w:rPr>
          <w:lang w:val="cs-CZ"/>
        </w:rPr>
      </w:pPr>
      <w:r>
        <w:t xml:space="preserve">Tabulka </w:t>
      </w:r>
      <w:r>
        <w:fldChar w:fldCharType="begin"/>
      </w:r>
      <w:r>
        <w:instrText xml:space="preserve"> SEQ Tabulka \* ARABIC </w:instrText>
      </w:r>
      <w:r>
        <w:fldChar w:fldCharType="separate"/>
      </w:r>
      <w:r w:rsidR="0051499B">
        <w:rPr>
          <w:noProof/>
        </w:rPr>
        <w:t>74</w:t>
      </w:r>
      <w:r>
        <w:fldChar w:fldCharType="end"/>
      </w:r>
      <w:r>
        <w:rPr>
          <w:lang w:val="cs-CZ"/>
        </w:rPr>
        <w:t xml:space="preserve"> -</w:t>
      </w:r>
      <w:r>
        <w:t xml:space="preserve"> Meziroční změna emisí a plnění emisního stropu</w:t>
      </w:r>
      <w:r>
        <w:rPr>
          <w:lang w:val="cs-CZ"/>
        </w:rPr>
        <w:t xml:space="preserve"> – Teplárna AMEO</w:t>
      </w:r>
    </w:p>
    <w:tbl>
      <w:tblPr>
        <w:tblW w:w="9120" w:type="dxa"/>
        <w:tblInd w:w="55" w:type="dxa"/>
        <w:tblCellMar>
          <w:left w:w="70" w:type="dxa"/>
          <w:right w:w="70" w:type="dxa"/>
        </w:tblCellMar>
        <w:tblLook w:val="04A0" w:firstRow="1" w:lastRow="0" w:firstColumn="1" w:lastColumn="0" w:noHBand="0" w:noVBand="1"/>
      </w:tblPr>
      <w:tblGrid>
        <w:gridCol w:w="1500"/>
        <w:gridCol w:w="960"/>
        <w:gridCol w:w="1300"/>
        <w:gridCol w:w="1471"/>
        <w:gridCol w:w="1209"/>
        <w:gridCol w:w="1340"/>
        <w:gridCol w:w="1340"/>
      </w:tblGrid>
      <w:tr w:rsidR="007E60A3" w:rsidRPr="006C0BD0" w14:paraId="12129E7E" w14:textId="77777777" w:rsidTr="00C32270">
        <w:trPr>
          <w:trHeight w:val="510"/>
        </w:trPr>
        <w:tc>
          <w:tcPr>
            <w:tcW w:w="150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2A89AD16" w14:textId="77777777" w:rsidR="007E60A3" w:rsidRPr="006C0BD0" w:rsidRDefault="007E60A3" w:rsidP="00C32270">
            <w:pPr>
              <w:spacing w:after="0"/>
              <w:jc w:val="center"/>
              <w:rPr>
                <w:rFonts w:cs="Arial"/>
                <w:b/>
                <w:bCs/>
                <w:sz w:val="20"/>
                <w:szCs w:val="20"/>
                <w:lang w:val="cs-CZ" w:eastAsia="cs-CZ"/>
              </w:rPr>
            </w:pPr>
            <w:r w:rsidRPr="006C0BD0">
              <w:rPr>
                <w:rFonts w:cs="Arial"/>
                <w:b/>
                <w:bCs/>
                <w:sz w:val="20"/>
                <w:szCs w:val="20"/>
                <w:lang w:val="cs-CZ" w:eastAsia="cs-CZ"/>
              </w:rPr>
              <w:t>Znečišťující látka</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EC1E0EE" w14:textId="77777777" w:rsidR="007E60A3" w:rsidRPr="006C0BD0" w:rsidRDefault="007E60A3" w:rsidP="00C32270">
            <w:pPr>
              <w:spacing w:after="0"/>
              <w:jc w:val="center"/>
              <w:rPr>
                <w:rFonts w:cs="Arial"/>
                <w:b/>
                <w:bCs/>
                <w:sz w:val="20"/>
                <w:szCs w:val="20"/>
                <w:lang w:val="cs-CZ" w:eastAsia="cs-CZ"/>
              </w:rPr>
            </w:pPr>
            <w:r w:rsidRPr="006C0BD0">
              <w:rPr>
                <w:rFonts w:cs="Arial"/>
                <w:b/>
                <w:bCs/>
                <w:sz w:val="20"/>
                <w:szCs w:val="20"/>
                <w:lang w:val="cs-CZ" w:eastAsia="cs-CZ"/>
              </w:rPr>
              <w:t>rok</w:t>
            </w:r>
          </w:p>
        </w:tc>
        <w:tc>
          <w:tcPr>
            <w:tcW w:w="130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EDF16A6" w14:textId="77777777" w:rsidR="007E60A3" w:rsidRPr="006C0BD0" w:rsidRDefault="007E60A3" w:rsidP="00C32270">
            <w:pPr>
              <w:spacing w:after="0"/>
              <w:jc w:val="center"/>
              <w:rPr>
                <w:rFonts w:cs="Arial"/>
                <w:b/>
                <w:bCs/>
                <w:sz w:val="20"/>
                <w:szCs w:val="20"/>
                <w:lang w:val="cs-CZ" w:eastAsia="cs-CZ"/>
              </w:rPr>
            </w:pPr>
            <w:r w:rsidRPr="006C0BD0">
              <w:rPr>
                <w:rFonts w:cs="Arial"/>
                <w:b/>
                <w:bCs/>
                <w:sz w:val="20"/>
                <w:szCs w:val="20"/>
                <w:lang w:val="cs-CZ" w:eastAsia="cs-CZ"/>
              </w:rPr>
              <w:t>Emise</w:t>
            </w:r>
          </w:p>
        </w:tc>
        <w:tc>
          <w:tcPr>
            <w:tcW w:w="2680" w:type="dxa"/>
            <w:gridSpan w:val="2"/>
            <w:tcBorders>
              <w:top w:val="single" w:sz="8" w:space="0" w:color="auto"/>
              <w:left w:val="nil"/>
              <w:bottom w:val="nil"/>
              <w:right w:val="single" w:sz="8" w:space="0" w:color="000000"/>
            </w:tcBorders>
            <w:shd w:val="clear" w:color="000000" w:fill="D9D9D9"/>
            <w:vAlign w:val="bottom"/>
            <w:hideMark/>
          </w:tcPr>
          <w:p w14:paraId="7F74D8CF" w14:textId="77777777" w:rsidR="007E60A3" w:rsidRPr="006C0BD0" w:rsidRDefault="007E60A3" w:rsidP="00C32270">
            <w:pPr>
              <w:spacing w:after="0"/>
              <w:jc w:val="center"/>
              <w:rPr>
                <w:rFonts w:cs="Arial"/>
                <w:b/>
                <w:bCs/>
                <w:sz w:val="20"/>
                <w:szCs w:val="20"/>
                <w:lang w:val="cs-CZ" w:eastAsia="cs-CZ"/>
              </w:rPr>
            </w:pPr>
            <w:r w:rsidRPr="006C0BD0">
              <w:rPr>
                <w:rFonts w:cs="Arial"/>
                <w:b/>
                <w:bCs/>
                <w:sz w:val="20"/>
                <w:szCs w:val="20"/>
                <w:lang w:val="cs-CZ" w:eastAsia="cs-CZ"/>
              </w:rPr>
              <w:t xml:space="preserve">Meziroční změna emisí </w:t>
            </w:r>
          </w:p>
        </w:tc>
        <w:tc>
          <w:tcPr>
            <w:tcW w:w="1340" w:type="dxa"/>
            <w:tcBorders>
              <w:top w:val="single" w:sz="8" w:space="0" w:color="auto"/>
              <w:left w:val="nil"/>
              <w:bottom w:val="nil"/>
              <w:right w:val="single" w:sz="8" w:space="0" w:color="auto"/>
            </w:tcBorders>
            <w:shd w:val="clear" w:color="000000" w:fill="D9D9D9"/>
            <w:vAlign w:val="bottom"/>
            <w:hideMark/>
          </w:tcPr>
          <w:p w14:paraId="40AE7CCD" w14:textId="77777777" w:rsidR="007E60A3" w:rsidRPr="006C0BD0" w:rsidRDefault="007E60A3" w:rsidP="00C32270">
            <w:pPr>
              <w:spacing w:after="0"/>
              <w:jc w:val="center"/>
              <w:rPr>
                <w:rFonts w:cs="Arial"/>
                <w:b/>
                <w:bCs/>
                <w:sz w:val="20"/>
                <w:szCs w:val="20"/>
                <w:lang w:val="cs-CZ" w:eastAsia="cs-CZ"/>
              </w:rPr>
            </w:pPr>
            <w:r w:rsidRPr="006C0BD0">
              <w:rPr>
                <w:rFonts w:cs="Arial"/>
                <w:b/>
                <w:bCs/>
                <w:sz w:val="20"/>
                <w:szCs w:val="20"/>
                <w:lang w:val="cs-CZ" w:eastAsia="cs-CZ"/>
              </w:rPr>
              <w:t>Emisní strop</w:t>
            </w:r>
          </w:p>
        </w:tc>
        <w:tc>
          <w:tcPr>
            <w:tcW w:w="1340" w:type="dxa"/>
            <w:tcBorders>
              <w:top w:val="single" w:sz="8" w:space="0" w:color="auto"/>
              <w:left w:val="nil"/>
              <w:bottom w:val="nil"/>
              <w:right w:val="single" w:sz="8" w:space="0" w:color="auto"/>
            </w:tcBorders>
            <w:shd w:val="clear" w:color="000000" w:fill="D9D9D9"/>
            <w:vAlign w:val="bottom"/>
            <w:hideMark/>
          </w:tcPr>
          <w:p w14:paraId="00F6AB34" w14:textId="77777777" w:rsidR="007E60A3" w:rsidRPr="006C0BD0" w:rsidRDefault="007E60A3" w:rsidP="00C32270">
            <w:pPr>
              <w:spacing w:after="0"/>
              <w:jc w:val="center"/>
              <w:rPr>
                <w:rFonts w:cs="Arial"/>
                <w:b/>
                <w:bCs/>
                <w:sz w:val="20"/>
                <w:szCs w:val="20"/>
                <w:lang w:val="cs-CZ" w:eastAsia="cs-CZ"/>
              </w:rPr>
            </w:pPr>
            <w:r w:rsidRPr="006C0BD0">
              <w:rPr>
                <w:rFonts w:cs="Arial"/>
                <w:b/>
                <w:bCs/>
                <w:sz w:val="20"/>
                <w:szCs w:val="20"/>
                <w:lang w:val="cs-CZ" w:eastAsia="cs-CZ"/>
              </w:rPr>
              <w:t>Plnění emisního</w:t>
            </w:r>
          </w:p>
        </w:tc>
      </w:tr>
      <w:tr w:rsidR="007E60A3" w:rsidRPr="006C0BD0" w14:paraId="26E013FE" w14:textId="77777777" w:rsidTr="007E60A3">
        <w:trPr>
          <w:trHeight w:val="294"/>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6F570EE1" w14:textId="77777777" w:rsidR="007E60A3" w:rsidRPr="006C0BD0" w:rsidRDefault="007E60A3" w:rsidP="00C32270">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79E2C189" w14:textId="77777777" w:rsidR="007E60A3" w:rsidRPr="006C0BD0" w:rsidRDefault="007E60A3" w:rsidP="00C32270">
            <w:pPr>
              <w:spacing w:after="0"/>
              <w:jc w:val="left"/>
              <w:rPr>
                <w:rFonts w:cs="Arial"/>
                <w:b/>
                <w:bCs/>
                <w:sz w:val="20"/>
                <w:szCs w:val="20"/>
                <w:lang w:val="cs-CZ" w:eastAsia="cs-CZ"/>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0B27ADAB" w14:textId="77777777" w:rsidR="007E60A3" w:rsidRPr="006C0BD0" w:rsidRDefault="007E60A3" w:rsidP="00C32270">
            <w:pPr>
              <w:spacing w:after="0"/>
              <w:jc w:val="left"/>
              <w:rPr>
                <w:rFonts w:cs="Arial"/>
                <w:b/>
                <w:bCs/>
                <w:sz w:val="20"/>
                <w:szCs w:val="20"/>
                <w:lang w:val="cs-CZ" w:eastAsia="cs-CZ"/>
              </w:rPr>
            </w:pPr>
          </w:p>
        </w:tc>
        <w:tc>
          <w:tcPr>
            <w:tcW w:w="2680" w:type="dxa"/>
            <w:gridSpan w:val="2"/>
            <w:tcBorders>
              <w:top w:val="nil"/>
              <w:left w:val="nil"/>
              <w:bottom w:val="single" w:sz="8" w:space="0" w:color="auto"/>
              <w:right w:val="single" w:sz="8" w:space="0" w:color="000000"/>
            </w:tcBorders>
            <w:shd w:val="clear" w:color="000000" w:fill="D9D9D9"/>
            <w:vAlign w:val="bottom"/>
            <w:hideMark/>
          </w:tcPr>
          <w:p w14:paraId="0C3E2735" w14:textId="77777777" w:rsidR="007E60A3" w:rsidRPr="006C0BD0" w:rsidRDefault="007E60A3" w:rsidP="00C32270">
            <w:pPr>
              <w:spacing w:after="0"/>
              <w:jc w:val="center"/>
              <w:rPr>
                <w:rFonts w:cs="Arial"/>
                <w:b/>
                <w:bCs/>
                <w:sz w:val="20"/>
                <w:szCs w:val="20"/>
                <w:lang w:val="cs-CZ" w:eastAsia="cs-CZ"/>
              </w:rPr>
            </w:pPr>
            <w:r w:rsidRPr="006C0BD0">
              <w:rPr>
                <w:rFonts w:cs="Arial"/>
                <w:b/>
                <w:bCs/>
                <w:sz w:val="20"/>
                <w:szCs w:val="20"/>
                <w:lang w:val="cs-CZ" w:eastAsia="cs-CZ"/>
              </w:rPr>
              <w:t>2012 / 2013</w:t>
            </w:r>
          </w:p>
        </w:tc>
        <w:tc>
          <w:tcPr>
            <w:tcW w:w="1340" w:type="dxa"/>
            <w:tcBorders>
              <w:top w:val="nil"/>
              <w:left w:val="nil"/>
              <w:bottom w:val="single" w:sz="8" w:space="0" w:color="auto"/>
              <w:right w:val="single" w:sz="8" w:space="0" w:color="auto"/>
            </w:tcBorders>
            <w:shd w:val="clear" w:color="000000" w:fill="D9D9D9"/>
            <w:vAlign w:val="bottom"/>
            <w:hideMark/>
          </w:tcPr>
          <w:p w14:paraId="4772C491" w14:textId="77777777" w:rsidR="007E60A3" w:rsidRPr="006C0BD0" w:rsidRDefault="007E60A3" w:rsidP="00C32270">
            <w:pPr>
              <w:spacing w:after="0"/>
              <w:jc w:val="center"/>
              <w:rPr>
                <w:rFonts w:cs="Arial"/>
                <w:b/>
                <w:bCs/>
                <w:sz w:val="20"/>
                <w:szCs w:val="20"/>
                <w:lang w:val="cs-CZ" w:eastAsia="cs-CZ"/>
              </w:rPr>
            </w:pPr>
            <w:r w:rsidRPr="006C0BD0">
              <w:rPr>
                <w:rFonts w:cs="Arial"/>
                <w:b/>
                <w:bCs/>
                <w:sz w:val="20"/>
                <w:szCs w:val="20"/>
                <w:lang w:val="cs-CZ" w:eastAsia="cs-CZ"/>
              </w:rPr>
              <w:t>2013</w:t>
            </w:r>
          </w:p>
        </w:tc>
        <w:tc>
          <w:tcPr>
            <w:tcW w:w="1340" w:type="dxa"/>
            <w:tcBorders>
              <w:top w:val="nil"/>
              <w:left w:val="nil"/>
              <w:bottom w:val="single" w:sz="8" w:space="0" w:color="auto"/>
              <w:right w:val="single" w:sz="8" w:space="0" w:color="auto"/>
            </w:tcBorders>
            <w:shd w:val="clear" w:color="000000" w:fill="D9D9D9"/>
            <w:vAlign w:val="bottom"/>
            <w:hideMark/>
          </w:tcPr>
          <w:p w14:paraId="18EBBDE1" w14:textId="77777777" w:rsidR="007E60A3" w:rsidRPr="006C0BD0" w:rsidRDefault="007E60A3" w:rsidP="00C32270">
            <w:pPr>
              <w:spacing w:after="0"/>
              <w:jc w:val="center"/>
              <w:rPr>
                <w:rFonts w:cs="Arial"/>
                <w:b/>
                <w:bCs/>
                <w:sz w:val="20"/>
                <w:szCs w:val="20"/>
                <w:lang w:val="cs-CZ" w:eastAsia="cs-CZ"/>
              </w:rPr>
            </w:pPr>
            <w:r w:rsidRPr="006C0BD0">
              <w:rPr>
                <w:rFonts w:cs="Arial"/>
                <w:b/>
                <w:bCs/>
                <w:sz w:val="20"/>
                <w:szCs w:val="20"/>
                <w:lang w:val="cs-CZ" w:eastAsia="cs-CZ"/>
              </w:rPr>
              <w:t xml:space="preserve"> stropu v roce 2013</w:t>
            </w:r>
          </w:p>
        </w:tc>
      </w:tr>
      <w:tr w:rsidR="007E60A3" w:rsidRPr="006C0BD0" w14:paraId="69DAB782" w14:textId="77777777" w:rsidTr="00C32270">
        <w:trPr>
          <w:trHeight w:val="270"/>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7D6BB409" w14:textId="77777777" w:rsidR="007E60A3" w:rsidRPr="006C0BD0" w:rsidRDefault="007E60A3" w:rsidP="00C32270">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7E6C963" w14:textId="77777777" w:rsidR="007E60A3" w:rsidRPr="006C0BD0" w:rsidRDefault="007E60A3" w:rsidP="00C32270">
            <w:pPr>
              <w:spacing w:after="0"/>
              <w:jc w:val="left"/>
              <w:rPr>
                <w:rFonts w:cs="Arial"/>
                <w:b/>
                <w:bCs/>
                <w:sz w:val="20"/>
                <w:szCs w:val="20"/>
                <w:lang w:val="cs-CZ" w:eastAsia="cs-CZ"/>
              </w:rPr>
            </w:pPr>
          </w:p>
        </w:tc>
        <w:tc>
          <w:tcPr>
            <w:tcW w:w="1300" w:type="dxa"/>
            <w:tcBorders>
              <w:top w:val="nil"/>
              <w:left w:val="nil"/>
              <w:bottom w:val="nil"/>
              <w:right w:val="single" w:sz="8" w:space="0" w:color="auto"/>
            </w:tcBorders>
            <w:shd w:val="clear" w:color="000000" w:fill="D9D9D9"/>
            <w:noWrap/>
            <w:vAlign w:val="center"/>
            <w:hideMark/>
          </w:tcPr>
          <w:p w14:paraId="5BC8A837" w14:textId="77777777" w:rsidR="007E60A3" w:rsidRPr="006C0BD0" w:rsidRDefault="007E60A3" w:rsidP="00C32270">
            <w:pPr>
              <w:spacing w:after="0"/>
              <w:jc w:val="center"/>
              <w:rPr>
                <w:rFonts w:cs="Arial"/>
                <w:b/>
                <w:bCs/>
                <w:sz w:val="20"/>
                <w:szCs w:val="20"/>
                <w:lang w:val="cs-CZ" w:eastAsia="cs-CZ"/>
              </w:rPr>
            </w:pPr>
            <w:r w:rsidRPr="006C0BD0">
              <w:rPr>
                <w:rFonts w:cs="Arial"/>
                <w:b/>
                <w:bCs/>
                <w:sz w:val="20"/>
                <w:szCs w:val="20"/>
                <w:lang w:val="cs-CZ" w:eastAsia="cs-CZ"/>
              </w:rPr>
              <w:t>t/rok</w:t>
            </w:r>
          </w:p>
        </w:tc>
        <w:tc>
          <w:tcPr>
            <w:tcW w:w="1471" w:type="dxa"/>
            <w:tcBorders>
              <w:top w:val="nil"/>
              <w:left w:val="nil"/>
              <w:bottom w:val="nil"/>
              <w:right w:val="single" w:sz="8" w:space="0" w:color="auto"/>
            </w:tcBorders>
            <w:shd w:val="clear" w:color="000000" w:fill="D9D9D9"/>
            <w:noWrap/>
            <w:vAlign w:val="bottom"/>
            <w:hideMark/>
          </w:tcPr>
          <w:p w14:paraId="3BEA2A3C" w14:textId="77777777" w:rsidR="007E60A3" w:rsidRPr="006C0BD0" w:rsidRDefault="007E60A3" w:rsidP="00C32270">
            <w:pPr>
              <w:spacing w:after="0"/>
              <w:jc w:val="center"/>
              <w:rPr>
                <w:rFonts w:cs="Arial"/>
                <w:b/>
                <w:bCs/>
                <w:sz w:val="20"/>
                <w:szCs w:val="20"/>
                <w:lang w:val="cs-CZ" w:eastAsia="cs-CZ"/>
              </w:rPr>
            </w:pPr>
            <w:r w:rsidRPr="006C0BD0">
              <w:rPr>
                <w:rFonts w:cs="Arial"/>
                <w:b/>
                <w:bCs/>
                <w:sz w:val="20"/>
                <w:szCs w:val="20"/>
                <w:lang w:val="cs-CZ" w:eastAsia="cs-CZ"/>
              </w:rPr>
              <w:t>t/rok</w:t>
            </w:r>
          </w:p>
        </w:tc>
        <w:tc>
          <w:tcPr>
            <w:tcW w:w="1209" w:type="dxa"/>
            <w:tcBorders>
              <w:top w:val="nil"/>
              <w:left w:val="nil"/>
              <w:bottom w:val="nil"/>
              <w:right w:val="single" w:sz="8" w:space="0" w:color="auto"/>
            </w:tcBorders>
            <w:shd w:val="clear" w:color="000000" w:fill="D9D9D9"/>
            <w:noWrap/>
            <w:vAlign w:val="bottom"/>
            <w:hideMark/>
          </w:tcPr>
          <w:p w14:paraId="21631AFD" w14:textId="77777777" w:rsidR="007E60A3" w:rsidRPr="006C0BD0" w:rsidRDefault="007E60A3" w:rsidP="00C32270">
            <w:pPr>
              <w:spacing w:after="0"/>
              <w:jc w:val="center"/>
              <w:rPr>
                <w:rFonts w:cs="Arial"/>
                <w:b/>
                <w:bCs/>
                <w:sz w:val="20"/>
                <w:szCs w:val="20"/>
                <w:lang w:val="cs-CZ" w:eastAsia="cs-CZ"/>
              </w:rPr>
            </w:pPr>
            <w:r w:rsidRPr="006C0BD0">
              <w:rPr>
                <w:rFonts w:cs="Arial"/>
                <w:b/>
                <w:bCs/>
                <w:sz w:val="20"/>
                <w:szCs w:val="20"/>
                <w:lang w:val="cs-CZ" w:eastAsia="cs-CZ"/>
              </w:rPr>
              <w:t>%</w:t>
            </w:r>
          </w:p>
        </w:tc>
        <w:tc>
          <w:tcPr>
            <w:tcW w:w="1340" w:type="dxa"/>
            <w:tcBorders>
              <w:top w:val="nil"/>
              <w:left w:val="nil"/>
              <w:bottom w:val="nil"/>
              <w:right w:val="single" w:sz="8" w:space="0" w:color="auto"/>
            </w:tcBorders>
            <w:shd w:val="clear" w:color="000000" w:fill="D9D9D9"/>
            <w:noWrap/>
            <w:vAlign w:val="bottom"/>
            <w:hideMark/>
          </w:tcPr>
          <w:p w14:paraId="720F118E" w14:textId="77777777" w:rsidR="007E60A3" w:rsidRPr="006C0BD0" w:rsidRDefault="007E60A3" w:rsidP="00C32270">
            <w:pPr>
              <w:spacing w:after="0"/>
              <w:jc w:val="center"/>
              <w:rPr>
                <w:rFonts w:cs="Arial"/>
                <w:b/>
                <w:bCs/>
                <w:sz w:val="20"/>
                <w:szCs w:val="20"/>
                <w:lang w:val="cs-CZ" w:eastAsia="cs-CZ"/>
              </w:rPr>
            </w:pPr>
            <w:r w:rsidRPr="006C0BD0">
              <w:rPr>
                <w:rFonts w:cs="Arial"/>
                <w:b/>
                <w:bCs/>
                <w:sz w:val="20"/>
                <w:szCs w:val="20"/>
                <w:lang w:val="cs-CZ" w:eastAsia="cs-CZ"/>
              </w:rPr>
              <w:t>t/rok</w:t>
            </w:r>
          </w:p>
        </w:tc>
        <w:tc>
          <w:tcPr>
            <w:tcW w:w="1340" w:type="dxa"/>
            <w:tcBorders>
              <w:top w:val="nil"/>
              <w:left w:val="nil"/>
              <w:bottom w:val="nil"/>
              <w:right w:val="single" w:sz="8" w:space="0" w:color="auto"/>
            </w:tcBorders>
            <w:shd w:val="clear" w:color="000000" w:fill="D9D9D9"/>
            <w:noWrap/>
            <w:vAlign w:val="bottom"/>
            <w:hideMark/>
          </w:tcPr>
          <w:p w14:paraId="472176E3" w14:textId="77777777" w:rsidR="007E60A3" w:rsidRPr="006C0BD0" w:rsidRDefault="007E60A3" w:rsidP="00C32270">
            <w:pPr>
              <w:spacing w:after="0"/>
              <w:jc w:val="center"/>
              <w:rPr>
                <w:rFonts w:cs="Arial"/>
                <w:b/>
                <w:bCs/>
                <w:sz w:val="20"/>
                <w:szCs w:val="20"/>
                <w:lang w:val="cs-CZ" w:eastAsia="cs-CZ"/>
              </w:rPr>
            </w:pPr>
            <w:r w:rsidRPr="006C0BD0">
              <w:rPr>
                <w:rFonts w:cs="Arial"/>
                <w:b/>
                <w:bCs/>
                <w:sz w:val="20"/>
                <w:szCs w:val="20"/>
                <w:lang w:val="cs-CZ" w:eastAsia="cs-CZ"/>
              </w:rPr>
              <w:t>-</w:t>
            </w:r>
          </w:p>
        </w:tc>
      </w:tr>
      <w:tr w:rsidR="003D41D8" w:rsidRPr="006C0BD0" w14:paraId="61618E6B" w14:textId="77777777" w:rsidTr="003574CD">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06BED64A" w14:textId="77777777" w:rsidR="003D41D8" w:rsidRPr="006C0BD0" w:rsidRDefault="003D41D8" w:rsidP="00C32270">
            <w:pPr>
              <w:spacing w:after="0"/>
              <w:jc w:val="center"/>
              <w:rPr>
                <w:rFonts w:cs="Arial"/>
                <w:b/>
                <w:bCs/>
                <w:sz w:val="18"/>
                <w:szCs w:val="18"/>
                <w:lang w:val="cs-CZ" w:eastAsia="cs-CZ"/>
              </w:rPr>
            </w:pPr>
            <w:r w:rsidRPr="006C0BD0">
              <w:rPr>
                <w:rFonts w:cs="Arial"/>
                <w:b/>
                <w:bCs/>
                <w:sz w:val="18"/>
                <w:szCs w:val="18"/>
                <w:lang w:val="cs-CZ" w:eastAsia="cs-CZ"/>
              </w:rPr>
              <w:t>TZL</w:t>
            </w:r>
          </w:p>
        </w:tc>
        <w:tc>
          <w:tcPr>
            <w:tcW w:w="960" w:type="dxa"/>
            <w:tcBorders>
              <w:top w:val="nil"/>
              <w:left w:val="nil"/>
              <w:bottom w:val="single" w:sz="8" w:space="0" w:color="auto"/>
              <w:right w:val="single" w:sz="8" w:space="0" w:color="auto"/>
            </w:tcBorders>
            <w:shd w:val="clear" w:color="auto" w:fill="auto"/>
            <w:noWrap/>
            <w:vAlign w:val="bottom"/>
            <w:hideMark/>
          </w:tcPr>
          <w:p w14:paraId="622F831D"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2007</w:t>
            </w:r>
          </w:p>
        </w:tc>
        <w:tc>
          <w:tcPr>
            <w:tcW w:w="1300" w:type="dxa"/>
            <w:tcBorders>
              <w:top w:val="single" w:sz="8" w:space="0" w:color="auto"/>
              <w:left w:val="nil"/>
              <w:bottom w:val="single" w:sz="8" w:space="0" w:color="auto"/>
              <w:right w:val="single" w:sz="8" w:space="0" w:color="auto"/>
            </w:tcBorders>
            <w:shd w:val="clear" w:color="auto" w:fill="auto"/>
            <w:noWrap/>
            <w:vAlign w:val="bottom"/>
          </w:tcPr>
          <w:p w14:paraId="53C5CC25"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159.4</w:t>
            </w:r>
          </w:p>
        </w:tc>
        <w:tc>
          <w:tcPr>
            <w:tcW w:w="147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663594C3" w14:textId="77777777" w:rsidR="003D41D8" w:rsidRDefault="003D41D8">
            <w:pPr>
              <w:jc w:val="center"/>
              <w:rPr>
                <w:rFonts w:cs="Arial"/>
                <w:sz w:val="18"/>
                <w:szCs w:val="18"/>
              </w:rPr>
            </w:pPr>
            <w:r>
              <w:rPr>
                <w:rFonts w:cs="Arial"/>
                <w:sz w:val="18"/>
                <w:szCs w:val="18"/>
              </w:rPr>
              <w:t>-7.4</w:t>
            </w:r>
          </w:p>
        </w:tc>
        <w:tc>
          <w:tcPr>
            <w:tcW w:w="12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3098D734" w14:textId="77777777" w:rsidR="003D41D8" w:rsidRDefault="003D41D8">
            <w:pPr>
              <w:jc w:val="center"/>
              <w:rPr>
                <w:rFonts w:cs="Arial"/>
                <w:sz w:val="18"/>
                <w:szCs w:val="18"/>
              </w:rPr>
            </w:pPr>
            <w:r>
              <w:rPr>
                <w:rFonts w:cs="Arial"/>
                <w:sz w:val="18"/>
                <w:szCs w:val="18"/>
              </w:rPr>
              <w:t>-8.4</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7284C1FA" w14:textId="77777777" w:rsidR="003D41D8" w:rsidRPr="006C0BD0" w:rsidRDefault="003D41D8" w:rsidP="00C32270">
            <w:pPr>
              <w:spacing w:after="0"/>
              <w:jc w:val="center"/>
              <w:rPr>
                <w:rFonts w:cs="Arial"/>
                <w:sz w:val="18"/>
                <w:szCs w:val="18"/>
                <w:lang w:val="cs-CZ" w:eastAsia="cs-CZ"/>
              </w:rPr>
            </w:pPr>
            <w:r>
              <w:rPr>
                <w:rFonts w:cs="Arial"/>
                <w:sz w:val="18"/>
                <w:szCs w:val="18"/>
                <w:lang w:val="cs-CZ" w:eastAsia="cs-CZ"/>
              </w:rPr>
              <w:t>135</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6A1276B9" w14:textId="77777777" w:rsidR="003D41D8" w:rsidRPr="006C0BD0" w:rsidRDefault="003D41D8" w:rsidP="00C32270">
            <w:pPr>
              <w:spacing w:after="0"/>
              <w:jc w:val="center"/>
              <w:rPr>
                <w:rFonts w:cs="Arial"/>
                <w:sz w:val="18"/>
                <w:szCs w:val="18"/>
                <w:lang w:val="cs-CZ" w:eastAsia="cs-CZ"/>
              </w:rPr>
            </w:pPr>
            <w:r>
              <w:rPr>
                <w:rFonts w:cs="Arial"/>
                <w:sz w:val="18"/>
                <w:szCs w:val="18"/>
                <w:lang w:val="cs-CZ" w:eastAsia="cs-CZ"/>
              </w:rPr>
              <w:t>ANO</w:t>
            </w:r>
          </w:p>
        </w:tc>
      </w:tr>
      <w:tr w:rsidR="003D41D8" w:rsidRPr="006C0BD0" w14:paraId="3B8720A1" w14:textId="77777777" w:rsidTr="003574CD">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6A17855" w14:textId="77777777" w:rsidR="003D41D8" w:rsidRPr="006C0BD0" w:rsidRDefault="003D41D8"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B925070"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tcPr>
          <w:p w14:paraId="2724A065"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124.7</w:t>
            </w:r>
          </w:p>
        </w:tc>
        <w:tc>
          <w:tcPr>
            <w:tcW w:w="1471" w:type="dxa"/>
            <w:vMerge/>
            <w:tcBorders>
              <w:top w:val="single" w:sz="8" w:space="0" w:color="auto"/>
              <w:left w:val="single" w:sz="8" w:space="0" w:color="auto"/>
              <w:bottom w:val="single" w:sz="8" w:space="0" w:color="000000"/>
              <w:right w:val="single" w:sz="8" w:space="0" w:color="auto"/>
            </w:tcBorders>
            <w:vAlign w:val="center"/>
          </w:tcPr>
          <w:p w14:paraId="432A1603" w14:textId="77777777" w:rsidR="003D41D8" w:rsidRPr="006C0BD0" w:rsidRDefault="003D41D8" w:rsidP="00C32270">
            <w:pPr>
              <w:spacing w:after="0"/>
              <w:jc w:val="left"/>
              <w:rPr>
                <w:rFonts w:cs="Arial"/>
                <w:sz w:val="18"/>
                <w:szCs w:val="18"/>
                <w:lang w:val="cs-CZ" w:eastAsia="cs-CZ"/>
              </w:rPr>
            </w:pPr>
          </w:p>
        </w:tc>
        <w:tc>
          <w:tcPr>
            <w:tcW w:w="1209" w:type="dxa"/>
            <w:vMerge/>
            <w:tcBorders>
              <w:top w:val="single" w:sz="8" w:space="0" w:color="auto"/>
              <w:left w:val="single" w:sz="8" w:space="0" w:color="auto"/>
              <w:bottom w:val="single" w:sz="8" w:space="0" w:color="000000"/>
              <w:right w:val="single" w:sz="8" w:space="0" w:color="auto"/>
            </w:tcBorders>
            <w:vAlign w:val="center"/>
          </w:tcPr>
          <w:p w14:paraId="409B4A54" w14:textId="77777777" w:rsidR="003D41D8" w:rsidRPr="006C0BD0" w:rsidRDefault="003D41D8" w:rsidP="00C3227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tcPr>
          <w:p w14:paraId="207F5F2B" w14:textId="77777777" w:rsidR="003D41D8" w:rsidRPr="006C0BD0" w:rsidRDefault="003D41D8" w:rsidP="00C3227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tcPr>
          <w:p w14:paraId="5172C89D" w14:textId="77777777" w:rsidR="003D41D8" w:rsidRPr="006C0BD0" w:rsidRDefault="003D41D8" w:rsidP="00C32270">
            <w:pPr>
              <w:spacing w:after="0"/>
              <w:jc w:val="left"/>
              <w:rPr>
                <w:rFonts w:cs="Arial"/>
                <w:sz w:val="18"/>
                <w:szCs w:val="18"/>
                <w:lang w:val="cs-CZ" w:eastAsia="cs-CZ"/>
              </w:rPr>
            </w:pPr>
          </w:p>
        </w:tc>
      </w:tr>
      <w:tr w:rsidR="003D41D8" w:rsidRPr="006C0BD0" w14:paraId="2E5CE736" w14:textId="77777777" w:rsidTr="003574CD">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9FB820D" w14:textId="77777777" w:rsidR="003D41D8" w:rsidRPr="006C0BD0" w:rsidRDefault="003D41D8"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0B90417"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tcPr>
          <w:p w14:paraId="64DEB840"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93.6</w:t>
            </w:r>
          </w:p>
        </w:tc>
        <w:tc>
          <w:tcPr>
            <w:tcW w:w="1471" w:type="dxa"/>
            <w:vMerge/>
            <w:tcBorders>
              <w:top w:val="single" w:sz="8" w:space="0" w:color="auto"/>
              <w:left w:val="single" w:sz="8" w:space="0" w:color="auto"/>
              <w:bottom w:val="single" w:sz="8" w:space="0" w:color="000000"/>
              <w:right w:val="single" w:sz="8" w:space="0" w:color="auto"/>
            </w:tcBorders>
            <w:vAlign w:val="center"/>
          </w:tcPr>
          <w:p w14:paraId="4F4F5D8B" w14:textId="77777777" w:rsidR="003D41D8" w:rsidRPr="006C0BD0" w:rsidRDefault="003D41D8" w:rsidP="00C32270">
            <w:pPr>
              <w:spacing w:after="0"/>
              <w:jc w:val="left"/>
              <w:rPr>
                <w:rFonts w:cs="Arial"/>
                <w:sz w:val="18"/>
                <w:szCs w:val="18"/>
                <w:lang w:val="cs-CZ" w:eastAsia="cs-CZ"/>
              </w:rPr>
            </w:pPr>
          </w:p>
        </w:tc>
        <w:tc>
          <w:tcPr>
            <w:tcW w:w="1209" w:type="dxa"/>
            <w:vMerge/>
            <w:tcBorders>
              <w:top w:val="single" w:sz="8" w:space="0" w:color="auto"/>
              <w:left w:val="single" w:sz="8" w:space="0" w:color="auto"/>
              <w:bottom w:val="single" w:sz="8" w:space="0" w:color="000000"/>
              <w:right w:val="single" w:sz="8" w:space="0" w:color="auto"/>
            </w:tcBorders>
            <w:vAlign w:val="center"/>
          </w:tcPr>
          <w:p w14:paraId="32C485B9" w14:textId="77777777" w:rsidR="003D41D8" w:rsidRPr="006C0BD0" w:rsidRDefault="003D41D8" w:rsidP="00C3227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tcPr>
          <w:p w14:paraId="384AD716" w14:textId="77777777" w:rsidR="003D41D8" w:rsidRPr="006C0BD0" w:rsidRDefault="003D41D8" w:rsidP="00C3227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tcPr>
          <w:p w14:paraId="2A2A2868" w14:textId="77777777" w:rsidR="003D41D8" w:rsidRPr="006C0BD0" w:rsidRDefault="003D41D8" w:rsidP="00C32270">
            <w:pPr>
              <w:spacing w:after="0"/>
              <w:jc w:val="left"/>
              <w:rPr>
                <w:rFonts w:cs="Arial"/>
                <w:sz w:val="18"/>
                <w:szCs w:val="18"/>
                <w:lang w:val="cs-CZ" w:eastAsia="cs-CZ"/>
              </w:rPr>
            </w:pPr>
          </w:p>
        </w:tc>
      </w:tr>
      <w:tr w:rsidR="003D41D8" w:rsidRPr="006C0BD0" w14:paraId="073F11B3" w14:textId="77777777" w:rsidTr="003574CD">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D1EDCC2" w14:textId="77777777" w:rsidR="003D41D8" w:rsidRPr="006C0BD0" w:rsidRDefault="003D41D8"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407C5A8"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tcPr>
          <w:p w14:paraId="1936AD4D"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116.0</w:t>
            </w:r>
          </w:p>
        </w:tc>
        <w:tc>
          <w:tcPr>
            <w:tcW w:w="1471" w:type="dxa"/>
            <w:vMerge/>
            <w:tcBorders>
              <w:top w:val="single" w:sz="8" w:space="0" w:color="auto"/>
              <w:left w:val="single" w:sz="8" w:space="0" w:color="auto"/>
              <w:bottom w:val="single" w:sz="8" w:space="0" w:color="000000"/>
              <w:right w:val="single" w:sz="8" w:space="0" w:color="auto"/>
            </w:tcBorders>
            <w:vAlign w:val="center"/>
          </w:tcPr>
          <w:p w14:paraId="61A332B2" w14:textId="77777777" w:rsidR="003D41D8" w:rsidRPr="006C0BD0" w:rsidRDefault="003D41D8" w:rsidP="00C32270">
            <w:pPr>
              <w:spacing w:after="0"/>
              <w:jc w:val="left"/>
              <w:rPr>
                <w:rFonts w:cs="Arial"/>
                <w:sz w:val="18"/>
                <w:szCs w:val="18"/>
                <w:lang w:val="cs-CZ" w:eastAsia="cs-CZ"/>
              </w:rPr>
            </w:pPr>
          </w:p>
        </w:tc>
        <w:tc>
          <w:tcPr>
            <w:tcW w:w="1209" w:type="dxa"/>
            <w:vMerge/>
            <w:tcBorders>
              <w:top w:val="single" w:sz="8" w:space="0" w:color="auto"/>
              <w:left w:val="single" w:sz="8" w:space="0" w:color="auto"/>
              <w:bottom w:val="single" w:sz="8" w:space="0" w:color="000000"/>
              <w:right w:val="single" w:sz="8" w:space="0" w:color="auto"/>
            </w:tcBorders>
            <w:vAlign w:val="center"/>
          </w:tcPr>
          <w:p w14:paraId="4CDCBAB1" w14:textId="77777777" w:rsidR="003D41D8" w:rsidRPr="006C0BD0" w:rsidRDefault="003D41D8" w:rsidP="00C3227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tcPr>
          <w:p w14:paraId="4AF304F2" w14:textId="77777777" w:rsidR="003D41D8" w:rsidRPr="006C0BD0" w:rsidRDefault="003D41D8" w:rsidP="00C3227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tcPr>
          <w:p w14:paraId="6811A049" w14:textId="77777777" w:rsidR="003D41D8" w:rsidRPr="006C0BD0" w:rsidRDefault="003D41D8" w:rsidP="00C32270">
            <w:pPr>
              <w:spacing w:after="0"/>
              <w:jc w:val="left"/>
              <w:rPr>
                <w:rFonts w:cs="Arial"/>
                <w:sz w:val="18"/>
                <w:szCs w:val="18"/>
                <w:lang w:val="cs-CZ" w:eastAsia="cs-CZ"/>
              </w:rPr>
            </w:pPr>
          </w:p>
        </w:tc>
      </w:tr>
      <w:tr w:rsidR="003D41D8" w:rsidRPr="006C0BD0" w14:paraId="26D90C38" w14:textId="77777777" w:rsidTr="003574CD">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996B933" w14:textId="77777777" w:rsidR="003D41D8" w:rsidRPr="006C0BD0" w:rsidRDefault="003D41D8"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64BA3B5"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tcPr>
          <w:p w14:paraId="5ED429D9"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94.2</w:t>
            </w:r>
          </w:p>
        </w:tc>
        <w:tc>
          <w:tcPr>
            <w:tcW w:w="1471" w:type="dxa"/>
            <w:vMerge/>
            <w:tcBorders>
              <w:top w:val="single" w:sz="8" w:space="0" w:color="auto"/>
              <w:left w:val="single" w:sz="8" w:space="0" w:color="auto"/>
              <w:bottom w:val="single" w:sz="8" w:space="0" w:color="000000"/>
              <w:right w:val="single" w:sz="8" w:space="0" w:color="auto"/>
            </w:tcBorders>
            <w:vAlign w:val="center"/>
          </w:tcPr>
          <w:p w14:paraId="0C565489" w14:textId="77777777" w:rsidR="003D41D8" w:rsidRPr="006C0BD0" w:rsidRDefault="003D41D8" w:rsidP="00C32270">
            <w:pPr>
              <w:spacing w:after="0"/>
              <w:jc w:val="left"/>
              <w:rPr>
                <w:rFonts w:cs="Arial"/>
                <w:sz w:val="18"/>
                <w:szCs w:val="18"/>
                <w:lang w:val="cs-CZ" w:eastAsia="cs-CZ"/>
              </w:rPr>
            </w:pPr>
          </w:p>
        </w:tc>
        <w:tc>
          <w:tcPr>
            <w:tcW w:w="1209" w:type="dxa"/>
            <w:vMerge/>
            <w:tcBorders>
              <w:top w:val="single" w:sz="8" w:space="0" w:color="auto"/>
              <w:left w:val="single" w:sz="8" w:space="0" w:color="auto"/>
              <w:bottom w:val="single" w:sz="8" w:space="0" w:color="000000"/>
              <w:right w:val="single" w:sz="8" w:space="0" w:color="auto"/>
            </w:tcBorders>
            <w:vAlign w:val="center"/>
          </w:tcPr>
          <w:p w14:paraId="66F5B20E" w14:textId="77777777" w:rsidR="003D41D8" w:rsidRPr="006C0BD0" w:rsidRDefault="003D41D8" w:rsidP="00C3227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tcPr>
          <w:p w14:paraId="7ABCBC51" w14:textId="77777777" w:rsidR="003D41D8" w:rsidRPr="006C0BD0" w:rsidRDefault="003D41D8" w:rsidP="00C3227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tcPr>
          <w:p w14:paraId="35916B95" w14:textId="77777777" w:rsidR="003D41D8" w:rsidRPr="006C0BD0" w:rsidRDefault="003D41D8" w:rsidP="00C32270">
            <w:pPr>
              <w:spacing w:after="0"/>
              <w:jc w:val="left"/>
              <w:rPr>
                <w:rFonts w:cs="Arial"/>
                <w:sz w:val="18"/>
                <w:szCs w:val="18"/>
                <w:lang w:val="cs-CZ" w:eastAsia="cs-CZ"/>
              </w:rPr>
            </w:pPr>
          </w:p>
        </w:tc>
      </w:tr>
      <w:tr w:rsidR="003D41D8" w:rsidRPr="006C0BD0" w14:paraId="5E7A7552" w14:textId="77777777" w:rsidTr="003574CD">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FB6990E" w14:textId="77777777" w:rsidR="003D41D8" w:rsidRPr="006C0BD0" w:rsidRDefault="003D41D8"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B1AB0B0"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tcPr>
          <w:p w14:paraId="59F91A7D"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87.8</w:t>
            </w:r>
          </w:p>
        </w:tc>
        <w:tc>
          <w:tcPr>
            <w:tcW w:w="1471" w:type="dxa"/>
            <w:vMerge/>
            <w:tcBorders>
              <w:top w:val="single" w:sz="8" w:space="0" w:color="auto"/>
              <w:left w:val="single" w:sz="8" w:space="0" w:color="auto"/>
              <w:bottom w:val="single" w:sz="8" w:space="0" w:color="000000"/>
              <w:right w:val="single" w:sz="8" w:space="0" w:color="auto"/>
            </w:tcBorders>
            <w:vAlign w:val="center"/>
          </w:tcPr>
          <w:p w14:paraId="447A2359" w14:textId="77777777" w:rsidR="003D41D8" w:rsidRPr="006C0BD0" w:rsidRDefault="003D41D8" w:rsidP="00C32270">
            <w:pPr>
              <w:spacing w:after="0"/>
              <w:jc w:val="left"/>
              <w:rPr>
                <w:rFonts w:cs="Arial"/>
                <w:sz w:val="18"/>
                <w:szCs w:val="18"/>
                <w:lang w:val="cs-CZ" w:eastAsia="cs-CZ"/>
              </w:rPr>
            </w:pPr>
          </w:p>
        </w:tc>
        <w:tc>
          <w:tcPr>
            <w:tcW w:w="1209" w:type="dxa"/>
            <w:vMerge/>
            <w:tcBorders>
              <w:top w:val="single" w:sz="8" w:space="0" w:color="auto"/>
              <w:left w:val="single" w:sz="8" w:space="0" w:color="auto"/>
              <w:bottom w:val="single" w:sz="8" w:space="0" w:color="000000"/>
              <w:right w:val="single" w:sz="8" w:space="0" w:color="auto"/>
            </w:tcBorders>
            <w:vAlign w:val="center"/>
          </w:tcPr>
          <w:p w14:paraId="1CAAE36D" w14:textId="77777777" w:rsidR="003D41D8" w:rsidRPr="006C0BD0" w:rsidRDefault="003D41D8" w:rsidP="00C3227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tcPr>
          <w:p w14:paraId="62E39B1F" w14:textId="77777777" w:rsidR="003D41D8" w:rsidRPr="006C0BD0" w:rsidRDefault="003D41D8" w:rsidP="00C3227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tcPr>
          <w:p w14:paraId="50C2DBE3" w14:textId="77777777" w:rsidR="003D41D8" w:rsidRPr="006C0BD0" w:rsidRDefault="003D41D8" w:rsidP="00C32270">
            <w:pPr>
              <w:spacing w:after="0"/>
              <w:jc w:val="left"/>
              <w:rPr>
                <w:rFonts w:cs="Arial"/>
                <w:sz w:val="18"/>
                <w:szCs w:val="18"/>
                <w:lang w:val="cs-CZ" w:eastAsia="cs-CZ"/>
              </w:rPr>
            </w:pPr>
          </w:p>
        </w:tc>
      </w:tr>
      <w:tr w:rsidR="003D41D8" w:rsidRPr="006C0BD0" w14:paraId="4CCDFF40" w14:textId="77777777" w:rsidTr="003574CD">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AF3AD2C" w14:textId="77777777" w:rsidR="003D41D8" w:rsidRPr="006C0BD0" w:rsidRDefault="003D41D8"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147376C"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tcPr>
          <w:p w14:paraId="7425D3D1"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80.4</w:t>
            </w:r>
          </w:p>
        </w:tc>
        <w:tc>
          <w:tcPr>
            <w:tcW w:w="1471" w:type="dxa"/>
            <w:vMerge/>
            <w:tcBorders>
              <w:top w:val="single" w:sz="8" w:space="0" w:color="auto"/>
              <w:left w:val="single" w:sz="8" w:space="0" w:color="auto"/>
              <w:bottom w:val="single" w:sz="8" w:space="0" w:color="000000"/>
              <w:right w:val="single" w:sz="8" w:space="0" w:color="auto"/>
            </w:tcBorders>
            <w:vAlign w:val="center"/>
          </w:tcPr>
          <w:p w14:paraId="6A3BF1DC" w14:textId="77777777" w:rsidR="003D41D8" w:rsidRPr="006C0BD0" w:rsidRDefault="003D41D8" w:rsidP="00C32270">
            <w:pPr>
              <w:spacing w:after="0"/>
              <w:jc w:val="left"/>
              <w:rPr>
                <w:rFonts w:cs="Arial"/>
                <w:sz w:val="18"/>
                <w:szCs w:val="18"/>
                <w:lang w:val="cs-CZ" w:eastAsia="cs-CZ"/>
              </w:rPr>
            </w:pPr>
          </w:p>
        </w:tc>
        <w:tc>
          <w:tcPr>
            <w:tcW w:w="1209" w:type="dxa"/>
            <w:vMerge/>
            <w:tcBorders>
              <w:top w:val="single" w:sz="8" w:space="0" w:color="auto"/>
              <w:left w:val="single" w:sz="8" w:space="0" w:color="auto"/>
              <w:bottom w:val="single" w:sz="8" w:space="0" w:color="000000"/>
              <w:right w:val="single" w:sz="8" w:space="0" w:color="auto"/>
            </w:tcBorders>
            <w:vAlign w:val="center"/>
          </w:tcPr>
          <w:p w14:paraId="18BA655B" w14:textId="77777777" w:rsidR="003D41D8" w:rsidRPr="006C0BD0" w:rsidRDefault="003D41D8" w:rsidP="00C3227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tcPr>
          <w:p w14:paraId="41CF2522" w14:textId="77777777" w:rsidR="003D41D8" w:rsidRPr="006C0BD0" w:rsidRDefault="003D41D8" w:rsidP="00C3227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tcPr>
          <w:p w14:paraId="42D0515C" w14:textId="77777777" w:rsidR="003D41D8" w:rsidRPr="006C0BD0" w:rsidRDefault="003D41D8" w:rsidP="00C32270">
            <w:pPr>
              <w:spacing w:after="0"/>
              <w:jc w:val="left"/>
              <w:rPr>
                <w:rFonts w:cs="Arial"/>
                <w:sz w:val="18"/>
                <w:szCs w:val="18"/>
                <w:lang w:val="cs-CZ" w:eastAsia="cs-CZ"/>
              </w:rPr>
            </w:pPr>
          </w:p>
        </w:tc>
      </w:tr>
      <w:tr w:rsidR="003D41D8" w:rsidRPr="006C0BD0" w14:paraId="4D33EA06" w14:textId="77777777" w:rsidTr="003574CD">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15C6295F" w14:textId="77777777" w:rsidR="003D41D8" w:rsidRPr="006C0BD0" w:rsidRDefault="003D41D8" w:rsidP="00C32270">
            <w:pPr>
              <w:spacing w:after="0"/>
              <w:jc w:val="center"/>
              <w:rPr>
                <w:rFonts w:cs="Arial"/>
                <w:b/>
                <w:bCs/>
                <w:sz w:val="18"/>
                <w:szCs w:val="18"/>
                <w:lang w:val="cs-CZ" w:eastAsia="cs-CZ"/>
              </w:rPr>
            </w:pPr>
            <w:r w:rsidRPr="006C0BD0">
              <w:rPr>
                <w:rFonts w:cs="Arial"/>
                <w:b/>
                <w:bCs/>
                <w:sz w:val="18"/>
                <w:szCs w:val="18"/>
                <w:lang w:val="cs-CZ" w:eastAsia="cs-CZ"/>
              </w:rPr>
              <w:t>SO</w:t>
            </w:r>
            <w:r w:rsidRPr="006C0BD0">
              <w:rPr>
                <w:rFonts w:cs="Arial"/>
                <w:b/>
                <w:bCs/>
                <w:sz w:val="18"/>
                <w:szCs w:val="18"/>
                <w:vertAlign w:val="subscript"/>
                <w:lang w:val="cs-CZ" w:eastAsia="cs-CZ"/>
              </w:rPr>
              <w:t>2</w:t>
            </w:r>
          </w:p>
        </w:tc>
        <w:tc>
          <w:tcPr>
            <w:tcW w:w="960" w:type="dxa"/>
            <w:tcBorders>
              <w:top w:val="nil"/>
              <w:left w:val="nil"/>
              <w:bottom w:val="single" w:sz="8" w:space="0" w:color="auto"/>
              <w:right w:val="single" w:sz="8" w:space="0" w:color="auto"/>
            </w:tcBorders>
            <w:shd w:val="clear" w:color="auto" w:fill="auto"/>
            <w:noWrap/>
            <w:vAlign w:val="bottom"/>
            <w:hideMark/>
          </w:tcPr>
          <w:p w14:paraId="6E2DE34C"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tcPr>
          <w:p w14:paraId="7175C6E1"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5396.0</w:t>
            </w:r>
          </w:p>
        </w:tc>
        <w:tc>
          <w:tcPr>
            <w:tcW w:w="1471" w:type="dxa"/>
            <w:vMerge w:val="restart"/>
            <w:tcBorders>
              <w:top w:val="nil"/>
              <w:left w:val="single" w:sz="8" w:space="0" w:color="auto"/>
              <w:bottom w:val="single" w:sz="8" w:space="0" w:color="000000"/>
              <w:right w:val="single" w:sz="8" w:space="0" w:color="auto"/>
            </w:tcBorders>
            <w:shd w:val="clear" w:color="auto" w:fill="auto"/>
            <w:noWrap/>
            <w:vAlign w:val="center"/>
          </w:tcPr>
          <w:p w14:paraId="4E5B91B6" w14:textId="77777777" w:rsidR="003D41D8" w:rsidRDefault="003D41D8">
            <w:pPr>
              <w:jc w:val="center"/>
              <w:rPr>
                <w:rFonts w:cs="Arial"/>
                <w:sz w:val="18"/>
                <w:szCs w:val="18"/>
              </w:rPr>
            </w:pPr>
            <w:r>
              <w:rPr>
                <w:rFonts w:cs="Arial"/>
                <w:sz w:val="18"/>
                <w:szCs w:val="18"/>
              </w:rPr>
              <w:t>-450.0</w:t>
            </w:r>
          </w:p>
        </w:tc>
        <w:tc>
          <w:tcPr>
            <w:tcW w:w="1209" w:type="dxa"/>
            <w:vMerge w:val="restart"/>
            <w:tcBorders>
              <w:top w:val="nil"/>
              <w:left w:val="single" w:sz="8" w:space="0" w:color="auto"/>
              <w:bottom w:val="single" w:sz="8" w:space="0" w:color="000000"/>
              <w:right w:val="single" w:sz="8" w:space="0" w:color="auto"/>
            </w:tcBorders>
            <w:shd w:val="clear" w:color="auto" w:fill="auto"/>
            <w:noWrap/>
            <w:vAlign w:val="center"/>
          </w:tcPr>
          <w:p w14:paraId="29F1C338" w14:textId="77777777" w:rsidR="003D41D8" w:rsidRDefault="003D41D8">
            <w:pPr>
              <w:jc w:val="center"/>
              <w:rPr>
                <w:rFonts w:cs="Arial"/>
                <w:sz w:val="18"/>
                <w:szCs w:val="18"/>
              </w:rPr>
            </w:pPr>
            <w:r>
              <w:rPr>
                <w:rFonts w:cs="Arial"/>
                <w:sz w:val="18"/>
                <w:szCs w:val="18"/>
              </w:rPr>
              <w:t>-13.4</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tcPr>
          <w:p w14:paraId="3ADAF57D" w14:textId="77777777" w:rsidR="003D41D8" w:rsidRPr="006C0BD0" w:rsidRDefault="003D41D8" w:rsidP="00C32270">
            <w:pPr>
              <w:spacing w:after="0"/>
              <w:jc w:val="center"/>
              <w:rPr>
                <w:rFonts w:cs="Arial"/>
                <w:sz w:val="18"/>
                <w:szCs w:val="18"/>
                <w:lang w:val="cs-CZ" w:eastAsia="cs-CZ"/>
              </w:rPr>
            </w:pPr>
            <w:r>
              <w:rPr>
                <w:rFonts w:cs="Arial"/>
                <w:sz w:val="18"/>
                <w:szCs w:val="18"/>
                <w:lang w:val="cs-CZ" w:eastAsia="cs-CZ"/>
              </w:rPr>
              <w:t>3 905</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tcPr>
          <w:p w14:paraId="7D089473" w14:textId="77777777" w:rsidR="003D41D8" w:rsidRPr="006C0BD0" w:rsidRDefault="003D41D8" w:rsidP="00C32270">
            <w:pPr>
              <w:spacing w:after="0"/>
              <w:jc w:val="center"/>
              <w:rPr>
                <w:rFonts w:cs="Arial"/>
                <w:sz w:val="18"/>
                <w:szCs w:val="18"/>
                <w:lang w:val="cs-CZ" w:eastAsia="cs-CZ"/>
              </w:rPr>
            </w:pPr>
            <w:r>
              <w:rPr>
                <w:rFonts w:cs="Arial"/>
                <w:sz w:val="18"/>
                <w:szCs w:val="18"/>
                <w:lang w:val="cs-CZ" w:eastAsia="cs-CZ"/>
              </w:rPr>
              <w:t>ANO</w:t>
            </w:r>
          </w:p>
        </w:tc>
      </w:tr>
      <w:tr w:rsidR="003D41D8" w:rsidRPr="006C0BD0" w14:paraId="72CFA01A" w14:textId="77777777" w:rsidTr="003574CD">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BA5D7E5" w14:textId="77777777" w:rsidR="003D41D8" w:rsidRPr="006C0BD0" w:rsidRDefault="003D41D8"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45865BB"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tcPr>
          <w:p w14:paraId="4E435BDF"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4056.6</w:t>
            </w:r>
          </w:p>
        </w:tc>
        <w:tc>
          <w:tcPr>
            <w:tcW w:w="1471" w:type="dxa"/>
            <w:vMerge/>
            <w:tcBorders>
              <w:top w:val="nil"/>
              <w:left w:val="single" w:sz="8" w:space="0" w:color="auto"/>
              <w:bottom w:val="single" w:sz="8" w:space="0" w:color="000000"/>
              <w:right w:val="single" w:sz="8" w:space="0" w:color="auto"/>
            </w:tcBorders>
            <w:vAlign w:val="center"/>
          </w:tcPr>
          <w:p w14:paraId="092868E9" w14:textId="77777777" w:rsidR="003D41D8" w:rsidRPr="006C0BD0" w:rsidRDefault="003D41D8"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tcPr>
          <w:p w14:paraId="6E4D5F86"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29569051"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78EB37FB" w14:textId="77777777" w:rsidR="003D41D8" w:rsidRPr="006C0BD0" w:rsidRDefault="003D41D8" w:rsidP="00C32270">
            <w:pPr>
              <w:spacing w:after="0"/>
              <w:jc w:val="left"/>
              <w:rPr>
                <w:rFonts w:cs="Arial"/>
                <w:sz w:val="18"/>
                <w:szCs w:val="18"/>
                <w:lang w:val="cs-CZ" w:eastAsia="cs-CZ"/>
              </w:rPr>
            </w:pPr>
          </w:p>
        </w:tc>
      </w:tr>
      <w:tr w:rsidR="003D41D8" w:rsidRPr="006C0BD0" w14:paraId="212CB1DD" w14:textId="77777777" w:rsidTr="003574CD">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23DF278" w14:textId="77777777" w:rsidR="003D41D8" w:rsidRPr="006C0BD0" w:rsidRDefault="003D41D8"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D8BA429"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tcPr>
          <w:p w14:paraId="31258612"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3526.5</w:t>
            </w:r>
          </w:p>
        </w:tc>
        <w:tc>
          <w:tcPr>
            <w:tcW w:w="1471" w:type="dxa"/>
            <w:vMerge/>
            <w:tcBorders>
              <w:top w:val="nil"/>
              <w:left w:val="single" w:sz="8" w:space="0" w:color="auto"/>
              <w:bottom w:val="single" w:sz="8" w:space="0" w:color="000000"/>
              <w:right w:val="single" w:sz="8" w:space="0" w:color="auto"/>
            </w:tcBorders>
            <w:vAlign w:val="center"/>
          </w:tcPr>
          <w:p w14:paraId="07953DD4" w14:textId="77777777" w:rsidR="003D41D8" w:rsidRPr="006C0BD0" w:rsidRDefault="003D41D8"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tcPr>
          <w:p w14:paraId="0371A6F7"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3A1F0701"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535C90D2" w14:textId="77777777" w:rsidR="003D41D8" w:rsidRPr="006C0BD0" w:rsidRDefault="003D41D8" w:rsidP="00C32270">
            <w:pPr>
              <w:spacing w:after="0"/>
              <w:jc w:val="left"/>
              <w:rPr>
                <w:rFonts w:cs="Arial"/>
                <w:sz w:val="18"/>
                <w:szCs w:val="18"/>
                <w:lang w:val="cs-CZ" w:eastAsia="cs-CZ"/>
              </w:rPr>
            </w:pPr>
          </w:p>
        </w:tc>
      </w:tr>
      <w:tr w:rsidR="003D41D8" w:rsidRPr="006C0BD0" w14:paraId="4C9614B9" w14:textId="77777777" w:rsidTr="003574CD">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AB04280" w14:textId="77777777" w:rsidR="003D41D8" w:rsidRPr="006C0BD0" w:rsidRDefault="003D41D8"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6F412D2"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tcPr>
          <w:p w14:paraId="3C82F8D3"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3524.5</w:t>
            </w:r>
          </w:p>
        </w:tc>
        <w:tc>
          <w:tcPr>
            <w:tcW w:w="1471" w:type="dxa"/>
            <w:vMerge/>
            <w:tcBorders>
              <w:top w:val="nil"/>
              <w:left w:val="single" w:sz="8" w:space="0" w:color="auto"/>
              <w:bottom w:val="single" w:sz="8" w:space="0" w:color="000000"/>
              <w:right w:val="single" w:sz="8" w:space="0" w:color="auto"/>
            </w:tcBorders>
            <w:vAlign w:val="center"/>
          </w:tcPr>
          <w:p w14:paraId="07909E22" w14:textId="77777777" w:rsidR="003D41D8" w:rsidRPr="006C0BD0" w:rsidRDefault="003D41D8"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tcPr>
          <w:p w14:paraId="520F2BE8"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2B144DE8"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44FD82F7" w14:textId="77777777" w:rsidR="003D41D8" w:rsidRPr="006C0BD0" w:rsidRDefault="003D41D8" w:rsidP="00C32270">
            <w:pPr>
              <w:spacing w:after="0"/>
              <w:jc w:val="left"/>
              <w:rPr>
                <w:rFonts w:cs="Arial"/>
                <w:sz w:val="18"/>
                <w:szCs w:val="18"/>
                <w:lang w:val="cs-CZ" w:eastAsia="cs-CZ"/>
              </w:rPr>
            </w:pPr>
          </w:p>
        </w:tc>
      </w:tr>
      <w:tr w:rsidR="003D41D8" w:rsidRPr="006C0BD0" w14:paraId="7E4AAB13" w14:textId="77777777" w:rsidTr="003574CD">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4A5D2A0" w14:textId="77777777" w:rsidR="003D41D8" w:rsidRPr="006C0BD0" w:rsidRDefault="003D41D8"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88E20A9"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tcPr>
          <w:p w14:paraId="5F87D9BF"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3515.6</w:t>
            </w:r>
          </w:p>
        </w:tc>
        <w:tc>
          <w:tcPr>
            <w:tcW w:w="1471" w:type="dxa"/>
            <w:vMerge/>
            <w:tcBorders>
              <w:top w:val="nil"/>
              <w:left w:val="single" w:sz="8" w:space="0" w:color="auto"/>
              <w:bottom w:val="single" w:sz="8" w:space="0" w:color="000000"/>
              <w:right w:val="single" w:sz="8" w:space="0" w:color="auto"/>
            </w:tcBorders>
            <w:vAlign w:val="center"/>
          </w:tcPr>
          <w:p w14:paraId="79B952DE" w14:textId="77777777" w:rsidR="003D41D8" w:rsidRPr="006C0BD0" w:rsidRDefault="003D41D8"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tcPr>
          <w:p w14:paraId="55AD10B9"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6B676FA2"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7A327F4D" w14:textId="77777777" w:rsidR="003D41D8" w:rsidRPr="006C0BD0" w:rsidRDefault="003D41D8" w:rsidP="00C32270">
            <w:pPr>
              <w:spacing w:after="0"/>
              <w:jc w:val="left"/>
              <w:rPr>
                <w:rFonts w:cs="Arial"/>
                <w:sz w:val="18"/>
                <w:szCs w:val="18"/>
                <w:lang w:val="cs-CZ" w:eastAsia="cs-CZ"/>
              </w:rPr>
            </w:pPr>
          </w:p>
        </w:tc>
      </w:tr>
      <w:tr w:rsidR="003D41D8" w:rsidRPr="006C0BD0" w14:paraId="20BFF077" w14:textId="77777777" w:rsidTr="003574CD">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191ECB8" w14:textId="77777777" w:rsidR="003D41D8" w:rsidRPr="006C0BD0" w:rsidRDefault="003D41D8"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6330937"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tcPr>
          <w:p w14:paraId="0EF54991"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3365.0</w:t>
            </w:r>
          </w:p>
        </w:tc>
        <w:tc>
          <w:tcPr>
            <w:tcW w:w="1471" w:type="dxa"/>
            <w:vMerge/>
            <w:tcBorders>
              <w:top w:val="nil"/>
              <w:left w:val="single" w:sz="8" w:space="0" w:color="auto"/>
              <w:bottom w:val="single" w:sz="8" w:space="0" w:color="000000"/>
              <w:right w:val="single" w:sz="8" w:space="0" w:color="auto"/>
            </w:tcBorders>
            <w:vAlign w:val="center"/>
          </w:tcPr>
          <w:p w14:paraId="7313F732" w14:textId="77777777" w:rsidR="003D41D8" w:rsidRPr="006C0BD0" w:rsidRDefault="003D41D8"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tcPr>
          <w:p w14:paraId="5FFF29DB"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5AF59797"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1AC55E50" w14:textId="77777777" w:rsidR="003D41D8" w:rsidRPr="006C0BD0" w:rsidRDefault="003D41D8" w:rsidP="00C32270">
            <w:pPr>
              <w:spacing w:after="0"/>
              <w:jc w:val="left"/>
              <w:rPr>
                <w:rFonts w:cs="Arial"/>
                <w:sz w:val="18"/>
                <w:szCs w:val="18"/>
                <w:lang w:val="cs-CZ" w:eastAsia="cs-CZ"/>
              </w:rPr>
            </w:pPr>
          </w:p>
        </w:tc>
      </w:tr>
      <w:tr w:rsidR="003D41D8" w:rsidRPr="006C0BD0" w14:paraId="6C44D189" w14:textId="77777777" w:rsidTr="003574CD">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E78D10E" w14:textId="77777777" w:rsidR="003D41D8" w:rsidRPr="006C0BD0" w:rsidRDefault="003D41D8"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BF8FF64"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tcPr>
          <w:p w14:paraId="1A6AA288"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2915.0</w:t>
            </w:r>
          </w:p>
        </w:tc>
        <w:tc>
          <w:tcPr>
            <w:tcW w:w="1471" w:type="dxa"/>
            <w:vMerge/>
            <w:tcBorders>
              <w:top w:val="nil"/>
              <w:left w:val="single" w:sz="8" w:space="0" w:color="auto"/>
              <w:bottom w:val="single" w:sz="8" w:space="0" w:color="000000"/>
              <w:right w:val="single" w:sz="8" w:space="0" w:color="auto"/>
            </w:tcBorders>
            <w:vAlign w:val="center"/>
          </w:tcPr>
          <w:p w14:paraId="07E9F0FC" w14:textId="77777777" w:rsidR="003D41D8" w:rsidRPr="006C0BD0" w:rsidRDefault="003D41D8"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tcPr>
          <w:p w14:paraId="34CEA227"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762F8B41"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18FE3BB2" w14:textId="77777777" w:rsidR="003D41D8" w:rsidRPr="006C0BD0" w:rsidRDefault="003D41D8" w:rsidP="00C32270">
            <w:pPr>
              <w:spacing w:after="0"/>
              <w:jc w:val="left"/>
              <w:rPr>
                <w:rFonts w:cs="Arial"/>
                <w:sz w:val="18"/>
                <w:szCs w:val="18"/>
                <w:lang w:val="cs-CZ" w:eastAsia="cs-CZ"/>
              </w:rPr>
            </w:pPr>
          </w:p>
        </w:tc>
      </w:tr>
      <w:tr w:rsidR="003D41D8" w:rsidRPr="006C0BD0" w14:paraId="7561A3E7" w14:textId="77777777" w:rsidTr="003574CD">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2727659D" w14:textId="77777777" w:rsidR="003D41D8" w:rsidRPr="006C0BD0" w:rsidRDefault="003D41D8" w:rsidP="00C32270">
            <w:pPr>
              <w:spacing w:after="0"/>
              <w:jc w:val="center"/>
              <w:rPr>
                <w:rFonts w:cs="Arial"/>
                <w:b/>
                <w:bCs/>
                <w:sz w:val="18"/>
                <w:szCs w:val="18"/>
                <w:lang w:val="cs-CZ" w:eastAsia="cs-CZ"/>
              </w:rPr>
            </w:pPr>
            <w:r w:rsidRPr="006C0BD0">
              <w:rPr>
                <w:rFonts w:cs="Arial"/>
                <w:b/>
                <w:bCs/>
                <w:sz w:val="18"/>
                <w:szCs w:val="18"/>
                <w:lang w:val="cs-CZ" w:eastAsia="cs-CZ"/>
              </w:rPr>
              <w:t>NO</w:t>
            </w:r>
            <w:r w:rsidRPr="006C0BD0">
              <w:rPr>
                <w:rFonts w:cs="Arial"/>
                <w:b/>
                <w:bCs/>
                <w:sz w:val="18"/>
                <w:szCs w:val="18"/>
                <w:vertAlign w:val="subscript"/>
                <w:lang w:val="cs-CZ" w:eastAsia="cs-CZ"/>
              </w:rPr>
              <w:t>x</w:t>
            </w:r>
          </w:p>
        </w:tc>
        <w:tc>
          <w:tcPr>
            <w:tcW w:w="960" w:type="dxa"/>
            <w:tcBorders>
              <w:top w:val="nil"/>
              <w:left w:val="nil"/>
              <w:bottom w:val="single" w:sz="8" w:space="0" w:color="auto"/>
              <w:right w:val="single" w:sz="8" w:space="0" w:color="auto"/>
            </w:tcBorders>
            <w:shd w:val="clear" w:color="auto" w:fill="auto"/>
            <w:noWrap/>
            <w:vAlign w:val="bottom"/>
            <w:hideMark/>
          </w:tcPr>
          <w:p w14:paraId="2D7200CB"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2007</w:t>
            </w:r>
          </w:p>
        </w:tc>
        <w:tc>
          <w:tcPr>
            <w:tcW w:w="1300" w:type="dxa"/>
            <w:tcBorders>
              <w:top w:val="nil"/>
              <w:left w:val="nil"/>
              <w:bottom w:val="nil"/>
              <w:right w:val="single" w:sz="8" w:space="0" w:color="auto"/>
            </w:tcBorders>
            <w:shd w:val="clear" w:color="auto" w:fill="auto"/>
            <w:noWrap/>
            <w:vAlign w:val="bottom"/>
          </w:tcPr>
          <w:p w14:paraId="09952D89"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3183.9</w:t>
            </w:r>
          </w:p>
        </w:tc>
        <w:tc>
          <w:tcPr>
            <w:tcW w:w="1471" w:type="dxa"/>
            <w:vMerge w:val="restart"/>
            <w:tcBorders>
              <w:top w:val="nil"/>
              <w:left w:val="single" w:sz="8" w:space="0" w:color="auto"/>
              <w:bottom w:val="single" w:sz="8" w:space="0" w:color="000000"/>
              <w:right w:val="single" w:sz="8" w:space="0" w:color="auto"/>
            </w:tcBorders>
            <w:shd w:val="clear" w:color="auto" w:fill="auto"/>
            <w:noWrap/>
            <w:vAlign w:val="center"/>
          </w:tcPr>
          <w:p w14:paraId="3B00A6AE" w14:textId="77777777" w:rsidR="003D41D8" w:rsidRDefault="003D41D8">
            <w:pPr>
              <w:jc w:val="center"/>
              <w:rPr>
                <w:rFonts w:cs="Arial"/>
                <w:sz w:val="18"/>
                <w:szCs w:val="18"/>
              </w:rPr>
            </w:pPr>
            <w:r>
              <w:rPr>
                <w:rFonts w:cs="Arial"/>
                <w:sz w:val="18"/>
                <w:szCs w:val="18"/>
              </w:rPr>
              <w:t>-344.9</w:t>
            </w:r>
          </w:p>
        </w:tc>
        <w:tc>
          <w:tcPr>
            <w:tcW w:w="1209" w:type="dxa"/>
            <w:vMerge w:val="restart"/>
            <w:tcBorders>
              <w:top w:val="nil"/>
              <w:left w:val="single" w:sz="8" w:space="0" w:color="auto"/>
              <w:bottom w:val="single" w:sz="8" w:space="0" w:color="000000"/>
              <w:right w:val="single" w:sz="8" w:space="0" w:color="auto"/>
            </w:tcBorders>
            <w:shd w:val="clear" w:color="auto" w:fill="auto"/>
            <w:noWrap/>
            <w:vAlign w:val="center"/>
          </w:tcPr>
          <w:p w14:paraId="230726BF" w14:textId="77777777" w:rsidR="003D41D8" w:rsidRDefault="003D41D8">
            <w:pPr>
              <w:jc w:val="center"/>
              <w:rPr>
                <w:rFonts w:cs="Arial"/>
                <w:sz w:val="18"/>
                <w:szCs w:val="18"/>
              </w:rPr>
            </w:pPr>
            <w:r>
              <w:rPr>
                <w:rFonts w:cs="Arial"/>
                <w:sz w:val="18"/>
                <w:szCs w:val="18"/>
              </w:rPr>
              <w:t>-14.1</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tcPr>
          <w:p w14:paraId="64663671" w14:textId="77777777" w:rsidR="003D41D8" w:rsidRPr="006C0BD0" w:rsidRDefault="003D41D8" w:rsidP="00C32270">
            <w:pPr>
              <w:spacing w:after="0"/>
              <w:jc w:val="center"/>
              <w:rPr>
                <w:rFonts w:cs="Arial"/>
                <w:sz w:val="18"/>
                <w:szCs w:val="18"/>
                <w:lang w:val="cs-CZ" w:eastAsia="cs-CZ"/>
              </w:rPr>
            </w:pPr>
            <w:r>
              <w:rPr>
                <w:rFonts w:cs="Arial"/>
                <w:sz w:val="18"/>
                <w:szCs w:val="18"/>
                <w:lang w:val="cs-CZ" w:eastAsia="cs-CZ"/>
              </w:rPr>
              <w:t>3 585</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tcPr>
          <w:p w14:paraId="40436AB6" w14:textId="77777777" w:rsidR="003D41D8" w:rsidRPr="006C0BD0" w:rsidRDefault="003D41D8" w:rsidP="00C32270">
            <w:pPr>
              <w:spacing w:after="0"/>
              <w:jc w:val="center"/>
              <w:rPr>
                <w:rFonts w:cs="Arial"/>
                <w:sz w:val="18"/>
                <w:szCs w:val="18"/>
                <w:lang w:val="cs-CZ" w:eastAsia="cs-CZ"/>
              </w:rPr>
            </w:pPr>
            <w:r>
              <w:rPr>
                <w:rFonts w:cs="Arial"/>
                <w:sz w:val="18"/>
                <w:szCs w:val="18"/>
                <w:lang w:val="cs-CZ" w:eastAsia="cs-CZ"/>
              </w:rPr>
              <w:t>ANO</w:t>
            </w:r>
          </w:p>
        </w:tc>
      </w:tr>
      <w:tr w:rsidR="003D41D8" w:rsidRPr="006C0BD0" w14:paraId="13B4AE41" w14:textId="77777777" w:rsidTr="003574CD">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DD9C250" w14:textId="77777777" w:rsidR="003D41D8" w:rsidRPr="006C0BD0" w:rsidRDefault="003D41D8"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6005864"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2008</w:t>
            </w:r>
          </w:p>
        </w:tc>
        <w:tc>
          <w:tcPr>
            <w:tcW w:w="1300" w:type="dxa"/>
            <w:tcBorders>
              <w:top w:val="single" w:sz="8" w:space="0" w:color="auto"/>
              <w:left w:val="nil"/>
              <w:bottom w:val="nil"/>
              <w:right w:val="single" w:sz="8" w:space="0" w:color="auto"/>
            </w:tcBorders>
            <w:shd w:val="clear" w:color="auto" w:fill="auto"/>
            <w:noWrap/>
            <w:vAlign w:val="bottom"/>
          </w:tcPr>
          <w:p w14:paraId="364BF2A8"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3137.9</w:t>
            </w:r>
          </w:p>
        </w:tc>
        <w:tc>
          <w:tcPr>
            <w:tcW w:w="1471" w:type="dxa"/>
            <w:vMerge/>
            <w:tcBorders>
              <w:top w:val="nil"/>
              <w:left w:val="single" w:sz="8" w:space="0" w:color="auto"/>
              <w:bottom w:val="single" w:sz="8" w:space="0" w:color="000000"/>
              <w:right w:val="single" w:sz="8" w:space="0" w:color="auto"/>
            </w:tcBorders>
            <w:vAlign w:val="center"/>
          </w:tcPr>
          <w:p w14:paraId="1AA8FA50" w14:textId="77777777" w:rsidR="003D41D8" w:rsidRPr="006C0BD0" w:rsidRDefault="003D41D8"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tcPr>
          <w:p w14:paraId="5F979C63"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56576D30"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7304A180" w14:textId="77777777" w:rsidR="003D41D8" w:rsidRPr="006C0BD0" w:rsidRDefault="003D41D8" w:rsidP="00C32270">
            <w:pPr>
              <w:spacing w:after="0"/>
              <w:jc w:val="left"/>
              <w:rPr>
                <w:rFonts w:cs="Arial"/>
                <w:sz w:val="18"/>
                <w:szCs w:val="18"/>
                <w:lang w:val="cs-CZ" w:eastAsia="cs-CZ"/>
              </w:rPr>
            </w:pPr>
          </w:p>
        </w:tc>
      </w:tr>
      <w:tr w:rsidR="003D41D8" w:rsidRPr="006C0BD0" w14:paraId="2BB27DD4" w14:textId="77777777" w:rsidTr="003574CD">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58DA5BE" w14:textId="77777777" w:rsidR="003D41D8" w:rsidRPr="006C0BD0" w:rsidRDefault="003D41D8"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61C315A"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2009</w:t>
            </w:r>
          </w:p>
        </w:tc>
        <w:tc>
          <w:tcPr>
            <w:tcW w:w="1300" w:type="dxa"/>
            <w:tcBorders>
              <w:top w:val="single" w:sz="8" w:space="0" w:color="auto"/>
              <w:left w:val="nil"/>
              <w:bottom w:val="nil"/>
              <w:right w:val="single" w:sz="8" w:space="0" w:color="auto"/>
            </w:tcBorders>
            <w:shd w:val="clear" w:color="auto" w:fill="auto"/>
            <w:noWrap/>
            <w:vAlign w:val="bottom"/>
          </w:tcPr>
          <w:p w14:paraId="329E46E7"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2611.0</w:t>
            </w:r>
          </w:p>
        </w:tc>
        <w:tc>
          <w:tcPr>
            <w:tcW w:w="1471" w:type="dxa"/>
            <w:vMerge/>
            <w:tcBorders>
              <w:top w:val="nil"/>
              <w:left w:val="single" w:sz="8" w:space="0" w:color="auto"/>
              <w:bottom w:val="single" w:sz="8" w:space="0" w:color="000000"/>
              <w:right w:val="single" w:sz="8" w:space="0" w:color="auto"/>
            </w:tcBorders>
            <w:vAlign w:val="center"/>
          </w:tcPr>
          <w:p w14:paraId="7D12D379" w14:textId="77777777" w:rsidR="003D41D8" w:rsidRPr="006C0BD0" w:rsidRDefault="003D41D8"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tcPr>
          <w:p w14:paraId="5647B4B4"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17EC3F06"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5D3A96A7" w14:textId="77777777" w:rsidR="003D41D8" w:rsidRPr="006C0BD0" w:rsidRDefault="003D41D8" w:rsidP="00C32270">
            <w:pPr>
              <w:spacing w:after="0"/>
              <w:jc w:val="left"/>
              <w:rPr>
                <w:rFonts w:cs="Arial"/>
                <w:sz w:val="18"/>
                <w:szCs w:val="18"/>
                <w:lang w:val="cs-CZ" w:eastAsia="cs-CZ"/>
              </w:rPr>
            </w:pPr>
          </w:p>
        </w:tc>
      </w:tr>
      <w:tr w:rsidR="003D41D8" w:rsidRPr="006C0BD0" w14:paraId="18DE35F4" w14:textId="77777777" w:rsidTr="003574CD">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991FCD6" w14:textId="77777777" w:rsidR="003D41D8" w:rsidRPr="006C0BD0" w:rsidRDefault="003D41D8"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09DA13D"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2010</w:t>
            </w:r>
          </w:p>
        </w:tc>
        <w:tc>
          <w:tcPr>
            <w:tcW w:w="1300" w:type="dxa"/>
            <w:tcBorders>
              <w:top w:val="single" w:sz="8" w:space="0" w:color="auto"/>
              <w:left w:val="nil"/>
              <w:bottom w:val="single" w:sz="8" w:space="0" w:color="auto"/>
              <w:right w:val="single" w:sz="8" w:space="0" w:color="auto"/>
            </w:tcBorders>
            <w:shd w:val="clear" w:color="auto" w:fill="auto"/>
            <w:noWrap/>
            <w:vAlign w:val="bottom"/>
          </w:tcPr>
          <w:p w14:paraId="6A3F98F8"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2852.6</w:t>
            </w:r>
          </w:p>
        </w:tc>
        <w:tc>
          <w:tcPr>
            <w:tcW w:w="1471" w:type="dxa"/>
            <w:vMerge/>
            <w:tcBorders>
              <w:top w:val="nil"/>
              <w:left w:val="single" w:sz="8" w:space="0" w:color="auto"/>
              <w:bottom w:val="single" w:sz="8" w:space="0" w:color="000000"/>
              <w:right w:val="single" w:sz="8" w:space="0" w:color="auto"/>
            </w:tcBorders>
            <w:vAlign w:val="center"/>
          </w:tcPr>
          <w:p w14:paraId="24DC4D05" w14:textId="77777777" w:rsidR="003D41D8" w:rsidRPr="006C0BD0" w:rsidRDefault="003D41D8"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tcPr>
          <w:p w14:paraId="32837403"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78065D98"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27418D80" w14:textId="77777777" w:rsidR="003D41D8" w:rsidRPr="006C0BD0" w:rsidRDefault="003D41D8" w:rsidP="00C32270">
            <w:pPr>
              <w:spacing w:after="0"/>
              <w:jc w:val="left"/>
              <w:rPr>
                <w:rFonts w:cs="Arial"/>
                <w:sz w:val="18"/>
                <w:szCs w:val="18"/>
                <w:lang w:val="cs-CZ" w:eastAsia="cs-CZ"/>
              </w:rPr>
            </w:pPr>
          </w:p>
        </w:tc>
      </w:tr>
      <w:tr w:rsidR="003D41D8" w:rsidRPr="006C0BD0" w14:paraId="65562312" w14:textId="77777777" w:rsidTr="003574CD">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FC88BF0" w14:textId="77777777" w:rsidR="003D41D8" w:rsidRPr="006C0BD0" w:rsidRDefault="003D41D8"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BAD35CD"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tcPr>
          <w:p w14:paraId="6EF5DB7A"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2745.4</w:t>
            </w:r>
          </w:p>
        </w:tc>
        <w:tc>
          <w:tcPr>
            <w:tcW w:w="1471" w:type="dxa"/>
            <w:vMerge/>
            <w:tcBorders>
              <w:top w:val="nil"/>
              <w:left w:val="single" w:sz="8" w:space="0" w:color="auto"/>
              <w:bottom w:val="single" w:sz="8" w:space="0" w:color="000000"/>
              <w:right w:val="single" w:sz="8" w:space="0" w:color="auto"/>
            </w:tcBorders>
            <w:vAlign w:val="center"/>
          </w:tcPr>
          <w:p w14:paraId="68F1C7A3" w14:textId="77777777" w:rsidR="003D41D8" w:rsidRPr="006C0BD0" w:rsidRDefault="003D41D8"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tcPr>
          <w:p w14:paraId="1E849CD9"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6081E222"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71CD201E" w14:textId="77777777" w:rsidR="003D41D8" w:rsidRPr="006C0BD0" w:rsidRDefault="003D41D8" w:rsidP="00C32270">
            <w:pPr>
              <w:spacing w:after="0"/>
              <w:jc w:val="left"/>
              <w:rPr>
                <w:rFonts w:cs="Arial"/>
                <w:sz w:val="18"/>
                <w:szCs w:val="18"/>
                <w:lang w:val="cs-CZ" w:eastAsia="cs-CZ"/>
              </w:rPr>
            </w:pPr>
          </w:p>
        </w:tc>
      </w:tr>
      <w:tr w:rsidR="003D41D8" w:rsidRPr="006C0BD0" w14:paraId="54B7D70F" w14:textId="77777777" w:rsidTr="003574CD">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48C5344" w14:textId="77777777" w:rsidR="003D41D8" w:rsidRPr="006C0BD0" w:rsidRDefault="003D41D8"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663167F"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tcPr>
          <w:p w14:paraId="2262C1DB"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2451.2</w:t>
            </w:r>
          </w:p>
        </w:tc>
        <w:tc>
          <w:tcPr>
            <w:tcW w:w="1471" w:type="dxa"/>
            <w:vMerge/>
            <w:tcBorders>
              <w:top w:val="nil"/>
              <w:left w:val="single" w:sz="8" w:space="0" w:color="auto"/>
              <w:bottom w:val="single" w:sz="8" w:space="0" w:color="000000"/>
              <w:right w:val="single" w:sz="8" w:space="0" w:color="auto"/>
            </w:tcBorders>
            <w:vAlign w:val="center"/>
          </w:tcPr>
          <w:p w14:paraId="41B3BF7B" w14:textId="77777777" w:rsidR="003D41D8" w:rsidRPr="006C0BD0" w:rsidRDefault="003D41D8"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tcPr>
          <w:p w14:paraId="27C5B21E"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664EF9F8"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7ED88D76" w14:textId="77777777" w:rsidR="003D41D8" w:rsidRPr="006C0BD0" w:rsidRDefault="003D41D8" w:rsidP="00C32270">
            <w:pPr>
              <w:spacing w:after="0"/>
              <w:jc w:val="left"/>
              <w:rPr>
                <w:rFonts w:cs="Arial"/>
                <w:sz w:val="18"/>
                <w:szCs w:val="18"/>
                <w:lang w:val="cs-CZ" w:eastAsia="cs-CZ"/>
              </w:rPr>
            </w:pPr>
          </w:p>
        </w:tc>
      </w:tr>
      <w:tr w:rsidR="003D41D8" w:rsidRPr="006C0BD0" w14:paraId="236AE362" w14:textId="77777777" w:rsidTr="003574CD">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BC24992" w14:textId="77777777" w:rsidR="003D41D8" w:rsidRPr="006C0BD0" w:rsidRDefault="003D41D8"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78D27D3"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tcPr>
          <w:p w14:paraId="5D3DB5EC"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2106.3</w:t>
            </w:r>
          </w:p>
        </w:tc>
        <w:tc>
          <w:tcPr>
            <w:tcW w:w="1471" w:type="dxa"/>
            <w:vMerge/>
            <w:tcBorders>
              <w:top w:val="nil"/>
              <w:left w:val="single" w:sz="8" w:space="0" w:color="auto"/>
              <w:bottom w:val="single" w:sz="8" w:space="0" w:color="000000"/>
              <w:right w:val="single" w:sz="8" w:space="0" w:color="auto"/>
            </w:tcBorders>
            <w:vAlign w:val="center"/>
          </w:tcPr>
          <w:p w14:paraId="23790AA2" w14:textId="77777777" w:rsidR="003D41D8" w:rsidRPr="006C0BD0" w:rsidRDefault="003D41D8"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tcPr>
          <w:p w14:paraId="7599B1E7"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244AEEF2"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69BD6F7C" w14:textId="77777777" w:rsidR="003D41D8" w:rsidRPr="006C0BD0" w:rsidRDefault="003D41D8" w:rsidP="00C32270">
            <w:pPr>
              <w:spacing w:after="0"/>
              <w:jc w:val="left"/>
              <w:rPr>
                <w:rFonts w:cs="Arial"/>
                <w:sz w:val="18"/>
                <w:szCs w:val="18"/>
                <w:lang w:val="cs-CZ" w:eastAsia="cs-CZ"/>
              </w:rPr>
            </w:pPr>
          </w:p>
        </w:tc>
      </w:tr>
      <w:tr w:rsidR="003D41D8" w:rsidRPr="006C0BD0" w14:paraId="36E67BD1" w14:textId="77777777" w:rsidTr="003574CD">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56A1D954" w14:textId="77777777" w:rsidR="003D41D8" w:rsidRPr="006C0BD0" w:rsidRDefault="003D41D8" w:rsidP="00C32270">
            <w:pPr>
              <w:spacing w:after="0"/>
              <w:jc w:val="center"/>
              <w:rPr>
                <w:rFonts w:cs="Arial"/>
                <w:b/>
                <w:bCs/>
                <w:sz w:val="18"/>
                <w:szCs w:val="18"/>
                <w:lang w:val="cs-CZ" w:eastAsia="cs-CZ"/>
              </w:rPr>
            </w:pPr>
            <w:r w:rsidRPr="006C0BD0">
              <w:rPr>
                <w:rFonts w:cs="Arial"/>
                <w:b/>
                <w:bCs/>
                <w:sz w:val="18"/>
                <w:szCs w:val="18"/>
                <w:lang w:val="cs-CZ" w:eastAsia="cs-CZ"/>
              </w:rPr>
              <w:t>CO</w:t>
            </w:r>
          </w:p>
        </w:tc>
        <w:tc>
          <w:tcPr>
            <w:tcW w:w="960" w:type="dxa"/>
            <w:tcBorders>
              <w:top w:val="nil"/>
              <w:left w:val="nil"/>
              <w:bottom w:val="single" w:sz="8" w:space="0" w:color="auto"/>
              <w:right w:val="single" w:sz="8" w:space="0" w:color="auto"/>
            </w:tcBorders>
            <w:shd w:val="clear" w:color="auto" w:fill="auto"/>
            <w:noWrap/>
            <w:vAlign w:val="bottom"/>
            <w:hideMark/>
          </w:tcPr>
          <w:p w14:paraId="1A1B443C"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tcPr>
          <w:p w14:paraId="231567AC"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273.8</w:t>
            </w:r>
          </w:p>
        </w:tc>
        <w:tc>
          <w:tcPr>
            <w:tcW w:w="1471" w:type="dxa"/>
            <w:vMerge w:val="restart"/>
            <w:tcBorders>
              <w:top w:val="nil"/>
              <w:left w:val="single" w:sz="8" w:space="0" w:color="auto"/>
              <w:bottom w:val="single" w:sz="8" w:space="0" w:color="000000"/>
              <w:right w:val="single" w:sz="8" w:space="0" w:color="auto"/>
            </w:tcBorders>
            <w:shd w:val="clear" w:color="auto" w:fill="auto"/>
            <w:noWrap/>
            <w:vAlign w:val="center"/>
          </w:tcPr>
          <w:p w14:paraId="0736FBF8" w14:textId="77777777" w:rsidR="003D41D8" w:rsidRDefault="003D41D8">
            <w:pPr>
              <w:jc w:val="center"/>
              <w:rPr>
                <w:rFonts w:cs="Arial"/>
                <w:sz w:val="18"/>
                <w:szCs w:val="18"/>
              </w:rPr>
            </w:pPr>
            <w:r>
              <w:rPr>
                <w:rFonts w:cs="Arial"/>
                <w:sz w:val="18"/>
                <w:szCs w:val="18"/>
              </w:rPr>
              <w:t>-10.7</w:t>
            </w:r>
          </w:p>
        </w:tc>
        <w:tc>
          <w:tcPr>
            <w:tcW w:w="1209" w:type="dxa"/>
            <w:vMerge w:val="restart"/>
            <w:tcBorders>
              <w:top w:val="nil"/>
              <w:left w:val="single" w:sz="8" w:space="0" w:color="auto"/>
              <w:bottom w:val="single" w:sz="8" w:space="0" w:color="000000"/>
              <w:right w:val="single" w:sz="8" w:space="0" w:color="auto"/>
            </w:tcBorders>
            <w:shd w:val="clear" w:color="auto" w:fill="auto"/>
            <w:noWrap/>
            <w:vAlign w:val="center"/>
          </w:tcPr>
          <w:p w14:paraId="636CFB56" w14:textId="77777777" w:rsidR="003D41D8" w:rsidRDefault="003D41D8">
            <w:pPr>
              <w:jc w:val="center"/>
              <w:rPr>
                <w:rFonts w:cs="Arial"/>
                <w:sz w:val="18"/>
                <w:szCs w:val="18"/>
              </w:rPr>
            </w:pPr>
            <w:r>
              <w:rPr>
                <w:rFonts w:cs="Arial"/>
                <w:sz w:val="18"/>
                <w:szCs w:val="18"/>
              </w:rPr>
              <w:t>-4.2</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tcPr>
          <w:p w14:paraId="66F2EC74" w14:textId="77777777" w:rsidR="003D41D8" w:rsidRPr="006C0BD0" w:rsidRDefault="003D41D8" w:rsidP="00C32270">
            <w:pPr>
              <w:spacing w:after="0"/>
              <w:jc w:val="center"/>
              <w:rPr>
                <w:rFonts w:cs="Arial"/>
                <w:sz w:val="18"/>
                <w:szCs w:val="18"/>
                <w:lang w:val="cs-CZ" w:eastAsia="cs-CZ"/>
              </w:rPr>
            </w:pPr>
            <w:r>
              <w:rPr>
                <w:rFonts w:cs="Arial"/>
                <w:sz w:val="18"/>
                <w:szCs w:val="18"/>
                <w:lang w:val="cs-CZ" w:eastAsia="cs-CZ"/>
              </w:rPr>
              <w:t>-</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tcPr>
          <w:p w14:paraId="106612A8" w14:textId="77777777" w:rsidR="003D41D8" w:rsidRPr="006C0BD0" w:rsidRDefault="003D41D8" w:rsidP="00C32270">
            <w:pPr>
              <w:spacing w:after="0"/>
              <w:jc w:val="center"/>
              <w:rPr>
                <w:rFonts w:cs="Arial"/>
                <w:sz w:val="18"/>
                <w:szCs w:val="18"/>
                <w:lang w:val="cs-CZ" w:eastAsia="cs-CZ"/>
              </w:rPr>
            </w:pPr>
            <w:r>
              <w:rPr>
                <w:rFonts w:cs="Arial"/>
                <w:sz w:val="18"/>
                <w:szCs w:val="18"/>
                <w:lang w:val="cs-CZ" w:eastAsia="cs-CZ"/>
              </w:rPr>
              <w:t>-</w:t>
            </w:r>
          </w:p>
        </w:tc>
      </w:tr>
      <w:tr w:rsidR="003D41D8" w:rsidRPr="006C0BD0" w14:paraId="1FD6CB7C" w14:textId="77777777" w:rsidTr="003574CD">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328D106" w14:textId="77777777" w:rsidR="003D41D8" w:rsidRPr="006C0BD0" w:rsidRDefault="003D41D8"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FE7B3B1"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tcPr>
          <w:p w14:paraId="46E53EFA"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287.2</w:t>
            </w:r>
          </w:p>
        </w:tc>
        <w:tc>
          <w:tcPr>
            <w:tcW w:w="1471" w:type="dxa"/>
            <w:vMerge/>
            <w:tcBorders>
              <w:top w:val="nil"/>
              <w:left w:val="single" w:sz="8" w:space="0" w:color="auto"/>
              <w:bottom w:val="single" w:sz="8" w:space="0" w:color="000000"/>
              <w:right w:val="single" w:sz="8" w:space="0" w:color="auto"/>
            </w:tcBorders>
            <w:vAlign w:val="center"/>
            <w:hideMark/>
          </w:tcPr>
          <w:p w14:paraId="63ADE711" w14:textId="77777777" w:rsidR="003D41D8" w:rsidRPr="006C0BD0" w:rsidRDefault="003D41D8"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218666BF"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C20729F"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3DA114F" w14:textId="77777777" w:rsidR="003D41D8" w:rsidRPr="006C0BD0" w:rsidRDefault="003D41D8" w:rsidP="00C32270">
            <w:pPr>
              <w:spacing w:after="0"/>
              <w:jc w:val="left"/>
              <w:rPr>
                <w:rFonts w:cs="Arial"/>
                <w:sz w:val="18"/>
                <w:szCs w:val="18"/>
                <w:lang w:val="cs-CZ" w:eastAsia="cs-CZ"/>
              </w:rPr>
            </w:pPr>
          </w:p>
        </w:tc>
      </w:tr>
      <w:tr w:rsidR="003D41D8" w:rsidRPr="006C0BD0" w14:paraId="0A9E32F1" w14:textId="77777777" w:rsidTr="003574CD">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E4907FA" w14:textId="77777777" w:rsidR="003D41D8" w:rsidRPr="006C0BD0" w:rsidRDefault="003D41D8"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2C3B094"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tcPr>
          <w:p w14:paraId="4859DE6E"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315.6</w:t>
            </w:r>
          </w:p>
        </w:tc>
        <w:tc>
          <w:tcPr>
            <w:tcW w:w="1471" w:type="dxa"/>
            <w:vMerge/>
            <w:tcBorders>
              <w:top w:val="nil"/>
              <w:left w:val="single" w:sz="8" w:space="0" w:color="auto"/>
              <w:bottom w:val="single" w:sz="8" w:space="0" w:color="000000"/>
              <w:right w:val="single" w:sz="8" w:space="0" w:color="auto"/>
            </w:tcBorders>
            <w:vAlign w:val="center"/>
            <w:hideMark/>
          </w:tcPr>
          <w:p w14:paraId="3AB6F26F" w14:textId="77777777" w:rsidR="003D41D8" w:rsidRPr="006C0BD0" w:rsidRDefault="003D41D8"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177F6950"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DF7E580"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A2C2541" w14:textId="77777777" w:rsidR="003D41D8" w:rsidRPr="006C0BD0" w:rsidRDefault="003D41D8" w:rsidP="00C32270">
            <w:pPr>
              <w:spacing w:after="0"/>
              <w:jc w:val="left"/>
              <w:rPr>
                <w:rFonts w:cs="Arial"/>
                <w:sz w:val="18"/>
                <w:szCs w:val="18"/>
                <w:lang w:val="cs-CZ" w:eastAsia="cs-CZ"/>
              </w:rPr>
            </w:pPr>
          </w:p>
        </w:tc>
      </w:tr>
      <w:tr w:rsidR="003D41D8" w:rsidRPr="006C0BD0" w14:paraId="0B90CC69" w14:textId="77777777" w:rsidTr="003574CD">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214F2A2" w14:textId="77777777" w:rsidR="003D41D8" w:rsidRPr="006C0BD0" w:rsidRDefault="003D41D8"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8AD1BB3"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tcPr>
          <w:p w14:paraId="140C7CC5"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239.9</w:t>
            </w:r>
          </w:p>
        </w:tc>
        <w:tc>
          <w:tcPr>
            <w:tcW w:w="1471" w:type="dxa"/>
            <w:vMerge/>
            <w:tcBorders>
              <w:top w:val="nil"/>
              <w:left w:val="single" w:sz="8" w:space="0" w:color="auto"/>
              <w:bottom w:val="single" w:sz="8" w:space="0" w:color="000000"/>
              <w:right w:val="single" w:sz="8" w:space="0" w:color="auto"/>
            </w:tcBorders>
            <w:vAlign w:val="center"/>
            <w:hideMark/>
          </w:tcPr>
          <w:p w14:paraId="3E1B43C5" w14:textId="77777777" w:rsidR="003D41D8" w:rsidRPr="006C0BD0" w:rsidRDefault="003D41D8"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3703AADE"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2BED95F"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EA5D95F" w14:textId="77777777" w:rsidR="003D41D8" w:rsidRPr="006C0BD0" w:rsidRDefault="003D41D8" w:rsidP="00C32270">
            <w:pPr>
              <w:spacing w:after="0"/>
              <w:jc w:val="left"/>
              <w:rPr>
                <w:rFonts w:cs="Arial"/>
                <w:sz w:val="18"/>
                <w:szCs w:val="18"/>
                <w:lang w:val="cs-CZ" w:eastAsia="cs-CZ"/>
              </w:rPr>
            </w:pPr>
          </w:p>
        </w:tc>
      </w:tr>
      <w:tr w:rsidR="003D41D8" w:rsidRPr="006C0BD0" w14:paraId="652DFD98" w14:textId="77777777" w:rsidTr="003574CD">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CFE82C7" w14:textId="77777777" w:rsidR="003D41D8" w:rsidRPr="006C0BD0" w:rsidRDefault="003D41D8"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AEBF3B1"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tcPr>
          <w:p w14:paraId="28F0C09E"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238.1</w:t>
            </w:r>
          </w:p>
        </w:tc>
        <w:tc>
          <w:tcPr>
            <w:tcW w:w="1471" w:type="dxa"/>
            <w:vMerge/>
            <w:tcBorders>
              <w:top w:val="nil"/>
              <w:left w:val="single" w:sz="8" w:space="0" w:color="auto"/>
              <w:bottom w:val="single" w:sz="8" w:space="0" w:color="000000"/>
              <w:right w:val="single" w:sz="8" w:space="0" w:color="auto"/>
            </w:tcBorders>
            <w:vAlign w:val="center"/>
            <w:hideMark/>
          </w:tcPr>
          <w:p w14:paraId="371A35C8" w14:textId="77777777" w:rsidR="003D41D8" w:rsidRPr="006C0BD0" w:rsidRDefault="003D41D8"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038DFEF8"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97B243E"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42A488D" w14:textId="77777777" w:rsidR="003D41D8" w:rsidRPr="006C0BD0" w:rsidRDefault="003D41D8" w:rsidP="00C32270">
            <w:pPr>
              <w:spacing w:after="0"/>
              <w:jc w:val="left"/>
              <w:rPr>
                <w:rFonts w:cs="Arial"/>
                <w:sz w:val="18"/>
                <w:szCs w:val="18"/>
                <w:lang w:val="cs-CZ" w:eastAsia="cs-CZ"/>
              </w:rPr>
            </w:pPr>
          </w:p>
        </w:tc>
      </w:tr>
      <w:tr w:rsidR="003D41D8" w:rsidRPr="006C0BD0" w14:paraId="08C37E93" w14:textId="77777777" w:rsidTr="003574CD">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066AF26" w14:textId="77777777" w:rsidR="003D41D8" w:rsidRPr="006C0BD0" w:rsidRDefault="003D41D8"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E5A131A"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tcPr>
          <w:p w14:paraId="109BC588"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256.6</w:t>
            </w:r>
          </w:p>
        </w:tc>
        <w:tc>
          <w:tcPr>
            <w:tcW w:w="1471" w:type="dxa"/>
            <w:vMerge/>
            <w:tcBorders>
              <w:top w:val="nil"/>
              <w:left w:val="single" w:sz="8" w:space="0" w:color="auto"/>
              <w:bottom w:val="single" w:sz="8" w:space="0" w:color="000000"/>
              <w:right w:val="single" w:sz="8" w:space="0" w:color="auto"/>
            </w:tcBorders>
            <w:vAlign w:val="center"/>
            <w:hideMark/>
          </w:tcPr>
          <w:p w14:paraId="42F5BA43" w14:textId="77777777" w:rsidR="003D41D8" w:rsidRPr="006C0BD0" w:rsidRDefault="003D41D8"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67F77D98"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C9A2795"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0ED402A" w14:textId="77777777" w:rsidR="003D41D8" w:rsidRPr="006C0BD0" w:rsidRDefault="003D41D8" w:rsidP="00C32270">
            <w:pPr>
              <w:spacing w:after="0"/>
              <w:jc w:val="left"/>
              <w:rPr>
                <w:rFonts w:cs="Arial"/>
                <w:sz w:val="18"/>
                <w:szCs w:val="18"/>
                <w:lang w:val="cs-CZ" w:eastAsia="cs-CZ"/>
              </w:rPr>
            </w:pPr>
          </w:p>
        </w:tc>
      </w:tr>
      <w:tr w:rsidR="003D41D8" w:rsidRPr="006C0BD0" w14:paraId="564CA468" w14:textId="77777777" w:rsidTr="003574CD">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EDB95C8" w14:textId="77777777" w:rsidR="003D41D8" w:rsidRPr="006C0BD0" w:rsidRDefault="003D41D8"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90E0554"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tcPr>
          <w:p w14:paraId="09EF4208" w14:textId="77777777" w:rsidR="003D41D8" w:rsidRPr="003D41D8" w:rsidRDefault="003D41D8" w:rsidP="003D41D8">
            <w:pPr>
              <w:spacing w:after="0"/>
              <w:jc w:val="center"/>
              <w:rPr>
                <w:rFonts w:cs="Arial"/>
                <w:sz w:val="18"/>
                <w:szCs w:val="18"/>
                <w:lang w:val="cs-CZ" w:eastAsia="cs-CZ"/>
              </w:rPr>
            </w:pPr>
            <w:r w:rsidRPr="003D41D8">
              <w:rPr>
                <w:rFonts w:cs="Arial"/>
                <w:sz w:val="18"/>
                <w:szCs w:val="18"/>
                <w:lang w:val="cs-CZ" w:eastAsia="cs-CZ"/>
              </w:rPr>
              <w:t>245.9</w:t>
            </w:r>
          </w:p>
        </w:tc>
        <w:tc>
          <w:tcPr>
            <w:tcW w:w="1471" w:type="dxa"/>
            <w:vMerge/>
            <w:tcBorders>
              <w:top w:val="nil"/>
              <w:left w:val="single" w:sz="8" w:space="0" w:color="auto"/>
              <w:bottom w:val="single" w:sz="8" w:space="0" w:color="000000"/>
              <w:right w:val="single" w:sz="8" w:space="0" w:color="auto"/>
            </w:tcBorders>
            <w:vAlign w:val="center"/>
            <w:hideMark/>
          </w:tcPr>
          <w:p w14:paraId="3AC4F091" w14:textId="77777777" w:rsidR="003D41D8" w:rsidRPr="006C0BD0" w:rsidRDefault="003D41D8"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304DC557"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2986C34" w14:textId="77777777" w:rsidR="003D41D8" w:rsidRPr="006C0BD0" w:rsidRDefault="003D41D8"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C7BD950" w14:textId="77777777" w:rsidR="003D41D8" w:rsidRPr="006C0BD0" w:rsidRDefault="003D41D8" w:rsidP="00C32270">
            <w:pPr>
              <w:spacing w:after="0"/>
              <w:jc w:val="left"/>
              <w:rPr>
                <w:rFonts w:cs="Arial"/>
                <w:sz w:val="18"/>
                <w:szCs w:val="18"/>
                <w:lang w:val="cs-CZ" w:eastAsia="cs-CZ"/>
              </w:rPr>
            </w:pPr>
          </w:p>
        </w:tc>
      </w:tr>
    </w:tbl>
    <w:p w14:paraId="554C1B85" w14:textId="77777777" w:rsidR="007E60A3" w:rsidRDefault="007E60A3" w:rsidP="007E60A3">
      <w:pPr>
        <w:rPr>
          <w:lang w:val="cs-CZ"/>
        </w:rPr>
      </w:pPr>
      <w:r>
        <w:rPr>
          <w:lang w:val="cs-CZ"/>
        </w:rPr>
        <w:t xml:space="preserve">V porovnání let 2012 a 2013 lze vypozorovat </w:t>
      </w:r>
      <w:r w:rsidR="003D41D8">
        <w:rPr>
          <w:lang w:val="cs-CZ"/>
        </w:rPr>
        <w:t>pokles</w:t>
      </w:r>
      <w:r>
        <w:rPr>
          <w:lang w:val="cs-CZ"/>
        </w:rPr>
        <w:t xml:space="preserve"> emisí všech znečišťujících látek</w:t>
      </w:r>
      <w:r w:rsidR="003D41D8">
        <w:rPr>
          <w:lang w:val="cs-CZ"/>
        </w:rPr>
        <w:t xml:space="preserve">. </w:t>
      </w:r>
      <w:r>
        <w:rPr>
          <w:lang w:val="cs-CZ"/>
        </w:rPr>
        <w:t xml:space="preserve">Rovněž emisí stropy byly plněny s rezervou. Následující graf uvádí vyobrazení produkce emisí podniku za posledních 7 let. </w:t>
      </w:r>
    </w:p>
    <w:p w14:paraId="63C8B32D" w14:textId="77777777" w:rsidR="003D41D8" w:rsidRDefault="003D41D8" w:rsidP="003D41D8">
      <w:pPr>
        <w:pStyle w:val="Titulek"/>
        <w:keepNext/>
        <w:rPr>
          <w:lang w:val="cs-CZ"/>
        </w:rPr>
      </w:pPr>
      <w:r>
        <w:lastRenderedPageBreak/>
        <w:t xml:space="preserve">Obrázek </w:t>
      </w:r>
      <w:r>
        <w:fldChar w:fldCharType="begin"/>
      </w:r>
      <w:r>
        <w:instrText xml:space="preserve"> SEQ Obrázek \* ARABIC </w:instrText>
      </w:r>
      <w:r>
        <w:fldChar w:fldCharType="separate"/>
      </w:r>
      <w:r w:rsidR="0051499B">
        <w:rPr>
          <w:noProof/>
        </w:rPr>
        <w:t>68</w:t>
      </w:r>
      <w:r>
        <w:fldChar w:fldCharType="end"/>
      </w:r>
      <w:r>
        <w:rPr>
          <w:lang w:val="cs-CZ"/>
        </w:rPr>
        <w:t xml:space="preserve"> - Vývoj produkce emisí Teplárna společnosti </w:t>
      </w:r>
      <w:r w:rsidRPr="007E60A3">
        <w:t>ArcelorMittal Energy Ostrava s.r.o.</w:t>
      </w:r>
    </w:p>
    <w:p w14:paraId="258EBAD6" w14:textId="77777777" w:rsidR="00943626" w:rsidRDefault="00943626" w:rsidP="00943626">
      <w:pPr>
        <w:rPr>
          <w:lang w:val="cs-CZ"/>
        </w:rPr>
      </w:pPr>
      <w:r>
        <w:rPr>
          <w:noProof/>
          <w:lang w:val="cs-CZ" w:eastAsia="cs-CZ"/>
        </w:rPr>
        <w:drawing>
          <wp:inline distT="0" distB="0" distL="0" distR="0" wp14:anchorId="58D9EFB0" wp14:editId="3BCD0F53">
            <wp:extent cx="5760720" cy="3594479"/>
            <wp:effectExtent l="0" t="0" r="11430" b="25400"/>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FA27663" w14:textId="77777777" w:rsidR="00F844F3" w:rsidRDefault="00F844F3" w:rsidP="003D41D8">
      <w:pPr>
        <w:pStyle w:val="Nadpis4"/>
        <w:rPr>
          <w:lang w:val="cs-CZ"/>
        </w:rPr>
      </w:pPr>
      <w:r>
        <w:rPr>
          <w:lang w:val="cs-CZ"/>
        </w:rPr>
        <w:t>Změny v provozu zdroje v roce 2013</w:t>
      </w:r>
    </w:p>
    <w:p w14:paraId="46A49B37" w14:textId="77777777" w:rsidR="00F844F3" w:rsidRDefault="00F844F3" w:rsidP="00F844F3">
      <w:pPr>
        <w:rPr>
          <w:lang w:val="cs-CZ"/>
        </w:rPr>
      </w:pPr>
      <w:r>
        <w:rPr>
          <w:lang w:val="cs-CZ"/>
        </w:rPr>
        <w:t xml:space="preserve">V roce 2013 byla v rámci změn přijata tato nová opatření pro provoz, týkající se ochrany ovzduší: </w:t>
      </w:r>
    </w:p>
    <w:p w14:paraId="33E37282" w14:textId="77777777" w:rsidR="00F844F3" w:rsidRPr="00966477" w:rsidRDefault="00F844F3" w:rsidP="00F844F3">
      <w:pPr>
        <w:rPr>
          <w:i/>
          <w:u w:val="single"/>
          <w:lang w:val="cs-CZ"/>
        </w:rPr>
      </w:pPr>
      <w:r w:rsidRPr="00966477">
        <w:rPr>
          <w:i/>
          <w:u w:val="single"/>
          <w:lang w:val="cs-CZ"/>
        </w:rPr>
        <w:t>1</w:t>
      </w:r>
      <w:r w:rsidR="00366E84">
        <w:rPr>
          <w:i/>
          <w:u w:val="single"/>
          <w:lang w:val="cs-CZ"/>
        </w:rPr>
        <w:t>4</w:t>
      </w:r>
      <w:r w:rsidRPr="00966477">
        <w:rPr>
          <w:i/>
          <w:u w:val="single"/>
          <w:lang w:val="cs-CZ"/>
        </w:rPr>
        <w:t>. změna IP</w:t>
      </w:r>
      <w:r>
        <w:rPr>
          <w:i/>
          <w:u w:val="single"/>
          <w:lang w:val="cs-CZ"/>
        </w:rPr>
        <w:t xml:space="preserve"> (datum vydání rozhodnutí </w:t>
      </w:r>
      <w:r w:rsidR="00366E84">
        <w:rPr>
          <w:i/>
          <w:u w:val="single"/>
          <w:lang w:val="cs-CZ"/>
        </w:rPr>
        <w:t>3.7.2013)</w:t>
      </w:r>
      <w:r w:rsidRPr="00966477">
        <w:rPr>
          <w:i/>
          <w:u w:val="single"/>
          <w:lang w:val="cs-CZ"/>
        </w:rPr>
        <w:t>:</w:t>
      </w:r>
    </w:p>
    <w:p w14:paraId="37ACC3C9" w14:textId="77777777" w:rsidR="00F844F3" w:rsidRDefault="00366E84" w:rsidP="0003056E">
      <w:pPr>
        <w:pStyle w:val="Odstavecseseznamem"/>
        <w:numPr>
          <w:ilvl w:val="0"/>
          <w:numId w:val="60"/>
        </w:numPr>
        <w:rPr>
          <w:lang w:val="cs-CZ"/>
        </w:rPr>
      </w:pPr>
      <w:r>
        <w:rPr>
          <w:lang w:val="cs-CZ"/>
        </w:rPr>
        <w:t>Upravuje se Příkon parního kotle K4 z původních 62,4 MW na nových 70,6 MW.</w:t>
      </w:r>
    </w:p>
    <w:p w14:paraId="79DFD8B2" w14:textId="77777777" w:rsidR="00366E84" w:rsidRPr="00A1111F" w:rsidRDefault="00366E84" w:rsidP="00366E84">
      <w:pPr>
        <w:pStyle w:val="Odstavecseseznamem"/>
        <w:rPr>
          <w:sz w:val="10"/>
          <w:szCs w:val="10"/>
          <w:lang w:val="cs-CZ"/>
        </w:rPr>
      </w:pPr>
    </w:p>
    <w:p w14:paraId="1B892D56" w14:textId="77777777" w:rsidR="00366E84" w:rsidRDefault="00366E84" w:rsidP="0003056E">
      <w:pPr>
        <w:pStyle w:val="Odstavecseseznamem"/>
        <w:numPr>
          <w:ilvl w:val="0"/>
          <w:numId w:val="60"/>
        </w:numPr>
        <w:rPr>
          <w:lang w:val="cs-CZ"/>
        </w:rPr>
      </w:pPr>
      <w:r>
        <w:rPr>
          <w:lang w:val="cs-CZ"/>
        </w:rPr>
        <w:t xml:space="preserve">Stanovují se nové emisní limity pro zdroje </w:t>
      </w:r>
      <w:r w:rsidRPr="00366E84">
        <w:rPr>
          <w:lang w:val="cs-CZ"/>
        </w:rPr>
        <w:t>„Rozmrazovna“ a „Otevřený mlýnský okruh kotle K</w:t>
      </w:r>
      <w:r>
        <w:rPr>
          <w:lang w:val="cs-CZ"/>
        </w:rPr>
        <w:t> </w:t>
      </w:r>
      <w:r w:rsidRPr="00366E84">
        <w:rPr>
          <w:lang w:val="cs-CZ"/>
        </w:rPr>
        <w:t>11</w:t>
      </w:r>
      <w:r>
        <w:rPr>
          <w:lang w:val="cs-CZ"/>
        </w:rPr>
        <w:t>“ následujícím způsobem:</w:t>
      </w:r>
    </w:p>
    <w:p w14:paraId="789CFBB4" w14:textId="77777777" w:rsidR="00366E84" w:rsidRPr="00366E84" w:rsidRDefault="00366E84" w:rsidP="00366E84">
      <w:pPr>
        <w:pStyle w:val="Odstavecseseznamem"/>
        <w:rPr>
          <w:lang w:val="cs-CZ"/>
        </w:rPr>
      </w:pPr>
    </w:p>
    <w:p w14:paraId="397122D3" w14:textId="77777777" w:rsidR="00366E84" w:rsidRPr="00966477" w:rsidRDefault="00366E84" w:rsidP="00366E84">
      <w:pPr>
        <w:pStyle w:val="Odstavecseseznamem"/>
        <w:rPr>
          <w:lang w:val="cs-CZ"/>
        </w:rPr>
      </w:pPr>
      <w:r>
        <w:rPr>
          <w:noProof/>
          <w:lang w:val="cs-CZ" w:eastAsia="cs-CZ"/>
        </w:rPr>
        <w:drawing>
          <wp:inline distT="0" distB="0" distL="0" distR="0" wp14:anchorId="44D1BB91" wp14:editId="3D159067">
            <wp:extent cx="5305425" cy="1057589"/>
            <wp:effectExtent l="0" t="0" r="0" b="9525"/>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303671" cy="1057239"/>
                    </a:xfrm>
                    <a:prstGeom prst="rect">
                      <a:avLst/>
                    </a:prstGeom>
                  </pic:spPr>
                </pic:pic>
              </a:graphicData>
            </a:graphic>
          </wp:inline>
        </w:drawing>
      </w:r>
    </w:p>
    <w:p w14:paraId="4451CB00" w14:textId="77777777" w:rsidR="00366E84" w:rsidRDefault="00366E84" w:rsidP="00366E84">
      <w:pPr>
        <w:pStyle w:val="Odstavecseseznamem"/>
        <w:rPr>
          <w:lang w:val="cs-CZ"/>
        </w:rPr>
      </w:pPr>
    </w:p>
    <w:p w14:paraId="10E58A62" w14:textId="77777777" w:rsidR="00366E84" w:rsidRDefault="00366E84" w:rsidP="0003056E">
      <w:pPr>
        <w:pStyle w:val="Odstavecseseznamem"/>
        <w:numPr>
          <w:ilvl w:val="0"/>
          <w:numId w:val="60"/>
        </w:numPr>
        <w:rPr>
          <w:lang w:val="cs-CZ"/>
        </w:rPr>
      </w:pPr>
      <w:r>
        <w:rPr>
          <w:lang w:val="cs-CZ"/>
        </w:rPr>
        <w:t xml:space="preserve">Mění se podmínky měření pro zdroj následujícím zpsůobem: </w:t>
      </w:r>
    </w:p>
    <w:p w14:paraId="50FA7ABD" w14:textId="77777777" w:rsidR="00366E84" w:rsidRDefault="00366E84" w:rsidP="00366E84">
      <w:pPr>
        <w:pStyle w:val="Odstavecseseznamem"/>
        <w:rPr>
          <w:lang w:val="cs-CZ"/>
        </w:rPr>
      </w:pPr>
    </w:p>
    <w:p w14:paraId="344373C9" w14:textId="77777777" w:rsidR="00366E84" w:rsidRPr="00366E84" w:rsidRDefault="00366E84" w:rsidP="0003056E">
      <w:pPr>
        <w:pStyle w:val="Odstavecseseznamem"/>
        <w:numPr>
          <w:ilvl w:val="0"/>
          <w:numId w:val="66"/>
        </w:numPr>
        <w:rPr>
          <w:lang w:val="cs-CZ"/>
        </w:rPr>
      </w:pPr>
      <w:r w:rsidRPr="00366E84">
        <w:rPr>
          <w:lang w:val="cs-CZ"/>
        </w:rPr>
        <w:t>pro emisní zdroje 001 až 011, tj. Kotle K 1 až K 11, se ruší povinnost měření znečišťujících látek „PCDD  a PCDF“, „PAH“, „PCB“ a „Těžké kovy (Cd, Hg, As, Pb)“ s četností měřen</w:t>
      </w:r>
      <w:r>
        <w:rPr>
          <w:lang w:val="cs-CZ"/>
        </w:rPr>
        <w:t xml:space="preserve">í „1x za 3 kalendářní roky 3)“, </w:t>
      </w:r>
      <w:r w:rsidRPr="00366E84">
        <w:rPr>
          <w:lang w:val="cs-CZ"/>
        </w:rPr>
        <w:t>příslušné řádky s těmito znečišťujícími látkami se vypouštějí,</w:t>
      </w:r>
    </w:p>
    <w:p w14:paraId="1ABDB8AB" w14:textId="77777777" w:rsidR="00366E84" w:rsidRDefault="00366E84" w:rsidP="00366E84">
      <w:pPr>
        <w:pStyle w:val="Odstavecseseznamem"/>
        <w:ind w:left="1080"/>
        <w:rPr>
          <w:lang w:val="cs-CZ"/>
        </w:rPr>
      </w:pPr>
    </w:p>
    <w:p w14:paraId="7B623901" w14:textId="77777777" w:rsidR="00366E84" w:rsidRPr="00366E84" w:rsidRDefault="00366E84" w:rsidP="0003056E">
      <w:pPr>
        <w:pStyle w:val="Odstavecseseznamem"/>
        <w:numPr>
          <w:ilvl w:val="0"/>
          <w:numId w:val="66"/>
        </w:numPr>
        <w:rPr>
          <w:lang w:val="cs-CZ"/>
        </w:rPr>
      </w:pPr>
      <w:r w:rsidRPr="00366E84">
        <w:rPr>
          <w:lang w:val="cs-CZ"/>
        </w:rPr>
        <w:t>pro emisní zdroje 003, 005 až 011, tj. Kotle K 3 a K 5 až K 11, které spalují uhlí, se stanovuje povinnost měření znečišťující látky Hg (emise rtuti a jejich sloučenin vyjádřených jako rtuť) s četností 1 x za kalendářní rok,</w:t>
      </w:r>
    </w:p>
    <w:p w14:paraId="0231E71C" w14:textId="77777777" w:rsidR="00366E84" w:rsidRDefault="00366E84" w:rsidP="00366E84">
      <w:pPr>
        <w:pStyle w:val="Odstavecseseznamem"/>
        <w:ind w:left="1080"/>
        <w:rPr>
          <w:lang w:val="cs-CZ"/>
        </w:rPr>
      </w:pPr>
    </w:p>
    <w:p w14:paraId="4F7BC781" w14:textId="77777777" w:rsidR="00366E84" w:rsidRPr="00366E84" w:rsidRDefault="00366E84" w:rsidP="0003056E">
      <w:pPr>
        <w:pStyle w:val="Odstavecseseznamem"/>
        <w:numPr>
          <w:ilvl w:val="0"/>
          <w:numId w:val="66"/>
        </w:numPr>
        <w:rPr>
          <w:lang w:val="cs-CZ"/>
        </w:rPr>
      </w:pPr>
      <w:r w:rsidRPr="00366E84">
        <w:rPr>
          <w:lang w:val="cs-CZ"/>
        </w:rPr>
        <w:lastRenderedPageBreak/>
        <w:t>u emisního zdroje „Otevřený mlýnský okruh kotle K 11“ se ruší povinnost měření SO</w:t>
      </w:r>
      <w:r w:rsidRPr="00366E84">
        <w:rPr>
          <w:vertAlign w:val="subscript"/>
          <w:lang w:val="cs-CZ"/>
        </w:rPr>
        <w:t>2</w:t>
      </w:r>
      <w:r w:rsidRPr="00366E84">
        <w:rPr>
          <w:lang w:val="cs-CZ"/>
        </w:rPr>
        <w:t>, NO</w:t>
      </w:r>
      <w:r w:rsidRPr="00366E84">
        <w:rPr>
          <w:vertAlign w:val="subscript"/>
          <w:lang w:val="cs-CZ"/>
        </w:rPr>
        <w:t>x</w:t>
      </w:r>
      <w:r>
        <w:rPr>
          <w:lang w:val="cs-CZ"/>
        </w:rPr>
        <w:t xml:space="preserve"> </w:t>
      </w:r>
      <w:r w:rsidRPr="00366E84">
        <w:rPr>
          <w:lang w:val="cs-CZ"/>
        </w:rPr>
        <w:t>(NO</w:t>
      </w:r>
      <w:r w:rsidRPr="00366E84">
        <w:rPr>
          <w:vertAlign w:val="subscript"/>
          <w:lang w:val="cs-CZ"/>
        </w:rPr>
        <w:t>2</w:t>
      </w:r>
      <w:r w:rsidRPr="00366E84">
        <w:rPr>
          <w:lang w:val="cs-CZ"/>
        </w:rPr>
        <w:t>) a CO, příslušné řádky s těmito znečišťujícími látkami se vypouštějí,</w:t>
      </w:r>
      <w:r>
        <w:rPr>
          <w:lang w:val="cs-CZ"/>
        </w:rPr>
        <w:t xml:space="preserve"> </w:t>
      </w:r>
      <w:r w:rsidRPr="00366E84">
        <w:rPr>
          <w:lang w:val="cs-CZ"/>
        </w:rPr>
        <w:t>pod tabulkou se ruší poznámka označená „3)</w:t>
      </w:r>
    </w:p>
    <w:p w14:paraId="5AA191C1" w14:textId="77777777" w:rsidR="00366E84" w:rsidRPr="00366E84" w:rsidRDefault="00366E84" w:rsidP="00366E84">
      <w:pPr>
        <w:ind w:left="708"/>
        <w:rPr>
          <w:lang w:val="cs-CZ"/>
        </w:rPr>
      </w:pPr>
      <w:r w:rsidRPr="00366E84">
        <w:rPr>
          <w:lang w:val="cs-CZ"/>
        </w:rPr>
        <w:t>Po úpravě změny podmínek tabulka v bodu 9.1.1 včetně poznámek pod tabulkou nově zní:</w:t>
      </w:r>
      <w:r w:rsidRPr="00366E84">
        <w:rPr>
          <w:lang w:val="cs-CZ"/>
        </w:rPr>
        <w:cr/>
      </w:r>
      <w:r w:rsidRPr="00366E84">
        <w:rPr>
          <w:noProof/>
          <w:lang w:val="cs-CZ" w:eastAsia="cs-CZ"/>
        </w:rPr>
        <w:t xml:space="preserve"> </w:t>
      </w:r>
      <w:r>
        <w:rPr>
          <w:noProof/>
          <w:lang w:val="cs-CZ" w:eastAsia="cs-CZ"/>
        </w:rPr>
        <w:drawing>
          <wp:inline distT="0" distB="0" distL="0" distR="0" wp14:anchorId="7F519A61" wp14:editId="789C68B5">
            <wp:extent cx="5133975" cy="2053371"/>
            <wp:effectExtent l="0" t="0" r="0" b="4445"/>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140895" cy="2056139"/>
                    </a:xfrm>
                    <a:prstGeom prst="rect">
                      <a:avLst/>
                    </a:prstGeom>
                  </pic:spPr>
                </pic:pic>
              </a:graphicData>
            </a:graphic>
          </wp:inline>
        </w:drawing>
      </w:r>
    </w:p>
    <w:p w14:paraId="03618D8E" w14:textId="77777777" w:rsidR="00366E84" w:rsidRPr="00366E84" w:rsidRDefault="00366E84" w:rsidP="00366E84">
      <w:pPr>
        <w:pStyle w:val="Odstavecseseznamem"/>
        <w:rPr>
          <w:i/>
          <w:sz w:val="20"/>
          <w:szCs w:val="20"/>
          <w:lang w:val="cs-CZ"/>
        </w:rPr>
      </w:pPr>
      <w:r w:rsidRPr="00366E84">
        <w:rPr>
          <w:i/>
          <w:sz w:val="20"/>
          <w:szCs w:val="20"/>
          <w:vertAlign w:val="superscript"/>
          <w:lang w:val="cs-CZ"/>
        </w:rPr>
        <w:t xml:space="preserve">1) </w:t>
      </w:r>
      <w:r w:rsidRPr="00366E84">
        <w:rPr>
          <w:i/>
          <w:sz w:val="20"/>
          <w:szCs w:val="20"/>
          <w:lang w:val="cs-CZ"/>
        </w:rPr>
        <w:t>Jednorázové kontrolní ověření hodnot emisí bude prováděno akreditovanou laboratoří 1 x za kalendářní  rok.</w:t>
      </w:r>
    </w:p>
    <w:p w14:paraId="50803E67" w14:textId="77777777" w:rsidR="00366E84" w:rsidRPr="00A1111F" w:rsidRDefault="00366E84" w:rsidP="00366E84">
      <w:pPr>
        <w:pStyle w:val="Odstavecseseznamem"/>
        <w:rPr>
          <w:i/>
          <w:sz w:val="2"/>
          <w:szCs w:val="2"/>
          <w:vertAlign w:val="superscript"/>
          <w:lang w:val="cs-CZ"/>
        </w:rPr>
      </w:pPr>
    </w:p>
    <w:p w14:paraId="62E6C9A3" w14:textId="77777777" w:rsidR="00366E84" w:rsidRPr="00366E84" w:rsidRDefault="00366E84" w:rsidP="00366E84">
      <w:pPr>
        <w:pStyle w:val="Odstavecseseznamem"/>
        <w:rPr>
          <w:i/>
          <w:sz w:val="20"/>
          <w:szCs w:val="20"/>
          <w:lang w:val="cs-CZ"/>
        </w:rPr>
      </w:pPr>
      <w:r w:rsidRPr="00366E84">
        <w:rPr>
          <w:i/>
          <w:sz w:val="20"/>
          <w:szCs w:val="20"/>
          <w:vertAlign w:val="superscript"/>
          <w:lang w:val="cs-CZ"/>
        </w:rPr>
        <w:t xml:space="preserve">2) </w:t>
      </w:r>
      <w:r w:rsidRPr="00366E84">
        <w:rPr>
          <w:i/>
          <w:sz w:val="20"/>
          <w:szCs w:val="20"/>
          <w:lang w:val="cs-CZ"/>
        </w:rPr>
        <w:t>U kotle K4 není kontinuální měření emisí, emise TZL budou zjišťovány jednorázovým měřením 2 x za  kalendářní rok, ne dříve, než po uplynutí 3 měsíců od data předcházejícího měření. Ostatní znečišťující  látky budou měřeny dle tabulky.</w:t>
      </w:r>
    </w:p>
    <w:p w14:paraId="4AD25259" w14:textId="77777777" w:rsidR="00366E84" w:rsidRPr="00A1111F" w:rsidRDefault="00366E84" w:rsidP="00366E84">
      <w:pPr>
        <w:pStyle w:val="Odstavecseseznamem"/>
        <w:rPr>
          <w:i/>
          <w:sz w:val="2"/>
          <w:szCs w:val="2"/>
          <w:vertAlign w:val="superscript"/>
          <w:lang w:val="cs-CZ"/>
        </w:rPr>
      </w:pPr>
    </w:p>
    <w:p w14:paraId="01ADFBE6" w14:textId="77777777" w:rsidR="00366E84" w:rsidRPr="00366E84" w:rsidRDefault="00366E84" w:rsidP="00366E84">
      <w:pPr>
        <w:pStyle w:val="Odstavecseseznamem"/>
        <w:rPr>
          <w:i/>
          <w:sz w:val="20"/>
          <w:szCs w:val="20"/>
          <w:lang w:val="cs-CZ"/>
        </w:rPr>
      </w:pPr>
      <w:r w:rsidRPr="00366E84">
        <w:rPr>
          <w:i/>
          <w:sz w:val="20"/>
          <w:szCs w:val="20"/>
          <w:vertAlign w:val="superscript"/>
          <w:lang w:val="cs-CZ"/>
        </w:rPr>
        <w:t xml:space="preserve">3) </w:t>
      </w:r>
      <w:r w:rsidRPr="00366E84">
        <w:rPr>
          <w:i/>
          <w:sz w:val="20"/>
          <w:szCs w:val="20"/>
          <w:lang w:val="cs-CZ"/>
        </w:rPr>
        <w:t>Jednorázové autorizované měření emisí rtuti a jejích sloučenin vyjádřených jako rtuť (Hg), platí pro kotle,  které spalují uhlí, tj. Kotel K 3 a K 5 až K 11.“</w:t>
      </w:r>
      <w:r w:rsidRPr="00366E84">
        <w:rPr>
          <w:i/>
          <w:sz w:val="20"/>
          <w:szCs w:val="20"/>
          <w:lang w:val="cs-CZ"/>
        </w:rPr>
        <w:cr/>
      </w:r>
    </w:p>
    <w:p w14:paraId="0AA558AF" w14:textId="77777777" w:rsidR="003D41D8" w:rsidRDefault="003D41D8" w:rsidP="003D41D8">
      <w:pPr>
        <w:pStyle w:val="Nadpis4"/>
        <w:rPr>
          <w:lang w:val="cs-CZ"/>
        </w:rPr>
      </w:pPr>
      <w:r>
        <w:rPr>
          <w:lang w:val="cs-CZ"/>
        </w:rPr>
        <w:t xml:space="preserve">Meziroční porovnání 2012 - 2013 </w:t>
      </w:r>
    </w:p>
    <w:p w14:paraId="0447F8EA" w14:textId="77777777" w:rsidR="003D41D8" w:rsidRDefault="003D41D8" w:rsidP="003D41D8">
      <w:pPr>
        <w:rPr>
          <w:lang w:val="cs-CZ"/>
        </w:rPr>
      </w:pPr>
      <w:r>
        <w:rPr>
          <w:lang w:val="cs-CZ"/>
        </w:rPr>
        <w:t>V roce 2012 bylo vyrobeno na všech kotlích součtově 1</w:t>
      </w:r>
      <w:r w:rsidR="0083393C">
        <w:rPr>
          <w:lang w:val="cs-CZ"/>
        </w:rPr>
        <w:t>6 619</w:t>
      </w:r>
      <w:r>
        <w:rPr>
          <w:lang w:val="cs-CZ"/>
        </w:rPr>
        <w:t xml:space="preserve"> TJ tepelné energie, zatímco v roce 2013 bylo vyrobeno 1</w:t>
      </w:r>
      <w:r w:rsidR="0083393C">
        <w:rPr>
          <w:lang w:val="cs-CZ"/>
        </w:rPr>
        <w:t>5 502</w:t>
      </w:r>
      <w:r>
        <w:rPr>
          <w:lang w:val="cs-CZ"/>
        </w:rPr>
        <w:t xml:space="preserve"> TJ tepelné energie. To představuje </w:t>
      </w:r>
      <w:r w:rsidR="0083393C">
        <w:rPr>
          <w:lang w:val="cs-CZ"/>
        </w:rPr>
        <w:t>meziroční pokles</w:t>
      </w:r>
      <w:r>
        <w:rPr>
          <w:lang w:val="cs-CZ"/>
        </w:rPr>
        <w:t xml:space="preserve"> </w:t>
      </w:r>
      <w:r w:rsidR="0083393C">
        <w:rPr>
          <w:lang w:val="cs-CZ"/>
        </w:rPr>
        <w:t xml:space="preserve"> výroby o velikosti cca 6,7</w:t>
      </w:r>
      <w:r>
        <w:rPr>
          <w:lang w:val="cs-CZ"/>
        </w:rPr>
        <w:t xml:space="preserve"> %. </w:t>
      </w:r>
    </w:p>
    <w:p w14:paraId="5824CA1E" w14:textId="77777777" w:rsidR="0083393C" w:rsidRDefault="0083393C" w:rsidP="003D41D8">
      <w:pPr>
        <w:rPr>
          <w:lang w:val="cs-CZ"/>
        </w:rPr>
      </w:pPr>
      <w:r>
        <w:rPr>
          <w:lang w:val="cs-CZ"/>
        </w:rPr>
        <w:t>Naproti tomu emise mezi lety 2012 a 2013 poklesly, největší relativní snížení je možné pozorovat u emisí NO</w:t>
      </w:r>
      <w:r w:rsidRPr="0083393C">
        <w:rPr>
          <w:vertAlign w:val="subscript"/>
          <w:lang w:val="cs-CZ"/>
        </w:rPr>
        <w:t>x</w:t>
      </w:r>
      <w:r>
        <w:rPr>
          <w:lang w:val="cs-CZ"/>
        </w:rPr>
        <w:t xml:space="preserve">, které meziročně poklesly o cca 14,1%, což je 344,9 tun za rok. Ostatní snížení jsou vyčíslena výše. </w:t>
      </w:r>
    </w:p>
    <w:p w14:paraId="166AB66C" w14:textId="77777777" w:rsidR="003A2CFD" w:rsidRDefault="003A2CFD" w:rsidP="003A2CFD">
      <w:pPr>
        <w:pStyle w:val="Nadpis3"/>
        <w:rPr>
          <w:rStyle w:val="Zdraznnintenzivn1"/>
          <w:rFonts w:cs="Arial"/>
          <w:b/>
          <w:bCs/>
          <w:i w:val="0"/>
          <w:iCs w:val="0"/>
          <w:lang w:val="cs-CZ"/>
        </w:rPr>
      </w:pPr>
      <w:r>
        <w:rPr>
          <w:rStyle w:val="Zdraznnintenzivn1"/>
          <w:rFonts w:cs="Arial"/>
          <w:b/>
          <w:bCs/>
          <w:i w:val="0"/>
          <w:iCs w:val="0"/>
          <w:lang w:val="cs-CZ"/>
        </w:rPr>
        <w:t xml:space="preserve">ČEZ a.s. – Elektrárna Dětmarovice </w:t>
      </w:r>
    </w:p>
    <w:p w14:paraId="16E511CC" w14:textId="77777777" w:rsidR="003A2CFD" w:rsidRDefault="003A2CFD" w:rsidP="003A2CFD">
      <w:pPr>
        <w:pStyle w:val="Nadpis4"/>
        <w:rPr>
          <w:lang w:val="cs-CZ"/>
        </w:rPr>
      </w:pPr>
      <w:r>
        <w:rPr>
          <w:lang w:val="cs-CZ"/>
        </w:rPr>
        <w:t xml:space="preserve">Popis zařízení </w:t>
      </w:r>
    </w:p>
    <w:p w14:paraId="6CE87A4D" w14:textId="77777777" w:rsidR="003A2CFD" w:rsidRDefault="003A2CFD" w:rsidP="003A2CFD">
      <w:pPr>
        <w:rPr>
          <w:lang w:val="cs-CZ"/>
        </w:rPr>
      </w:pPr>
      <w:r>
        <w:rPr>
          <w:lang w:val="cs-CZ"/>
        </w:rPr>
        <w:t xml:space="preserve">Jedná se o zařízení </w:t>
      </w:r>
      <w:r w:rsidRPr="003A2CFD">
        <w:t>pro výrobu elektrické energie</w:t>
      </w:r>
      <w:r>
        <w:rPr>
          <w:lang w:val="cs-CZ"/>
        </w:rPr>
        <w:t xml:space="preserve"> </w:t>
      </w:r>
      <w:r w:rsidRPr="003A2CFD">
        <w:t>a tepla</w:t>
      </w:r>
      <w:r>
        <w:rPr>
          <w:lang w:val="cs-CZ"/>
        </w:rPr>
        <w:t xml:space="preserve">, které sestává z těchto zdrojů: </w:t>
      </w:r>
    </w:p>
    <w:p w14:paraId="2DA8C8D8" w14:textId="77777777" w:rsidR="003A2CFD" w:rsidRPr="003A2CFD" w:rsidRDefault="003A2CFD" w:rsidP="00B127FD">
      <w:pPr>
        <w:numPr>
          <w:ilvl w:val="0"/>
          <w:numId w:val="13"/>
        </w:numPr>
      </w:pPr>
      <w:r w:rsidRPr="003A2CFD">
        <w:t>Kotel K1 tepelný příkon 545,0 MWt,</w:t>
      </w:r>
      <w:r>
        <w:rPr>
          <w:lang w:val="cs-CZ"/>
        </w:rPr>
        <w:t xml:space="preserve"> </w:t>
      </w:r>
      <w:r w:rsidRPr="003A2CFD">
        <w:t>tepelný výkon 501,3 MWt</w:t>
      </w:r>
    </w:p>
    <w:p w14:paraId="3F2DDD76" w14:textId="77777777" w:rsidR="003A2CFD" w:rsidRPr="003A2CFD" w:rsidRDefault="003A2CFD" w:rsidP="00B127FD">
      <w:pPr>
        <w:numPr>
          <w:ilvl w:val="0"/>
          <w:numId w:val="13"/>
        </w:numPr>
      </w:pPr>
      <w:r w:rsidRPr="003A2CFD">
        <w:t>Kotel K2 tepelný příkon 545,0 MWt,</w:t>
      </w:r>
      <w:r>
        <w:rPr>
          <w:lang w:val="cs-CZ"/>
        </w:rPr>
        <w:t xml:space="preserve"> </w:t>
      </w:r>
      <w:r w:rsidRPr="003A2CFD">
        <w:t>tepelný výkon 501,3 MWt</w:t>
      </w:r>
    </w:p>
    <w:p w14:paraId="5D95CD49" w14:textId="77777777" w:rsidR="003A2CFD" w:rsidRPr="003A2CFD" w:rsidRDefault="003A2CFD" w:rsidP="00B127FD">
      <w:pPr>
        <w:numPr>
          <w:ilvl w:val="0"/>
          <w:numId w:val="13"/>
        </w:numPr>
      </w:pPr>
      <w:r w:rsidRPr="003A2CFD">
        <w:t>Kotel K3 tepelný příkon 545,0 MWt,</w:t>
      </w:r>
      <w:r>
        <w:rPr>
          <w:lang w:val="cs-CZ"/>
        </w:rPr>
        <w:t xml:space="preserve"> </w:t>
      </w:r>
      <w:r w:rsidRPr="003A2CFD">
        <w:t>tepelný výkon 501,3 MWt</w:t>
      </w:r>
    </w:p>
    <w:p w14:paraId="56F1460E" w14:textId="77777777" w:rsidR="003A2CFD" w:rsidRPr="003A2CFD" w:rsidRDefault="003A2CFD" w:rsidP="00B127FD">
      <w:pPr>
        <w:numPr>
          <w:ilvl w:val="0"/>
          <w:numId w:val="13"/>
        </w:numPr>
      </w:pPr>
      <w:r w:rsidRPr="003A2CFD">
        <w:t>Kotel K4 tepelný příkon 545,0 MWt,</w:t>
      </w:r>
      <w:r>
        <w:rPr>
          <w:lang w:val="cs-CZ"/>
        </w:rPr>
        <w:t xml:space="preserve"> </w:t>
      </w:r>
      <w:r w:rsidRPr="003A2CFD">
        <w:t>tepelný výkon 501,3 MWt</w:t>
      </w:r>
    </w:p>
    <w:p w14:paraId="01196D71" w14:textId="77777777" w:rsidR="00C23CFD" w:rsidRDefault="00C23CFD" w:rsidP="00C23CFD">
      <w:pPr>
        <w:rPr>
          <w:lang w:val="cs-CZ"/>
        </w:rPr>
      </w:pPr>
      <w:r w:rsidRPr="00C23CFD">
        <w:rPr>
          <w:lang w:val="cs-CZ"/>
        </w:rPr>
        <w:t>Na kotlích K1 – K4 je instalován nízkoemisní spalovací systém DENO</w:t>
      </w:r>
      <w:r w:rsidRPr="00C23CFD">
        <w:rPr>
          <w:vertAlign w:val="subscript"/>
          <w:lang w:val="cs-CZ"/>
        </w:rPr>
        <w:t>x</w:t>
      </w:r>
      <w:r w:rsidRPr="00C23CFD">
        <w:rPr>
          <w:lang w:val="cs-CZ"/>
        </w:rPr>
        <w:t xml:space="preserve"> (nízkoemisní hořáky a trysky dohořívacího vzduchu). Součástí kotlů K1 – K4 jsou elektrostatické odlučovače tuhých znečišťujících látek (TZL), a to 12 ks elektrostatických odlučovačů typu Lurgi pro každý kotel. Pro snížení emisí SO</w:t>
      </w:r>
      <w:r w:rsidRPr="00C23CFD">
        <w:rPr>
          <w:vertAlign w:val="subscript"/>
          <w:lang w:val="cs-CZ"/>
        </w:rPr>
        <w:t>2</w:t>
      </w:r>
      <w:r w:rsidRPr="00C23CFD">
        <w:rPr>
          <w:lang w:val="cs-CZ"/>
        </w:rPr>
        <w:t xml:space="preserve"> jsou instalovány dvě odsiřovací linky (absorbéry), z nichž každá je kapacitně určena pro dva kotle. Odsíření probíhá metodou mokré vápencové vypírky. Kotle K1 – K4 jsou stacionárními zdroji, uvedenými pod kódem 1.1. přílohy č. 2 zákona č. 201/2012 Sb., o ochraně ovzduší (dále jen „zákon č. 201/2012 Sb.“), jejichž jmenovité tepelné příkony se v souladu s § 4 odst. 7 a 8 zákona č. 201/2012 Sb. sčítají.</w:t>
      </w:r>
    </w:p>
    <w:p w14:paraId="4788402C" w14:textId="77777777" w:rsidR="00C23CFD" w:rsidRDefault="00C23CFD" w:rsidP="00C23CFD">
      <w:pPr>
        <w:rPr>
          <w:lang w:val="cs-CZ"/>
        </w:rPr>
      </w:pPr>
      <w:r>
        <w:rPr>
          <w:lang w:val="cs-CZ"/>
        </w:rPr>
        <w:lastRenderedPageBreak/>
        <w:t>V sekci 4. stávajícího platného integrovaného povolení (</w:t>
      </w:r>
      <w:r w:rsidRPr="00C23CFD">
        <w:rPr>
          <w:lang w:val="cs-CZ"/>
        </w:rPr>
        <w:t>Integrované povolení čj. 915/2005/ŽPZ/MaD/0006 ze dne 19.8.2005,</w:t>
      </w:r>
      <w:r>
        <w:rPr>
          <w:lang w:val="cs-CZ"/>
        </w:rPr>
        <w:t xml:space="preserve"> ve znění pozdějších změn) která popisuje </w:t>
      </w:r>
      <w:r w:rsidRPr="005B4C61">
        <w:rPr>
          <w:lang w:val="cs-CZ"/>
        </w:rPr>
        <w:t>Podmínky zajišťující ochranu zdraví člověka, zvířat a ochranu životního prostředí, zejména ochranu ovzduší, půdy, lesa, podzemních a povrchových vod, přírody a krajiny</w:t>
      </w:r>
      <w:r>
        <w:rPr>
          <w:lang w:val="cs-CZ"/>
        </w:rPr>
        <w:t xml:space="preserve"> jsou dále v oddělení ovzduší stanoveny tyto podmínky: </w:t>
      </w:r>
    </w:p>
    <w:p w14:paraId="5112B3B2" w14:textId="77777777" w:rsidR="00C23CFD" w:rsidRDefault="00C23CFD" w:rsidP="00C23CFD">
      <w:pPr>
        <w:ind w:left="705" w:hanging="705"/>
        <w:rPr>
          <w:lang w:val="cs-CZ"/>
        </w:rPr>
      </w:pPr>
      <w:r>
        <w:rPr>
          <w:lang w:val="cs-CZ"/>
        </w:rPr>
        <w:t>4.1.1.</w:t>
      </w:r>
      <w:r>
        <w:rPr>
          <w:lang w:val="cs-CZ"/>
        </w:rPr>
        <w:tab/>
      </w:r>
      <w:r w:rsidRPr="00C23CFD">
        <w:rPr>
          <w:lang w:val="cs-CZ"/>
        </w:rPr>
        <w:t xml:space="preserve">Provozovatel v souladu s § 5 odst. 6) zákona č. 86/2002 Sb. o ochraně ovzduší a o změně některých dalších zákonů, ve znění pozdějších předpisů, zajistí u kotlů K1 – K4 plnění podmínek, daných schváleným plánem snížení emisí zvláště velkého spalovacího zdroje. </w:t>
      </w:r>
      <w:r w:rsidRPr="00C23CFD">
        <w:rPr>
          <w:lang w:val="cs-CZ"/>
        </w:rPr>
        <w:cr/>
      </w:r>
    </w:p>
    <w:p w14:paraId="5584A58E" w14:textId="77777777" w:rsidR="00C23CFD" w:rsidRPr="00C23CFD" w:rsidRDefault="00C23CFD" w:rsidP="00C23CFD">
      <w:pPr>
        <w:ind w:left="708" w:hanging="708"/>
        <w:rPr>
          <w:lang w:val="cs-CZ"/>
        </w:rPr>
      </w:pPr>
      <w:r>
        <w:rPr>
          <w:lang w:val="cs-CZ"/>
        </w:rPr>
        <w:t xml:space="preserve">4.1.2. </w:t>
      </w:r>
      <w:r>
        <w:rPr>
          <w:lang w:val="cs-CZ"/>
        </w:rPr>
        <w:tab/>
        <w:t>a)</w:t>
      </w:r>
      <w:r>
        <w:rPr>
          <w:lang w:val="cs-CZ"/>
        </w:rPr>
        <w:tab/>
      </w:r>
      <w:r w:rsidRPr="00C23CFD">
        <w:rPr>
          <w:lang w:val="cs-CZ"/>
        </w:rPr>
        <w:t>Předmětem záměru je realizace primárních a sekundá</w:t>
      </w:r>
      <w:r>
        <w:rPr>
          <w:lang w:val="cs-CZ"/>
        </w:rPr>
        <w:t>rních opatření ke snížení emisí N</w:t>
      </w:r>
      <w:r w:rsidRPr="00C23CFD">
        <w:rPr>
          <w:lang w:val="cs-CZ"/>
        </w:rPr>
        <w:t>O</w:t>
      </w:r>
      <w:r w:rsidRPr="00C23CFD">
        <w:rPr>
          <w:vertAlign w:val="subscript"/>
          <w:lang w:val="cs-CZ"/>
        </w:rPr>
        <w:t>x</w:t>
      </w:r>
      <w:r w:rsidRPr="00C23CFD">
        <w:rPr>
          <w:lang w:val="cs-CZ"/>
        </w:rPr>
        <w:t xml:space="preserve"> na kotlích K3 a K4 Elektrárny Dětmarovice: </w:t>
      </w:r>
    </w:p>
    <w:p w14:paraId="5CD01605" w14:textId="77777777" w:rsidR="00C23CFD" w:rsidRDefault="00C23CFD" w:rsidP="0003056E">
      <w:pPr>
        <w:pStyle w:val="Odstavecseseznamem"/>
        <w:numPr>
          <w:ilvl w:val="1"/>
          <w:numId w:val="59"/>
        </w:numPr>
        <w:rPr>
          <w:lang w:val="cs-CZ"/>
        </w:rPr>
      </w:pPr>
      <w:r w:rsidRPr="00C23CFD">
        <w:rPr>
          <w:lang w:val="cs-CZ"/>
        </w:rPr>
        <w:t xml:space="preserve">úpravy a seřízení spalovacího systému kotle a okruhů přípravy a dopravy paliva.   </w:t>
      </w:r>
    </w:p>
    <w:p w14:paraId="35E9AB10" w14:textId="77777777" w:rsidR="00C23CFD" w:rsidRDefault="00C23CFD" w:rsidP="00C23CFD">
      <w:pPr>
        <w:pStyle w:val="Odstavecseseznamem"/>
        <w:ind w:left="2145"/>
        <w:rPr>
          <w:lang w:val="cs-CZ"/>
        </w:rPr>
      </w:pPr>
    </w:p>
    <w:p w14:paraId="60545835" w14:textId="77777777" w:rsidR="00C23CFD" w:rsidRPr="00C23CFD" w:rsidRDefault="00C23CFD" w:rsidP="0003056E">
      <w:pPr>
        <w:pStyle w:val="Odstavecseseznamem"/>
        <w:numPr>
          <w:ilvl w:val="1"/>
          <w:numId w:val="59"/>
        </w:numPr>
        <w:rPr>
          <w:lang w:val="cs-CZ"/>
        </w:rPr>
      </w:pPr>
      <w:r w:rsidRPr="00C23CFD">
        <w:rPr>
          <w:lang w:val="cs-CZ"/>
        </w:rPr>
        <w:t>snížení vzniklých emisí NO</w:t>
      </w:r>
      <w:r w:rsidRPr="00C23CFD">
        <w:rPr>
          <w:vertAlign w:val="subscript"/>
          <w:lang w:val="cs-CZ"/>
        </w:rPr>
        <w:t>X</w:t>
      </w:r>
      <w:r w:rsidRPr="00C23CFD">
        <w:rPr>
          <w:lang w:val="cs-CZ"/>
        </w:rPr>
        <w:t xml:space="preserve"> prostřednictvím technologie SCR (tj. vstřikování redukčního činidla – vodného roztoku čpavku – NH</w:t>
      </w:r>
      <w:r w:rsidRPr="00C23CFD">
        <w:rPr>
          <w:vertAlign w:val="subscript"/>
          <w:lang w:val="cs-CZ"/>
        </w:rPr>
        <w:t>4</w:t>
      </w:r>
      <w:r w:rsidRPr="00C23CFD">
        <w:rPr>
          <w:lang w:val="cs-CZ"/>
        </w:rPr>
        <w:t>OH). Technologie bude instalována za kotli K3 a K4 a její součástí jsou zásobní nádrže NH4OH (2 x 75 m</w:t>
      </w:r>
      <w:r w:rsidRPr="00C23CFD">
        <w:rPr>
          <w:vertAlign w:val="superscript"/>
          <w:lang w:val="cs-CZ"/>
        </w:rPr>
        <w:t xml:space="preserve">3 </w:t>
      </w:r>
      <w:r w:rsidRPr="00C23CFD">
        <w:rPr>
          <w:lang w:val="cs-CZ"/>
        </w:rPr>
        <w:t xml:space="preserve">v prostoru stávající chemické úpravny vod), stáčecí zařízení a rozvody k reaktorům SCR a samotné reaktory SCR zařazené do stávajícího spalinového systému kotlů. </w:t>
      </w:r>
    </w:p>
    <w:p w14:paraId="1EC8C977" w14:textId="77777777" w:rsidR="00C23CFD" w:rsidRPr="00C23CFD" w:rsidRDefault="00C23CFD" w:rsidP="00C23CFD">
      <w:pPr>
        <w:ind w:left="705"/>
        <w:rPr>
          <w:lang w:val="cs-CZ"/>
        </w:rPr>
      </w:pPr>
      <w:r w:rsidRPr="00C23CFD">
        <w:rPr>
          <w:lang w:val="cs-CZ"/>
        </w:rPr>
        <w:t xml:space="preserve">b) </w:t>
      </w:r>
      <w:r>
        <w:rPr>
          <w:lang w:val="cs-CZ"/>
        </w:rPr>
        <w:tab/>
      </w:r>
      <w:r w:rsidRPr="00C23CFD">
        <w:rPr>
          <w:lang w:val="cs-CZ"/>
        </w:rPr>
        <w:t>Změna stavby stacionárních zdrojů (kotlů K3 a K4) bude provedena tak, aby tyto po uvedení předmětných technologií do trvalého provozu byly schopny plnit emisní limit pro NO</w:t>
      </w:r>
      <w:r w:rsidRPr="00C23CFD">
        <w:rPr>
          <w:vertAlign w:val="subscript"/>
          <w:lang w:val="cs-CZ"/>
        </w:rPr>
        <w:t>x</w:t>
      </w:r>
      <w:r w:rsidRPr="00C23CFD">
        <w:rPr>
          <w:lang w:val="cs-CZ"/>
        </w:rPr>
        <w:t xml:space="preserve"> ve výši 200 mg/m</w:t>
      </w:r>
      <w:r w:rsidRPr="00C23CFD">
        <w:rPr>
          <w:vertAlign w:val="superscript"/>
          <w:lang w:val="cs-CZ"/>
        </w:rPr>
        <w:t>3</w:t>
      </w:r>
      <w:r w:rsidRPr="00C23CFD">
        <w:rPr>
          <w:lang w:val="cs-CZ"/>
        </w:rPr>
        <w:t>.</w:t>
      </w:r>
    </w:p>
    <w:p w14:paraId="17E59667" w14:textId="77777777" w:rsidR="00C23CFD" w:rsidRDefault="00C23CFD" w:rsidP="00C23CFD">
      <w:pPr>
        <w:ind w:left="705" w:hanging="705"/>
        <w:rPr>
          <w:lang w:val="cs-CZ"/>
        </w:rPr>
      </w:pPr>
      <w:r>
        <w:rPr>
          <w:lang w:val="cs-CZ"/>
        </w:rPr>
        <w:tab/>
      </w:r>
      <w:r w:rsidRPr="00C23CFD">
        <w:rPr>
          <w:lang w:val="cs-CZ"/>
        </w:rPr>
        <w:t xml:space="preserve">c) Záměr uvedení stacionárních zdrojů s výše uvedenými technologiemi do provozu bude krajskému úřadu ohlášen v souladu s § 16 odst. 1 písm. b) zákona o integrované prevenci. Součástí ohlášení budou relevantní náležitosti žádosti o povolení provozu podle přílohy č. 7 k zákonu č. 201/2012 Sb., o ochraně ovzduší. </w:t>
      </w:r>
      <w:r w:rsidRPr="00C23CFD">
        <w:rPr>
          <w:lang w:val="cs-CZ"/>
        </w:rPr>
        <w:cr/>
      </w:r>
    </w:p>
    <w:p w14:paraId="5DC79B6C" w14:textId="77777777" w:rsidR="00C23CFD" w:rsidRPr="00C23CFD" w:rsidRDefault="00C23CFD" w:rsidP="00C23CFD">
      <w:pPr>
        <w:ind w:left="705" w:hanging="705"/>
        <w:rPr>
          <w:lang w:val="cs-CZ"/>
        </w:rPr>
      </w:pPr>
      <w:r>
        <w:rPr>
          <w:lang w:val="cs-CZ"/>
        </w:rPr>
        <w:t>4.1.3.</w:t>
      </w:r>
      <w:r>
        <w:rPr>
          <w:lang w:val="cs-CZ"/>
        </w:rPr>
        <w:tab/>
      </w:r>
      <w:r w:rsidRPr="00C23CFD">
        <w:rPr>
          <w:lang w:val="cs-CZ"/>
        </w:rPr>
        <w:t xml:space="preserve">Podmínky pro stavbu stacionárního zdroje v rámci záměru „Instalace dodatečného tepelného zdroje v Elektrárně Dětmarovice“: </w:t>
      </w:r>
    </w:p>
    <w:p w14:paraId="4DA26C4E" w14:textId="77777777" w:rsidR="00C23CFD" w:rsidRPr="00C23CFD" w:rsidRDefault="00C23CFD" w:rsidP="00C23CFD">
      <w:pPr>
        <w:ind w:left="1410" w:hanging="705"/>
        <w:rPr>
          <w:lang w:val="cs-CZ"/>
        </w:rPr>
      </w:pPr>
      <w:r w:rsidRPr="00C23CFD">
        <w:rPr>
          <w:lang w:val="cs-CZ"/>
        </w:rPr>
        <w:t>a)</w:t>
      </w:r>
      <w:r>
        <w:rPr>
          <w:lang w:val="cs-CZ"/>
        </w:rPr>
        <w:tab/>
      </w:r>
      <w:r w:rsidRPr="00C23CFD">
        <w:rPr>
          <w:lang w:val="cs-CZ"/>
        </w:rPr>
        <w:t>Předmětem záměru je stavba nového plyn</w:t>
      </w:r>
      <w:r>
        <w:rPr>
          <w:lang w:val="cs-CZ"/>
        </w:rPr>
        <w:t>.</w:t>
      </w:r>
      <w:r w:rsidRPr="00C23CFD">
        <w:rPr>
          <w:lang w:val="cs-CZ"/>
        </w:rPr>
        <w:t xml:space="preserve"> horkovodního kotle typu G 20 W, o jmenovitém tepelném příkonu 25 MW (výkon 23,67 MW), kde palivem je zemní plyn. </w:t>
      </w:r>
    </w:p>
    <w:p w14:paraId="6B21BFA7" w14:textId="77777777" w:rsidR="00C23CFD" w:rsidRPr="00C23CFD" w:rsidRDefault="00C23CFD" w:rsidP="00C23CFD">
      <w:pPr>
        <w:ind w:firstLine="705"/>
        <w:rPr>
          <w:lang w:val="cs-CZ"/>
        </w:rPr>
      </w:pPr>
      <w:r w:rsidRPr="00C23CFD">
        <w:rPr>
          <w:lang w:val="cs-CZ"/>
        </w:rPr>
        <w:t>b)</w:t>
      </w:r>
      <w:r>
        <w:rPr>
          <w:lang w:val="cs-CZ"/>
        </w:rPr>
        <w:tab/>
      </w:r>
      <w:r w:rsidRPr="00C23CFD">
        <w:rPr>
          <w:lang w:val="cs-CZ"/>
        </w:rPr>
        <w:t xml:space="preserve">Kotel bude zaústěn do stávajícího komína o výšce 269 m. </w:t>
      </w:r>
    </w:p>
    <w:p w14:paraId="08C26946" w14:textId="77777777" w:rsidR="00C23CFD" w:rsidRPr="00C23CFD" w:rsidRDefault="00C23CFD" w:rsidP="00C23CFD">
      <w:pPr>
        <w:ind w:left="1410" w:hanging="705"/>
        <w:rPr>
          <w:lang w:val="cs-CZ"/>
        </w:rPr>
      </w:pPr>
      <w:r w:rsidRPr="00C23CFD">
        <w:rPr>
          <w:lang w:val="cs-CZ"/>
        </w:rPr>
        <w:t>c)</w:t>
      </w:r>
      <w:r>
        <w:rPr>
          <w:lang w:val="cs-CZ"/>
        </w:rPr>
        <w:tab/>
      </w:r>
      <w:r w:rsidRPr="00C23CFD">
        <w:rPr>
          <w:lang w:val="cs-CZ"/>
        </w:rPr>
        <w:t xml:space="preserve">Stavba stacionárního zdroje bude provedena tak, aby tento po uvedení do provozu byl schopen plnit emisní limity dle části II přílohy č. 2, bodu 1.2 vyhlášky č. 415/2012 Sb., o přípustné úrovni znečišťování a jejím zjišťování a o provedení některých dalších ustanovení zákona o ochraně ovzduší. ČEZ, a.s. – Elektrárna Dětmarovice, zařízení pro výrobu elektrické energie a tepla Integrované povolení čj. 915/2005/ŽPZ/MaD/0006 ze dne 19.8.2005, ve znění pozdějších změn </w:t>
      </w:r>
    </w:p>
    <w:p w14:paraId="254D62CC" w14:textId="77777777" w:rsidR="00C23CFD" w:rsidRDefault="00C23CFD" w:rsidP="00C23CFD">
      <w:pPr>
        <w:ind w:left="1410" w:hanging="705"/>
        <w:rPr>
          <w:lang w:val="cs-CZ"/>
        </w:rPr>
      </w:pPr>
      <w:r w:rsidRPr="00C23CFD">
        <w:rPr>
          <w:lang w:val="cs-CZ"/>
        </w:rPr>
        <w:t xml:space="preserve">d) </w:t>
      </w:r>
      <w:r>
        <w:rPr>
          <w:lang w:val="cs-CZ"/>
        </w:rPr>
        <w:tab/>
      </w:r>
      <w:r w:rsidRPr="00C23CFD">
        <w:rPr>
          <w:lang w:val="cs-CZ"/>
        </w:rPr>
        <w:t xml:space="preserve">Záměr uvedení stacionárního zdroje do provozu bude krajskému úřadu ohlášen v souladu s § 16 odst. 1 písm. b) zákona o integrované prevenci. Součástí ohlášení budou relevantní náležitosti žádosti o povolení provozu podle přílohy č. 7 k zákonu č. 201/2012 Sb., </w:t>
      </w:r>
      <w:r>
        <w:rPr>
          <w:lang w:val="cs-CZ"/>
        </w:rPr>
        <w:t xml:space="preserve">o ochraně ovzduší. </w:t>
      </w:r>
    </w:p>
    <w:p w14:paraId="24D3E0B6" w14:textId="77777777" w:rsidR="00C23CFD" w:rsidRDefault="00C23CFD" w:rsidP="00C23CFD">
      <w:pPr>
        <w:rPr>
          <w:lang w:val="cs-CZ"/>
        </w:rPr>
      </w:pPr>
    </w:p>
    <w:p w14:paraId="6F606D39" w14:textId="77777777" w:rsidR="00C23CFD" w:rsidRPr="00C23CFD" w:rsidRDefault="00C23CFD" w:rsidP="00C23CFD">
      <w:pPr>
        <w:rPr>
          <w:lang w:val="cs-CZ"/>
        </w:rPr>
      </w:pPr>
      <w:r>
        <w:rPr>
          <w:lang w:val="cs-CZ"/>
        </w:rPr>
        <w:t>4.1.4.</w:t>
      </w:r>
      <w:r>
        <w:rPr>
          <w:lang w:val="cs-CZ"/>
        </w:rPr>
        <w:tab/>
      </w:r>
      <w:r w:rsidRPr="00C23CFD">
        <w:rPr>
          <w:lang w:val="cs-CZ"/>
        </w:rPr>
        <w:t xml:space="preserve">Podmínky provozu stacionárního zdroje – plynového horkovodního kotle G 20 W: </w:t>
      </w:r>
    </w:p>
    <w:p w14:paraId="614B0C01" w14:textId="77777777" w:rsidR="00C23CFD" w:rsidRPr="00C23CFD" w:rsidRDefault="00C23CFD" w:rsidP="00C23CFD">
      <w:pPr>
        <w:ind w:left="1410" w:hanging="705"/>
        <w:rPr>
          <w:lang w:val="cs-CZ"/>
        </w:rPr>
      </w:pPr>
      <w:r w:rsidRPr="00C23CFD">
        <w:rPr>
          <w:lang w:val="cs-CZ"/>
        </w:rPr>
        <w:t xml:space="preserve">a) </w:t>
      </w:r>
      <w:r>
        <w:rPr>
          <w:lang w:val="cs-CZ"/>
        </w:rPr>
        <w:tab/>
      </w:r>
      <w:r w:rsidRPr="00C23CFD">
        <w:rPr>
          <w:lang w:val="cs-CZ"/>
        </w:rPr>
        <w:t xml:space="preserve">Krajskému úřadu bude předem oznámen termín uvedení kotle do provozu. </w:t>
      </w:r>
    </w:p>
    <w:p w14:paraId="17187C93" w14:textId="77777777" w:rsidR="00C23CFD" w:rsidRPr="00C23CFD" w:rsidRDefault="00C23CFD" w:rsidP="00C23CFD">
      <w:pPr>
        <w:ind w:left="1410" w:hanging="705"/>
        <w:rPr>
          <w:lang w:val="cs-CZ"/>
        </w:rPr>
      </w:pPr>
      <w:r w:rsidRPr="00C23CFD">
        <w:rPr>
          <w:lang w:val="cs-CZ"/>
        </w:rPr>
        <w:lastRenderedPageBreak/>
        <w:t xml:space="preserve">b) </w:t>
      </w:r>
      <w:r>
        <w:rPr>
          <w:lang w:val="cs-CZ"/>
        </w:rPr>
        <w:tab/>
      </w:r>
      <w:r w:rsidRPr="00C23CFD">
        <w:rPr>
          <w:lang w:val="cs-CZ"/>
        </w:rPr>
        <w:t xml:space="preserve">Bude provedeno jednorázové autorizované měření emisí znečišťujících látek, </w:t>
      </w:r>
      <w:r>
        <w:rPr>
          <w:lang w:val="cs-CZ"/>
        </w:rPr>
        <w:t>u</w:t>
      </w:r>
      <w:r w:rsidRPr="00C23CFD">
        <w:rPr>
          <w:lang w:val="cs-CZ"/>
        </w:rPr>
        <w:t xml:space="preserve">vedených v tabulce v bodu 1.1.4. výroku integrovaného povolení. Měření bude provedeno a vyhodnoceno v souladu s § 4 a 5 vyhlášky č. 415/2012 Sb., o přípustné úrovni znečišťování a jejím zjišťování a o provedení některých dalších ustanovení zákona o ochraně ovzduší (dále „vyhláška č. 415/2012 Sb.“) a výsledky tohoto měření budou krajskému úřadu předloženy do 3 měsíců od uvedení kotle do provozu. </w:t>
      </w:r>
    </w:p>
    <w:p w14:paraId="216FD0B2" w14:textId="77777777" w:rsidR="00C23CFD" w:rsidRDefault="00C23CFD" w:rsidP="00C23CFD">
      <w:pPr>
        <w:ind w:left="1410" w:hanging="705"/>
        <w:rPr>
          <w:lang w:val="cs-CZ"/>
        </w:rPr>
      </w:pPr>
      <w:r w:rsidRPr="00C23CFD">
        <w:rPr>
          <w:lang w:val="cs-CZ"/>
        </w:rPr>
        <w:t xml:space="preserve">c) </w:t>
      </w:r>
      <w:r>
        <w:rPr>
          <w:lang w:val="cs-CZ"/>
        </w:rPr>
        <w:tab/>
      </w:r>
      <w:r w:rsidRPr="00C23CFD">
        <w:rPr>
          <w:lang w:val="cs-CZ"/>
        </w:rPr>
        <w:t>Současně s výsledky autorizovaného měření emisí předloží provozovatel zařízení návrh možného snížení emisního limitu pro NO</w:t>
      </w:r>
      <w:r w:rsidRPr="00C23CFD">
        <w:rPr>
          <w:vertAlign w:val="subscript"/>
          <w:lang w:val="cs-CZ"/>
        </w:rPr>
        <w:t>x</w:t>
      </w:r>
      <w:r w:rsidRPr="00C23CFD">
        <w:rPr>
          <w:lang w:val="cs-CZ"/>
        </w:rPr>
        <w:t>, vycházející z emisních parametrů kotle, doložených při měření emisí.</w:t>
      </w:r>
    </w:p>
    <w:p w14:paraId="59A60678" w14:textId="77777777" w:rsidR="00934460" w:rsidRDefault="00934460" w:rsidP="00934460">
      <w:pPr>
        <w:pStyle w:val="Nadpis4"/>
        <w:numPr>
          <w:ilvl w:val="0"/>
          <w:numId w:val="0"/>
        </w:numPr>
        <w:ind w:left="864"/>
        <w:rPr>
          <w:lang w:val="cs-CZ"/>
        </w:rPr>
      </w:pPr>
    </w:p>
    <w:p w14:paraId="51530036" w14:textId="77777777" w:rsidR="003A2CFD" w:rsidRDefault="003A2CFD" w:rsidP="003A2CFD">
      <w:pPr>
        <w:pStyle w:val="Nadpis4"/>
        <w:rPr>
          <w:lang w:val="cs-CZ"/>
        </w:rPr>
      </w:pPr>
      <w:r>
        <w:rPr>
          <w:lang w:val="cs-CZ"/>
        </w:rPr>
        <w:t>Emisní stropy</w:t>
      </w:r>
    </w:p>
    <w:p w14:paraId="783BF08E" w14:textId="77777777" w:rsidR="00A608FC" w:rsidRPr="00A608FC" w:rsidRDefault="00A608FC" w:rsidP="00A608FC">
      <w:pPr>
        <w:rPr>
          <w:lang w:val="cs-CZ"/>
        </w:rPr>
      </w:pPr>
      <w:r>
        <w:rPr>
          <w:lang w:val="cs-CZ"/>
        </w:rPr>
        <w:t>V a</w:t>
      </w:r>
      <w:r w:rsidRPr="00A608FC">
        <w:t>ktuální</w:t>
      </w:r>
      <w:r>
        <w:rPr>
          <w:lang w:val="cs-CZ"/>
        </w:rPr>
        <w:t>m</w:t>
      </w:r>
      <w:r w:rsidRPr="00A608FC">
        <w:t xml:space="preserve"> znění výrokové části integrovaného povolení čj. </w:t>
      </w:r>
      <w:r w:rsidR="00933760" w:rsidRPr="00933760">
        <w:t>915/2005/ŽPZ/MaD/0006 ze dne 19.8.2005, ve znění pozdějších změn</w:t>
      </w:r>
      <w:r w:rsidRPr="00A608FC">
        <w:t>, ve znění pozdějších změ</w:t>
      </w:r>
      <w:r>
        <w:t>n</w:t>
      </w:r>
      <w:r>
        <w:rPr>
          <w:lang w:val="cs-CZ"/>
        </w:rPr>
        <w:t xml:space="preserve"> jsou emisí stropy stanoveny takto:</w:t>
      </w:r>
    </w:p>
    <w:p w14:paraId="2E8868BB" w14:textId="77777777" w:rsidR="003A2CFD" w:rsidRPr="00567D11" w:rsidRDefault="003A2CFD" w:rsidP="003A2CFD">
      <w:pPr>
        <w:pStyle w:val="Titulek"/>
        <w:rPr>
          <w:lang w:val="cs-CZ"/>
        </w:rPr>
      </w:pPr>
      <w:r>
        <w:t xml:space="preserve">Tabulka </w:t>
      </w:r>
      <w:r>
        <w:fldChar w:fldCharType="begin"/>
      </w:r>
      <w:r>
        <w:instrText xml:space="preserve"> SEQ Tabulka \* ARABIC </w:instrText>
      </w:r>
      <w:r>
        <w:fldChar w:fldCharType="separate"/>
      </w:r>
      <w:r w:rsidR="0051499B">
        <w:rPr>
          <w:noProof/>
        </w:rPr>
        <w:t>75</w:t>
      </w:r>
      <w:r>
        <w:fldChar w:fldCharType="end"/>
      </w:r>
      <w:r>
        <w:rPr>
          <w:lang w:val="cs-CZ"/>
        </w:rPr>
        <w:t xml:space="preserve"> -</w:t>
      </w:r>
      <w:r>
        <w:t xml:space="preserve"> Emisní stropy pro Elektrárnu </w:t>
      </w:r>
      <w:r w:rsidR="00A608FC">
        <w:rPr>
          <w:lang w:val="cs-CZ"/>
        </w:rPr>
        <w:t>Dětmarovice</w:t>
      </w:r>
      <w:r w:rsidR="00933760">
        <w:rPr>
          <w:lang w:val="cs-CZ"/>
        </w:rPr>
        <w:t xml:space="preserve"> a rok 2013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0"/>
        <w:gridCol w:w="2323"/>
      </w:tblGrid>
      <w:tr w:rsidR="00933760" w14:paraId="558D3D92" w14:textId="77777777" w:rsidTr="00C32270">
        <w:trPr>
          <w:trHeight w:val="624"/>
        </w:trPr>
        <w:tc>
          <w:tcPr>
            <w:tcW w:w="2480" w:type="dxa"/>
            <w:tcBorders>
              <w:top w:val="single" w:sz="4" w:space="0" w:color="auto"/>
              <w:left w:val="single" w:sz="4" w:space="0" w:color="auto"/>
              <w:bottom w:val="single" w:sz="4" w:space="0" w:color="auto"/>
              <w:right w:val="single" w:sz="4" w:space="0" w:color="auto"/>
            </w:tcBorders>
            <w:shd w:val="clear" w:color="auto" w:fill="E6E6E6"/>
            <w:vAlign w:val="center"/>
          </w:tcPr>
          <w:p w14:paraId="42268C33" w14:textId="77777777" w:rsidR="00933760" w:rsidRPr="006216D5" w:rsidRDefault="00933760" w:rsidP="003A2CFD">
            <w:pPr>
              <w:pStyle w:val="KUMS-text"/>
              <w:spacing w:before="120" w:after="120"/>
              <w:jc w:val="center"/>
              <w:rPr>
                <w:rFonts w:ascii="Arial" w:hAnsi="Arial" w:cs="Arial"/>
                <w:b/>
                <w:bCs/>
                <w:noProof w:val="0"/>
                <w:sz w:val="18"/>
                <w:szCs w:val="18"/>
              </w:rPr>
            </w:pPr>
            <w:r w:rsidRPr="006216D5">
              <w:rPr>
                <w:rFonts w:ascii="Arial" w:hAnsi="Arial" w:cs="Arial"/>
                <w:b/>
                <w:bCs/>
                <w:sz w:val="18"/>
                <w:szCs w:val="18"/>
              </w:rPr>
              <w:t xml:space="preserve">Znečišťující látka </w:t>
            </w:r>
          </w:p>
        </w:tc>
        <w:tc>
          <w:tcPr>
            <w:tcW w:w="2323" w:type="dxa"/>
            <w:tcBorders>
              <w:top w:val="single" w:sz="4" w:space="0" w:color="auto"/>
              <w:left w:val="single" w:sz="4" w:space="0" w:color="auto"/>
              <w:bottom w:val="single" w:sz="4" w:space="0" w:color="auto"/>
              <w:right w:val="single" w:sz="4" w:space="0" w:color="auto"/>
            </w:tcBorders>
            <w:shd w:val="clear" w:color="auto" w:fill="E6E6E6"/>
            <w:vAlign w:val="center"/>
          </w:tcPr>
          <w:p w14:paraId="5BDD5831" w14:textId="77777777" w:rsidR="00933760" w:rsidRDefault="00933760" w:rsidP="00933760">
            <w:pPr>
              <w:autoSpaceDE w:val="0"/>
              <w:autoSpaceDN w:val="0"/>
              <w:adjustRightInd w:val="0"/>
              <w:spacing w:after="0"/>
              <w:jc w:val="center"/>
              <w:rPr>
                <w:b/>
                <w:bCs/>
                <w:sz w:val="20"/>
                <w:szCs w:val="20"/>
              </w:rPr>
            </w:pPr>
            <w:r w:rsidRPr="00074716">
              <w:rPr>
                <w:rFonts w:cs="Arial"/>
                <w:b/>
                <w:bCs/>
                <w:sz w:val="20"/>
                <w:szCs w:val="20"/>
              </w:rPr>
              <w:t>Emisní stropy pro kotle</w:t>
            </w:r>
            <w:r>
              <w:rPr>
                <w:rFonts w:cs="Arial"/>
                <w:b/>
                <w:bCs/>
                <w:sz w:val="20"/>
                <w:szCs w:val="20"/>
                <w:lang w:val="cs-CZ"/>
              </w:rPr>
              <w:t xml:space="preserve"> </w:t>
            </w:r>
            <w:r w:rsidRPr="00074716">
              <w:rPr>
                <w:rFonts w:cs="Arial"/>
                <w:b/>
                <w:bCs/>
                <w:sz w:val="20"/>
                <w:szCs w:val="20"/>
              </w:rPr>
              <w:t>K1 – K4</w:t>
            </w:r>
          </w:p>
        </w:tc>
      </w:tr>
      <w:tr w:rsidR="00933760" w14:paraId="39EE81BD" w14:textId="77777777">
        <w:trPr>
          <w:trHeight w:val="340"/>
        </w:trPr>
        <w:tc>
          <w:tcPr>
            <w:tcW w:w="2480" w:type="dxa"/>
            <w:tcBorders>
              <w:top w:val="single" w:sz="4" w:space="0" w:color="auto"/>
              <w:left w:val="single" w:sz="4" w:space="0" w:color="auto"/>
              <w:bottom w:val="single" w:sz="4" w:space="0" w:color="auto"/>
              <w:right w:val="single" w:sz="4" w:space="0" w:color="auto"/>
            </w:tcBorders>
            <w:shd w:val="clear" w:color="auto" w:fill="E6E6E6"/>
            <w:vAlign w:val="center"/>
          </w:tcPr>
          <w:p w14:paraId="267FE7DA" w14:textId="77777777" w:rsidR="00933760" w:rsidRPr="006216D5" w:rsidRDefault="00933760" w:rsidP="003A2CFD">
            <w:pPr>
              <w:pStyle w:val="KUMS-text"/>
              <w:spacing w:after="0"/>
              <w:jc w:val="center"/>
              <w:rPr>
                <w:rFonts w:ascii="Arial" w:hAnsi="Arial" w:cs="Arial"/>
                <w:b/>
                <w:noProof w:val="0"/>
                <w:sz w:val="18"/>
                <w:szCs w:val="18"/>
              </w:rPr>
            </w:pPr>
            <w:r w:rsidRPr="006216D5">
              <w:rPr>
                <w:rFonts w:ascii="Arial" w:hAnsi="Arial" w:cs="Arial"/>
                <w:b/>
                <w:sz w:val="18"/>
                <w:szCs w:val="18"/>
              </w:rPr>
              <w:t>TZL</w:t>
            </w:r>
          </w:p>
        </w:tc>
        <w:tc>
          <w:tcPr>
            <w:tcW w:w="2323" w:type="dxa"/>
            <w:tcBorders>
              <w:top w:val="single" w:sz="4" w:space="0" w:color="auto"/>
              <w:left w:val="single" w:sz="4" w:space="0" w:color="auto"/>
              <w:bottom w:val="single" w:sz="4" w:space="0" w:color="auto"/>
              <w:right w:val="single" w:sz="4" w:space="0" w:color="auto"/>
            </w:tcBorders>
            <w:vAlign w:val="center"/>
          </w:tcPr>
          <w:p w14:paraId="13EE598F" w14:textId="77777777" w:rsidR="00933760" w:rsidRPr="006216D5" w:rsidRDefault="00933760" w:rsidP="00933760">
            <w:pPr>
              <w:pStyle w:val="KUMS-text"/>
              <w:spacing w:after="0"/>
              <w:jc w:val="center"/>
              <w:rPr>
                <w:rFonts w:ascii="Arial" w:hAnsi="Arial" w:cs="Arial"/>
                <w:noProof w:val="0"/>
                <w:sz w:val="18"/>
                <w:szCs w:val="18"/>
              </w:rPr>
            </w:pPr>
            <w:r>
              <w:rPr>
                <w:rFonts w:ascii="Arial" w:hAnsi="Arial" w:cs="Arial"/>
                <w:sz w:val="18"/>
                <w:szCs w:val="18"/>
              </w:rPr>
              <w:t>120</w:t>
            </w:r>
          </w:p>
        </w:tc>
      </w:tr>
      <w:tr w:rsidR="00933760" w14:paraId="6E350258" w14:textId="77777777">
        <w:trPr>
          <w:trHeight w:val="340"/>
        </w:trPr>
        <w:tc>
          <w:tcPr>
            <w:tcW w:w="2480" w:type="dxa"/>
            <w:tcBorders>
              <w:top w:val="single" w:sz="4" w:space="0" w:color="auto"/>
              <w:left w:val="single" w:sz="4" w:space="0" w:color="auto"/>
              <w:bottom w:val="single" w:sz="4" w:space="0" w:color="auto"/>
              <w:right w:val="single" w:sz="4" w:space="0" w:color="auto"/>
            </w:tcBorders>
            <w:shd w:val="clear" w:color="auto" w:fill="E6E6E6"/>
            <w:vAlign w:val="center"/>
          </w:tcPr>
          <w:p w14:paraId="0DF411BF" w14:textId="77777777" w:rsidR="00933760" w:rsidRPr="006216D5" w:rsidRDefault="00933760" w:rsidP="003A2CFD">
            <w:pPr>
              <w:pStyle w:val="KUMS-text"/>
              <w:spacing w:after="0"/>
              <w:jc w:val="center"/>
              <w:rPr>
                <w:rFonts w:ascii="Arial" w:hAnsi="Arial" w:cs="Arial"/>
                <w:b/>
                <w:noProof w:val="0"/>
                <w:sz w:val="18"/>
                <w:szCs w:val="18"/>
              </w:rPr>
            </w:pPr>
            <w:r w:rsidRPr="006216D5">
              <w:rPr>
                <w:rFonts w:ascii="Arial" w:hAnsi="Arial" w:cs="Arial"/>
                <w:b/>
                <w:sz w:val="18"/>
                <w:szCs w:val="18"/>
              </w:rPr>
              <w:t>SO</w:t>
            </w:r>
            <w:r w:rsidRPr="006216D5">
              <w:rPr>
                <w:rFonts w:ascii="Arial" w:hAnsi="Arial" w:cs="Arial"/>
                <w:b/>
                <w:sz w:val="18"/>
                <w:szCs w:val="18"/>
                <w:vertAlign w:val="subscript"/>
              </w:rPr>
              <w:t>2</w:t>
            </w:r>
          </w:p>
        </w:tc>
        <w:tc>
          <w:tcPr>
            <w:tcW w:w="2323" w:type="dxa"/>
            <w:tcBorders>
              <w:top w:val="single" w:sz="4" w:space="0" w:color="auto"/>
              <w:left w:val="single" w:sz="4" w:space="0" w:color="auto"/>
              <w:bottom w:val="single" w:sz="4" w:space="0" w:color="auto"/>
              <w:right w:val="single" w:sz="4" w:space="0" w:color="auto"/>
            </w:tcBorders>
            <w:vAlign w:val="center"/>
          </w:tcPr>
          <w:p w14:paraId="675976F2" w14:textId="77777777" w:rsidR="00933760" w:rsidRPr="006216D5" w:rsidRDefault="00933760" w:rsidP="003A2CFD">
            <w:pPr>
              <w:pStyle w:val="KUMS-text"/>
              <w:spacing w:after="0"/>
              <w:jc w:val="center"/>
              <w:rPr>
                <w:rFonts w:ascii="Arial" w:hAnsi="Arial" w:cs="Arial"/>
                <w:noProof w:val="0"/>
                <w:sz w:val="18"/>
                <w:szCs w:val="18"/>
              </w:rPr>
            </w:pPr>
            <w:r>
              <w:rPr>
                <w:rFonts w:ascii="Arial" w:hAnsi="Arial" w:cs="Arial"/>
                <w:sz w:val="18"/>
                <w:szCs w:val="18"/>
              </w:rPr>
              <w:t>2 200</w:t>
            </w:r>
          </w:p>
        </w:tc>
      </w:tr>
      <w:tr w:rsidR="00933760" w14:paraId="10393FF6" w14:textId="77777777">
        <w:trPr>
          <w:trHeight w:val="340"/>
        </w:trPr>
        <w:tc>
          <w:tcPr>
            <w:tcW w:w="2480" w:type="dxa"/>
            <w:tcBorders>
              <w:top w:val="single" w:sz="4" w:space="0" w:color="auto"/>
              <w:left w:val="single" w:sz="4" w:space="0" w:color="auto"/>
              <w:bottom w:val="single" w:sz="4" w:space="0" w:color="auto"/>
              <w:right w:val="single" w:sz="4" w:space="0" w:color="auto"/>
            </w:tcBorders>
            <w:shd w:val="clear" w:color="auto" w:fill="E6E6E6"/>
            <w:vAlign w:val="center"/>
          </w:tcPr>
          <w:p w14:paraId="02A7E169" w14:textId="77777777" w:rsidR="00933760" w:rsidRPr="006216D5" w:rsidRDefault="00933760" w:rsidP="003A2CFD">
            <w:pPr>
              <w:pStyle w:val="KUMS-text"/>
              <w:spacing w:after="0"/>
              <w:jc w:val="center"/>
              <w:rPr>
                <w:rFonts w:ascii="Arial" w:hAnsi="Arial" w:cs="Arial"/>
                <w:b/>
                <w:noProof w:val="0"/>
                <w:sz w:val="18"/>
                <w:szCs w:val="18"/>
              </w:rPr>
            </w:pPr>
            <w:r w:rsidRPr="006216D5">
              <w:rPr>
                <w:rFonts w:ascii="Arial" w:hAnsi="Arial" w:cs="Arial"/>
                <w:b/>
                <w:sz w:val="18"/>
                <w:szCs w:val="18"/>
              </w:rPr>
              <w:t>NO</w:t>
            </w:r>
            <w:r w:rsidRPr="006216D5">
              <w:rPr>
                <w:rFonts w:ascii="Arial" w:hAnsi="Arial" w:cs="Arial"/>
                <w:b/>
                <w:sz w:val="18"/>
                <w:szCs w:val="18"/>
                <w:vertAlign w:val="subscript"/>
              </w:rPr>
              <w:t>X</w:t>
            </w:r>
          </w:p>
        </w:tc>
        <w:tc>
          <w:tcPr>
            <w:tcW w:w="2323" w:type="dxa"/>
            <w:tcBorders>
              <w:top w:val="single" w:sz="4" w:space="0" w:color="auto"/>
              <w:left w:val="single" w:sz="4" w:space="0" w:color="auto"/>
              <w:bottom w:val="single" w:sz="4" w:space="0" w:color="auto"/>
              <w:right w:val="single" w:sz="4" w:space="0" w:color="auto"/>
            </w:tcBorders>
            <w:vAlign w:val="center"/>
          </w:tcPr>
          <w:p w14:paraId="7D7F1AEF" w14:textId="77777777" w:rsidR="00933760" w:rsidRPr="006216D5" w:rsidRDefault="00933760" w:rsidP="003A2CFD">
            <w:pPr>
              <w:pStyle w:val="KUMS-text"/>
              <w:spacing w:after="0"/>
              <w:jc w:val="center"/>
              <w:rPr>
                <w:rFonts w:ascii="Arial" w:hAnsi="Arial" w:cs="Arial"/>
                <w:noProof w:val="0"/>
                <w:sz w:val="18"/>
                <w:szCs w:val="18"/>
              </w:rPr>
            </w:pPr>
            <w:r>
              <w:rPr>
                <w:rFonts w:ascii="Arial" w:hAnsi="Arial" w:cs="Arial"/>
                <w:sz w:val="18"/>
                <w:szCs w:val="18"/>
              </w:rPr>
              <w:t>4 077</w:t>
            </w:r>
          </w:p>
        </w:tc>
      </w:tr>
    </w:tbl>
    <w:p w14:paraId="7F577197" w14:textId="77777777" w:rsidR="00934460" w:rsidRDefault="00934460" w:rsidP="00934460">
      <w:pPr>
        <w:pStyle w:val="Nadpis4"/>
        <w:numPr>
          <w:ilvl w:val="0"/>
          <w:numId w:val="0"/>
        </w:numPr>
        <w:ind w:left="864"/>
        <w:rPr>
          <w:lang w:val="cs-CZ"/>
        </w:rPr>
      </w:pPr>
    </w:p>
    <w:p w14:paraId="58ADBB05" w14:textId="77777777" w:rsidR="003A2CFD" w:rsidRDefault="003A2CFD" w:rsidP="003A2CFD">
      <w:pPr>
        <w:pStyle w:val="Nadpis4"/>
        <w:rPr>
          <w:lang w:val="cs-CZ"/>
        </w:rPr>
      </w:pPr>
      <w:r>
        <w:rPr>
          <w:lang w:val="cs-CZ"/>
        </w:rPr>
        <w:t>Vývoj produkce emisí</w:t>
      </w:r>
    </w:p>
    <w:p w14:paraId="1BEC90C0" w14:textId="77777777" w:rsidR="003A2CFD" w:rsidRDefault="003A2CFD" w:rsidP="003A2CFD">
      <w:pPr>
        <w:rPr>
          <w:lang w:val="cs-CZ"/>
        </w:rPr>
      </w:pPr>
      <w:r>
        <w:rPr>
          <w:lang w:val="cs-CZ"/>
        </w:rPr>
        <w:t xml:space="preserve">Následující přehled uvádí vývoj emisí tohoto zdroje v uplynulých </w:t>
      </w:r>
      <w:r w:rsidR="00933760">
        <w:rPr>
          <w:lang w:val="cs-CZ"/>
        </w:rPr>
        <w:t>sedmi letech (2007 až 2013</w:t>
      </w:r>
      <w:r>
        <w:rPr>
          <w:lang w:val="cs-CZ"/>
        </w:rPr>
        <w:t xml:space="preserve">). </w:t>
      </w:r>
    </w:p>
    <w:p w14:paraId="5D79D8BC" w14:textId="77777777" w:rsidR="003A2CFD" w:rsidRDefault="003A2CFD" w:rsidP="003A2CFD">
      <w:pPr>
        <w:pStyle w:val="Titulek"/>
        <w:rPr>
          <w:lang w:val="cs-CZ"/>
        </w:rPr>
      </w:pPr>
      <w:r>
        <w:t xml:space="preserve">Tabulka </w:t>
      </w:r>
      <w:r>
        <w:fldChar w:fldCharType="begin"/>
      </w:r>
      <w:r>
        <w:instrText xml:space="preserve"> SEQ Tabulka \* ARABIC </w:instrText>
      </w:r>
      <w:r>
        <w:fldChar w:fldCharType="separate"/>
      </w:r>
      <w:r w:rsidR="0051499B">
        <w:rPr>
          <w:noProof/>
        </w:rPr>
        <w:t>76</w:t>
      </w:r>
      <w:r>
        <w:fldChar w:fldCharType="end"/>
      </w:r>
      <w:r>
        <w:rPr>
          <w:lang w:val="cs-CZ"/>
        </w:rPr>
        <w:t xml:space="preserve"> -</w:t>
      </w:r>
      <w:r>
        <w:t xml:space="preserve"> Meziroční změna emisí a plnění emisního stropu</w:t>
      </w:r>
      <w:r w:rsidR="00074716">
        <w:rPr>
          <w:lang w:val="cs-CZ"/>
        </w:rPr>
        <w:t xml:space="preserve"> – Elektrárna Dětmarovice</w:t>
      </w:r>
    </w:p>
    <w:tbl>
      <w:tblPr>
        <w:tblW w:w="9120" w:type="dxa"/>
        <w:tblInd w:w="55" w:type="dxa"/>
        <w:tblCellMar>
          <w:left w:w="70" w:type="dxa"/>
          <w:right w:w="70" w:type="dxa"/>
        </w:tblCellMar>
        <w:tblLook w:val="04A0" w:firstRow="1" w:lastRow="0" w:firstColumn="1" w:lastColumn="0" w:noHBand="0" w:noVBand="1"/>
      </w:tblPr>
      <w:tblGrid>
        <w:gridCol w:w="1500"/>
        <w:gridCol w:w="960"/>
        <w:gridCol w:w="1300"/>
        <w:gridCol w:w="1471"/>
        <w:gridCol w:w="1209"/>
        <w:gridCol w:w="1340"/>
        <w:gridCol w:w="1340"/>
      </w:tblGrid>
      <w:tr w:rsidR="00C32270" w:rsidRPr="006C0BD0" w14:paraId="32B373B6" w14:textId="77777777" w:rsidTr="000E7E95">
        <w:trPr>
          <w:trHeight w:val="510"/>
          <w:tblHeader/>
        </w:trPr>
        <w:tc>
          <w:tcPr>
            <w:tcW w:w="150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267C8CF9" w14:textId="77777777" w:rsidR="00C32270" w:rsidRPr="006C0BD0" w:rsidRDefault="00C32270" w:rsidP="00C32270">
            <w:pPr>
              <w:spacing w:after="0"/>
              <w:jc w:val="center"/>
              <w:rPr>
                <w:rFonts w:cs="Arial"/>
                <w:b/>
                <w:bCs/>
                <w:sz w:val="20"/>
                <w:szCs w:val="20"/>
                <w:lang w:val="cs-CZ" w:eastAsia="cs-CZ"/>
              </w:rPr>
            </w:pPr>
            <w:r w:rsidRPr="006C0BD0">
              <w:rPr>
                <w:rFonts w:cs="Arial"/>
                <w:b/>
                <w:bCs/>
                <w:sz w:val="20"/>
                <w:szCs w:val="20"/>
                <w:lang w:val="cs-CZ" w:eastAsia="cs-CZ"/>
              </w:rPr>
              <w:t>Znečišťující látka</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338FCC9" w14:textId="77777777" w:rsidR="00C32270" w:rsidRPr="006C0BD0" w:rsidRDefault="00C32270" w:rsidP="00C32270">
            <w:pPr>
              <w:spacing w:after="0"/>
              <w:jc w:val="center"/>
              <w:rPr>
                <w:rFonts w:cs="Arial"/>
                <w:b/>
                <w:bCs/>
                <w:sz w:val="20"/>
                <w:szCs w:val="20"/>
                <w:lang w:val="cs-CZ" w:eastAsia="cs-CZ"/>
              </w:rPr>
            </w:pPr>
            <w:r w:rsidRPr="006C0BD0">
              <w:rPr>
                <w:rFonts w:cs="Arial"/>
                <w:b/>
                <w:bCs/>
                <w:sz w:val="20"/>
                <w:szCs w:val="20"/>
                <w:lang w:val="cs-CZ" w:eastAsia="cs-CZ"/>
              </w:rPr>
              <w:t>rok</w:t>
            </w:r>
          </w:p>
        </w:tc>
        <w:tc>
          <w:tcPr>
            <w:tcW w:w="130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C4653B6" w14:textId="77777777" w:rsidR="00C32270" w:rsidRPr="006C0BD0" w:rsidRDefault="00C32270" w:rsidP="00C32270">
            <w:pPr>
              <w:spacing w:after="0"/>
              <w:jc w:val="center"/>
              <w:rPr>
                <w:rFonts w:cs="Arial"/>
                <w:b/>
                <w:bCs/>
                <w:sz w:val="20"/>
                <w:szCs w:val="20"/>
                <w:lang w:val="cs-CZ" w:eastAsia="cs-CZ"/>
              </w:rPr>
            </w:pPr>
            <w:r w:rsidRPr="006C0BD0">
              <w:rPr>
                <w:rFonts w:cs="Arial"/>
                <w:b/>
                <w:bCs/>
                <w:sz w:val="20"/>
                <w:szCs w:val="20"/>
                <w:lang w:val="cs-CZ" w:eastAsia="cs-CZ"/>
              </w:rPr>
              <w:t>Emise</w:t>
            </w:r>
          </w:p>
        </w:tc>
        <w:tc>
          <w:tcPr>
            <w:tcW w:w="2680" w:type="dxa"/>
            <w:gridSpan w:val="2"/>
            <w:tcBorders>
              <w:top w:val="single" w:sz="8" w:space="0" w:color="auto"/>
              <w:left w:val="nil"/>
              <w:bottom w:val="nil"/>
              <w:right w:val="single" w:sz="8" w:space="0" w:color="000000"/>
            </w:tcBorders>
            <w:shd w:val="clear" w:color="000000" w:fill="D9D9D9"/>
            <w:vAlign w:val="bottom"/>
            <w:hideMark/>
          </w:tcPr>
          <w:p w14:paraId="01061270" w14:textId="77777777" w:rsidR="00C32270" w:rsidRPr="006C0BD0" w:rsidRDefault="00C32270" w:rsidP="00C32270">
            <w:pPr>
              <w:spacing w:after="0"/>
              <w:jc w:val="center"/>
              <w:rPr>
                <w:rFonts w:cs="Arial"/>
                <w:b/>
                <w:bCs/>
                <w:sz w:val="20"/>
                <w:szCs w:val="20"/>
                <w:lang w:val="cs-CZ" w:eastAsia="cs-CZ"/>
              </w:rPr>
            </w:pPr>
            <w:r w:rsidRPr="006C0BD0">
              <w:rPr>
                <w:rFonts w:cs="Arial"/>
                <w:b/>
                <w:bCs/>
                <w:sz w:val="20"/>
                <w:szCs w:val="20"/>
                <w:lang w:val="cs-CZ" w:eastAsia="cs-CZ"/>
              </w:rPr>
              <w:t xml:space="preserve">Meziroční změna emisí </w:t>
            </w:r>
          </w:p>
        </w:tc>
        <w:tc>
          <w:tcPr>
            <w:tcW w:w="1340" w:type="dxa"/>
            <w:tcBorders>
              <w:top w:val="single" w:sz="8" w:space="0" w:color="auto"/>
              <w:left w:val="nil"/>
              <w:bottom w:val="nil"/>
              <w:right w:val="single" w:sz="8" w:space="0" w:color="auto"/>
            </w:tcBorders>
            <w:shd w:val="clear" w:color="000000" w:fill="D9D9D9"/>
            <w:vAlign w:val="bottom"/>
            <w:hideMark/>
          </w:tcPr>
          <w:p w14:paraId="60FDF155" w14:textId="77777777" w:rsidR="00C32270" w:rsidRPr="006C0BD0" w:rsidRDefault="00C32270" w:rsidP="00C32270">
            <w:pPr>
              <w:spacing w:after="0"/>
              <w:jc w:val="center"/>
              <w:rPr>
                <w:rFonts w:cs="Arial"/>
                <w:b/>
                <w:bCs/>
                <w:sz w:val="20"/>
                <w:szCs w:val="20"/>
                <w:lang w:val="cs-CZ" w:eastAsia="cs-CZ"/>
              </w:rPr>
            </w:pPr>
            <w:r w:rsidRPr="006C0BD0">
              <w:rPr>
                <w:rFonts w:cs="Arial"/>
                <w:b/>
                <w:bCs/>
                <w:sz w:val="20"/>
                <w:szCs w:val="20"/>
                <w:lang w:val="cs-CZ" w:eastAsia="cs-CZ"/>
              </w:rPr>
              <w:t>Emisní strop</w:t>
            </w:r>
          </w:p>
        </w:tc>
        <w:tc>
          <w:tcPr>
            <w:tcW w:w="1340" w:type="dxa"/>
            <w:tcBorders>
              <w:top w:val="single" w:sz="8" w:space="0" w:color="auto"/>
              <w:left w:val="nil"/>
              <w:bottom w:val="nil"/>
              <w:right w:val="single" w:sz="8" w:space="0" w:color="auto"/>
            </w:tcBorders>
            <w:shd w:val="clear" w:color="000000" w:fill="D9D9D9"/>
            <w:vAlign w:val="bottom"/>
            <w:hideMark/>
          </w:tcPr>
          <w:p w14:paraId="09202EE3" w14:textId="77777777" w:rsidR="00C32270" w:rsidRPr="006C0BD0" w:rsidRDefault="00C32270" w:rsidP="00C32270">
            <w:pPr>
              <w:spacing w:after="0"/>
              <w:jc w:val="center"/>
              <w:rPr>
                <w:rFonts w:cs="Arial"/>
                <w:b/>
                <w:bCs/>
                <w:sz w:val="20"/>
                <w:szCs w:val="20"/>
                <w:lang w:val="cs-CZ" w:eastAsia="cs-CZ"/>
              </w:rPr>
            </w:pPr>
            <w:r w:rsidRPr="006C0BD0">
              <w:rPr>
                <w:rFonts w:cs="Arial"/>
                <w:b/>
                <w:bCs/>
                <w:sz w:val="20"/>
                <w:szCs w:val="20"/>
                <w:lang w:val="cs-CZ" w:eastAsia="cs-CZ"/>
              </w:rPr>
              <w:t>Plnění emisního</w:t>
            </w:r>
          </w:p>
        </w:tc>
      </w:tr>
      <w:tr w:rsidR="00C32270" w:rsidRPr="006C0BD0" w14:paraId="06CCAB43" w14:textId="77777777" w:rsidTr="000E7E95">
        <w:trPr>
          <w:trHeight w:val="294"/>
          <w:tblHeader/>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296ADE44" w14:textId="77777777" w:rsidR="00C32270" w:rsidRPr="006C0BD0" w:rsidRDefault="00C32270" w:rsidP="00C32270">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3DDA5AE" w14:textId="77777777" w:rsidR="00C32270" w:rsidRPr="006C0BD0" w:rsidRDefault="00C32270" w:rsidP="00C32270">
            <w:pPr>
              <w:spacing w:after="0"/>
              <w:jc w:val="left"/>
              <w:rPr>
                <w:rFonts w:cs="Arial"/>
                <w:b/>
                <w:bCs/>
                <w:sz w:val="20"/>
                <w:szCs w:val="20"/>
                <w:lang w:val="cs-CZ" w:eastAsia="cs-CZ"/>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6929C8EB" w14:textId="77777777" w:rsidR="00C32270" w:rsidRPr="006C0BD0" w:rsidRDefault="00C32270" w:rsidP="00C32270">
            <w:pPr>
              <w:spacing w:after="0"/>
              <w:jc w:val="left"/>
              <w:rPr>
                <w:rFonts w:cs="Arial"/>
                <w:b/>
                <w:bCs/>
                <w:sz w:val="20"/>
                <w:szCs w:val="20"/>
                <w:lang w:val="cs-CZ" w:eastAsia="cs-CZ"/>
              </w:rPr>
            </w:pPr>
          </w:p>
        </w:tc>
        <w:tc>
          <w:tcPr>
            <w:tcW w:w="2680" w:type="dxa"/>
            <w:gridSpan w:val="2"/>
            <w:tcBorders>
              <w:top w:val="nil"/>
              <w:left w:val="nil"/>
              <w:bottom w:val="single" w:sz="8" w:space="0" w:color="auto"/>
              <w:right w:val="single" w:sz="8" w:space="0" w:color="000000"/>
            </w:tcBorders>
            <w:shd w:val="clear" w:color="000000" w:fill="D9D9D9"/>
            <w:vAlign w:val="bottom"/>
            <w:hideMark/>
          </w:tcPr>
          <w:p w14:paraId="030DCEDE" w14:textId="77777777" w:rsidR="00C32270" w:rsidRPr="006C0BD0" w:rsidRDefault="00C32270" w:rsidP="00C32270">
            <w:pPr>
              <w:spacing w:after="0"/>
              <w:jc w:val="center"/>
              <w:rPr>
                <w:rFonts w:cs="Arial"/>
                <w:b/>
                <w:bCs/>
                <w:sz w:val="20"/>
                <w:szCs w:val="20"/>
                <w:lang w:val="cs-CZ" w:eastAsia="cs-CZ"/>
              </w:rPr>
            </w:pPr>
            <w:r w:rsidRPr="006C0BD0">
              <w:rPr>
                <w:rFonts w:cs="Arial"/>
                <w:b/>
                <w:bCs/>
                <w:sz w:val="20"/>
                <w:szCs w:val="20"/>
                <w:lang w:val="cs-CZ" w:eastAsia="cs-CZ"/>
              </w:rPr>
              <w:t>2012 / 2013</w:t>
            </w:r>
          </w:p>
        </w:tc>
        <w:tc>
          <w:tcPr>
            <w:tcW w:w="1340" w:type="dxa"/>
            <w:tcBorders>
              <w:top w:val="nil"/>
              <w:left w:val="nil"/>
              <w:bottom w:val="single" w:sz="8" w:space="0" w:color="auto"/>
              <w:right w:val="single" w:sz="8" w:space="0" w:color="auto"/>
            </w:tcBorders>
            <w:shd w:val="clear" w:color="000000" w:fill="D9D9D9"/>
            <w:vAlign w:val="bottom"/>
            <w:hideMark/>
          </w:tcPr>
          <w:p w14:paraId="43C5D8EA" w14:textId="77777777" w:rsidR="00C32270" w:rsidRPr="006C0BD0" w:rsidRDefault="00C32270" w:rsidP="00C32270">
            <w:pPr>
              <w:spacing w:after="0"/>
              <w:jc w:val="center"/>
              <w:rPr>
                <w:rFonts w:cs="Arial"/>
                <w:b/>
                <w:bCs/>
                <w:sz w:val="20"/>
                <w:szCs w:val="20"/>
                <w:lang w:val="cs-CZ" w:eastAsia="cs-CZ"/>
              </w:rPr>
            </w:pPr>
            <w:r w:rsidRPr="006C0BD0">
              <w:rPr>
                <w:rFonts w:cs="Arial"/>
                <w:b/>
                <w:bCs/>
                <w:sz w:val="20"/>
                <w:szCs w:val="20"/>
                <w:lang w:val="cs-CZ" w:eastAsia="cs-CZ"/>
              </w:rPr>
              <w:t>2013</w:t>
            </w:r>
          </w:p>
        </w:tc>
        <w:tc>
          <w:tcPr>
            <w:tcW w:w="1340" w:type="dxa"/>
            <w:tcBorders>
              <w:top w:val="nil"/>
              <w:left w:val="nil"/>
              <w:bottom w:val="single" w:sz="8" w:space="0" w:color="auto"/>
              <w:right w:val="single" w:sz="8" w:space="0" w:color="auto"/>
            </w:tcBorders>
            <w:shd w:val="clear" w:color="000000" w:fill="D9D9D9"/>
            <w:vAlign w:val="bottom"/>
            <w:hideMark/>
          </w:tcPr>
          <w:p w14:paraId="181F60AE" w14:textId="77777777" w:rsidR="00C32270" w:rsidRPr="006C0BD0" w:rsidRDefault="00C32270" w:rsidP="00C32270">
            <w:pPr>
              <w:spacing w:after="0"/>
              <w:jc w:val="center"/>
              <w:rPr>
                <w:rFonts w:cs="Arial"/>
                <w:b/>
                <w:bCs/>
                <w:sz w:val="20"/>
                <w:szCs w:val="20"/>
                <w:lang w:val="cs-CZ" w:eastAsia="cs-CZ"/>
              </w:rPr>
            </w:pPr>
            <w:r w:rsidRPr="006C0BD0">
              <w:rPr>
                <w:rFonts w:cs="Arial"/>
                <w:b/>
                <w:bCs/>
                <w:sz w:val="20"/>
                <w:szCs w:val="20"/>
                <w:lang w:val="cs-CZ" w:eastAsia="cs-CZ"/>
              </w:rPr>
              <w:t xml:space="preserve"> stropu v roce 2013</w:t>
            </w:r>
          </w:p>
        </w:tc>
      </w:tr>
      <w:tr w:rsidR="00C32270" w:rsidRPr="006C0BD0" w14:paraId="03836099" w14:textId="77777777" w:rsidTr="000E7E95">
        <w:trPr>
          <w:trHeight w:val="270"/>
          <w:tblHeader/>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74D2D7B8" w14:textId="77777777" w:rsidR="00C32270" w:rsidRPr="006C0BD0" w:rsidRDefault="00C32270" w:rsidP="00C32270">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7AA9864" w14:textId="77777777" w:rsidR="00C32270" w:rsidRPr="006C0BD0" w:rsidRDefault="00C32270" w:rsidP="00C32270">
            <w:pPr>
              <w:spacing w:after="0"/>
              <w:jc w:val="left"/>
              <w:rPr>
                <w:rFonts w:cs="Arial"/>
                <w:b/>
                <w:bCs/>
                <w:sz w:val="20"/>
                <w:szCs w:val="20"/>
                <w:lang w:val="cs-CZ" w:eastAsia="cs-CZ"/>
              </w:rPr>
            </w:pPr>
          </w:p>
        </w:tc>
        <w:tc>
          <w:tcPr>
            <w:tcW w:w="1300" w:type="dxa"/>
            <w:tcBorders>
              <w:top w:val="nil"/>
              <w:left w:val="nil"/>
              <w:bottom w:val="nil"/>
              <w:right w:val="single" w:sz="8" w:space="0" w:color="auto"/>
            </w:tcBorders>
            <w:shd w:val="clear" w:color="000000" w:fill="D9D9D9"/>
            <w:noWrap/>
            <w:vAlign w:val="center"/>
            <w:hideMark/>
          </w:tcPr>
          <w:p w14:paraId="46A5198E" w14:textId="77777777" w:rsidR="00C32270" w:rsidRPr="006C0BD0" w:rsidRDefault="00C32270" w:rsidP="00C32270">
            <w:pPr>
              <w:spacing w:after="0"/>
              <w:jc w:val="center"/>
              <w:rPr>
                <w:rFonts w:cs="Arial"/>
                <w:b/>
                <w:bCs/>
                <w:sz w:val="20"/>
                <w:szCs w:val="20"/>
                <w:lang w:val="cs-CZ" w:eastAsia="cs-CZ"/>
              </w:rPr>
            </w:pPr>
            <w:r w:rsidRPr="006C0BD0">
              <w:rPr>
                <w:rFonts w:cs="Arial"/>
                <w:b/>
                <w:bCs/>
                <w:sz w:val="20"/>
                <w:szCs w:val="20"/>
                <w:lang w:val="cs-CZ" w:eastAsia="cs-CZ"/>
              </w:rPr>
              <w:t>t/rok</w:t>
            </w:r>
          </w:p>
        </w:tc>
        <w:tc>
          <w:tcPr>
            <w:tcW w:w="1471" w:type="dxa"/>
            <w:tcBorders>
              <w:top w:val="nil"/>
              <w:left w:val="nil"/>
              <w:bottom w:val="nil"/>
              <w:right w:val="single" w:sz="8" w:space="0" w:color="auto"/>
            </w:tcBorders>
            <w:shd w:val="clear" w:color="000000" w:fill="D9D9D9"/>
            <w:noWrap/>
            <w:vAlign w:val="bottom"/>
            <w:hideMark/>
          </w:tcPr>
          <w:p w14:paraId="46D245A3" w14:textId="77777777" w:rsidR="00C32270" w:rsidRPr="006C0BD0" w:rsidRDefault="00C32270" w:rsidP="00C32270">
            <w:pPr>
              <w:spacing w:after="0"/>
              <w:jc w:val="center"/>
              <w:rPr>
                <w:rFonts w:cs="Arial"/>
                <w:b/>
                <w:bCs/>
                <w:sz w:val="20"/>
                <w:szCs w:val="20"/>
                <w:lang w:val="cs-CZ" w:eastAsia="cs-CZ"/>
              </w:rPr>
            </w:pPr>
            <w:r w:rsidRPr="006C0BD0">
              <w:rPr>
                <w:rFonts w:cs="Arial"/>
                <w:b/>
                <w:bCs/>
                <w:sz w:val="20"/>
                <w:szCs w:val="20"/>
                <w:lang w:val="cs-CZ" w:eastAsia="cs-CZ"/>
              </w:rPr>
              <w:t>t/rok</w:t>
            </w:r>
          </w:p>
        </w:tc>
        <w:tc>
          <w:tcPr>
            <w:tcW w:w="1209" w:type="dxa"/>
            <w:tcBorders>
              <w:top w:val="nil"/>
              <w:left w:val="nil"/>
              <w:bottom w:val="nil"/>
              <w:right w:val="single" w:sz="8" w:space="0" w:color="auto"/>
            </w:tcBorders>
            <w:shd w:val="clear" w:color="000000" w:fill="D9D9D9"/>
            <w:noWrap/>
            <w:vAlign w:val="bottom"/>
            <w:hideMark/>
          </w:tcPr>
          <w:p w14:paraId="0BC64B05" w14:textId="77777777" w:rsidR="00C32270" w:rsidRPr="006C0BD0" w:rsidRDefault="00C32270" w:rsidP="00C32270">
            <w:pPr>
              <w:spacing w:after="0"/>
              <w:jc w:val="center"/>
              <w:rPr>
                <w:rFonts w:cs="Arial"/>
                <w:b/>
                <w:bCs/>
                <w:sz w:val="20"/>
                <w:szCs w:val="20"/>
                <w:lang w:val="cs-CZ" w:eastAsia="cs-CZ"/>
              </w:rPr>
            </w:pPr>
            <w:r w:rsidRPr="006C0BD0">
              <w:rPr>
                <w:rFonts w:cs="Arial"/>
                <w:b/>
                <w:bCs/>
                <w:sz w:val="20"/>
                <w:szCs w:val="20"/>
                <w:lang w:val="cs-CZ" w:eastAsia="cs-CZ"/>
              </w:rPr>
              <w:t>%</w:t>
            </w:r>
          </w:p>
        </w:tc>
        <w:tc>
          <w:tcPr>
            <w:tcW w:w="1340" w:type="dxa"/>
            <w:tcBorders>
              <w:top w:val="nil"/>
              <w:left w:val="nil"/>
              <w:bottom w:val="nil"/>
              <w:right w:val="single" w:sz="8" w:space="0" w:color="auto"/>
            </w:tcBorders>
            <w:shd w:val="clear" w:color="000000" w:fill="D9D9D9"/>
            <w:noWrap/>
            <w:vAlign w:val="bottom"/>
            <w:hideMark/>
          </w:tcPr>
          <w:p w14:paraId="5138B942" w14:textId="77777777" w:rsidR="00C32270" w:rsidRPr="006C0BD0" w:rsidRDefault="00C32270" w:rsidP="00C32270">
            <w:pPr>
              <w:spacing w:after="0"/>
              <w:jc w:val="center"/>
              <w:rPr>
                <w:rFonts w:cs="Arial"/>
                <w:b/>
                <w:bCs/>
                <w:sz w:val="20"/>
                <w:szCs w:val="20"/>
                <w:lang w:val="cs-CZ" w:eastAsia="cs-CZ"/>
              </w:rPr>
            </w:pPr>
            <w:r w:rsidRPr="006C0BD0">
              <w:rPr>
                <w:rFonts w:cs="Arial"/>
                <w:b/>
                <w:bCs/>
                <w:sz w:val="20"/>
                <w:szCs w:val="20"/>
                <w:lang w:val="cs-CZ" w:eastAsia="cs-CZ"/>
              </w:rPr>
              <w:t>t/rok</w:t>
            </w:r>
          </w:p>
        </w:tc>
        <w:tc>
          <w:tcPr>
            <w:tcW w:w="1340" w:type="dxa"/>
            <w:tcBorders>
              <w:top w:val="nil"/>
              <w:left w:val="nil"/>
              <w:bottom w:val="nil"/>
              <w:right w:val="single" w:sz="8" w:space="0" w:color="auto"/>
            </w:tcBorders>
            <w:shd w:val="clear" w:color="000000" w:fill="D9D9D9"/>
            <w:noWrap/>
            <w:vAlign w:val="bottom"/>
            <w:hideMark/>
          </w:tcPr>
          <w:p w14:paraId="08280CE5" w14:textId="77777777" w:rsidR="00C32270" w:rsidRPr="006C0BD0" w:rsidRDefault="00C32270" w:rsidP="00C32270">
            <w:pPr>
              <w:spacing w:after="0"/>
              <w:jc w:val="center"/>
              <w:rPr>
                <w:rFonts w:cs="Arial"/>
                <w:b/>
                <w:bCs/>
                <w:sz w:val="20"/>
                <w:szCs w:val="20"/>
                <w:lang w:val="cs-CZ" w:eastAsia="cs-CZ"/>
              </w:rPr>
            </w:pPr>
            <w:r w:rsidRPr="006C0BD0">
              <w:rPr>
                <w:rFonts w:cs="Arial"/>
                <w:b/>
                <w:bCs/>
                <w:sz w:val="20"/>
                <w:szCs w:val="20"/>
                <w:lang w:val="cs-CZ" w:eastAsia="cs-CZ"/>
              </w:rPr>
              <w:t>-</w:t>
            </w:r>
          </w:p>
        </w:tc>
      </w:tr>
      <w:tr w:rsidR="00943626" w:rsidRPr="006C0BD0" w14:paraId="3550F22C" w14:textId="77777777" w:rsidTr="00C32270">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621D71EC" w14:textId="77777777" w:rsidR="00943626" w:rsidRPr="006C0BD0" w:rsidRDefault="00943626" w:rsidP="00C32270">
            <w:pPr>
              <w:spacing w:after="0"/>
              <w:jc w:val="center"/>
              <w:rPr>
                <w:rFonts w:cs="Arial"/>
                <w:b/>
                <w:bCs/>
                <w:sz w:val="18"/>
                <w:szCs w:val="18"/>
                <w:lang w:val="cs-CZ" w:eastAsia="cs-CZ"/>
              </w:rPr>
            </w:pPr>
            <w:r w:rsidRPr="006C0BD0">
              <w:rPr>
                <w:rFonts w:cs="Arial"/>
                <w:b/>
                <w:bCs/>
                <w:sz w:val="18"/>
                <w:szCs w:val="18"/>
                <w:lang w:val="cs-CZ" w:eastAsia="cs-CZ"/>
              </w:rPr>
              <w:t>TZL</w:t>
            </w:r>
          </w:p>
        </w:tc>
        <w:tc>
          <w:tcPr>
            <w:tcW w:w="960" w:type="dxa"/>
            <w:tcBorders>
              <w:top w:val="nil"/>
              <w:left w:val="nil"/>
              <w:bottom w:val="single" w:sz="8" w:space="0" w:color="auto"/>
              <w:right w:val="single" w:sz="8" w:space="0" w:color="auto"/>
            </w:tcBorders>
            <w:shd w:val="clear" w:color="auto" w:fill="auto"/>
            <w:noWrap/>
            <w:vAlign w:val="bottom"/>
            <w:hideMark/>
          </w:tcPr>
          <w:p w14:paraId="1EA8483F"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2007</w:t>
            </w:r>
          </w:p>
        </w:tc>
        <w:tc>
          <w:tcPr>
            <w:tcW w:w="1300" w:type="dxa"/>
            <w:tcBorders>
              <w:top w:val="single" w:sz="8" w:space="0" w:color="auto"/>
              <w:left w:val="nil"/>
              <w:bottom w:val="single" w:sz="8" w:space="0" w:color="auto"/>
              <w:right w:val="single" w:sz="8" w:space="0" w:color="auto"/>
            </w:tcBorders>
            <w:shd w:val="clear" w:color="auto" w:fill="auto"/>
            <w:noWrap/>
            <w:vAlign w:val="bottom"/>
          </w:tcPr>
          <w:p w14:paraId="38E866BD"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188.9</w:t>
            </w:r>
          </w:p>
        </w:tc>
        <w:tc>
          <w:tcPr>
            <w:tcW w:w="147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46BA2FEF" w14:textId="77777777" w:rsidR="00943626" w:rsidRDefault="00943626">
            <w:pPr>
              <w:jc w:val="center"/>
              <w:rPr>
                <w:rFonts w:cs="Arial"/>
                <w:sz w:val="18"/>
                <w:szCs w:val="18"/>
              </w:rPr>
            </w:pPr>
            <w:r>
              <w:rPr>
                <w:rFonts w:cs="Arial"/>
                <w:sz w:val="18"/>
                <w:szCs w:val="18"/>
              </w:rPr>
              <w:t>36.2</w:t>
            </w:r>
          </w:p>
        </w:tc>
        <w:tc>
          <w:tcPr>
            <w:tcW w:w="12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6FCDC467" w14:textId="77777777" w:rsidR="00943626" w:rsidRDefault="00943626">
            <w:pPr>
              <w:jc w:val="center"/>
              <w:rPr>
                <w:rFonts w:cs="Arial"/>
                <w:sz w:val="18"/>
                <w:szCs w:val="18"/>
              </w:rPr>
            </w:pPr>
            <w:r>
              <w:rPr>
                <w:rFonts w:cs="Arial"/>
                <w:sz w:val="18"/>
                <w:szCs w:val="18"/>
              </w:rPr>
              <w:t>57.2</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43F4A8CA" w14:textId="77777777" w:rsidR="00943626" w:rsidRPr="006C0BD0" w:rsidRDefault="00943626" w:rsidP="00C32270">
            <w:pPr>
              <w:spacing w:after="0"/>
              <w:jc w:val="center"/>
              <w:rPr>
                <w:rFonts w:cs="Arial"/>
                <w:sz w:val="18"/>
                <w:szCs w:val="18"/>
                <w:lang w:val="cs-CZ" w:eastAsia="cs-CZ"/>
              </w:rPr>
            </w:pPr>
            <w:r>
              <w:rPr>
                <w:rFonts w:cs="Arial"/>
                <w:sz w:val="18"/>
                <w:szCs w:val="18"/>
                <w:lang w:val="cs-CZ" w:eastAsia="cs-CZ"/>
              </w:rPr>
              <w:t>120</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1BFC3383" w14:textId="77777777" w:rsidR="00943626" w:rsidRPr="006C0BD0" w:rsidRDefault="00943626" w:rsidP="00C32270">
            <w:pPr>
              <w:spacing w:after="0"/>
              <w:jc w:val="center"/>
              <w:rPr>
                <w:rFonts w:cs="Arial"/>
                <w:sz w:val="18"/>
                <w:szCs w:val="18"/>
                <w:lang w:val="cs-CZ" w:eastAsia="cs-CZ"/>
              </w:rPr>
            </w:pPr>
            <w:r>
              <w:rPr>
                <w:rFonts w:cs="Arial"/>
                <w:sz w:val="18"/>
                <w:szCs w:val="18"/>
                <w:lang w:val="cs-CZ" w:eastAsia="cs-CZ"/>
              </w:rPr>
              <w:t>ANO</w:t>
            </w:r>
          </w:p>
        </w:tc>
      </w:tr>
      <w:tr w:rsidR="00943626" w:rsidRPr="006C0BD0" w14:paraId="36B9DC7F" w14:textId="77777777" w:rsidTr="00C3227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D6743B1" w14:textId="77777777" w:rsidR="00943626" w:rsidRPr="006C0BD0" w:rsidRDefault="00943626"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D9CE8F7"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tcPr>
          <w:p w14:paraId="07A23BC1"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61.9</w:t>
            </w:r>
          </w:p>
        </w:tc>
        <w:tc>
          <w:tcPr>
            <w:tcW w:w="1471" w:type="dxa"/>
            <w:vMerge/>
            <w:tcBorders>
              <w:top w:val="single" w:sz="8" w:space="0" w:color="auto"/>
              <w:left w:val="single" w:sz="8" w:space="0" w:color="auto"/>
              <w:bottom w:val="single" w:sz="8" w:space="0" w:color="000000"/>
              <w:right w:val="single" w:sz="8" w:space="0" w:color="auto"/>
            </w:tcBorders>
            <w:vAlign w:val="center"/>
          </w:tcPr>
          <w:p w14:paraId="75DAFD81" w14:textId="77777777" w:rsidR="00943626" w:rsidRPr="006C0BD0" w:rsidRDefault="00943626" w:rsidP="00C32270">
            <w:pPr>
              <w:spacing w:after="0"/>
              <w:jc w:val="left"/>
              <w:rPr>
                <w:rFonts w:cs="Arial"/>
                <w:sz w:val="18"/>
                <w:szCs w:val="18"/>
                <w:lang w:val="cs-CZ" w:eastAsia="cs-CZ"/>
              </w:rPr>
            </w:pPr>
          </w:p>
        </w:tc>
        <w:tc>
          <w:tcPr>
            <w:tcW w:w="1209" w:type="dxa"/>
            <w:vMerge/>
            <w:tcBorders>
              <w:top w:val="single" w:sz="8" w:space="0" w:color="auto"/>
              <w:left w:val="single" w:sz="8" w:space="0" w:color="auto"/>
              <w:bottom w:val="single" w:sz="8" w:space="0" w:color="000000"/>
              <w:right w:val="single" w:sz="8" w:space="0" w:color="auto"/>
            </w:tcBorders>
            <w:vAlign w:val="center"/>
          </w:tcPr>
          <w:p w14:paraId="6D3C2603" w14:textId="77777777" w:rsidR="00943626" w:rsidRPr="006C0BD0" w:rsidRDefault="00943626" w:rsidP="00C3227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tcPr>
          <w:p w14:paraId="378B2D83" w14:textId="77777777" w:rsidR="00943626" w:rsidRPr="006C0BD0" w:rsidRDefault="00943626" w:rsidP="00C3227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tcPr>
          <w:p w14:paraId="715DCE22" w14:textId="77777777" w:rsidR="00943626" w:rsidRPr="006C0BD0" w:rsidRDefault="00943626" w:rsidP="00C32270">
            <w:pPr>
              <w:spacing w:after="0"/>
              <w:jc w:val="left"/>
              <w:rPr>
                <w:rFonts w:cs="Arial"/>
                <w:sz w:val="18"/>
                <w:szCs w:val="18"/>
                <w:lang w:val="cs-CZ" w:eastAsia="cs-CZ"/>
              </w:rPr>
            </w:pPr>
          </w:p>
        </w:tc>
      </w:tr>
      <w:tr w:rsidR="00943626" w:rsidRPr="006C0BD0" w14:paraId="024AA04D" w14:textId="77777777" w:rsidTr="00C3227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34CCE94" w14:textId="77777777" w:rsidR="00943626" w:rsidRPr="006C0BD0" w:rsidRDefault="00943626"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49DC076"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tcPr>
          <w:p w14:paraId="32ED274A"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40.2</w:t>
            </w:r>
          </w:p>
        </w:tc>
        <w:tc>
          <w:tcPr>
            <w:tcW w:w="1471" w:type="dxa"/>
            <w:vMerge/>
            <w:tcBorders>
              <w:top w:val="single" w:sz="8" w:space="0" w:color="auto"/>
              <w:left w:val="single" w:sz="8" w:space="0" w:color="auto"/>
              <w:bottom w:val="single" w:sz="8" w:space="0" w:color="000000"/>
              <w:right w:val="single" w:sz="8" w:space="0" w:color="auto"/>
            </w:tcBorders>
            <w:vAlign w:val="center"/>
          </w:tcPr>
          <w:p w14:paraId="4F09131B" w14:textId="77777777" w:rsidR="00943626" w:rsidRPr="006C0BD0" w:rsidRDefault="00943626" w:rsidP="00C32270">
            <w:pPr>
              <w:spacing w:after="0"/>
              <w:jc w:val="left"/>
              <w:rPr>
                <w:rFonts w:cs="Arial"/>
                <w:sz w:val="18"/>
                <w:szCs w:val="18"/>
                <w:lang w:val="cs-CZ" w:eastAsia="cs-CZ"/>
              </w:rPr>
            </w:pPr>
          </w:p>
        </w:tc>
        <w:tc>
          <w:tcPr>
            <w:tcW w:w="1209" w:type="dxa"/>
            <w:vMerge/>
            <w:tcBorders>
              <w:top w:val="single" w:sz="8" w:space="0" w:color="auto"/>
              <w:left w:val="single" w:sz="8" w:space="0" w:color="auto"/>
              <w:bottom w:val="single" w:sz="8" w:space="0" w:color="000000"/>
              <w:right w:val="single" w:sz="8" w:space="0" w:color="auto"/>
            </w:tcBorders>
            <w:vAlign w:val="center"/>
          </w:tcPr>
          <w:p w14:paraId="2A2EC8C1" w14:textId="77777777" w:rsidR="00943626" w:rsidRPr="006C0BD0" w:rsidRDefault="00943626" w:rsidP="00C3227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tcPr>
          <w:p w14:paraId="5FD854B3" w14:textId="77777777" w:rsidR="00943626" w:rsidRPr="006C0BD0" w:rsidRDefault="00943626" w:rsidP="00C3227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tcPr>
          <w:p w14:paraId="093646E6" w14:textId="77777777" w:rsidR="00943626" w:rsidRPr="006C0BD0" w:rsidRDefault="00943626" w:rsidP="00C32270">
            <w:pPr>
              <w:spacing w:after="0"/>
              <w:jc w:val="left"/>
              <w:rPr>
                <w:rFonts w:cs="Arial"/>
                <w:sz w:val="18"/>
                <w:szCs w:val="18"/>
                <w:lang w:val="cs-CZ" w:eastAsia="cs-CZ"/>
              </w:rPr>
            </w:pPr>
          </w:p>
        </w:tc>
      </w:tr>
      <w:tr w:rsidR="00943626" w:rsidRPr="006C0BD0" w14:paraId="1AB7ABA7" w14:textId="77777777" w:rsidTr="00C3227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3F46D0A" w14:textId="77777777" w:rsidR="00943626" w:rsidRPr="006C0BD0" w:rsidRDefault="00943626"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307BB8D"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tcPr>
          <w:p w14:paraId="6AB2F36B"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82.6</w:t>
            </w:r>
          </w:p>
        </w:tc>
        <w:tc>
          <w:tcPr>
            <w:tcW w:w="1471" w:type="dxa"/>
            <w:vMerge/>
            <w:tcBorders>
              <w:top w:val="single" w:sz="8" w:space="0" w:color="auto"/>
              <w:left w:val="single" w:sz="8" w:space="0" w:color="auto"/>
              <w:bottom w:val="single" w:sz="8" w:space="0" w:color="000000"/>
              <w:right w:val="single" w:sz="8" w:space="0" w:color="auto"/>
            </w:tcBorders>
            <w:vAlign w:val="center"/>
          </w:tcPr>
          <w:p w14:paraId="6E312D4E" w14:textId="77777777" w:rsidR="00943626" w:rsidRPr="006C0BD0" w:rsidRDefault="00943626" w:rsidP="00C32270">
            <w:pPr>
              <w:spacing w:after="0"/>
              <w:jc w:val="left"/>
              <w:rPr>
                <w:rFonts w:cs="Arial"/>
                <w:sz w:val="18"/>
                <w:szCs w:val="18"/>
                <w:lang w:val="cs-CZ" w:eastAsia="cs-CZ"/>
              </w:rPr>
            </w:pPr>
          </w:p>
        </w:tc>
        <w:tc>
          <w:tcPr>
            <w:tcW w:w="1209" w:type="dxa"/>
            <w:vMerge/>
            <w:tcBorders>
              <w:top w:val="single" w:sz="8" w:space="0" w:color="auto"/>
              <w:left w:val="single" w:sz="8" w:space="0" w:color="auto"/>
              <w:bottom w:val="single" w:sz="8" w:space="0" w:color="000000"/>
              <w:right w:val="single" w:sz="8" w:space="0" w:color="auto"/>
            </w:tcBorders>
            <w:vAlign w:val="center"/>
          </w:tcPr>
          <w:p w14:paraId="6FA3F694" w14:textId="77777777" w:rsidR="00943626" w:rsidRPr="006C0BD0" w:rsidRDefault="00943626" w:rsidP="00C3227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tcPr>
          <w:p w14:paraId="003785AE" w14:textId="77777777" w:rsidR="00943626" w:rsidRPr="006C0BD0" w:rsidRDefault="00943626" w:rsidP="00C3227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tcPr>
          <w:p w14:paraId="6D1005B4" w14:textId="77777777" w:rsidR="00943626" w:rsidRPr="006C0BD0" w:rsidRDefault="00943626" w:rsidP="00C32270">
            <w:pPr>
              <w:spacing w:after="0"/>
              <w:jc w:val="left"/>
              <w:rPr>
                <w:rFonts w:cs="Arial"/>
                <w:sz w:val="18"/>
                <w:szCs w:val="18"/>
                <w:lang w:val="cs-CZ" w:eastAsia="cs-CZ"/>
              </w:rPr>
            </w:pPr>
          </w:p>
        </w:tc>
      </w:tr>
      <w:tr w:rsidR="00943626" w:rsidRPr="006C0BD0" w14:paraId="29E50528" w14:textId="77777777" w:rsidTr="00C3227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340DEB1" w14:textId="77777777" w:rsidR="00943626" w:rsidRPr="006C0BD0" w:rsidRDefault="00943626"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AABE88B"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tcPr>
          <w:p w14:paraId="7004F7D5"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90.6</w:t>
            </w:r>
          </w:p>
        </w:tc>
        <w:tc>
          <w:tcPr>
            <w:tcW w:w="1471" w:type="dxa"/>
            <w:vMerge/>
            <w:tcBorders>
              <w:top w:val="single" w:sz="8" w:space="0" w:color="auto"/>
              <w:left w:val="single" w:sz="8" w:space="0" w:color="auto"/>
              <w:bottom w:val="single" w:sz="8" w:space="0" w:color="000000"/>
              <w:right w:val="single" w:sz="8" w:space="0" w:color="auto"/>
            </w:tcBorders>
            <w:vAlign w:val="center"/>
          </w:tcPr>
          <w:p w14:paraId="09A49055" w14:textId="77777777" w:rsidR="00943626" w:rsidRPr="006C0BD0" w:rsidRDefault="00943626" w:rsidP="00C32270">
            <w:pPr>
              <w:spacing w:after="0"/>
              <w:jc w:val="left"/>
              <w:rPr>
                <w:rFonts w:cs="Arial"/>
                <w:sz w:val="18"/>
                <w:szCs w:val="18"/>
                <w:lang w:val="cs-CZ" w:eastAsia="cs-CZ"/>
              </w:rPr>
            </w:pPr>
          </w:p>
        </w:tc>
        <w:tc>
          <w:tcPr>
            <w:tcW w:w="1209" w:type="dxa"/>
            <w:vMerge/>
            <w:tcBorders>
              <w:top w:val="single" w:sz="8" w:space="0" w:color="auto"/>
              <w:left w:val="single" w:sz="8" w:space="0" w:color="auto"/>
              <w:bottom w:val="single" w:sz="8" w:space="0" w:color="000000"/>
              <w:right w:val="single" w:sz="8" w:space="0" w:color="auto"/>
            </w:tcBorders>
            <w:vAlign w:val="center"/>
          </w:tcPr>
          <w:p w14:paraId="0941BA5D" w14:textId="77777777" w:rsidR="00943626" w:rsidRPr="006C0BD0" w:rsidRDefault="00943626" w:rsidP="00C3227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tcPr>
          <w:p w14:paraId="39973F14" w14:textId="77777777" w:rsidR="00943626" w:rsidRPr="006C0BD0" w:rsidRDefault="00943626" w:rsidP="00C3227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tcPr>
          <w:p w14:paraId="7A5BAC11" w14:textId="77777777" w:rsidR="00943626" w:rsidRPr="006C0BD0" w:rsidRDefault="00943626" w:rsidP="00C32270">
            <w:pPr>
              <w:spacing w:after="0"/>
              <w:jc w:val="left"/>
              <w:rPr>
                <w:rFonts w:cs="Arial"/>
                <w:sz w:val="18"/>
                <w:szCs w:val="18"/>
                <w:lang w:val="cs-CZ" w:eastAsia="cs-CZ"/>
              </w:rPr>
            </w:pPr>
          </w:p>
        </w:tc>
      </w:tr>
      <w:tr w:rsidR="00943626" w:rsidRPr="006C0BD0" w14:paraId="213286B3" w14:textId="77777777" w:rsidTr="00C3227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203A878" w14:textId="77777777" w:rsidR="00943626" w:rsidRPr="006C0BD0" w:rsidRDefault="00943626"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162F4BC"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tcPr>
          <w:p w14:paraId="7C53B4C6"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63.3</w:t>
            </w:r>
          </w:p>
        </w:tc>
        <w:tc>
          <w:tcPr>
            <w:tcW w:w="1471" w:type="dxa"/>
            <w:vMerge/>
            <w:tcBorders>
              <w:top w:val="single" w:sz="8" w:space="0" w:color="auto"/>
              <w:left w:val="single" w:sz="8" w:space="0" w:color="auto"/>
              <w:bottom w:val="single" w:sz="8" w:space="0" w:color="000000"/>
              <w:right w:val="single" w:sz="8" w:space="0" w:color="auto"/>
            </w:tcBorders>
            <w:vAlign w:val="center"/>
          </w:tcPr>
          <w:p w14:paraId="324B0019" w14:textId="77777777" w:rsidR="00943626" w:rsidRPr="006C0BD0" w:rsidRDefault="00943626" w:rsidP="00C32270">
            <w:pPr>
              <w:spacing w:after="0"/>
              <w:jc w:val="left"/>
              <w:rPr>
                <w:rFonts w:cs="Arial"/>
                <w:sz w:val="18"/>
                <w:szCs w:val="18"/>
                <w:lang w:val="cs-CZ" w:eastAsia="cs-CZ"/>
              </w:rPr>
            </w:pPr>
          </w:p>
        </w:tc>
        <w:tc>
          <w:tcPr>
            <w:tcW w:w="1209" w:type="dxa"/>
            <w:vMerge/>
            <w:tcBorders>
              <w:top w:val="single" w:sz="8" w:space="0" w:color="auto"/>
              <w:left w:val="single" w:sz="8" w:space="0" w:color="auto"/>
              <w:bottom w:val="single" w:sz="8" w:space="0" w:color="000000"/>
              <w:right w:val="single" w:sz="8" w:space="0" w:color="auto"/>
            </w:tcBorders>
            <w:vAlign w:val="center"/>
          </w:tcPr>
          <w:p w14:paraId="024F95C7" w14:textId="77777777" w:rsidR="00943626" w:rsidRPr="006C0BD0" w:rsidRDefault="00943626" w:rsidP="00C3227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tcPr>
          <w:p w14:paraId="4231ACD7" w14:textId="77777777" w:rsidR="00943626" w:rsidRPr="006C0BD0" w:rsidRDefault="00943626" w:rsidP="00C3227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tcPr>
          <w:p w14:paraId="06C07AC5" w14:textId="77777777" w:rsidR="00943626" w:rsidRPr="006C0BD0" w:rsidRDefault="00943626" w:rsidP="00C32270">
            <w:pPr>
              <w:spacing w:after="0"/>
              <w:jc w:val="left"/>
              <w:rPr>
                <w:rFonts w:cs="Arial"/>
                <w:sz w:val="18"/>
                <w:szCs w:val="18"/>
                <w:lang w:val="cs-CZ" w:eastAsia="cs-CZ"/>
              </w:rPr>
            </w:pPr>
          </w:p>
        </w:tc>
      </w:tr>
      <w:tr w:rsidR="00943626" w:rsidRPr="006C0BD0" w14:paraId="1AEC6E12" w14:textId="77777777" w:rsidTr="00C3227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A663E2C" w14:textId="77777777" w:rsidR="00943626" w:rsidRPr="006C0BD0" w:rsidRDefault="00943626"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F6BD9DA"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tcPr>
          <w:p w14:paraId="57915F0E"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99.5</w:t>
            </w:r>
          </w:p>
        </w:tc>
        <w:tc>
          <w:tcPr>
            <w:tcW w:w="1471" w:type="dxa"/>
            <w:vMerge/>
            <w:tcBorders>
              <w:top w:val="single" w:sz="8" w:space="0" w:color="auto"/>
              <w:left w:val="single" w:sz="8" w:space="0" w:color="auto"/>
              <w:bottom w:val="single" w:sz="8" w:space="0" w:color="000000"/>
              <w:right w:val="single" w:sz="8" w:space="0" w:color="auto"/>
            </w:tcBorders>
            <w:vAlign w:val="center"/>
          </w:tcPr>
          <w:p w14:paraId="7EF87446" w14:textId="77777777" w:rsidR="00943626" w:rsidRPr="006C0BD0" w:rsidRDefault="00943626" w:rsidP="00C32270">
            <w:pPr>
              <w:spacing w:after="0"/>
              <w:jc w:val="left"/>
              <w:rPr>
                <w:rFonts w:cs="Arial"/>
                <w:sz w:val="18"/>
                <w:szCs w:val="18"/>
                <w:lang w:val="cs-CZ" w:eastAsia="cs-CZ"/>
              </w:rPr>
            </w:pPr>
          </w:p>
        </w:tc>
        <w:tc>
          <w:tcPr>
            <w:tcW w:w="1209" w:type="dxa"/>
            <w:vMerge/>
            <w:tcBorders>
              <w:top w:val="single" w:sz="8" w:space="0" w:color="auto"/>
              <w:left w:val="single" w:sz="8" w:space="0" w:color="auto"/>
              <w:bottom w:val="single" w:sz="8" w:space="0" w:color="000000"/>
              <w:right w:val="single" w:sz="8" w:space="0" w:color="auto"/>
            </w:tcBorders>
            <w:vAlign w:val="center"/>
          </w:tcPr>
          <w:p w14:paraId="1C91999E" w14:textId="77777777" w:rsidR="00943626" w:rsidRPr="006C0BD0" w:rsidRDefault="00943626" w:rsidP="00C3227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tcPr>
          <w:p w14:paraId="18BF035D" w14:textId="77777777" w:rsidR="00943626" w:rsidRPr="006C0BD0" w:rsidRDefault="00943626" w:rsidP="00C3227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tcPr>
          <w:p w14:paraId="72F0CCC4" w14:textId="77777777" w:rsidR="00943626" w:rsidRPr="006C0BD0" w:rsidRDefault="00943626" w:rsidP="00C32270">
            <w:pPr>
              <w:spacing w:after="0"/>
              <w:jc w:val="left"/>
              <w:rPr>
                <w:rFonts w:cs="Arial"/>
                <w:sz w:val="18"/>
                <w:szCs w:val="18"/>
                <w:lang w:val="cs-CZ" w:eastAsia="cs-CZ"/>
              </w:rPr>
            </w:pPr>
          </w:p>
        </w:tc>
      </w:tr>
      <w:tr w:rsidR="00943626" w:rsidRPr="006C0BD0" w14:paraId="4527BCFB" w14:textId="77777777" w:rsidTr="00C32270">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7B476D8B" w14:textId="77777777" w:rsidR="00943626" w:rsidRPr="006C0BD0" w:rsidRDefault="00943626" w:rsidP="00C32270">
            <w:pPr>
              <w:spacing w:after="0"/>
              <w:jc w:val="center"/>
              <w:rPr>
                <w:rFonts w:cs="Arial"/>
                <w:b/>
                <w:bCs/>
                <w:sz w:val="18"/>
                <w:szCs w:val="18"/>
                <w:lang w:val="cs-CZ" w:eastAsia="cs-CZ"/>
              </w:rPr>
            </w:pPr>
            <w:r w:rsidRPr="006C0BD0">
              <w:rPr>
                <w:rFonts w:cs="Arial"/>
                <w:b/>
                <w:bCs/>
                <w:sz w:val="18"/>
                <w:szCs w:val="18"/>
                <w:lang w:val="cs-CZ" w:eastAsia="cs-CZ"/>
              </w:rPr>
              <w:t>SO</w:t>
            </w:r>
            <w:r w:rsidRPr="006C0BD0">
              <w:rPr>
                <w:rFonts w:cs="Arial"/>
                <w:b/>
                <w:bCs/>
                <w:sz w:val="18"/>
                <w:szCs w:val="18"/>
                <w:vertAlign w:val="subscript"/>
                <w:lang w:val="cs-CZ" w:eastAsia="cs-CZ"/>
              </w:rPr>
              <w:t>2</w:t>
            </w:r>
          </w:p>
        </w:tc>
        <w:tc>
          <w:tcPr>
            <w:tcW w:w="960" w:type="dxa"/>
            <w:tcBorders>
              <w:top w:val="nil"/>
              <w:left w:val="nil"/>
              <w:bottom w:val="single" w:sz="8" w:space="0" w:color="auto"/>
              <w:right w:val="single" w:sz="8" w:space="0" w:color="auto"/>
            </w:tcBorders>
            <w:shd w:val="clear" w:color="auto" w:fill="auto"/>
            <w:noWrap/>
            <w:vAlign w:val="bottom"/>
            <w:hideMark/>
          </w:tcPr>
          <w:p w14:paraId="7E4278DC"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tcPr>
          <w:p w14:paraId="57238A6E"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3597.2</w:t>
            </w:r>
          </w:p>
        </w:tc>
        <w:tc>
          <w:tcPr>
            <w:tcW w:w="1471" w:type="dxa"/>
            <w:vMerge w:val="restart"/>
            <w:tcBorders>
              <w:top w:val="nil"/>
              <w:left w:val="single" w:sz="8" w:space="0" w:color="auto"/>
              <w:bottom w:val="single" w:sz="8" w:space="0" w:color="000000"/>
              <w:right w:val="single" w:sz="8" w:space="0" w:color="auto"/>
            </w:tcBorders>
            <w:shd w:val="clear" w:color="auto" w:fill="auto"/>
            <w:noWrap/>
            <w:vAlign w:val="center"/>
          </w:tcPr>
          <w:p w14:paraId="09827734" w14:textId="77777777" w:rsidR="00943626" w:rsidRDefault="00943626">
            <w:pPr>
              <w:jc w:val="center"/>
              <w:rPr>
                <w:rFonts w:cs="Arial"/>
                <w:sz w:val="18"/>
                <w:szCs w:val="18"/>
              </w:rPr>
            </w:pPr>
            <w:r>
              <w:rPr>
                <w:rFonts w:cs="Arial"/>
                <w:sz w:val="18"/>
                <w:szCs w:val="18"/>
              </w:rPr>
              <w:t>446.3</w:t>
            </w:r>
          </w:p>
        </w:tc>
        <w:tc>
          <w:tcPr>
            <w:tcW w:w="1209" w:type="dxa"/>
            <w:vMerge w:val="restart"/>
            <w:tcBorders>
              <w:top w:val="nil"/>
              <w:left w:val="single" w:sz="8" w:space="0" w:color="auto"/>
              <w:bottom w:val="single" w:sz="8" w:space="0" w:color="000000"/>
              <w:right w:val="single" w:sz="8" w:space="0" w:color="auto"/>
            </w:tcBorders>
            <w:shd w:val="clear" w:color="auto" w:fill="auto"/>
            <w:noWrap/>
            <w:vAlign w:val="center"/>
          </w:tcPr>
          <w:p w14:paraId="6D23C62D" w14:textId="77777777" w:rsidR="00943626" w:rsidRDefault="00943626">
            <w:pPr>
              <w:jc w:val="center"/>
              <w:rPr>
                <w:rFonts w:cs="Arial"/>
                <w:sz w:val="18"/>
                <w:szCs w:val="18"/>
              </w:rPr>
            </w:pPr>
            <w:r>
              <w:rPr>
                <w:rFonts w:cs="Arial"/>
                <w:sz w:val="18"/>
                <w:szCs w:val="18"/>
              </w:rPr>
              <w:t>44.2</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tcPr>
          <w:p w14:paraId="1076A6B5" w14:textId="77777777" w:rsidR="00943626" w:rsidRPr="006C0BD0" w:rsidRDefault="00943626" w:rsidP="00C32270">
            <w:pPr>
              <w:spacing w:after="0"/>
              <w:jc w:val="center"/>
              <w:rPr>
                <w:rFonts w:cs="Arial"/>
                <w:sz w:val="18"/>
                <w:szCs w:val="18"/>
                <w:lang w:val="cs-CZ" w:eastAsia="cs-CZ"/>
              </w:rPr>
            </w:pPr>
            <w:r>
              <w:rPr>
                <w:rFonts w:cs="Arial"/>
                <w:sz w:val="18"/>
                <w:szCs w:val="18"/>
                <w:lang w:val="cs-CZ" w:eastAsia="cs-CZ"/>
              </w:rPr>
              <w:t>2 200</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tcPr>
          <w:p w14:paraId="32E6390F" w14:textId="77777777" w:rsidR="00943626" w:rsidRPr="006C0BD0" w:rsidRDefault="00943626" w:rsidP="00C32270">
            <w:pPr>
              <w:spacing w:after="0"/>
              <w:jc w:val="center"/>
              <w:rPr>
                <w:rFonts w:cs="Arial"/>
                <w:sz w:val="18"/>
                <w:szCs w:val="18"/>
                <w:lang w:val="cs-CZ" w:eastAsia="cs-CZ"/>
              </w:rPr>
            </w:pPr>
            <w:r>
              <w:rPr>
                <w:rFonts w:cs="Arial"/>
                <w:sz w:val="18"/>
                <w:szCs w:val="18"/>
                <w:lang w:val="cs-CZ" w:eastAsia="cs-CZ"/>
              </w:rPr>
              <w:t>ANO</w:t>
            </w:r>
          </w:p>
        </w:tc>
      </w:tr>
      <w:tr w:rsidR="00943626" w:rsidRPr="006C0BD0" w14:paraId="224EFF8F" w14:textId="77777777" w:rsidTr="00C3227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089BC6E" w14:textId="77777777" w:rsidR="00943626" w:rsidRPr="006C0BD0" w:rsidRDefault="00943626"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F0E9A3B"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tcPr>
          <w:p w14:paraId="4E3FB435"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1444.2</w:t>
            </w:r>
          </w:p>
        </w:tc>
        <w:tc>
          <w:tcPr>
            <w:tcW w:w="1471" w:type="dxa"/>
            <w:vMerge/>
            <w:tcBorders>
              <w:top w:val="nil"/>
              <w:left w:val="single" w:sz="8" w:space="0" w:color="auto"/>
              <w:bottom w:val="single" w:sz="8" w:space="0" w:color="000000"/>
              <w:right w:val="single" w:sz="8" w:space="0" w:color="auto"/>
            </w:tcBorders>
            <w:vAlign w:val="center"/>
          </w:tcPr>
          <w:p w14:paraId="7CF128DF" w14:textId="77777777" w:rsidR="00943626" w:rsidRPr="006C0BD0" w:rsidRDefault="00943626"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tcPr>
          <w:p w14:paraId="4AB9E820"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590AE9DE"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12BAC61D" w14:textId="77777777" w:rsidR="00943626" w:rsidRPr="006C0BD0" w:rsidRDefault="00943626" w:rsidP="00C32270">
            <w:pPr>
              <w:spacing w:after="0"/>
              <w:jc w:val="left"/>
              <w:rPr>
                <w:rFonts w:cs="Arial"/>
                <w:sz w:val="18"/>
                <w:szCs w:val="18"/>
                <w:lang w:val="cs-CZ" w:eastAsia="cs-CZ"/>
              </w:rPr>
            </w:pPr>
          </w:p>
        </w:tc>
      </w:tr>
      <w:tr w:rsidR="00943626" w:rsidRPr="006C0BD0" w14:paraId="778DF559" w14:textId="77777777" w:rsidTr="00C3227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BAECD31" w14:textId="77777777" w:rsidR="00943626" w:rsidRPr="006C0BD0" w:rsidRDefault="00943626"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C02AC24"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tcPr>
          <w:p w14:paraId="5D92A4A9"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1275.6</w:t>
            </w:r>
          </w:p>
        </w:tc>
        <w:tc>
          <w:tcPr>
            <w:tcW w:w="1471" w:type="dxa"/>
            <w:vMerge/>
            <w:tcBorders>
              <w:top w:val="nil"/>
              <w:left w:val="single" w:sz="8" w:space="0" w:color="auto"/>
              <w:bottom w:val="single" w:sz="8" w:space="0" w:color="000000"/>
              <w:right w:val="single" w:sz="8" w:space="0" w:color="auto"/>
            </w:tcBorders>
            <w:vAlign w:val="center"/>
          </w:tcPr>
          <w:p w14:paraId="5DC3E174" w14:textId="77777777" w:rsidR="00943626" w:rsidRPr="006C0BD0" w:rsidRDefault="00943626"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tcPr>
          <w:p w14:paraId="3EACF4DC"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0C3A6DF9"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389998F6" w14:textId="77777777" w:rsidR="00943626" w:rsidRPr="006C0BD0" w:rsidRDefault="00943626" w:rsidP="00C32270">
            <w:pPr>
              <w:spacing w:after="0"/>
              <w:jc w:val="left"/>
              <w:rPr>
                <w:rFonts w:cs="Arial"/>
                <w:sz w:val="18"/>
                <w:szCs w:val="18"/>
                <w:lang w:val="cs-CZ" w:eastAsia="cs-CZ"/>
              </w:rPr>
            </w:pPr>
          </w:p>
        </w:tc>
      </w:tr>
      <w:tr w:rsidR="00943626" w:rsidRPr="006C0BD0" w14:paraId="42519F2E" w14:textId="77777777" w:rsidTr="00C3227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C0A4B53" w14:textId="77777777" w:rsidR="00943626" w:rsidRPr="006C0BD0" w:rsidRDefault="00943626"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1F86985"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tcPr>
          <w:p w14:paraId="41F50043"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1818.7</w:t>
            </w:r>
          </w:p>
        </w:tc>
        <w:tc>
          <w:tcPr>
            <w:tcW w:w="1471" w:type="dxa"/>
            <w:vMerge/>
            <w:tcBorders>
              <w:top w:val="nil"/>
              <w:left w:val="single" w:sz="8" w:space="0" w:color="auto"/>
              <w:bottom w:val="single" w:sz="8" w:space="0" w:color="000000"/>
              <w:right w:val="single" w:sz="8" w:space="0" w:color="auto"/>
            </w:tcBorders>
            <w:vAlign w:val="center"/>
          </w:tcPr>
          <w:p w14:paraId="6F17E839" w14:textId="77777777" w:rsidR="00943626" w:rsidRPr="006C0BD0" w:rsidRDefault="00943626"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tcPr>
          <w:p w14:paraId="0334C367"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1A390117"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17EB8B74" w14:textId="77777777" w:rsidR="00943626" w:rsidRPr="006C0BD0" w:rsidRDefault="00943626" w:rsidP="00C32270">
            <w:pPr>
              <w:spacing w:after="0"/>
              <w:jc w:val="left"/>
              <w:rPr>
                <w:rFonts w:cs="Arial"/>
                <w:sz w:val="18"/>
                <w:szCs w:val="18"/>
                <w:lang w:val="cs-CZ" w:eastAsia="cs-CZ"/>
              </w:rPr>
            </w:pPr>
          </w:p>
        </w:tc>
      </w:tr>
      <w:tr w:rsidR="00943626" w:rsidRPr="006C0BD0" w14:paraId="1F1D872E" w14:textId="77777777" w:rsidTr="00C3227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05490D6" w14:textId="77777777" w:rsidR="00943626" w:rsidRPr="006C0BD0" w:rsidRDefault="00943626"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7453583"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tcPr>
          <w:p w14:paraId="1522BF47"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1683.1</w:t>
            </w:r>
          </w:p>
        </w:tc>
        <w:tc>
          <w:tcPr>
            <w:tcW w:w="1471" w:type="dxa"/>
            <w:vMerge/>
            <w:tcBorders>
              <w:top w:val="nil"/>
              <w:left w:val="single" w:sz="8" w:space="0" w:color="auto"/>
              <w:bottom w:val="single" w:sz="8" w:space="0" w:color="000000"/>
              <w:right w:val="single" w:sz="8" w:space="0" w:color="auto"/>
            </w:tcBorders>
            <w:vAlign w:val="center"/>
          </w:tcPr>
          <w:p w14:paraId="7110D4B7" w14:textId="77777777" w:rsidR="00943626" w:rsidRPr="006C0BD0" w:rsidRDefault="00943626"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tcPr>
          <w:p w14:paraId="2DBD6D16"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570EC187"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6C233E65" w14:textId="77777777" w:rsidR="00943626" w:rsidRPr="006C0BD0" w:rsidRDefault="00943626" w:rsidP="00C32270">
            <w:pPr>
              <w:spacing w:after="0"/>
              <w:jc w:val="left"/>
              <w:rPr>
                <w:rFonts w:cs="Arial"/>
                <w:sz w:val="18"/>
                <w:szCs w:val="18"/>
                <w:lang w:val="cs-CZ" w:eastAsia="cs-CZ"/>
              </w:rPr>
            </w:pPr>
          </w:p>
        </w:tc>
      </w:tr>
      <w:tr w:rsidR="00943626" w:rsidRPr="006C0BD0" w14:paraId="7093F06B" w14:textId="77777777" w:rsidTr="00C3227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AD7A522" w14:textId="77777777" w:rsidR="00943626" w:rsidRPr="006C0BD0" w:rsidRDefault="00943626"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DE6F6BF"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tcPr>
          <w:p w14:paraId="3094DEB8"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1010.0</w:t>
            </w:r>
          </w:p>
        </w:tc>
        <w:tc>
          <w:tcPr>
            <w:tcW w:w="1471" w:type="dxa"/>
            <w:vMerge/>
            <w:tcBorders>
              <w:top w:val="nil"/>
              <w:left w:val="single" w:sz="8" w:space="0" w:color="auto"/>
              <w:bottom w:val="single" w:sz="8" w:space="0" w:color="000000"/>
              <w:right w:val="single" w:sz="8" w:space="0" w:color="auto"/>
            </w:tcBorders>
            <w:vAlign w:val="center"/>
          </w:tcPr>
          <w:p w14:paraId="5A3110CF" w14:textId="77777777" w:rsidR="00943626" w:rsidRPr="006C0BD0" w:rsidRDefault="00943626"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tcPr>
          <w:p w14:paraId="275EB87B"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77D81402"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37847BF3" w14:textId="77777777" w:rsidR="00943626" w:rsidRPr="006C0BD0" w:rsidRDefault="00943626" w:rsidP="00C32270">
            <w:pPr>
              <w:spacing w:after="0"/>
              <w:jc w:val="left"/>
              <w:rPr>
                <w:rFonts w:cs="Arial"/>
                <w:sz w:val="18"/>
                <w:szCs w:val="18"/>
                <w:lang w:val="cs-CZ" w:eastAsia="cs-CZ"/>
              </w:rPr>
            </w:pPr>
          </w:p>
        </w:tc>
      </w:tr>
      <w:tr w:rsidR="00943626" w:rsidRPr="006C0BD0" w14:paraId="1312945C" w14:textId="77777777" w:rsidTr="00C3227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67B1C39" w14:textId="77777777" w:rsidR="00943626" w:rsidRPr="006C0BD0" w:rsidRDefault="00943626"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BF6B183"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tcPr>
          <w:p w14:paraId="7204E3B3"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1456.3</w:t>
            </w:r>
          </w:p>
        </w:tc>
        <w:tc>
          <w:tcPr>
            <w:tcW w:w="1471" w:type="dxa"/>
            <w:vMerge/>
            <w:tcBorders>
              <w:top w:val="nil"/>
              <w:left w:val="single" w:sz="8" w:space="0" w:color="auto"/>
              <w:bottom w:val="single" w:sz="8" w:space="0" w:color="000000"/>
              <w:right w:val="single" w:sz="8" w:space="0" w:color="auto"/>
            </w:tcBorders>
            <w:vAlign w:val="center"/>
          </w:tcPr>
          <w:p w14:paraId="40A046A2" w14:textId="77777777" w:rsidR="00943626" w:rsidRPr="006C0BD0" w:rsidRDefault="00943626"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tcPr>
          <w:p w14:paraId="5FC29163"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46506951"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15E526EA" w14:textId="77777777" w:rsidR="00943626" w:rsidRPr="006C0BD0" w:rsidRDefault="00943626" w:rsidP="00C32270">
            <w:pPr>
              <w:spacing w:after="0"/>
              <w:jc w:val="left"/>
              <w:rPr>
                <w:rFonts w:cs="Arial"/>
                <w:sz w:val="18"/>
                <w:szCs w:val="18"/>
                <w:lang w:val="cs-CZ" w:eastAsia="cs-CZ"/>
              </w:rPr>
            </w:pPr>
          </w:p>
        </w:tc>
      </w:tr>
      <w:tr w:rsidR="00943626" w:rsidRPr="006C0BD0" w14:paraId="4A2BAB51" w14:textId="77777777" w:rsidTr="00C32270">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4AD24D7C" w14:textId="77777777" w:rsidR="00943626" w:rsidRPr="006C0BD0" w:rsidRDefault="00943626" w:rsidP="00C32270">
            <w:pPr>
              <w:spacing w:after="0"/>
              <w:jc w:val="center"/>
              <w:rPr>
                <w:rFonts w:cs="Arial"/>
                <w:b/>
                <w:bCs/>
                <w:sz w:val="18"/>
                <w:szCs w:val="18"/>
                <w:lang w:val="cs-CZ" w:eastAsia="cs-CZ"/>
              </w:rPr>
            </w:pPr>
            <w:r w:rsidRPr="006C0BD0">
              <w:rPr>
                <w:rFonts w:cs="Arial"/>
                <w:b/>
                <w:bCs/>
                <w:sz w:val="18"/>
                <w:szCs w:val="18"/>
                <w:lang w:val="cs-CZ" w:eastAsia="cs-CZ"/>
              </w:rPr>
              <w:lastRenderedPageBreak/>
              <w:t>NO</w:t>
            </w:r>
            <w:r w:rsidRPr="006C0BD0">
              <w:rPr>
                <w:rFonts w:cs="Arial"/>
                <w:b/>
                <w:bCs/>
                <w:sz w:val="18"/>
                <w:szCs w:val="18"/>
                <w:vertAlign w:val="subscript"/>
                <w:lang w:val="cs-CZ" w:eastAsia="cs-CZ"/>
              </w:rPr>
              <w:t>x</w:t>
            </w:r>
          </w:p>
        </w:tc>
        <w:tc>
          <w:tcPr>
            <w:tcW w:w="960" w:type="dxa"/>
            <w:tcBorders>
              <w:top w:val="nil"/>
              <w:left w:val="nil"/>
              <w:bottom w:val="single" w:sz="8" w:space="0" w:color="auto"/>
              <w:right w:val="single" w:sz="8" w:space="0" w:color="auto"/>
            </w:tcBorders>
            <w:shd w:val="clear" w:color="auto" w:fill="auto"/>
            <w:noWrap/>
            <w:vAlign w:val="bottom"/>
            <w:hideMark/>
          </w:tcPr>
          <w:p w14:paraId="00F37381"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2007</w:t>
            </w:r>
          </w:p>
        </w:tc>
        <w:tc>
          <w:tcPr>
            <w:tcW w:w="1300" w:type="dxa"/>
            <w:tcBorders>
              <w:top w:val="nil"/>
              <w:left w:val="nil"/>
              <w:bottom w:val="nil"/>
              <w:right w:val="single" w:sz="8" w:space="0" w:color="auto"/>
            </w:tcBorders>
            <w:shd w:val="clear" w:color="auto" w:fill="auto"/>
            <w:noWrap/>
            <w:vAlign w:val="bottom"/>
          </w:tcPr>
          <w:p w14:paraId="16A2CD18"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4534.5</w:t>
            </w:r>
          </w:p>
        </w:tc>
        <w:tc>
          <w:tcPr>
            <w:tcW w:w="1471" w:type="dxa"/>
            <w:vMerge w:val="restart"/>
            <w:tcBorders>
              <w:top w:val="nil"/>
              <w:left w:val="single" w:sz="8" w:space="0" w:color="auto"/>
              <w:bottom w:val="single" w:sz="8" w:space="0" w:color="000000"/>
              <w:right w:val="single" w:sz="8" w:space="0" w:color="auto"/>
            </w:tcBorders>
            <w:shd w:val="clear" w:color="auto" w:fill="auto"/>
            <w:noWrap/>
            <w:vAlign w:val="center"/>
          </w:tcPr>
          <w:p w14:paraId="7EA2D228" w14:textId="77777777" w:rsidR="00943626" w:rsidRDefault="00943626">
            <w:pPr>
              <w:jc w:val="center"/>
              <w:rPr>
                <w:rFonts w:cs="Arial"/>
                <w:sz w:val="18"/>
                <w:szCs w:val="18"/>
              </w:rPr>
            </w:pPr>
            <w:r>
              <w:rPr>
                <w:rFonts w:cs="Arial"/>
                <w:sz w:val="18"/>
                <w:szCs w:val="18"/>
              </w:rPr>
              <w:t>469.5</w:t>
            </w:r>
          </w:p>
        </w:tc>
        <w:tc>
          <w:tcPr>
            <w:tcW w:w="1209" w:type="dxa"/>
            <w:vMerge w:val="restart"/>
            <w:tcBorders>
              <w:top w:val="nil"/>
              <w:left w:val="single" w:sz="8" w:space="0" w:color="auto"/>
              <w:bottom w:val="single" w:sz="8" w:space="0" w:color="000000"/>
              <w:right w:val="single" w:sz="8" w:space="0" w:color="auto"/>
            </w:tcBorders>
            <w:shd w:val="clear" w:color="auto" w:fill="auto"/>
            <w:noWrap/>
            <w:vAlign w:val="center"/>
          </w:tcPr>
          <w:p w14:paraId="476535F7" w14:textId="77777777" w:rsidR="00943626" w:rsidRDefault="00943626">
            <w:pPr>
              <w:jc w:val="center"/>
              <w:rPr>
                <w:rFonts w:cs="Arial"/>
                <w:sz w:val="18"/>
                <w:szCs w:val="18"/>
              </w:rPr>
            </w:pPr>
            <w:r>
              <w:rPr>
                <w:rFonts w:cs="Arial"/>
                <w:sz w:val="18"/>
                <w:szCs w:val="18"/>
              </w:rPr>
              <w:t>18.8</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tcPr>
          <w:p w14:paraId="10D4167B" w14:textId="77777777" w:rsidR="00943626" w:rsidRPr="006C0BD0" w:rsidRDefault="00943626" w:rsidP="00C32270">
            <w:pPr>
              <w:spacing w:after="0"/>
              <w:jc w:val="center"/>
              <w:rPr>
                <w:rFonts w:cs="Arial"/>
                <w:sz w:val="18"/>
                <w:szCs w:val="18"/>
                <w:lang w:val="cs-CZ" w:eastAsia="cs-CZ"/>
              </w:rPr>
            </w:pPr>
            <w:r>
              <w:rPr>
                <w:rFonts w:cs="Arial"/>
                <w:sz w:val="18"/>
                <w:szCs w:val="18"/>
                <w:lang w:val="cs-CZ" w:eastAsia="cs-CZ"/>
              </w:rPr>
              <w:t>4 077</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tcPr>
          <w:p w14:paraId="336F26AE" w14:textId="77777777" w:rsidR="00943626" w:rsidRPr="006C0BD0" w:rsidRDefault="00943626" w:rsidP="00C32270">
            <w:pPr>
              <w:spacing w:after="0"/>
              <w:jc w:val="center"/>
              <w:rPr>
                <w:rFonts w:cs="Arial"/>
                <w:sz w:val="18"/>
                <w:szCs w:val="18"/>
                <w:lang w:val="cs-CZ" w:eastAsia="cs-CZ"/>
              </w:rPr>
            </w:pPr>
            <w:r>
              <w:rPr>
                <w:rFonts w:cs="Arial"/>
                <w:sz w:val="18"/>
                <w:szCs w:val="18"/>
                <w:lang w:val="cs-CZ" w:eastAsia="cs-CZ"/>
              </w:rPr>
              <w:t>ANO</w:t>
            </w:r>
          </w:p>
        </w:tc>
      </w:tr>
      <w:tr w:rsidR="00943626" w:rsidRPr="006C0BD0" w14:paraId="17AEDE0F" w14:textId="77777777" w:rsidTr="00C3227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8580E8F" w14:textId="77777777" w:rsidR="00943626" w:rsidRPr="006C0BD0" w:rsidRDefault="00943626"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533260B"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2008</w:t>
            </w:r>
          </w:p>
        </w:tc>
        <w:tc>
          <w:tcPr>
            <w:tcW w:w="1300" w:type="dxa"/>
            <w:tcBorders>
              <w:top w:val="single" w:sz="8" w:space="0" w:color="auto"/>
              <w:left w:val="nil"/>
              <w:bottom w:val="nil"/>
              <w:right w:val="single" w:sz="8" w:space="0" w:color="auto"/>
            </w:tcBorders>
            <w:shd w:val="clear" w:color="auto" w:fill="auto"/>
            <w:noWrap/>
            <w:vAlign w:val="bottom"/>
          </w:tcPr>
          <w:p w14:paraId="06474047"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2692.6</w:t>
            </w:r>
          </w:p>
        </w:tc>
        <w:tc>
          <w:tcPr>
            <w:tcW w:w="1471" w:type="dxa"/>
            <w:vMerge/>
            <w:tcBorders>
              <w:top w:val="nil"/>
              <w:left w:val="single" w:sz="8" w:space="0" w:color="auto"/>
              <w:bottom w:val="single" w:sz="8" w:space="0" w:color="000000"/>
              <w:right w:val="single" w:sz="8" w:space="0" w:color="auto"/>
            </w:tcBorders>
            <w:vAlign w:val="center"/>
          </w:tcPr>
          <w:p w14:paraId="767993D2" w14:textId="77777777" w:rsidR="00943626" w:rsidRPr="006C0BD0" w:rsidRDefault="00943626"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tcPr>
          <w:p w14:paraId="3128C9B0"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04CE3C15"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76E3AE9E" w14:textId="77777777" w:rsidR="00943626" w:rsidRPr="006C0BD0" w:rsidRDefault="00943626" w:rsidP="00C32270">
            <w:pPr>
              <w:spacing w:after="0"/>
              <w:jc w:val="left"/>
              <w:rPr>
                <w:rFonts w:cs="Arial"/>
                <w:sz w:val="18"/>
                <w:szCs w:val="18"/>
                <w:lang w:val="cs-CZ" w:eastAsia="cs-CZ"/>
              </w:rPr>
            </w:pPr>
          </w:p>
        </w:tc>
      </w:tr>
      <w:tr w:rsidR="00943626" w:rsidRPr="006C0BD0" w14:paraId="7071EF87" w14:textId="77777777" w:rsidTr="00C3227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A89A644" w14:textId="77777777" w:rsidR="00943626" w:rsidRPr="006C0BD0" w:rsidRDefault="00943626"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DBC36BF"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2009</w:t>
            </w:r>
          </w:p>
        </w:tc>
        <w:tc>
          <w:tcPr>
            <w:tcW w:w="1300" w:type="dxa"/>
            <w:tcBorders>
              <w:top w:val="single" w:sz="8" w:space="0" w:color="auto"/>
              <w:left w:val="nil"/>
              <w:bottom w:val="nil"/>
              <w:right w:val="single" w:sz="8" w:space="0" w:color="auto"/>
            </w:tcBorders>
            <w:shd w:val="clear" w:color="auto" w:fill="auto"/>
            <w:noWrap/>
            <w:vAlign w:val="bottom"/>
          </w:tcPr>
          <w:p w14:paraId="388D387F"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2381.6</w:t>
            </w:r>
          </w:p>
        </w:tc>
        <w:tc>
          <w:tcPr>
            <w:tcW w:w="1471" w:type="dxa"/>
            <w:vMerge/>
            <w:tcBorders>
              <w:top w:val="nil"/>
              <w:left w:val="single" w:sz="8" w:space="0" w:color="auto"/>
              <w:bottom w:val="single" w:sz="8" w:space="0" w:color="000000"/>
              <w:right w:val="single" w:sz="8" w:space="0" w:color="auto"/>
            </w:tcBorders>
            <w:vAlign w:val="center"/>
          </w:tcPr>
          <w:p w14:paraId="1CBD2466" w14:textId="77777777" w:rsidR="00943626" w:rsidRPr="006C0BD0" w:rsidRDefault="00943626"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tcPr>
          <w:p w14:paraId="1F2A22BE"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2E8383A7"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065E7317" w14:textId="77777777" w:rsidR="00943626" w:rsidRPr="006C0BD0" w:rsidRDefault="00943626" w:rsidP="00C32270">
            <w:pPr>
              <w:spacing w:after="0"/>
              <w:jc w:val="left"/>
              <w:rPr>
                <w:rFonts w:cs="Arial"/>
                <w:sz w:val="18"/>
                <w:szCs w:val="18"/>
                <w:lang w:val="cs-CZ" w:eastAsia="cs-CZ"/>
              </w:rPr>
            </w:pPr>
          </w:p>
        </w:tc>
      </w:tr>
      <w:tr w:rsidR="00943626" w:rsidRPr="006C0BD0" w14:paraId="49CB3F69" w14:textId="77777777" w:rsidTr="00C3227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DFEF465" w14:textId="77777777" w:rsidR="00943626" w:rsidRPr="006C0BD0" w:rsidRDefault="00943626"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8F2A554"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2010</w:t>
            </w:r>
          </w:p>
        </w:tc>
        <w:tc>
          <w:tcPr>
            <w:tcW w:w="1300" w:type="dxa"/>
            <w:tcBorders>
              <w:top w:val="single" w:sz="8" w:space="0" w:color="auto"/>
              <w:left w:val="nil"/>
              <w:bottom w:val="single" w:sz="8" w:space="0" w:color="auto"/>
              <w:right w:val="single" w:sz="8" w:space="0" w:color="auto"/>
            </w:tcBorders>
            <w:shd w:val="clear" w:color="auto" w:fill="auto"/>
            <w:noWrap/>
            <w:vAlign w:val="bottom"/>
          </w:tcPr>
          <w:p w14:paraId="2FBD4ACD"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3498.2</w:t>
            </w:r>
          </w:p>
        </w:tc>
        <w:tc>
          <w:tcPr>
            <w:tcW w:w="1471" w:type="dxa"/>
            <w:vMerge/>
            <w:tcBorders>
              <w:top w:val="nil"/>
              <w:left w:val="single" w:sz="8" w:space="0" w:color="auto"/>
              <w:bottom w:val="single" w:sz="8" w:space="0" w:color="000000"/>
              <w:right w:val="single" w:sz="8" w:space="0" w:color="auto"/>
            </w:tcBorders>
            <w:vAlign w:val="center"/>
          </w:tcPr>
          <w:p w14:paraId="0BEB78A9" w14:textId="77777777" w:rsidR="00943626" w:rsidRPr="006C0BD0" w:rsidRDefault="00943626"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tcPr>
          <w:p w14:paraId="6380AB3B"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5A35ED58"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61DF2CEC" w14:textId="77777777" w:rsidR="00943626" w:rsidRPr="006C0BD0" w:rsidRDefault="00943626" w:rsidP="00C32270">
            <w:pPr>
              <w:spacing w:after="0"/>
              <w:jc w:val="left"/>
              <w:rPr>
                <w:rFonts w:cs="Arial"/>
                <w:sz w:val="18"/>
                <w:szCs w:val="18"/>
                <w:lang w:val="cs-CZ" w:eastAsia="cs-CZ"/>
              </w:rPr>
            </w:pPr>
          </w:p>
        </w:tc>
      </w:tr>
      <w:tr w:rsidR="00943626" w:rsidRPr="006C0BD0" w14:paraId="12176023" w14:textId="77777777" w:rsidTr="00C3227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54C8BA5" w14:textId="77777777" w:rsidR="00943626" w:rsidRPr="006C0BD0" w:rsidRDefault="00943626"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495ED05"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tcPr>
          <w:p w14:paraId="76B29581"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3333.0</w:t>
            </w:r>
          </w:p>
        </w:tc>
        <w:tc>
          <w:tcPr>
            <w:tcW w:w="1471" w:type="dxa"/>
            <w:vMerge/>
            <w:tcBorders>
              <w:top w:val="nil"/>
              <w:left w:val="single" w:sz="8" w:space="0" w:color="auto"/>
              <w:bottom w:val="single" w:sz="8" w:space="0" w:color="000000"/>
              <w:right w:val="single" w:sz="8" w:space="0" w:color="auto"/>
            </w:tcBorders>
            <w:vAlign w:val="center"/>
          </w:tcPr>
          <w:p w14:paraId="3C1E7B03" w14:textId="77777777" w:rsidR="00943626" w:rsidRPr="006C0BD0" w:rsidRDefault="00943626"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tcPr>
          <w:p w14:paraId="7861F362"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60C2F9E0"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32F8E935" w14:textId="77777777" w:rsidR="00943626" w:rsidRPr="006C0BD0" w:rsidRDefault="00943626" w:rsidP="00C32270">
            <w:pPr>
              <w:spacing w:after="0"/>
              <w:jc w:val="left"/>
              <w:rPr>
                <w:rFonts w:cs="Arial"/>
                <w:sz w:val="18"/>
                <w:szCs w:val="18"/>
                <w:lang w:val="cs-CZ" w:eastAsia="cs-CZ"/>
              </w:rPr>
            </w:pPr>
          </w:p>
        </w:tc>
      </w:tr>
      <w:tr w:rsidR="00943626" w:rsidRPr="006C0BD0" w14:paraId="306950A8" w14:textId="77777777" w:rsidTr="00C3227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5CFD5F0" w14:textId="77777777" w:rsidR="00943626" w:rsidRPr="006C0BD0" w:rsidRDefault="00943626"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14F2D02"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tcPr>
          <w:p w14:paraId="457E70E1"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2494.7</w:t>
            </w:r>
          </w:p>
        </w:tc>
        <w:tc>
          <w:tcPr>
            <w:tcW w:w="1471" w:type="dxa"/>
            <w:vMerge/>
            <w:tcBorders>
              <w:top w:val="nil"/>
              <w:left w:val="single" w:sz="8" w:space="0" w:color="auto"/>
              <w:bottom w:val="single" w:sz="8" w:space="0" w:color="000000"/>
              <w:right w:val="single" w:sz="8" w:space="0" w:color="auto"/>
            </w:tcBorders>
            <w:vAlign w:val="center"/>
          </w:tcPr>
          <w:p w14:paraId="1EBD48B3" w14:textId="77777777" w:rsidR="00943626" w:rsidRPr="006C0BD0" w:rsidRDefault="00943626"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tcPr>
          <w:p w14:paraId="5E9AB026"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6F6499B0"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0168E6C2" w14:textId="77777777" w:rsidR="00943626" w:rsidRPr="006C0BD0" w:rsidRDefault="00943626" w:rsidP="00C32270">
            <w:pPr>
              <w:spacing w:after="0"/>
              <w:jc w:val="left"/>
              <w:rPr>
                <w:rFonts w:cs="Arial"/>
                <w:sz w:val="18"/>
                <w:szCs w:val="18"/>
                <w:lang w:val="cs-CZ" w:eastAsia="cs-CZ"/>
              </w:rPr>
            </w:pPr>
          </w:p>
        </w:tc>
      </w:tr>
      <w:tr w:rsidR="00943626" w:rsidRPr="006C0BD0" w14:paraId="3C1F4AF0" w14:textId="77777777" w:rsidTr="00C3227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3480F01" w14:textId="77777777" w:rsidR="00943626" w:rsidRPr="006C0BD0" w:rsidRDefault="00943626"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E7473C5"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tcPr>
          <w:p w14:paraId="2489F2A2"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2964.2</w:t>
            </w:r>
          </w:p>
        </w:tc>
        <w:tc>
          <w:tcPr>
            <w:tcW w:w="1471" w:type="dxa"/>
            <w:vMerge/>
            <w:tcBorders>
              <w:top w:val="nil"/>
              <w:left w:val="single" w:sz="8" w:space="0" w:color="auto"/>
              <w:bottom w:val="single" w:sz="8" w:space="0" w:color="000000"/>
              <w:right w:val="single" w:sz="8" w:space="0" w:color="auto"/>
            </w:tcBorders>
            <w:vAlign w:val="center"/>
          </w:tcPr>
          <w:p w14:paraId="5B2DEED1" w14:textId="77777777" w:rsidR="00943626" w:rsidRPr="006C0BD0" w:rsidRDefault="00943626"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tcPr>
          <w:p w14:paraId="0C2FAA16"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1B9CBF86"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tcPr>
          <w:p w14:paraId="676C2DA0" w14:textId="77777777" w:rsidR="00943626" w:rsidRPr="006C0BD0" w:rsidRDefault="00943626" w:rsidP="00C32270">
            <w:pPr>
              <w:spacing w:after="0"/>
              <w:jc w:val="left"/>
              <w:rPr>
                <w:rFonts w:cs="Arial"/>
                <w:sz w:val="18"/>
                <w:szCs w:val="18"/>
                <w:lang w:val="cs-CZ" w:eastAsia="cs-CZ"/>
              </w:rPr>
            </w:pPr>
          </w:p>
        </w:tc>
      </w:tr>
      <w:tr w:rsidR="00943626" w:rsidRPr="006C0BD0" w14:paraId="279C82E6" w14:textId="77777777" w:rsidTr="00C32270">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178A9DAD" w14:textId="77777777" w:rsidR="00943626" w:rsidRPr="006C0BD0" w:rsidRDefault="00943626" w:rsidP="00C32270">
            <w:pPr>
              <w:spacing w:after="0"/>
              <w:jc w:val="center"/>
              <w:rPr>
                <w:rFonts w:cs="Arial"/>
                <w:b/>
                <w:bCs/>
                <w:sz w:val="18"/>
                <w:szCs w:val="18"/>
                <w:lang w:val="cs-CZ" w:eastAsia="cs-CZ"/>
              </w:rPr>
            </w:pPr>
            <w:r w:rsidRPr="006C0BD0">
              <w:rPr>
                <w:rFonts w:cs="Arial"/>
                <w:b/>
                <w:bCs/>
                <w:sz w:val="18"/>
                <w:szCs w:val="18"/>
                <w:lang w:val="cs-CZ" w:eastAsia="cs-CZ"/>
              </w:rPr>
              <w:t>CO</w:t>
            </w:r>
          </w:p>
        </w:tc>
        <w:tc>
          <w:tcPr>
            <w:tcW w:w="960" w:type="dxa"/>
            <w:tcBorders>
              <w:top w:val="nil"/>
              <w:left w:val="nil"/>
              <w:bottom w:val="single" w:sz="8" w:space="0" w:color="auto"/>
              <w:right w:val="single" w:sz="8" w:space="0" w:color="auto"/>
            </w:tcBorders>
            <w:shd w:val="clear" w:color="auto" w:fill="auto"/>
            <w:noWrap/>
            <w:vAlign w:val="bottom"/>
            <w:hideMark/>
          </w:tcPr>
          <w:p w14:paraId="3BCFAA13"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tcPr>
          <w:p w14:paraId="28BC6588"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204.4</w:t>
            </w:r>
          </w:p>
        </w:tc>
        <w:tc>
          <w:tcPr>
            <w:tcW w:w="1471" w:type="dxa"/>
            <w:vMerge w:val="restart"/>
            <w:tcBorders>
              <w:top w:val="nil"/>
              <w:left w:val="single" w:sz="8" w:space="0" w:color="auto"/>
              <w:bottom w:val="single" w:sz="8" w:space="0" w:color="000000"/>
              <w:right w:val="single" w:sz="8" w:space="0" w:color="auto"/>
            </w:tcBorders>
            <w:shd w:val="clear" w:color="auto" w:fill="auto"/>
            <w:noWrap/>
            <w:vAlign w:val="center"/>
          </w:tcPr>
          <w:p w14:paraId="5E8FE8F2" w14:textId="77777777" w:rsidR="00943626" w:rsidRDefault="00943626">
            <w:pPr>
              <w:jc w:val="center"/>
              <w:rPr>
                <w:rFonts w:cs="Arial"/>
                <w:sz w:val="18"/>
                <w:szCs w:val="18"/>
              </w:rPr>
            </w:pPr>
            <w:r>
              <w:rPr>
                <w:rFonts w:cs="Arial"/>
                <w:sz w:val="18"/>
                <w:szCs w:val="18"/>
              </w:rPr>
              <w:t>-21.0</w:t>
            </w:r>
          </w:p>
        </w:tc>
        <w:tc>
          <w:tcPr>
            <w:tcW w:w="1209" w:type="dxa"/>
            <w:vMerge w:val="restart"/>
            <w:tcBorders>
              <w:top w:val="nil"/>
              <w:left w:val="single" w:sz="8" w:space="0" w:color="auto"/>
              <w:bottom w:val="single" w:sz="8" w:space="0" w:color="000000"/>
              <w:right w:val="single" w:sz="8" w:space="0" w:color="auto"/>
            </w:tcBorders>
            <w:shd w:val="clear" w:color="auto" w:fill="auto"/>
            <w:noWrap/>
            <w:vAlign w:val="center"/>
          </w:tcPr>
          <w:p w14:paraId="51E88440" w14:textId="77777777" w:rsidR="00943626" w:rsidRDefault="00943626">
            <w:pPr>
              <w:jc w:val="center"/>
              <w:rPr>
                <w:rFonts w:cs="Arial"/>
                <w:sz w:val="18"/>
                <w:szCs w:val="18"/>
              </w:rPr>
            </w:pPr>
            <w:r>
              <w:rPr>
                <w:rFonts w:cs="Arial"/>
                <w:sz w:val="18"/>
                <w:szCs w:val="18"/>
              </w:rPr>
              <w:t>-16.2</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tcPr>
          <w:p w14:paraId="60265A26" w14:textId="77777777" w:rsidR="00943626" w:rsidRPr="006C0BD0" w:rsidRDefault="00943626" w:rsidP="00C32270">
            <w:pPr>
              <w:spacing w:after="0"/>
              <w:jc w:val="center"/>
              <w:rPr>
                <w:rFonts w:cs="Arial"/>
                <w:sz w:val="18"/>
                <w:szCs w:val="18"/>
                <w:lang w:val="cs-CZ" w:eastAsia="cs-CZ"/>
              </w:rPr>
            </w:pPr>
            <w:r>
              <w:rPr>
                <w:rFonts w:cs="Arial"/>
                <w:sz w:val="18"/>
                <w:szCs w:val="18"/>
                <w:lang w:val="cs-CZ" w:eastAsia="cs-CZ"/>
              </w:rPr>
              <w:t>-</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tcPr>
          <w:p w14:paraId="3A5D47E9" w14:textId="77777777" w:rsidR="00943626" w:rsidRPr="006C0BD0" w:rsidRDefault="00943626" w:rsidP="00C32270">
            <w:pPr>
              <w:spacing w:after="0"/>
              <w:jc w:val="center"/>
              <w:rPr>
                <w:rFonts w:cs="Arial"/>
                <w:sz w:val="18"/>
                <w:szCs w:val="18"/>
                <w:lang w:val="cs-CZ" w:eastAsia="cs-CZ"/>
              </w:rPr>
            </w:pPr>
            <w:r>
              <w:rPr>
                <w:rFonts w:cs="Arial"/>
                <w:sz w:val="18"/>
                <w:szCs w:val="18"/>
                <w:lang w:val="cs-CZ" w:eastAsia="cs-CZ"/>
              </w:rPr>
              <w:t>-</w:t>
            </w:r>
          </w:p>
        </w:tc>
      </w:tr>
      <w:tr w:rsidR="00943626" w:rsidRPr="006C0BD0" w14:paraId="59B6EA60" w14:textId="77777777" w:rsidTr="00C3227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A566F72" w14:textId="77777777" w:rsidR="00943626" w:rsidRPr="006C0BD0" w:rsidRDefault="00943626"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0FE439B"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tcPr>
          <w:p w14:paraId="557446F5"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118.7</w:t>
            </w:r>
          </w:p>
        </w:tc>
        <w:tc>
          <w:tcPr>
            <w:tcW w:w="1471" w:type="dxa"/>
            <w:vMerge/>
            <w:tcBorders>
              <w:top w:val="nil"/>
              <w:left w:val="single" w:sz="8" w:space="0" w:color="auto"/>
              <w:bottom w:val="single" w:sz="8" w:space="0" w:color="000000"/>
              <w:right w:val="single" w:sz="8" w:space="0" w:color="auto"/>
            </w:tcBorders>
            <w:vAlign w:val="center"/>
          </w:tcPr>
          <w:p w14:paraId="68D300F0" w14:textId="77777777" w:rsidR="00943626" w:rsidRPr="006C0BD0" w:rsidRDefault="00943626"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tcPr>
          <w:p w14:paraId="01D7F286"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47FB168"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1C5BB80" w14:textId="77777777" w:rsidR="00943626" w:rsidRPr="006C0BD0" w:rsidRDefault="00943626" w:rsidP="00C32270">
            <w:pPr>
              <w:spacing w:after="0"/>
              <w:jc w:val="left"/>
              <w:rPr>
                <w:rFonts w:cs="Arial"/>
                <w:sz w:val="18"/>
                <w:szCs w:val="18"/>
                <w:lang w:val="cs-CZ" w:eastAsia="cs-CZ"/>
              </w:rPr>
            </w:pPr>
          </w:p>
        </w:tc>
      </w:tr>
      <w:tr w:rsidR="00943626" w:rsidRPr="006C0BD0" w14:paraId="4A456F1D" w14:textId="77777777" w:rsidTr="00C3227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94A4CA6" w14:textId="77777777" w:rsidR="00943626" w:rsidRPr="006C0BD0" w:rsidRDefault="00943626"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26B6C1A"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tcPr>
          <w:p w14:paraId="3E1ED539"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119.7</w:t>
            </w:r>
          </w:p>
        </w:tc>
        <w:tc>
          <w:tcPr>
            <w:tcW w:w="1471" w:type="dxa"/>
            <w:vMerge/>
            <w:tcBorders>
              <w:top w:val="nil"/>
              <w:left w:val="single" w:sz="8" w:space="0" w:color="auto"/>
              <w:bottom w:val="single" w:sz="8" w:space="0" w:color="000000"/>
              <w:right w:val="single" w:sz="8" w:space="0" w:color="auto"/>
            </w:tcBorders>
            <w:vAlign w:val="center"/>
          </w:tcPr>
          <w:p w14:paraId="3FE6B2E4" w14:textId="77777777" w:rsidR="00943626" w:rsidRPr="006C0BD0" w:rsidRDefault="00943626"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tcPr>
          <w:p w14:paraId="10699DBD"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ED50505"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D2E74D9" w14:textId="77777777" w:rsidR="00943626" w:rsidRPr="006C0BD0" w:rsidRDefault="00943626" w:rsidP="00C32270">
            <w:pPr>
              <w:spacing w:after="0"/>
              <w:jc w:val="left"/>
              <w:rPr>
                <w:rFonts w:cs="Arial"/>
                <w:sz w:val="18"/>
                <w:szCs w:val="18"/>
                <w:lang w:val="cs-CZ" w:eastAsia="cs-CZ"/>
              </w:rPr>
            </w:pPr>
          </w:p>
        </w:tc>
      </w:tr>
      <w:tr w:rsidR="00943626" w:rsidRPr="006C0BD0" w14:paraId="3BB169C5" w14:textId="77777777" w:rsidTr="00C3227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4C493E9" w14:textId="77777777" w:rsidR="00943626" w:rsidRPr="006C0BD0" w:rsidRDefault="00943626"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46B2C75"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tcPr>
          <w:p w14:paraId="7E956409"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151.0</w:t>
            </w:r>
          </w:p>
        </w:tc>
        <w:tc>
          <w:tcPr>
            <w:tcW w:w="1471" w:type="dxa"/>
            <w:vMerge/>
            <w:tcBorders>
              <w:top w:val="nil"/>
              <w:left w:val="single" w:sz="8" w:space="0" w:color="auto"/>
              <w:bottom w:val="single" w:sz="8" w:space="0" w:color="000000"/>
              <w:right w:val="single" w:sz="8" w:space="0" w:color="auto"/>
            </w:tcBorders>
            <w:vAlign w:val="center"/>
          </w:tcPr>
          <w:p w14:paraId="442B9DD0" w14:textId="77777777" w:rsidR="00943626" w:rsidRPr="006C0BD0" w:rsidRDefault="00943626"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tcPr>
          <w:p w14:paraId="585207CF"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E026278"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C88805E" w14:textId="77777777" w:rsidR="00943626" w:rsidRPr="006C0BD0" w:rsidRDefault="00943626" w:rsidP="00C32270">
            <w:pPr>
              <w:spacing w:after="0"/>
              <w:jc w:val="left"/>
              <w:rPr>
                <w:rFonts w:cs="Arial"/>
                <w:sz w:val="18"/>
                <w:szCs w:val="18"/>
                <w:lang w:val="cs-CZ" w:eastAsia="cs-CZ"/>
              </w:rPr>
            </w:pPr>
          </w:p>
        </w:tc>
      </w:tr>
      <w:tr w:rsidR="00943626" w:rsidRPr="006C0BD0" w14:paraId="619700D6" w14:textId="77777777" w:rsidTr="00C3227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0337951" w14:textId="77777777" w:rsidR="00943626" w:rsidRPr="006C0BD0" w:rsidRDefault="00943626"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1C1EE97"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tcPr>
          <w:p w14:paraId="37EB12B6"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171.8</w:t>
            </w:r>
          </w:p>
        </w:tc>
        <w:tc>
          <w:tcPr>
            <w:tcW w:w="1471" w:type="dxa"/>
            <w:vMerge/>
            <w:tcBorders>
              <w:top w:val="nil"/>
              <w:left w:val="single" w:sz="8" w:space="0" w:color="auto"/>
              <w:bottom w:val="single" w:sz="8" w:space="0" w:color="000000"/>
              <w:right w:val="single" w:sz="8" w:space="0" w:color="auto"/>
            </w:tcBorders>
            <w:vAlign w:val="center"/>
          </w:tcPr>
          <w:p w14:paraId="5039B3B2" w14:textId="77777777" w:rsidR="00943626" w:rsidRPr="006C0BD0" w:rsidRDefault="00943626"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tcPr>
          <w:p w14:paraId="50AF9CDD"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C21A505"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1C4AFBF" w14:textId="77777777" w:rsidR="00943626" w:rsidRPr="006C0BD0" w:rsidRDefault="00943626" w:rsidP="00C32270">
            <w:pPr>
              <w:spacing w:after="0"/>
              <w:jc w:val="left"/>
              <w:rPr>
                <w:rFonts w:cs="Arial"/>
                <w:sz w:val="18"/>
                <w:szCs w:val="18"/>
                <w:lang w:val="cs-CZ" w:eastAsia="cs-CZ"/>
              </w:rPr>
            </w:pPr>
          </w:p>
        </w:tc>
      </w:tr>
      <w:tr w:rsidR="00943626" w:rsidRPr="006C0BD0" w14:paraId="57C2369C" w14:textId="77777777" w:rsidTr="00C3227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907F266" w14:textId="77777777" w:rsidR="00943626" w:rsidRPr="006C0BD0" w:rsidRDefault="00943626"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0EB1908"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tcPr>
          <w:p w14:paraId="162C29FE"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129.3</w:t>
            </w:r>
          </w:p>
        </w:tc>
        <w:tc>
          <w:tcPr>
            <w:tcW w:w="1471" w:type="dxa"/>
            <w:vMerge/>
            <w:tcBorders>
              <w:top w:val="nil"/>
              <w:left w:val="single" w:sz="8" w:space="0" w:color="auto"/>
              <w:bottom w:val="single" w:sz="8" w:space="0" w:color="000000"/>
              <w:right w:val="single" w:sz="8" w:space="0" w:color="auto"/>
            </w:tcBorders>
            <w:vAlign w:val="center"/>
          </w:tcPr>
          <w:p w14:paraId="37539FD5" w14:textId="77777777" w:rsidR="00943626" w:rsidRPr="006C0BD0" w:rsidRDefault="00943626"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tcPr>
          <w:p w14:paraId="1E278ED0"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E9E92A2"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46C3F38" w14:textId="77777777" w:rsidR="00943626" w:rsidRPr="006C0BD0" w:rsidRDefault="00943626" w:rsidP="00C32270">
            <w:pPr>
              <w:spacing w:after="0"/>
              <w:jc w:val="left"/>
              <w:rPr>
                <w:rFonts w:cs="Arial"/>
                <w:sz w:val="18"/>
                <w:szCs w:val="18"/>
                <w:lang w:val="cs-CZ" w:eastAsia="cs-CZ"/>
              </w:rPr>
            </w:pPr>
          </w:p>
        </w:tc>
      </w:tr>
      <w:tr w:rsidR="00943626" w:rsidRPr="006C0BD0" w14:paraId="5C156DFE" w14:textId="77777777" w:rsidTr="00C3227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0B5F4C2" w14:textId="77777777" w:rsidR="00943626" w:rsidRPr="006C0BD0" w:rsidRDefault="00943626" w:rsidP="00C3227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F7B9A81"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tcPr>
          <w:p w14:paraId="73E33382" w14:textId="77777777" w:rsidR="00943626" w:rsidRPr="00943626" w:rsidRDefault="00943626" w:rsidP="00943626">
            <w:pPr>
              <w:spacing w:after="0"/>
              <w:jc w:val="center"/>
              <w:rPr>
                <w:rFonts w:cs="Arial"/>
                <w:sz w:val="18"/>
                <w:szCs w:val="18"/>
                <w:lang w:val="cs-CZ" w:eastAsia="cs-CZ"/>
              </w:rPr>
            </w:pPr>
            <w:r w:rsidRPr="00943626">
              <w:rPr>
                <w:rFonts w:cs="Arial"/>
                <w:sz w:val="18"/>
                <w:szCs w:val="18"/>
                <w:lang w:val="cs-CZ" w:eastAsia="cs-CZ"/>
              </w:rPr>
              <w:t>108.3</w:t>
            </w:r>
          </w:p>
        </w:tc>
        <w:tc>
          <w:tcPr>
            <w:tcW w:w="1471" w:type="dxa"/>
            <w:vMerge/>
            <w:tcBorders>
              <w:top w:val="nil"/>
              <w:left w:val="single" w:sz="8" w:space="0" w:color="auto"/>
              <w:bottom w:val="single" w:sz="8" w:space="0" w:color="000000"/>
              <w:right w:val="single" w:sz="8" w:space="0" w:color="auto"/>
            </w:tcBorders>
            <w:vAlign w:val="center"/>
          </w:tcPr>
          <w:p w14:paraId="6E3BEAC0" w14:textId="77777777" w:rsidR="00943626" w:rsidRPr="006C0BD0" w:rsidRDefault="00943626" w:rsidP="00C32270">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tcPr>
          <w:p w14:paraId="0BA9B094"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7E7D5BE" w14:textId="77777777" w:rsidR="00943626" w:rsidRPr="006C0BD0" w:rsidRDefault="00943626" w:rsidP="00C3227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3FF816F" w14:textId="77777777" w:rsidR="00943626" w:rsidRPr="006C0BD0" w:rsidRDefault="00943626" w:rsidP="00C32270">
            <w:pPr>
              <w:spacing w:after="0"/>
              <w:jc w:val="left"/>
              <w:rPr>
                <w:rFonts w:cs="Arial"/>
                <w:sz w:val="18"/>
                <w:szCs w:val="18"/>
                <w:lang w:val="cs-CZ" w:eastAsia="cs-CZ"/>
              </w:rPr>
            </w:pPr>
          </w:p>
        </w:tc>
      </w:tr>
    </w:tbl>
    <w:p w14:paraId="3D298DFA" w14:textId="77777777" w:rsidR="00C32270" w:rsidRPr="00943626" w:rsidRDefault="00C32270" w:rsidP="00C32270">
      <w:pPr>
        <w:rPr>
          <w:sz w:val="4"/>
          <w:szCs w:val="4"/>
          <w:lang w:val="cs-CZ"/>
        </w:rPr>
      </w:pPr>
    </w:p>
    <w:p w14:paraId="7E388E74" w14:textId="77777777" w:rsidR="00943626" w:rsidRDefault="00943626" w:rsidP="00943626">
      <w:pPr>
        <w:rPr>
          <w:lang w:val="cs-CZ"/>
        </w:rPr>
      </w:pPr>
      <w:r>
        <w:rPr>
          <w:lang w:val="cs-CZ"/>
        </w:rPr>
        <w:t xml:space="preserve">V porovnání let 2012 a 2013 lze vypozorovat nárůst emisí všech znečišťujících látek. Emisí stropy byly plněny s rezervou. Následující graf uvádí vyobrazení produkce emisí podniku za posledních 7 let. </w:t>
      </w:r>
    </w:p>
    <w:p w14:paraId="5ABDE1CA" w14:textId="77777777" w:rsidR="00943626" w:rsidRDefault="00943626" w:rsidP="00943626">
      <w:pPr>
        <w:pStyle w:val="Titulek"/>
        <w:keepNext/>
        <w:rPr>
          <w:lang w:val="cs-CZ"/>
        </w:rPr>
      </w:pPr>
      <w:r>
        <w:t xml:space="preserve">Obrázek </w:t>
      </w:r>
      <w:r>
        <w:fldChar w:fldCharType="begin"/>
      </w:r>
      <w:r>
        <w:instrText xml:space="preserve"> SEQ Obrázek \* ARABIC </w:instrText>
      </w:r>
      <w:r>
        <w:fldChar w:fldCharType="separate"/>
      </w:r>
      <w:r w:rsidR="0051499B">
        <w:rPr>
          <w:noProof/>
        </w:rPr>
        <w:t>69</w:t>
      </w:r>
      <w:r>
        <w:fldChar w:fldCharType="end"/>
      </w:r>
      <w:r>
        <w:rPr>
          <w:lang w:val="cs-CZ"/>
        </w:rPr>
        <w:t xml:space="preserve"> - Vývoj produkce emisí podniku </w:t>
      </w:r>
      <w:r w:rsidRPr="00943626">
        <w:rPr>
          <w:lang w:val="cs-CZ"/>
        </w:rPr>
        <w:t>ČEZ a.s. – Elektrárna Dětmarovice</w:t>
      </w:r>
    </w:p>
    <w:p w14:paraId="418BE0B8" w14:textId="77777777" w:rsidR="005A3C69" w:rsidRDefault="005A3C69" w:rsidP="005A3C69">
      <w:pPr>
        <w:rPr>
          <w:lang w:val="cs-CZ"/>
        </w:rPr>
      </w:pPr>
      <w:r>
        <w:rPr>
          <w:noProof/>
          <w:lang w:val="cs-CZ" w:eastAsia="cs-CZ"/>
        </w:rPr>
        <w:drawing>
          <wp:inline distT="0" distB="0" distL="0" distR="0" wp14:anchorId="2369D022" wp14:editId="2D625CE1">
            <wp:extent cx="5760720" cy="3594479"/>
            <wp:effectExtent l="0" t="0" r="11430" b="25400"/>
            <wp:docPr id="56" name="Graf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E38C09F" w14:textId="77777777" w:rsidR="000E7E95" w:rsidRDefault="000E7E95">
      <w:pPr>
        <w:spacing w:after="0"/>
        <w:jc w:val="left"/>
        <w:rPr>
          <w:b/>
          <w:bCs/>
          <w:i/>
          <w:sz w:val="20"/>
          <w:szCs w:val="28"/>
          <w:lang w:val="cs-CZ"/>
        </w:rPr>
      </w:pPr>
      <w:r>
        <w:rPr>
          <w:lang w:val="cs-CZ"/>
        </w:rPr>
        <w:br w:type="page"/>
      </w:r>
    </w:p>
    <w:p w14:paraId="52425C11" w14:textId="77777777" w:rsidR="00F844F3" w:rsidRDefault="00F844F3" w:rsidP="00F844F3">
      <w:pPr>
        <w:pStyle w:val="Nadpis4"/>
        <w:rPr>
          <w:lang w:val="cs-CZ"/>
        </w:rPr>
      </w:pPr>
      <w:r>
        <w:rPr>
          <w:lang w:val="cs-CZ"/>
        </w:rPr>
        <w:lastRenderedPageBreak/>
        <w:t xml:space="preserve">Změny v provozu zdroje v roce 2013 </w:t>
      </w:r>
    </w:p>
    <w:p w14:paraId="56D2DCE1" w14:textId="77777777" w:rsidR="00F844F3" w:rsidRDefault="00F844F3" w:rsidP="00F844F3">
      <w:pPr>
        <w:rPr>
          <w:lang w:val="cs-CZ"/>
        </w:rPr>
      </w:pPr>
      <w:r>
        <w:rPr>
          <w:lang w:val="cs-CZ"/>
        </w:rPr>
        <w:t xml:space="preserve">V roce 2013 byla v rámci změn přijata tato nová opatření pro provoz, týkající se ochrany ovzduší: </w:t>
      </w:r>
    </w:p>
    <w:p w14:paraId="7270825F" w14:textId="77777777" w:rsidR="00F844F3" w:rsidRPr="00966477" w:rsidRDefault="00F844F3" w:rsidP="00F844F3">
      <w:pPr>
        <w:rPr>
          <w:i/>
          <w:u w:val="single"/>
          <w:lang w:val="cs-CZ"/>
        </w:rPr>
      </w:pPr>
      <w:r w:rsidRPr="00966477">
        <w:rPr>
          <w:i/>
          <w:u w:val="single"/>
          <w:lang w:val="cs-CZ"/>
        </w:rPr>
        <w:t>1</w:t>
      </w:r>
      <w:r>
        <w:rPr>
          <w:i/>
          <w:u w:val="single"/>
          <w:lang w:val="cs-CZ"/>
        </w:rPr>
        <w:t>0</w:t>
      </w:r>
      <w:r w:rsidRPr="00966477">
        <w:rPr>
          <w:i/>
          <w:u w:val="single"/>
          <w:lang w:val="cs-CZ"/>
        </w:rPr>
        <w:t>. změna IP</w:t>
      </w:r>
      <w:r>
        <w:rPr>
          <w:i/>
          <w:u w:val="single"/>
          <w:lang w:val="cs-CZ"/>
        </w:rPr>
        <w:t xml:space="preserve"> (datum vydání rozhodnutí 22.3.2013</w:t>
      </w:r>
      <w:r w:rsidRPr="00966477">
        <w:rPr>
          <w:i/>
          <w:u w:val="single"/>
          <w:lang w:val="cs-CZ"/>
        </w:rPr>
        <w:t>:</w:t>
      </w:r>
    </w:p>
    <w:p w14:paraId="61466029" w14:textId="77777777" w:rsidR="00F844F3" w:rsidRPr="00966477" w:rsidRDefault="00F844F3" w:rsidP="0003056E">
      <w:pPr>
        <w:pStyle w:val="Odstavecseseznamem"/>
        <w:numPr>
          <w:ilvl w:val="0"/>
          <w:numId w:val="60"/>
        </w:numPr>
        <w:rPr>
          <w:lang w:val="cs-CZ"/>
        </w:rPr>
      </w:pPr>
      <w:r>
        <w:rPr>
          <w:lang w:val="cs-CZ"/>
        </w:rPr>
        <w:t>Nově se stanovují</w:t>
      </w:r>
      <w:r w:rsidRPr="00966477">
        <w:rPr>
          <w:lang w:val="cs-CZ"/>
        </w:rPr>
        <w:t xml:space="preserve"> podmínky</w:t>
      </w:r>
      <w:r>
        <w:rPr>
          <w:lang w:val="cs-CZ"/>
        </w:rPr>
        <w:t xml:space="preserve"> provozu se spoluspalování biomasy:</w:t>
      </w:r>
    </w:p>
    <w:p w14:paraId="63E3E33A" w14:textId="77777777" w:rsidR="00F844F3" w:rsidRDefault="00F844F3" w:rsidP="00F844F3">
      <w:pPr>
        <w:pStyle w:val="Odstavecseseznamem"/>
        <w:ind w:left="1080"/>
        <w:rPr>
          <w:lang w:val="cs-CZ"/>
        </w:rPr>
      </w:pPr>
    </w:p>
    <w:p w14:paraId="38911C36" w14:textId="77777777" w:rsidR="00F844F3" w:rsidRDefault="00F844F3" w:rsidP="0003056E">
      <w:pPr>
        <w:pStyle w:val="Odstavecseseznamem"/>
        <w:numPr>
          <w:ilvl w:val="0"/>
          <w:numId w:val="61"/>
        </w:numPr>
        <w:rPr>
          <w:lang w:val="cs-CZ"/>
        </w:rPr>
      </w:pPr>
      <w:r w:rsidRPr="00F844F3">
        <w:rPr>
          <w:lang w:val="cs-CZ"/>
        </w:rPr>
        <w:t xml:space="preserve">Biomasa ve formě pelet bude spoluspalována na kotlích K1 – K4 ve směsi se základním palivem (uhlím), v poměru do 10 % hmotnostních biomasy, a to v </w:t>
      </w:r>
      <w:r>
        <w:rPr>
          <w:lang w:val="cs-CZ"/>
        </w:rPr>
        <w:t>o</w:t>
      </w:r>
      <w:r w:rsidRPr="00F844F3">
        <w:rPr>
          <w:lang w:val="cs-CZ"/>
        </w:rPr>
        <w:t>bdobí do 31.12.2013</w:t>
      </w:r>
      <w:r>
        <w:rPr>
          <w:lang w:val="cs-CZ"/>
        </w:rPr>
        <w:t>.</w:t>
      </w:r>
    </w:p>
    <w:p w14:paraId="31F40BED" w14:textId="77777777" w:rsidR="00F844F3" w:rsidRDefault="00F844F3" w:rsidP="0003056E">
      <w:pPr>
        <w:pStyle w:val="Odstavecseseznamem"/>
        <w:numPr>
          <w:ilvl w:val="0"/>
          <w:numId w:val="61"/>
        </w:numPr>
        <w:rPr>
          <w:lang w:val="cs-CZ"/>
        </w:rPr>
      </w:pPr>
      <w:r w:rsidRPr="00F844F3">
        <w:rPr>
          <w:lang w:val="cs-CZ"/>
        </w:rPr>
        <w:t>V průběhu spoluspalování biomasy budou dodržovány podmínky platného provozního řádu z hlediska ochrany ovzduší.</w:t>
      </w:r>
    </w:p>
    <w:p w14:paraId="7A7A416F" w14:textId="77777777" w:rsidR="00F844F3" w:rsidRDefault="00F844F3" w:rsidP="00F844F3">
      <w:pPr>
        <w:pStyle w:val="Odstavecseseznamem"/>
        <w:ind w:left="1080"/>
        <w:rPr>
          <w:lang w:val="cs-CZ"/>
        </w:rPr>
      </w:pPr>
    </w:p>
    <w:p w14:paraId="3F2D4453" w14:textId="77777777" w:rsidR="00F844F3" w:rsidRDefault="00F844F3" w:rsidP="0003056E">
      <w:pPr>
        <w:pStyle w:val="Odstavecseseznamem"/>
        <w:numPr>
          <w:ilvl w:val="0"/>
          <w:numId w:val="61"/>
        </w:numPr>
        <w:rPr>
          <w:lang w:val="cs-CZ"/>
        </w:rPr>
      </w:pPr>
      <w:r w:rsidRPr="00F844F3">
        <w:rPr>
          <w:lang w:val="cs-CZ"/>
        </w:rPr>
        <w:t>V průběhu spoluspalování biomasy budou plněny emisní limity, stanovené v kapitole 1. Výroku</w:t>
      </w:r>
      <w:r>
        <w:rPr>
          <w:lang w:val="cs-CZ"/>
        </w:rPr>
        <w:t xml:space="preserve"> </w:t>
      </w:r>
      <w:r w:rsidRPr="00F844F3">
        <w:rPr>
          <w:lang w:val="cs-CZ"/>
        </w:rPr>
        <w:t>integrovaného povolení.</w:t>
      </w:r>
    </w:p>
    <w:p w14:paraId="46A2E783" w14:textId="77777777" w:rsidR="00943626" w:rsidRPr="00F844F3" w:rsidRDefault="00943626" w:rsidP="00F844F3">
      <w:pPr>
        <w:pStyle w:val="Nadpis4"/>
        <w:rPr>
          <w:lang w:val="cs-CZ"/>
        </w:rPr>
      </w:pPr>
      <w:r w:rsidRPr="00F844F3">
        <w:rPr>
          <w:lang w:val="cs-CZ"/>
        </w:rPr>
        <w:t xml:space="preserve">Meziroční porovnání 2012 - 2013 </w:t>
      </w:r>
    </w:p>
    <w:p w14:paraId="729871BE" w14:textId="77777777" w:rsidR="00943626" w:rsidRDefault="00943626" w:rsidP="00943626">
      <w:pPr>
        <w:rPr>
          <w:lang w:val="cs-CZ"/>
        </w:rPr>
      </w:pPr>
      <w:r>
        <w:rPr>
          <w:lang w:val="cs-CZ"/>
        </w:rPr>
        <w:t xml:space="preserve">V roce 2012 bylo vyrobeno na všech kotlích součtově </w:t>
      </w:r>
      <w:r w:rsidR="00A55DF5">
        <w:rPr>
          <w:lang w:val="cs-CZ"/>
        </w:rPr>
        <w:t>17 471</w:t>
      </w:r>
      <w:r>
        <w:rPr>
          <w:lang w:val="cs-CZ"/>
        </w:rPr>
        <w:t xml:space="preserve"> TJ tepelné energie, zatímco v roce 2013 bylo vyrobeno </w:t>
      </w:r>
      <w:r w:rsidR="00A55DF5">
        <w:rPr>
          <w:lang w:val="cs-CZ"/>
        </w:rPr>
        <w:t xml:space="preserve">21 051 </w:t>
      </w:r>
      <w:r>
        <w:rPr>
          <w:lang w:val="cs-CZ"/>
        </w:rPr>
        <w:t xml:space="preserve">TJ tepelné energie. To představuje meziroční </w:t>
      </w:r>
      <w:r w:rsidR="00A55DF5">
        <w:rPr>
          <w:lang w:val="cs-CZ"/>
        </w:rPr>
        <w:t>nárůst</w:t>
      </w:r>
      <w:r>
        <w:rPr>
          <w:lang w:val="cs-CZ"/>
        </w:rPr>
        <w:t xml:space="preserve">  výroby o velikosti cca </w:t>
      </w:r>
      <w:r w:rsidR="00A55DF5">
        <w:rPr>
          <w:lang w:val="cs-CZ"/>
        </w:rPr>
        <w:t>20,5</w:t>
      </w:r>
      <w:r>
        <w:rPr>
          <w:lang w:val="cs-CZ"/>
        </w:rPr>
        <w:t xml:space="preserve"> %. </w:t>
      </w:r>
    </w:p>
    <w:p w14:paraId="5D50681A" w14:textId="77777777" w:rsidR="00676526" w:rsidRDefault="00A55DF5" w:rsidP="00F54BF0">
      <w:pPr>
        <w:rPr>
          <w:rStyle w:val="Zdraznnintenzivn1"/>
          <w:rFonts w:cs="Arial"/>
          <w:b w:val="0"/>
          <w:bCs w:val="0"/>
          <w:i w:val="0"/>
          <w:iCs w:val="0"/>
          <w:lang w:val="cs-CZ"/>
        </w:rPr>
      </w:pPr>
      <w:r>
        <w:rPr>
          <w:lang w:val="cs-CZ"/>
        </w:rPr>
        <w:t xml:space="preserve">Tomu odpovídá také meziroční nárůst emisí, kdy nejvyšší relativní nárůst lze pozorovat u emisí TZl, které narostly mezi lety 2012 a 2013 o 36,2 tun, což představuje nárůst emisí TZL o 57,2 %. Ostatní navýšení jsou vyčíslena výše. </w:t>
      </w:r>
    </w:p>
    <w:p w14:paraId="70B6A4CE" w14:textId="77777777" w:rsidR="00367D31" w:rsidRDefault="00367D31" w:rsidP="00884718">
      <w:pPr>
        <w:pStyle w:val="Nadpis3"/>
        <w:rPr>
          <w:rStyle w:val="Zdraznnintenzivn1"/>
          <w:rFonts w:cs="Arial"/>
          <w:b/>
          <w:bCs/>
          <w:i w:val="0"/>
          <w:iCs w:val="0"/>
          <w:lang w:val="cs-CZ"/>
        </w:rPr>
      </w:pPr>
      <w:r>
        <w:rPr>
          <w:rStyle w:val="Zdraznnintenzivn1"/>
          <w:rFonts w:cs="Arial"/>
          <w:b/>
          <w:bCs/>
          <w:i w:val="0"/>
          <w:iCs w:val="0"/>
          <w:lang w:val="cs-CZ"/>
        </w:rPr>
        <w:t>TŘINECKÉ ŽELEZÁRNY, a.s. – výroba surového železa</w:t>
      </w:r>
    </w:p>
    <w:p w14:paraId="29DD5A3D" w14:textId="77777777" w:rsidR="00367D31" w:rsidRPr="00367D31" w:rsidRDefault="00367D31" w:rsidP="00367D31">
      <w:r w:rsidRPr="00367D31">
        <w:t xml:space="preserve">Výroba surového železa zahrnuje dvě </w:t>
      </w:r>
      <w:r>
        <w:rPr>
          <w:lang w:val="cs-CZ"/>
        </w:rPr>
        <w:t xml:space="preserve">na sebe navazující </w:t>
      </w:r>
      <w:r w:rsidRPr="00367D31">
        <w:t>zařízení:</w:t>
      </w:r>
    </w:p>
    <w:p w14:paraId="2BDBA31D" w14:textId="77777777" w:rsidR="00367D31" w:rsidRPr="00367D31" w:rsidRDefault="00367D31" w:rsidP="00B127FD">
      <w:pPr>
        <w:numPr>
          <w:ilvl w:val="0"/>
          <w:numId w:val="14"/>
        </w:numPr>
      </w:pPr>
      <w:r w:rsidRPr="00367D31">
        <w:t>Aglomerace</w:t>
      </w:r>
    </w:p>
    <w:p w14:paraId="240D57EB" w14:textId="77777777" w:rsidR="00367D31" w:rsidRPr="00367D31" w:rsidRDefault="00367D31" w:rsidP="00B127FD">
      <w:pPr>
        <w:numPr>
          <w:ilvl w:val="0"/>
          <w:numId w:val="14"/>
        </w:numPr>
      </w:pPr>
      <w:r w:rsidRPr="00367D31">
        <w:t>Vysoké pece</w:t>
      </w:r>
    </w:p>
    <w:p w14:paraId="2EF297AE" w14:textId="77777777" w:rsidR="00367D31" w:rsidRDefault="004D4BB1" w:rsidP="00367D31">
      <w:pPr>
        <w:pStyle w:val="Nadpis4"/>
        <w:rPr>
          <w:lang w:val="cs-CZ"/>
        </w:rPr>
      </w:pPr>
      <w:r>
        <w:rPr>
          <w:lang w:val="cs-CZ"/>
        </w:rPr>
        <w:t>P</w:t>
      </w:r>
      <w:r w:rsidR="00367D31">
        <w:rPr>
          <w:lang w:val="cs-CZ"/>
        </w:rPr>
        <w:t xml:space="preserve">opis zařízení </w:t>
      </w:r>
    </w:p>
    <w:p w14:paraId="2BB1C8BA" w14:textId="77777777" w:rsidR="004D4BB1" w:rsidRPr="004D4BB1" w:rsidRDefault="004D4BB1" w:rsidP="004D4BB1">
      <w:pPr>
        <w:rPr>
          <w:b/>
          <w:u w:val="single"/>
          <w:lang w:val="cs-CZ"/>
        </w:rPr>
      </w:pPr>
      <w:r w:rsidRPr="004D4BB1">
        <w:rPr>
          <w:b/>
          <w:u w:val="single"/>
          <w:lang w:val="cs-CZ"/>
        </w:rPr>
        <w:t>Aglomerace</w:t>
      </w:r>
    </w:p>
    <w:p w14:paraId="5E6E4B3B" w14:textId="77777777" w:rsidR="004D4BB1" w:rsidRDefault="00367D31" w:rsidP="004D4BB1">
      <w:pPr>
        <w:rPr>
          <w:u w:val="single"/>
          <w:lang w:val="cs-CZ"/>
        </w:rPr>
      </w:pPr>
      <w:r w:rsidRPr="004D4BB1">
        <w:rPr>
          <w:u w:val="single"/>
        </w:rPr>
        <w:t>Aglomerace A1</w:t>
      </w:r>
      <w:r w:rsidR="004D4BB1">
        <w:rPr>
          <w:u w:val="single"/>
          <w:lang w:val="cs-CZ"/>
        </w:rPr>
        <w:t>:</w:t>
      </w:r>
    </w:p>
    <w:p w14:paraId="4848F119" w14:textId="77777777" w:rsidR="00367D31" w:rsidRPr="004D4BB1" w:rsidRDefault="00367D31" w:rsidP="00B127FD">
      <w:pPr>
        <w:numPr>
          <w:ilvl w:val="0"/>
          <w:numId w:val="15"/>
        </w:numPr>
      </w:pPr>
      <w:r w:rsidRPr="004D4BB1">
        <w:t>spékací pás č.1</w:t>
      </w:r>
    </w:p>
    <w:p w14:paraId="31561DAE" w14:textId="77777777" w:rsidR="00367D31" w:rsidRPr="004D4BB1" w:rsidRDefault="00367D31" w:rsidP="00B127FD">
      <w:pPr>
        <w:numPr>
          <w:ilvl w:val="0"/>
          <w:numId w:val="15"/>
        </w:numPr>
      </w:pPr>
      <w:r w:rsidRPr="004D4BB1">
        <w:t>spékací pás č.2</w:t>
      </w:r>
    </w:p>
    <w:p w14:paraId="4FBD6EA2" w14:textId="77777777" w:rsidR="00367D31" w:rsidRPr="004D4BB1" w:rsidRDefault="00367D31" w:rsidP="004D4BB1">
      <w:r w:rsidRPr="004D4BB1">
        <w:t>Spaliny od spékacích pásů jsou odsávané do třísekčních elektrostatických odlučovačů pro každý</w:t>
      </w:r>
      <w:r w:rsidR="004D4BB1">
        <w:rPr>
          <w:lang w:val="cs-CZ"/>
        </w:rPr>
        <w:t xml:space="preserve"> </w:t>
      </w:r>
      <w:r w:rsidRPr="004D4BB1">
        <w:t>spékací pás zvlášť. Za elektrostatické odlučovače jako druhý stupeň čištění jsou zařazeny látkové filtry.</w:t>
      </w:r>
      <w:r w:rsidR="004D4BB1">
        <w:rPr>
          <w:lang w:val="cs-CZ"/>
        </w:rPr>
        <w:t xml:space="preserve"> </w:t>
      </w:r>
      <w:r w:rsidRPr="004D4BB1">
        <w:t>Regenerace filtračních kapes je prováděna krátkodobými pulsy stlačeného vzduchu (pulse-jet) za</w:t>
      </w:r>
      <w:r w:rsidR="004D4BB1">
        <w:rPr>
          <w:lang w:val="cs-CZ"/>
        </w:rPr>
        <w:t xml:space="preserve"> </w:t>
      </w:r>
      <w:r w:rsidRPr="004D4BB1">
        <w:t xml:space="preserve">provozu filtru (on-line). Vyčištěné spaliny jsou vedeny do společného komína (výška </w:t>
      </w:r>
      <w:smartTag w:uri="urn:schemas-microsoft-com:office:smarttags" w:element="metricconverter">
        <w:smartTagPr>
          <w:attr w:name="ProductID" w:val="80 m"/>
        </w:smartTagPr>
        <w:r w:rsidRPr="004D4BB1">
          <w:t>80 m</w:t>
        </w:r>
      </w:smartTag>
      <w:r w:rsidRPr="004D4BB1">
        <w:t>) pro</w:t>
      </w:r>
      <w:r w:rsidR="004D4BB1">
        <w:rPr>
          <w:lang w:val="cs-CZ"/>
        </w:rPr>
        <w:t xml:space="preserve"> </w:t>
      </w:r>
      <w:r w:rsidRPr="004D4BB1">
        <w:t>oba spékací pásy.</w:t>
      </w:r>
      <w:r w:rsidR="004D4BB1">
        <w:rPr>
          <w:lang w:val="cs-CZ"/>
        </w:rPr>
        <w:t xml:space="preserve"> </w:t>
      </w:r>
      <w:r w:rsidRPr="004D4BB1">
        <w:t xml:space="preserve">Vzdušina z přesypů je čištěna látkovými filtry a odváděna na samostatný komín o výšce </w:t>
      </w:r>
      <w:smartTag w:uri="urn:schemas-microsoft-com:office:smarttags" w:element="metricconverter">
        <w:smartTagPr>
          <w:attr w:name="ProductID" w:val="30 m"/>
        </w:smartTagPr>
        <w:r w:rsidRPr="004D4BB1">
          <w:t>30 m</w:t>
        </w:r>
      </w:smartTag>
      <w:r w:rsidRPr="004D4BB1">
        <w:t>. Jedná</w:t>
      </w:r>
      <w:r w:rsidR="004D4BB1">
        <w:rPr>
          <w:lang w:val="cs-CZ"/>
        </w:rPr>
        <w:t xml:space="preserve"> </w:t>
      </w:r>
      <w:r w:rsidRPr="004D4BB1">
        <w:t xml:space="preserve">se o vzdušinu od vibračního třídiče a dalších technologických cest-filtr </w:t>
      </w:r>
      <w:smartTag w:uri="urn:schemas-microsoft-com:office:smarttags" w:element="metricconverter">
        <w:smartTagPr>
          <w:attr w:name="ProductID" w:val="1, a"/>
        </w:smartTagPr>
        <w:r w:rsidRPr="004D4BB1">
          <w:t>1, a</w:t>
        </w:r>
      </w:smartTag>
      <w:r w:rsidRPr="004D4BB1">
        <w:t xml:space="preserve"> filtr 2 zahrnující odsávání</w:t>
      </w:r>
      <w:r w:rsidR="004D4BB1">
        <w:rPr>
          <w:lang w:val="cs-CZ"/>
        </w:rPr>
        <w:t xml:space="preserve"> </w:t>
      </w:r>
      <w:r w:rsidRPr="004D4BB1">
        <w:t>od dvou přesypů ze spékacích pásů do třídičů. Filtry jsou v provedení pulse-jet, on-line.</w:t>
      </w:r>
    </w:p>
    <w:p w14:paraId="314A0F33" w14:textId="77777777" w:rsidR="004D4BB1" w:rsidRDefault="00367D31" w:rsidP="004D4BB1">
      <w:pPr>
        <w:rPr>
          <w:u w:val="single"/>
          <w:lang w:val="cs-CZ"/>
        </w:rPr>
      </w:pPr>
      <w:r w:rsidRPr="004D4BB1">
        <w:rPr>
          <w:u w:val="single"/>
        </w:rPr>
        <w:t>Aglomerace A2</w:t>
      </w:r>
      <w:r w:rsidR="004D4BB1">
        <w:rPr>
          <w:u w:val="single"/>
          <w:lang w:val="cs-CZ"/>
        </w:rPr>
        <w:t>:</w:t>
      </w:r>
    </w:p>
    <w:p w14:paraId="0135E2E9" w14:textId="77777777" w:rsidR="00367D31" w:rsidRPr="004D4BB1" w:rsidRDefault="00367D31" w:rsidP="00B127FD">
      <w:pPr>
        <w:numPr>
          <w:ilvl w:val="0"/>
          <w:numId w:val="16"/>
        </w:numPr>
      </w:pPr>
      <w:r w:rsidRPr="004D4BB1">
        <w:t>spékací pás č.3</w:t>
      </w:r>
    </w:p>
    <w:p w14:paraId="0B4EADC9" w14:textId="77777777" w:rsidR="00367D31" w:rsidRPr="004D4BB1" w:rsidRDefault="00367D31" w:rsidP="00B127FD">
      <w:pPr>
        <w:numPr>
          <w:ilvl w:val="0"/>
          <w:numId w:val="16"/>
        </w:numPr>
      </w:pPr>
      <w:r w:rsidRPr="004D4BB1">
        <w:t>spékací pás č.4</w:t>
      </w:r>
    </w:p>
    <w:p w14:paraId="646DA0C8" w14:textId="77777777" w:rsidR="00367D31" w:rsidRPr="004D4BB1" w:rsidRDefault="00367D31" w:rsidP="004D4BB1">
      <w:r w:rsidRPr="004D4BB1">
        <w:t>Spaliny od spékacích pásů jsou odsávané do čtyřsekčních elektrostatických odlučovačů pro každý</w:t>
      </w:r>
      <w:r w:rsidR="004D4BB1">
        <w:rPr>
          <w:lang w:val="cs-CZ"/>
        </w:rPr>
        <w:t xml:space="preserve"> </w:t>
      </w:r>
      <w:r w:rsidRPr="004D4BB1">
        <w:t xml:space="preserve">spékací pás zvlášť. Vyčištěné spaliny jsou vedeny do společného komína (výška </w:t>
      </w:r>
      <w:smartTag w:uri="urn:schemas-microsoft-com:office:smarttags" w:element="metricconverter">
        <w:smartTagPr>
          <w:attr w:name="ProductID" w:val="80 m"/>
        </w:smartTagPr>
        <w:r w:rsidRPr="004D4BB1">
          <w:t>80 m</w:t>
        </w:r>
      </w:smartTag>
      <w:r w:rsidRPr="004D4BB1">
        <w:t>) pro oba spékací</w:t>
      </w:r>
      <w:r w:rsidR="004D4BB1">
        <w:rPr>
          <w:lang w:val="cs-CZ"/>
        </w:rPr>
        <w:t xml:space="preserve"> </w:t>
      </w:r>
      <w:r w:rsidRPr="004D4BB1">
        <w:t>pásy.</w:t>
      </w:r>
      <w:r w:rsidR="004D4BB1">
        <w:rPr>
          <w:lang w:val="cs-CZ"/>
        </w:rPr>
        <w:t xml:space="preserve"> </w:t>
      </w:r>
      <w:r w:rsidRPr="004D4BB1">
        <w:t xml:space="preserve">Vzdušina z přesypů je čištěna v 4 dvousekčních elektrostatických </w:t>
      </w:r>
      <w:r w:rsidRPr="004D4BB1">
        <w:lastRenderedPageBreak/>
        <w:t>odlučovačích. Přesypy zahrnují</w:t>
      </w:r>
      <w:r w:rsidR="004D4BB1">
        <w:rPr>
          <w:lang w:val="cs-CZ"/>
        </w:rPr>
        <w:t xml:space="preserve"> </w:t>
      </w:r>
      <w:r w:rsidRPr="004D4BB1">
        <w:t>odsávání sběrného pásu a třídiče aglomerátu přes sekce, odsávání přesypů na odsunu aglomerátu</w:t>
      </w:r>
      <w:r w:rsidR="004D4BB1">
        <w:rPr>
          <w:lang w:val="cs-CZ"/>
        </w:rPr>
        <w:t xml:space="preserve"> </w:t>
      </w:r>
      <w:r w:rsidRPr="004D4BB1">
        <w:t>přes sekce, odsávání drtičů aglomerátu článkového dopravníku přes sekce, odsávání přesypů</w:t>
      </w:r>
      <w:r w:rsidR="004D4BB1">
        <w:rPr>
          <w:lang w:val="cs-CZ"/>
        </w:rPr>
        <w:t xml:space="preserve"> </w:t>
      </w:r>
      <w:r w:rsidRPr="004D4BB1">
        <w:t>druhotného třídění přes sekce.</w:t>
      </w:r>
    </w:p>
    <w:p w14:paraId="5CBDF6CD" w14:textId="77777777" w:rsidR="00367D31" w:rsidRPr="004D4BB1" w:rsidRDefault="00367D31" w:rsidP="004D4BB1">
      <w:r w:rsidRPr="004D4BB1">
        <w:t>Projektovaná kapacita pro obě aglomerace je 3000 kt/rok.</w:t>
      </w:r>
    </w:p>
    <w:p w14:paraId="7EB20C68" w14:textId="77777777" w:rsidR="004D4BB1" w:rsidRPr="004D4BB1" w:rsidRDefault="004D4BB1" w:rsidP="004D4BB1">
      <w:pPr>
        <w:rPr>
          <w:b/>
          <w:u w:val="single"/>
          <w:lang w:val="cs-CZ"/>
        </w:rPr>
      </w:pPr>
      <w:r>
        <w:rPr>
          <w:b/>
          <w:u w:val="single"/>
          <w:lang w:val="cs-CZ"/>
        </w:rPr>
        <w:t>Vysoké pece</w:t>
      </w:r>
    </w:p>
    <w:p w14:paraId="0F92EE3E" w14:textId="77777777" w:rsidR="004D4BB1" w:rsidRPr="004D4BB1" w:rsidRDefault="004D4BB1" w:rsidP="00B127FD">
      <w:pPr>
        <w:numPr>
          <w:ilvl w:val="0"/>
          <w:numId w:val="17"/>
        </w:numPr>
      </w:pPr>
      <w:r w:rsidRPr="004D4BB1">
        <w:t>Vysoká pec č. 4 (dále jen VP č. 4) – součástí je emisní zdroj Netěsnosti sazebny VP č. 4</w:t>
      </w:r>
    </w:p>
    <w:p w14:paraId="12CA68C3" w14:textId="77777777" w:rsidR="004D4BB1" w:rsidRPr="004D4BB1" w:rsidRDefault="004D4BB1" w:rsidP="00B127FD">
      <w:pPr>
        <w:numPr>
          <w:ilvl w:val="0"/>
          <w:numId w:val="17"/>
        </w:numPr>
      </w:pPr>
      <w:r w:rsidRPr="004D4BB1">
        <w:t>Vysoká pec č. 6 (dále jen VP č. 6) – součástí je emisní zdroj Netěsnosti sazebny VP č. 6</w:t>
      </w:r>
    </w:p>
    <w:p w14:paraId="7A21C911" w14:textId="77777777" w:rsidR="004D4BB1" w:rsidRPr="004D4BB1" w:rsidRDefault="004D4BB1" w:rsidP="004D4BB1">
      <w:r w:rsidRPr="004D4BB1">
        <w:t>Projektovaná kapacita pro obě vysoké pece je 2400 kt surového železa za rok.</w:t>
      </w:r>
    </w:p>
    <w:p w14:paraId="7D2B9545" w14:textId="77777777" w:rsidR="004D4BB1" w:rsidRDefault="004D4BB1" w:rsidP="004D4BB1">
      <w:pPr>
        <w:pStyle w:val="Nadpis4"/>
        <w:rPr>
          <w:lang w:val="cs-CZ"/>
        </w:rPr>
      </w:pPr>
      <w:r>
        <w:rPr>
          <w:lang w:val="cs-CZ"/>
        </w:rPr>
        <w:t>Emisní stropy</w:t>
      </w:r>
      <w:r w:rsidR="005753F9">
        <w:rPr>
          <w:lang w:val="cs-CZ"/>
        </w:rPr>
        <w:t xml:space="preserve"> a jejich plnění v roce 2013</w:t>
      </w:r>
    </w:p>
    <w:p w14:paraId="0C0A8143" w14:textId="77777777" w:rsidR="004D4BB1" w:rsidRPr="004D4BB1" w:rsidRDefault="004D4BB1" w:rsidP="004D4BB1">
      <w:pPr>
        <w:rPr>
          <w:b/>
          <w:u w:val="single"/>
          <w:lang w:val="cs-CZ"/>
        </w:rPr>
      </w:pPr>
      <w:r w:rsidRPr="004D4BB1">
        <w:rPr>
          <w:b/>
          <w:u w:val="single"/>
          <w:lang w:val="cs-CZ"/>
        </w:rPr>
        <w:t>Aglomerace</w:t>
      </w:r>
    </w:p>
    <w:p w14:paraId="0A0DB14C" w14:textId="77777777" w:rsidR="004E198A" w:rsidRDefault="004E198A" w:rsidP="004E198A">
      <w:r>
        <w:t xml:space="preserve">Emisní stropy pro zařízení „Aglomerace“ jsou stanoveny integrovaným povolením čj. MSK 11801/2006 ze dne </w:t>
      </w:r>
      <w:smartTag w:uri="urn:schemas-microsoft-com:office:smarttags" w:element="date">
        <w:smartTagPr>
          <w:attr w:name="ls" w:val="trans"/>
          <w:attr w:name="Month" w:val="1"/>
          <w:attr w:name="Day" w:val="26"/>
          <w:attr w:name="Year" w:val="2006"/>
        </w:smartTagPr>
        <w:r>
          <w:t>26.1.2006</w:t>
        </w:r>
      </w:smartTag>
      <w:r>
        <w:t xml:space="preserve">, (nabytí právní moci dne </w:t>
      </w:r>
      <w:smartTag w:uri="urn:schemas-microsoft-com:office:smarttags" w:element="date">
        <w:smartTagPr>
          <w:attr w:name="ls" w:val="trans"/>
          <w:attr w:name="Month" w:val="2"/>
          <w:attr w:name="Day" w:val="15"/>
          <w:attr w:name="Year" w:val="2006"/>
        </w:smartTagPr>
        <w:r>
          <w:t>15.2.2006</w:t>
        </w:r>
      </w:smartTag>
      <w:r>
        <w:t>), ve znění pozdějších změn.</w:t>
      </w:r>
    </w:p>
    <w:p w14:paraId="4A576ECD" w14:textId="77777777" w:rsidR="00934DBF" w:rsidRDefault="00934DBF" w:rsidP="00934DBF">
      <w:pPr>
        <w:rPr>
          <w:lang w:val="cs-CZ"/>
        </w:rPr>
      </w:pPr>
      <w:r w:rsidRPr="00934DBF">
        <w:rPr>
          <w:lang w:val="cs-CZ"/>
        </w:rPr>
        <w:t xml:space="preserve">Pro zdroje č. 103 Odprášení uzlů A1, č. 104 Spékací pás č.3 , č. 105 Spékací pás č. 4 a č.105 Odprášení uzlů </w:t>
      </w:r>
      <w:r>
        <w:rPr>
          <w:lang w:val="cs-CZ"/>
        </w:rPr>
        <w:t xml:space="preserve"> </w:t>
      </w:r>
      <w:r w:rsidRPr="00934DBF">
        <w:rPr>
          <w:lang w:val="cs-CZ"/>
        </w:rPr>
        <w:t>A2, u kterých byla ve sledovaném roce 2008 překročena přípustná úroveň emisí TZL 30 tun, se stanovuje emisní strop na úrovni nejvýše 70 % hodnoty průměrné roční emis</w:t>
      </w:r>
      <w:r>
        <w:rPr>
          <w:lang w:val="cs-CZ"/>
        </w:rPr>
        <w:t xml:space="preserve">e TZL a lhůta k jejich dosažení takto: </w:t>
      </w:r>
    </w:p>
    <w:p w14:paraId="17427F2C" w14:textId="77777777" w:rsidR="00934DBF" w:rsidRDefault="00934DBF">
      <w:pPr>
        <w:spacing w:after="0"/>
        <w:jc w:val="left"/>
        <w:rPr>
          <w:b/>
          <w:bCs/>
          <w:sz w:val="20"/>
          <w:szCs w:val="20"/>
        </w:rPr>
      </w:pPr>
    </w:p>
    <w:p w14:paraId="6D158682" w14:textId="77777777" w:rsidR="004E198A" w:rsidRDefault="004E198A" w:rsidP="004E198A">
      <w:pPr>
        <w:pStyle w:val="Titulek"/>
        <w:rPr>
          <w:rFonts w:ascii="Calibri" w:hAnsi="Calibri" w:cs="Calibri"/>
        </w:rPr>
      </w:pPr>
      <w:r>
        <w:t xml:space="preserve">Tabulka </w:t>
      </w:r>
      <w:r>
        <w:fldChar w:fldCharType="begin"/>
      </w:r>
      <w:r>
        <w:instrText xml:space="preserve"> SEQ Tabulka \* ARABIC </w:instrText>
      </w:r>
      <w:r>
        <w:fldChar w:fldCharType="separate"/>
      </w:r>
      <w:r w:rsidR="0051499B">
        <w:rPr>
          <w:noProof/>
        </w:rPr>
        <w:t>77</w:t>
      </w:r>
      <w:r>
        <w:fldChar w:fldCharType="end"/>
      </w:r>
      <w:r>
        <w:rPr>
          <w:lang w:val="cs-CZ"/>
        </w:rPr>
        <w:t xml:space="preserve"> - </w:t>
      </w:r>
      <w:r>
        <w:t xml:space="preserve">Emisní stropy TZL pro roky 2011-2019- spékací pásy a odprášení uzlů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16"/>
        <w:gridCol w:w="789"/>
        <w:gridCol w:w="790"/>
        <w:gridCol w:w="789"/>
        <w:gridCol w:w="790"/>
        <w:gridCol w:w="789"/>
        <w:gridCol w:w="790"/>
        <w:gridCol w:w="789"/>
        <w:gridCol w:w="790"/>
        <w:gridCol w:w="790"/>
      </w:tblGrid>
      <w:tr w:rsidR="004E198A" w14:paraId="6BDA04F0" w14:textId="77777777">
        <w:trPr>
          <w:trHeight w:val="677"/>
        </w:trPr>
        <w:tc>
          <w:tcPr>
            <w:tcW w:w="2216"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6DD62D06" w14:textId="77777777" w:rsidR="004E198A" w:rsidRPr="004E198A" w:rsidRDefault="004E198A">
            <w:pPr>
              <w:pStyle w:val="datatabulky"/>
              <w:jc w:val="center"/>
              <w:rPr>
                <w:rFonts w:ascii="Arial" w:hAnsi="Arial" w:cs="Arial"/>
                <w:b/>
                <w:bCs/>
              </w:rPr>
            </w:pPr>
            <w:r w:rsidRPr="004E198A">
              <w:rPr>
                <w:rFonts w:ascii="Arial" w:hAnsi="Arial" w:cs="Arial"/>
                <w:b/>
                <w:bCs/>
              </w:rPr>
              <w:t>Zdroj</w:t>
            </w:r>
          </w:p>
        </w:tc>
        <w:tc>
          <w:tcPr>
            <w:tcW w:w="7106" w:type="dxa"/>
            <w:gridSpan w:val="9"/>
            <w:tcBorders>
              <w:top w:val="single" w:sz="4" w:space="0" w:color="auto"/>
              <w:left w:val="single" w:sz="4" w:space="0" w:color="auto"/>
              <w:bottom w:val="single" w:sz="4" w:space="0" w:color="auto"/>
              <w:right w:val="single" w:sz="4" w:space="0" w:color="auto"/>
            </w:tcBorders>
            <w:shd w:val="clear" w:color="auto" w:fill="E6E6E6"/>
            <w:vAlign w:val="bottom"/>
          </w:tcPr>
          <w:p w14:paraId="4C8A2C80" w14:textId="77777777" w:rsidR="004E198A" w:rsidRPr="004E198A" w:rsidRDefault="004E198A" w:rsidP="004E198A">
            <w:pPr>
              <w:pStyle w:val="datatabulky"/>
              <w:jc w:val="center"/>
              <w:rPr>
                <w:rFonts w:ascii="Arial" w:hAnsi="Arial" w:cs="Arial"/>
                <w:b/>
                <w:bCs/>
              </w:rPr>
            </w:pPr>
            <w:r w:rsidRPr="004E198A">
              <w:rPr>
                <w:rFonts w:ascii="Arial" w:hAnsi="Arial" w:cs="Arial"/>
                <w:b/>
                <w:bCs/>
              </w:rPr>
              <w:t>Emisní strop</w:t>
            </w:r>
            <w:r w:rsidR="00934DBF">
              <w:rPr>
                <w:rFonts w:ascii="Arial" w:hAnsi="Arial" w:cs="Arial"/>
                <w:b/>
                <w:bCs/>
              </w:rPr>
              <w:t>y</w:t>
            </w:r>
            <w:r w:rsidRPr="004E198A">
              <w:rPr>
                <w:rFonts w:ascii="Arial" w:hAnsi="Arial" w:cs="Arial"/>
                <w:b/>
                <w:bCs/>
              </w:rPr>
              <w:t xml:space="preserve"> TZL</w:t>
            </w:r>
            <w:r w:rsidRPr="004E198A">
              <w:rPr>
                <w:rFonts w:ascii="Arial" w:hAnsi="Arial" w:cs="Arial"/>
                <w:b/>
                <w:bCs/>
              </w:rPr>
              <w:br/>
              <w:t>(t/rok)</w:t>
            </w:r>
          </w:p>
        </w:tc>
      </w:tr>
      <w:tr w:rsidR="004E198A" w14:paraId="6F75E62C" w14:textId="77777777">
        <w:trPr>
          <w:trHeight w:val="454"/>
        </w:trPr>
        <w:tc>
          <w:tcPr>
            <w:tcW w:w="221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5FC4E3F" w14:textId="77777777" w:rsidR="004E198A" w:rsidRPr="004E198A" w:rsidRDefault="004E198A">
            <w:pPr>
              <w:spacing w:after="0"/>
              <w:jc w:val="left"/>
              <w:rPr>
                <w:rFonts w:cs="Arial"/>
                <w:b/>
                <w:bCs/>
                <w:color w:val="000000"/>
                <w:sz w:val="18"/>
                <w:szCs w:val="18"/>
                <w:lang w:eastAsia="en-US"/>
              </w:rPr>
            </w:pPr>
          </w:p>
        </w:tc>
        <w:tc>
          <w:tcPr>
            <w:tcW w:w="789" w:type="dxa"/>
            <w:tcBorders>
              <w:top w:val="single" w:sz="4" w:space="0" w:color="auto"/>
              <w:left w:val="single" w:sz="4" w:space="0" w:color="auto"/>
              <w:bottom w:val="single" w:sz="4" w:space="0" w:color="auto"/>
              <w:right w:val="single" w:sz="4" w:space="0" w:color="auto"/>
            </w:tcBorders>
            <w:shd w:val="clear" w:color="auto" w:fill="E6E6E6"/>
            <w:vAlign w:val="center"/>
          </w:tcPr>
          <w:p w14:paraId="5B527F75" w14:textId="77777777" w:rsidR="004E198A" w:rsidRPr="004E198A" w:rsidRDefault="004E198A">
            <w:pPr>
              <w:pStyle w:val="datatabulky"/>
              <w:jc w:val="center"/>
              <w:rPr>
                <w:rFonts w:ascii="Arial" w:hAnsi="Arial" w:cs="Arial"/>
                <w:b/>
                <w:bCs/>
                <w:color w:val="auto"/>
              </w:rPr>
            </w:pPr>
            <w:r w:rsidRPr="004E198A">
              <w:rPr>
                <w:rFonts w:ascii="Arial" w:hAnsi="Arial" w:cs="Arial"/>
                <w:b/>
                <w:bCs/>
              </w:rPr>
              <w:t>2011</w:t>
            </w:r>
            <w:r w:rsidR="00934DBF">
              <w:rPr>
                <w:rFonts w:ascii="Arial" w:hAnsi="Arial" w:cs="Arial"/>
                <w:b/>
                <w:bCs/>
              </w:rPr>
              <w:t>*</w:t>
            </w:r>
          </w:p>
        </w:tc>
        <w:tc>
          <w:tcPr>
            <w:tcW w:w="790" w:type="dxa"/>
            <w:tcBorders>
              <w:top w:val="single" w:sz="4" w:space="0" w:color="auto"/>
              <w:left w:val="single" w:sz="4" w:space="0" w:color="auto"/>
              <w:bottom w:val="single" w:sz="4" w:space="0" w:color="auto"/>
              <w:right w:val="single" w:sz="4" w:space="0" w:color="auto"/>
            </w:tcBorders>
            <w:shd w:val="clear" w:color="auto" w:fill="E6E6E6"/>
            <w:vAlign w:val="center"/>
          </w:tcPr>
          <w:p w14:paraId="06F08AAB" w14:textId="77777777" w:rsidR="004E198A" w:rsidRPr="004E198A" w:rsidRDefault="004E198A">
            <w:pPr>
              <w:pStyle w:val="datatabulky"/>
              <w:jc w:val="center"/>
              <w:rPr>
                <w:rFonts w:ascii="Arial" w:hAnsi="Arial" w:cs="Arial"/>
                <w:b/>
                <w:bCs/>
                <w:color w:val="auto"/>
              </w:rPr>
            </w:pPr>
            <w:r w:rsidRPr="004E198A">
              <w:rPr>
                <w:rFonts w:ascii="Arial" w:hAnsi="Arial" w:cs="Arial"/>
                <w:b/>
                <w:bCs/>
              </w:rPr>
              <w:t>2012</w:t>
            </w:r>
            <w:r w:rsidR="00934DBF">
              <w:rPr>
                <w:rFonts w:ascii="Arial" w:hAnsi="Arial" w:cs="Arial"/>
                <w:b/>
                <w:bCs/>
              </w:rPr>
              <w:t>*</w:t>
            </w:r>
          </w:p>
        </w:tc>
        <w:tc>
          <w:tcPr>
            <w:tcW w:w="789" w:type="dxa"/>
            <w:tcBorders>
              <w:top w:val="single" w:sz="4" w:space="0" w:color="auto"/>
              <w:left w:val="single" w:sz="4" w:space="0" w:color="auto"/>
              <w:bottom w:val="single" w:sz="4" w:space="0" w:color="auto"/>
              <w:right w:val="single" w:sz="4" w:space="0" w:color="auto"/>
            </w:tcBorders>
            <w:shd w:val="clear" w:color="auto" w:fill="E6E6E6"/>
            <w:vAlign w:val="center"/>
          </w:tcPr>
          <w:p w14:paraId="55046975" w14:textId="77777777" w:rsidR="004E198A" w:rsidRPr="004E198A" w:rsidRDefault="004E198A">
            <w:pPr>
              <w:pStyle w:val="datatabulky"/>
              <w:jc w:val="center"/>
              <w:rPr>
                <w:rFonts w:ascii="Arial" w:hAnsi="Arial" w:cs="Arial"/>
                <w:b/>
                <w:bCs/>
                <w:color w:val="auto"/>
              </w:rPr>
            </w:pPr>
            <w:r w:rsidRPr="004E198A">
              <w:rPr>
                <w:rFonts w:ascii="Arial" w:hAnsi="Arial" w:cs="Arial"/>
                <w:b/>
                <w:bCs/>
              </w:rPr>
              <w:t>2013</w:t>
            </w:r>
            <w:r w:rsidR="00934DBF">
              <w:rPr>
                <w:rFonts w:ascii="Arial" w:hAnsi="Arial" w:cs="Arial"/>
                <w:b/>
                <w:bCs/>
              </w:rPr>
              <w:t>*</w:t>
            </w:r>
          </w:p>
        </w:tc>
        <w:tc>
          <w:tcPr>
            <w:tcW w:w="790" w:type="dxa"/>
            <w:tcBorders>
              <w:top w:val="single" w:sz="4" w:space="0" w:color="auto"/>
              <w:left w:val="single" w:sz="4" w:space="0" w:color="auto"/>
              <w:bottom w:val="single" w:sz="4" w:space="0" w:color="auto"/>
              <w:right w:val="single" w:sz="4" w:space="0" w:color="auto"/>
            </w:tcBorders>
            <w:shd w:val="clear" w:color="auto" w:fill="E6E6E6"/>
            <w:vAlign w:val="center"/>
          </w:tcPr>
          <w:p w14:paraId="254E9535" w14:textId="77777777" w:rsidR="004E198A" w:rsidRPr="004E198A" w:rsidRDefault="004E198A">
            <w:pPr>
              <w:pStyle w:val="datatabulky"/>
              <w:jc w:val="center"/>
              <w:rPr>
                <w:rFonts w:ascii="Arial" w:hAnsi="Arial" w:cs="Arial"/>
                <w:b/>
                <w:bCs/>
                <w:color w:val="auto"/>
              </w:rPr>
            </w:pPr>
            <w:r w:rsidRPr="004E198A">
              <w:rPr>
                <w:rFonts w:ascii="Arial" w:hAnsi="Arial" w:cs="Arial"/>
                <w:b/>
                <w:bCs/>
              </w:rPr>
              <w:t>2014</w:t>
            </w:r>
            <w:r w:rsidR="00934DBF">
              <w:rPr>
                <w:rFonts w:ascii="Arial" w:hAnsi="Arial" w:cs="Arial"/>
                <w:b/>
                <w:bCs/>
              </w:rPr>
              <w:t>*</w:t>
            </w:r>
          </w:p>
        </w:tc>
        <w:tc>
          <w:tcPr>
            <w:tcW w:w="789" w:type="dxa"/>
            <w:tcBorders>
              <w:top w:val="single" w:sz="4" w:space="0" w:color="auto"/>
              <w:left w:val="single" w:sz="4" w:space="0" w:color="auto"/>
              <w:bottom w:val="single" w:sz="4" w:space="0" w:color="auto"/>
              <w:right w:val="single" w:sz="4" w:space="0" w:color="auto"/>
            </w:tcBorders>
            <w:shd w:val="clear" w:color="auto" w:fill="E6E6E6"/>
            <w:vAlign w:val="center"/>
          </w:tcPr>
          <w:p w14:paraId="52BED4B7" w14:textId="77777777" w:rsidR="004E198A" w:rsidRPr="004E198A" w:rsidRDefault="004E198A">
            <w:pPr>
              <w:pStyle w:val="datatabulky"/>
              <w:jc w:val="center"/>
              <w:rPr>
                <w:rFonts w:ascii="Arial" w:hAnsi="Arial" w:cs="Arial"/>
                <w:b/>
                <w:bCs/>
                <w:color w:val="auto"/>
              </w:rPr>
            </w:pPr>
            <w:r w:rsidRPr="004E198A">
              <w:rPr>
                <w:rFonts w:ascii="Arial" w:hAnsi="Arial" w:cs="Arial"/>
                <w:b/>
                <w:bCs/>
              </w:rPr>
              <w:t>2015</w:t>
            </w:r>
            <w:r w:rsidR="00934DBF">
              <w:rPr>
                <w:rFonts w:ascii="Arial" w:hAnsi="Arial" w:cs="Arial"/>
                <w:b/>
                <w:bCs/>
              </w:rPr>
              <w:t>*</w:t>
            </w:r>
          </w:p>
        </w:tc>
        <w:tc>
          <w:tcPr>
            <w:tcW w:w="790" w:type="dxa"/>
            <w:tcBorders>
              <w:top w:val="single" w:sz="4" w:space="0" w:color="auto"/>
              <w:left w:val="single" w:sz="4" w:space="0" w:color="auto"/>
              <w:bottom w:val="single" w:sz="4" w:space="0" w:color="auto"/>
              <w:right w:val="single" w:sz="4" w:space="0" w:color="auto"/>
            </w:tcBorders>
            <w:shd w:val="clear" w:color="auto" w:fill="E6E6E6"/>
            <w:vAlign w:val="center"/>
          </w:tcPr>
          <w:p w14:paraId="7DF34EBD" w14:textId="77777777" w:rsidR="004E198A" w:rsidRPr="004E198A" w:rsidRDefault="004E198A">
            <w:pPr>
              <w:pStyle w:val="datatabulky"/>
              <w:jc w:val="center"/>
              <w:rPr>
                <w:rFonts w:ascii="Arial" w:hAnsi="Arial" w:cs="Arial"/>
                <w:b/>
                <w:bCs/>
                <w:color w:val="auto"/>
              </w:rPr>
            </w:pPr>
            <w:r w:rsidRPr="004E198A">
              <w:rPr>
                <w:rFonts w:ascii="Arial" w:hAnsi="Arial" w:cs="Arial"/>
                <w:b/>
                <w:bCs/>
              </w:rPr>
              <w:t>2016</w:t>
            </w:r>
          </w:p>
        </w:tc>
        <w:tc>
          <w:tcPr>
            <w:tcW w:w="789" w:type="dxa"/>
            <w:tcBorders>
              <w:top w:val="single" w:sz="4" w:space="0" w:color="auto"/>
              <w:left w:val="single" w:sz="4" w:space="0" w:color="auto"/>
              <w:bottom w:val="single" w:sz="4" w:space="0" w:color="auto"/>
              <w:right w:val="single" w:sz="4" w:space="0" w:color="auto"/>
            </w:tcBorders>
            <w:shd w:val="clear" w:color="auto" w:fill="E6E6E6"/>
            <w:vAlign w:val="center"/>
          </w:tcPr>
          <w:p w14:paraId="7A2095D4" w14:textId="77777777" w:rsidR="004E198A" w:rsidRPr="004E198A" w:rsidRDefault="004E198A">
            <w:pPr>
              <w:pStyle w:val="datatabulky"/>
              <w:jc w:val="center"/>
              <w:rPr>
                <w:rFonts w:ascii="Arial" w:hAnsi="Arial" w:cs="Arial"/>
                <w:b/>
                <w:bCs/>
                <w:color w:val="auto"/>
              </w:rPr>
            </w:pPr>
            <w:r w:rsidRPr="004E198A">
              <w:rPr>
                <w:rFonts w:ascii="Arial" w:hAnsi="Arial" w:cs="Arial"/>
                <w:b/>
                <w:bCs/>
              </w:rPr>
              <w:t>2017</w:t>
            </w:r>
          </w:p>
        </w:tc>
        <w:tc>
          <w:tcPr>
            <w:tcW w:w="790" w:type="dxa"/>
            <w:tcBorders>
              <w:top w:val="single" w:sz="4" w:space="0" w:color="auto"/>
              <w:left w:val="single" w:sz="4" w:space="0" w:color="auto"/>
              <w:bottom w:val="single" w:sz="4" w:space="0" w:color="auto"/>
              <w:right w:val="single" w:sz="4" w:space="0" w:color="auto"/>
            </w:tcBorders>
            <w:shd w:val="clear" w:color="auto" w:fill="E6E6E6"/>
            <w:vAlign w:val="center"/>
          </w:tcPr>
          <w:p w14:paraId="4F20D8E1" w14:textId="77777777" w:rsidR="004E198A" w:rsidRPr="004E198A" w:rsidRDefault="004E198A">
            <w:pPr>
              <w:pStyle w:val="datatabulky"/>
              <w:jc w:val="center"/>
              <w:rPr>
                <w:rFonts w:ascii="Arial" w:hAnsi="Arial" w:cs="Arial"/>
                <w:b/>
                <w:bCs/>
                <w:color w:val="auto"/>
              </w:rPr>
            </w:pPr>
            <w:r w:rsidRPr="004E198A">
              <w:rPr>
                <w:rFonts w:ascii="Arial" w:hAnsi="Arial" w:cs="Arial"/>
                <w:b/>
                <w:bCs/>
              </w:rPr>
              <w:t>2018</w:t>
            </w:r>
          </w:p>
        </w:tc>
        <w:tc>
          <w:tcPr>
            <w:tcW w:w="790" w:type="dxa"/>
            <w:tcBorders>
              <w:top w:val="single" w:sz="4" w:space="0" w:color="auto"/>
              <w:left w:val="single" w:sz="4" w:space="0" w:color="auto"/>
              <w:bottom w:val="single" w:sz="4" w:space="0" w:color="auto"/>
              <w:right w:val="single" w:sz="4" w:space="0" w:color="auto"/>
            </w:tcBorders>
            <w:shd w:val="clear" w:color="auto" w:fill="E6E6E6"/>
            <w:vAlign w:val="center"/>
          </w:tcPr>
          <w:p w14:paraId="3A2D1B1C" w14:textId="77777777" w:rsidR="004E198A" w:rsidRPr="004E198A" w:rsidRDefault="004E198A">
            <w:pPr>
              <w:pStyle w:val="datatabulky"/>
              <w:jc w:val="center"/>
              <w:rPr>
                <w:rFonts w:ascii="Arial" w:hAnsi="Arial" w:cs="Arial"/>
                <w:b/>
                <w:bCs/>
                <w:color w:val="auto"/>
              </w:rPr>
            </w:pPr>
            <w:r w:rsidRPr="004E198A">
              <w:rPr>
                <w:rFonts w:ascii="Arial" w:hAnsi="Arial" w:cs="Arial"/>
                <w:b/>
                <w:bCs/>
              </w:rPr>
              <w:t>2019</w:t>
            </w:r>
          </w:p>
        </w:tc>
      </w:tr>
      <w:tr w:rsidR="004E198A" w14:paraId="0766A797" w14:textId="77777777" w:rsidTr="00A84430">
        <w:trPr>
          <w:trHeight w:val="397"/>
        </w:trPr>
        <w:tc>
          <w:tcPr>
            <w:tcW w:w="22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90C207F" w14:textId="77777777" w:rsidR="004E198A" w:rsidRPr="004E198A" w:rsidRDefault="004E198A">
            <w:pPr>
              <w:pStyle w:val="datatabulky"/>
              <w:jc w:val="left"/>
              <w:rPr>
                <w:rFonts w:ascii="Arial" w:hAnsi="Arial" w:cs="Arial"/>
                <w:b/>
                <w:bCs/>
                <w:color w:val="auto"/>
              </w:rPr>
            </w:pPr>
            <w:r w:rsidRPr="004E198A">
              <w:rPr>
                <w:rFonts w:ascii="Arial" w:hAnsi="Arial" w:cs="Arial"/>
                <w:b/>
                <w:bCs/>
              </w:rPr>
              <w:t xml:space="preserve">Odprášení uzlů A1 </w:t>
            </w:r>
            <w:r>
              <w:rPr>
                <w:rFonts w:ascii="Arial" w:hAnsi="Arial" w:cs="Arial"/>
                <w:b/>
                <w:bCs/>
              </w:rPr>
              <w:t>(</w:t>
            </w:r>
            <w:r w:rsidRPr="004E198A">
              <w:rPr>
                <w:rFonts w:ascii="Arial" w:hAnsi="Arial" w:cs="Arial"/>
                <w:b/>
                <w:bCs/>
              </w:rPr>
              <w:t>103)</w:t>
            </w:r>
          </w:p>
        </w:tc>
        <w:tc>
          <w:tcPr>
            <w:tcW w:w="789" w:type="dxa"/>
            <w:tcBorders>
              <w:top w:val="single" w:sz="4" w:space="0" w:color="auto"/>
              <w:left w:val="single" w:sz="4" w:space="0" w:color="auto"/>
              <w:bottom w:val="single" w:sz="4" w:space="0" w:color="auto"/>
              <w:right w:val="single" w:sz="4" w:space="0" w:color="auto"/>
            </w:tcBorders>
            <w:vAlign w:val="center"/>
          </w:tcPr>
          <w:p w14:paraId="01475B04" w14:textId="77777777" w:rsidR="004E198A" w:rsidRPr="004E198A" w:rsidRDefault="004E198A">
            <w:pPr>
              <w:pStyle w:val="datatabulky"/>
              <w:jc w:val="center"/>
              <w:rPr>
                <w:rFonts w:ascii="Arial" w:hAnsi="Arial" w:cs="Arial"/>
                <w:color w:val="auto"/>
              </w:rPr>
            </w:pPr>
            <w:r w:rsidRPr="004E198A">
              <w:rPr>
                <w:rFonts w:ascii="Arial" w:hAnsi="Arial" w:cs="Arial"/>
              </w:rPr>
              <w:t>122,1</w:t>
            </w:r>
          </w:p>
        </w:tc>
        <w:tc>
          <w:tcPr>
            <w:tcW w:w="790" w:type="dxa"/>
            <w:tcBorders>
              <w:top w:val="single" w:sz="4" w:space="0" w:color="auto"/>
              <w:left w:val="single" w:sz="4" w:space="0" w:color="auto"/>
              <w:bottom w:val="single" w:sz="4" w:space="0" w:color="auto"/>
              <w:right w:val="single" w:sz="4" w:space="0" w:color="auto"/>
            </w:tcBorders>
            <w:vAlign w:val="center"/>
          </w:tcPr>
          <w:p w14:paraId="297B68BE" w14:textId="77777777" w:rsidR="004E198A" w:rsidRPr="004E198A" w:rsidRDefault="004E198A">
            <w:pPr>
              <w:pStyle w:val="datatabulky"/>
              <w:jc w:val="center"/>
              <w:rPr>
                <w:rFonts w:ascii="Arial" w:hAnsi="Arial" w:cs="Arial"/>
                <w:color w:val="auto"/>
              </w:rPr>
            </w:pPr>
            <w:r w:rsidRPr="004E198A">
              <w:rPr>
                <w:rFonts w:ascii="Arial" w:hAnsi="Arial" w:cs="Arial"/>
              </w:rPr>
              <w:t>122,1</w:t>
            </w:r>
          </w:p>
        </w:tc>
        <w:tc>
          <w:tcPr>
            <w:tcW w:w="789" w:type="dxa"/>
            <w:tcBorders>
              <w:top w:val="single" w:sz="4" w:space="0" w:color="auto"/>
              <w:left w:val="single" w:sz="4" w:space="0" w:color="auto"/>
              <w:bottom w:val="single" w:sz="4" w:space="0" w:color="auto"/>
              <w:right w:val="single" w:sz="4" w:space="0" w:color="auto"/>
            </w:tcBorders>
            <w:vAlign w:val="center"/>
          </w:tcPr>
          <w:p w14:paraId="7E6E1504" w14:textId="77777777" w:rsidR="004E198A" w:rsidRPr="004E198A" w:rsidRDefault="004E198A">
            <w:pPr>
              <w:pStyle w:val="datatabulky"/>
              <w:jc w:val="center"/>
              <w:rPr>
                <w:rFonts w:ascii="Arial" w:hAnsi="Arial" w:cs="Arial"/>
                <w:color w:val="auto"/>
              </w:rPr>
            </w:pPr>
            <w:r w:rsidRPr="004E198A">
              <w:rPr>
                <w:rFonts w:ascii="Arial" w:hAnsi="Arial" w:cs="Arial"/>
              </w:rPr>
              <w:t>116,9</w:t>
            </w:r>
          </w:p>
        </w:tc>
        <w:tc>
          <w:tcPr>
            <w:tcW w:w="790" w:type="dxa"/>
            <w:tcBorders>
              <w:top w:val="single" w:sz="4" w:space="0" w:color="auto"/>
              <w:left w:val="single" w:sz="4" w:space="0" w:color="auto"/>
              <w:bottom w:val="single" w:sz="4" w:space="0" w:color="auto"/>
              <w:right w:val="single" w:sz="4" w:space="0" w:color="auto"/>
            </w:tcBorders>
            <w:vAlign w:val="center"/>
          </w:tcPr>
          <w:p w14:paraId="6029378B" w14:textId="77777777" w:rsidR="004E198A" w:rsidRPr="004E198A" w:rsidRDefault="004E198A">
            <w:pPr>
              <w:pStyle w:val="datatabulky"/>
              <w:jc w:val="center"/>
              <w:rPr>
                <w:rFonts w:ascii="Arial" w:hAnsi="Arial" w:cs="Arial"/>
                <w:color w:val="auto"/>
              </w:rPr>
            </w:pPr>
            <w:r w:rsidRPr="004E198A">
              <w:rPr>
                <w:rFonts w:ascii="Arial" w:hAnsi="Arial" w:cs="Arial"/>
              </w:rPr>
              <w:t>111,6</w:t>
            </w:r>
          </w:p>
        </w:tc>
        <w:tc>
          <w:tcPr>
            <w:tcW w:w="789" w:type="dxa"/>
            <w:tcBorders>
              <w:top w:val="single" w:sz="4" w:space="0" w:color="auto"/>
              <w:left w:val="single" w:sz="4" w:space="0" w:color="auto"/>
              <w:bottom w:val="single" w:sz="4" w:space="0" w:color="auto"/>
              <w:right w:val="single" w:sz="4" w:space="0" w:color="auto"/>
            </w:tcBorders>
            <w:vAlign w:val="center"/>
          </w:tcPr>
          <w:p w14:paraId="2844C61C" w14:textId="77777777" w:rsidR="004E198A" w:rsidRPr="004E198A" w:rsidRDefault="004E198A">
            <w:pPr>
              <w:pStyle w:val="datatabulky"/>
              <w:jc w:val="center"/>
              <w:rPr>
                <w:rFonts w:ascii="Arial" w:hAnsi="Arial" w:cs="Arial"/>
                <w:color w:val="auto"/>
              </w:rPr>
            </w:pPr>
            <w:r w:rsidRPr="004E198A">
              <w:rPr>
                <w:rFonts w:ascii="Arial" w:hAnsi="Arial" w:cs="Arial"/>
              </w:rPr>
              <w:t>106,4</w:t>
            </w:r>
          </w:p>
        </w:tc>
        <w:tc>
          <w:tcPr>
            <w:tcW w:w="790" w:type="dxa"/>
            <w:tcBorders>
              <w:top w:val="single" w:sz="4" w:space="0" w:color="auto"/>
              <w:left w:val="single" w:sz="4" w:space="0" w:color="auto"/>
              <w:bottom w:val="single" w:sz="4" w:space="0" w:color="auto"/>
              <w:right w:val="single" w:sz="4" w:space="0" w:color="auto"/>
            </w:tcBorders>
            <w:vAlign w:val="center"/>
          </w:tcPr>
          <w:p w14:paraId="7170E840" w14:textId="77777777" w:rsidR="004E198A" w:rsidRPr="004E198A" w:rsidRDefault="004E198A">
            <w:pPr>
              <w:pStyle w:val="datatabulky"/>
              <w:jc w:val="center"/>
              <w:rPr>
                <w:rFonts w:ascii="Arial" w:hAnsi="Arial" w:cs="Arial"/>
                <w:color w:val="auto"/>
              </w:rPr>
            </w:pPr>
            <w:r w:rsidRPr="004E198A">
              <w:rPr>
                <w:rFonts w:ascii="Arial" w:hAnsi="Arial" w:cs="Arial"/>
              </w:rPr>
              <w:t>101,2</w:t>
            </w:r>
          </w:p>
        </w:tc>
        <w:tc>
          <w:tcPr>
            <w:tcW w:w="789" w:type="dxa"/>
            <w:tcBorders>
              <w:top w:val="single" w:sz="4" w:space="0" w:color="auto"/>
              <w:left w:val="single" w:sz="4" w:space="0" w:color="auto"/>
              <w:bottom w:val="single" w:sz="4" w:space="0" w:color="auto"/>
              <w:right w:val="single" w:sz="4" w:space="0" w:color="auto"/>
            </w:tcBorders>
            <w:vAlign w:val="center"/>
          </w:tcPr>
          <w:p w14:paraId="138AD56A" w14:textId="77777777" w:rsidR="004E198A" w:rsidRPr="004E198A" w:rsidRDefault="004E198A">
            <w:pPr>
              <w:pStyle w:val="datatabulky"/>
              <w:jc w:val="center"/>
              <w:rPr>
                <w:rFonts w:ascii="Arial" w:hAnsi="Arial" w:cs="Arial"/>
                <w:color w:val="auto"/>
              </w:rPr>
            </w:pPr>
            <w:r w:rsidRPr="004E198A">
              <w:rPr>
                <w:rFonts w:ascii="Arial" w:hAnsi="Arial" w:cs="Arial"/>
              </w:rPr>
              <w:t>95,9</w:t>
            </w:r>
          </w:p>
        </w:tc>
        <w:tc>
          <w:tcPr>
            <w:tcW w:w="790" w:type="dxa"/>
            <w:tcBorders>
              <w:top w:val="single" w:sz="4" w:space="0" w:color="auto"/>
              <w:left w:val="single" w:sz="4" w:space="0" w:color="auto"/>
              <w:bottom w:val="single" w:sz="4" w:space="0" w:color="auto"/>
              <w:right w:val="single" w:sz="4" w:space="0" w:color="auto"/>
            </w:tcBorders>
            <w:vAlign w:val="center"/>
          </w:tcPr>
          <w:p w14:paraId="502A0837" w14:textId="77777777" w:rsidR="004E198A" w:rsidRPr="004E198A" w:rsidRDefault="004E198A">
            <w:pPr>
              <w:pStyle w:val="datatabulky"/>
              <w:jc w:val="center"/>
              <w:rPr>
                <w:rFonts w:ascii="Arial" w:hAnsi="Arial" w:cs="Arial"/>
                <w:color w:val="auto"/>
              </w:rPr>
            </w:pPr>
            <w:r w:rsidRPr="004E198A">
              <w:rPr>
                <w:rFonts w:ascii="Arial" w:hAnsi="Arial" w:cs="Arial"/>
              </w:rPr>
              <w:t>90,7</w:t>
            </w:r>
          </w:p>
        </w:tc>
        <w:tc>
          <w:tcPr>
            <w:tcW w:w="790" w:type="dxa"/>
            <w:tcBorders>
              <w:top w:val="single" w:sz="4" w:space="0" w:color="auto"/>
              <w:left w:val="single" w:sz="4" w:space="0" w:color="auto"/>
              <w:bottom w:val="single" w:sz="4" w:space="0" w:color="auto"/>
              <w:right w:val="single" w:sz="4" w:space="0" w:color="auto"/>
            </w:tcBorders>
            <w:vAlign w:val="center"/>
          </w:tcPr>
          <w:p w14:paraId="778A1578" w14:textId="77777777" w:rsidR="004E198A" w:rsidRPr="004E198A" w:rsidRDefault="004E198A">
            <w:pPr>
              <w:pStyle w:val="datatabulky"/>
              <w:jc w:val="center"/>
              <w:rPr>
                <w:rFonts w:ascii="Arial" w:hAnsi="Arial" w:cs="Arial"/>
                <w:color w:val="auto"/>
              </w:rPr>
            </w:pPr>
            <w:r w:rsidRPr="004E198A">
              <w:rPr>
                <w:rFonts w:ascii="Arial" w:hAnsi="Arial" w:cs="Arial"/>
              </w:rPr>
              <w:t>85,5</w:t>
            </w:r>
          </w:p>
        </w:tc>
      </w:tr>
      <w:tr w:rsidR="004E198A" w14:paraId="76D2F786" w14:textId="77777777" w:rsidTr="00A84430">
        <w:trPr>
          <w:trHeight w:val="397"/>
        </w:trPr>
        <w:tc>
          <w:tcPr>
            <w:tcW w:w="22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37FD3D" w14:textId="77777777" w:rsidR="004E198A" w:rsidRPr="004E198A" w:rsidRDefault="004E198A">
            <w:pPr>
              <w:pStyle w:val="datatabulky"/>
              <w:jc w:val="left"/>
              <w:rPr>
                <w:rFonts w:ascii="Arial" w:hAnsi="Arial" w:cs="Arial"/>
                <w:b/>
                <w:bCs/>
                <w:color w:val="auto"/>
              </w:rPr>
            </w:pPr>
            <w:r w:rsidRPr="004E198A">
              <w:rPr>
                <w:rFonts w:ascii="Arial" w:hAnsi="Arial" w:cs="Arial"/>
                <w:b/>
                <w:bCs/>
              </w:rPr>
              <w:t>Spékací pás č. 3 (104)</w:t>
            </w:r>
          </w:p>
        </w:tc>
        <w:tc>
          <w:tcPr>
            <w:tcW w:w="789" w:type="dxa"/>
            <w:tcBorders>
              <w:top w:val="single" w:sz="4" w:space="0" w:color="auto"/>
              <w:left w:val="single" w:sz="4" w:space="0" w:color="auto"/>
              <w:bottom w:val="single" w:sz="4" w:space="0" w:color="auto"/>
              <w:right w:val="single" w:sz="4" w:space="0" w:color="auto"/>
            </w:tcBorders>
            <w:vAlign w:val="center"/>
          </w:tcPr>
          <w:p w14:paraId="66FAB52B" w14:textId="77777777" w:rsidR="004E198A" w:rsidRPr="004E198A" w:rsidRDefault="004E198A">
            <w:pPr>
              <w:pStyle w:val="datatabulky"/>
              <w:jc w:val="center"/>
              <w:rPr>
                <w:rFonts w:ascii="Arial" w:hAnsi="Arial" w:cs="Arial"/>
                <w:color w:val="auto"/>
              </w:rPr>
            </w:pPr>
            <w:r w:rsidRPr="004E198A">
              <w:rPr>
                <w:rFonts w:ascii="Arial" w:hAnsi="Arial" w:cs="Arial"/>
              </w:rPr>
              <w:t>79,9</w:t>
            </w:r>
          </w:p>
        </w:tc>
        <w:tc>
          <w:tcPr>
            <w:tcW w:w="790" w:type="dxa"/>
            <w:tcBorders>
              <w:top w:val="single" w:sz="4" w:space="0" w:color="auto"/>
              <w:left w:val="single" w:sz="4" w:space="0" w:color="auto"/>
              <w:bottom w:val="single" w:sz="4" w:space="0" w:color="auto"/>
              <w:right w:val="single" w:sz="4" w:space="0" w:color="auto"/>
            </w:tcBorders>
            <w:vAlign w:val="center"/>
          </w:tcPr>
          <w:p w14:paraId="3B0532AD" w14:textId="77777777" w:rsidR="004E198A" w:rsidRPr="004E198A" w:rsidRDefault="004E198A">
            <w:pPr>
              <w:pStyle w:val="datatabulky"/>
              <w:jc w:val="center"/>
              <w:rPr>
                <w:rFonts w:ascii="Arial" w:hAnsi="Arial" w:cs="Arial"/>
                <w:color w:val="auto"/>
              </w:rPr>
            </w:pPr>
            <w:r w:rsidRPr="004E198A">
              <w:rPr>
                <w:rFonts w:ascii="Arial" w:hAnsi="Arial" w:cs="Arial"/>
              </w:rPr>
              <w:t>79,9</w:t>
            </w:r>
          </w:p>
        </w:tc>
        <w:tc>
          <w:tcPr>
            <w:tcW w:w="789" w:type="dxa"/>
            <w:tcBorders>
              <w:top w:val="single" w:sz="4" w:space="0" w:color="auto"/>
              <w:left w:val="single" w:sz="4" w:space="0" w:color="auto"/>
              <w:bottom w:val="single" w:sz="4" w:space="0" w:color="auto"/>
              <w:right w:val="single" w:sz="4" w:space="0" w:color="auto"/>
            </w:tcBorders>
            <w:vAlign w:val="center"/>
          </w:tcPr>
          <w:p w14:paraId="5175DA95" w14:textId="77777777" w:rsidR="004E198A" w:rsidRPr="004E198A" w:rsidRDefault="004E198A">
            <w:pPr>
              <w:pStyle w:val="datatabulky"/>
              <w:jc w:val="center"/>
              <w:rPr>
                <w:rFonts w:ascii="Arial" w:hAnsi="Arial" w:cs="Arial"/>
                <w:color w:val="auto"/>
              </w:rPr>
            </w:pPr>
            <w:r w:rsidRPr="004E198A">
              <w:rPr>
                <w:rFonts w:ascii="Arial" w:hAnsi="Arial" w:cs="Arial"/>
              </w:rPr>
              <w:t>76,5</w:t>
            </w:r>
          </w:p>
        </w:tc>
        <w:tc>
          <w:tcPr>
            <w:tcW w:w="790" w:type="dxa"/>
            <w:tcBorders>
              <w:top w:val="single" w:sz="4" w:space="0" w:color="auto"/>
              <w:left w:val="single" w:sz="4" w:space="0" w:color="auto"/>
              <w:bottom w:val="single" w:sz="4" w:space="0" w:color="auto"/>
              <w:right w:val="single" w:sz="4" w:space="0" w:color="auto"/>
            </w:tcBorders>
            <w:vAlign w:val="center"/>
          </w:tcPr>
          <w:p w14:paraId="314F67C3" w14:textId="77777777" w:rsidR="004E198A" w:rsidRPr="004E198A" w:rsidRDefault="004E198A">
            <w:pPr>
              <w:pStyle w:val="datatabulky"/>
              <w:jc w:val="center"/>
              <w:rPr>
                <w:rFonts w:ascii="Arial" w:hAnsi="Arial" w:cs="Arial"/>
                <w:color w:val="auto"/>
              </w:rPr>
            </w:pPr>
            <w:r w:rsidRPr="004E198A">
              <w:rPr>
                <w:rFonts w:ascii="Arial" w:hAnsi="Arial" w:cs="Arial"/>
              </w:rPr>
              <w:t>73,0</w:t>
            </w:r>
          </w:p>
        </w:tc>
        <w:tc>
          <w:tcPr>
            <w:tcW w:w="789" w:type="dxa"/>
            <w:tcBorders>
              <w:top w:val="single" w:sz="4" w:space="0" w:color="auto"/>
              <w:left w:val="single" w:sz="4" w:space="0" w:color="auto"/>
              <w:bottom w:val="single" w:sz="4" w:space="0" w:color="auto"/>
              <w:right w:val="single" w:sz="4" w:space="0" w:color="auto"/>
            </w:tcBorders>
            <w:vAlign w:val="center"/>
          </w:tcPr>
          <w:p w14:paraId="4E4C7151" w14:textId="77777777" w:rsidR="004E198A" w:rsidRPr="004E198A" w:rsidRDefault="004E198A">
            <w:pPr>
              <w:pStyle w:val="datatabulky"/>
              <w:jc w:val="center"/>
              <w:rPr>
                <w:rFonts w:ascii="Arial" w:hAnsi="Arial" w:cs="Arial"/>
                <w:color w:val="auto"/>
              </w:rPr>
            </w:pPr>
            <w:r w:rsidRPr="004E198A">
              <w:rPr>
                <w:rFonts w:ascii="Arial" w:hAnsi="Arial" w:cs="Arial"/>
              </w:rPr>
              <w:t>69,6</w:t>
            </w:r>
          </w:p>
        </w:tc>
        <w:tc>
          <w:tcPr>
            <w:tcW w:w="790" w:type="dxa"/>
            <w:tcBorders>
              <w:top w:val="single" w:sz="4" w:space="0" w:color="auto"/>
              <w:left w:val="single" w:sz="4" w:space="0" w:color="auto"/>
              <w:bottom w:val="single" w:sz="4" w:space="0" w:color="auto"/>
              <w:right w:val="single" w:sz="4" w:space="0" w:color="auto"/>
            </w:tcBorders>
            <w:vAlign w:val="center"/>
          </w:tcPr>
          <w:p w14:paraId="65A40338" w14:textId="77777777" w:rsidR="004E198A" w:rsidRPr="004E198A" w:rsidRDefault="004E198A">
            <w:pPr>
              <w:pStyle w:val="datatabulky"/>
              <w:jc w:val="center"/>
              <w:rPr>
                <w:rFonts w:ascii="Arial" w:hAnsi="Arial" w:cs="Arial"/>
                <w:color w:val="auto"/>
              </w:rPr>
            </w:pPr>
            <w:r w:rsidRPr="004E198A">
              <w:rPr>
                <w:rFonts w:ascii="Arial" w:hAnsi="Arial" w:cs="Arial"/>
              </w:rPr>
              <w:t>66,2</w:t>
            </w:r>
          </w:p>
        </w:tc>
        <w:tc>
          <w:tcPr>
            <w:tcW w:w="789" w:type="dxa"/>
            <w:tcBorders>
              <w:top w:val="single" w:sz="4" w:space="0" w:color="auto"/>
              <w:left w:val="single" w:sz="4" w:space="0" w:color="auto"/>
              <w:bottom w:val="single" w:sz="4" w:space="0" w:color="auto"/>
              <w:right w:val="single" w:sz="4" w:space="0" w:color="auto"/>
            </w:tcBorders>
            <w:vAlign w:val="center"/>
          </w:tcPr>
          <w:p w14:paraId="601C7088" w14:textId="77777777" w:rsidR="004E198A" w:rsidRPr="004E198A" w:rsidRDefault="004E198A">
            <w:pPr>
              <w:pStyle w:val="datatabulky"/>
              <w:jc w:val="center"/>
              <w:rPr>
                <w:rFonts w:ascii="Arial" w:hAnsi="Arial" w:cs="Arial"/>
                <w:color w:val="auto"/>
              </w:rPr>
            </w:pPr>
            <w:r w:rsidRPr="004E198A">
              <w:rPr>
                <w:rFonts w:ascii="Arial" w:hAnsi="Arial" w:cs="Arial"/>
              </w:rPr>
              <w:t>62,8</w:t>
            </w:r>
          </w:p>
        </w:tc>
        <w:tc>
          <w:tcPr>
            <w:tcW w:w="790" w:type="dxa"/>
            <w:tcBorders>
              <w:top w:val="single" w:sz="4" w:space="0" w:color="auto"/>
              <w:left w:val="single" w:sz="4" w:space="0" w:color="auto"/>
              <w:bottom w:val="single" w:sz="4" w:space="0" w:color="auto"/>
              <w:right w:val="single" w:sz="4" w:space="0" w:color="auto"/>
            </w:tcBorders>
            <w:vAlign w:val="center"/>
          </w:tcPr>
          <w:p w14:paraId="3E15EE8B" w14:textId="77777777" w:rsidR="004E198A" w:rsidRPr="004E198A" w:rsidRDefault="004E198A">
            <w:pPr>
              <w:pStyle w:val="datatabulky"/>
              <w:jc w:val="center"/>
              <w:rPr>
                <w:rFonts w:ascii="Arial" w:hAnsi="Arial" w:cs="Arial"/>
                <w:color w:val="auto"/>
              </w:rPr>
            </w:pPr>
            <w:r w:rsidRPr="004E198A">
              <w:rPr>
                <w:rFonts w:ascii="Arial" w:hAnsi="Arial" w:cs="Arial"/>
              </w:rPr>
              <w:t>59,3</w:t>
            </w:r>
          </w:p>
        </w:tc>
        <w:tc>
          <w:tcPr>
            <w:tcW w:w="790" w:type="dxa"/>
            <w:tcBorders>
              <w:top w:val="single" w:sz="4" w:space="0" w:color="auto"/>
              <w:left w:val="single" w:sz="4" w:space="0" w:color="auto"/>
              <w:bottom w:val="single" w:sz="4" w:space="0" w:color="auto"/>
              <w:right w:val="single" w:sz="4" w:space="0" w:color="auto"/>
            </w:tcBorders>
            <w:vAlign w:val="center"/>
          </w:tcPr>
          <w:p w14:paraId="6A6D1BDE" w14:textId="77777777" w:rsidR="004E198A" w:rsidRPr="004E198A" w:rsidRDefault="004E198A">
            <w:pPr>
              <w:pStyle w:val="datatabulky"/>
              <w:jc w:val="center"/>
              <w:rPr>
                <w:rFonts w:ascii="Arial" w:hAnsi="Arial" w:cs="Arial"/>
                <w:color w:val="auto"/>
              </w:rPr>
            </w:pPr>
            <w:r w:rsidRPr="004E198A">
              <w:rPr>
                <w:rFonts w:ascii="Arial" w:hAnsi="Arial" w:cs="Arial"/>
              </w:rPr>
              <w:t>55,9</w:t>
            </w:r>
          </w:p>
        </w:tc>
      </w:tr>
      <w:tr w:rsidR="004E198A" w14:paraId="2FA3ADEF" w14:textId="77777777" w:rsidTr="00A84430">
        <w:trPr>
          <w:trHeight w:val="397"/>
        </w:trPr>
        <w:tc>
          <w:tcPr>
            <w:tcW w:w="22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66ED4C1" w14:textId="77777777" w:rsidR="004E198A" w:rsidRPr="004E198A" w:rsidRDefault="004E198A">
            <w:pPr>
              <w:pStyle w:val="datatabulky"/>
              <w:jc w:val="left"/>
              <w:rPr>
                <w:rFonts w:ascii="Arial" w:hAnsi="Arial" w:cs="Arial"/>
                <w:b/>
                <w:bCs/>
                <w:color w:val="auto"/>
              </w:rPr>
            </w:pPr>
            <w:r w:rsidRPr="004E198A">
              <w:rPr>
                <w:rFonts w:ascii="Arial" w:hAnsi="Arial" w:cs="Arial"/>
                <w:b/>
                <w:bCs/>
              </w:rPr>
              <w:t>Spékací pás č. 4 (105)</w:t>
            </w:r>
          </w:p>
        </w:tc>
        <w:tc>
          <w:tcPr>
            <w:tcW w:w="789" w:type="dxa"/>
            <w:tcBorders>
              <w:top w:val="single" w:sz="4" w:space="0" w:color="auto"/>
              <w:left w:val="single" w:sz="4" w:space="0" w:color="auto"/>
              <w:bottom w:val="single" w:sz="4" w:space="0" w:color="auto"/>
              <w:right w:val="single" w:sz="4" w:space="0" w:color="auto"/>
            </w:tcBorders>
            <w:vAlign w:val="center"/>
          </w:tcPr>
          <w:p w14:paraId="34E4BA5E" w14:textId="77777777" w:rsidR="004E198A" w:rsidRPr="004E198A" w:rsidRDefault="004E198A">
            <w:pPr>
              <w:pStyle w:val="datatabulky"/>
              <w:jc w:val="center"/>
              <w:rPr>
                <w:rFonts w:ascii="Arial" w:hAnsi="Arial" w:cs="Arial"/>
                <w:color w:val="auto"/>
              </w:rPr>
            </w:pPr>
            <w:r w:rsidRPr="004E198A">
              <w:rPr>
                <w:rFonts w:ascii="Arial" w:hAnsi="Arial" w:cs="Arial"/>
              </w:rPr>
              <w:t>89,1</w:t>
            </w:r>
          </w:p>
        </w:tc>
        <w:tc>
          <w:tcPr>
            <w:tcW w:w="790" w:type="dxa"/>
            <w:tcBorders>
              <w:top w:val="single" w:sz="4" w:space="0" w:color="auto"/>
              <w:left w:val="single" w:sz="4" w:space="0" w:color="auto"/>
              <w:bottom w:val="single" w:sz="4" w:space="0" w:color="auto"/>
              <w:right w:val="single" w:sz="4" w:space="0" w:color="auto"/>
            </w:tcBorders>
            <w:vAlign w:val="center"/>
          </w:tcPr>
          <w:p w14:paraId="45CE8236" w14:textId="77777777" w:rsidR="004E198A" w:rsidRPr="004E198A" w:rsidRDefault="004E198A">
            <w:pPr>
              <w:pStyle w:val="datatabulky"/>
              <w:jc w:val="center"/>
              <w:rPr>
                <w:rFonts w:ascii="Arial" w:hAnsi="Arial" w:cs="Arial"/>
                <w:color w:val="auto"/>
              </w:rPr>
            </w:pPr>
            <w:r w:rsidRPr="004E198A">
              <w:rPr>
                <w:rFonts w:ascii="Arial" w:hAnsi="Arial" w:cs="Arial"/>
              </w:rPr>
              <w:t>89,1</w:t>
            </w:r>
          </w:p>
        </w:tc>
        <w:tc>
          <w:tcPr>
            <w:tcW w:w="789" w:type="dxa"/>
            <w:tcBorders>
              <w:top w:val="single" w:sz="4" w:space="0" w:color="auto"/>
              <w:left w:val="single" w:sz="4" w:space="0" w:color="auto"/>
              <w:bottom w:val="single" w:sz="4" w:space="0" w:color="auto"/>
              <w:right w:val="single" w:sz="4" w:space="0" w:color="auto"/>
            </w:tcBorders>
            <w:vAlign w:val="center"/>
          </w:tcPr>
          <w:p w14:paraId="1E663832" w14:textId="77777777" w:rsidR="004E198A" w:rsidRPr="004E198A" w:rsidRDefault="004E198A">
            <w:pPr>
              <w:pStyle w:val="datatabulky"/>
              <w:jc w:val="center"/>
              <w:rPr>
                <w:rFonts w:ascii="Arial" w:hAnsi="Arial" w:cs="Arial"/>
                <w:color w:val="auto"/>
              </w:rPr>
            </w:pPr>
            <w:r w:rsidRPr="004E198A">
              <w:rPr>
                <w:rFonts w:ascii="Arial" w:hAnsi="Arial" w:cs="Arial"/>
              </w:rPr>
              <w:t>85,3</w:t>
            </w:r>
          </w:p>
        </w:tc>
        <w:tc>
          <w:tcPr>
            <w:tcW w:w="790" w:type="dxa"/>
            <w:tcBorders>
              <w:top w:val="single" w:sz="4" w:space="0" w:color="auto"/>
              <w:left w:val="single" w:sz="4" w:space="0" w:color="auto"/>
              <w:bottom w:val="single" w:sz="4" w:space="0" w:color="auto"/>
              <w:right w:val="single" w:sz="4" w:space="0" w:color="auto"/>
            </w:tcBorders>
            <w:vAlign w:val="center"/>
          </w:tcPr>
          <w:p w14:paraId="5286A331" w14:textId="77777777" w:rsidR="004E198A" w:rsidRPr="004E198A" w:rsidRDefault="004E198A">
            <w:pPr>
              <w:pStyle w:val="datatabulky"/>
              <w:jc w:val="center"/>
              <w:rPr>
                <w:rFonts w:ascii="Arial" w:hAnsi="Arial" w:cs="Arial"/>
                <w:color w:val="auto"/>
              </w:rPr>
            </w:pPr>
            <w:r w:rsidRPr="004E198A">
              <w:rPr>
                <w:rFonts w:ascii="Arial" w:hAnsi="Arial" w:cs="Arial"/>
              </w:rPr>
              <w:t>81,5</w:t>
            </w:r>
          </w:p>
        </w:tc>
        <w:tc>
          <w:tcPr>
            <w:tcW w:w="789" w:type="dxa"/>
            <w:tcBorders>
              <w:top w:val="single" w:sz="4" w:space="0" w:color="auto"/>
              <w:left w:val="single" w:sz="4" w:space="0" w:color="auto"/>
              <w:bottom w:val="single" w:sz="4" w:space="0" w:color="auto"/>
              <w:right w:val="single" w:sz="4" w:space="0" w:color="auto"/>
            </w:tcBorders>
            <w:vAlign w:val="center"/>
          </w:tcPr>
          <w:p w14:paraId="122F5E27" w14:textId="77777777" w:rsidR="004E198A" w:rsidRPr="004E198A" w:rsidRDefault="004E198A">
            <w:pPr>
              <w:pStyle w:val="datatabulky"/>
              <w:jc w:val="center"/>
              <w:rPr>
                <w:rFonts w:ascii="Arial" w:hAnsi="Arial" w:cs="Arial"/>
                <w:color w:val="auto"/>
              </w:rPr>
            </w:pPr>
            <w:r w:rsidRPr="004E198A">
              <w:rPr>
                <w:rFonts w:ascii="Arial" w:hAnsi="Arial" w:cs="Arial"/>
              </w:rPr>
              <w:t>77,6</w:t>
            </w:r>
          </w:p>
        </w:tc>
        <w:tc>
          <w:tcPr>
            <w:tcW w:w="790" w:type="dxa"/>
            <w:tcBorders>
              <w:top w:val="single" w:sz="4" w:space="0" w:color="auto"/>
              <w:left w:val="single" w:sz="4" w:space="0" w:color="auto"/>
              <w:bottom w:val="single" w:sz="4" w:space="0" w:color="auto"/>
              <w:right w:val="single" w:sz="4" w:space="0" w:color="auto"/>
            </w:tcBorders>
            <w:vAlign w:val="center"/>
          </w:tcPr>
          <w:p w14:paraId="3E3BBF5B" w14:textId="77777777" w:rsidR="004E198A" w:rsidRPr="004E198A" w:rsidRDefault="004E198A">
            <w:pPr>
              <w:pStyle w:val="datatabulky"/>
              <w:jc w:val="center"/>
              <w:rPr>
                <w:rFonts w:ascii="Arial" w:hAnsi="Arial" w:cs="Arial"/>
                <w:color w:val="auto"/>
              </w:rPr>
            </w:pPr>
            <w:r w:rsidRPr="004E198A">
              <w:rPr>
                <w:rFonts w:ascii="Arial" w:hAnsi="Arial" w:cs="Arial"/>
              </w:rPr>
              <w:t>73,8</w:t>
            </w:r>
          </w:p>
        </w:tc>
        <w:tc>
          <w:tcPr>
            <w:tcW w:w="789" w:type="dxa"/>
            <w:tcBorders>
              <w:top w:val="single" w:sz="4" w:space="0" w:color="auto"/>
              <w:left w:val="single" w:sz="4" w:space="0" w:color="auto"/>
              <w:bottom w:val="single" w:sz="4" w:space="0" w:color="auto"/>
              <w:right w:val="single" w:sz="4" w:space="0" w:color="auto"/>
            </w:tcBorders>
            <w:vAlign w:val="center"/>
          </w:tcPr>
          <w:p w14:paraId="1528E0F3" w14:textId="77777777" w:rsidR="004E198A" w:rsidRPr="004E198A" w:rsidRDefault="004E198A">
            <w:pPr>
              <w:pStyle w:val="datatabulky"/>
              <w:jc w:val="center"/>
              <w:rPr>
                <w:rFonts w:ascii="Arial" w:hAnsi="Arial" w:cs="Arial"/>
                <w:color w:val="auto"/>
              </w:rPr>
            </w:pPr>
            <w:r w:rsidRPr="004E198A">
              <w:rPr>
                <w:rFonts w:ascii="Arial" w:hAnsi="Arial" w:cs="Arial"/>
              </w:rPr>
              <w:t>70,0</w:t>
            </w:r>
          </w:p>
        </w:tc>
        <w:tc>
          <w:tcPr>
            <w:tcW w:w="790" w:type="dxa"/>
            <w:tcBorders>
              <w:top w:val="single" w:sz="4" w:space="0" w:color="auto"/>
              <w:left w:val="single" w:sz="4" w:space="0" w:color="auto"/>
              <w:bottom w:val="single" w:sz="4" w:space="0" w:color="auto"/>
              <w:right w:val="single" w:sz="4" w:space="0" w:color="auto"/>
            </w:tcBorders>
            <w:vAlign w:val="center"/>
          </w:tcPr>
          <w:p w14:paraId="5C4A8A6A" w14:textId="77777777" w:rsidR="004E198A" w:rsidRPr="004E198A" w:rsidRDefault="004E198A">
            <w:pPr>
              <w:pStyle w:val="datatabulky"/>
              <w:jc w:val="center"/>
              <w:rPr>
                <w:rFonts w:ascii="Arial" w:hAnsi="Arial" w:cs="Arial"/>
                <w:color w:val="auto"/>
              </w:rPr>
            </w:pPr>
            <w:r w:rsidRPr="004E198A">
              <w:rPr>
                <w:rFonts w:ascii="Arial" w:hAnsi="Arial" w:cs="Arial"/>
              </w:rPr>
              <w:t>66,2</w:t>
            </w:r>
          </w:p>
        </w:tc>
        <w:tc>
          <w:tcPr>
            <w:tcW w:w="790" w:type="dxa"/>
            <w:tcBorders>
              <w:top w:val="single" w:sz="4" w:space="0" w:color="auto"/>
              <w:left w:val="single" w:sz="4" w:space="0" w:color="auto"/>
              <w:bottom w:val="single" w:sz="4" w:space="0" w:color="auto"/>
              <w:right w:val="single" w:sz="4" w:space="0" w:color="auto"/>
            </w:tcBorders>
            <w:vAlign w:val="center"/>
          </w:tcPr>
          <w:p w14:paraId="32ACF0EE" w14:textId="77777777" w:rsidR="004E198A" w:rsidRPr="004E198A" w:rsidRDefault="004E198A">
            <w:pPr>
              <w:pStyle w:val="datatabulky"/>
              <w:jc w:val="center"/>
              <w:rPr>
                <w:rFonts w:ascii="Arial" w:hAnsi="Arial" w:cs="Arial"/>
                <w:color w:val="auto"/>
              </w:rPr>
            </w:pPr>
            <w:r w:rsidRPr="004E198A">
              <w:rPr>
                <w:rFonts w:ascii="Arial" w:hAnsi="Arial" w:cs="Arial"/>
              </w:rPr>
              <w:t>62,4</w:t>
            </w:r>
          </w:p>
        </w:tc>
      </w:tr>
      <w:tr w:rsidR="004E198A" w14:paraId="5B8CF55D" w14:textId="77777777" w:rsidTr="00A84430">
        <w:trPr>
          <w:trHeight w:val="397"/>
        </w:trPr>
        <w:tc>
          <w:tcPr>
            <w:tcW w:w="22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5546AA3" w14:textId="77777777" w:rsidR="004E198A" w:rsidRPr="004E198A" w:rsidRDefault="004E198A">
            <w:pPr>
              <w:pStyle w:val="datatabulky"/>
              <w:jc w:val="left"/>
              <w:rPr>
                <w:rFonts w:ascii="Arial" w:hAnsi="Arial" w:cs="Arial"/>
                <w:b/>
                <w:bCs/>
                <w:color w:val="auto"/>
              </w:rPr>
            </w:pPr>
            <w:r w:rsidRPr="004E198A">
              <w:rPr>
                <w:rFonts w:ascii="Arial" w:hAnsi="Arial" w:cs="Arial"/>
                <w:b/>
                <w:bCs/>
              </w:rPr>
              <w:t>Odprášení uzlů A2 (106)</w:t>
            </w:r>
          </w:p>
        </w:tc>
        <w:tc>
          <w:tcPr>
            <w:tcW w:w="789" w:type="dxa"/>
            <w:tcBorders>
              <w:top w:val="single" w:sz="4" w:space="0" w:color="auto"/>
              <w:left w:val="single" w:sz="4" w:space="0" w:color="auto"/>
              <w:bottom w:val="single" w:sz="4" w:space="0" w:color="auto"/>
              <w:right w:val="single" w:sz="4" w:space="0" w:color="auto"/>
            </w:tcBorders>
            <w:vAlign w:val="center"/>
          </w:tcPr>
          <w:p w14:paraId="028BCDA1" w14:textId="77777777" w:rsidR="004E198A" w:rsidRPr="004E198A" w:rsidRDefault="004E198A">
            <w:pPr>
              <w:pStyle w:val="datatabulky"/>
              <w:jc w:val="center"/>
              <w:rPr>
                <w:rFonts w:ascii="Arial" w:hAnsi="Arial" w:cs="Arial"/>
                <w:color w:val="auto"/>
              </w:rPr>
            </w:pPr>
            <w:r w:rsidRPr="004E198A">
              <w:rPr>
                <w:rFonts w:ascii="Arial" w:hAnsi="Arial" w:cs="Arial"/>
              </w:rPr>
              <w:t>70,3</w:t>
            </w:r>
          </w:p>
        </w:tc>
        <w:tc>
          <w:tcPr>
            <w:tcW w:w="790" w:type="dxa"/>
            <w:tcBorders>
              <w:top w:val="single" w:sz="4" w:space="0" w:color="auto"/>
              <w:left w:val="single" w:sz="4" w:space="0" w:color="auto"/>
              <w:bottom w:val="single" w:sz="4" w:space="0" w:color="auto"/>
              <w:right w:val="single" w:sz="4" w:space="0" w:color="auto"/>
            </w:tcBorders>
            <w:vAlign w:val="center"/>
          </w:tcPr>
          <w:p w14:paraId="485C47DE" w14:textId="77777777" w:rsidR="004E198A" w:rsidRPr="004E198A" w:rsidRDefault="004E198A">
            <w:pPr>
              <w:pStyle w:val="datatabulky"/>
              <w:jc w:val="center"/>
              <w:rPr>
                <w:rFonts w:ascii="Arial" w:hAnsi="Arial" w:cs="Arial"/>
                <w:color w:val="auto"/>
              </w:rPr>
            </w:pPr>
            <w:r w:rsidRPr="004E198A">
              <w:rPr>
                <w:rFonts w:ascii="Arial" w:hAnsi="Arial" w:cs="Arial"/>
              </w:rPr>
              <w:t>70,3</w:t>
            </w:r>
          </w:p>
        </w:tc>
        <w:tc>
          <w:tcPr>
            <w:tcW w:w="789" w:type="dxa"/>
            <w:tcBorders>
              <w:top w:val="single" w:sz="4" w:space="0" w:color="auto"/>
              <w:left w:val="single" w:sz="4" w:space="0" w:color="auto"/>
              <w:bottom w:val="single" w:sz="4" w:space="0" w:color="auto"/>
              <w:right w:val="single" w:sz="4" w:space="0" w:color="auto"/>
            </w:tcBorders>
            <w:vAlign w:val="center"/>
          </w:tcPr>
          <w:p w14:paraId="173DFA34" w14:textId="77777777" w:rsidR="004E198A" w:rsidRPr="004E198A" w:rsidRDefault="004E198A">
            <w:pPr>
              <w:pStyle w:val="datatabulky"/>
              <w:jc w:val="center"/>
              <w:rPr>
                <w:rFonts w:ascii="Arial" w:hAnsi="Arial" w:cs="Arial"/>
                <w:color w:val="auto"/>
              </w:rPr>
            </w:pPr>
            <w:r w:rsidRPr="004E198A">
              <w:rPr>
                <w:rFonts w:ascii="Arial" w:hAnsi="Arial" w:cs="Arial"/>
              </w:rPr>
              <w:t>67,2</w:t>
            </w:r>
          </w:p>
        </w:tc>
        <w:tc>
          <w:tcPr>
            <w:tcW w:w="790" w:type="dxa"/>
            <w:tcBorders>
              <w:top w:val="single" w:sz="4" w:space="0" w:color="auto"/>
              <w:left w:val="single" w:sz="4" w:space="0" w:color="auto"/>
              <w:bottom w:val="single" w:sz="4" w:space="0" w:color="auto"/>
              <w:right w:val="single" w:sz="4" w:space="0" w:color="auto"/>
            </w:tcBorders>
            <w:vAlign w:val="center"/>
          </w:tcPr>
          <w:p w14:paraId="3FB44C3F" w14:textId="77777777" w:rsidR="004E198A" w:rsidRPr="004E198A" w:rsidRDefault="004E198A">
            <w:pPr>
              <w:pStyle w:val="datatabulky"/>
              <w:jc w:val="center"/>
              <w:rPr>
                <w:rFonts w:ascii="Arial" w:hAnsi="Arial" w:cs="Arial"/>
                <w:color w:val="auto"/>
              </w:rPr>
            </w:pPr>
            <w:r w:rsidRPr="004E198A">
              <w:rPr>
                <w:rFonts w:ascii="Arial" w:hAnsi="Arial" w:cs="Arial"/>
              </w:rPr>
              <w:t>64,2</w:t>
            </w:r>
          </w:p>
        </w:tc>
        <w:tc>
          <w:tcPr>
            <w:tcW w:w="789" w:type="dxa"/>
            <w:tcBorders>
              <w:top w:val="single" w:sz="4" w:space="0" w:color="auto"/>
              <w:left w:val="single" w:sz="4" w:space="0" w:color="auto"/>
              <w:bottom w:val="single" w:sz="4" w:space="0" w:color="auto"/>
              <w:right w:val="single" w:sz="4" w:space="0" w:color="auto"/>
            </w:tcBorders>
            <w:vAlign w:val="center"/>
          </w:tcPr>
          <w:p w14:paraId="02DDDEF0" w14:textId="77777777" w:rsidR="004E198A" w:rsidRPr="004E198A" w:rsidRDefault="004E198A">
            <w:pPr>
              <w:pStyle w:val="datatabulky"/>
              <w:jc w:val="center"/>
              <w:rPr>
                <w:rFonts w:ascii="Arial" w:hAnsi="Arial" w:cs="Arial"/>
                <w:color w:val="auto"/>
              </w:rPr>
            </w:pPr>
            <w:r w:rsidRPr="004E198A">
              <w:rPr>
                <w:rFonts w:ascii="Arial" w:hAnsi="Arial" w:cs="Arial"/>
              </w:rPr>
              <w:t>61,2</w:t>
            </w:r>
          </w:p>
        </w:tc>
        <w:tc>
          <w:tcPr>
            <w:tcW w:w="790" w:type="dxa"/>
            <w:tcBorders>
              <w:top w:val="single" w:sz="4" w:space="0" w:color="auto"/>
              <w:left w:val="single" w:sz="4" w:space="0" w:color="auto"/>
              <w:bottom w:val="single" w:sz="4" w:space="0" w:color="auto"/>
              <w:right w:val="single" w:sz="4" w:space="0" w:color="auto"/>
            </w:tcBorders>
            <w:vAlign w:val="center"/>
          </w:tcPr>
          <w:p w14:paraId="14BE4CB2" w14:textId="77777777" w:rsidR="004E198A" w:rsidRPr="004E198A" w:rsidRDefault="004E198A">
            <w:pPr>
              <w:pStyle w:val="datatabulky"/>
              <w:jc w:val="center"/>
              <w:rPr>
                <w:rFonts w:ascii="Arial" w:hAnsi="Arial" w:cs="Arial"/>
                <w:color w:val="auto"/>
              </w:rPr>
            </w:pPr>
            <w:r w:rsidRPr="004E198A">
              <w:rPr>
                <w:rFonts w:ascii="Arial" w:hAnsi="Arial" w:cs="Arial"/>
              </w:rPr>
              <w:t>58,2</w:t>
            </w:r>
          </w:p>
        </w:tc>
        <w:tc>
          <w:tcPr>
            <w:tcW w:w="789" w:type="dxa"/>
            <w:tcBorders>
              <w:top w:val="single" w:sz="4" w:space="0" w:color="auto"/>
              <w:left w:val="single" w:sz="4" w:space="0" w:color="auto"/>
              <w:bottom w:val="single" w:sz="4" w:space="0" w:color="auto"/>
              <w:right w:val="single" w:sz="4" w:space="0" w:color="auto"/>
            </w:tcBorders>
            <w:vAlign w:val="center"/>
          </w:tcPr>
          <w:p w14:paraId="63910249" w14:textId="77777777" w:rsidR="004E198A" w:rsidRPr="004E198A" w:rsidRDefault="004E198A">
            <w:pPr>
              <w:pStyle w:val="datatabulky"/>
              <w:jc w:val="center"/>
              <w:rPr>
                <w:rFonts w:ascii="Arial" w:hAnsi="Arial" w:cs="Arial"/>
                <w:color w:val="auto"/>
              </w:rPr>
            </w:pPr>
            <w:r w:rsidRPr="004E198A">
              <w:rPr>
                <w:rFonts w:ascii="Arial" w:hAnsi="Arial" w:cs="Arial"/>
              </w:rPr>
              <w:t>55,2</w:t>
            </w:r>
          </w:p>
        </w:tc>
        <w:tc>
          <w:tcPr>
            <w:tcW w:w="790" w:type="dxa"/>
            <w:tcBorders>
              <w:top w:val="single" w:sz="4" w:space="0" w:color="auto"/>
              <w:left w:val="single" w:sz="4" w:space="0" w:color="auto"/>
              <w:bottom w:val="single" w:sz="4" w:space="0" w:color="auto"/>
              <w:right w:val="single" w:sz="4" w:space="0" w:color="auto"/>
            </w:tcBorders>
            <w:vAlign w:val="center"/>
          </w:tcPr>
          <w:p w14:paraId="4D118F26" w14:textId="77777777" w:rsidR="004E198A" w:rsidRPr="004E198A" w:rsidRDefault="004E198A">
            <w:pPr>
              <w:pStyle w:val="datatabulky"/>
              <w:jc w:val="center"/>
              <w:rPr>
                <w:rFonts w:ascii="Arial" w:hAnsi="Arial" w:cs="Arial"/>
                <w:color w:val="auto"/>
              </w:rPr>
            </w:pPr>
            <w:r w:rsidRPr="004E198A">
              <w:rPr>
                <w:rFonts w:ascii="Arial" w:hAnsi="Arial" w:cs="Arial"/>
              </w:rPr>
              <w:t>52,2</w:t>
            </w:r>
          </w:p>
        </w:tc>
        <w:tc>
          <w:tcPr>
            <w:tcW w:w="790" w:type="dxa"/>
            <w:tcBorders>
              <w:top w:val="single" w:sz="4" w:space="0" w:color="auto"/>
              <w:left w:val="single" w:sz="4" w:space="0" w:color="auto"/>
              <w:bottom w:val="single" w:sz="4" w:space="0" w:color="auto"/>
              <w:right w:val="single" w:sz="4" w:space="0" w:color="auto"/>
            </w:tcBorders>
            <w:vAlign w:val="center"/>
          </w:tcPr>
          <w:p w14:paraId="35AD7C79" w14:textId="77777777" w:rsidR="004E198A" w:rsidRPr="004E198A" w:rsidRDefault="004E198A">
            <w:pPr>
              <w:pStyle w:val="datatabulky"/>
              <w:jc w:val="center"/>
              <w:rPr>
                <w:rFonts w:ascii="Arial" w:hAnsi="Arial" w:cs="Arial"/>
                <w:color w:val="auto"/>
              </w:rPr>
            </w:pPr>
            <w:r w:rsidRPr="004E198A">
              <w:rPr>
                <w:rFonts w:ascii="Arial" w:hAnsi="Arial" w:cs="Arial"/>
              </w:rPr>
              <w:t>49,2</w:t>
            </w:r>
          </w:p>
        </w:tc>
      </w:tr>
    </w:tbl>
    <w:p w14:paraId="49ADCE98" w14:textId="77777777" w:rsidR="00934DBF" w:rsidRDefault="00934DBF" w:rsidP="004E198A">
      <w:pPr>
        <w:rPr>
          <w:lang w:val="cs-CZ"/>
        </w:rPr>
      </w:pPr>
      <w:r w:rsidRPr="00A84430">
        <w:rPr>
          <w:i/>
          <w:sz w:val="20"/>
          <w:szCs w:val="20"/>
          <w:lang w:val="cs-CZ"/>
        </w:rPr>
        <w:t>* - Emisní stropy z dříve platného rozhodnutí</w:t>
      </w:r>
      <w:r>
        <w:rPr>
          <w:lang w:val="cs-CZ"/>
        </w:rPr>
        <w:t xml:space="preserve">. </w:t>
      </w:r>
    </w:p>
    <w:p w14:paraId="2BDB86F2" w14:textId="77777777" w:rsidR="004E198A" w:rsidRDefault="004E198A" w:rsidP="004E198A">
      <w:r>
        <w:t>Pro součet emisí ze zdrojů znečišťování ovzduší č. 101, 102, 103, 104, 105, 106, 108 se stanovují emisní stropy za kalendářní rok pro následující znečišťující látky:</w:t>
      </w:r>
    </w:p>
    <w:p w14:paraId="1FD4B0B5" w14:textId="77777777" w:rsidR="004E198A" w:rsidRPr="00482AA5" w:rsidRDefault="004E198A" w:rsidP="004E198A">
      <w:pPr>
        <w:pStyle w:val="Titulek"/>
        <w:rPr>
          <w:lang w:val="cs-CZ"/>
        </w:rPr>
      </w:pPr>
      <w:r>
        <w:t xml:space="preserve">Tabulka </w:t>
      </w:r>
      <w:r>
        <w:fldChar w:fldCharType="begin"/>
      </w:r>
      <w:r>
        <w:instrText xml:space="preserve"> SEQ Tabulka \* ARABIC </w:instrText>
      </w:r>
      <w:r>
        <w:fldChar w:fldCharType="separate"/>
      </w:r>
      <w:r w:rsidR="0051499B">
        <w:rPr>
          <w:noProof/>
        </w:rPr>
        <w:t>78</w:t>
      </w:r>
      <w:r>
        <w:fldChar w:fldCharType="end"/>
      </w:r>
      <w:r>
        <w:rPr>
          <w:lang w:val="cs-CZ"/>
        </w:rPr>
        <w:t xml:space="preserve"> -</w:t>
      </w:r>
      <w:r>
        <w:t xml:space="preserve"> Emisní stropy zdrojů č. 101, 102, 103, 104, 105, 106, 108</w:t>
      </w:r>
      <w:r w:rsidR="00482AA5">
        <w:rPr>
          <w:lang w:val="cs-CZ"/>
        </w:rPr>
        <w:t xml:space="preserve"> pro rok 2013</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16"/>
        <w:gridCol w:w="2368"/>
        <w:gridCol w:w="2369"/>
        <w:gridCol w:w="2369"/>
      </w:tblGrid>
      <w:tr w:rsidR="00934DBF" w14:paraId="00F7F976" w14:textId="77777777" w:rsidTr="00934DBF">
        <w:trPr>
          <w:trHeight w:val="1277"/>
        </w:trPr>
        <w:tc>
          <w:tcPr>
            <w:tcW w:w="2216" w:type="dxa"/>
            <w:tcBorders>
              <w:top w:val="single" w:sz="4" w:space="0" w:color="auto"/>
              <w:left w:val="single" w:sz="4" w:space="0" w:color="auto"/>
              <w:bottom w:val="single" w:sz="4" w:space="0" w:color="auto"/>
              <w:right w:val="single" w:sz="4" w:space="0" w:color="auto"/>
            </w:tcBorders>
            <w:shd w:val="clear" w:color="auto" w:fill="E6E6E6"/>
            <w:vAlign w:val="center"/>
          </w:tcPr>
          <w:p w14:paraId="3D8BCB79" w14:textId="77777777" w:rsidR="00934DBF" w:rsidRPr="004E198A" w:rsidRDefault="00934DBF">
            <w:pPr>
              <w:pStyle w:val="datatabulky"/>
              <w:jc w:val="center"/>
              <w:rPr>
                <w:rFonts w:ascii="Arial" w:hAnsi="Arial" w:cs="Arial"/>
                <w:b/>
                <w:bCs/>
              </w:rPr>
            </w:pPr>
            <w:r w:rsidRPr="004E198A">
              <w:rPr>
                <w:rFonts w:ascii="Arial" w:hAnsi="Arial" w:cs="Arial"/>
                <w:b/>
                <w:bCs/>
              </w:rPr>
              <w:t>Zdroj</w:t>
            </w:r>
          </w:p>
        </w:tc>
        <w:tc>
          <w:tcPr>
            <w:tcW w:w="2368" w:type="dxa"/>
            <w:tcBorders>
              <w:top w:val="single" w:sz="4" w:space="0" w:color="auto"/>
              <w:left w:val="single" w:sz="4" w:space="0" w:color="auto"/>
              <w:right w:val="single" w:sz="4" w:space="0" w:color="auto"/>
            </w:tcBorders>
            <w:shd w:val="clear" w:color="auto" w:fill="E6E6E6"/>
            <w:vAlign w:val="center"/>
          </w:tcPr>
          <w:p w14:paraId="3709B1E1" w14:textId="77777777" w:rsidR="00934DBF" w:rsidRPr="004E198A" w:rsidRDefault="00934DBF">
            <w:pPr>
              <w:pStyle w:val="datatabulky"/>
              <w:jc w:val="center"/>
              <w:rPr>
                <w:rFonts w:ascii="Arial" w:hAnsi="Arial" w:cs="Arial"/>
                <w:b/>
                <w:bCs/>
              </w:rPr>
            </w:pPr>
            <w:r w:rsidRPr="004E198A">
              <w:rPr>
                <w:rFonts w:ascii="Arial" w:hAnsi="Arial" w:cs="Arial"/>
                <w:b/>
                <w:bCs/>
              </w:rPr>
              <w:t>Emisní strop TZL</w:t>
            </w:r>
            <w:r w:rsidRPr="004E198A">
              <w:rPr>
                <w:rFonts w:ascii="Arial" w:hAnsi="Arial" w:cs="Arial"/>
                <w:b/>
                <w:bCs/>
              </w:rPr>
              <w:br/>
              <w:t>(t/rok)</w:t>
            </w:r>
          </w:p>
        </w:tc>
        <w:tc>
          <w:tcPr>
            <w:tcW w:w="2369" w:type="dxa"/>
            <w:tcBorders>
              <w:top w:val="single" w:sz="4" w:space="0" w:color="auto"/>
              <w:left w:val="single" w:sz="4" w:space="0" w:color="auto"/>
              <w:bottom w:val="single" w:sz="4" w:space="0" w:color="auto"/>
              <w:right w:val="single" w:sz="4" w:space="0" w:color="auto"/>
            </w:tcBorders>
            <w:shd w:val="clear" w:color="auto" w:fill="E6E6E6"/>
            <w:vAlign w:val="center"/>
          </w:tcPr>
          <w:p w14:paraId="09F9E52D" w14:textId="77777777" w:rsidR="00934DBF" w:rsidRPr="004E198A" w:rsidRDefault="00934DBF">
            <w:pPr>
              <w:pStyle w:val="datatabulky"/>
              <w:jc w:val="center"/>
              <w:rPr>
                <w:rFonts w:ascii="Arial" w:hAnsi="Arial" w:cs="Arial"/>
                <w:b/>
                <w:bCs/>
              </w:rPr>
            </w:pPr>
            <w:r w:rsidRPr="004E198A">
              <w:rPr>
                <w:rFonts w:ascii="Arial" w:hAnsi="Arial" w:cs="Arial"/>
                <w:b/>
                <w:bCs/>
              </w:rPr>
              <w:t>Emisní strop SO</w:t>
            </w:r>
            <w:r w:rsidRPr="004E198A">
              <w:rPr>
                <w:rFonts w:ascii="Arial" w:hAnsi="Arial" w:cs="Arial"/>
                <w:b/>
                <w:bCs/>
                <w:vertAlign w:val="subscript"/>
              </w:rPr>
              <w:t>2</w:t>
            </w:r>
            <w:r w:rsidRPr="004E198A">
              <w:rPr>
                <w:rFonts w:ascii="Arial" w:hAnsi="Arial" w:cs="Arial"/>
                <w:b/>
                <w:bCs/>
              </w:rPr>
              <w:br/>
              <w:t>(t/rok)</w:t>
            </w:r>
          </w:p>
        </w:tc>
        <w:tc>
          <w:tcPr>
            <w:tcW w:w="2369" w:type="dxa"/>
            <w:tcBorders>
              <w:top w:val="single" w:sz="4" w:space="0" w:color="auto"/>
              <w:left w:val="single" w:sz="4" w:space="0" w:color="auto"/>
              <w:bottom w:val="single" w:sz="4" w:space="0" w:color="auto"/>
              <w:right w:val="single" w:sz="4" w:space="0" w:color="auto"/>
            </w:tcBorders>
            <w:shd w:val="clear" w:color="auto" w:fill="E6E6E6"/>
            <w:vAlign w:val="center"/>
          </w:tcPr>
          <w:p w14:paraId="52D99A0E" w14:textId="77777777" w:rsidR="00934DBF" w:rsidRPr="004E198A" w:rsidRDefault="00934DBF">
            <w:pPr>
              <w:pStyle w:val="datatabulky"/>
              <w:jc w:val="center"/>
              <w:rPr>
                <w:rFonts w:ascii="Arial" w:hAnsi="Arial" w:cs="Arial"/>
                <w:b/>
                <w:bCs/>
              </w:rPr>
            </w:pPr>
            <w:r w:rsidRPr="004E198A">
              <w:rPr>
                <w:rFonts w:ascii="Arial" w:hAnsi="Arial" w:cs="Arial"/>
                <w:b/>
                <w:bCs/>
              </w:rPr>
              <w:t>Emisní strop NO</w:t>
            </w:r>
            <w:r w:rsidRPr="004E198A">
              <w:rPr>
                <w:rFonts w:ascii="Arial" w:hAnsi="Arial" w:cs="Arial"/>
                <w:b/>
                <w:bCs/>
                <w:vertAlign w:val="subscript"/>
              </w:rPr>
              <w:t>x</w:t>
            </w:r>
            <w:r w:rsidRPr="004E198A">
              <w:rPr>
                <w:rFonts w:ascii="Arial" w:hAnsi="Arial" w:cs="Arial"/>
                <w:b/>
                <w:bCs/>
              </w:rPr>
              <w:br/>
              <w:t>(t/rok)</w:t>
            </w:r>
          </w:p>
        </w:tc>
      </w:tr>
      <w:tr w:rsidR="00934DBF" w14:paraId="7A97D60C" w14:textId="77777777" w:rsidTr="00A84430">
        <w:trPr>
          <w:trHeight w:val="454"/>
        </w:trPr>
        <w:tc>
          <w:tcPr>
            <w:tcW w:w="2216" w:type="dxa"/>
            <w:tcBorders>
              <w:top w:val="single" w:sz="4" w:space="0" w:color="auto"/>
              <w:left w:val="single" w:sz="4" w:space="0" w:color="auto"/>
              <w:bottom w:val="single" w:sz="4" w:space="0" w:color="auto"/>
              <w:right w:val="single" w:sz="4" w:space="0" w:color="auto"/>
            </w:tcBorders>
            <w:vAlign w:val="center"/>
          </w:tcPr>
          <w:p w14:paraId="4429C656" w14:textId="77777777" w:rsidR="00934DBF" w:rsidRPr="004E198A" w:rsidRDefault="00934DBF">
            <w:pPr>
              <w:pStyle w:val="datatabulky"/>
              <w:jc w:val="left"/>
              <w:rPr>
                <w:rFonts w:ascii="Arial" w:hAnsi="Arial" w:cs="Arial"/>
                <w:b/>
                <w:bCs/>
                <w:color w:val="auto"/>
              </w:rPr>
            </w:pPr>
            <w:r w:rsidRPr="004E198A">
              <w:rPr>
                <w:rFonts w:ascii="Arial" w:hAnsi="Arial" w:cs="Arial"/>
                <w:b/>
                <w:bCs/>
              </w:rPr>
              <w:t>zdroje č. 101, 102, 103, 104, 105, 106, 108</w:t>
            </w:r>
          </w:p>
        </w:tc>
        <w:tc>
          <w:tcPr>
            <w:tcW w:w="2368" w:type="dxa"/>
            <w:tcBorders>
              <w:top w:val="single" w:sz="4" w:space="0" w:color="auto"/>
              <w:left w:val="single" w:sz="4" w:space="0" w:color="auto"/>
              <w:bottom w:val="single" w:sz="4" w:space="0" w:color="auto"/>
              <w:right w:val="single" w:sz="4" w:space="0" w:color="auto"/>
            </w:tcBorders>
            <w:vAlign w:val="center"/>
          </w:tcPr>
          <w:p w14:paraId="11AA9A00" w14:textId="77777777" w:rsidR="00482AA5" w:rsidRPr="004E198A" w:rsidRDefault="00482AA5" w:rsidP="00482AA5">
            <w:pPr>
              <w:pStyle w:val="datatabulky"/>
              <w:jc w:val="center"/>
              <w:rPr>
                <w:rFonts w:ascii="Arial" w:hAnsi="Arial" w:cs="Arial"/>
                <w:color w:val="auto"/>
              </w:rPr>
            </w:pPr>
            <w:r>
              <w:rPr>
                <w:rFonts w:ascii="Arial" w:hAnsi="Arial" w:cs="Arial"/>
                <w:color w:val="auto"/>
              </w:rPr>
              <w:t xml:space="preserve">400  </w:t>
            </w:r>
          </w:p>
        </w:tc>
        <w:tc>
          <w:tcPr>
            <w:tcW w:w="2369" w:type="dxa"/>
            <w:tcBorders>
              <w:top w:val="single" w:sz="4" w:space="0" w:color="auto"/>
              <w:left w:val="single" w:sz="4" w:space="0" w:color="auto"/>
              <w:bottom w:val="single" w:sz="4" w:space="0" w:color="auto"/>
              <w:right w:val="single" w:sz="4" w:space="0" w:color="auto"/>
            </w:tcBorders>
            <w:vAlign w:val="center"/>
          </w:tcPr>
          <w:p w14:paraId="58E2BF40" w14:textId="77777777" w:rsidR="00934DBF" w:rsidRPr="004E198A" w:rsidRDefault="00482AA5" w:rsidP="00482AA5">
            <w:pPr>
              <w:pStyle w:val="datatabulky"/>
              <w:jc w:val="center"/>
              <w:rPr>
                <w:rFonts w:ascii="Arial" w:hAnsi="Arial" w:cs="Arial"/>
                <w:color w:val="auto"/>
              </w:rPr>
            </w:pPr>
            <w:r>
              <w:rPr>
                <w:rFonts w:ascii="Arial" w:hAnsi="Arial" w:cs="Arial"/>
              </w:rPr>
              <w:t>2 3</w:t>
            </w:r>
            <w:r w:rsidR="00934DBF" w:rsidRPr="004E198A">
              <w:rPr>
                <w:rFonts w:ascii="Arial" w:hAnsi="Arial" w:cs="Arial"/>
              </w:rPr>
              <w:t>00</w:t>
            </w:r>
          </w:p>
        </w:tc>
        <w:tc>
          <w:tcPr>
            <w:tcW w:w="2369" w:type="dxa"/>
            <w:tcBorders>
              <w:top w:val="single" w:sz="4" w:space="0" w:color="auto"/>
              <w:left w:val="single" w:sz="4" w:space="0" w:color="auto"/>
              <w:bottom w:val="single" w:sz="4" w:space="0" w:color="auto"/>
              <w:right w:val="single" w:sz="4" w:space="0" w:color="auto"/>
            </w:tcBorders>
            <w:vAlign w:val="center"/>
          </w:tcPr>
          <w:p w14:paraId="0DCFDE82" w14:textId="77777777" w:rsidR="00934DBF" w:rsidRPr="004E198A" w:rsidRDefault="00482AA5">
            <w:pPr>
              <w:pStyle w:val="datatabulky"/>
              <w:jc w:val="center"/>
              <w:rPr>
                <w:rFonts w:ascii="Arial" w:hAnsi="Arial" w:cs="Arial"/>
                <w:color w:val="auto"/>
              </w:rPr>
            </w:pPr>
            <w:r>
              <w:rPr>
                <w:rFonts w:ascii="Arial" w:hAnsi="Arial" w:cs="Arial"/>
              </w:rPr>
              <w:t>1 3</w:t>
            </w:r>
            <w:r w:rsidR="00934DBF" w:rsidRPr="004E198A">
              <w:rPr>
                <w:rFonts w:ascii="Arial" w:hAnsi="Arial" w:cs="Arial"/>
              </w:rPr>
              <w:t>00</w:t>
            </w:r>
          </w:p>
        </w:tc>
      </w:tr>
    </w:tbl>
    <w:p w14:paraId="2DFB8CBC" w14:textId="77777777" w:rsidR="009335AB" w:rsidRPr="00A84430" w:rsidRDefault="009335AB" w:rsidP="004E198A">
      <w:pPr>
        <w:rPr>
          <w:b/>
          <w:sz w:val="2"/>
          <w:szCs w:val="2"/>
          <w:u w:val="single"/>
          <w:lang w:val="cs-CZ"/>
        </w:rPr>
      </w:pPr>
    </w:p>
    <w:p w14:paraId="2652E43C" w14:textId="77777777" w:rsidR="000E7E95" w:rsidRDefault="000E7E95">
      <w:pPr>
        <w:spacing w:after="0"/>
        <w:jc w:val="left"/>
        <w:rPr>
          <w:b/>
          <w:u w:val="single"/>
          <w:lang w:val="cs-CZ"/>
        </w:rPr>
      </w:pPr>
      <w:r>
        <w:rPr>
          <w:b/>
          <w:u w:val="single"/>
          <w:lang w:val="cs-CZ"/>
        </w:rPr>
        <w:br w:type="page"/>
      </w:r>
    </w:p>
    <w:p w14:paraId="550AA6C4" w14:textId="77777777" w:rsidR="004E198A" w:rsidRPr="004D4BB1" w:rsidRDefault="004E198A" w:rsidP="004E198A">
      <w:pPr>
        <w:rPr>
          <w:b/>
          <w:u w:val="single"/>
          <w:lang w:val="cs-CZ"/>
        </w:rPr>
      </w:pPr>
      <w:r>
        <w:rPr>
          <w:b/>
          <w:u w:val="single"/>
          <w:lang w:val="cs-CZ"/>
        </w:rPr>
        <w:lastRenderedPageBreak/>
        <w:t>Vysoké pece</w:t>
      </w:r>
    </w:p>
    <w:p w14:paraId="14AC864C" w14:textId="77777777" w:rsidR="004E198A" w:rsidRDefault="004E198A" w:rsidP="004E198A">
      <w:r>
        <w:t xml:space="preserve">Emisní stropy pro zařízení „Vysoké pece“ jsou stanoveny integrovaným povolením čj. MSK 97969/2006 ze dne </w:t>
      </w:r>
      <w:smartTag w:uri="urn:schemas-microsoft-com:office:smarttags" w:element="date">
        <w:smartTagPr>
          <w:attr w:name="ls" w:val="trans"/>
          <w:attr w:name="Month" w:val="6"/>
          <w:attr w:name="Day" w:val="27"/>
          <w:attr w:name="Year" w:val="2006"/>
        </w:smartTagPr>
        <w:r>
          <w:t>27.6.2006</w:t>
        </w:r>
      </w:smartTag>
      <w:r>
        <w:t>, (nabytí pr</w:t>
      </w:r>
      <w:r w:rsidR="00A84430">
        <w:rPr>
          <w:lang w:val="cs-CZ"/>
        </w:rPr>
        <w:t>.</w:t>
      </w:r>
      <w:r>
        <w:t xml:space="preserve"> moci dne </w:t>
      </w:r>
      <w:smartTag w:uri="urn:schemas-microsoft-com:office:smarttags" w:element="date">
        <w:smartTagPr>
          <w:attr w:name="ls" w:val="trans"/>
          <w:attr w:name="Month" w:val="7"/>
          <w:attr w:name="Day" w:val="14"/>
          <w:attr w:name="Year" w:val="2006"/>
        </w:smartTagPr>
        <w:r>
          <w:t>14.7.2006</w:t>
        </w:r>
      </w:smartTag>
      <w:r>
        <w:t>), ve znění pozdějších změn:</w:t>
      </w:r>
    </w:p>
    <w:p w14:paraId="39A8C3F6" w14:textId="77777777" w:rsidR="004E198A" w:rsidRDefault="004E198A" w:rsidP="004E198A">
      <w:pPr>
        <w:pStyle w:val="Titulek"/>
      </w:pPr>
      <w:r>
        <w:t xml:space="preserve">Tabulka </w:t>
      </w:r>
      <w:r>
        <w:fldChar w:fldCharType="begin"/>
      </w:r>
      <w:r>
        <w:instrText xml:space="preserve"> SEQ Tabulka \* ARABIC </w:instrText>
      </w:r>
      <w:r>
        <w:fldChar w:fldCharType="separate"/>
      </w:r>
      <w:r w:rsidR="0051499B">
        <w:rPr>
          <w:noProof/>
        </w:rPr>
        <w:t>79</w:t>
      </w:r>
      <w:r>
        <w:fldChar w:fldCharType="end"/>
      </w:r>
      <w:r w:rsidR="00EB1FF4">
        <w:rPr>
          <w:lang w:val="cs-CZ"/>
        </w:rPr>
        <w:t xml:space="preserve"> -</w:t>
      </w:r>
      <w:r>
        <w:t xml:space="preserve"> Emisní stropy TZL pro roky 2011-2019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771"/>
        <w:gridCol w:w="772"/>
        <w:gridCol w:w="772"/>
        <w:gridCol w:w="771"/>
        <w:gridCol w:w="772"/>
        <w:gridCol w:w="772"/>
        <w:gridCol w:w="771"/>
        <w:gridCol w:w="772"/>
        <w:gridCol w:w="772"/>
      </w:tblGrid>
      <w:tr w:rsidR="004E198A" w14:paraId="181B91FE" w14:textId="77777777">
        <w:trPr>
          <w:trHeight w:val="527"/>
        </w:trPr>
        <w:tc>
          <w:tcPr>
            <w:tcW w:w="2235" w:type="dxa"/>
            <w:tcBorders>
              <w:top w:val="single" w:sz="4" w:space="0" w:color="auto"/>
              <w:left w:val="single" w:sz="4" w:space="0" w:color="auto"/>
              <w:bottom w:val="single" w:sz="4" w:space="0" w:color="auto"/>
              <w:right w:val="single" w:sz="4" w:space="0" w:color="auto"/>
            </w:tcBorders>
            <w:shd w:val="clear" w:color="auto" w:fill="E6E6E6"/>
            <w:vAlign w:val="center"/>
          </w:tcPr>
          <w:p w14:paraId="1A72909B" w14:textId="77777777" w:rsidR="004E198A" w:rsidRPr="0097006D" w:rsidRDefault="004E198A">
            <w:pPr>
              <w:autoSpaceDE w:val="0"/>
              <w:autoSpaceDN w:val="0"/>
              <w:adjustRightInd w:val="0"/>
              <w:spacing w:after="0"/>
              <w:jc w:val="center"/>
              <w:rPr>
                <w:rFonts w:ascii="Calibri" w:hAnsi="Calibri" w:cs="Calibri"/>
                <w:b/>
                <w:bCs/>
                <w:sz w:val="18"/>
                <w:szCs w:val="18"/>
                <w:lang w:eastAsia="en-US"/>
              </w:rPr>
            </w:pPr>
          </w:p>
        </w:tc>
        <w:tc>
          <w:tcPr>
            <w:tcW w:w="6945" w:type="dxa"/>
            <w:gridSpan w:val="9"/>
            <w:tcBorders>
              <w:top w:val="single" w:sz="4" w:space="0" w:color="auto"/>
              <w:left w:val="single" w:sz="4" w:space="0" w:color="auto"/>
              <w:bottom w:val="single" w:sz="4" w:space="0" w:color="auto"/>
              <w:right w:val="single" w:sz="4" w:space="0" w:color="auto"/>
            </w:tcBorders>
            <w:shd w:val="clear" w:color="auto" w:fill="E6E6E6"/>
            <w:vAlign w:val="center"/>
          </w:tcPr>
          <w:p w14:paraId="382254CA" w14:textId="77777777" w:rsidR="004E198A" w:rsidRPr="0097006D" w:rsidRDefault="004E198A">
            <w:pPr>
              <w:autoSpaceDE w:val="0"/>
              <w:autoSpaceDN w:val="0"/>
              <w:adjustRightInd w:val="0"/>
              <w:spacing w:after="0"/>
              <w:jc w:val="center"/>
              <w:rPr>
                <w:rFonts w:ascii="Calibri" w:hAnsi="Calibri" w:cs="Calibri"/>
                <w:b/>
                <w:bCs/>
                <w:sz w:val="18"/>
                <w:szCs w:val="18"/>
                <w:lang w:eastAsia="en-US"/>
              </w:rPr>
            </w:pPr>
            <w:r w:rsidRPr="0097006D">
              <w:rPr>
                <w:b/>
                <w:bCs/>
                <w:sz w:val="18"/>
                <w:szCs w:val="18"/>
              </w:rPr>
              <w:t xml:space="preserve">Emisní strop TZL </w:t>
            </w:r>
            <w:r w:rsidRPr="0097006D">
              <w:rPr>
                <w:b/>
                <w:bCs/>
                <w:sz w:val="18"/>
                <w:szCs w:val="18"/>
              </w:rPr>
              <w:br/>
              <w:t>(t/rok)</w:t>
            </w:r>
          </w:p>
        </w:tc>
      </w:tr>
      <w:tr w:rsidR="009335AB" w14:paraId="7666D914" w14:textId="77777777" w:rsidTr="00A84430">
        <w:trPr>
          <w:trHeight w:val="340"/>
        </w:trPr>
        <w:tc>
          <w:tcPr>
            <w:tcW w:w="2235" w:type="dxa"/>
            <w:tcBorders>
              <w:top w:val="single" w:sz="4" w:space="0" w:color="auto"/>
              <w:left w:val="single" w:sz="4" w:space="0" w:color="auto"/>
              <w:bottom w:val="single" w:sz="4" w:space="0" w:color="auto"/>
              <w:right w:val="single" w:sz="4" w:space="0" w:color="auto"/>
            </w:tcBorders>
            <w:shd w:val="clear" w:color="auto" w:fill="E6E6E6"/>
            <w:vAlign w:val="center"/>
          </w:tcPr>
          <w:p w14:paraId="74BC711F" w14:textId="77777777" w:rsidR="004E198A" w:rsidRPr="0097006D" w:rsidRDefault="004E198A">
            <w:pPr>
              <w:autoSpaceDE w:val="0"/>
              <w:autoSpaceDN w:val="0"/>
              <w:adjustRightInd w:val="0"/>
              <w:spacing w:after="0"/>
              <w:jc w:val="center"/>
              <w:rPr>
                <w:rFonts w:ascii="Calibri" w:hAnsi="Calibri" w:cs="Calibri"/>
                <w:b/>
                <w:bCs/>
                <w:sz w:val="18"/>
                <w:szCs w:val="18"/>
                <w:lang w:eastAsia="en-US"/>
              </w:rPr>
            </w:pPr>
            <w:r w:rsidRPr="0097006D">
              <w:rPr>
                <w:b/>
                <w:bCs/>
                <w:sz w:val="18"/>
                <w:szCs w:val="18"/>
              </w:rPr>
              <w:t>Zdroj</w:t>
            </w:r>
          </w:p>
        </w:tc>
        <w:tc>
          <w:tcPr>
            <w:tcW w:w="771" w:type="dxa"/>
            <w:tcBorders>
              <w:top w:val="single" w:sz="4" w:space="0" w:color="auto"/>
              <w:left w:val="single" w:sz="4" w:space="0" w:color="auto"/>
              <w:bottom w:val="single" w:sz="4" w:space="0" w:color="auto"/>
              <w:right w:val="single" w:sz="4" w:space="0" w:color="auto"/>
            </w:tcBorders>
            <w:shd w:val="clear" w:color="auto" w:fill="E6E6E6"/>
            <w:vAlign w:val="center"/>
          </w:tcPr>
          <w:p w14:paraId="7C4CA6C6" w14:textId="77777777" w:rsidR="004E198A" w:rsidRPr="0097006D" w:rsidRDefault="004E198A">
            <w:pPr>
              <w:autoSpaceDE w:val="0"/>
              <w:autoSpaceDN w:val="0"/>
              <w:adjustRightInd w:val="0"/>
              <w:spacing w:after="0"/>
              <w:jc w:val="center"/>
              <w:rPr>
                <w:rFonts w:ascii="Calibri" w:hAnsi="Calibri" w:cs="Calibri"/>
                <w:b/>
                <w:bCs/>
                <w:sz w:val="18"/>
                <w:szCs w:val="18"/>
                <w:lang w:eastAsia="en-US"/>
              </w:rPr>
            </w:pPr>
            <w:r w:rsidRPr="0097006D">
              <w:rPr>
                <w:b/>
                <w:bCs/>
                <w:sz w:val="18"/>
                <w:szCs w:val="18"/>
              </w:rPr>
              <w:t>2011</w:t>
            </w:r>
          </w:p>
        </w:tc>
        <w:tc>
          <w:tcPr>
            <w:tcW w:w="772" w:type="dxa"/>
            <w:tcBorders>
              <w:top w:val="single" w:sz="4" w:space="0" w:color="auto"/>
              <w:left w:val="single" w:sz="4" w:space="0" w:color="auto"/>
              <w:bottom w:val="single" w:sz="4" w:space="0" w:color="auto"/>
              <w:right w:val="single" w:sz="4" w:space="0" w:color="auto"/>
            </w:tcBorders>
            <w:shd w:val="clear" w:color="auto" w:fill="E6E6E6"/>
            <w:vAlign w:val="center"/>
          </w:tcPr>
          <w:p w14:paraId="23A6E527" w14:textId="77777777" w:rsidR="004E198A" w:rsidRPr="0097006D" w:rsidRDefault="004E198A">
            <w:pPr>
              <w:autoSpaceDE w:val="0"/>
              <w:autoSpaceDN w:val="0"/>
              <w:adjustRightInd w:val="0"/>
              <w:spacing w:after="0"/>
              <w:jc w:val="center"/>
              <w:rPr>
                <w:rFonts w:ascii="Calibri" w:hAnsi="Calibri" w:cs="Calibri"/>
                <w:b/>
                <w:bCs/>
                <w:sz w:val="18"/>
                <w:szCs w:val="18"/>
                <w:lang w:eastAsia="en-US"/>
              </w:rPr>
            </w:pPr>
            <w:r w:rsidRPr="0097006D">
              <w:rPr>
                <w:b/>
                <w:bCs/>
                <w:sz w:val="18"/>
                <w:szCs w:val="18"/>
              </w:rPr>
              <w:t>2012</w:t>
            </w:r>
          </w:p>
        </w:tc>
        <w:tc>
          <w:tcPr>
            <w:tcW w:w="772" w:type="dxa"/>
            <w:tcBorders>
              <w:top w:val="single" w:sz="4" w:space="0" w:color="auto"/>
              <w:left w:val="single" w:sz="4" w:space="0" w:color="auto"/>
              <w:bottom w:val="single" w:sz="4" w:space="0" w:color="auto"/>
              <w:right w:val="single" w:sz="4" w:space="0" w:color="auto"/>
            </w:tcBorders>
            <w:shd w:val="clear" w:color="auto" w:fill="E6E6E6"/>
            <w:vAlign w:val="center"/>
          </w:tcPr>
          <w:p w14:paraId="54B1E04F" w14:textId="77777777" w:rsidR="004E198A" w:rsidRPr="0097006D" w:rsidRDefault="004E198A">
            <w:pPr>
              <w:autoSpaceDE w:val="0"/>
              <w:autoSpaceDN w:val="0"/>
              <w:adjustRightInd w:val="0"/>
              <w:spacing w:after="0"/>
              <w:jc w:val="center"/>
              <w:rPr>
                <w:rFonts w:ascii="Calibri" w:hAnsi="Calibri" w:cs="Calibri"/>
                <w:b/>
                <w:bCs/>
                <w:sz w:val="18"/>
                <w:szCs w:val="18"/>
                <w:lang w:eastAsia="en-US"/>
              </w:rPr>
            </w:pPr>
            <w:r w:rsidRPr="0097006D">
              <w:rPr>
                <w:b/>
                <w:bCs/>
                <w:sz w:val="18"/>
                <w:szCs w:val="18"/>
              </w:rPr>
              <w:t>2013</w:t>
            </w:r>
          </w:p>
        </w:tc>
        <w:tc>
          <w:tcPr>
            <w:tcW w:w="771" w:type="dxa"/>
            <w:tcBorders>
              <w:top w:val="single" w:sz="4" w:space="0" w:color="auto"/>
              <w:left w:val="single" w:sz="4" w:space="0" w:color="auto"/>
              <w:bottom w:val="single" w:sz="4" w:space="0" w:color="auto"/>
              <w:right w:val="single" w:sz="4" w:space="0" w:color="auto"/>
            </w:tcBorders>
            <w:shd w:val="clear" w:color="auto" w:fill="E6E6E6"/>
            <w:vAlign w:val="center"/>
          </w:tcPr>
          <w:p w14:paraId="46F71A0E" w14:textId="77777777" w:rsidR="004E198A" w:rsidRPr="0097006D" w:rsidRDefault="004E198A">
            <w:pPr>
              <w:autoSpaceDE w:val="0"/>
              <w:autoSpaceDN w:val="0"/>
              <w:adjustRightInd w:val="0"/>
              <w:spacing w:after="0"/>
              <w:jc w:val="center"/>
              <w:rPr>
                <w:rFonts w:ascii="Calibri" w:hAnsi="Calibri" w:cs="Calibri"/>
                <w:b/>
                <w:bCs/>
                <w:sz w:val="18"/>
                <w:szCs w:val="18"/>
                <w:lang w:eastAsia="en-US"/>
              </w:rPr>
            </w:pPr>
            <w:r w:rsidRPr="0097006D">
              <w:rPr>
                <w:b/>
                <w:bCs/>
                <w:sz w:val="18"/>
                <w:szCs w:val="18"/>
              </w:rPr>
              <w:t>2014</w:t>
            </w:r>
          </w:p>
        </w:tc>
        <w:tc>
          <w:tcPr>
            <w:tcW w:w="772" w:type="dxa"/>
            <w:tcBorders>
              <w:top w:val="single" w:sz="4" w:space="0" w:color="auto"/>
              <w:left w:val="single" w:sz="4" w:space="0" w:color="auto"/>
              <w:bottom w:val="single" w:sz="4" w:space="0" w:color="auto"/>
              <w:right w:val="single" w:sz="4" w:space="0" w:color="auto"/>
            </w:tcBorders>
            <w:shd w:val="clear" w:color="auto" w:fill="E6E6E6"/>
            <w:vAlign w:val="center"/>
          </w:tcPr>
          <w:p w14:paraId="10AF5F62" w14:textId="77777777" w:rsidR="004E198A" w:rsidRPr="0097006D" w:rsidRDefault="004E198A">
            <w:pPr>
              <w:autoSpaceDE w:val="0"/>
              <w:autoSpaceDN w:val="0"/>
              <w:adjustRightInd w:val="0"/>
              <w:spacing w:after="0"/>
              <w:jc w:val="center"/>
              <w:rPr>
                <w:rFonts w:ascii="Calibri" w:hAnsi="Calibri" w:cs="Calibri"/>
                <w:b/>
                <w:bCs/>
                <w:sz w:val="18"/>
                <w:szCs w:val="18"/>
                <w:lang w:eastAsia="en-US"/>
              </w:rPr>
            </w:pPr>
            <w:r w:rsidRPr="0097006D">
              <w:rPr>
                <w:b/>
                <w:bCs/>
                <w:sz w:val="18"/>
                <w:szCs w:val="18"/>
              </w:rPr>
              <w:t>2015</w:t>
            </w:r>
          </w:p>
        </w:tc>
        <w:tc>
          <w:tcPr>
            <w:tcW w:w="772" w:type="dxa"/>
            <w:tcBorders>
              <w:top w:val="single" w:sz="4" w:space="0" w:color="auto"/>
              <w:left w:val="single" w:sz="4" w:space="0" w:color="auto"/>
              <w:bottom w:val="single" w:sz="4" w:space="0" w:color="auto"/>
              <w:right w:val="single" w:sz="4" w:space="0" w:color="auto"/>
            </w:tcBorders>
            <w:shd w:val="clear" w:color="auto" w:fill="E6E6E6"/>
            <w:vAlign w:val="center"/>
          </w:tcPr>
          <w:p w14:paraId="32EAF357" w14:textId="77777777" w:rsidR="004E198A" w:rsidRPr="0097006D" w:rsidRDefault="004E198A">
            <w:pPr>
              <w:autoSpaceDE w:val="0"/>
              <w:autoSpaceDN w:val="0"/>
              <w:adjustRightInd w:val="0"/>
              <w:spacing w:after="0"/>
              <w:jc w:val="center"/>
              <w:rPr>
                <w:rFonts w:ascii="Calibri" w:hAnsi="Calibri" w:cs="Calibri"/>
                <w:b/>
                <w:bCs/>
                <w:sz w:val="18"/>
                <w:szCs w:val="18"/>
                <w:lang w:eastAsia="en-US"/>
              </w:rPr>
            </w:pPr>
            <w:r w:rsidRPr="0097006D">
              <w:rPr>
                <w:b/>
                <w:bCs/>
                <w:sz w:val="18"/>
                <w:szCs w:val="18"/>
              </w:rPr>
              <w:t>2016</w:t>
            </w:r>
          </w:p>
        </w:tc>
        <w:tc>
          <w:tcPr>
            <w:tcW w:w="771" w:type="dxa"/>
            <w:tcBorders>
              <w:top w:val="single" w:sz="4" w:space="0" w:color="auto"/>
              <w:left w:val="single" w:sz="4" w:space="0" w:color="auto"/>
              <w:bottom w:val="single" w:sz="4" w:space="0" w:color="auto"/>
              <w:right w:val="single" w:sz="4" w:space="0" w:color="auto"/>
            </w:tcBorders>
            <w:shd w:val="clear" w:color="auto" w:fill="E6E6E6"/>
            <w:vAlign w:val="center"/>
          </w:tcPr>
          <w:p w14:paraId="7A86280B" w14:textId="77777777" w:rsidR="004E198A" w:rsidRPr="0097006D" w:rsidRDefault="004E198A">
            <w:pPr>
              <w:autoSpaceDE w:val="0"/>
              <w:autoSpaceDN w:val="0"/>
              <w:adjustRightInd w:val="0"/>
              <w:spacing w:after="0"/>
              <w:jc w:val="center"/>
              <w:rPr>
                <w:rFonts w:ascii="Calibri" w:hAnsi="Calibri" w:cs="Calibri"/>
                <w:b/>
                <w:bCs/>
                <w:sz w:val="18"/>
                <w:szCs w:val="18"/>
                <w:lang w:eastAsia="en-US"/>
              </w:rPr>
            </w:pPr>
            <w:r w:rsidRPr="0097006D">
              <w:rPr>
                <w:b/>
                <w:bCs/>
                <w:sz w:val="18"/>
                <w:szCs w:val="18"/>
              </w:rPr>
              <w:t>2017</w:t>
            </w:r>
          </w:p>
        </w:tc>
        <w:tc>
          <w:tcPr>
            <w:tcW w:w="772" w:type="dxa"/>
            <w:tcBorders>
              <w:top w:val="single" w:sz="4" w:space="0" w:color="auto"/>
              <w:left w:val="single" w:sz="4" w:space="0" w:color="auto"/>
              <w:bottom w:val="single" w:sz="4" w:space="0" w:color="auto"/>
              <w:right w:val="single" w:sz="4" w:space="0" w:color="auto"/>
            </w:tcBorders>
            <w:shd w:val="clear" w:color="auto" w:fill="E6E6E6"/>
            <w:vAlign w:val="center"/>
          </w:tcPr>
          <w:p w14:paraId="07BB2D3A" w14:textId="77777777" w:rsidR="004E198A" w:rsidRPr="0097006D" w:rsidRDefault="004E198A">
            <w:pPr>
              <w:autoSpaceDE w:val="0"/>
              <w:autoSpaceDN w:val="0"/>
              <w:adjustRightInd w:val="0"/>
              <w:spacing w:after="0"/>
              <w:jc w:val="center"/>
              <w:rPr>
                <w:rFonts w:ascii="Calibri" w:hAnsi="Calibri" w:cs="Calibri"/>
                <w:b/>
                <w:bCs/>
                <w:sz w:val="18"/>
                <w:szCs w:val="18"/>
                <w:lang w:eastAsia="en-US"/>
              </w:rPr>
            </w:pPr>
            <w:r w:rsidRPr="0097006D">
              <w:rPr>
                <w:b/>
                <w:bCs/>
                <w:sz w:val="18"/>
                <w:szCs w:val="18"/>
              </w:rPr>
              <w:t>2018</w:t>
            </w:r>
          </w:p>
        </w:tc>
        <w:tc>
          <w:tcPr>
            <w:tcW w:w="772" w:type="dxa"/>
            <w:tcBorders>
              <w:top w:val="single" w:sz="4" w:space="0" w:color="auto"/>
              <w:left w:val="single" w:sz="4" w:space="0" w:color="auto"/>
              <w:bottom w:val="single" w:sz="4" w:space="0" w:color="auto"/>
              <w:right w:val="single" w:sz="4" w:space="0" w:color="auto"/>
            </w:tcBorders>
            <w:shd w:val="clear" w:color="auto" w:fill="E6E6E6"/>
            <w:vAlign w:val="center"/>
          </w:tcPr>
          <w:p w14:paraId="32C2CE08" w14:textId="77777777" w:rsidR="004E198A" w:rsidRPr="0097006D" w:rsidRDefault="004E198A">
            <w:pPr>
              <w:autoSpaceDE w:val="0"/>
              <w:autoSpaceDN w:val="0"/>
              <w:adjustRightInd w:val="0"/>
              <w:spacing w:after="0"/>
              <w:jc w:val="center"/>
              <w:rPr>
                <w:rFonts w:ascii="Calibri" w:hAnsi="Calibri" w:cs="Calibri"/>
                <w:b/>
                <w:bCs/>
                <w:sz w:val="18"/>
                <w:szCs w:val="18"/>
                <w:lang w:eastAsia="en-US"/>
              </w:rPr>
            </w:pPr>
            <w:r w:rsidRPr="0097006D">
              <w:rPr>
                <w:b/>
                <w:bCs/>
                <w:sz w:val="18"/>
                <w:szCs w:val="18"/>
              </w:rPr>
              <w:t>2019</w:t>
            </w:r>
          </w:p>
        </w:tc>
      </w:tr>
      <w:tr w:rsidR="004E198A" w14:paraId="6C056880" w14:textId="77777777">
        <w:tc>
          <w:tcPr>
            <w:tcW w:w="2235" w:type="dxa"/>
            <w:tcBorders>
              <w:top w:val="single" w:sz="4" w:space="0" w:color="auto"/>
              <w:left w:val="single" w:sz="4" w:space="0" w:color="auto"/>
              <w:bottom w:val="single" w:sz="4" w:space="0" w:color="auto"/>
              <w:right w:val="single" w:sz="4" w:space="0" w:color="auto"/>
            </w:tcBorders>
            <w:vAlign w:val="center"/>
          </w:tcPr>
          <w:p w14:paraId="62A2BBBD" w14:textId="77777777" w:rsidR="004E198A" w:rsidRPr="0097006D" w:rsidRDefault="004E198A">
            <w:pPr>
              <w:autoSpaceDE w:val="0"/>
              <w:autoSpaceDN w:val="0"/>
              <w:adjustRightInd w:val="0"/>
              <w:spacing w:after="0"/>
              <w:jc w:val="left"/>
              <w:rPr>
                <w:rFonts w:ascii="Calibri" w:hAnsi="Calibri" w:cs="Calibri"/>
                <w:b/>
                <w:bCs/>
                <w:sz w:val="18"/>
                <w:szCs w:val="18"/>
                <w:lang w:eastAsia="en-US"/>
              </w:rPr>
            </w:pPr>
            <w:r w:rsidRPr="0097006D">
              <w:rPr>
                <w:b/>
                <w:bCs/>
                <w:sz w:val="18"/>
                <w:szCs w:val="18"/>
              </w:rPr>
              <w:t xml:space="preserve">114 Odprášení licích hal VP </w:t>
            </w:r>
            <w:smartTag w:uri="urn:schemas-microsoft-com:office:smarttags" w:element="metricconverter">
              <w:smartTagPr>
                <w:attr w:name="ProductID" w:val="4 a"/>
              </w:smartTagPr>
              <w:r w:rsidRPr="0097006D">
                <w:rPr>
                  <w:b/>
                  <w:bCs/>
                  <w:sz w:val="18"/>
                  <w:szCs w:val="18"/>
                </w:rPr>
                <w:t>4 a</w:t>
              </w:r>
            </w:smartTag>
            <w:r w:rsidRPr="0097006D">
              <w:rPr>
                <w:b/>
                <w:bCs/>
                <w:sz w:val="18"/>
                <w:szCs w:val="18"/>
              </w:rPr>
              <w:t xml:space="preserve"> 6</w:t>
            </w:r>
          </w:p>
        </w:tc>
        <w:tc>
          <w:tcPr>
            <w:tcW w:w="771" w:type="dxa"/>
            <w:tcBorders>
              <w:top w:val="single" w:sz="4" w:space="0" w:color="auto"/>
              <w:left w:val="single" w:sz="4" w:space="0" w:color="auto"/>
              <w:bottom w:val="single" w:sz="4" w:space="0" w:color="auto"/>
              <w:right w:val="single" w:sz="4" w:space="0" w:color="auto"/>
            </w:tcBorders>
            <w:vAlign w:val="center"/>
          </w:tcPr>
          <w:p w14:paraId="18093C05" w14:textId="77777777" w:rsidR="004E198A" w:rsidRPr="0097006D" w:rsidRDefault="004E198A">
            <w:pPr>
              <w:autoSpaceDE w:val="0"/>
              <w:autoSpaceDN w:val="0"/>
              <w:adjustRightInd w:val="0"/>
              <w:spacing w:after="0"/>
              <w:jc w:val="center"/>
              <w:rPr>
                <w:rFonts w:ascii="Calibri" w:hAnsi="Calibri" w:cs="Calibri"/>
                <w:sz w:val="18"/>
                <w:szCs w:val="18"/>
                <w:lang w:eastAsia="en-US"/>
              </w:rPr>
            </w:pPr>
            <w:r w:rsidRPr="0097006D">
              <w:rPr>
                <w:sz w:val="18"/>
                <w:szCs w:val="18"/>
              </w:rPr>
              <w:t>77,6</w:t>
            </w:r>
          </w:p>
        </w:tc>
        <w:tc>
          <w:tcPr>
            <w:tcW w:w="772" w:type="dxa"/>
            <w:tcBorders>
              <w:top w:val="single" w:sz="4" w:space="0" w:color="auto"/>
              <w:left w:val="single" w:sz="4" w:space="0" w:color="auto"/>
              <w:bottom w:val="single" w:sz="4" w:space="0" w:color="auto"/>
              <w:right w:val="single" w:sz="4" w:space="0" w:color="auto"/>
            </w:tcBorders>
            <w:vAlign w:val="center"/>
          </w:tcPr>
          <w:p w14:paraId="3550570C" w14:textId="77777777" w:rsidR="004E198A" w:rsidRPr="0097006D" w:rsidRDefault="004E198A">
            <w:pPr>
              <w:autoSpaceDE w:val="0"/>
              <w:autoSpaceDN w:val="0"/>
              <w:adjustRightInd w:val="0"/>
              <w:spacing w:after="0"/>
              <w:jc w:val="center"/>
              <w:rPr>
                <w:rFonts w:ascii="Calibri" w:hAnsi="Calibri" w:cs="Calibri"/>
                <w:sz w:val="18"/>
                <w:szCs w:val="18"/>
                <w:lang w:eastAsia="en-US"/>
              </w:rPr>
            </w:pPr>
            <w:r w:rsidRPr="0097006D">
              <w:rPr>
                <w:sz w:val="18"/>
                <w:szCs w:val="18"/>
              </w:rPr>
              <w:t>77,6</w:t>
            </w:r>
          </w:p>
        </w:tc>
        <w:tc>
          <w:tcPr>
            <w:tcW w:w="772" w:type="dxa"/>
            <w:tcBorders>
              <w:top w:val="single" w:sz="4" w:space="0" w:color="auto"/>
              <w:left w:val="single" w:sz="4" w:space="0" w:color="auto"/>
              <w:bottom w:val="single" w:sz="4" w:space="0" w:color="auto"/>
              <w:right w:val="single" w:sz="4" w:space="0" w:color="auto"/>
            </w:tcBorders>
            <w:vAlign w:val="center"/>
          </w:tcPr>
          <w:p w14:paraId="662828EB" w14:textId="77777777" w:rsidR="004E198A" w:rsidRPr="0097006D" w:rsidRDefault="004E198A">
            <w:pPr>
              <w:autoSpaceDE w:val="0"/>
              <w:autoSpaceDN w:val="0"/>
              <w:adjustRightInd w:val="0"/>
              <w:spacing w:after="0"/>
              <w:jc w:val="center"/>
              <w:rPr>
                <w:rFonts w:ascii="Calibri" w:hAnsi="Calibri" w:cs="Calibri"/>
                <w:sz w:val="18"/>
                <w:szCs w:val="18"/>
                <w:lang w:eastAsia="en-US"/>
              </w:rPr>
            </w:pPr>
            <w:r w:rsidRPr="0097006D">
              <w:rPr>
                <w:sz w:val="18"/>
                <w:szCs w:val="18"/>
              </w:rPr>
              <w:t>74,3</w:t>
            </w:r>
          </w:p>
        </w:tc>
        <w:tc>
          <w:tcPr>
            <w:tcW w:w="771" w:type="dxa"/>
            <w:tcBorders>
              <w:top w:val="single" w:sz="4" w:space="0" w:color="auto"/>
              <w:left w:val="single" w:sz="4" w:space="0" w:color="auto"/>
              <w:bottom w:val="single" w:sz="4" w:space="0" w:color="auto"/>
              <w:right w:val="single" w:sz="4" w:space="0" w:color="auto"/>
            </w:tcBorders>
            <w:vAlign w:val="center"/>
          </w:tcPr>
          <w:p w14:paraId="2DB6BD1A" w14:textId="77777777" w:rsidR="004E198A" w:rsidRPr="0097006D" w:rsidRDefault="004E198A">
            <w:pPr>
              <w:autoSpaceDE w:val="0"/>
              <w:autoSpaceDN w:val="0"/>
              <w:adjustRightInd w:val="0"/>
              <w:spacing w:after="0"/>
              <w:jc w:val="center"/>
              <w:rPr>
                <w:rFonts w:ascii="Calibri" w:hAnsi="Calibri" w:cs="Calibri"/>
                <w:sz w:val="18"/>
                <w:szCs w:val="18"/>
                <w:lang w:eastAsia="en-US"/>
              </w:rPr>
            </w:pPr>
            <w:r w:rsidRPr="0097006D">
              <w:rPr>
                <w:sz w:val="18"/>
                <w:szCs w:val="18"/>
              </w:rPr>
              <w:t>70,9</w:t>
            </w:r>
          </w:p>
        </w:tc>
        <w:tc>
          <w:tcPr>
            <w:tcW w:w="772" w:type="dxa"/>
            <w:tcBorders>
              <w:top w:val="single" w:sz="4" w:space="0" w:color="auto"/>
              <w:left w:val="single" w:sz="4" w:space="0" w:color="auto"/>
              <w:bottom w:val="single" w:sz="4" w:space="0" w:color="auto"/>
              <w:right w:val="single" w:sz="4" w:space="0" w:color="auto"/>
            </w:tcBorders>
            <w:vAlign w:val="center"/>
          </w:tcPr>
          <w:p w14:paraId="56816057" w14:textId="77777777" w:rsidR="004E198A" w:rsidRPr="0097006D" w:rsidRDefault="004E198A">
            <w:pPr>
              <w:autoSpaceDE w:val="0"/>
              <w:autoSpaceDN w:val="0"/>
              <w:adjustRightInd w:val="0"/>
              <w:spacing w:after="0"/>
              <w:jc w:val="center"/>
              <w:rPr>
                <w:rFonts w:ascii="Calibri" w:hAnsi="Calibri" w:cs="Calibri"/>
                <w:sz w:val="18"/>
                <w:szCs w:val="18"/>
                <w:lang w:eastAsia="en-US"/>
              </w:rPr>
            </w:pPr>
            <w:r w:rsidRPr="0097006D">
              <w:rPr>
                <w:sz w:val="18"/>
                <w:szCs w:val="18"/>
              </w:rPr>
              <w:t>67,6</w:t>
            </w:r>
          </w:p>
        </w:tc>
        <w:tc>
          <w:tcPr>
            <w:tcW w:w="772" w:type="dxa"/>
            <w:tcBorders>
              <w:top w:val="single" w:sz="4" w:space="0" w:color="auto"/>
              <w:left w:val="single" w:sz="4" w:space="0" w:color="auto"/>
              <w:bottom w:val="single" w:sz="4" w:space="0" w:color="auto"/>
              <w:right w:val="single" w:sz="4" w:space="0" w:color="auto"/>
            </w:tcBorders>
            <w:vAlign w:val="center"/>
          </w:tcPr>
          <w:p w14:paraId="3C59D7E7" w14:textId="77777777" w:rsidR="004E198A" w:rsidRPr="0097006D" w:rsidRDefault="004E198A">
            <w:pPr>
              <w:autoSpaceDE w:val="0"/>
              <w:autoSpaceDN w:val="0"/>
              <w:adjustRightInd w:val="0"/>
              <w:spacing w:after="0"/>
              <w:jc w:val="center"/>
              <w:rPr>
                <w:rFonts w:ascii="Calibri" w:hAnsi="Calibri" w:cs="Calibri"/>
                <w:sz w:val="18"/>
                <w:szCs w:val="18"/>
                <w:lang w:eastAsia="en-US"/>
              </w:rPr>
            </w:pPr>
            <w:r w:rsidRPr="0097006D">
              <w:rPr>
                <w:sz w:val="18"/>
                <w:szCs w:val="18"/>
              </w:rPr>
              <w:t>64,3</w:t>
            </w:r>
          </w:p>
        </w:tc>
        <w:tc>
          <w:tcPr>
            <w:tcW w:w="771" w:type="dxa"/>
            <w:tcBorders>
              <w:top w:val="single" w:sz="4" w:space="0" w:color="auto"/>
              <w:left w:val="single" w:sz="4" w:space="0" w:color="auto"/>
              <w:bottom w:val="single" w:sz="4" w:space="0" w:color="auto"/>
              <w:right w:val="single" w:sz="4" w:space="0" w:color="auto"/>
            </w:tcBorders>
            <w:vAlign w:val="center"/>
          </w:tcPr>
          <w:p w14:paraId="5DBC7AC7" w14:textId="77777777" w:rsidR="004E198A" w:rsidRPr="0097006D" w:rsidRDefault="004E198A">
            <w:pPr>
              <w:autoSpaceDE w:val="0"/>
              <w:autoSpaceDN w:val="0"/>
              <w:adjustRightInd w:val="0"/>
              <w:spacing w:after="0"/>
              <w:jc w:val="center"/>
              <w:rPr>
                <w:rFonts w:ascii="Calibri" w:hAnsi="Calibri" w:cs="Calibri"/>
                <w:sz w:val="18"/>
                <w:szCs w:val="18"/>
                <w:lang w:eastAsia="en-US"/>
              </w:rPr>
            </w:pPr>
            <w:r w:rsidRPr="0097006D">
              <w:rPr>
                <w:sz w:val="18"/>
                <w:szCs w:val="18"/>
              </w:rPr>
              <w:t>61,0</w:t>
            </w:r>
          </w:p>
        </w:tc>
        <w:tc>
          <w:tcPr>
            <w:tcW w:w="772" w:type="dxa"/>
            <w:tcBorders>
              <w:top w:val="single" w:sz="4" w:space="0" w:color="auto"/>
              <w:left w:val="single" w:sz="4" w:space="0" w:color="auto"/>
              <w:bottom w:val="single" w:sz="4" w:space="0" w:color="auto"/>
              <w:right w:val="single" w:sz="4" w:space="0" w:color="auto"/>
            </w:tcBorders>
            <w:vAlign w:val="center"/>
          </w:tcPr>
          <w:p w14:paraId="22BF1789" w14:textId="77777777" w:rsidR="004E198A" w:rsidRPr="0097006D" w:rsidRDefault="004E198A">
            <w:pPr>
              <w:autoSpaceDE w:val="0"/>
              <w:autoSpaceDN w:val="0"/>
              <w:adjustRightInd w:val="0"/>
              <w:spacing w:after="0"/>
              <w:jc w:val="center"/>
              <w:rPr>
                <w:rFonts w:ascii="Calibri" w:hAnsi="Calibri" w:cs="Calibri"/>
                <w:sz w:val="18"/>
                <w:szCs w:val="18"/>
                <w:lang w:eastAsia="en-US"/>
              </w:rPr>
            </w:pPr>
            <w:r w:rsidRPr="0097006D">
              <w:rPr>
                <w:sz w:val="18"/>
                <w:szCs w:val="18"/>
              </w:rPr>
              <w:t>57,6</w:t>
            </w:r>
          </w:p>
        </w:tc>
        <w:tc>
          <w:tcPr>
            <w:tcW w:w="772" w:type="dxa"/>
            <w:tcBorders>
              <w:top w:val="single" w:sz="4" w:space="0" w:color="auto"/>
              <w:left w:val="single" w:sz="4" w:space="0" w:color="auto"/>
              <w:bottom w:val="single" w:sz="4" w:space="0" w:color="auto"/>
              <w:right w:val="single" w:sz="4" w:space="0" w:color="auto"/>
            </w:tcBorders>
            <w:vAlign w:val="center"/>
          </w:tcPr>
          <w:p w14:paraId="17F6A42F" w14:textId="77777777" w:rsidR="004E198A" w:rsidRPr="0097006D" w:rsidRDefault="004E198A">
            <w:pPr>
              <w:autoSpaceDE w:val="0"/>
              <w:autoSpaceDN w:val="0"/>
              <w:adjustRightInd w:val="0"/>
              <w:spacing w:after="0"/>
              <w:jc w:val="center"/>
              <w:rPr>
                <w:rFonts w:ascii="Calibri" w:hAnsi="Calibri" w:cs="Calibri"/>
                <w:b/>
                <w:bCs/>
                <w:sz w:val="18"/>
                <w:szCs w:val="18"/>
                <w:lang w:eastAsia="en-US"/>
              </w:rPr>
            </w:pPr>
            <w:r w:rsidRPr="0097006D">
              <w:rPr>
                <w:sz w:val="18"/>
                <w:szCs w:val="18"/>
              </w:rPr>
              <w:t>54,3</w:t>
            </w:r>
          </w:p>
        </w:tc>
      </w:tr>
    </w:tbl>
    <w:p w14:paraId="2686F701" w14:textId="77777777" w:rsidR="00EB1FF4" w:rsidRDefault="00EB1FF4">
      <w:pPr>
        <w:spacing w:after="0"/>
        <w:jc w:val="left"/>
        <w:rPr>
          <w:b/>
          <w:u w:val="single"/>
          <w:lang w:val="cs-CZ"/>
        </w:rPr>
      </w:pPr>
    </w:p>
    <w:p w14:paraId="22BEA89F" w14:textId="77777777" w:rsidR="009335AB" w:rsidRPr="009335AB" w:rsidRDefault="009335AB" w:rsidP="004E198A">
      <w:pPr>
        <w:rPr>
          <w:rFonts w:ascii="Calibri" w:hAnsi="Calibri" w:cs="Calibri"/>
          <w:b/>
          <w:szCs w:val="22"/>
          <w:u w:val="single"/>
          <w:lang w:val="cs-CZ" w:eastAsia="en-US"/>
        </w:rPr>
      </w:pPr>
      <w:r w:rsidRPr="009335AB">
        <w:rPr>
          <w:b/>
          <w:u w:val="single"/>
          <w:lang w:val="cs-CZ"/>
        </w:rPr>
        <w:t>Plnění emisních stropů v roce 201</w:t>
      </w:r>
      <w:r w:rsidR="00EB1FF4">
        <w:rPr>
          <w:b/>
          <w:u w:val="single"/>
          <w:lang w:val="cs-CZ"/>
        </w:rPr>
        <w:t>3</w:t>
      </w:r>
    </w:p>
    <w:p w14:paraId="0757ABA4" w14:textId="77777777" w:rsidR="009335AB" w:rsidRDefault="004B7802" w:rsidP="009335AB">
      <w:pPr>
        <w:rPr>
          <w:lang w:val="cs-CZ"/>
        </w:rPr>
      </w:pPr>
      <w:r>
        <w:rPr>
          <w:lang w:val="cs-CZ"/>
        </w:rPr>
        <w:t xml:space="preserve">Dle stávajícího integrovaného povolení jsou platné součtové emisní stropy pro aglomerace a vysoké pece. </w:t>
      </w:r>
      <w:r w:rsidR="009335AB" w:rsidRPr="009335AB">
        <w:t xml:space="preserve">Následující </w:t>
      </w:r>
      <w:r w:rsidR="009335AB">
        <w:rPr>
          <w:lang w:val="cs-CZ"/>
        </w:rPr>
        <w:t>tabulka uvádí přehled plnění výše popsa</w:t>
      </w:r>
      <w:r w:rsidR="00EB1FF4">
        <w:rPr>
          <w:lang w:val="cs-CZ"/>
        </w:rPr>
        <w:t>ných emisních stropů v roce 2013</w:t>
      </w:r>
      <w:r w:rsidR="009335AB">
        <w:rPr>
          <w:lang w:val="cs-CZ"/>
        </w:rPr>
        <w:t xml:space="preserve"> dle dostupných údajů o emisích. </w:t>
      </w:r>
    </w:p>
    <w:p w14:paraId="496057D1" w14:textId="77777777" w:rsidR="009335AB" w:rsidRDefault="009335AB" w:rsidP="009335AB">
      <w:pPr>
        <w:pStyle w:val="Titulek"/>
        <w:keepNext/>
      </w:pPr>
      <w:r>
        <w:t xml:space="preserve">Tabulka </w:t>
      </w:r>
      <w:r>
        <w:fldChar w:fldCharType="begin"/>
      </w:r>
      <w:r>
        <w:instrText xml:space="preserve"> SEQ Tabulka \* ARABIC </w:instrText>
      </w:r>
      <w:r>
        <w:fldChar w:fldCharType="separate"/>
      </w:r>
      <w:r w:rsidR="0051499B">
        <w:rPr>
          <w:noProof/>
        </w:rPr>
        <w:t>80</w:t>
      </w:r>
      <w:r>
        <w:fldChar w:fldCharType="end"/>
      </w:r>
      <w:r>
        <w:rPr>
          <w:lang w:val="cs-CZ"/>
        </w:rPr>
        <w:t xml:space="preserve"> - Plnění emisn</w:t>
      </w:r>
      <w:r w:rsidR="004B7802">
        <w:rPr>
          <w:lang w:val="cs-CZ"/>
        </w:rPr>
        <w:t>ích stropů na zdroji v roce 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87"/>
        <w:gridCol w:w="1375"/>
        <w:gridCol w:w="1574"/>
        <w:gridCol w:w="1576"/>
        <w:gridCol w:w="1576"/>
      </w:tblGrid>
      <w:tr w:rsidR="009335AB" w14:paraId="462B0FBE" w14:textId="77777777" w:rsidTr="00AC4F75">
        <w:trPr>
          <w:trHeight w:val="634"/>
        </w:trPr>
        <w:tc>
          <w:tcPr>
            <w:tcW w:w="4562" w:type="dxa"/>
            <w:gridSpan w:val="2"/>
            <w:vMerge w:val="restart"/>
            <w:tcBorders>
              <w:top w:val="single" w:sz="4" w:space="0" w:color="auto"/>
              <w:left w:val="single" w:sz="4" w:space="0" w:color="auto"/>
              <w:right w:val="single" w:sz="4" w:space="0" w:color="auto"/>
            </w:tcBorders>
            <w:shd w:val="clear" w:color="auto" w:fill="E6E6E6"/>
            <w:vAlign w:val="center"/>
          </w:tcPr>
          <w:p w14:paraId="1015D155" w14:textId="77777777" w:rsidR="009335AB" w:rsidRDefault="009335AB" w:rsidP="009956EE">
            <w:pPr>
              <w:autoSpaceDE w:val="0"/>
              <w:autoSpaceDN w:val="0"/>
              <w:adjustRightInd w:val="0"/>
              <w:spacing w:after="0"/>
              <w:jc w:val="center"/>
              <w:rPr>
                <w:rFonts w:ascii="Calibri" w:hAnsi="Calibri" w:cs="Calibri"/>
                <w:b/>
                <w:bCs/>
                <w:sz w:val="20"/>
                <w:szCs w:val="20"/>
                <w:lang w:eastAsia="en-US"/>
              </w:rPr>
            </w:pPr>
            <w:r>
              <w:rPr>
                <w:b/>
                <w:bCs/>
                <w:sz w:val="20"/>
                <w:szCs w:val="20"/>
              </w:rPr>
              <w:t>Zdroj</w:t>
            </w:r>
          </w:p>
        </w:tc>
        <w:tc>
          <w:tcPr>
            <w:tcW w:w="1574" w:type="dxa"/>
            <w:tcBorders>
              <w:top w:val="single" w:sz="4" w:space="0" w:color="auto"/>
              <w:left w:val="single" w:sz="4" w:space="0" w:color="auto"/>
              <w:bottom w:val="single" w:sz="4" w:space="0" w:color="auto"/>
              <w:right w:val="single" w:sz="4" w:space="0" w:color="auto"/>
            </w:tcBorders>
            <w:shd w:val="clear" w:color="auto" w:fill="E6E6E6"/>
            <w:vAlign w:val="center"/>
          </w:tcPr>
          <w:p w14:paraId="300C6CA4" w14:textId="77777777" w:rsidR="009335AB" w:rsidRPr="009335AB" w:rsidRDefault="009335AB" w:rsidP="009956EE">
            <w:pPr>
              <w:autoSpaceDE w:val="0"/>
              <w:autoSpaceDN w:val="0"/>
              <w:adjustRightInd w:val="0"/>
              <w:spacing w:after="0"/>
              <w:jc w:val="center"/>
              <w:rPr>
                <w:rFonts w:ascii="Calibri" w:hAnsi="Calibri" w:cs="Calibri"/>
                <w:b/>
                <w:bCs/>
                <w:sz w:val="20"/>
                <w:szCs w:val="20"/>
                <w:lang w:val="cs-CZ" w:eastAsia="en-US"/>
              </w:rPr>
            </w:pPr>
            <w:r>
              <w:rPr>
                <w:b/>
                <w:bCs/>
                <w:sz w:val="20"/>
                <w:szCs w:val="20"/>
                <w:lang w:val="cs-CZ"/>
              </w:rPr>
              <w:t>Emisní strop pro rok 201</w:t>
            </w:r>
            <w:r w:rsidR="00AC4F75">
              <w:rPr>
                <w:b/>
                <w:bCs/>
                <w:sz w:val="20"/>
                <w:szCs w:val="20"/>
                <w:lang w:val="cs-CZ"/>
              </w:rPr>
              <w:t>3</w:t>
            </w:r>
          </w:p>
        </w:tc>
        <w:tc>
          <w:tcPr>
            <w:tcW w:w="1576" w:type="dxa"/>
            <w:tcBorders>
              <w:top w:val="single" w:sz="4" w:space="0" w:color="auto"/>
              <w:left w:val="single" w:sz="4" w:space="0" w:color="auto"/>
              <w:bottom w:val="single" w:sz="4" w:space="0" w:color="auto"/>
              <w:right w:val="single" w:sz="4" w:space="0" w:color="auto"/>
            </w:tcBorders>
            <w:shd w:val="clear" w:color="auto" w:fill="E6E6E6"/>
            <w:vAlign w:val="center"/>
          </w:tcPr>
          <w:p w14:paraId="67B0A359" w14:textId="77777777" w:rsidR="009335AB" w:rsidRPr="009335AB" w:rsidRDefault="009335AB" w:rsidP="009956EE">
            <w:pPr>
              <w:autoSpaceDE w:val="0"/>
              <w:autoSpaceDN w:val="0"/>
              <w:adjustRightInd w:val="0"/>
              <w:spacing w:after="0"/>
              <w:jc w:val="center"/>
              <w:rPr>
                <w:rFonts w:ascii="Calibri" w:hAnsi="Calibri" w:cs="Calibri"/>
                <w:b/>
                <w:bCs/>
                <w:sz w:val="20"/>
                <w:szCs w:val="20"/>
                <w:lang w:val="cs-CZ" w:eastAsia="en-US"/>
              </w:rPr>
            </w:pPr>
            <w:r>
              <w:rPr>
                <w:b/>
                <w:bCs/>
                <w:sz w:val="20"/>
                <w:szCs w:val="20"/>
                <w:lang w:val="cs-CZ"/>
              </w:rPr>
              <w:t>Skutečné emise 201</w:t>
            </w:r>
            <w:r w:rsidR="005753F9">
              <w:rPr>
                <w:b/>
                <w:bCs/>
                <w:sz w:val="20"/>
                <w:szCs w:val="20"/>
                <w:lang w:val="cs-CZ"/>
              </w:rPr>
              <w:t>3</w:t>
            </w:r>
          </w:p>
        </w:tc>
        <w:tc>
          <w:tcPr>
            <w:tcW w:w="1576" w:type="dxa"/>
            <w:vMerge w:val="restart"/>
            <w:tcBorders>
              <w:top w:val="single" w:sz="4" w:space="0" w:color="auto"/>
              <w:left w:val="single" w:sz="4" w:space="0" w:color="auto"/>
              <w:right w:val="single" w:sz="4" w:space="0" w:color="auto"/>
            </w:tcBorders>
            <w:shd w:val="clear" w:color="auto" w:fill="E6E6E6"/>
            <w:vAlign w:val="center"/>
          </w:tcPr>
          <w:p w14:paraId="7E776A04" w14:textId="77777777" w:rsidR="009335AB" w:rsidRPr="00567D11" w:rsidRDefault="009335AB" w:rsidP="009956EE">
            <w:pPr>
              <w:spacing w:after="0"/>
              <w:jc w:val="center"/>
              <w:rPr>
                <w:rFonts w:ascii="Calibri" w:hAnsi="Calibri" w:cs="Calibri"/>
                <w:b/>
                <w:bCs/>
                <w:sz w:val="20"/>
                <w:szCs w:val="20"/>
                <w:lang w:val="cs-CZ" w:eastAsia="cs-CZ"/>
              </w:rPr>
            </w:pPr>
            <w:r>
              <w:rPr>
                <w:b/>
                <w:bCs/>
                <w:sz w:val="20"/>
                <w:szCs w:val="20"/>
                <w:lang w:eastAsia="cs-CZ"/>
              </w:rPr>
              <w:t>Plnění emisního</w:t>
            </w:r>
            <w:r>
              <w:rPr>
                <w:b/>
                <w:bCs/>
                <w:sz w:val="20"/>
                <w:szCs w:val="20"/>
                <w:lang w:eastAsia="cs-CZ"/>
              </w:rPr>
              <w:br/>
              <w:t xml:space="preserve"> stropu</w:t>
            </w:r>
            <w:r>
              <w:rPr>
                <w:b/>
                <w:bCs/>
                <w:sz w:val="20"/>
                <w:szCs w:val="20"/>
                <w:lang w:val="cs-CZ" w:eastAsia="cs-CZ"/>
              </w:rPr>
              <w:t xml:space="preserve"> v roce 201</w:t>
            </w:r>
            <w:r w:rsidR="005753F9">
              <w:rPr>
                <w:b/>
                <w:bCs/>
                <w:sz w:val="20"/>
                <w:szCs w:val="20"/>
                <w:lang w:val="cs-CZ" w:eastAsia="cs-CZ"/>
              </w:rPr>
              <w:t>3</w:t>
            </w:r>
          </w:p>
        </w:tc>
      </w:tr>
      <w:tr w:rsidR="009335AB" w14:paraId="54CD3532" w14:textId="77777777" w:rsidTr="00A84430">
        <w:trPr>
          <w:trHeight w:val="340"/>
        </w:trPr>
        <w:tc>
          <w:tcPr>
            <w:tcW w:w="4562" w:type="dxa"/>
            <w:gridSpan w:val="2"/>
            <w:vMerge/>
            <w:tcBorders>
              <w:left w:val="single" w:sz="4" w:space="0" w:color="auto"/>
              <w:bottom w:val="single" w:sz="4" w:space="0" w:color="auto"/>
              <w:right w:val="single" w:sz="4" w:space="0" w:color="auto"/>
            </w:tcBorders>
            <w:shd w:val="clear" w:color="auto" w:fill="E6E6E6"/>
            <w:vAlign w:val="center"/>
          </w:tcPr>
          <w:p w14:paraId="7D07C243" w14:textId="77777777" w:rsidR="009335AB" w:rsidRDefault="009335AB" w:rsidP="009956EE">
            <w:pPr>
              <w:autoSpaceDE w:val="0"/>
              <w:autoSpaceDN w:val="0"/>
              <w:adjustRightInd w:val="0"/>
              <w:spacing w:after="0"/>
              <w:jc w:val="center"/>
              <w:rPr>
                <w:b/>
                <w:bCs/>
                <w:sz w:val="20"/>
                <w:szCs w:val="20"/>
              </w:rPr>
            </w:pPr>
          </w:p>
        </w:tc>
        <w:tc>
          <w:tcPr>
            <w:tcW w:w="1574" w:type="dxa"/>
            <w:tcBorders>
              <w:top w:val="single" w:sz="4" w:space="0" w:color="auto"/>
              <w:left w:val="single" w:sz="4" w:space="0" w:color="auto"/>
              <w:bottom w:val="single" w:sz="4" w:space="0" w:color="auto"/>
              <w:right w:val="single" w:sz="4" w:space="0" w:color="auto"/>
            </w:tcBorders>
            <w:shd w:val="clear" w:color="auto" w:fill="E6E6E6"/>
            <w:vAlign w:val="center"/>
          </w:tcPr>
          <w:p w14:paraId="2DB4872B" w14:textId="77777777" w:rsidR="009335AB" w:rsidRPr="009335AB" w:rsidRDefault="009335AB" w:rsidP="009956EE">
            <w:pPr>
              <w:autoSpaceDE w:val="0"/>
              <w:autoSpaceDN w:val="0"/>
              <w:adjustRightInd w:val="0"/>
              <w:spacing w:after="0"/>
              <w:jc w:val="center"/>
              <w:rPr>
                <w:b/>
                <w:bCs/>
                <w:sz w:val="20"/>
                <w:szCs w:val="20"/>
                <w:lang w:val="cs-CZ"/>
              </w:rPr>
            </w:pPr>
            <w:r>
              <w:rPr>
                <w:b/>
                <w:bCs/>
                <w:sz w:val="20"/>
                <w:szCs w:val="20"/>
                <w:lang w:val="en-US"/>
              </w:rPr>
              <w:t>[t/rok]</w:t>
            </w:r>
          </w:p>
        </w:tc>
        <w:tc>
          <w:tcPr>
            <w:tcW w:w="1576" w:type="dxa"/>
            <w:tcBorders>
              <w:top w:val="single" w:sz="4" w:space="0" w:color="auto"/>
              <w:left w:val="single" w:sz="4" w:space="0" w:color="auto"/>
              <w:bottom w:val="single" w:sz="4" w:space="0" w:color="auto"/>
              <w:right w:val="single" w:sz="4" w:space="0" w:color="auto"/>
            </w:tcBorders>
            <w:shd w:val="clear" w:color="auto" w:fill="E6E6E6"/>
            <w:vAlign w:val="center"/>
          </w:tcPr>
          <w:p w14:paraId="01B235CC" w14:textId="77777777" w:rsidR="009335AB" w:rsidRPr="009335AB" w:rsidRDefault="009335AB" w:rsidP="009956EE">
            <w:pPr>
              <w:autoSpaceDE w:val="0"/>
              <w:autoSpaceDN w:val="0"/>
              <w:adjustRightInd w:val="0"/>
              <w:spacing w:after="0"/>
              <w:jc w:val="center"/>
              <w:rPr>
                <w:b/>
                <w:bCs/>
                <w:sz w:val="20"/>
                <w:szCs w:val="20"/>
                <w:lang w:val="cs-CZ"/>
              </w:rPr>
            </w:pPr>
            <w:r>
              <w:rPr>
                <w:b/>
                <w:bCs/>
                <w:sz w:val="20"/>
                <w:szCs w:val="20"/>
                <w:lang w:val="en-US"/>
              </w:rPr>
              <w:t>[t/rok]</w:t>
            </w:r>
          </w:p>
        </w:tc>
        <w:tc>
          <w:tcPr>
            <w:tcW w:w="1576" w:type="dxa"/>
            <w:vMerge/>
            <w:tcBorders>
              <w:left w:val="single" w:sz="4" w:space="0" w:color="auto"/>
              <w:bottom w:val="single" w:sz="4" w:space="0" w:color="auto"/>
              <w:right w:val="single" w:sz="4" w:space="0" w:color="auto"/>
            </w:tcBorders>
            <w:shd w:val="clear" w:color="auto" w:fill="E6E6E6"/>
            <w:vAlign w:val="center"/>
          </w:tcPr>
          <w:p w14:paraId="2CC676ED" w14:textId="77777777" w:rsidR="009335AB" w:rsidRDefault="009335AB" w:rsidP="009956EE">
            <w:pPr>
              <w:spacing w:after="0"/>
              <w:jc w:val="center"/>
              <w:rPr>
                <w:b/>
                <w:bCs/>
                <w:sz w:val="20"/>
                <w:szCs w:val="20"/>
                <w:lang w:eastAsia="cs-CZ"/>
              </w:rPr>
            </w:pPr>
          </w:p>
        </w:tc>
      </w:tr>
      <w:tr w:rsidR="0097006D" w14:paraId="25979110" w14:textId="77777777" w:rsidTr="00A84430">
        <w:trPr>
          <w:trHeight w:val="397"/>
        </w:trPr>
        <w:tc>
          <w:tcPr>
            <w:tcW w:w="3187" w:type="dxa"/>
            <w:vMerge w:val="restart"/>
            <w:tcBorders>
              <w:top w:val="single" w:sz="4" w:space="0" w:color="auto"/>
              <w:left w:val="single" w:sz="4" w:space="0" w:color="auto"/>
              <w:right w:val="single" w:sz="4" w:space="0" w:color="auto"/>
            </w:tcBorders>
            <w:shd w:val="clear" w:color="auto" w:fill="auto"/>
            <w:vAlign w:val="center"/>
          </w:tcPr>
          <w:p w14:paraId="5F7E9A80" w14:textId="77777777" w:rsidR="0097006D" w:rsidRPr="004E198A" w:rsidRDefault="00AC4F75" w:rsidP="00A84430">
            <w:pPr>
              <w:pStyle w:val="datatabulky"/>
              <w:jc w:val="left"/>
              <w:rPr>
                <w:rFonts w:ascii="Arial" w:hAnsi="Arial" w:cs="Arial"/>
                <w:b/>
                <w:bCs/>
                <w:color w:val="auto"/>
              </w:rPr>
            </w:pPr>
            <w:r>
              <w:rPr>
                <w:rFonts w:ascii="Arial" w:hAnsi="Arial" w:cs="Arial"/>
                <w:b/>
                <w:bCs/>
              </w:rPr>
              <w:t>Aglomerace</w:t>
            </w:r>
            <w:r w:rsidR="00A84430">
              <w:rPr>
                <w:rFonts w:ascii="Arial" w:hAnsi="Arial" w:cs="Arial"/>
                <w:b/>
                <w:bCs/>
              </w:rPr>
              <w:t xml:space="preserve">                               </w:t>
            </w:r>
            <w:r w:rsidR="0097006D" w:rsidRPr="004E198A">
              <w:rPr>
                <w:rFonts w:ascii="Arial" w:hAnsi="Arial" w:cs="Arial"/>
                <w:b/>
                <w:bCs/>
              </w:rPr>
              <w:t>zdroje č. 101, 102, 103, 104, 105, 106, 108</w:t>
            </w:r>
          </w:p>
        </w:tc>
        <w:tc>
          <w:tcPr>
            <w:tcW w:w="1375" w:type="dxa"/>
            <w:tcBorders>
              <w:top w:val="single" w:sz="4" w:space="0" w:color="auto"/>
              <w:left w:val="single" w:sz="4" w:space="0" w:color="auto"/>
              <w:right w:val="single" w:sz="4" w:space="0" w:color="auto"/>
            </w:tcBorders>
            <w:shd w:val="clear" w:color="auto" w:fill="auto"/>
            <w:vAlign w:val="center"/>
          </w:tcPr>
          <w:p w14:paraId="16FA0A74" w14:textId="77777777" w:rsidR="0097006D" w:rsidRPr="004E198A" w:rsidRDefault="0097006D" w:rsidP="009956EE">
            <w:pPr>
              <w:pStyle w:val="datatabulky"/>
              <w:jc w:val="left"/>
              <w:rPr>
                <w:rFonts w:ascii="Arial" w:hAnsi="Arial" w:cs="Arial"/>
                <w:b/>
                <w:bCs/>
                <w:color w:val="auto"/>
              </w:rPr>
            </w:pPr>
            <w:r>
              <w:rPr>
                <w:rFonts w:ascii="Arial" w:hAnsi="Arial" w:cs="Arial"/>
                <w:b/>
                <w:bCs/>
                <w:color w:val="auto"/>
              </w:rPr>
              <w:t xml:space="preserve">               TZL</w:t>
            </w:r>
          </w:p>
        </w:tc>
        <w:tc>
          <w:tcPr>
            <w:tcW w:w="1574" w:type="dxa"/>
            <w:tcBorders>
              <w:top w:val="single" w:sz="4" w:space="0" w:color="auto"/>
              <w:left w:val="single" w:sz="4" w:space="0" w:color="auto"/>
              <w:bottom w:val="single" w:sz="4" w:space="0" w:color="auto"/>
              <w:right w:val="single" w:sz="4" w:space="0" w:color="auto"/>
            </w:tcBorders>
            <w:vAlign w:val="center"/>
          </w:tcPr>
          <w:p w14:paraId="116FB17A" w14:textId="77777777" w:rsidR="0097006D" w:rsidRPr="004E198A" w:rsidRDefault="00AC4F75" w:rsidP="009956EE">
            <w:pPr>
              <w:pStyle w:val="datatabulky"/>
              <w:jc w:val="center"/>
              <w:rPr>
                <w:rFonts w:ascii="Arial" w:hAnsi="Arial" w:cs="Arial"/>
                <w:color w:val="auto"/>
              </w:rPr>
            </w:pPr>
            <w:r>
              <w:rPr>
                <w:rFonts w:ascii="Arial" w:hAnsi="Arial" w:cs="Arial"/>
              </w:rPr>
              <w:t>4</w:t>
            </w:r>
            <w:r w:rsidR="0097006D">
              <w:rPr>
                <w:rFonts w:ascii="Arial" w:hAnsi="Arial" w:cs="Arial"/>
              </w:rPr>
              <w:t>00</w:t>
            </w:r>
          </w:p>
        </w:tc>
        <w:tc>
          <w:tcPr>
            <w:tcW w:w="1576" w:type="dxa"/>
            <w:tcBorders>
              <w:top w:val="single" w:sz="4" w:space="0" w:color="auto"/>
              <w:left w:val="single" w:sz="4" w:space="0" w:color="auto"/>
              <w:bottom w:val="single" w:sz="4" w:space="0" w:color="auto"/>
              <w:right w:val="single" w:sz="4" w:space="0" w:color="auto"/>
            </w:tcBorders>
            <w:vAlign w:val="center"/>
          </w:tcPr>
          <w:p w14:paraId="04F844AE" w14:textId="77777777" w:rsidR="0097006D" w:rsidRPr="004E198A" w:rsidRDefault="00BF44DC" w:rsidP="00BF44DC">
            <w:pPr>
              <w:pStyle w:val="datatabulky"/>
              <w:jc w:val="center"/>
              <w:rPr>
                <w:rFonts w:ascii="Arial" w:hAnsi="Arial" w:cs="Arial"/>
                <w:color w:val="auto"/>
              </w:rPr>
            </w:pPr>
            <w:r>
              <w:rPr>
                <w:rFonts w:ascii="Arial" w:hAnsi="Arial" w:cs="Arial"/>
                <w:color w:val="auto"/>
              </w:rPr>
              <w:t>243.8</w:t>
            </w:r>
          </w:p>
        </w:tc>
        <w:tc>
          <w:tcPr>
            <w:tcW w:w="1576" w:type="dxa"/>
            <w:tcBorders>
              <w:top w:val="single" w:sz="4" w:space="0" w:color="auto"/>
              <w:left w:val="single" w:sz="4" w:space="0" w:color="auto"/>
              <w:bottom w:val="single" w:sz="4" w:space="0" w:color="auto"/>
              <w:right w:val="single" w:sz="4" w:space="0" w:color="auto"/>
            </w:tcBorders>
            <w:vAlign w:val="center"/>
          </w:tcPr>
          <w:p w14:paraId="436F72E5" w14:textId="77777777" w:rsidR="0097006D" w:rsidRPr="004E198A" w:rsidRDefault="0097006D" w:rsidP="009956EE">
            <w:pPr>
              <w:pStyle w:val="datatabulky"/>
              <w:jc w:val="center"/>
              <w:rPr>
                <w:rFonts w:ascii="Arial" w:hAnsi="Arial" w:cs="Arial"/>
                <w:color w:val="auto"/>
              </w:rPr>
            </w:pPr>
            <w:r>
              <w:rPr>
                <w:rFonts w:ascii="Arial" w:hAnsi="Arial" w:cs="Arial"/>
                <w:color w:val="auto"/>
              </w:rPr>
              <w:t>ANO</w:t>
            </w:r>
          </w:p>
        </w:tc>
      </w:tr>
      <w:tr w:rsidR="0097006D" w:rsidRPr="009335AB" w14:paraId="52934DD7" w14:textId="77777777" w:rsidTr="00A84430">
        <w:trPr>
          <w:trHeight w:val="397"/>
        </w:trPr>
        <w:tc>
          <w:tcPr>
            <w:tcW w:w="3187" w:type="dxa"/>
            <w:vMerge/>
            <w:tcBorders>
              <w:left w:val="single" w:sz="4" w:space="0" w:color="auto"/>
              <w:right w:val="single" w:sz="4" w:space="0" w:color="auto"/>
            </w:tcBorders>
            <w:shd w:val="clear" w:color="auto" w:fill="auto"/>
            <w:vAlign w:val="center"/>
          </w:tcPr>
          <w:p w14:paraId="42A4CC6F" w14:textId="77777777" w:rsidR="0097006D" w:rsidRPr="004E198A" w:rsidRDefault="0097006D" w:rsidP="009956EE">
            <w:pPr>
              <w:pStyle w:val="datatabulky"/>
              <w:jc w:val="left"/>
              <w:rPr>
                <w:rFonts w:ascii="Arial" w:hAnsi="Arial" w:cs="Arial"/>
                <w:b/>
                <w:bCs/>
                <w:color w:val="auto"/>
              </w:rPr>
            </w:pPr>
          </w:p>
        </w:tc>
        <w:tc>
          <w:tcPr>
            <w:tcW w:w="1375" w:type="dxa"/>
            <w:tcBorders>
              <w:left w:val="single" w:sz="4" w:space="0" w:color="auto"/>
              <w:right w:val="single" w:sz="4" w:space="0" w:color="auto"/>
            </w:tcBorders>
            <w:shd w:val="clear" w:color="auto" w:fill="auto"/>
            <w:vAlign w:val="center"/>
          </w:tcPr>
          <w:p w14:paraId="47438BF3" w14:textId="77777777" w:rsidR="0097006D" w:rsidRPr="004E198A" w:rsidRDefault="0097006D" w:rsidP="009956EE">
            <w:pPr>
              <w:pStyle w:val="datatabulky"/>
              <w:jc w:val="left"/>
              <w:rPr>
                <w:rFonts w:ascii="Arial" w:hAnsi="Arial" w:cs="Arial"/>
                <w:b/>
                <w:bCs/>
                <w:color w:val="auto"/>
              </w:rPr>
            </w:pPr>
            <w:r>
              <w:rPr>
                <w:rFonts w:ascii="Arial" w:hAnsi="Arial" w:cs="Arial"/>
                <w:b/>
                <w:bCs/>
                <w:color w:val="auto"/>
              </w:rPr>
              <w:t xml:space="preserve">               SO</w:t>
            </w:r>
            <w:r w:rsidRPr="009335AB">
              <w:rPr>
                <w:rFonts w:ascii="Arial" w:hAnsi="Arial" w:cs="Arial"/>
                <w:b/>
                <w:bCs/>
                <w:color w:val="auto"/>
                <w:vertAlign w:val="subscript"/>
              </w:rPr>
              <w:t>2</w:t>
            </w:r>
          </w:p>
        </w:tc>
        <w:tc>
          <w:tcPr>
            <w:tcW w:w="1574" w:type="dxa"/>
            <w:tcBorders>
              <w:top w:val="single" w:sz="4" w:space="0" w:color="auto"/>
              <w:left w:val="single" w:sz="4" w:space="0" w:color="auto"/>
              <w:bottom w:val="single" w:sz="4" w:space="0" w:color="auto"/>
              <w:right w:val="single" w:sz="4" w:space="0" w:color="auto"/>
            </w:tcBorders>
            <w:vAlign w:val="center"/>
          </w:tcPr>
          <w:p w14:paraId="055CCA04" w14:textId="77777777" w:rsidR="0097006D" w:rsidRPr="004E198A" w:rsidRDefault="0097006D" w:rsidP="00AC4F75">
            <w:pPr>
              <w:pStyle w:val="datatabulky"/>
              <w:jc w:val="center"/>
              <w:rPr>
                <w:rFonts w:ascii="Arial" w:hAnsi="Arial" w:cs="Arial"/>
                <w:color w:val="auto"/>
              </w:rPr>
            </w:pPr>
            <w:r>
              <w:rPr>
                <w:rFonts w:ascii="Arial" w:hAnsi="Arial" w:cs="Arial"/>
              </w:rPr>
              <w:t xml:space="preserve">2 </w:t>
            </w:r>
            <w:r w:rsidR="00AC4F75">
              <w:rPr>
                <w:rFonts w:ascii="Arial" w:hAnsi="Arial" w:cs="Arial"/>
              </w:rPr>
              <w:t>3</w:t>
            </w:r>
            <w:r>
              <w:rPr>
                <w:rFonts w:ascii="Arial" w:hAnsi="Arial" w:cs="Arial"/>
              </w:rPr>
              <w:t>00</w:t>
            </w:r>
          </w:p>
        </w:tc>
        <w:tc>
          <w:tcPr>
            <w:tcW w:w="1576" w:type="dxa"/>
            <w:tcBorders>
              <w:top w:val="single" w:sz="4" w:space="0" w:color="auto"/>
              <w:left w:val="single" w:sz="4" w:space="0" w:color="auto"/>
              <w:bottom w:val="single" w:sz="4" w:space="0" w:color="auto"/>
              <w:right w:val="single" w:sz="4" w:space="0" w:color="auto"/>
            </w:tcBorders>
            <w:vAlign w:val="center"/>
          </w:tcPr>
          <w:p w14:paraId="53BE9BAC" w14:textId="77777777" w:rsidR="0097006D" w:rsidRPr="004E198A" w:rsidRDefault="00A84430" w:rsidP="009956EE">
            <w:pPr>
              <w:pStyle w:val="datatabulky"/>
              <w:jc w:val="center"/>
              <w:rPr>
                <w:rFonts w:ascii="Arial" w:hAnsi="Arial" w:cs="Arial"/>
                <w:color w:val="auto"/>
              </w:rPr>
            </w:pPr>
            <w:r w:rsidRPr="00A84430">
              <w:rPr>
                <w:rFonts w:ascii="Arial" w:hAnsi="Arial" w:cs="Arial"/>
                <w:color w:val="auto"/>
              </w:rPr>
              <w:t>1923.</w:t>
            </w:r>
            <w:r>
              <w:rPr>
                <w:rFonts w:ascii="Arial" w:hAnsi="Arial" w:cs="Arial"/>
                <w:color w:val="auto"/>
              </w:rPr>
              <w:t>6</w:t>
            </w:r>
          </w:p>
        </w:tc>
        <w:tc>
          <w:tcPr>
            <w:tcW w:w="1576" w:type="dxa"/>
            <w:tcBorders>
              <w:top w:val="single" w:sz="4" w:space="0" w:color="auto"/>
              <w:left w:val="single" w:sz="4" w:space="0" w:color="auto"/>
              <w:bottom w:val="single" w:sz="4" w:space="0" w:color="auto"/>
              <w:right w:val="single" w:sz="4" w:space="0" w:color="auto"/>
            </w:tcBorders>
            <w:vAlign w:val="center"/>
          </w:tcPr>
          <w:p w14:paraId="5266F35E" w14:textId="77777777" w:rsidR="0097006D" w:rsidRPr="004E198A" w:rsidRDefault="00A84430" w:rsidP="00A84430">
            <w:pPr>
              <w:pStyle w:val="datatabulky"/>
              <w:jc w:val="center"/>
              <w:rPr>
                <w:rFonts w:ascii="Arial" w:hAnsi="Arial" w:cs="Arial"/>
                <w:color w:val="auto"/>
              </w:rPr>
            </w:pPr>
            <w:r>
              <w:rPr>
                <w:rFonts w:ascii="Arial" w:hAnsi="Arial" w:cs="Arial"/>
                <w:color w:val="auto"/>
              </w:rPr>
              <w:t>ANO</w:t>
            </w:r>
          </w:p>
        </w:tc>
      </w:tr>
      <w:tr w:rsidR="0097006D" w:rsidRPr="009335AB" w14:paraId="30A38678" w14:textId="77777777" w:rsidTr="00A84430">
        <w:trPr>
          <w:trHeight w:val="397"/>
        </w:trPr>
        <w:tc>
          <w:tcPr>
            <w:tcW w:w="3187" w:type="dxa"/>
            <w:vMerge/>
            <w:tcBorders>
              <w:left w:val="single" w:sz="4" w:space="0" w:color="auto"/>
              <w:right w:val="single" w:sz="4" w:space="0" w:color="auto"/>
            </w:tcBorders>
            <w:shd w:val="clear" w:color="auto" w:fill="auto"/>
            <w:vAlign w:val="center"/>
          </w:tcPr>
          <w:p w14:paraId="781E1222" w14:textId="77777777" w:rsidR="0097006D" w:rsidRPr="009335AB" w:rsidRDefault="0097006D" w:rsidP="009956EE">
            <w:pPr>
              <w:pStyle w:val="datatabulky"/>
              <w:jc w:val="left"/>
              <w:rPr>
                <w:rFonts w:ascii="Arial" w:hAnsi="Arial" w:cs="Arial"/>
                <w:b/>
                <w:bCs/>
              </w:rPr>
            </w:pPr>
          </w:p>
        </w:tc>
        <w:tc>
          <w:tcPr>
            <w:tcW w:w="1375" w:type="dxa"/>
            <w:tcBorders>
              <w:left w:val="single" w:sz="4" w:space="0" w:color="auto"/>
              <w:right w:val="single" w:sz="4" w:space="0" w:color="auto"/>
            </w:tcBorders>
            <w:shd w:val="clear" w:color="auto" w:fill="auto"/>
            <w:vAlign w:val="center"/>
          </w:tcPr>
          <w:p w14:paraId="34AAAB2C" w14:textId="77777777" w:rsidR="0097006D" w:rsidRPr="009335AB" w:rsidRDefault="0097006D" w:rsidP="009956EE">
            <w:pPr>
              <w:pStyle w:val="datatabulky"/>
              <w:jc w:val="left"/>
              <w:rPr>
                <w:rFonts w:ascii="Arial" w:hAnsi="Arial" w:cs="Arial"/>
                <w:b/>
                <w:bCs/>
              </w:rPr>
            </w:pPr>
            <w:r>
              <w:rPr>
                <w:rFonts w:ascii="Arial" w:hAnsi="Arial" w:cs="Arial"/>
                <w:b/>
                <w:bCs/>
              </w:rPr>
              <w:t xml:space="preserve">               NO</w:t>
            </w:r>
            <w:r>
              <w:rPr>
                <w:rFonts w:ascii="Arial" w:hAnsi="Arial" w:cs="Arial"/>
                <w:b/>
                <w:bCs/>
                <w:color w:val="auto"/>
                <w:vertAlign w:val="subscript"/>
              </w:rPr>
              <w:t>x</w:t>
            </w:r>
          </w:p>
        </w:tc>
        <w:tc>
          <w:tcPr>
            <w:tcW w:w="1574" w:type="dxa"/>
            <w:tcBorders>
              <w:top w:val="single" w:sz="4" w:space="0" w:color="auto"/>
              <w:left w:val="single" w:sz="4" w:space="0" w:color="auto"/>
              <w:bottom w:val="single" w:sz="4" w:space="0" w:color="auto"/>
              <w:right w:val="single" w:sz="4" w:space="0" w:color="auto"/>
            </w:tcBorders>
            <w:vAlign w:val="center"/>
          </w:tcPr>
          <w:p w14:paraId="1275848A" w14:textId="77777777" w:rsidR="0097006D" w:rsidRPr="004E198A" w:rsidRDefault="00AC4F75" w:rsidP="009956EE">
            <w:pPr>
              <w:pStyle w:val="datatabulky"/>
              <w:jc w:val="center"/>
              <w:rPr>
                <w:rFonts w:ascii="Arial" w:hAnsi="Arial" w:cs="Arial"/>
                <w:color w:val="auto"/>
              </w:rPr>
            </w:pPr>
            <w:r>
              <w:rPr>
                <w:rFonts w:ascii="Arial" w:hAnsi="Arial" w:cs="Arial"/>
              </w:rPr>
              <w:t>1 3</w:t>
            </w:r>
            <w:r w:rsidR="0097006D">
              <w:rPr>
                <w:rFonts w:ascii="Arial" w:hAnsi="Arial" w:cs="Arial"/>
              </w:rPr>
              <w:t>00</w:t>
            </w:r>
          </w:p>
        </w:tc>
        <w:tc>
          <w:tcPr>
            <w:tcW w:w="1576" w:type="dxa"/>
            <w:tcBorders>
              <w:top w:val="single" w:sz="4" w:space="0" w:color="auto"/>
              <w:left w:val="single" w:sz="4" w:space="0" w:color="auto"/>
              <w:bottom w:val="single" w:sz="4" w:space="0" w:color="auto"/>
              <w:right w:val="single" w:sz="4" w:space="0" w:color="auto"/>
            </w:tcBorders>
            <w:vAlign w:val="center"/>
          </w:tcPr>
          <w:p w14:paraId="416A5589" w14:textId="77777777" w:rsidR="0097006D" w:rsidRPr="004E198A" w:rsidRDefault="00A84430" w:rsidP="009956EE">
            <w:pPr>
              <w:pStyle w:val="datatabulky"/>
              <w:jc w:val="center"/>
              <w:rPr>
                <w:rFonts w:ascii="Arial" w:hAnsi="Arial" w:cs="Arial"/>
                <w:color w:val="auto"/>
              </w:rPr>
            </w:pPr>
            <w:r w:rsidRPr="00A84430">
              <w:rPr>
                <w:rFonts w:ascii="Arial" w:hAnsi="Arial" w:cs="Arial"/>
                <w:color w:val="auto"/>
              </w:rPr>
              <w:t>1092.2</w:t>
            </w:r>
          </w:p>
        </w:tc>
        <w:tc>
          <w:tcPr>
            <w:tcW w:w="1576" w:type="dxa"/>
            <w:tcBorders>
              <w:top w:val="single" w:sz="4" w:space="0" w:color="auto"/>
              <w:left w:val="single" w:sz="4" w:space="0" w:color="auto"/>
              <w:bottom w:val="single" w:sz="4" w:space="0" w:color="auto"/>
              <w:right w:val="single" w:sz="4" w:space="0" w:color="auto"/>
            </w:tcBorders>
            <w:vAlign w:val="center"/>
          </w:tcPr>
          <w:p w14:paraId="2760337A" w14:textId="77777777" w:rsidR="0097006D" w:rsidRPr="004E198A" w:rsidRDefault="0097006D" w:rsidP="009956EE">
            <w:pPr>
              <w:pStyle w:val="datatabulky"/>
              <w:jc w:val="center"/>
              <w:rPr>
                <w:rFonts w:ascii="Arial" w:hAnsi="Arial" w:cs="Arial"/>
                <w:color w:val="auto"/>
              </w:rPr>
            </w:pPr>
            <w:r>
              <w:rPr>
                <w:rFonts w:ascii="Arial" w:hAnsi="Arial" w:cs="Arial"/>
                <w:color w:val="auto"/>
              </w:rPr>
              <w:t>ANO</w:t>
            </w:r>
          </w:p>
        </w:tc>
      </w:tr>
      <w:tr w:rsidR="00AC4F75" w:rsidRPr="009335AB" w14:paraId="474BBFA0" w14:textId="77777777" w:rsidTr="00A84430">
        <w:trPr>
          <w:trHeight w:val="397"/>
        </w:trPr>
        <w:tc>
          <w:tcPr>
            <w:tcW w:w="3187" w:type="dxa"/>
            <w:tcBorders>
              <w:left w:val="single" w:sz="4" w:space="0" w:color="auto"/>
              <w:bottom w:val="single" w:sz="4" w:space="0" w:color="auto"/>
              <w:right w:val="single" w:sz="4" w:space="0" w:color="auto"/>
            </w:tcBorders>
            <w:shd w:val="clear" w:color="auto" w:fill="auto"/>
            <w:vAlign w:val="center"/>
          </w:tcPr>
          <w:p w14:paraId="0C6A7773" w14:textId="77777777" w:rsidR="00AC4F75" w:rsidRPr="009335AB" w:rsidRDefault="00AC4F75" w:rsidP="00A84430">
            <w:pPr>
              <w:pStyle w:val="datatabulky"/>
              <w:jc w:val="left"/>
              <w:rPr>
                <w:rFonts w:ascii="Arial" w:hAnsi="Arial" w:cs="Arial"/>
                <w:b/>
                <w:bCs/>
              </w:rPr>
            </w:pPr>
            <w:r>
              <w:rPr>
                <w:rFonts w:ascii="Arial" w:hAnsi="Arial" w:cs="Arial"/>
                <w:b/>
                <w:bCs/>
              </w:rPr>
              <w:t>Vysoké pece</w:t>
            </w:r>
            <w:r w:rsidR="00A84430">
              <w:rPr>
                <w:rFonts w:ascii="Arial" w:hAnsi="Arial" w:cs="Arial"/>
                <w:b/>
                <w:bCs/>
              </w:rPr>
              <w:t xml:space="preserve">                                   </w:t>
            </w:r>
            <w:r w:rsidRPr="00AC4F75">
              <w:rPr>
                <w:rFonts w:ascii="Arial" w:hAnsi="Arial" w:cs="Arial"/>
                <w:b/>
                <w:bCs/>
              </w:rPr>
              <w:t>114 Odprášení licích hal VP 4 a 6</w:t>
            </w:r>
          </w:p>
        </w:tc>
        <w:tc>
          <w:tcPr>
            <w:tcW w:w="1375" w:type="dxa"/>
            <w:tcBorders>
              <w:left w:val="single" w:sz="4" w:space="0" w:color="auto"/>
              <w:bottom w:val="single" w:sz="4" w:space="0" w:color="auto"/>
              <w:right w:val="single" w:sz="4" w:space="0" w:color="auto"/>
            </w:tcBorders>
            <w:shd w:val="clear" w:color="auto" w:fill="auto"/>
            <w:vAlign w:val="center"/>
          </w:tcPr>
          <w:p w14:paraId="6B751FB0" w14:textId="77777777" w:rsidR="00AC4F75" w:rsidRPr="004E198A" w:rsidRDefault="00AC4F75" w:rsidP="00A42199">
            <w:pPr>
              <w:pStyle w:val="datatabulky"/>
              <w:jc w:val="left"/>
              <w:rPr>
                <w:rFonts w:ascii="Arial" w:hAnsi="Arial" w:cs="Arial"/>
                <w:b/>
                <w:bCs/>
                <w:color w:val="auto"/>
              </w:rPr>
            </w:pPr>
            <w:r>
              <w:rPr>
                <w:rFonts w:ascii="Arial" w:hAnsi="Arial" w:cs="Arial"/>
                <w:b/>
                <w:bCs/>
                <w:color w:val="auto"/>
              </w:rPr>
              <w:t xml:space="preserve">               TZL</w:t>
            </w:r>
          </w:p>
        </w:tc>
        <w:tc>
          <w:tcPr>
            <w:tcW w:w="1574" w:type="dxa"/>
            <w:tcBorders>
              <w:top w:val="single" w:sz="4" w:space="0" w:color="auto"/>
              <w:left w:val="single" w:sz="4" w:space="0" w:color="auto"/>
              <w:bottom w:val="single" w:sz="4" w:space="0" w:color="auto"/>
              <w:right w:val="single" w:sz="4" w:space="0" w:color="auto"/>
            </w:tcBorders>
            <w:vAlign w:val="center"/>
          </w:tcPr>
          <w:p w14:paraId="074D8386" w14:textId="77777777" w:rsidR="00AC4F75" w:rsidRDefault="00A84430" w:rsidP="009956EE">
            <w:pPr>
              <w:pStyle w:val="datatabulky"/>
              <w:jc w:val="center"/>
              <w:rPr>
                <w:rFonts w:ascii="Arial" w:hAnsi="Arial" w:cs="Arial"/>
              </w:rPr>
            </w:pPr>
            <w:r>
              <w:rPr>
                <w:rFonts w:ascii="Arial" w:hAnsi="Arial" w:cs="Arial"/>
              </w:rPr>
              <w:t>74.</w:t>
            </w:r>
            <w:r w:rsidR="00AC4F75">
              <w:rPr>
                <w:rFonts w:ascii="Arial" w:hAnsi="Arial" w:cs="Arial"/>
              </w:rPr>
              <w:t>3</w:t>
            </w:r>
          </w:p>
        </w:tc>
        <w:tc>
          <w:tcPr>
            <w:tcW w:w="1576" w:type="dxa"/>
            <w:tcBorders>
              <w:top w:val="single" w:sz="4" w:space="0" w:color="auto"/>
              <w:left w:val="single" w:sz="4" w:space="0" w:color="auto"/>
              <w:bottom w:val="single" w:sz="4" w:space="0" w:color="auto"/>
              <w:right w:val="single" w:sz="4" w:space="0" w:color="auto"/>
            </w:tcBorders>
            <w:vAlign w:val="center"/>
          </w:tcPr>
          <w:p w14:paraId="43BB6467" w14:textId="77777777" w:rsidR="00AC4F75" w:rsidRPr="004E198A" w:rsidRDefault="00A84430" w:rsidP="009956EE">
            <w:pPr>
              <w:pStyle w:val="datatabulky"/>
              <w:jc w:val="center"/>
              <w:rPr>
                <w:rFonts w:ascii="Arial" w:hAnsi="Arial" w:cs="Arial"/>
                <w:color w:val="auto"/>
              </w:rPr>
            </w:pPr>
            <w:r>
              <w:rPr>
                <w:rFonts w:ascii="Arial" w:hAnsi="Arial" w:cs="Arial"/>
                <w:color w:val="auto"/>
              </w:rPr>
              <w:t>49.7</w:t>
            </w:r>
          </w:p>
        </w:tc>
        <w:tc>
          <w:tcPr>
            <w:tcW w:w="1576" w:type="dxa"/>
            <w:tcBorders>
              <w:top w:val="single" w:sz="4" w:space="0" w:color="auto"/>
              <w:left w:val="single" w:sz="4" w:space="0" w:color="auto"/>
              <w:bottom w:val="single" w:sz="4" w:space="0" w:color="auto"/>
              <w:right w:val="single" w:sz="4" w:space="0" w:color="auto"/>
            </w:tcBorders>
            <w:vAlign w:val="center"/>
          </w:tcPr>
          <w:p w14:paraId="07078A27" w14:textId="77777777" w:rsidR="00AC4F75" w:rsidRDefault="00A84430" w:rsidP="009956EE">
            <w:pPr>
              <w:pStyle w:val="datatabulky"/>
              <w:jc w:val="center"/>
              <w:rPr>
                <w:rFonts w:ascii="Arial" w:hAnsi="Arial" w:cs="Arial"/>
                <w:color w:val="auto"/>
              </w:rPr>
            </w:pPr>
            <w:r>
              <w:rPr>
                <w:rFonts w:ascii="Arial" w:hAnsi="Arial" w:cs="Arial"/>
                <w:color w:val="auto"/>
              </w:rPr>
              <w:t>ANO</w:t>
            </w:r>
          </w:p>
        </w:tc>
      </w:tr>
    </w:tbl>
    <w:p w14:paraId="40034593" w14:textId="77777777" w:rsidR="0097006D" w:rsidRPr="00DD7FB6" w:rsidRDefault="0097006D" w:rsidP="009335AB">
      <w:pPr>
        <w:rPr>
          <w:sz w:val="2"/>
          <w:szCs w:val="2"/>
          <w:lang w:val="cs-CZ" w:eastAsia="en-US"/>
        </w:rPr>
      </w:pPr>
    </w:p>
    <w:p w14:paraId="5890FA2F" w14:textId="77777777" w:rsidR="0097006D" w:rsidRDefault="0097006D" w:rsidP="0097006D">
      <w:pPr>
        <w:pStyle w:val="Nadpis4"/>
        <w:rPr>
          <w:lang w:val="cs-CZ"/>
        </w:rPr>
      </w:pPr>
      <w:r>
        <w:rPr>
          <w:lang w:val="cs-CZ"/>
        </w:rPr>
        <w:t>Vývoj produkce emisí</w:t>
      </w:r>
    </w:p>
    <w:p w14:paraId="4CDAB87C" w14:textId="77777777" w:rsidR="0097006D" w:rsidRDefault="0097006D" w:rsidP="0097006D">
      <w:pPr>
        <w:rPr>
          <w:lang w:val="cs-CZ"/>
        </w:rPr>
      </w:pPr>
      <w:r>
        <w:rPr>
          <w:lang w:val="cs-CZ"/>
        </w:rPr>
        <w:t xml:space="preserve">Následující přehled uvádí vývoj emisí tohoto zdroje v uplynulých </w:t>
      </w:r>
      <w:r w:rsidR="00A84430">
        <w:rPr>
          <w:lang w:val="cs-CZ"/>
        </w:rPr>
        <w:t>sedmi</w:t>
      </w:r>
      <w:r>
        <w:rPr>
          <w:lang w:val="cs-CZ"/>
        </w:rPr>
        <w:t xml:space="preserve"> letech (20</w:t>
      </w:r>
      <w:r w:rsidR="00A84430">
        <w:rPr>
          <w:lang w:val="cs-CZ"/>
        </w:rPr>
        <w:t>07</w:t>
      </w:r>
      <w:r>
        <w:rPr>
          <w:lang w:val="cs-CZ"/>
        </w:rPr>
        <w:t xml:space="preserve"> až 201</w:t>
      </w:r>
      <w:r w:rsidR="00A84430">
        <w:rPr>
          <w:lang w:val="cs-CZ"/>
        </w:rPr>
        <w:t>3</w:t>
      </w:r>
      <w:r>
        <w:rPr>
          <w:lang w:val="cs-CZ"/>
        </w:rPr>
        <w:t xml:space="preserve">). </w:t>
      </w:r>
    </w:p>
    <w:p w14:paraId="7DE45DF6" w14:textId="77777777" w:rsidR="00B10E82" w:rsidRDefault="00B10E82" w:rsidP="00B10E82">
      <w:pPr>
        <w:pStyle w:val="Titulek"/>
        <w:rPr>
          <w:lang w:val="cs-CZ"/>
        </w:rPr>
      </w:pPr>
      <w:r>
        <w:t xml:space="preserve">Tabulka </w:t>
      </w:r>
      <w:r>
        <w:fldChar w:fldCharType="begin"/>
      </w:r>
      <w:r>
        <w:instrText xml:space="preserve"> SEQ Tabulka \* ARABIC </w:instrText>
      </w:r>
      <w:r>
        <w:fldChar w:fldCharType="separate"/>
      </w:r>
      <w:r w:rsidR="0051499B">
        <w:rPr>
          <w:noProof/>
        </w:rPr>
        <w:t>81</w:t>
      </w:r>
      <w:r>
        <w:fldChar w:fldCharType="end"/>
      </w:r>
      <w:r>
        <w:rPr>
          <w:lang w:val="cs-CZ"/>
        </w:rPr>
        <w:t xml:space="preserve"> -</w:t>
      </w:r>
      <w:r>
        <w:t xml:space="preserve"> Meziroční změna emisí </w:t>
      </w:r>
      <w:r>
        <w:rPr>
          <w:lang w:val="cs-CZ"/>
        </w:rPr>
        <w:t>– TŘINECKÉ ŽELEZÁRNY, a.s. – výroba surového železa</w:t>
      </w:r>
    </w:p>
    <w:tbl>
      <w:tblPr>
        <w:tblW w:w="5000" w:type="pct"/>
        <w:tblInd w:w="55" w:type="dxa"/>
        <w:tblCellMar>
          <w:left w:w="70" w:type="dxa"/>
          <w:right w:w="70" w:type="dxa"/>
        </w:tblCellMar>
        <w:tblLook w:val="04A0" w:firstRow="1" w:lastRow="0" w:firstColumn="1" w:lastColumn="0" w:noHBand="0" w:noVBand="1"/>
      </w:tblPr>
      <w:tblGrid>
        <w:gridCol w:w="2465"/>
        <w:gridCol w:w="1599"/>
        <w:gridCol w:w="1999"/>
        <w:gridCol w:w="1933"/>
        <w:gridCol w:w="1216"/>
      </w:tblGrid>
      <w:tr w:rsidR="005A3C69" w:rsidRPr="005A3C69" w14:paraId="00AB68C0" w14:textId="77777777" w:rsidTr="000E7E95">
        <w:trPr>
          <w:trHeight w:val="20"/>
          <w:tblHeader/>
        </w:trPr>
        <w:tc>
          <w:tcPr>
            <w:tcW w:w="2098"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3CF59C4E" w14:textId="77777777" w:rsidR="005A3C69" w:rsidRPr="005A3C69" w:rsidRDefault="005A3C69" w:rsidP="005A3C69">
            <w:pPr>
              <w:spacing w:after="0"/>
              <w:jc w:val="center"/>
              <w:rPr>
                <w:rFonts w:cs="Arial"/>
                <w:b/>
                <w:bCs/>
                <w:sz w:val="20"/>
                <w:szCs w:val="20"/>
                <w:lang w:val="cs-CZ" w:eastAsia="cs-CZ"/>
              </w:rPr>
            </w:pPr>
            <w:r w:rsidRPr="005A3C69">
              <w:rPr>
                <w:rFonts w:cs="Arial"/>
                <w:b/>
                <w:bCs/>
                <w:sz w:val="20"/>
                <w:szCs w:val="20"/>
                <w:lang w:val="cs-CZ" w:eastAsia="cs-CZ"/>
              </w:rPr>
              <w:t>Znečišťující látka</w:t>
            </w:r>
          </w:p>
        </w:tc>
        <w:tc>
          <w:tcPr>
            <w:tcW w:w="1361"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57A3294" w14:textId="77777777" w:rsidR="005A3C69" w:rsidRPr="005A3C69" w:rsidRDefault="005A3C69" w:rsidP="005A3C69">
            <w:pPr>
              <w:spacing w:after="0"/>
              <w:jc w:val="center"/>
              <w:rPr>
                <w:rFonts w:cs="Arial"/>
                <w:b/>
                <w:bCs/>
                <w:sz w:val="20"/>
                <w:szCs w:val="20"/>
                <w:lang w:val="cs-CZ" w:eastAsia="cs-CZ"/>
              </w:rPr>
            </w:pPr>
            <w:r w:rsidRPr="005A3C69">
              <w:rPr>
                <w:rFonts w:cs="Arial"/>
                <w:b/>
                <w:bCs/>
                <w:sz w:val="20"/>
                <w:szCs w:val="20"/>
                <w:lang w:val="cs-CZ" w:eastAsia="cs-CZ"/>
              </w:rPr>
              <w:t>rok</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BF3343B" w14:textId="77777777" w:rsidR="005A3C69" w:rsidRPr="005A3C69" w:rsidRDefault="005A3C69" w:rsidP="005A3C69">
            <w:pPr>
              <w:spacing w:after="0"/>
              <w:jc w:val="center"/>
              <w:rPr>
                <w:rFonts w:cs="Arial"/>
                <w:b/>
                <w:bCs/>
                <w:sz w:val="20"/>
                <w:szCs w:val="20"/>
                <w:lang w:val="cs-CZ" w:eastAsia="cs-CZ"/>
              </w:rPr>
            </w:pPr>
            <w:r w:rsidRPr="005A3C69">
              <w:rPr>
                <w:rFonts w:cs="Arial"/>
                <w:b/>
                <w:bCs/>
                <w:sz w:val="20"/>
                <w:szCs w:val="20"/>
                <w:lang w:val="cs-CZ" w:eastAsia="cs-CZ"/>
              </w:rPr>
              <w:t>Emise</w:t>
            </w:r>
          </w:p>
        </w:tc>
        <w:tc>
          <w:tcPr>
            <w:tcW w:w="2680" w:type="dxa"/>
            <w:gridSpan w:val="2"/>
            <w:tcBorders>
              <w:top w:val="single" w:sz="8" w:space="0" w:color="auto"/>
              <w:left w:val="nil"/>
              <w:bottom w:val="nil"/>
              <w:right w:val="single" w:sz="8" w:space="0" w:color="000000"/>
            </w:tcBorders>
            <w:shd w:val="clear" w:color="000000" w:fill="D9D9D9"/>
            <w:vAlign w:val="bottom"/>
            <w:hideMark/>
          </w:tcPr>
          <w:p w14:paraId="2C277475" w14:textId="77777777" w:rsidR="005A3C69" w:rsidRPr="005A3C69" w:rsidRDefault="005A3C69" w:rsidP="005A3C69">
            <w:pPr>
              <w:spacing w:after="0"/>
              <w:jc w:val="center"/>
              <w:rPr>
                <w:rFonts w:cs="Arial"/>
                <w:b/>
                <w:bCs/>
                <w:sz w:val="20"/>
                <w:szCs w:val="20"/>
                <w:lang w:val="cs-CZ" w:eastAsia="cs-CZ"/>
              </w:rPr>
            </w:pPr>
            <w:r w:rsidRPr="005A3C69">
              <w:rPr>
                <w:rFonts w:cs="Arial"/>
                <w:b/>
                <w:bCs/>
                <w:sz w:val="20"/>
                <w:szCs w:val="20"/>
                <w:lang w:val="cs-CZ" w:eastAsia="cs-CZ"/>
              </w:rPr>
              <w:t xml:space="preserve">Meziroční změna emisí </w:t>
            </w:r>
          </w:p>
        </w:tc>
      </w:tr>
      <w:tr w:rsidR="005A3C69" w:rsidRPr="005A3C69" w14:paraId="4CEC01B3" w14:textId="77777777" w:rsidTr="000E7E95">
        <w:trPr>
          <w:trHeight w:val="20"/>
          <w:tblHeader/>
        </w:trPr>
        <w:tc>
          <w:tcPr>
            <w:tcW w:w="2098" w:type="dxa"/>
            <w:vMerge/>
            <w:tcBorders>
              <w:top w:val="single" w:sz="8" w:space="0" w:color="auto"/>
              <w:left w:val="single" w:sz="8" w:space="0" w:color="auto"/>
              <w:bottom w:val="single" w:sz="8" w:space="0" w:color="000000"/>
              <w:right w:val="single" w:sz="8" w:space="0" w:color="auto"/>
            </w:tcBorders>
            <w:vAlign w:val="center"/>
            <w:hideMark/>
          </w:tcPr>
          <w:p w14:paraId="4ADE42B9" w14:textId="77777777" w:rsidR="005A3C69" w:rsidRPr="005A3C69" w:rsidRDefault="005A3C69" w:rsidP="005A3C69">
            <w:pPr>
              <w:spacing w:after="0"/>
              <w:jc w:val="left"/>
              <w:rPr>
                <w:rFonts w:cs="Arial"/>
                <w:b/>
                <w:bCs/>
                <w:sz w:val="20"/>
                <w:szCs w:val="20"/>
                <w:lang w:val="cs-CZ" w:eastAsia="cs-CZ"/>
              </w:rPr>
            </w:pPr>
          </w:p>
        </w:tc>
        <w:tc>
          <w:tcPr>
            <w:tcW w:w="1361" w:type="dxa"/>
            <w:vMerge/>
            <w:tcBorders>
              <w:top w:val="single" w:sz="8" w:space="0" w:color="auto"/>
              <w:left w:val="single" w:sz="8" w:space="0" w:color="auto"/>
              <w:bottom w:val="single" w:sz="8" w:space="0" w:color="000000"/>
              <w:right w:val="single" w:sz="8" w:space="0" w:color="auto"/>
            </w:tcBorders>
            <w:vAlign w:val="center"/>
            <w:hideMark/>
          </w:tcPr>
          <w:p w14:paraId="4BB29D28" w14:textId="77777777" w:rsidR="005A3C69" w:rsidRPr="005A3C69" w:rsidRDefault="005A3C69" w:rsidP="005A3C69">
            <w:pPr>
              <w:spacing w:after="0"/>
              <w:jc w:val="left"/>
              <w:rPr>
                <w:rFonts w:cs="Arial"/>
                <w:b/>
                <w:bCs/>
                <w:sz w:val="20"/>
                <w:szCs w:val="20"/>
                <w:lang w:val="cs-CZ" w:eastAsia="cs-CZ"/>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1E43E6B1" w14:textId="77777777" w:rsidR="005A3C69" w:rsidRPr="005A3C69" w:rsidRDefault="005A3C69" w:rsidP="005A3C69">
            <w:pPr>
              <w:spacing w:after="0"/>
              <w:jc w:val="left"/>
              <w:rPr>
                <w:rFonts w:cs="Arial"/>
                <w:b/>
                <w:bCs/>
                <w:sz w:val="20"/>
                <w:szCs w:val="20"/>
                <w:lang w:val="cs-CZ" w:eastAsia="cs-CZ"/>
              </w:rPr>
            </w:pPr>
          </w:p>
        </w:tc>
        <w:tc>
          <w:tcPr>
            <w:tcW w:w="2680" w:type="dxa"/>
            <w:gridSpan w:val="2"/>
            <w:tcBorders>
              <w:top w:val="nil"/>
              <w:left w:val="nil"/>
              <w:bottom w:val="single" w:sz="8" w:space="0" w:color="auto"/>
              <w:right w:val="single" w:sz="8" w:space="0" w:color="000000"/>
            </w:tcBorders>
            <w:shd w:val="clear" w:color="000000" w:fill="D9D9D9"/>
            <w:vAlign w:val="bottom"/>
            <w:hideMark/>
          </w:tcPr>
          <w:p w14:paraId="2DF5E201" w14:textId="77777777" w:rsidR="005A3C69" w:rsidRPr="005A3C69" w:rsidRDefault="005A3C69" w:rsidP="005A3C69">
            <w:pPr>
              <w:spacing w:after="0"/>
              <w:jc w:val="center"/>
              <w:rPr>
                <w:rFonts w:cs="Arial"/>
                <w:b/>
                <w:bCs/>
                <w:sz w:val="20"/>
                <w:szCs w:val="20"/>
                <w:lang w:val="cs-CZ" w:eastAsia="cs-CZ"/>
              </w:rPr>
            </w:pPr>
            <w:r w:rsidRPr="005A3C69">
              <w:rPr>
                <w:rFonts w:cs="Arial"/>
                <w:b/>
                <w:bCs/>
                <w:sz w:val="20"/>
                <w:szCs w:val="20"/>
                <w:lang w:val="cs-CZ" w:eastAsia="cs-CZ"/>
              </w:rPr>
              <w:t>2012 / 2013</w:t>
            </w:r>
          </w:p>
        </w:tc>
      </w:tr>
      <w:tr w:rsidR="005A3C69" w:rsidRPr="005A3C69" w14:paraId="59AE64D1" w14:textId="77777777" w:rsidTr="000E7E95">
        <w:trPr>
          <w:trHeight w:val="270"/>
          <w:tblHeader/>
        </w:trPr>
        <w:tc>
          <w:tcPr>
            <w:tcW w:w="2098" w:type="dxa"/>
            <w:vMerge/>
            <w:tcBorders>
              <w:top w:val="single" w:sz="8" w:space="0" w:color="auto"/>
              <w:left w:val="single" w:sz="8" w:space="0" w:color="auto"/>
              <w:bottom w:val="single" w:sz="8" w:space="0" w:color="000000"/>
              <w:right w:val="single" w:sz="8" w:space="0" w:color="auto"/>
            </w:tcBorders>
            <w:vAlign w:val="center"/>
            <w:hideMark/>
          </w:tcPr>
          <w:p w14:paraId="150A18DB" w14:textId="77777777" w:rsidR="005A3C69" w:rsidRPr="005A3C69" w:rsidRDefault="005A3C69" w:rsidP="005A3C69">
            <w:pPr>
              <w:spacing w:after="0"/>
              <w:jc w:val="left"/>
              <w:rPr>
                <w:rFonts w:cs="Arial"/>
                <w:b/>
                <w:bCs/>
                <w:sz w:val="20"/>
                <w:szCs w:val="20"/>
                <w:lang w:val="cs-CZ" w:eastAsia="cs-CZ"/>
              </w:rPr>
            </w:pPr>
          </w:p>
        </w:tc>
        <w:tc>
          <w:tcPr>
            <w:tcW w:w="1361" w:type="dxa"/>
            <w:vMerge/>
            <w:tcBorders>
              <w:top w:val="single" w:sz="8" w:space="0" w:color="auto"/>
              <w:left w:val="single" w:sz="8" w:space="0" w:color="auto"/>
              <w:bottom w:val="single" w:sz="8" w:space="0" w:color="000000"/>
              <w:right w:val="single" w:sz="8" w:space="0" w:color="auto"/>
            </w:tcBorders>
            <w:vAlign w:val="center"/>
            <w:hideMark/>
          </w:tcPr>
          <w:p w14:paraId="3F684175" w14:textId="77777777" w:rsidR="005A3C69" w:rsidRPr="005A3C69" w:rsidRDefault="005A3C69" w:rsidP="005A3C69">
            <w:pPr>
              <w:spacing w:after="0"/>
              <w:jc w:val="left"/>
              <w:rPr>
                <w:rFonts w:cs="Arial"/>
                <w:b/>
                <w:bCs/>
                <w:sz w:val="20"/>
                <w:szCs w:val="20"/>
                <w:lang w:val="cs-CZ" w:eastAsia="cs-CZ"/>
              </w:rPr>
            </w:pPr>
          </w:p>
        </w:tc>
        <w:tc>
          <w:tcPr>
            <w:tcW w:w="1701" w:type="dxa"/>
            <w:tcBorders>
              <w:top w:val="nil"/>
              <w:left w:val="nil"/>
              <w:bottom w:val="nil"/>
              <w:right w:val="single" w:sz="8" w:space="0" w:color="auto"/>
            </w:tcBorders>
            <w:shd w:val="clear" w:color="000000" w:fill="D9D9D9"/>
            <w:noWrap/>
            <w:vAlign w:val="center"/>
            <w:hideMark/>
          </w:tcPr>
          <w:p w14:paraId="1DA3EC50" w14:textId="77777777" w:rsidR="005A3C69" w:rsidRPr="005A3C69" w:rsidRDefault="005A3C69" w:rsidP="005A3C69">
            <w:pPr>
              <w:spacing w:after="0"/>
              <w:jc w:val="center"/>
              <w:rPr>
                <w:rFonts w:cs="Arial"/>
                <w:b/>
                <w:bCs/>
                <w:sz w:val="20"/>
                <w:szCs w:val="20"/>
                <w:lang w:val="cs-CZ" w:eastAsia="cs-CZ"/>
              </w:rPr>
            </w:pPr>
            <w:r w:rsidRPr="005A3C69">
              <w:rPr>
                <w:rFonts w:cs="Arial"/>
                <w:b/>
                <w:bCs/>
                <w:sz w:val="20"/>
                <w:szCs w:val="20"/>
                <w:lang w:val="cs-CZ" w:eastAsia="cs-CZ"/>
              </w:rPr>
              <w:t>t/rok</w:t>
            </w:r>
          </w:p>
        </w:tc>
        <w:tc>
          <w:tcPr>
            <w:tcW w:w="1645" w:type="dxa"/>
            <w:tcBorders>
              <w:top w:val="nil"/>
              <w:left w:val="nil"/>
              <w:bottom w:val="nil"/>
              <w:right w:val="single" w:sz="8" w:space="0" w:color="auto"/>
            </w:tcBorders>
            <w:shd w:val="clear" w:color="000000" w:fill="D9D9D9"/>
            <w:noWrap/>
            <w:vAlign w:val="bottom"/>
            <w:hideMark/>
          </w:tcPr>
          <w:p w14:paraId="34AD857E" w14:textId="77777777" w:rsidR="005A3C69" w:rsidRPr="005A3C69" w:rsidRDefault="005A3C69" w:rsidP="005A3C69">
            <w:pPr>
              <w:spacing w:after="0"/>
              <w:jc w:val="center"/>
              <w:rPr>
                <w:rFonts w:cs="Arial"/>
                <w:b/>
                <w:bCs/>
                <w:sz w:val="20"/>
                <w:szCs w:val="20"/>
                <w:lang w:val="cs-CZ" w:eastAsia="cs-CZ"/>
              </w:rPr>
            </w:pPr>
            <w:r w:rsidRPr="005A3C69">
              <w:rPr>
                <w:rFonts w:cs="Arial"/>
                <w:b/>
                <w:bCs/>
                <w:sz w:val="20"/>
                <w:szCs w:val="20"/>
                <w:lang w:val="cs-CZ" w:eastAsia="cs-CZ"/>
              </w:rPr>
              <w:t>t/rok</w:t>
            </w:r>
          </w:p>
        </w:tc>
        <w:tc>
          <w:tcPr>
            <w:tcW w:w="1035" w:type="dxa"/>
            <w:tcBorders>
              <w:top w:val="nil"/>
              <w:left w:val="nil"/>
              <w:bottom w:val="nil"/>
              <w:right w:val="single" w:sz="8" w:space="0" w:color="auto"/>
            </w:tcBorders>
            <w:shd w:val="clear" w:color="000000" w:fill="D9D9D9"/>
            <w:noWrap/>
            <w:vAlign w:val="bottom"/>
            <w:hideMark/>
          </w:tcPr>
          <w:p w14:paraId="7FE6F0BC" w14:textId="77777777" w:rsidR="005A3C69" w:rsidRPr="005A3C69" w:rsidRDefault="005A3C69" w:rsidP="005A3C69">
            <w:pPr>
              <w:spacing w:after="0"/>
              <w:jc w:val="center"/>
              <w:rPr>
                <w:rFonts w:cs="Arial"/>
                <w:b/>
                <w:bCs/>
                <w:sz w:val="20"/>
                <w:szCs w:val="20"/>
                <w:lang w:val="cs-CZ" w:eastAsia="cs-CZ"/>
              </w:rPr>
            </w:pPr>
            <w:r w:rsidRPr="005A3C69">
              <w:rPr>
                <w:rFonts w:cs="Arial"/>
                <w:b/>
                <w:bCs/>
                <w:sz w:val="20"/>
                <w:szCs w:val="20"/>
                <w:lang w:val="cs-CZ" w:eastAsia="cs-CZ"/>
              </w:rPr>
              <w:t>%</w:t>
            </w:r>
          </w:p>
        </w:tc>
      </w:tr>
      <w:tr w:rsidR="005A3C69" w:rsidRPr="005A3C69" w14:paraId="164DE7B5" w14:textId="77777777" w:rsidTr="005A3C69">
        <w:trPr>
          <w:trHeight w:val="270"/>
        </w:trPr>
        <w:tc>
          <w:tcPr>
            <w:tcW w:w="2098"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125E7DF8" w14:textId="77777777" w:rsidR="005A3C69" w:rsidRPr="005A3C69" w:rsidRDefault="005A3C69" w:rsidP="005A3C69">
            <w:pPr>
              <w:spacing w:after="0"/>
              <w:jc w:val="center"/>
              <w:rPr>
                <w:rFonts w:cs="Arial"/>
                <w:b/>
                <w:bCs/>
                <w:sz w:val="18"/>
                <w:szCs w:val="18"/>
                <w:lang w:val="cs-CZ" w:eastAsia="cs-CZ"/>
              </w:rPr>
            </w:pPr>
            <w:r w:rsidRPr="005A3C69">
              <w:rPr>
                <w:rFonts w:cs="Arial"/>
                <w:b/>
                <w:bCs/>
                <w:sz w:val="18"/>
                <w:szCs w:val="18"/>
                <w:lang w:val="cs-CZ" w:eastAsia="cs-CZ"/>
              </w:rPr>
              <w:t>TZL</w:t>
            </w:r>
          </w:p>
        </w:tc>
        <w:tc>
          <w:tcPr>
            <w:tcW w:w="1361" w:type="dxa"/>
            <w:tcBorders>
              <w:top w:val="nil"/>
              <w:left w:val="nil"/>
              <w:bottom w:val="single" w:sz="8" w:space="0" w:color="auto"/>
              <w:right w:val="single" w:sz="8" w:space="0" w:color="auto"/>
            </w:tcBorders>
            <w:shd w:val="clear" w:color="auto" w:fill="auto"/>
            <w:noWrap/>
            <w:vAlign w:val="bottom"/>
            <w:hideMark/>
          </w:tcPr>
          <w:p w14:paraId="4E1356FA"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2007</w:t>
            </w:r>
          </w:p>
        </w:tc>
        <w:tc>
          <w:tcPr>
            <w:tcW w:w="1701" w:type="dxa"/>
            <w:tcBorders>
              <w:top w:val="single" w:sz="8" w:space="0" w:color="auto"/>
              <w:left w:val="nil"/>
              <w:bottom w:val="single" w:sz="8" w:space="0" w:color="auto"/>
              <w:right w:val="single" w:sz="8" w:space="0" w:color="auto"/>
            </w:tcBorders>
            <w:shd w:val="clear" w:color="auto" w:fill="auto"/>
            <w:noWrap/>
            <w:vAlign w:val="bottom"/>
            <w:hideMark/>
          </w:tcPr>
          <w:p w14:paraId="56FCA463"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732.1</w:t>
            </w:r>
          </w:p>
        </w:tc>
        <w:tc>
          <w:tcPr>
            <w:tcW w:w="164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53B5590"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4.7</w:t>
            </w:r>
          </w:p>
        </w:tc>
        <w:tc>
          <w:tcPr>
            <w:tcW w:w="103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04E48DC"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1.4</w:t>
            </w:r>
          </w:p>
        </w:tc>
      </w:tr>
      <w:tr w:rsidR="005A3C69" w:rsidRPr="005A3C69" w14:paraId="7C24F710" w14:textId="77777777" w:rsidTr="005A3C69">
        <w:trPr>
          <w:trHeight w:val="270"/>
        </w:trPr>
        <w:tc>
          <w:tcPr>
            <w:tcW w:w="2098" w:type="dxa"/>
            <w:vMerge/>
            <w:tcBorders>
              <w:top w:val="nil"/>
              <w:left w:val="single" w:sz="8" w:space="0" w:color="auto"/>
              <w:bottom w:val="single" w:sz="8" w:space="0" w:color="000000"/>
              <w:right w:val="single" w:sz="8" w:space="0" w:color="auto"/>
            </w:tcBorders>
            <w:vAlign w:val="center"/>
            <w:hideMark/>
          </w:tcPr>
          <w:p w14:paraId="45BEBEAE" w14:textId="77777777" w:rsidR="005A3C69" w:rsidRPr="005A3C69" w:rsidRDefault="005A3C69" w:rsidP="005A3C69">
            <w:pPr>
              <w:spacing w:after="0"/>
              <w:jc w:val="left"/>
              <w:rPr>
                <w:rFonts w:cs="Arial"/>
                <w:b/>
                <w:bCs/>
                <w:sz w:val="18"/>
                <w:szCs w:val="18"/>
                <w:lang w:val="cs-CZ" w:eastAsia="cs-CZ"/>
              </w:rPr>
            </w:pPr>
          </w:p>
        </w:tc>
        <w:tc>
          <w:tcPr>
            <w:tcW w:w="1361" w:type="dxa"/>
            <w:tcBorders>
              <w:top w:val="nil"/>
              <w:left w:val="nil"/>
              <w:bottom w:val="single" w:sz="8" w:space="0" w:color="auto"/>
              <w:right w:val="single" w:sz="8" w:space="0" w:color="auto"/>
            </w:tcBorders>
            <w:shd w:val="clear" w:color="auto" w:fill="auto"/>
            <w:noWrap/>
            <w:vAlign w:val="bottom"/>
            <w:hideMark/>
          </w:tcPr>
          <w:p w14:paraId="41A5EE54"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2008</w:t>
            </w:r>
          </w:p>
        </w:tc>
        <w:tc>
          <w:tcPr>
            <w:tcW w:w="1701" w:type="dxa"/>
            <w:tcBorders>
              <w:top w:val="nil"/>
              <w:left w:val="nil"/>
              <w:bottom w:val="single" w:sz="8" w:space="0" w:color="auto"/>
              <w:right w:val="single" w:sz="8" w:space="0" w:color="auto"/>
            </w:tcBorders>
            <w:shd w:val="clear" w:color="auto" w:fill="auto"/>
            <w:noWrap/>
            <w:vAlign w:val="bottom"/>
            <w:hideMark/>
          </w:tcPr>
          <w:p w14:paraId="15B4F38C"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511.7</w:t>
            </w:r>
          </w:p>
        </w:tc>
        <w:tc>
          <w:tcPr>
            <w:tcW w:w="1645" w:type="dxa"/>
            <w:vMerge/>
            <w:tcBorders>
              <w:top w:val="single" w:sz="8" w:space="0" w:color="auto"/>
              <w:left w:val="single" w:sz="8" w:space="0" w:color="auto"/>
              <w:bottom w:val="single" w:sz="8" w:space="0" w:color="000000"/>
              <w:right w:val="single" w:sz="8" w:space="0" w:color="auto"/>
            </w:tcBorders>
            <w:vAlign w:val="center"/>
            <w:hideMark/>
          </w:tcPr>
          <w:p w14:paraId="59EFEBF8" w14:textId="77777777" w:rsidR="005A3C69" w:rsidRPr="005A3C69" w:rsidRDefault="005A3C69" w:rsidP="005A3C69">
            <w:pPr>
              <w:spacing w:after="0"/>
              <w:jc w:val="left"/>
              <w:rPr>
                <w:rFonts w:cs="Arial"/>
                <w:sz w:val="18"/>
                <w:szCs w:val="18"/>
                <w:lang w:val="cs-CZ" w:eastAsia="cs-CZ"/>
              </w:rPr>
            </w:pPr>
          </w:p>
        </w:tc>
        <w:tc>
          <w:tcPr>
            <w:tcW w:w="1035" w:type="dxa"/>
            <w:vMerge/>
            <w:tcBorders>
              <w:top w:val="single" w:sz="8" w:space="0" w:color="auto"/>
              <w:left w:val="single" w:sz="8" w:space="0" w:color="auto"/>
              <w:bottom w:val="single" w:sz="8" w:space="0" w:color="000000"/>
              <w:right w:val="single" w:sz="8" w:space="0" w:color="auto"/>
            </w:tcBorders>
            <w:vAlign w:val="center"/>
            <w:hideMark/>
          </w:tcPr>
          <w:p w14:paraId="643C6614" w14:textId="77777777" w:rsidR="005A3C69" w:rsidRPr="005A3C69" w:rsidRDefault="005A3C69" w:rsidP="005A3C69">
            <w:pPr>
              <w:spacing w:after="0"/>
              <w:jc w:val="left"/>
              <w:rPr>
                <w:rFonts w:cs="Arial"/>
                <w:sz w:val="18"/>
                <w:szCs w:val="18"/>
                <w:lang w:val="cs-CZ" w:eastAsia="cs-CZ"/>
              </w:rPr>
            </w:pPr>
          </w:p>
        </w:tc>
      </w:tr>
      <w:tr w:rsidR="005A3C69" w:rsidRPr="005A3C69" w14:paraId="4B1F4226" w14:textId="77777777" w:rsidTr="005A3C69">
        <w:trPr>
          <w:trHeight w:val="270"/>
        </w:trPr>
        <w:tc>
          <w:tcPr>
            <w:tcW w:w="2098" w:type="dxa"/>
            <w:vMerge/>
            <w:tcBorders>
              <w:top w:val="nil"/>
              <w:left w:val="single" w:sz="8" w:space="0" w:color="auto"/>
              <w:bottom w:val="single" w:sz="8" w:space="0" w:color="000000"/>
              <w:right w:val="single" w:sz="8" w:space="0" w:color="auto"/>
            </w:tcBorders>
            <w:vAlign w:val="center"/>
            <w:hideMark/>
          </w:tcPr>
          <w:p w14:paraId="31270CEF" w14:textId="77777777" w:rsidR="005A3C69" w:rsidRPr="005A3C69" w:rsidRDefault="005A3C69" w:rsidP="005A3C69">
            <w:pPr>
              <w:spacing w:after="0"/>
              <w:jc w:val="left"/>
              <w:rPr>
                <w:rFonts w:cs="Arial"/>
                <w:b/>
                <w:bCs/>
                <w:sz w:val="18"/>
                <w:szCs w:val="18"/>
                <w:lang w:val="cs-CZ" w:eastAsia="cs-CZ"/>
              </w:rPr>
            </w:pPr>
          </w:p>
        </w:tc>
        <w:tc>
          <w:tcPr>
            <w:tcW w:w="1361" w:type="dxa"/>
            <w:tcBorders>
              <w:top w:val="nil"/>
              <w:left w:val="nil"/>
              <w:bottom w:val="single" w:sz="8" w:space="0" w:color="auto"/>
              <w:right w:val="single" w:sz="8" w:space="0" w:color="auto"/>
            </w:tcBorders>
            <w:shd w:val="clear" w:color="auto" w:fill="auto"/>
            <w:noWrap/>
            <w:vAlign w:val="bottom"/>
            <w:hideMark/>
          </w:tcPr>
          <w:p w14:paraId="42280ADC"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2009</w:t>
            </w:r>
          </w:p>
        </w:tc>
        <w:tc>
          <w:tcPr>
            <w:tcW w:w="1701" w:type="dxa"/>
            <w:tcBorders>
              <w:top w:val="nil"/>
              <w:left w:val="nil"/>
              <w:bottom w:val="single" w:sz="8" w:space="0" w:color="auto"/>
              <w:right w:val="single" w:sz="8" w:space="0" w:color="auto"/>
            </w:tcBorders>
            <w:shd w:val="clear" w:color="auto" w:fill="auto"/>
            <w:noWrap/>
            <w:vAlign w:val="bottom"/>
            <w:hideMark/>
          </w:tcPr>
          <w:p w14:paraId="15357231"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475.4</w:t>
            </w:r>
          </w:p>
        </w:tc>
        <w:tc>
          <w:tcPr>
            <w:tcW w:w="1645" w:type="dxa"/>
            <w:vMerge/>
            <w:tcBorders>
              <w:top w:val="single" w:sz="8" w:space="0" w:color="auto"/>
              <w:left w:val="single" w:sz="8" w:space="0" w:color="auto"/>
              <w:bottom w:val="single" w:sz="8" w:space="0" w:color="000000"/>
              <w:right w:val="single" w:sz="8" w:space="0" w:color="auto"/>
            </w:tcBorders>
            <w:vAlign w:val="center"/>
            <w:hideMark/>
          </w:tcPr>
          <w:p w14:paraId="3E6A743A" w14:textId="77777777" w:rsidR="005A3C69" w:rsidRPr="005A3C69" w:rsidRDefault="005A3C69" w:rsidP="005A3C69">
            <w:pPr>
              <w:spacing w:after="0"/>
              <w:jc w:val="left"/>
              <w:rPr>
                <w:rFonts w:cs="Arial"/>
                <w:sz w:val="18"/>
                <w:szCs w:val="18"/>
                <w:lang w:val="cs-CZ" w:eastAsia="cs-CZ"/>
              </w:rPr>
            </w:pPr>
          </w:p>
        </w:tc>
        <w:tc>
          <w:tcPr>
            <w:tcW w:w="1035" w:type="dxa"/>
            <w:vMerge/>
            <w:tcBorders>
              <w:top w:val="single" w:sz="8" w:space="0" w:color="auto"/>
              <w:left w:val="single" w:sz="8" w:space="0" w:color="auto"/>
              <w:bottom w:val="single" w:sz="8" w:space="0" w:color="000000"/>
              <w:right w:val="single" w:sz="8" w:space="0" w:color="auto"/>
            </w:tcBorders>
            <w:vAlign w:val="center"/>
            <w:hideMark/>
          </w:tcPr>
          <w:p w14:paraId="14F9B847" w14:textId="77777777" w:rsidR="005A3C69" w:rsidRPr="005A3C69" w:rsidRDefault="005A3C69" w:rsidP="005A3C69">
            <w:pPr>
              <w:spacing w:after="0"/>
              <w:jc w:val="left"/>
              <w:rPr>
                <w:rFonts w:cs="Arial"/>
                <w:sz w:val="18"/>
                <w:szCs w:val="18"/>
                <w:lang w:val="cs-CZ" w:eastAsia="cs-CZ"/>
              </w:rPr>
            </w:pPr>
          </w:p>
        </w:tc>
      </w:tr>
      <w:tr w:rsidR="005A3C69" w:rsidRPr="005A3C69" w14:paraId="0EFF5535" w14:textId="77777777" w:rsidTr="005A3C69">
        <w:trPr>
          <w:trHeight w:val="270"/>
        </w:trPr>
        <w:tc>
          <w:tcPr>
            <w:tcW w:w="2098" w:type="dxa"/>
            <w:vMerge/>
            <w:tcBorders>
              <w:top w:val="nil"/>
              <w:left w:val="single" w:sz="8" w:space="0" w:color="auto"/>
              <w:bottom w:val="single" w:sz="8" w:space="0" w:color="000000"/>
              <w:right w:val="single" w:sz="8" w:space="0" w:color="auto"/>
            </w:tcBorders>
            <w:vAlign w:val="center"/>
            <w:hideMark/>
          </w:tcPr>
          <w:p w14:paraId="09399B27" w14:textId="77777777" w:rsidR="005A3C69" w:rsidRPr="005A3C69" w:rsidRDefault="005A3C69" w:rsidP="005A3C69">
            <w:pPr>
              <w:spacing w:after="0"/>
              <w:jc w:val="left"/>
              <w:rPr>
                <w:rFonts w:cs="Arial"/>
                <w:b/>
                <w:bCs/>
                <w:sz w:val="18"/>
                <w:szCs w:val="18"/>
                <w:lang w:val="cs-CZ" w:eastAsia="cs-CZ"/>
              </w:rPr>
            </w:pPr>
          </w:p>
        </w:tc>
        <w:tc>
          <w:tcPr>
            <w:tcW w:w="1361" w:type="dxa"/>
            <w:tcBorders>
              <w:top w:val="nil"/>
              <w:left w:val="nil"/>
              <w:bottom w:val="single" w:sz="8" w:space="0" w:color="auto"/>
              <w:right w:val="single" w:sz="8" w:space="0" w:color="auto"/>
            </w:tcBorders>
            <w:shd w:val="clear" w:color="auto" w:fill="auto"/>
            <w:noWrap/>
            <w:vAlign w:val="bottom"/>
            <w:hideMark/>
          </w:tcPr>
          <w:p w14:paraId="0201D780"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2010</w:t>
            </w:r>
          </w:p>
        </w:tc>
        <w:tc>
          <w:tcPr>
            <w:tcW w:w="1701" w:type="dxa"/>
            <w:tcBorders>
              <w:top w:val="nil"/>
              <w:left w:val="nil"/>
              <w:bottom w:val="single" w:sz="8" w:space="0" w:color="auto"/>
              <w:right w:val="single" w:sz="8" w:space="0" w:color="auto"/>
            </w:tcBorders>
            <w:shd w:val="clear" w:color="auto" w:fill="auto"/>
            <w:noWrap/>
            <w:vAlign w:val="bottom"/>
            <w:hideMark/>
          </w:tcPr>
          <w:p w14:paraId="1BB5030C"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625.4</w:t>
            </w:r>
          </w:p>
        </w:tc>
        <w:tc>
          <w:tcPr>
            <w:tcW w:w="1645" w:type="dxa"/>
            <w:vMerge/>
            <w:tcBorders>
              <w:top w:val="single" w:sz="8" w:space="0" w:color="auto"/>
              <w:left w:val="single" w:sz="8" w:space="0" w:color="auto"/>
              <w:bottom w:val="single" w:sz="8" w:space="0" w:color="000000"/>
              <w:right w:val="single" w:sz="8" w:space="0" w:color="auto"/>
            </w:tcBorders>
            <w:vAlign w:val="center"/>
            <w:hideMark/>
          </w:tcPr>
          <w:p w14:paraId="0A42AA06" w14:textId="77777777" w:rsidR="005A3C69" w:rsidRPr="005A3C69" w:rsidRDefault="005A3C69" w:rsidP="005A3C69">
            <w:pPr>
              <w:spacing w:after="0"/>
              <w:jc w:val="left"/>
              <w:rPr>
                <w:rFonts w:cs="Arial"/>
                <w:sz w:val="18"/>
                <w:szCs w:val="18"/>
                <w:lang w:val="cs-CZ" w:eastAsia="cs-CZ"/>
              </w:rPr>
            </w:pPr>
          </w:p>
        </w:tc>
        <w:tc>
          <w:tcPr>
            <w:tcW w:w="1035" w:type="dxa"/>
            <w:vMerge/>
            <w:tcBorders>
              <w:top w:val="single" w:sz="8" w:space="0" w:color="auto"/>
              <w:left w:val="single" w:sz="8" w:space="0" w:color="auto"/>
              <w:bottom w:val="single" w:sz="8" w:space="0" w:color="000000"/>
              <w:right w:val="single" w:sz="8" w:space="0" w:color="auto"/>
            </w:tcBorders>
            <w:vAlign w:val="center"/>
            <w:hideMark/>
          </w:tcPr>
          <w:p w14:paraId="3A81574F" w14:textId="77777777" w:rsidR="005A3C69" w:rsidRPr="005A3C69" w:rsidRDefault="005A3C69" w:rsidP="005A3C69">
            <w:pPr>
              <w:spacing w:after="0"/>
              <w:jc w:val="left"/>
              <w:rPr>
                <w:rFonts w:cs="Arial"/>
                <w:sz w:val="18"/>
                <w:szCs w:val="18"/>
                <w:lang w:val="cs-CZ" w:eastAsia="cs-CZ"/>
              </w:rPr>
            </w:pPr>
          </w:p>
        </w:tc>
      </w:tr>
      <w:tr w:rsidR="005A3C69" w:rsidRPr="005A3C69" w14:paraId="52E6BCCB" w14:textId="77777777" w:rsidTr="005A3C69">
        <w:trPr>
          <w:trHeight w:val="270"/>
        </w:trPr>
        <w:tc>
          <w:tcPr>
            <w:tcW w:w="2098" w:type="dxa"/>
            <w:vMerge/>
            <w:tcBorders>
              <w:top w:val="nil"/>
              <w:left w:val="single" w:sz="8" w:space="0" w:color="auto"/>
              <w:bottom w:val="single" w:sz="8" w:space="0" w:color="000000"/>
              <w:right w:val="single" w:sz="8" w:space="0" w:color="auto"/>
            </w:tcBorders>
            <w:vAlign w:val="center"/>
            <w:hideMark/>
          </w:tcPr>
          <w:p w14:paraId="74748E1E" w14:textId="77777777" w:rsidR="005A3C69" w:rsidRPr="005A3C69" w:rsidRDefault="005A3C69" w:rsidP="005A3C69">
            <w:pPr>
              <w:spacing w:after="0"/>
              <w:jc w:val="left"/>
              <w:rPr>
                <w:rFonts w:cs="Arial"/>
                <w:b/>
                <w:bCs/>
                <w:sz w:val="18"/>
                <w:szCs w:val="18"/>
                <w:lang w:val="cs-CZ" w:eastAsia="cs-CZ"/>
              </w:rPr>
            </w:pPr>
          </w:p>
        </w:tc>
        <w:tc>
          <w:tcPr>
            <w:tcW w:w="1361" w:type="dxa"/>
            <w:tcBorders>
              <w:top w:val="nil"/>
              <w:left w:val="nil"/>
              <w:bottom w:val="single" w:sz="8" w:space="0" w:color="auto"/>
              <w:right w:val="single" w:sz="8" w:space="0" w:color="auto"/>
            </w:tcBorders>
            <w:shd w:val="clear" w:color="auto" w:fill="auto"/>
            <w:noWrap/>
            <w:vAlign w:val="bottom"/>
            <w:hideMark/>
          </w:tcPr>
          <w:p w14:paraId="367D1A1F"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2011</w:t>
            </w:r>
          </w:p>
        </w:tc>
        <w:tc>
          <w:tcPr>
            <w:tcW w:w="1701" w:type="dxa"/>
            <w:tcBorders>
              <w:top w:val="nil"/>
              <w:left w:val="nil"/>
              <w:bottom w:val="single" w:sz="8" w:space="0" w:color="auto"/>
              <w:right w:val="single" w:sz="8" w:space="0" w:color="auto"/>
            </w:tcBorders>
            <w:shd w:val="clear" w:color="auto" w:fill="auto"/>
            <w:noWrap/>
            <w:vAlign w:val="bottom"/>
            <w:hideMark/>
          </w:tcPr>
          <w:p w14:paraId="785FEF99"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361.5</w:t>
            </w:r>
          </w:p>
        </w:tc>
        <w:tc>
          <w:tcPr>
            <w:tcW w:w="1645" w:type="dxa"/>
            <w:vMerge/>
            <w:tcBorders>
              <w:top w:val="single" w:sz="8" w:space="0" w:color="auto"/>
              <w:left w:val="single" w:sz="8" w:space="0" w:color="auto"/>
              <w:bottom w:val="single" w:sz="8" w:space="0" w:color="000000"/>
              <w:right w:val="single" w:sz="8" w:space="0" w:color="auto"/>
            </w:tcBorders>
            <w:vAlign w:val="center"/>
            <w:hideMark/>
          </w:tcPr>
          <w:p w14:paraId="1377C6B5" w14:textId="77777777" w:rsidR="005A3C69" w:rsidRPr="005A3C69" w:rsidRDefault="005A3C69" w:rsidP="005A3C69">
            <w:pPr>
              <w:spacing w:after="0"/>
              <w:jc w:val="left"/>
              <w:rPr>
                <w:rFonts w:cs="Arial"/>
                <w:sz w:val="18"/>
                <w:szCs w:val="18"/>
                <w:lang w:val="cs-CZ" w:eastAsia="cs-CZ"/>
              </w:rPr>
            </w:pPr>
          </w:p>
        </w:tc>
        <w:tc>
          <w:tcPr>
            <w:tcW w:w="1035" w:type="dxa"/>
            <w:vMerge/>
            <w:tcBorders>
              <w:top w:val="single" w:sz="8" w:space="0" w:color="auto"/>
              <w:left w:val="single" w:sz="8" w:space="0" w:color="auto"/>
              <w:bottom w:val="single" w:sz="8" w:space="0" w:color="000000"/>
              <w:right w:val="single" w:sz="8" w:space="0" w:color="auto"/>
            </w:tcBorders>
            <w:vAlign w:val="center"/>
            <w:hideMark/>
          </w:tcPr>
          <w:p w14:paraId="750EC69F" w14:textId="77777777" w:rsidR="005A3C69" w:rsidRPr="005A3C69" w:rsidRDefault="005A3C69" w:rsidP="005A3C69">
            <w:pPr>
              <w:spacing w:after="0"/>
              <w:jc w:val="left"/>
              <w:rPr>
                <w:rFonts w:cs="Arial"/>
                <w:sz w:val="18"/>
                <w:szCs w:val="18"/>
                <w:lang w:val="cs-CZ" w:eastAsia="cs-CZ"/>
              </w:rPr>
            </w:pPr>
          </w:p>
        </w:tc>
      </w:tr>
      <w:tr w:rsidR="005A3C69" w:rsidRPr="005A3C69" w14:paraId="461504ED" w14:textId="77777777" w:rsidTr="005A3C69">
        <w:trPr>
          <w:trHeight w:val="270"/>
        </w:trPr>
        <w:tc>
          <w:tcPr>
            <w:tcW w:w="2098" w:type="dxa"/>
            <w:vMerge/>
            <w:tcBorders>
              <w:top w:val="nil"/>
              <w:left w:val="single" w:sz="8" w:space="0" w:color="auto"/>
              <w:bottom w:val="single" w:sz="8" w:space="0" w:color="000000"/>
              <w:right w:val="single" w:sz="8" w:space="0" w:color="auto"/>
            </w:tcBorders>
            <w:vAlign w:val="center"/>
            <w:hideMark/>
          </w:tcPr>
          <w:p w14:paraId="78E59B79" w14:textId="77777777" w:rsidR="005A3C69" w:rsidRPr="005A3C69" w:rsidRDefault="005A3C69" w:rsidP="005A3C69">
            <w:pPr>
              <w:spacing w:after="0"/>
              <w:jc w:val="left"/>
              <w:rPr>
                <w:rFonts w:cs="Arial"/>
                <w:b/>
                <w:bCs/>
                <w:sz w:val="18"/>
                <w:szCs w:val="18"/>
                <w:lang w:val="cs-CZ" w:eastAsia="cs-CZ"/>
              </w:rPr>
            </w:pPr>
          </w:p>
        </w:tc>
        <w:tc>
          <w:tcPr>
            <w:tcW w:w="1361" w:type="dxa"/>
            <w:tcBorders>
              <w:top w:val="nil"/>
              <w:left w:val="nil"/>
              <w:bottom w:val="single" w:sz="8" w:space="0" w:color="auto"/>
              <w:right w:val="single" w:sz="8" w:space="0" w:color="auto"/>
            </w:tcBorders>
            <w:shd w:val="clear" w:color="auto" w:fill="auto"/>
            <w:noWrap/>
            <w:vAlign w:val="bottom"/>
            <w:hideMark/>
          </w:tcPr>
          <w:p w14:paraId="1B8A6818"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2012</w:t>
            </w:r>
          </w:p>
        </w:tc>
        <w:tc>
          <w:tcPr>
            <w:tcW w:w="1701" w:type="dxa"/>
            <w:tcBorders>
              <w:top w:val="nil"/>
              <w:left w:val="nil"/>
              <w:bottom w:val="single" w:sz="8" w:space="0" w:color="auto"/>
              <w:right w:val="single" w:sz="8" w:space="0" w:color="auto"/>
            </w:tcBorders>
            <w:shd w:val="clear" w:color="auto" w:fill="auto"/>
            <w:noWrap/>
            <w:vAlign w:val="bottom"/>
            <w:hideMark/>
          </w:tcPr>
          <w:p w14:paraId="27C8335E"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328.0</w:t>
            </w:r>
          </w:p>
        </w:tc>
        <w:tc>
          <w:tcPr>
            <w:tcW w:w="1645" w:type="dxa"/>
            <w:vMerge/>
            <w:tcBorders>
              <w:top w:val="single" w:sz="8" w:space="0" w:color="auto"/>
              <w:left w:val="single" w:sz="8" w:space="0" w:color="auto"/>
              <w:bottom w:val="single" w:sz="8" w:space="0" w:color="000000"/>
              <w:right w:val="single" w:sz="8" w:space="0" w:color="auto"/>
            </w:tcBorders>
            <w:vAlign w:val="center"/>
            <w:hideMark/>
          </w:tcPr>
          <w:p w14:paraId="46675E09" w14:textId="77777777" w:rsidR="005A3C69" w:rsidRPr="005A3C69" w:rsidRDefault="005A3C69" w:rsidP="005A3C69">
            <w:pPr>
              <w:spacing w:after="0"/>
              <w:jc w:val="left"/>
              <w:rPr>
                <w:rFonts w:cs="Arial"/>
                <w:sz w:val="18"/>
                <w:szCs w:val="18"/>
                <w:lang w:val="cs-CZ" w:eastAsia="cs-CZ"/>
              </w:rPr>
            </w:pPr>
          </w:p>
        </w:tc>
        <w:tc>
          <w:tcPr>
            <w:tcW w:w="1035" w:type="dxa"/>
            <w:vMerge/>
            <w:tcBorders>
              <w:top w:val="single" w:sz="8" w:space="0" w:color="auto"/>
              <w:left w:val="single" w:sz="8" w:space="0" w:color="auto"/>
              <w:bottom w:val="single" w:sz="8" w:space="0" w:color="000000"/>
              <w:right w:val="single" w:sz="8" w:space="0" w:color="auto"/>
            </w:tcBorders>
            <w:vAlign w:val="center"/>
            <w:hideMark/>
          </w:tcPr>
          <w:p w14:paraId="068F64A7" w14:textId="77777777" w:rsidR="005A3C69" w:rsidRPr="005A3C69" w:rsidRDefault="005A3C69" w:rsidP="005A3C69">
            <w:pPr>
              <w:spacing w:after="0"/>
              <w:jc w:val="left"/>
              <w:rPr>
                <w:rFonts w:cs="Arial"/>
                <w:sz w:val="18"/>
                <w:szCs w:val="18"/>
                <w:lang w:val="cs-CZ" w:eastAsia="cs-CZ"/>
              </w:rPr>
            </w:pPr>
          </w:p>
        </w:tc>
      </w:tr>
      <w:tr w:rsidR="005A3C69" w:rsidRPr="005A3C69" w14:paraId="51A026EF" w14:textId="77777777" w:rsidTr="005A3C69">
        <w:trPr>
          <w:trHeight w:val="270"/>
        </w:trPr>
        <w:tc>
          <w:tcPr>
            <w:tcW w:w="2098" w:type="dxa"/>
            <w:vMerge/>
            <w:tcBorders>
              <w:top w:val="nil"/>
              <w:left w:val="single" w:sz="8" w:space="0" w:color="auto"/>
              <w:bottom w:val="single" w:sz="8" w:space="0" w:color="000000"/>
              <w:right w:val="single" w:sz="8" w:space="0" w:color="auto"/>
            </w:tcBorders>
            <w:vAlign w:val="center"/>
            <w:hideMark/>
          </w:tcPr>
          <w:p w14:paraId="2F6AE306" w14:textId="77777777" w:rsidR="005A3C69" w:rsidRPr="005A3C69" w:rsidRDefault="005A3C69" w:rsidP="005A3C69">
            <w:pPr>
              <w:spacing w:after="0"/>
              <w:jc w:val="left"/>
              <w:rPr>
                <w:rFonts w:cs="Arial"/>
                <w:b/>
                <w:bCs/>
                <w:sz w:val="18"/>
                <w:szCs w:val="18"/>
                <w:lang w:val="cs-CZ" w:eastAsia="cs-CZ"/>
              </w:rPr>
            </w:pPr>
          </w:p>
        </w:tc>
        <w:tc>
          <w:tcPr>
            <w:tcW w:w="1361" w:type="dxa"/>
            <w:tcBorders>
              <w:top w:val="nil"/>
              <w:left w:val="nil"/>
              <w:bottom w:val="single" w:sz="8" w:space="0" w:color="auto"/>
              <w:right w:val="single" w:sz="8" w:space="0" w:color="auto"/>
            </w:tcBorders>
            <w:shd w:val="clear" w:color="auto" w:fill="auto"/>
            <w:noWrap/>
            <w:vAlign w:val="bottom"/>
            <w:hideMark/>
          </w:tcPr>
          <w:p w14:paraId="32941860"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2013</w:t>
            </w:r>
          </w:p>
        </w:tc>
        <w:tc>
          <w:tcPr>
            <w:tcW w:w="1701" w:type="dxa"/>
            <w:tcBorders>
              <w:top w:val="nil"/>
              <w:left w:val="nil"/>
              <w:bottom w:val="single" w:sz="8" w:space="0" w:color="auto"/>
              <w:right w:val="single" w:sz="8" w:space="0" w:color="auto"/>
            </w:tcBorders>
            <w:shd w:val="clear" w:color="auto" w:fill="auto"/>
            <w:noWrap/>
            <w:vAlign w:val="bottom"/>
            <w:hideMark/>
          </w:tcPr>
          <w:p w14:paraId="7677E161"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332.7</w:t>
            </w:r>
          </w:p>
        </w:tc>
        <w:tc>
          <w:tcPr>
            <w:tcW w:w="1645" w:type="dxa"/>
            <w:vMerge/>
            <w:tcBorders>
              <w:top w:val="single" w:sz="8" w:space="0" w:color="auto"/>
              <w:left w:val="single" w:sz="8" w:space="0" w:color="auto"/>
              <w:bottom w:val="single" w:sz="8" w:space="0" w:color="000000"/>
              <w:right w:val="single" w:sz="8" w:space="0" w:color="auto"/>
            </w:tcBorders>
            <w:vAlign w:val="center"/>
            <w:hideMark/>
          </w:tcPr>
          <w:p w14:paraId="700E4384" w14:textId="77777777" w:rsidR="005A3C69" w:rsidRPr="005A3C69" w:rsidRDefault="005A3C69" w:rsidP="005A3C69">
            <w:pPr>
              <w:spacing w:after="0"/>
              <w:jc w:val="left"/>
              <w:rPr>
                <w:rFonts w:cs="Arial"/>
                <w:sz w:val="18"/>
                <w:szCs w:val="18"/>
                <w:lang w:val="cs-CZ" w:eastAsia="cs-CZ"/>
              </w:rPr>
            </w:pPr>
          </w:p>
        </w:tc>
        <w:tc>
          <w:tcPr>
            <w:tcW w:w="1035" w:type="dxa"/>
            <w:vMerge/>
            <w:tcBorders>
              <w:top w:val="single" w:sz="8" w:space="0" w:color="auto"/>
              <w:left w:val="single" w:sz="8" w:space="0" w:color="auto"/>
              <w:bottom w:val="single" w:sz="8" w:space="0" w:color="000000"/>
              <w:right w:val="single" w:sz="8" w:space="0" w:color="auto"/>
            </w:tcBorders>
            <w:vAlign w:val="center"/>
            <w:hideMark/>
          </w:tcPr>
          <w:p w14:paraId="6E4113C4" w14:textId="77777777" w:rsidR="005A3C69" w:rsidRPr="005A3C69" w:rsidRDefault="005A3C69" w:rsidP="005A3C69">
            <w:pPr>
              <w:spacing w:after="0"/>
              <w:jc w:val="left"/>
              <w:rPr>
                <w:rFonts w:cs="Arial"/>
                <w:sz w:val="18"/>
                <w:szCs w:val="18"/>
                <w:lang w:val="cs-CZ" w:eastAsia="cs-CZ"/>
              </w:rPr>
            </w:pPr>
          </w:p>
        </w:tc>
      </w:tr>
      <w:tr w:rsidR="005A3C69" w:rsidRPr="005A3C69" w14:paraId="2C116A70" w14:textId="77777777" w:rsidTr="005A3C69">
        <w:trPr>
          <w:trHeight w:val="270"/>
        </w:trPr>
        <w:tc>
          <w:tcPr>
            <w:tcW w:w="2098"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08028BD9" w14:textId="77777777" w:rsidR="005A3C69" w:rsidRPr="005A3C69" w:rsidRDefault="005A3C69" w:rsidP="005A3C69">
            <w:pPr>
              <w:spacing w:after="0"/>
              <w:jc w:val="center"/>
              <w:rPr>
                <w:rFonts w:cs="Arial"/>
                <w:b/>
                <w:bCs/>
                <w:sz w:val="18"/>
                <w:szCs w:val="18"/>
                <w:lang w:val="cs-CZ" w:eastAsia="cs-CZ"/>
              </w:rPr>
            </w:pPr>
            <w:r w:rsidRPr="005A3C69">
              <w:rPr>
                <w:rFonts w:cs="Arial"/>
                <w:b/>
                <w:bCs/>
                <w:sz w:val="18"/>
                <w:szCs w:val="18"/>
                <w:lang w:val="cs-CZ" w:eastAsia="cs-CZ"/>
              </w:rPr>
              <w:t>SO</w:t>
            </w:r>
            <w:r w:rsidRPr="005A3C69">
              <w:rPr>
                <w:rFonts w:cs="Arial"/>
                <w:b/>
                <w:bCs/>
                <w:sz w:val="18"/>
                <w:szCs w:val="18"/>
                <w:vertAlign w:val="subscript"/>
                <w:lang w:val="cs-CZ" w:eastAsia="cs-CZ"/>
              </w:rPr>
              <w:t>2</w:t>
            </w:r>
          </w:p>
        </w:tc>
        <w:tc>
          <w:tcPr>
            <w:tcW w:w="1361" w:type="dxa"/>
            <w:tcBorders>
              <w:top w:val="nil"/>
              <w:left w:val="nil"/>
              <w:bottom w:val="single" w:sz="8" w:space="0" w:color="auto"/>
              <w:right w:val="single" w:sz="8" w:space="0" w:color="auto"/>
            </w:tcBorders>
            <w:shd w:val="clear" w:color="auto" w:fill="auto"/>
            <w:noWrap/>
            <w:vAlign w:val="bottom"/>
            <w:hideMark/>
          </w:tcPr>
          <w:p w14:paraId="64BBC252"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2007</w:t>
            </w:r>
          </w:p>
        </w:tc>
        <w:tc>
          <w:tcPr>
            <w:tcW w:w="1701" w:type="dxa"/>
            <w:tcBorders>
              <w:top w:val="nil"/>
              <w:left w:val="nil"/>
              <w:bottom w:val="single" w:sz="8" w:space="0" w:color="auto"/>
              <w:right w:val="single" w:sz="8" w:space="0" w:color="auto"/>
            </w:tcBorders>
            <w:shd w:val="clear" w:color="auto" w:fill="auto"/>
            <w:noWrap/>
            <w:vAlign w:val="bottom"/>
            <w:hideMark/>
          </w:tcPr>
          <w:p w14:paraId="121AB05D"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1985.0</w:t>
            </w:r>
          </w:p>
        </w:tc>
        <w:tc>
          <w:tcPr>
            <w:tcW w:w="164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EC9AD5"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122.9</w:t>
            </w:r>
          </w:p>
        </w:tc>
        <w:tc>
          <w:tcPr>
            <w:tcW w:w="103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3FC95F4"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5.6</w:t>
            </w:r>
          </w:p>
        </w:tc>
      </w:tr>
      <w:tr w:rsidR="005A3C69" w:rsidRPr="005A3C69" w14:paraId="2F0B52F6" w14:textId="77777777" w:rsidTr="005A3C69">
        <w:trPr>
          <w:trHeight w:val="270"/>
        </w:trPr>
        <w:tc>
          <w:tcPr>
            <w:tcW w:w="2098" w:type="dxa"/>
            <w:vMerge/>
            <w:tcBorders>
              <w:top w:val="nil"/>
              <w:left w:val="single" w:sz="8" w:space="0" w:color="auto"/>
              <w:bottom w:val="single" w:sz="8" w:space="0" w:color="000000"/>
              <w:right w:val="single" w:sz="8" w:space="0" w:color="auto"/>
            </w:tcBorders>
            <w:vAlign w:val="center"/>
            <w:hideMark/>
          </w:tcPr>
          <w:p w14:paraId="332D1864" w14:textId="77777777" w:rsidR="005A3C69" w:rsidRPr="005A3C69" w:rsidRDefault="005A3C69" w:rsidP="005A3C69">
            <w:pPr>
              <w:spacing w:after="0"/>
              <w:jc w:val="left"/>
              <w:rPr>
                <w:rFonts w:cs="Arial"/>
                <w:b/>
                <w:bCs/>
                <w:sz w:val="18"/>
                <w:szCs w:val="18"/>
                <w:lang w:val="cs-CZ" w:eastAsia="cs-CZ"/>
              </w:rPr>
            </w:pPr>
          </w:p>
        </w:tc>
        <w:tc>
          <w:tcPr>
            <w:tcW w:w="1361" w:type="dxa"/>
            <w:tcBorders>
              <w:top w:val="nil"/>
              <w:left w:val="nil"/>
              <w:bottom w:val="single" w:sz="8" w:space="0" w:color="auto"/>
              <w:right w:val="single" w:sz="8" w:space="0" w:color="auto"/>
            </w:tcBorders>
            <w:shd w:val="clear" w:color="auto" w:fill="auto"/>
            <w:noWrap/>
            <w:vAlign w:val="bottom"/>
            <w:hideMark/>
          </w:tcPr>
          <w:p w14:paraId="640D75AA"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2008</w:t>
            </w:r>
          </w:p>
        </w:tc>
        <w:tc>
          <w:tcPr>
            <w:tcW w:w="1701" w:type="dxa"/>
            <w:tcBorders>
              <w:top w:val="nil"/>
              <w:left w:val="nil"/>
              <w:bottom w:val="single" w:sz="8" w:space="0" w:color="auto"/>
              <w:right w:val="single" w:sz="8" w:space="0" w:color="auto"/>
            </w:tcBorders>
            <w:shd w:val="clear" w:color="auto" w:fill="auto"/>
            <w:noWrap/>
            <w:vAlign w:val="bottom"/>
            <w:hideMark/>
          </w:tcPr>
          <w:p w14:paraId="7367E394"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1293.8</w:t>
            </w:r>
          </w:p>
        </w:tc>
        <w:tc>
          <w:tcPr>
            <w:tcW w:w="1645" w:type="dxa"/>
            <w:vMerge/>
            <w:tcBorders>
              <w:top w:val="nil"/>
              <w:left w:val="single" w:sz="8" w:space="0" w:color="auto"/>
              <w:bottom w:val="single" w:sz="8" w:space="0" w:color="000000"/>
              <w:right w:val="single" w:sz="8" w:space="0" w:color="auto"/>
            </w:tcBorders>
            <w:vAlign w:val="center"/>
            <w:hideMark/>
          </w:tcPr>
          <w:p w14:paraId="7392A963" w14:textId="77777777" w:rsidR="005A3C69" w:rsidRPr="005A3C69" w:rsidRDefault="005A3C69" w:rsidP="005A3C69">
            <w:pPr>
              <w:spacing w:after="0"/>
              <w:jc w:val="left"/>
              <w:rPr>
                <w:rFonts w:cs="Arial"/>
                <w:sz w:val="18"/>
                <w:szCs w:val="18"/>
                <w:lang w:val="cs-CZ" w:eastAsia="cs-CZ"/>
              </w:rPr>
            </w:pPr>
          </w:p>
        </w:tc>
        <w:tc>
          <w:tcPr>
            <w:tcW w:w="1035" w:type="dxa"/>
            <w:vMerge/>
            <w:tcBorders>
              <w:top w:val="nil"/>
              <w:left w:val="single" w:sz="8" w:space="0" w:color="auto"/>
              <w:bottom w:val="single" w:sz="8" w:space="0" w:color="000000"/>
              <w:right w:val="single" w:sz="8" w:space="0" w:color="auto"/>
            </w:tcBorders>
            <w:vAlign w:val="center"/>
            <w:hideMark/>
          </w:tcPr>
          <w:p w14:paraId="5C792849" w14:textId="77777777" w:rsidR="005A3C69" w:rsidRPr="005A3C69" w:rsidRDefault="005A3C69" w:rsidP="005A3C69">
            <w:pPr>
              <w:spacing w:after="0"/>
              <w:jc w:val="left"/>
              <w:rPr>
                <w:rFonts w:cs="Arial"/>
                <w:sz w:val="18"/>
                <w:szCs w:val="18"/>
                <w:lang w:val="cs-CZ" w:eastAsia="cs-CZ"/>
              </w:rPr>
            </w:pPr>
          </w:p>
        </w:tc>
      </w:tr>
      <w:tr w:rsidR="005A3C69" w:rsidRPr="005A3C69" w14:paraId="694AD477" w14:textId="77777777" w:rsidTr="005A3C69">
        <w:trPr>
          <w:trHeight w:val="270"/>
        </w:trPr>
        <w:tc>
          <w:tcPr>
            <w:tcW w:w="2098" w:type="dxa"/>
            <w:vMerge/>
            <w:tcBorders>
              <w:top w:val="nil"/>
              <w:left w:val="single" w:sz="8" w:space="0" w:color="auto"/>
              <w:bottom w:val="single" w:sz="8" w:space="0" w:color="000000"/>
              <w:right w:val="single" w:sz="8" w:space="0" w:color="auto"/>
            </w:tcBorders>
            <w:vAlign w:val="center"/>
            <w:hideMark/>
          </w:tcPr>
          <w:p w14:paraId="607A640F" w14:textId="77777777" w:rsidR="005A3C69" w:rsidRPr="005A3C69" w:rsidRDefault="005A3C69" w:rsidP="005A3C69">
            <w:pPr>
              <w:spacing w:after="0"/>
              <w:jc w:val="left"/>
              <w:rPr>
                <w:rFonts w:cs="Arial"/>
                <w:b/>
                <w:bCs/>
                <w:sz w:val="18"/>
                <w:szCs w:val="18"/>
                <w:lang w:val="cs-CZ" w:eastAsia="cs-CZ"/>
              </w:rPr>
            </w:pPr>
          </w:p>
        </w:tc>
        <w:tc>
          <w:tcPr>
            <w:tcW w:w="1361" w:type="dxa"/>
            <w:tcBorders>
              <w:top w:val="nil"/>
              <w:left w:val="nil"/>
              <w:bottom w:val="single" w:sz="8" w:space="0" w:color="auto"/>
              <w:right w:val="single" w:sz="8" w:space="0" w:color="auto"/>
            </w:tcBorders>
            <w:shd w:val="clear" w:color="auto" w:fill="auto"/>
            <w:noWrap/>
            <w:vAlign w:val="bottom"/>
            <w:hideMark/>
          </w:tcPr>
          <w:p w14:paraId="525D723C"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2009</w:t>
            </w:r>
          </w:p>
        </w:tc>
        <w:tc>
          <w:tcPr>
            <w:tcW w:w="1701" w:type="dxa"/>
            <w:tcBorders>
              <w:top w:val="nil"/>
              <w:left w:val="nil"/>
              <w:bottom w:val="single" w:sz="8" w:space="0" w:color="auto"/>
              <w:right w:val="single" w:sz="8" w:space="0" w:color="auto"/>
            </w:tcBorders>
            <w:shd w:val="clear" w:color="auto" w:fill="auto"/>
            <w:noWrap/>
            <w:vAlign w:val="bottom"/>
            <w:hideMark/>
          </w:tcPr>
          <w:p w14:paraId="65F43904"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1852.1</w:t>
            </w:r>
          </w:p>
        </w:tc>
        <w:tc>
          <w:tcPr>
            <w:tcW w:w="1645" w:type="dxa"/>
            <w:vMerge/>
            <w:tcBorders>
              <w:top w:val="nil"/>
              <w:left w:val="single" w:sz="8" w:space="0" w:color="auto"/>
              <w:bottom w:val="single" w:sz="8" w:space="0" w:color="000000"/>
              <w:right w:val="single" w:sz="8" w:space="0" w:color="auto"/>
            </w:tcBorders>
            <w:vAlign w:val="center"/>
            <w:hideMark/>
          </w:tcPr>
          <w:p w14:paraId="653C4AC2" w14:textId="77777777" w:rsidR="005A3C69" w:rsidRPr="005A3C69" w:rsidRDefault="005A3C69" w:rsidP="005A3C69">
            <w:pPr>
              <w:spacing w:after="0"/>
              <w:jc w:val="left"/>
              <w:rPr>
                <w:rFonts w:cs="Arial"/>
                <w:sz w:val="18"/>
                <w:szCs w:val="18"/>
                <w:lang w:val="cs-CZ" w:eastAsia="cs-CZ"/>
              </w:rPr>
            </w:pPr>
          </w:p>
        </w:tc>
        <w:tc>
          <w:tcPr>
            <w:tcW w:w="1035" w:type="dxa"/>
            <w:vMerge/>
            <w:tcBorders>
              <w:top w:val="nil"/>
              <w:left w:val="single" w:sz="8" w:space="0" w:color="auto"/>
              <w:bottom w:val="single" w:sz="8" w:space="0" w:color="000000"/>
              <w:right w:val="single" w:sz="8" w:space="0" w:color="auto"/>
            </w:tcBorders>
            <w:vAlign w:val="center"/>
            <w:hideMark/>
          </w:tcPr>
          <w:p w14:paraId="550CDB6D" w14:textId="77777777" w:rsidR="005A3C69" w:rsidRPr="005A3C69" w:rsidRDefault="005A3C69" w:rsidP="005A3C69">
            <w:pPr>
              <w:spacing w:after="0"/>
              <w:jc w:val="left"/>
              <w:rPr>
                <w:rFonts w:cs="Arial"/>
                <w:sz w:val="18"/>
                <w:szCs w:val="18"/>
                <w:lang w:val="cs-CZ" w:eastAsia="cs-CZ"/>
              </w:rPr>
            </w:pPr>
          </w:p>
        </w:tc>
      </w:tr>
      <w:tr w:rsidR="005A3C69" w:rsidRPr="005A3C69" w14:paraId="3C2B9ECC" w14:textId="77777777" w:rsidTr="005A3C69">
        <w:trPr>
          <w:trHeight w:val="270"/>
        </w:trPr>
        <w:tc>
          <w:tcPr>
            <w:tcW w:w="2098" w:type="dxa"/>
            <w:vMerge/>
            <w:tcBorders>
              <w:top w:val="nil"/>
              <w:left w:val="single" w:sz="8" w:space="0" w:color="auto"/>
              <w:bottom w:val="single" w:sz="8" w:space="0" w:color="000000"/>
              <w:right w:val="single" w:sz="8" w:space="0" w:color="auto"/>
            </w:tcBorders>
            <w:vAlign w:val="center"/>
            <w:hideMark/>
          </w:tcPr>
          <w:p w14:paraId="76C5BA56" w14:textId="77777777" w:rsidR="005A3C69" w:rsidRPr="005A3C69" w:rsidRDefault="005A3C69" w:rsidP="005A3C69">
            <w:pPr>
              <w:spacing w:after="0"/>
              <w:jc w:val="left"/>
              <w:rPr>
                <w:rFonts w:cs="Arial"/>
                <w:b/>
                <w:bCs/>
                <w:sz w:val="18"/>
                <w:szCs w:val="18"/>
                <w:lang w:val="cs-CZ" w:eastAsia="cs-CZ"/>
              </w:rPr>
            </w:pPr>
          </w:p>
        </w:tc>
        <w:tc>
          <w:tcPr>
            <w:tcW w:w="1361" w:type="dxa"/>
            <w:tcBorders>
              <w:top w:val="nil"/>
              <w:left w:val="nil"/>
              <w:bottom w:val="single" w:sz="8" w:space="0" w:color="auto"/>
              <w:right w:val="single" w:sz="8" w:space="0" w:color="auto"/>
            </w:tcBorders>
            <w:shd w:val="clear" w:color="auto" w:fill="auto"/>
            <w:noWrap/>
            <w:vAlign w:val="bottom"/>
            <w:hideMark/>
          </w:tcPr>
          <w:p w14:paraId="1A8A5EAB"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2010</w:t>
            </w:r>
          </w:p>
        </w:tc>
        <w:tc>
          <w:tcPr>
            <w:tcW w:w="1701" w:type="dxa"/>
            <w:tcBorders>
              <w:top w:val="nil"/>
              <w:left w:val="nil"/>
              <w:bottom w:val="single" w:sz="8" w:space="0" w:color="auto"/>
              <w:right w:val="single" w:sz="8" w:space="0" w:color="auto"/>
            </w:tcBorders>
            <w:shd w:val="clear" w:color="auto" w:fill="auto"/>
            <w:noWrap/>
            <w:vAlign w:val="bottom"/>
            <w:hideMark/>
          </w:tcPr>
          <w:p w14:paraId="495E8F7A"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2040.8</w:t>
            </w:r>
          </w:p>
        </w:tc>
        <w:tc>
          <w:tcPr>
            <w:tcW w:w="1645" w:type="dxa"/>
            <w:vMerge/>
            <w:tcBorders>
              <w:top w:val="nil"/>
              <w:left w:val="single" w:sz="8" w:space="0" w:color="auto"/>
              <w:bottom w:val="single" w:sz="8" w:space="0" w:color="000000"/>
              <w:right w:val="single" w:sz="8" w:space="0" w:color="auto"/>
            </w:tcBorders>
            <w:vAlign w:val="center"/>
            <w:hideMark/>
          </w:tcPr>
          <w:p w14:paraId="4BB30E7E" w14:textId="77777777" w:rsidR="005A3C69" w:rsidRPr="005A3C69" w:rsidRDefault="005A3C69" w:rsidP="005A3C69">
            <w:pPr>
              <w:spacing w:after="0"/>
              <w:jc w:val="left"/>
              <w:rPr>
                <w:rFonts w:cs="Arial"/>
                <w:sz w:val="18"/>
                <w:szCs w:val="18"/>
                <w:lang w:val="cs-CZ" w:eastAsia="cs-CZ"/>
              </w:rPr>
            </w:pPr>
          </w:p>
        </w:tc>
        <w:tc>
          <w:tcPr>
            <w:tcW w:w="1035" w:type="dxa"/>
            <w:vMerge/>
            <w:tcBorders>
              <w:top w:val="nil"/>
              <w:left w:val="single" w:sz="8" w:space="0" w:color="auto"/>
              <w:bottom w:val="single" w:sz="8" w:space="0" w:color="000000"/>
              <w:right w:val="single" w:sz="8" w:space="0" w:color="auto"/>
            </w:tcBorders>
            <w:vAlign w:val="center"/>
            <w:hideMark/>
          </w:tcPr>
          <w:p w14:paraId="2F3FC314" w14:textId="77777777" w:rsidR="005A3C69" w:rsidRPr="005A3C69" w:rsidRDefault="005A3C69" w:rsidP="005A3C69">
            <w:pPr>
              <w:spacing w:after="0"/>
              <w:jc w:val="left"/>
              <w:rPr>
                <w:rFonts w:cs="Arial"/>
                <w:sz w:val="18"/>
                <w:szCs w:val="18"/>
                <w:lang w:val="cs-CZ" w:eastAsia="cs-CZ"/>
              </w:rPr>
            </w:pPr>
          </w:p>
        </w:tc>
      </w:tr>
      <w:tr w:rsidR="005A3C69" w:rsidRPr="005A3C69" w14:paraId="041367B0" w14:textId="77777777" w:rsidTr="005A3C69">
        <w:trPr>
          <w:trHeight w:val="270"/>
        </w:trPr>
        <w:tc>
          <w:tcPr>
            <w:tcW w:w="2098" w:type="dxa"/>
            <w:vMerge/>
            <w:tcBorders>
              <w:top w:val="nil"/>
              <w:left w:val="single" w:sz="8" w:space="0" w:color="auto"/>
              <w:bottom w:val="single" w:sz="8" w:space="0" w:color="000000"/>
              <w:right w:val="single" w:sz="8" w:space="0" w:color="auto"/>
            </w:tcBorders>
            <w:vAlign w:val="center"/>
            <w:hideMark/>
          </w:tcPr>
          <w:p w14:paraId="7077CB5A" w14:textId="77777777" w:rsidR="005A3C69" w:rsidRPr="005A3C69" w:rsidRDefault="005A3C69" w:rsidP="005A3C69">
            <w:pPr>
              <w:spacing w:after="0"/>
              <w:jc w:val="left"/>
              <w:rPr>
                <w:rFonts w:cs="Arial"/>
                <w:b/>
                <w:bCs/>
                <w:sz w:val="18"/>
                <w:szCs w:val="18"/>
                <w:lang w:val="cs-CZ" w:eastAsia="cs-CZ"/>
              </w:rPr>
            </w:pPr>
          </w:p>
        </w:tc>
        <w:tc>
          <w:tcPr>
            <w:tcW w:w="1361" w:type="dxa"/>
            <w:tcBorders>
              <w:top w:val="nil"/>
              <w:left w:val="nil"/>
              <w:bottom w:val="single" w:sz="8" w:space="0" w:color="auto"/>
              <w:right w:val="single" w:sz="8" w:space="0" w:color="auto"/>
            </w:tcBorders>
            <w:shd w:val="clear" w:color="auto" w:fill="auto"/>
            <w:noWrap/>
            <w:vAlign w:val="bottom"/>
            <w:hideMark/>
          </w:tcPr>
          <w:p w14:paraId="3EC13455"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2011</w:t>
            </w:r>
          </w:p>
        </w:tc>
        <w:tc>
          <w:tcPr>
            <w:tcW w:w="1701" w:type="dxa"/>
            <w:tcBorders>
              <w:top w:val="nil"/>
              <w:left w:val="nil"/>
              <w:bottom w:val="single" w:sz="8" w:space="0" w:color="auto"/>
              <w:right w:val="single" w:sz="8" w:space="0" w:color="auto"/>
            </w:tcBorders>
            <w:shd w:val="clear" w:color="auto" w:fill="auto"/>
            <w:noWrap/>
            <w:vAlign w:val="bottom"/>
            <w:hideMark/>
          </w:tcPr>
          <w:p w14:paraId="15016571"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2446.9</w:t>
            </w:r>
          </w:p>
        </w:tc>
        <w:tc>
          <w:tcPr>
            <w:tcW w:w="1645" w:type="dxa"/>
            <w:vMerge/>
            <w:tcBorders>
              <w:top w:val="nil"/>
              <w:left w:val="single" w:sz="8" w:space="0" w:color="auto"/>
              <w:bottom w:val="single" w:sz="8" w:space="0" w:color="000000"/>
              <w:right w:val="single" w:sz="8" w:space="0" w:color="auto"/>
            </w:tcBorders>
            <w:vAlign w:val="center"/>
            <w:hideMark/>
          </w:tcPr>
          <w:p w14:paraId="719D5B3E" w14:textId="77777777" w:rsidR="005A3C69" w:rsidRPr="005A3C69" w:rsidRDefault="005A3C69" w:rsidP="005A3C69">
            <w:pPr>
              <w:spacing w:after="0"/>
              <w:jc w:val="left"/>
              <w:rPr>
                <w:rFonts w:cs="Arial"/>
                <w:sz w:val="18"/>
                <w:szCs w:val="18"/>
                <w:lang w:val="cs-CZ" w:eastAsia="cs-CZ"/>
              </w:rPr>
            </w:pPr>
          </w:p>
        </w:tc>
        <w:tc>
          <w:tcPr>
            <w:tcW w:w="1035" w:type="dxa"/>
            <w:vMerge/>
            <w:tcBorders>
              <w:top w:val="nil"/>
              <w:left w:val="single" w:sz="8" w:space="0" w:color="auto"/>
              <w:bottom w:val="single" w:sz="8" w:space="0" w:color="000000"/>
              <w:right w:val="single" w:sz="8" w:space="0" w:color="auto"/>
            </w:tcBorders>
            <w:vAlign w:val="center"/>
            <w:hideMark/>
          </w:tcPr>
          <w:p w14:paraId="3CC24665" w14:textId="77777777" w:rsidR="005A3C69" w:rsidRPr="005A3C69" w:rsidRDefault="005A3C69" w:rsidP="005A3C69">
            <w:pPr>
              <w:spacing w:after="0"/>
              <w:jc w:val="left"/>
              <w:rPr>
                <w:rFonts w:cs="Arial"/>
                <w:sz w:val="18"/>
                <w:szCs w:val="18"/>
                <w:lang w:val="cs-CZ" w:eastAsia="cs-CZ"/>
              </w:rPr>
            </w:pPr>
          </w:p>
        </w:tc>
      </w:tr>
      <w:tr w:rsidR="005A3C69" w:rsidRPr="005A3C69" w14:paraId="4F26B9DC" w14:textId="77777777" w:rsidTr="005A3C69">
        <w:trPr>
          <w:trHeight w:val="270"/>
        </w:trPr>
        <w:tc>
          <w:tcPr>
            <w:tcW w:w="2098" w:type="dxa"/>
            <w:vMerge/>
            <w:tcBorders>
              <w:top w:val="nil"/>
              <w:left w:val="single" w:sz="8" w:space="0" w:color="auto"/>
              <w:bottom w:val="single" w:sz="8" w:space="0" w:color="000000"/>
              <w:right w:val="single" w:sz="8" w:space="0" w:color="auto"/>
            </w:tcBorders>
            <w:vAlign w:val="center"/>
            <w:hideMark/>
          </w:tcPr>
          <w:p w14:paraId="777D79FD" w14:textId="77777777" w:rsidR="005A3C69" w:rsidRPr="005A3C69" w:rsidRDefault="005A3C69" w:rsidP="005A3C69">
            <w:pPr>
              <w:spacing w:after="0"/>
              <w:jc w:val="left"/>
              <w:rPr>
                <w:rFonts w:cs="Arial"/>
                <w:b/>
                <w:bCs/>
                <w:sz w:val="18"/>
                <w:szCs w:val="18"/>
                <w:lang w:val="cs-CZ" w:eastAsia="cs-CZ"/>
              </w:rPr>
            </w:pPr>
          </w:p>
        </w:tc>
        <w:tc>
          <w:tcPr>
            <w:tcW w:w="1361" w:type="dxa"/>
            <w:tcBorders>
              <w:top w:val="nil"/>
              <w:left w:val="nil"/>
              <w:bottom w:val="single" w:sz="8" w:space="0" w:color="auto"/>
              <w:right w:val="single" w:sz="8" w:space="0" w:color="auto"/>
            </w:tcBorders>
            <w:shd w:val="clear" w:color="auto" w:fill="auto"/>
            <w:noWrap/>
            <w:vAlign w:val="bottom"/>
            <w:hideMark/>
          </w:tcPr>
          <w:p w14:paraId="23BDE1D0"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2012</w:t>
            </w:r>
          </w:p>
        </w:tc>
        <w:tc>
          <w:tcPr>
            <w:tcW w:w="1701" w:type="dxa"/>
            <w:tcBorders>
              <w:top w:val="nil"/>
              <w:left w:val="nil"/>
              <w:bottom w:val="single" w:sz="8" w:space="0" w:color="auto"/>
              <w:right w:val="single" w:sz="8" w:space="0" w:color="auto"/>
            </w:tcBorders>
            <w:shd w:val="clear" w:color="auto" w:fill="auto"/>
            <w:noWrap/>
            <w:vAlign w:val="bottom"/>
            <w:hideMark/>
          </w:tcPr>
          <w:p w14:paraId="468CA8A0"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2185.4</w:t>
            </w:r>
          </w:p>
        </w:tc>
        <w:tc>
          <w:tcPr>
            <w:tcW w:w="1645" w:type="dxa"/>
            <w:vMerge/>
            <w:tcBorders>
              <w:top w:val="nil"/>
              <w:left w:val="single" w:sz="8" w:space="0" w:color="auto"/>
              <w:bottom w:val="single" w:sz="8" w:space="0" w:color="000000"/>
              <w:right w:val="single" w:sz="8" w:space="0" w:color="auto"/>
            </w:tcBorders>
            <w:vAlign w:val="center"/>
            <w:hideMark/>
          </w:tcPr>
          <w:p w14:paraId="1D2DE795" w14:textId="77777777" w:rsidR="005A3C69" w:rsidRPr="005A3C69" w:rsidRDefault="005A3C69" w:rsidP="005A3C69">
            <w:pPr>
              <w:spacing w:after="0"/>
              <w:jc w:val="left"/>
              <w:rPr>
                <w:rFonts w:cs="Arial"/>
                <w:sz w:val="18"/>
                <w:szCs w:val="18"/>
                <w:lang w:val="cs-CZ" w:eastAsia="cs-CZ"/>
              </w:rPr>
            </w:pPr>
          </w:p>
        </w:tc>
        <w:tc>
          <w:tcPr>
            <w:tcW w:w="1035" w:type="dxa"/>
            <w:vMerge/>
            <w:tcBorders>
              <w:top w:val="nil"/>
              <w:left w:val="single" w:sz="8" w:space="0" w:color="auto"/>
              <w:bottom w:val="single" w:sz="8" w:space="0" w:color="000000"/>
              <w:right w:val="single" w:sz="8" w:space="0" w:color="auto"/>
            </w:tcBorders>
            <w:vAlign w:val="center"/>
            <w:hideMark/>
          </w:tcPr>
          <w:p w14:paraId="0519F05C" w14:textId="77777777" w:rsidR="005A3C69" w:rsidRPr="005A3C69" w:rsidRDefault="005A3C69" w:rsidP="005A3C69">
            <w:pPr>
              <w:spacing w:after="0"/>
              <w:jc w:val="left"/>
              <w:rPr>
                <w:rFonts w:cs="Arial"/>
                <w:sz w:val="18"/>
                <w:szCs w:val="18"/>
                <w:lang w:val="cs-CZ" w:eastAsia="cs-CZ"/>
              </w:rPr>
            </w:pPr>
          </w:p>
        </w:tc>
      </w:tr>
      <w:tr w:rsidR="005A3C69" w:rsidRPr="005A3C69" w14:paraId="1B98A56E" w14:textId="77777777" w:rsidTr="005A3C69">
        <w:trPr>
          <w:trHeight w:val="270"/>
        </w:trPr>
        <w:tc>
          <w:tcPr>
            <w:tcW w:w="2098" w:type="dxa"/>
            <w:vMerge/>
            <w:tcBorders>
              <w:top w:val="nil"/>
              <w:left w:val="single" w:sz="8" w:space="0" w:color="auto"/>
              <w:bottom w:val="single" w:sz="8" w:space="0" w:color="000000"/>
              <w:right w:val="single" w:sz="8" w:space="0" w:color="auto"/>
            </w:tcBorders>
            <w:vAlign w:val="center"/>
            <w:hideMark/>
          </w:tcPr>
          <w:p w14:paraId="1BB50EDB" w14:textId="77777777" w:rsidR="005A3C69" w:rsidRPr="005A3C69" w:rsidRDefault="005A3C69" w:rsidP="005A3C69">
            <w:pPr>
              <w:spacing w:after="0"/>
              <w:jc w:val="left"/>
              <w:rPr>
                <w:rFonts w:cs="Arial"/>
                <w:b/>
                <w:bCs/>
                <w:sz w:val="18"/>
                <w:szCs w:val="18"/>
                <w:lang w:val="cs-CZ" w:eastAsia="cs-CZ"/>
              </w:rPr>
            </w:pPr>
          </w:p>
        </w:tc>
        <w:tc>
          <w:tcPr>
            <w:tcW w:w="1361" w:type="dxa"/>
            <w:tcBorders>
              <w:top w:val="nil"/>
              <w:left w:val="nil"/>
              <w:bottom w:val="single" w:sz="8" w:space="0" w:color="auto"/>
              <w:right w:val="single" w:sz="8" w:space="0" w:color="auto"/>
            </w:tcBorders>
            <w:shd w:val="clear" w:color="auto" w:fill="auto"/>
            <w:noWrap/>
            <w:vAlign w:val="bottom"/>
            <w:hideMark/>
          </w:tcPr>
          <w:p w14:paraId="0C07AA8C"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2013</w:t>
            </w:r>
          </w:p>
        </w:tc>
        <w:tc>
          <w:tcPr>
            <w:tcW w:w="1701" w:type="dxa"/>
            <w:tcBorders>
              <w:top w:val="nil"/>
              <w:left w:val="nil"/>
              <w:bottom w:val="single" w:sz="8" w:space="0" w:color="auto"/>
              <w:right w:val="single" w:sz="8" w:space="0" w:color="auto"/>
            </w:tcBorders>
            <w:shd w:val="clear" w:color="auto" w:fill="auto"/>
            <w:noWrap/>
            <w:vAlign w:val="bottom"/>
            <w:hideMark/>
          </w:tcPr>
          <w:p w14:paraId="1D267F2C"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2308.3</w:t>
            </w:r>
          </w:p>
        </w:tc>
        <w:tc>
          <w:tcPr>
            <w:tcW w:w="1645" w:type="dxa"/>
            <w:vMerge/>
            <w:tcBorders>
              <w:top w:val="nil"/>
              <w:left w:val="single" w:sz="8" w:space="0" w:color="auto"/>
              <w:bottom w:val="single" w:sz="8" w:space="0" w:color="000000"/>
              <w:right w:val="single" w:sz="8" w:space="0" w:color="auto"/>
            </w:tcBorders>
            <w:vAlign w:val="center"/>
            <w:hideMark/>
          </w:tcPr>
          <w:p w14:paraId="68E98B4E" w14:textId="77777777" w:rsidR="005A3C69" w:rsidRPr="005A3C69" w:rsidRDefault="005A3C69" w:rsidP="005A3C69">
            <w:pPr>
              <w:spacing w:after="0"/>
              <w:jc w:val="left"/>
              <w:rPr>
                <w:rFonts w:cs="Arial"/>
                <w:sz w:val="18"/>
                <w:szCs w:val="18"/>
                <w:lang w:val="cs-CZ" w:eastAsia="cs-CZ"/>
              </w:rPr>
            </w:pPr>
          </w:p>
        </w:tc>
        <w:tc>
          <w:tcPr>
            <w:tcW w:w="1035" w:type="dxa"/>
            <w:vMerge/>
            <w:tcBorders>
              <w:top w:val="nil"/>
              <w:left w:val="single" w:sz="8" w:space="0" w:color="auto"/>
              <w:bottom w:val="single" w:sz="8" w:space="0" w:color="000000"/>
              <w:right w:val="single" w:sz="8" w:space="0" w:color="auto"/>
            </w:tcBorders>
            <w:vAlign w:val="center"/>
            <w:hideMark/>
          </w:tcPr>
          <w:p w14:paraId="629224BF" w14:textId="77777777" w:rsidR="005A3C69" w:rsidRPr="005A3C69" w:rsidRDefault="005A3C69" w:rsidP="005A3C69">
            <w:pPr>
              <w:spacing w:after="0"/>
              <w:jc w:val="left"/>
              <w:rPr>
                <w:rFonts w:cs="Arial"/>
                <w:sz w:val="18"/>
                <w:szCs w:val="18"/>
                <w:lang w:val="cs-CZ" w:eastAsia="cs-CZ"/>
              </w:rPr>
            </w:pPr>
          </w:p>
        </w:tc>
      </w:tr>
      <w:tr w:rsidR="005A3C69" w:rsidRPr="005A3C69" w14:paraId="32C864CD" w14:textId="77777777" w:rsidTr="005A3C69">
        <w:trPr>
          <w:trHeight w:val="270"/>
        </w:trPr>
        <w:tc>
          <w:tcPr>
            <w:tcW w:w="2098"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4A0F31F8" w14:textId="77777777" w:rsidR="005A3C69" w:rsidRPr="005A3C69" w:rsidRDefault="005A3C69" w:rsidP="005A3C69">
            <w:pPr>
              <w:spacing w:after="0"/>
              <w:jc w:val="center"/>
              <w:rPr>
                <w:rFonts w:cs="Arial"/>
                <w:b/>
                <w:bCs/>
                <w:sz w:val="18"/>
                <w:szCs w:val="18"/>
                <w:lang w:val="cs-CZ" w:eastAsia="cs-CZ"/>
              </w:rPr>
            </w:pPr>
            <w:r w:rsidRPr="005A3C69">
              <w:rPr>
                <w:rFonts w:cs="Arial"/>
                <w:b/>
                <w:bCs/>
                <w:sz w:val="18"/>
                <w:szCs w:val="18"/>
                <w:lang w:val="cs-CZ" w:eastAsia="cs-CZ"/>
              </w:rPr>
              <w:lastRenderedPageBreak/>
              <w:t>NO</w:t>
            </w:r>
            <w:r w:rsidRPr="005A3C69">
              <w:rPr>
                <w:rFonts w:cs="Arial"/>
                <w:b/>
                <w:bCs/>
                <w:sz w:val="18"/>
                <w:szCs w:val="18"/>
                <w:vertAlign w:val="subscript"/>
                <w:lang w:val="cs-CZ" w:eastAsia="cs-CZ"/>
              </w:rPr>
              <w:t>x</w:t>
            </w:r>
          </w:p>
        </w:tc>
        <w:tc>
          <w:tcPr>
            <w:tcW w:w="1361" w:type="dxa"/>
            <w:tcBorders>
              <w:top w:val="nil"/>
              <w:left w:val="nil"/>
              <w:bottom w:val="single" w:sz="8" w:space="0" w:color="auto"/>
              <w:right w:val="single" w:sz="8" w:space="0" w:color="auto"/>
            </w:tcBorders>
            <w:shd w:val="clear" w:color="auto" w:fill="auto"/>
            <w:noWrap/>
            <w:vAlign w:val="bottom"/>
            <w:hideMark/>
          </w:tcPr>
          <w:p w14:paraId="43FCDC19"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2007</w:t>
            </w:r>
          </w:p>
        </w:tc>
        <w:tc>
          <w:tcPr>
            <w:tcW w:w="1701" w:type="dxa"/>
            <w:tcBorders>
              <w:top w:val="nil"/>
              <w:left w:val="nil"/>
              <w:bottom w:val="nil"/>
              <w:right w:val="single" w:sz="8" w:space="0" w:color="auto"/>
            </w:tcBorders>
            <w:shd w:val="clear" w:color="auto" w:fill="auto"/>
            <w:noWrap/>
            <w:vAlign w:val="bottom"/>
            <w:hideMark/>
          </w:tcPr>
          <w:p w14:paraId="56947F3A"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1291.3</w:t>
            </w:r>
          </w:p>
        </w:tc>
        <w:tc>
          <w:tcPr>
            <w:tcW w:w="164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9E1AD3D"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-24.9</w:t>
            </w:r>
          </w:p>
        </w:tc>
        <w:tc>
          <w:tcPr>
            <w:tcW w:w="103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1BFB67C"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-2.1</w:t>
            </w:r>
          </w:p>
        </w:tc>
      </w:tr>
      <w:tr w:rsidR="005A3C69" w:rsidRPr="005A3C69" w14:paraId="6454EE0F" w14:textId="77777777" w:rsidTr="005A3C69">
        <w:trPr>
          <w:trHeight w:val="270"/>
        </w:trPr>
        <w:tc>
          <w:tcPr>
            <w:tcW w:w="2098" w:type="dxa"/>
            <w:vMerge/>
            <w:tcBorders>
              <w:top w:val="nil"/>
              <w:left w:val="single" w:sz="8" w:space="0" w:color="auto"/>
              <w:bottom w:val="single" w:sz="8" w:space="0" w:color="000000"/>
              <w:right w:val="single" w:sz="8" w:space="0" w:color="auto"/>
            </w:tcBorders>
            <w:vAlign w:val="center"/>
            <w:hideMark/>
          </w:tcPr>
          <w:p w14:paraId="4CCFD754" w14:textId="77777777" w:rsidR="005A3C69" w:rsidRPr="005A3C69" w:rsidRDefault="005A3C69" w:rsidP="005A3C69">
            <w:pPr>
              <w:spacing w:after="0"/>
              <w:jc w:val="left"/>
              <w:rPr>
                <w:rFonts w:cs="Arial"/>
                <w:b/>
                <w:bCs/>
                <w:sz w:val="18"/>
                <w:szCs w:val="18"/>
                <w:lang w:val="cs-CZ" w:eastAsia="cs-CZ"/>
              </w:rPr>
            </w:pPr>
          </w:p>
        </w:tc>
        <w:tc>
          <w:tcPr>
            <w:tcW w:w="1361" w:type="dxa"/>
            <w:tcBorders>
              <w:top w:val="nil"/>
              <w:left w:val="nil"/>
              <w:bottom w:val="single" w:sz="8" w:space="0" w:color="auto"/>
              <w:right w:val="single" w:sz="8" w:space="0" w:color="auto"/>
            </w:tcBorders>
            <w:shd w:val="clear" w:color="auto" w:fill="auto"/>
            <w:noWrap/>
            <w:vAlign w:val="bottom"/>
            <w:hideMark/>
          </w:tcPr>
          <w:p w14:paraId="5C848D9A"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2008</w:t>
            </w:r>
          </w:p>
        </w:tc>
        <w:tc>
          <w:tcPr>
            <w:tcW w:w="1701" w:type="dxa"/>
            <w:tcBorders>
              <w:top w:val="single" w:sz="8" w:space="0" w:color="auto"/>
              <w:left w:val="nil"/>
              <w:bottom w:val="nil"/>
              <w:right w:val="single" w:sz="8" w:space="0" w:color="auto"/>
            </w:tcBorders>
            <w:shd w:val="clear" w:color="auto" w:fill="auto"/>
            <w:noWrap/>
            <w:vAlign w:val="bottom"/>
            <w:hideMark/>
          </w:tcPr>
          <w:p w14:paraId="64392FD9"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705.3</w:t>
            </w:r>
          </w:p>
        </w:tc>
        <w:tc>
          <w:tcPr>
            <w:tcW w:w="1645" w:type="dxa"/>
            <w:vMerge/>
            <w:tcBorders>
              <w:top w:val="nil"/>
              <w:left w:val="single" w:sz="8" w:space="0" w:color="auto"/>
              <w:bottom w:val="single" w:sz="8" w:space="0" w:color="000000"/>
              <w:right w:val="single" w:sz="8" w:space="0" w:color="auto"/>
            </w:tcBorders>
            <w:vAlign w:val="center"/>
            <w:hideMark/>
          </w:tcPr>
          <w:p w14:paraId="00ED8F0C" w14:textId="77777777" w:rsidR="005A3C69" w:rsidRPr="005A3C69" w:rsidRDefault="005A3C69" w:rsidP="005A3C69">
            <w:pPr>
              <w:spacing w:after="0"/>
              <w:jc w:val="left"/>
              <w:rPr>
                <w:rFonts w:cs="Arial"/>
                <w:sz w:val="18"/>
                <w:szCs w:val="18"/>
                <w:lang w:val="cs-CZ" w:eastAsia="cs-CZ"/>
              </w:rPr>
            </w:pPr>
          </w:p>
        </w:tc>
        <w:tc>
          <w:tcPr>
            <w:tcW w:w="1035" w:type="dxa"/>
            <w:vMerge/>
            <w:tcBorders>
              <w:top w:val="nil"/>
              <w:left w:val="single" w:sz="8" w:space="0" w:color="auto"/>
              <w:bottom w:val="single" w:sz="8" w:space="0" w:color="000000"/>
              <w:right w:val="single" w:sz="8" w:space="0" w:color="auto"/>
            </w:tcBorders>
            <w:vAlign w:val="center"/>
            <w:hideMark/>
          </w:tcPr>
          <w:p w14:paraId="34957276" w14:textId="77777777" w:rsidR="005A3C69" w:rsidRPr="005A3C69" w:rsidRDefault="005A3C69" w:rsidP="005A3C69">
            <w:pPr>
              <w:spacing w:after="0"/>
              <w:jc w:val="left"/>
              <w:rPr>
                <w:rFonts w:cs="Arial"/>
                <w:sz w:val="18"/>
                <w:szCs w:val="18"/>
                <w:lang w:val="cs-CZ" w:eastAsia="cs-CZ"/>
              </w:rPr>
            </w:pPr>
          </w:p>
        </w:tc>
      </w:tr>
      <w:tr w:rsidR="005A3C69" w:rsidRPr="005A3C69" w14:paraId="6854F4CC" w14:textId="77777777" w:rsidTr="005A3C69">
        <w:trPr>
          <w:trHeight w:val="270"/>
        </w:trPr>
        <w:tc>
          <w:tcPr>
            <w:tcW w:w="2098" w:type="dxa"/>
            <w:vMerge/>
            <w:tcBorders>
              <w:top w:val="nil"/>
              <w:left w:val="single" w:sz="8" w:space="0" w:color="auto"/>
              <w:bottom w:val="single" w:sz="8" w:space="0" w:color="000000"/>
              <w:right w:val="single" w:sz="8" w:space="0" w:color="auto"/>
            </w:tcBorders>
            <w:vAlign w:val="center"/>
            <w:hideMark/>
          </w:tcPr>
          <w:p w14:paraId="293DAEF2" w14:textId="77777777" w:rsidR="005A3C69" w:rsidRPr="005A3C69" w:rsidRDefault="005A3C69" w:rsidP="005A3C69">
            <w:pPr>
              <w:spacing w:after="0"/>
              <w:jc w:val="left"/>
              <w:rPr>
                <w:rFonts w:cs="Arial"/>
                <w:b/>
                <w:bCs/>
                <w:sz w:val="18"/>
                <w:szCs w:val="18"/>
                <w:lang w:val="cs-CZ" w:eastAsia="cs-CZ"/>
              </w:rPr>
            </w:pPr>
          </w:p>
        </w:tc>
        <w:tc>
          <w:tcPr>
            <w:tcW w:w="1361" w:type="dxa"/>
            <w:tcBorders>
              <w:top w:val="nil"/>
              <w:left w:val="nil"/>
              <w:bottom w:val="single" w:sz="8" w:space="0" w:color="auto"/>
              <w:right w:val="single" w:sz="8" w:space="0" w:color="auto"/>
            </w:tcBorders>
            <w:shd w:val="clear" w:color="auto" w:fill="auto"/>
            <w:noWrap/>
            <w:vAlign w:val="bottom"/>
            <w:hideMark/>
          </w:tcPr>
          <w:p w14:paraId="3E6D54E1"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2009</w:t>
            </w:r>
          </w:p>
        </w:tc>
        <w:tc>
          <w:tcPr>
            <w:tcW w:w="1701" w:type="dxa"/>
            <w:tcBorders>
              <w:top w:val="single" w:sz="8" w:space="0" w:color="auto"/>
              <w:left w:val="nil"/>
              <w:bottom w:val="nil"/>
              <w:right w:val="single" w:sz="8" w:space="0" w:color="auto"/>
            </w:tcBorders>
            <w:shd w:val="clear" w:color="auto" w:fill="auto"/>
            <w:noWrap/>
            <w:vAlign w:val="bottom"/>
            <w:hideMark/>
          </w:tcPr>
          <w:p w14:paraId="035E02D9"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1105.3</w:t>
            </w:r>
          </w:p>
        </w:tc>
        <w:tc>
          <w:tcPr>
            <w:tcW w:w="1645" w:type="dxa"/>
            <w:vMerge/>
            <w:tcBorders>
              <w:top w:val="nil"/>
              <w:left w:val="single" w:sz="8" w:space="0" w:color="auto"/>
              <w:bottom w:val="single" w:sz="8" w:space="0" w:color="000000"/>
              <w:right w:val="single" w:sz="8" w:space="0" w:color="auto"/>
            </w:tcBorders>
            <w:vAlign w:val="center"/>
            <w:hideMark/>
          </w:tcPr>
          <w:p w14:paraId="48A000C5" w14:textId="77777777" w:rsidR="005A3C69" w:rsidRPr="005A3C69" w:rsidRDefault="005A3C69" w:rsidP="005A3C69">
            <w:pPr>
              <w:spacing w:after="0"/>
              <w:jc w:val="left"/>
              <w:rPr>
                <w:rFonts w:cs="Arial"/>
                <w:sz w:val="18"/>
                <w:szCs w:val="18"/>
                <w:lang w:val="cs-CZ" w:eastAsia="cs-CZ"/>
              </w:rPr>
            </w:pPr>
          </w:p>
        </w:tc>
        <w:tc>
          <w:tcPr>
            <w:tcW w:w="1035" w:type="dxa"/>
            <w:vMerge/>
            <w:tcBorders>
              <w:top w:val="nil"/>
              <w:left w:val="single" w:sz="8" w:space="0" w:color="auto"/>
              <w:bottom w:val="single" w:sz="8" w:space="0" w:color="000000"/>
              <w:right w:val="single" w:sz="8" w:space="0" w:color="auto"/>
            </w:tcBorders>
            <w:vAlign w:val="center"/>
            <w:hideMark/>
          </w:tcPr>
          <w:p w14:paraId="3D4A5969" w14:textId="77777777" w:rsidR="005A3C69" w:rsidRPr="005A3C69" w:rsidRDefault="005A3C69" w:rsidP="005A3C69">
            <w:pPr>
              <w:spacing w:after="0"/>
              <w:jc w:val="left"/>
              <w:rPr>
                <w:rFonts w:cs="Arial"/>
                <w:sz w:val="18"/>
                <w:szCs w:val="18"/>
                <w:lang w:val="cs-CZ" w:eastAsia="cs-CZ"/>
              </w:rPr>
            </w:pPr>
          </w:p>
        </w:tc>
      </w:tr>
      <w:tr w:rsidR="005A3C69" w:rsidRPr="005A3C69" w14:paraId="3B950F17" w14:textId="77777777" w:rsidTr="005A3C69">
        <w:trPr>
          <w:trHeight w:val="270"/>
        </w:trPr>
        <w:tc>
          <w:tcPr>
            <w:tcW w:w="2098" w:type="dxa"/>
            <w:vMerge/>
            <w:tcBorders>
              <w:top w:val="nil"/>
              <w:left w:val="single" w:sz="8" w:space="0" w:color="auto"/>
              <w:bottom w:val="single" w:sz="8" w:space="0" w:color="000000"/>
              <w:right w:val="single" w:sz="8" w:space="0" w:color="auto"/>
            </w:tcBorders>
            <w:vAlign w:val="center"/>
            <w:hideMark/>
          </w:tcPr>
          <w:p w14:paraId="1E402648" w14:textId="77777777" w:rsidR="005A3C69" w:rsidRPr="005A3C69" w:rsidRDefault="005A3C69" w:rsidP="005A3C69">
            <w:pPr>
              <w:spacing w:after="0"/>
              <w:jc w:val="left"/>
              <w:rPr>
                <w:rFonts w:cs="Arial"/>
                <w:b/>
                <w:bCs/>
                <w:sz w:val="18"/>
                <w:szCs w:val="18"/>
                <w:lang w:val="cs-CZ" w:eastAsia="cs-CZ"/>
              </w:rPr>
            </w:pPr>
          </w:p>
        </w:tc>
        <w:tc>
          <w:tcPr>
            <w:tcW w:w="1361" w:type="dxa"/>
            <w:tcBorders>
              <w:top w:val="nil"/>
              <w:left w:val="nil"/>
              <w:bottom w:val="single" w:sz="8" w:space="0" w:color="auto"/>
              <w:right w:val="single" w:sz="8" w:space="0" w:color="auto"/>
            </w:tcBorders>
            <w:shd w:val="clear" w:color="auto" w:fill="auto"/>
            <w:noWrap/>
            <w:vAlign w:val="bottom"/>
            <w:hideMark/>
          </w:tcPr>
          <w:p w14:paraId="1E09486A"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2010</w:t>
            </w:r>
          </w:p>
        </w:tc>
        <w:tc>
          <w:tcPr>
            <w:tcW w:w="1701" w:type="dxa"/>
            <w:tcBorders>
              <w:top w:val="single" w:sz="8" w:space="0" w:color="auto"/>
              <w:left w:val="nil"/>
              <w:bottom w:val="single" w:sz="8" w:space="0" w:color="auto"/>
              <w:right w:val="single" w:sz="8" w:space="0" w:color="auto"/>
            </w:tcBorders>
            <w:shd w:val="clear" w:color="auto" w:fill="auto"/>
            <w:noWrap/>
            <w:vAlign w:val="bottom"/>
            <w:hideMark/>
          </w:tcPr>
          <w:p w14:paraId="652BBD15"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1186.7</w:t>
            </w:r>
          </w:p>
        </w:tc>
        <w:tc>
          <w:tcPr>
            <w:tcW w:w="1645" w:type="dxa"/>
            <w:vMerge/>
            <w:tcBorders>
              <w:top w:val="nil"/>
              <w:left w:val="single" w:sz="8" w:space="0" w:color="auto"/>
              <w:bottom w:val="single" w:sz="8" w:space="0" w:color="000000"/>
              <w:right w:val="single" w:sz="8" w:space="0" w:color="auto"/>
            </w:tcBorders>
            <w:vAlign w:val="center"/>
            <w:hideMark/>
          </w:tcPr>
          <w:p w14:paraId="5A01BFC5" w14:textId="77777777" w:rsidR="005A3C69" w:rsidRPr="005A3C69" w:rsidRDefault="005A3C69" w:rsidP="005A3C69">
            <w:pPr>
              <w:spacing w:after="0"/>
              <w:jc w:val="left"/>
              <w:rPr>
                <w:rFonts w:cs="Arial"/>
                <w:sz w:val="18"/>
                <w:szCs w:val="18"/>
                <w:lang w:val="cs-CZ" w:eastAsia="cs-CZ"/>
              </w:rPr>
            </w:pPr>
          </w:p>
        </w:tc>
        <w:tc>
          <w:tcPr>
            <w:tcW w:w="1035" w:type="dxa"/>
            <w:vMerge/>
            <w:tcBorders>
              <w:top w:val="nil"/>
              <w:left w:val="single" w:sz="8" w:space="0" w:color="auto"/>
              <w:bottom w:val="single" w:sz="8" w:space="0" w:color="000000"/>
              <w:right w:val="single" w:sz="8" w:space="0" w:color="auto"/>
            </w:tcBorders>
            <w:vAlign w:val="center"/>
            <w:hideMark/>
          </w:tcPr>
          <w:p w14:paraId="1026CD0C" w14:textId="77777777" w:rsidR="005A3C69" w:rsidRPr="005A3C69" w:rsidRDefault="005A3C69" w:rsidP="005A3C69">
            <w:pPr>
              <w:spacing w:after="0"/>
              <w:jc w:val="left"/>
              <w:rPr>
                <w:rFonts w:cs="Arial"/>
                <w:sz w:val="18"/>
                <w:szCs w:val="18"/>
                <w:lang w:val="cs-CZ" w:eastAsia="cs-CZ"/>
              </w:rPr>
            </w:pPr>
          </w:p>
        </w:tc>
      </w:tr>
      <w:tr w:rsidR="005A3C69" w:rsidRPr="005A3C69" w14:paraId="21CE2318" w14:textId="77777777" w:rsidTr="005A3C69">
        <w:trPr>
          <w:trHeight w:val="270"/>
        </w:trPr>
        <w:tc>
          <w:tcPr>
            <w:tcW w:w="2098" w:type="dxa"/>
            <w:vMerge/>
            <w:tcBorders>
              <w:top w:val="nil"/>
              <w:left w:val="single" w:sz="8" w:space="0" w:color="auto"/>
              <w:bottom w:val="single" w:sz="8" w:space="0" w:color="000000"/>
              <w:right w:val="single" w:sz="8" w:space="0" w:color="auto"/>
            </w:tcBorders>
            <w:vAlign w:val="center"/>
            <w:hideMark/>
          </w:tcPr>
          <w:p w14:paraId="6070B501" w14:textId="77777777" w:rsidR="005A3C69" w:rsidRPr="005A3C69" w:rsidRDefault="005A3C69" w:rsidP="005A3C69">
            <w:pPr>
              <w:spacing w:after="0"/>
              <w:jc w:val="left"/>
              <w:rPr>
                <w:rFonts w:cs="Arial"/>
                <w:b/>
                <w:bCs/>
                <w:sz w:val="18"/>
                <w:szCs w:val="18"/>
                <w:lang w:val="cs-CZ" w:eastAsia="cs-CZ"/>
              </w:rPr>
            </w:pPr>
          </w:p>
        </w:tc>
        <w:tc>
          <w:tcPr>
            <w:tcW w:w="1361" w:type="dxa"/>
            <w:tcBorders>
              <w:top w:val="nil"/>
              <w:left w:val="nil"/>
              <w:bottom w:val="single" w:sz="8" w:space="0" w:color="auto"/>
              <w:right w:val="single" w:sz="8" w:space="0" w:color="auto"/>
            </w:tcBorders>
            <w:shd w:val="clear" w:color="auto" w:fill="auto"/>
            <w:noWrap/>
            <w:vAlign w:val="bottom"/>
            <w:hideMark/>
          </w:tcPr>
          <w:p w14:paraId="5EDCC46C"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2011</w:t>
            </w:r>
          </w:p>
        </w:tc>
        <w:tc>
          <w:tcPr>
            <w:tcW w:w="1701" w:type="dxa"/>
            <w:tcBorders>
              <w:top w:val="nil"/>
              <w:left w:val="nil"/>
              <w:bottom w:val="single" w:sz="8" w:space="0" w:color="auto"/>
              <w:right w:val="single" w:sz="8" w:space="0" w:color="auto"/>
            </w:tcBorders>
            <w:shd w:val="clear" w:color="auto" w:fill="auto"/>
            <w:noWrap/>
            <w:vAlign w:val="bottom"/>
            <w:hideMark/>
          </w:tcPr>
          <w:p w14:paraId="56685400"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1192.5</w:t>
            </w:r>
          </w:p>
        </w:tc>
        <w:tc>
          <w:tcPr>
            <w:tcW w:w="1645" w:type="dxa"/>
            <w:vMerge/>
            <w:tcBorders>
              <w:top w:val="nil"/>
              <w:left w:val="single" w:sz="8" w:space="0" w:color="auto"/>
              <w:bottom w:val="single" w:sz="8" w:space="0" w:color="000000"/>
              <w:right w:val="single" w:sz="8" w:space="0" w:color="auto"/>
            </w:tcBorders>
            <w:vAlign w:val="center"/>
            <w:hideMark/>
          </w:tcPr>
          <w:p w14:paraId="7B6B6BFF" w14:textId="77777777" w:rsidR="005A3C69" w:rsidRPr="005A3C69" w:rsidRDefault="005A3C69" w:rsidP="005A3C69">
            <w:pPr>
              <w:spacing w:after="0"/>
              <w:jc w:val="left"/>
              <w:rPr>
                <w:rFonts w:cs="Arial"/>
                <w:sz w:val="18"/>
                <w:szCs w:val="18"/>
                <w:lang w:val="cs-CZ" w:eastAsia="cs-CZ"/>
              </w:rPr>
            </w:pPr>
          </w:p>
        </w:tc>
        <w:tc>
          <w:tcPr>
            <w:tcW w:w="1035" w:type="dxa"/>
            <w:vMerge/>
            <w:tcBorders>
              <w:top w:val="nil"/>
              <w:left w:val="single" w:sz="8" w:space="0" w:color="auto"/>
              <w:bottom w:val="single" w:sz="8" w:space="0" w:color="000000"/>
              <w:right w:val="single" w:sz="8" w:space="0" w:color="auto"/>
            </w:tcBorders>
            <w:vAlign w:val="center"/>
            <w:hideMark/>
          </w:tcPr>
          <w:p w14:paraId="631B1A55" w14:textId="77777777" w:rsidR="005A3C69" w:rsidRPr="005A3C69" w:rsidRDefault="005A3C69" w:rsidP="005A3C69">
            <w:pPr>
              <w:spacing w:after="0"/>
              <w:jc w:val="left"/>
              <w:rPr>
                <w:rFonts w:cs="Arial"/>
                <w:sz w:val="18"/>
                <w:szCs w:val="18"/>
                <w:lang w:val="cs-CZ" w:eastAsia="cs-CZ"/>
              </w:rPr>
            </w:pPr>
          </w:p>
        </w:tc>
      </w:tr>
      <w:tr w:rsidR="005A3C69" w:rsidRPr="005A3C69" w14:paraId="4773E8DC" w14:textId="77777777" w:rsidTr="005A3C69">
        <w:trPr>
          <w:trHeight w:val="270"/>
        </w:trPr>
        <w:tc>
          <w:tcPr>
            <w:tcW w:w="2098" w:type="dxa"/>
            <w:vMerge/>
            <w:tcBorders>
              <w:top w:val="nil"/>
              <w:left w:val="single" w:sz="8" w:space="0" w:color="auto"/>
              <w:bottom w:val="single" w:sz="8" w:space="0" w:color="000000"/>
              <w:right w:val="single" w:sz="8" w:space="0" w:color="auto"/>
            </w:tcBorders>
            <w:vAlign w:val="center"/>
            <w:hideMark/>
          </w:tcPr>
          <w:p w14:paraId="7C251EFD" w14:textId="77777777" w:rsidR="005A3C69" w:rsidRPr="005A3C69" w:rsidRDefault="005A3C69" w:rsidP="005A3C69">
            <w:pPr>
              <w:spacing w:after="0"/>
              <w:jc w:val="left"/>
              <w:rPr>
                <w:rFonts w:cs="Arial"/>
                <w:b/>
                <w:bCs/>
                <w:sz w:val="18"/>
                <w:szCs w:val="18"/>
                <w:lang w:val="cs-CZ" w:eastAsia="cs-CZ"/>
              </w:rPr>
            </w:pPr>
          </w:p>
        </w:tc>
        <w:tc>
          <w:tcPr>
            <w:tcW w:w="1361" w:type="dxa"/>
            <w:tcBorders>
              <w:top w:val="nil"/>
              <w:left w:val="nil"/>
              <w:bottom w:val="single" w:sz="8" w:space="0" w:color="auto"/>
              <w:right w:val="single" w:sz="8" w:space="0" w:color="auto"/>
            </w:tcBorders>
            <w:shd w:val="clear" w:color="auto" w:fill="auto"/>
            <w:noWrap/>
            <w:vAlign w:val="bottom"/>
            <w:hideMark/>
          </w:tcPr>
          <w:p w14:paraId="3722D6DB"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2012</w:t>
            </w:r>
          </w:p>
        </w:tc>
        <w:tc>
          <w:tcPr>
            <w:tcW w:w="1701" w:type="dxa"/>
            <w:tcBorders>
              <w:top w:val="nil"/>
              <w:left w:val="nil"/>
              <w:bottom w:val="single" w:sz="8" w:space="0" w:color="auto"/>
              <w:right w:val="single" w:sz="8" w:space="0" w:color="auto"/>
            </w:tcBorders>
            <w:shd w:val="clear" w:color="auto" w:fill="auto"/>
            <w:noWrap/>
            <w:vAlign w:val="bottom"/>
            <w:hideMark/>
          </w:tcPr>
          <w:p w14:paraId="4E996EA4"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1164.4</w:t>
            </w:r>
          </w:p>
        </w:tc>
        <w:tc>
          <w:tcPr>
            <w:tcW w:w="1645" w:type="dxa"/>
            <w:vMerge/>
            <w:tcBorders>
              <w:top w:val="nil"/>
              <w:left w:val="single" w:sz="8" w:space="0" w:color="auto"/>
              <w:bottom w:val="single" w:sz="8" w:space="0" w:color="000000"/>
              <w:right w:val="single" w:sz="8" w:space="0" w:color="auto"/>
            </w:tcBorders>
            <w:vAlign w:val="center"/>
            <w:hideMark/>
          </w:tcPr>
          <w:p w14:paraId="6F3676AC" w14:textId="77777777" w:rsidR="005A3C69" w:rsidRPr="005A3C69" w:rsidRDefault="005A3C69" w:rsidP="005A3C69">
            <w:pPr>
              <w:spacing w:after="0"/>
              <w:jc w:val="left"/>
              <w:rPr>
                <w:rFonts w:cs="Arial"/>
                <w:sz w:val="18"/>
                <w:szCs w:val="18"/>
                <w:lang w:val="cs-CZ" w:eastAsia="cs-CZ"/>
              </w:rPr>
            </w:pPr>
          </w:p>
        </w:tc>
        <w:tc>
          <w:tcPr>
            <w:tcW w:w="1035" w:type="dxa"/>
            <w:vMerge/>
            <w:tcBorders>
              <w:top w:val="nil"/>
              <w:left w:val="single" w:sz="8" w:space="0" w:color="auto"/>
              <w:bottom w:val="single" w:sz="8" w:space="0" w:color="000000"/>
              <w:right w:val="single" w:sz="8" w:space="0" w:color="auto"/>
            </w:tcBorders>
            <w:vAlign w:val="center"/>
            <w:hideMark/>
          </w:tcPr>
          <w:p w14:paraId="1773904F" w14:textId="77777777" w:rsidR="005A3C69" w:rsidRPr="005A3C69" w:rsidRDefault="005A3C69" w:rsidP="005A3C69">
            <w:pPr>
              <w:spacing w:after="0"/>
              <w:jc w:val="left"/>
              <w:rPr>
                <w:rFonts w:cs="Arial"/>
                <w:sz w:val="18"/>
                <w:szCs w:val="18"/>
                <w:lang w:val="cs-CZ" w:eastAsia="cs-CZ"/>
              </w:rPr>
            </w:pPr>
          </w:p>
        </w:tc>
      </w:tr>
      <w:tr w:rsidR="005A3C69" w:rsidRPr="005A3C69" w14:paraId="38AC04EA" w14:textId="77777777" w:rsidTr="005A3C69">
        <w:trPr>
          <w:trHeight w:val="270"/>
        </w:trPr>
        <w:tc>
          <w:tcPr>
            <w:tcW w:w="2098" w:type="dxa"/>
            <w:vMerge/>
            <w:tcBorders>
              <w:top w:val="nil"/>
              <w:left w:val="single" w:sz="8" w:space="0" w:color="auto"/>
              <w:bottom w:val="single" w:sz="8" w:space="0" w:color="000000"/>
              <w:right w:val="single" w:sz="8" w:space="0" w:color="auto"/>
            </w:tcBorders>
            <w:vAlign w:val="center"/>
            <w:hideMark/>
          </w:tcPr>
          <w:p w14:paraId="44B928AC" w14:textId="77777777" w:rsidR="005A3C69" w:rsidRPr="005A3C69" w:rsidRDefault="005A3C69" w:rsidP="005A3C69">
            <w:pPr>
              <w:spacing w:after="0"/>
              <w:jc w:val="left"/>
              <w:rPr>
                <w:rFonts w:cs="Arial"/>
                <w:b/>
                <w:bCs/>
                <w:sz w:val="18"/>
                <w:szCs w:val="18"/>
                <w:lang w:val="cs-CZ" w:eastAsia="cs-CZ"/>
              </w:rPr>
            </w:pPr>
          </w:p>
        </w:tc>
        <w:tc>
          <w:tcPr>
            <w:tcW w:w="1361" w:type="dxa"/>
            <w:tcBorders>
              <w:top w:val="nil"/>
              <w:left w:val="nil"/>
              <w:bottom w:val="single" w:sz="8" w:space="0" w:color="auto"/>
              <w:right w:val="single" w:sz="8" w:space="0" w:color="auto"/>
            </w:tcBorders>
            <w:shd w:val="clear" w:color="auto" w:fill="auto"/>
            <w:noWrap/>
            <w:vAlign w:val="bottom"/>
            <w:hideMark/>
          </w:tcPr>
          <w:p w14:paraId="0E5A25C7"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2013</w:t>
            </w:r>
          </w:p>
        </w:tc>
        <w:tc>
          <w:tcPr>
            <w:tcW w:w="1701" w:type="dxa"/>
            <w:tcBorders>
              <w:top w:val="nil"/>
              <w:left w:val="nil"/>
              <w:bottom w:val="single" w:sz="8" w:space="0" w:color="auto"/>
              <w:right w:val="single" w:sz="8" w:space="0" w:color="auto"/>
            </w:tcBorders>
            <w:shd w:val="clear" w:color="auto" w:fill="auto"/>
            <w:noWrap/>
            <w:vAlign w:val="bottom"/>
            <w:hideMark/>
          </w:tcPr>
          <w:p w14:paraId="33680E39"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1139.5</w:t>
            </w:r>
          </w:p>
        </w:tc>
        <w:tc>
          <w:tcPr>
            <w:tcW w:w="1645" w:type="dxa"/>
            <w:vMerge/>
            <w:tcBorders>
              <w:top w:val="nil"/>
              <w:left w:val="single" w:sz="8" w:space="0" w:color="auto"/>
              <w:bottom w:val="single" w:sz="8" w:space="0" w:color="000000"/>
              <w:right w:val="single" w:sz="8" w:space="0" w:color="auto"/>
            </w:tcBorders>
            <w:vAlign w:val="center"/>
            <w:hideMark/>
          </w:tcPr>
          <w:p w14:paraId="39F66CC3" w14:textId="77777777" w:rsidR="005A3C69" w:rsidRPr="005A3C69" w:rsidRDefault="005A3C69" w:rsidP="005A3C69">
            <w:pPr>
              <w:spacing w:after="0"/>
              <w:jc w:val="left"/>
              <w:rPr>
                <w:rFonts w:cs="Arial"/>
                <w:sz w:val="18"/>
                <w:szCs w:val="18"/>
                <w:lang w:val="cs-CZ" w:eastAsia="cs-CZ"/>
              </w:rPr>
            </w:pPr>
          </w:p>
        </w:tc>
        <w:tc>
          <w:tcPr>
            <w:tcW w:w="1035" w:type="dxa"/>
            <w:vMerge/>
            <w:tcBorders>
              <w:top w:val="nil"/>
              <w:left w:val="single" w:sz="8" w:space="0" w:color="auto"/>
              <w:bottom w:val="single" w:sz="8" w:space="0" w:color="000000"/>
              <w:right w:val="single" w:sz="8" w:space="0" w:color="auto"/>
            </w:tcBorders>
            <w:vAlign w:val="center"/>
            <w:hideMark/>
          </w:tcPr>
          <w:p w14:paraId="3DB73654" w14:textId="77777777" w:rsidR="005A3C69" w:rsidRPr="005A3C69" w:rsidRDefault="005A3C69" w:rsidP="005A3C69">
            <w:pPr>
              <w:spacing w:after="0"/>
              <w:jc w:val="left"/>
              <w:rPr>
                <w:rFonts w:cs="Arial"/>
                <w:sz w:val="18"/>
                <w:szCs w:val="18"/>
                <w:lang w:val="cs-CZ" w:eastAsia="cs-CZ"/>
              </w:rPr>
            </w:pPr>
          </w:p>
        </w:tc>
      </w:tr>
      <w:tr w:rsidR="005A3C69" w:rsidRPr="005A3C69" w14:paraId="655ACBAB" w14:textId="77777777" w:rsidTr="005A3C69">
        <w:trPr>
          <w:trHeight w:val="270"/>
        </w:trPr>
        <w:tc>
          <w:tcPr>
            <w:tcW w:w="2098"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3A455B07" w14:textId="77777777" w:rsidR="005A3C69" w:rsidRPr="005A3C69" w:rsidRDefault="005A3C69" w:rsidP="005A3C69">
            <w:pPr>
              <w:spacing w:after="0"/>
              <w:jc w:val="center"/>
              <w:rPr>
                <w:rFonts w:cs="Arial"/>
                <w:b/>
                <w:bCs/>
                <w:sz w:val="18"/>
                <w:szCs w:val="18"/>
                <w:lang w:val="cs-CZ" w:eastAsia="cs-CZ"/>
              </w:rPr>
            </w:pPr>
            <w:r w:rsidRPr="005A3C69">
              <w:rPr>
                <w:rFonts w:cs="Arial"/>
                <w:b/>
                <w:bCs/>
                <w:sz w:val="18"/>
                <w:szCs w:val="18"/>
                <w:lang w:val="cs-CZ" w:eastAsia="cs-CZ"/>
              </w:rPr>
              <w:t>CO</w:t>
            </w:r>
          </w:p>
        </w:tc>
        <w:tc>
          <w:tcPr>
            <w:tcW w:w="1361" w:type="dxa"/>
            <w:tcBorders>
              <w:top w:val="nil"/>
              <w:left w:val="nil"/>
              <w:bottom w:val="single" w:sz="8" w:space="0" w:color="auto"/>
              <w:right w:val="single" w:sz="8" w:space="0" w:color="auto"/>
            </w:tcBorders>
            <w:shd w:val="clear" w:color="auto" w:fill="auto"/>
            <w:noWrap/>
            <w:vAlign w:val="bottom"/>
            <w:hideMark/>
          </w:tcPr>
          <w:p w14:paraId="11C1E31A"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2007</w:t>
            </w:r>
          </w:p>
        </w:tc>
        <w:tc>
          <w:tcPr>
            <w:tcW w:w="1701" w:type="dxa"/>
            <w:tcBorders>
              <w:top w:val="nil"/>
              <w:left w:val="nil"/>
              <w:bottom w:val="single" w:sz="8" w:space="0" w:color="auto"/>
              <w:right w:val="single" w:sz="8" w:space="0" w:color="auto"/>
            </w:tcBorders>
            <w:shd w:val="clear" w:color="auto" w:fill="auto"/>
            <w:noWrap/>
            <w:vAlign w:val="bottom"/>
            <w:hideMark/>
          </w:tcPr>
          <w:p w14:paraId="563221D4"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61599.8</w:t>
            </w:r>
          </w:p>
        </w:tc>
        <w:tc>
          <w:tcPr>
            <w:tcW w:w="164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C48A37F"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-821.7</w:t>
            </w:r>
          </w:p>
        </w:tc>
        <w:tc>
          <w:tcPr>
            <w:tcW w:w="103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9B52509"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-1.6</w:t>
            </w:r>
          </w:p>
        </w:tc>
      </w:tr>
      <w:tr w:rsidR="005A3C69" w:rsidRPr="005A3C69" w14:paraId="245C2C09" w14:textId="77777777" w:rsidTr="005A3C69">
        <w:trPr>
          <w:trHeight w:val="270"/>
        </w:trPr>
        <w:tc>
          <w:tcPr>
            <w:tcW w:w="2098" w:type="dxa"/>
            <w:vMerge/>
            <w:tcBorders>
              <w:top w:val="nil"/>
              <w:left w:val="single" w:sz="8" w:space="0" w:color="auto"/>
              <w:bottom w:val="single" w:sz="8" w:space="0" w:color="000000"/>
              <w:right w:val="single" w:sz="8" w:space="0" w:color="auto"/>
            </w:tcBorders>
            <w:vAlign w:val="center"/>
            <w:hideMark/>
          </w:tcPr>
          <w:p w14:paraId="6744538F" w14:textId="77777777" w:rsidR="005A3C69" w:rsidRPr="005A3C69" w:rsidRDefault="005A3C69" w:rsidP="005A3C69">
            <w:pPr>
              <w:spacing w:after="0"/>
              <w:jc w:val="left"/>
              <w:rPr>
                <w:rFonts w:cs="Arial"/>
                <w:b/>
                <w:bCs/>
                <w:sz w:val="18"/>
                <w:szCs w:val="18"/>
                <w:lang w:val="cs-CZ" w:eastAsia="cs-CZ"/>
              </w:rPr>
            </w:pPr>
          </w:p>
        </w:tc>
        <w:tc>
          <w:tcPr>
            <w:tcW w:w="1361" w:type="dxa"/>
            <w:tcBorders>
              <w:top w:val="nil"/>
              <w:left w:val="nil"/>
              <w:bottom w:val="single" w:sz="8" w:space="0" w:color="auto"/>
              <w:right w:val="single" w:sz="8" w:space="0" w:color="auto"/>
            </w:tcBorders>
            <w:shd w:val="clear" w:color="auto" w:fill="auto"/>
            <w:noWrap/>
            <w:vAlign w:val="bottom"/>
            <w:hideMark/>
          </w:tcPr>
          <w:p w14:paraId="43467921"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2008</w:t>
            </w:r>
          </w:p>
        </w:tc>
        <w:tc>
          <w:tcPr>
            <w:tcW w:w="1701" w:type="dxa"/>
            <w:tcBorders>
              <w:top w:val="nil"/>
              <w:left w:val="nil"/>
              <w:bottom w:val="single" w:sz="8" w:space="0" w:color="auto"/>
              <w:right w:val="single" w:sz="8" w:space="0" w:color="auto"/>
            </w:tcBorders>
            <w:shd w:val="clear" w:color="auto" w:fill="auto"/>
            <w:noWrap/>
            <w:vAlign w:val="bottom"/>
            <w:hideMark/>
          </w:tcPr>
          <w:p w14:paraId="01A1BB36"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35802.1</w:t>
            </w:r>
          </w:p>
        </w:tc>
        <w:tc>
          <w:tcPr>
            <w:tcW w:w="1645" w:type="dxa"/>
            <w:vMerge/>
            <w:tcBorders>
              <w:top w:val="nil"/>
              <w:left w:val="single" w:sz="8" w:space="0" w:color="auto"/>
              <w:bottom w:val="single" w:sz="8" w:space="0" w:color="000000"/>
              <w:right w:val="single" w:sz="8" w:space="0" w:color="auto"/>
            </w:tcBorders>
            <w:vAlign w:val="center"/>
            <w:hideMark/>
          </w:tcPr>
          <w:p w14:paraId="3497C063" w14:textId="77777777" w:rsidR="005A3C69" w:rsidRPr="005A3C69" w:rsidRDefault="005A3C69" w:rsidP="005A3C69">
            <w:pPr>
              <w:spacing w:after="0"/>
              <w:jc w:val="left"/>
              <w:rPr>
                <w:rFonts w:cs="Arial"/>
                <w:sz w:val="18"/>
                <w:szCs w:val="18"/>
                <w:lang w:val="cs-CZ" w:eastAsia="cs-CZ"/>
              </w:rPr>
            </w:pPr>
          </w:p>
        </w:tc>
        <w:tc>
          <w:tcPr>
            <w:tcW w:w="1035" w:type="dxa"/>
            <w:vMerge/>
            <w:tcBorders>
              <w:top w:val="nil"/>
              <w:left w:val="single" w:sz="8" w:space="0" w:color="auto"/>
              <w:bottom w:val="single" w:sz="8" w:space="0" w:color="000000"/>
              <w:right w:val="single" w:sz="8" w:space="0" w:color="auto"/>
            </w:tcBorders>
            <w:vAlign w:val="center"/>
            <w:hideMark/>
          </w:tcPr>
          <w:p w14:paraId="3CBC7187" w14:textId="77777777" w:rsidR="005A3C69" w:rsidRPr="005A3C69" w:rsidRDefault="005A3C69" w:rsidP="005A3C69">
            <w:pPr>
              <w:spacing w:after="0"/>
              <w:jc w:val="left"/>
              <w:rPr>
                <w:rFonts w:cs="Arial"/>
                <w:sz w:val="18"/>
                <w:szCs w:val="18"/>
                <w:lang w:val="cs-CZ" w:eastAsia="cs-CZ"/>
              </w:rPr>
            </w:pPr>
          </w:p>
        </w:tc>
      </w:tr>
      <w:tr w:rsidR="005A3C69" w:rsidRPr="005A3C69" w14:paraId="020587CC" w14:textId="77777777" w:rsidTr="005A3C69">
        <w:trPr>
          <w:trHeight w:val="270"/>
        </w:trPr>
        <w:tc>
          <w:tcPr>
            <w:tcW w:w="2098" w:type="dxa"/>
            <w:vMerge/>
            <w:tcBorders>
              <w:top w:val="nil"/>
              <w:left w:val="single" w:sz="8" w:space="0" w:color="auto"/>
              <w:bottom w:val="single" w:sz="8" w:space="0" w:color="000000"/>
              <w:right w:val="single" w:sz="8" w:space="0" w:color="auto"/>
            </w:tcBorders>
            <w:vAlign w:val="center"/>
            <w:hideMark/>
          </w:tcPr>
          <w:p w14:paraId="7F122B49" w14:textId="77777777" w:rsidR="005A3C69" w:rsidRPr="005A3C69" w:rsidRDefault="005A3C69" w:rsidP="005A3C69">
            <w:pPr>
              <w:spacing w:after="0"/>
              <w:jc w:val="left"/>
              <w:rPr>
                <w:rFonts w:cs="Arial"/>
                <w:b/>
                <w:bCs/>
                <w:sz w:val="18"/>
                <w:szCs w:val="18"/>
                <w:lang w:val="cs-CZ" w:eastAsia="cs-CZ"/>
              </w:rPr>
            </w:pPr>
          </w:p>
        </w:tc>
        <w:tc>
          <w:tcPr>
            <w:tcW w:w="1361" w:type="dxa"/>
            <w:tcBorders>
              <w:top w:val="nil"/>
              <w:left w:val="nil"/>
              <w:bottom w:val="single" w:sz="8" w:space="0" w:color="auto"/>
              <w:right w:val="single" w:sz="8" w:space="0" w:color="auto"/>
            </w:tcBorders>
            <w:shd w:val="clear" w:color="auto" w:fill="auto"/>
            <w:noWrap/>
            <w:vAlign w:val="bottom"/>
            <w:hideMark/>
          </w:tcPr>
          <w:p w14:paraId="77137D70"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2009</w:t>
            </w:r>
          </w:p>
        </w:tc>
        <w:tc>
          <w:tcPr>
            <w:tcW w:w="1701" w:type="dxa"/>
            <w:tcBorders>
              <w:top w:val="nil"/>
              <w:left w:val="nil"/>
              <w:bottom w:val="single" w:sz="8" w:space="0" w:color="auto"/>
              <w:right w:val="single" w:sz="8" w:space="0" w:color="auto"/>
            </w:tcBorders>
            <w:shd w:val="clear" w:color="auto" w:fill="auto"/>
            <w:noWrap/>
            <w:vAlign w:val="bottom"/>
            <w:hideMark/>
          </w:tcPr>
          <w:p w14:paraId="41C01D82"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52456.7</w:t>
            </w:r>
          </w:p>
        </w:tc>
        <w:tc>
          <w:tcPr>
            <w:tcW w:w="1645" w:type="dxa"/>
            <w:vMerge/>
            <w:tcBorders>
              <w:top w:val="nil"/>
              <w:left w:val="single" w:sz="8" w:space="0" w:color="auto"/>
              <w:bottom w:val="single" w:sz="8" w:space="0" w:color="000000"/>
              <w:right w:val="single" w:sz="8" w:space="0" w:color="auto"/>
            </w:tcBorders>
            <w:vAlign w:val="center"/>
            <w:hideMark/>
          </w:tcPr>
          <w:p w14:paraId="0238ECC1" w14:textId="77777777" w:rsidR="005A3C69" w:rsidRPr="005A3C69" w:rsidRDefault="005A3C69" w:rsidP="005A3C69">
            <w:pPr>
              <w:spacing w:after="0"/>
              <w:jc w:val="left"/>
              <w:rPr>
                <w:rFonts w:cs="Arial"/>
                <w:sz w:val="18"/>
                <w:szCs w:val="18"/>
                <w:lang w:val="cs-CZ" w:eastAsia="cs-CZ"/>
              </w:rPr>
            </w:pPr>
          </w:p>
        </w:tc>
        <w:tc>
          <w:tcPr>
            <w:tcW w:w="1035" w:type="dxa"/>
            <w:vMerge/>
            <w:tcBorders>
              <w:top w:val="nil"/>
              <w:left w:val="single" w:sz="8" w:space="0" w:color="auto"/>
              <w:bottom w:val="single" w:sz="8" w:space="0" w:color="000000"/>
              <w:right w:val="single" w:sz="8" w:space="0" w:color="auto"/>
            </w:tcBorders>
            <w:vAlign w:val="center"/>
            <w:hideMark/>
          </w:tcPr>
          <w:p w14:paraId="5CDF6A80" w14:textId="77777777" w:rsidR="005A3C69" w:rsidRPr="005A3C69" w:rsidRDefault="005A3C69" w:rsidP="005A3C69">
            <w:pPr>
              <w:spacing w:after="0"/>
              <w:jc w:val="left"/>
              <w:rPr>
                <w:rFonts w:cs="Arial"/>
                <w:sz w:val="18"/>
                <w:szCs w:val="18"/>
                <w:lang w:val="cs-CZ" w:eastAsia="cs-CZ"/>
              </w:rPr>
            </w:pPr>
          </w:p>
        </w:tc>
      </w:tr>
      <w:tr w:rsidR="005A3C69" w:rsidRPr="005A3C69" w14:paraId="005C2005" w14:textId="77777777" w:rsidTr="005A3C69">
        <w:trPr>
          <w:trHeight w:val="270"/>
        </w:trPr>
        <w:tc>
          <w:tcPr>
            <w:tcW w:w="2098" w:type="dxa"/>
            <w:vMerge/>
            <w:tcBorders>
              <w:top w:val="nil"/>
              <w:left w:val="single" w:sz="8" w:space="0" w:color="auto"/>
              <w:bottom w:val="single" w:sz="8" w:space="0" w:color="000000"/>
              <w:right w:val="single" w:sz="8" w:space="0" w:color="auto"/>
            </w:tcBorders>
            <w:vAlign w:val="center"/>
            <w:hideMark/>
          </w:tcPr>
          <w:p w14:paraId="293758AE" w14:textId="77777777" w:rsidR="005A3C69" w:rsidRPr="005A3C69" w:rsidRDefault="005A3C69" w:rsidP="005A3C69">
            <w:pPr>
              <w:spacing w:after="0"/>
              <w:jc w:val="left"/>
              <w:rPr>
                <w:rFonts w:cs="Arial"/>
                <w:b/>
                <w:bCs/>
                <w:sz w:val="18"/>
                <w:szCs w:val="18"/>
                <w:lang w:val="cs-CZ" w:eastAsia="cs-CZ"/>
              </w:rPr>
            </w:pPr>
          </w:p>
        </w:tc>
        <w:tc>
          <w:tcPr>
            <w:tcW w:w="1361" w:type="dxa"/>
            <w:tcBorders>
              <w:top w:val="nil"/>
              <w:left w:val="nil"/>
              <w:bottom w:val="single" w:sz="8" w:space="0" w:color="auto"/>
              <w:right w:val="single" w:sz="8" w:space="0" w:color="auto"/>
            </w:tcBorders>
            <w:shd w:val="clear" w:color="auto" w:fill="auto"/>
            <w:noWrap/>
            <w:vAlign w:val="bottom"/>
            <w:hideMark/>
          </w:tcPr>
          <w:p w14:paraId="4B51CE33"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2010</w:t>
            </w:r>
          </w:p>
        </w:tc>
        <w:tc>
          <w:tcPr>
            <w:tcW w:w="1701" w:type="dxa"/>
            <w:tcBorders>
              <w:top w:val="nil"/>
              <w:left w:val="nil"/>
              <w:bottom w:val="single" w:sz="8" w:space="0" w:color="auto"/>
              <w:right w:val="single" w:sz="8" w:space="0" w:color="auto"/>
            </w:tcBorders>
            <w:shd w:val="clear" w:color="auto" w:fill="auto"/>
            <w:noWrap/>
            <w:vAlign w:val="bottom"/>
            <w:hideMark/>
          </w:tcPr>
          <w:p w14:paraId="1C6053D8"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55024.3</w:t>
            </w:r>
          </w:p>
        </w:tc>
        <w:tc>
          <w:tcPr>
            <w:tcW w:w="1645" w:type="dxa"/>
            <w:vMerge/>
            <w:tcBorders>
              <w:top w:val="nil"/>
              <w:left w:val="single" w:sz="8" w:space="0" w:color="auto"/>
              <w:bottom w:val="single" w:sz="8" w:space="0" w:color="000000"/>
              <w:right w:val="single" w:sz="8" w:space="0" w:color="auto"/>
            </w:tcBorders>
            <w:vAlign w:val="center"/>
            <w:hideMark/>
          </w:tcPr>
          <w:p w14:paraId="367D4CBA" w14:textId="77777777" w:rsidR="005A3C69" w:rsidRPr="005A3C69" w:rsidRDefault="005A3C69" w:rsidP="005A3C69">
            <w:pPr>
              <w:spacing w:after="0"/>
              <w:jc w:val="left"/>
              <w:rPr>
                <w:rFonts w:cs="Arial"/>
                <w:sz w:val="18"/>
                <w:szCs w:val="18"/>
                <w:lang w:val="cs-CZ" w:eastAsia="cs-CZ"/>
              </w:rPr>
            </w:pPr>
          </w:p>
        </w:tc>
        <w:tc>
          <w:tcPr>
            <w:tcW w:w="1035" w:type="dxa"/>
            <w:vMerge/>
            <w:tcBorders>
              <w:top w:val="nil"/>
              <w:left w:val="single" w:sz="8" w:space="0" w:color="auto"/>
              <w:bottom w:val="single" w:sz="8" w:space="0" w:color="000000"/>
              <w:right w:val="single" w:sz="8" w:space="0" w:color="auto"/>
            </w:tcBorders>
            <w:vAlign w:val="center"/>
            <w:hideMark/>
          </w:tcPr>
          <w:p w14:paraId="7FF54B71" w14:textId="77777777" w:rsidR="005A3C69" w:rsidRPr="005A3C69" w:rsidRDefault="005A3C69" w:rsidP="005A3C69">
            <w:pPr>
              <w:spacing w:after="0"/>
              <w:jc w:val="left"/>
              <w:rPr>
                <w:rFonts w:cs="Arial"/>
                <w:sz w:val="18"/>
                <w:szCs w:val="18"/>
                <w:lang w:val="cs-CZ" w:eastAsia="cs-CZ"/>
              </w:rPr>
            </w:pPr>
          </w:p>
        </w:tc>
      </w:tr>
      <w:tr w:rsidR="005A3C69" w:rsidRPr="005A3C69" w14:paraId="56694016" w14:textId="77777777" w:rsidTr="005A3C69">
        <w:trPr>
          <w:trHeight w:val="270"/>
        </w:trPr>
        <w:tc>
          <w:tcPr>
            <w:tcW w:w="2098" w:type="dxa"/>
            <w:vMerge/>
            <w:tcBorders>
              <w:top w:val="nil"/>
              <w:left w:val="single" w:sz="8" w:space="0" w:color="auto"/>
              <w:bottom w:val="single" w:sz="8" w:space="0" w:color="000000"/>
              <w:right w:val="single" w:sz="8" w:space="0" w:color="auto"/>
            </w:tcBorders>
            <w:vAlign w:val="center"/>
            <w:hideMark/>
          </w:tcPr>
          <w:p w14:paraId="69451DEE" w14:textId="77777777" w:rsidR="005A3C69" w:rsidRPr="005A3C69" w:rsidRDefault="005A3C69" w:rsidP="005A3C69">
            <w:pPr>
              <w:spacing w:after="0"/>
              <w:jc w:val="left"/>
              <w:rPr>
                <w:rFonts w:cs="Arial"/>
                <w:b/>
                <w:bCs/>
                <w:sz w:val="18"/>
                <w:szCs w:val="18"/>
                <w:lang w:val="cs-CZ" w:eastAsia="cs-CZ"/>
              </w:rPr>
            </w:pPr>
          </w:p>
        </w:tc>
        <w:tc>
          <w:tcPr>
            <w:tcW w:w="1361" w:type="dxa"/>
            <w:tcBorders>
              <w:top w:val="nil"/>
              <w:left w:val="nil"/>
              <w:bottom w:val="single" w:sz="8" w:space="0" w:color="auto"/>
              <w:right w:val="single" w:sz="8" w:space="0" w:color="auto"/>
            </w:tcBorders>
            <w:shd w:val="clear" w:color="auto" w:fill="auto"/>
            <w:noWrap/>
            <w:vAlign w:val="bottom"/>
            <w:hideMark/>
          </w:tcPr>
          <w:p w14:paraId="1B9A238F"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2011</w:t>
            </w:r>
          </w:p>
        </w:tc>
        <w:tc>
          <w:tcPr>
            <w:tcW w:w="1701" w:type="dxa"/>
            <w:tcBorders>
              <w:top w:val="nil"/>
              <w:left w:val="nil"/>
              <w:bottom w:val="single" w:sz="8" w:space="0" w:color="auto"/>
              <w:right w:val="single" w:sz="8" w:space="0" w:color="auto"/>
            </w:tcBorders>
            <w:shd w:val="clear" w:color="auto" w:fill="auto"/>
            <w:noWrap/>
            <w:vAlign w:val="bottom"/>
            <w:hideMark/>
          </w:tcPr>
          <w:p w14:paraId="0352DCA0"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51965.9</w:t>
            </w:r>
          </w:p>
        </w:tc>
        <w:tc>
          <w:tcPr>
            <w:tcW w:w="1645" w:type="dxa"/>
            <w:vMerge/>
            <w:tcBorders>
              <w:top w:val="nil"/>
              <w:left w:val="single" w:sz="8" w:space="0" w:color="auto"/>
              <w:bottom w:val="single" w:sz="8" w:space="0" w:color="000000"/>
              <w:right w:val="single" w:sz="8" w:space="0" w:color="auto"/>
            </w:tcBorders>
            <w:vAlign w:val="center"/>
            <w:hideMark/>
          </w:tcPr>
          <w:p w14:paraId="1CE69808" w14:textId="77777777" w:rsidR="005A3C69" w:rsidRPr="005A3C69" w:rsidRDefault="005A3C69" w:rsidP="005A3C69">
            <w:pPr>
              <w:spacing w:after="0"/>
              <w:jc w:val="left"/>
              <w:rPr>
                <w:rFonts w:cs="Arial"/>
                <w:sz w:val="18"/>
                <w:szCs w:val="18"/>
                <w:lang w:val="cs-CZ" w:eastAsia="cs-CZ"/>
              </w:rPr>
            </w:pPr>
          </w:p>
        </w:tc>
        <w:tc>
          <w:tcPr>
            <w:tcW w:w="1035" w:type="dxa"/>
            <w:vMerge/>
            <w:tcBorders>
              <w:top w:val="nil"/>
              <w:left w:val="single" w:sz="8" w:space="0" w:color="auto"/>
              <w:bottom w:val="single" w:sz="8" w:space="0" w:color="000000"/>
              <w:right w:val="single" w:sz="8" w:space="0" w:color="auto"/>
            </w:tcBorders>
            <w:vAlign w:val="center"/>
            <w:hideMark/>
          </w:tcPr>
          <w:p w14:paraId="55631D56" w14:textId="77777777" w:rsidR="005A3C69" w:rsidRPr="005A3C69" w:rsidRDefault="005A3C69" w:rsidP="005A3C69">
            <w:pPr>
              <w:spacing w:after="0"/>
              <w:jc w:val="left"/>
              <w:rPr>
                <w:rFonts w:cs="Arial"/>
                <w:sz w:val="18"/>
                <w:szCs w:val="18"/>
                <w:lang w:val="cs-CZ" w:eastAsia="cs-CZ"/>
              </w:rPr>
            </w:pPr>
          </w:p>
        </w:tc>
      </w:tr>
      <w:tr w:rsidR="005A3C69" w:rsidRPr="005A3C69" w14:paraId="537BC3CF" w14:textId="77777777" w:rsidTr="005A3C69">
        <w:trPr>
          <w:trHeight w:val="270"/>
        </w:trPr>
        <w:tc>
          <w:tcPr>
            <w:tcW w:w="2098" w:type="dxa"/>
            <w:vMerge/>
            <w:tcBorders>
              <w:top w:val="nil"/>
              <w:left w:val="single" w:sz="8" w:space="0" w:color="auto"/>
              <w:bottom w:val="single" w:sz="8" w:space="0" w:color="000000"/>
              <w:right w:val="single" w:sz="8" w:space="0" w:color="auto"/>
            </w:tcBorders>
            <w:vAlign w:val="center"/>
            <w:hideMark/>
          </w:tcPr>
          <w:p w14:paraId="1ECC6FA6" w14:textId="77777777" w:rsidR="005A3C69" w:rsidRPr="005A3C69" w:rsidRDefault="005A3C69" w:rsidP="005A3C69">
            <w:pPr>
              <w:spacing w:after="0"/>
              <w:jc w:val="left"/>
              <w:rPr>
                <w:rFonts w:cs="Arial"/>
                <w:b/>
                <w:bCs/>
                <w:sz w:val="18"/>
                <w:szCs w:val="18"/>
                <w:lang w:val="cs-CZ" w:eastAsia="cs-CZ"/>
              </w:rPr>
            </w:pPr>
          </w:p>
        </w:tc>
        <w:tc>
          <w:tcPr>
            <w:tcW w:w="1361" w:type="dxa"/>
            <w:tcBorders>
              <w:top w:val="nil"/>
              <w:left w:val="nil"/>
              <w:bottom w:val="single" w:sz="8" w:space="0" w:color="auto"/>
              <w:right w:val="single" w:sz="8" w:space="0" w:color="auto"/>
            </w:tcBorders>
            <w:shd w:val="clear" w:color="auto" w:fill="auto"/>
            <w:noWrap/>
            <w:vAlign w:val="bottom"/>
            <w:hideMark/>
          </w:tcPr>
          <w:p w14:paraId="23E3FD1C"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2012</w:t>
            </w:r>
          </w:p>
        </w:tc>
        <w:tc>
          <w:tcPr>
            <w:tcW w:w="1701" w:type="dxa"/>
            <w:tcBorders>
              <w:top w:val="nil"/>
              <w:left w:val="nil"/>
              <w:bottom w:val="single" w:sz="8" w:space="0" w:color="auto"/>
              <w:right w:val="single" w:sz="8" w:space="0" w:color="auto"/>
            </w:tcBorders>
            <w:shd w:val="clear" w:color="auto" w:fill="auto"/>
            <w:noWrap/>
            <w:vAlign w:val="bottom"/>
            <w:hideMark/>
          </w:tcPr>
          <w:p w14:paraId="7C71F1C9"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51849.8</w:t>
            </w:r>
          </w:p>
        </w:tc>
        <w:tc>
          <w:tcPr>
            <w:tcW w:w="1645" w:type="dxa"/>
            <w:vMerge/>
            <w:tcBorders>
              <w:top w:val="nil"/>
              <w:left w:val="single" w:sz="8" w:space="0" w:color="auto"/>
              <w:bottom w:val="single" w:sz="8" w:space="0" w:color="000000"/>
              <w:right w:val="single" w:sz="8" w:space="0" w:color="auto"/>
            </w:tcBorders>
            <w:vAlign w:val="center"/>
            <w:hideMark/>
          </w:tcPr>
          <w:p w14:paraId="3A55AB53" w14:textId="77777777" w:rsidR="005A3C69" w:rsidRPr="005A3C69" w:rsidRDefault="005A3C69" w:rsidP="005A3C69">
            <w:pPr>
              <w:spacing w:after="0"/>
              <w:jc w:val="left"/>
              <w:rPr>
                <w:rFonts w:cs="Arial"/>
                <w:sz w:val="18"/>
                <w:szCs w:val="18"/>
                <w:lang w:val="cs-CZ" w:eastAsia="cs-CZ"/>
              </w:rPr>
            </w:pPr>
          </w:p>
        </w:tc>
        <w:tc>
          <w:tcPr>
            <w:tcW w:w="1035" w:type="dxa"/>
            <w:vMerge/>
            <w:tcBorders>
              <w:top w:val="nil"/>
              <w:left w:val="single" w:sz="8" w:space="0" w:color="auto"/>
              <w:bottom w:val="single" w:sz="8" w:space="0" w:color="000000"/>
              <w:right w:val="single" w:sz="8" w:space="0" w:color="auto"/>
            </w:tcBorders>
            <w:vAlign w:val="center"/>
            <w:hideMark/>
          </w:tcPr>
          <w:p w14:paraId="039A5A02" w14:textId="77777777" w:rsidR="005A3C69" w:rsidRPr="005A3C69" w:rsidRDefault="005A3C69" w:rsidP="005A3C69">
            <w:pPr>
              <w:spacing w:after="0"/>
              <w:jc w:val="left"/>
              <w:rPr>
                <w:rFonts w:cs="Arial"/>
                <w:sz w:val="18"/>
                <w:szCs w:val="18"/>
                <w:lang w:val="cs-CZ" w:eastAsia="cs-CZ"/>
              </w:rPr>
            </w:pPr>
          </w:p>
        </w:tc>
      </w:tr>
      <w:tr w:rsidR="005A3C69" w:rsidRPr="005A3C69" w14:paraId="54C7D35D" w14:textId="77777777" w:rsidTr="005A3C69">
        <w:trPr>
          <w:trHeight w:val="270"/>
        </w:trPr>
        <w:tc>
          <w:tcPr>
            <w:tcW w:w="2098" w:type="dxa"/>
            <w:vMerge/>
            <w:tcBorders>
              <w:top w:val="nil"/>
              <w:left w:val="single" w:sz="8" w:space="0" w:color="auto"/>
              <w:bottom w:val="single" w:sz="8" w:space="0" w:color="000000"/>
              <w:right w:val="single" w:sz="8" w:space="0" w:color="auto"/>
            </w:tcBorders>
            <w:vAlign w:val="center"/>
            <w:hideMark/>
          </w:tcPr>
          <w:p w14:paraId="4E13C82C" w14:textId="77777777" w:rsidR="005A3C69" w:rsidRPr="005A3C69" w:rsidRDefault="005A3C69" w:rsidP="005A3C69">
            <w:pPr>
              <w:spacing w:after="0"/>
              <w:jc w:val="left"/>
              <w:rPr>
                <w:rFonts w:cs="Arial"/>
                <w:b/>
                <w:bCs/>
                <w:sz w:val="18"/>
                <w:szCs w:val="18"/>
                <w:lang w:val="cs-CZ" w:eastAsia="cs-CZ"/>
              </w:rPr>
            </w:pPr>
          </w:p>
        </w:tc>
        <w:tc>
          <w:tcPr>
            <w:tcW w:w="1361" w:type="dxa"/>
            <w:tcBorders>
              <w:top w:val="nil"/>
              <w:left w:val="nil"/>
              <w:bottom w:val="single" w:sz="8" w:space="0" w:color="auto"/>
              <w:right w:val="single" w:sz="8" w:space="0" w:color="auto"/>
            </w:tcBorders>
            <w:shd w:val="clear" w:color="auto" w:fill="auto"/>
            <w:noWrap/>
            <w:vAlign w:val="bottom"/>
            <w:hideMark/>
          </w:tcPr>
          <w:p w14:paraId="67F31001"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2013</w:t>
            </w:r>
          </w:p>
        </w:tc>
        <w:tc>
          <w:tcPr>
            <w:tcW w:w="1701" w:type="dxa"/>
            <w:tcBorders>
              <w:top w:val="nil"/>
              <w:left w:val="nil"/>
              <w:bottom w:val="single" w:sz="8" w:space="0" w:color="auto"/>
              <w:right w:val="single" w:sz="8" w:space="0" w:color="auto"/>
            </w:tcBorders>
            <w:shd w:val="clear" w:color="auto" w:fill="auto"/>
            <w:noWrap/>
            <w:vAlign w:val="bottom"/>
            <w:hideMark/>
          </w:tcPr>
          <w:p w14:paraId="72B9F643" w14:textId="77777777" w:rsidR="005A3C69" w:rsidRPr="005A3C69" w:rsidRDefault="005A3C69" w:rsidP="005A3C69">
            <w:pPr>
              <w:spacing w:after="0"/>
              <w:jc w:val="center"/>
              <w:rPr>
                <w:rFonts w:cs="Arial"/>
                <w:sz w:val="18"/>
                <w:szCs w:val="18"/>
                <w:lang w:val="cs-CZ" w:eastAsia="cs-CZ"/>
              </w:rPr>
            </w:pPr>
            <w:r w:rsidRPr="005A3C69">
              <w:rPr>
                <w:rFonts w:cs="Arial"/>
                <w:sz w:val="18"/>
                <w:szCs w:val="18"/>
                <w:lang w:val="cs-CZ" w:eastAsia="cs-CZ"/>
              </w:rPr>
              <w:t>51028.1</w:t>
            </w:r>
          </w:p>
        </w:tc>
        <w:tc>
          <w:tcPr>
            <w:tcW w:w="1645" w:type="dxa"/>
            <w:vMerge/>
            <w:tcBorders>
              <w:top w:val="nil"/>
              <w:left w:val="single" w:sz="8" w:space="0" w:color="auto"/>
              <w:bottom w:val="single" w:sz="8" w:space="0" w:color="000000"/>
              <w:right w:val="single" w:sz="8" w:space="0" w:color="auto"/>
            </w:tcBorders>
            <w:vAlign w:val="center"/>
            <w:hideMark/>
          </w:tcPr>
          <w:p w14:paraId="63296ADD" w14:textId="77777777" w:rsidR="005A3C69" w:rsidRPr="005A3C69" w:rsidRDefault="005A3C69" w:rsidP="005A3C69">
            <w:pPr>
              <w:spacing w:after="0"/>
              <w:jc w:val="left"/>
              <w:rPr>
                <w:rFonts w:cs="Arial"/>
                <w:sz w:val="18"/>
                <w:szCs w:val="18"/>
                <w:lang w:val="cs-CZ" w:eastAsia="cs-CZ"/>
              </w:rPr>
            </w:pPr>
          </w:p>
        </w:tc>
        <w:tc>
          <w:tcPr>
            <w:tcW w:w="1035" w:type="dxa"/>
            <w:vMerge/>
            <w:tcBorders>
              <w:top w:val="nil"/>
              <w:left w:val="single" w:sz="8" w:space="0" w:color="auto"/>
              <w:bottom w:val="single" w:sz="8" w:space="0" w:color="000000"/>
              <w:right w:val="single" w:sz="8" w:space="0" w:color="auto"/>
            </w:tcBorders>
            <w:vAlign w:val="center"/>
            <w:hideMark/>
          </w:tcPr>
          <w:p w14:paraId="46F58A4F" w14:textId="77777777" w:rsidR="005A3C69" w:rsidRPr="005A3C69" w:rsidRDefault="005A3C69" w:rsidP="005A3C69">
            <w:pPr>
              <w:spacing w:after="0"/>
              <w:jc w:val="left"/>
              <w:rPr>
                <w:rFonts w:cs="Arial"/>
                <w:sz w:val="18"/>
                <w:szCs w:val="18"/>
                <w:lang w:val="cs-CZ" w:eastAsia="cs-CZ"/>
              </w:rPr>
            </w:pPr>
          </w:p>
        </w:tc>
      </w:tr>
    </w:tbl>
    <w:p w14:paraId="11046863" w14:textId="77777777" w:rsidR="005A3C69" w:rsidRDefault="005A3C69" w:rsidP="005A3C69">
      <w:pPr>
        <w:rPr>
          <w:lang w:val="cs-CZ"/>
        </w:rPr>
      </w:pPr>
    </w:p>
    <w:p w14:paraId="71254A05" w14:textId="77777777" w:rsidR="005A3C69" w:rsidRDefault="005A3C69" w:rsidP="005A3C69">
      <w:pPr>
        <w:rPr>
          <w:lang w:val="cs-CZ"/>
        </w:rPr>
      </w:pPr>
      <w:r>
        <w:rPr>
          <w:lang w:val="cs-CZ"/>
        </w:rPr>
        <w:t>V porovnání let 2012 a 2013 lze vypozorovat nárůst emisí TZL a SO</w:t>
      </w:r>
      <w:r w:rsidRPr="005A3C69">
        <w:rPr>
          <w:vertAlign w:val="subscript"/>
          <w:lang w:val="cs-CZ"/>
        </w:rPr>
        <w:t>2</w:t>
      </w:r>
      <w:r>
        <w:rPr>
          <w:lang w:val="cs-CZ"/>
        </w:rPr>
        <w:t xml:space="preserve"> a zároveň pokles emisí NO</w:t>
      </w:r>
      <w:r w:rsidRPr="005A3C69">
        <w:rPr>
          <w:vertAlign w:val="subscript"/>
          <w:lang w:val="cs-CZ"/>
        </w:rPr>
        <w:t>x</w:t>
      </w:r>
      <w:r>
        <w:rPr>
          <w:lang w:val="cs-CZ"/>
        </w:rPr>
        <w:t xml:space="preserve"> a CO. Následující graf uvádí vyobrazení produkce emisí podniku za posledních 7 let. </w:t>
      </w:r>
    </w:p>
    <w:p w14:paraId="3E959A87" w14:textId="77777777" w:rsidR="005A3C69" w:rsidRDefault="005A3C69">
      <w:pPr>
        <w:spacing w:after="0"/>
        <w:jc w:val="left"/>
        <w:rPr>
          <w:b/>
          <w:bCs/>
          <w:sz w:val="20"/>
          <w:szCs w:val="20"/>
        </w:rPr>
      </w:pPr>
    </w:p>
    <w:p w14:paraId="0C55F880" w14:textId="77777777" w:rsidR="005A3C69" w:rsidRDefault="005A3C69" w:rsidP="005A3C69">
      <w:pPr>
        <w:pStyle w:val="Titulek"/>
        <w:keepNext/>
        <w:rPr>
          <w:lang w:val="cs-CZ"/>
        </w:rPr>
      </w:pPr>
      <w:r>
        <w:t xml:space="preserve">Obrázek </w:t>
      </w:r>
      <w:r>
        <w:fldChar w:fldCharType="begin"/>
      </w:r>
      <w:r>
        <w:instrText xml:space="preserve"> SEQ Obrázek \* ARABIC </w:instrText>
      </w:r>
      <w:r>
        <w:fldChar w:fldCharType="separate"/>
      </w:r>
      <w:r w:rsidR="0051499B">
        <w:rPr>
          <w:noProof/>
        </w:rPr>
        <w:t>70</w:t>
      </w:r>
      <w:r>
        <w:fldChar w:fldCharType="end"/>
      </w:r>
      <w:r>
        <w:rPr>
          <w:lang w:val="cs-CZ"/>
        </w:rPr>
        <w:t xml:space="preserve"> - Vývoj produkce emisí </w:t>
      </w:r>
      <w:r w:rsidRPr="005A3C69">
        <w:rPr>
          <w:lang w:val="cs-CZ"/>
        </w:rPr>
        <w:t>TŘINECKÉ ŽELEZÁRNY, a.s. – výroba surového železa</w:t>
      </w:r>
    </w:p>
    <w:p w14:paraId="592AF69A" w14:textId="77777777" w:rsidR="005A3C69" w:rsidRDefault="005A3C69" w:rsidP="005A3C69">
      <w:pPr>
        <w:rPr>
          <w:lang w:val="cs-CZ"/>
        </w:rPr>
      </w:pPr>
      <w:r>
        <w:rPr>
          <w:noProof/>
          <w:lang w:val="cs-CZ" w:eastAsia="cs-CZ"/>
        </w:rPr>
        <w:drawing>
          <wp:inline distT="0" distB="0" distL="0" distR="0" wp14:anchorId="3191E3E1" wp14:editId="44DFF4CC">
            <wp:extent cx="5760720" cy="3594479"/>
            <wp:effectExtent l="0" t="0" r="11430" b="25400"/>
            <wp:docPr id="55" name="Graf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043634F" w14:textId="77777777" w:rsidR="000E7E95" w:rsidRDefault="000E7E95">
      <w:pPr>
        <w:spacing w:after="0"/>
        <w:jc w:val="left"/>
        <w:rPr>
          <w:b/>
          <w:bCs/>
          <w:i/>
          <w:sz w:val="20"/>
          <w:szCs w:val="28"/>
          <w:lang w:val="cs-CZ"/>
        </w:rPr>
      </w:pPr>
      <w:r>
        <w:rPr>
          <w:lang w:val="cs-CZ"/>
        </w:rPr>
        <w:br w:type="page"/>
      </w:r>
    </w:p>
    <w:p w14:paraId="1445C716" w14:textId="77777777" w:rsidR="005E7F90" w:rsidRDefault="005E7F90" w:rsidP="005A3C69">
      <w:pPr>
        <w:pStyle w:val="Nadpis4"/>
        <w:rPr>
          <w:lang w:val="cs-CZ"/>
        </w:rPr>
      </w:pPr>
      <w:r>
        <w:rPr>
          <w:lang w:val="cs-CZ"/>
        </w:rPr>
        <w:lastRenderedPageBreak/>
        <w:t>Změny v provozu zdroje v roce 2013</w:t>
      </w:r>
      <w:r w:rsidR="00F844F3">
        <w:rPr>
          <w:lang w:val="cs-CZ"/>
        </w:rPr>
        <w:t xml:space="preserve"> - AGLOMERACE</w:t>
      </w:r>
    </w:p>
    <w:p w14:paraId="53F3545C" w14:textId="77777777" w:rsidR="005E7F90" w:rsidRDefault="005E7F90" w:rsidP="005E7F90">
      <w:pPr>
        <w:rPr>
          <w:lang w:val="cs-CZ"/>
        </w:rPr>
      </w:pPr>
      <w:r>
        <w:rPr>
          <w:lang w:val="cs-CZ"/>
        </w:rPr>
        <w:t xml:space="preserve">V roce </w:t>
      </w:r>
      <w:r w:rsidR="00966477">
        <w:rPr>
          <w:lang w:val="cs-CZ"/>
        </w:rPr>
        <w:t>2013 byla</w:t>
      </w:r>
      <w:r>
        <w:rPr>
          <w:lang w:val="cs-CZ"/>
        </w:rPr>
        <w:t xml:space="preserve"> v rámci změn přijata tato nová opatření pro provoz, týkající se ochrany ovzduší: </w:t>
      </w:r>
    </w:p>
    <w:p w14:paraId="38F81E32" w14:textId="77777777" w:rsidR="005E7F90" w:rsidRPr="00966477" w:rsidRDefault="00966477" w:rsidP="00966477">
      <w:pPr>
        <w:rPr>
          <w:i/>
          <w:u w:val="single"/>
          <w:lang w:val="cs-CZ"/>
        </w:rPr>
      </w:pPr>
      <w:r w:rsidRPr="00966477">
        <w:rPr>
          <w:i/>
          <w:u w:val="single"/>
          <w:lang w:val="cs-CZ"/>
        </w:rPr>
        <w:t>12. změna IP</w:t>
      </w:r>
      <w:r>
        <w:rPr>
          <w:i/>
          <w:u w:val="single"/>
          <w:lang w:val="cs-CZ"/>
        </w:rPr>
        <w:t xml:space="preserve"> (datum vydání rozhodnutí 18.1.2013)</w:t>
      </w:r>
      <w:r w:rsidRPr="00966477">
        <w:rPr>
          <w:i/>
          <w:u w:val="single"/>
          <w:lang w:val="cs-CZ"/>
        </w:rPr>
        <w:t>:</w:t>
      </w:r>
    </w:p>
    <w:p w14:paraId="21AB36AA" w14:textId="77777777" w:rsidR="00966477" w:rsidRPr="00966477" w:rsidRDefault="00966477" w:rsidP="0003056E">
      <w:pPr>
        <w:pStyle w:val="Odstavecseseznamem"/>
        <w:numPr>
          <w:ilvl w:val="0"/>
          <w:numId w:val="60"/>
        </w:numPr>
        <w:rPr>
          <w:lang w:val="cs-CZ"/>
        </w:rPr>
      </w:pPr>
      <w:r>
        <w:rPr>
          <w:lang w:val="cs-CZ"/>
        </w:rPr>
        <w:t>Nově se stanovují</w:t>
      </w:r>
      <w:r w:rsidRPr="00966477">
        <w:rPr>
          <w:lang w:val="cs-CZ"/>
        </w:rPr>
        <w:t xml:space="preserve"> podmínky povolení změny stavby stacionárního zdroje „Zavážka homogenizační skládky pro výrobu ocelárenského aglomerátu“ v rámci stavby „Odprášení multifunkčního zařízení pro výrobu ocelárenského aglomerátu“:</w:t>
      </w:r>
    </w:p>
    <w:p w14:paraId="405CCAB6" w14:textId="77777777" w:rsidR="00966477" w:rsidRDefault="00966477" w:rsidP="00966477">
      <w:pPr>
        <w:ind w:left="720"/>
        <w:rPr>
          <w:lang w:val="cs-CZ"/>
        </w:rPr>
      </w:pPr>
    </w:p>
    <w:p w14:paraId="42D96F60" w14:textId="77777777" w:rsidR="00966477" w:rsidRDefault="00966477" w:rsidP="00090CB5">
      <w:pPr>
        <w:pStyle w:val="Odstavecseseznamem"/>
        <w:numPr>
          <w:ilvl w:val="0"/>
          <w:numId w:val="69"/>
        </w:numPr>
        <w:rPr>
          <w:lang w:val="cs-CZ"/>
        </w:rPr>
      </w:pPr>
      <w:r w:rsidRPr="00966477">
        <w:rPr>
          <w:lang w:val="cs-CZ"/>
        </w:rPr>
        <w:t>Stacionární zdroj bude plnit emisní limit pro tuhé znečišťující látky ve výši 10</w:t>
      </w:r>
      <w:r>
        <w:rPr>
          <w:lang w:val="cs-CZ"/>
        </w:rPr>
        <w:t> </w:t>
      </w:r>
      <w:r w:rsidRPr="00966477">
        <w:rPr>
          <w:lang w:val="cs-CZ"/>
        </w:rPr>
        <w:t>mg/m</w:t>
      </w:r>
      <w:r w:rsidRPr="00966477">
        <w:rPr>
          <w:vertAlign w:val="superscript"/>
          <w:lang w:val="cs-CZ"/>
        </w:rPr>
        <w:t>3</w:t>
      </w:r>
      <w:r w:rsidRPr="00966477">
        <w:rPr>
          <w:lang w:val="cs-CZ"/>
        </w:rPr>
        <w:t xml:space="preserve"> (vztažné podmínky C).</w:t>
      </w:r>
      <w:r w:rsidRPr="00966477">
        <w:rPr>
          <w:lang w:val="cs-CZ"/>
        </w:rPr>
        <w:tab/>
      </w:r>
      <w:r w:rsidRPr="00966477">
        <w:rPr>
          <w:lang w:val="cs-CZ"/>
        </w:rPr>
        <w:tab/>
      </w:r>
    </w:p>
    <w:p w14:paraId="2A9285C0" w14:textId="77777777" w:rsidR="00966477" w:rsidRDefault="00966477" w:rsidP="00966477">
      <w:pPr>
        <w:pStyle w:val="Odstavecseseznamem"/>
        <w:ind w:left="1080"/>
        <w:rPr>
          <w:lang w:val="cs-CZ"/>
        </w:rPr>
      </w:pPr>
    </w:p>
    <w:p w14:paraId="5221E25A" w14:textId="77777777" w:rsidR="00966477" w:rsidRDefault="00966477" w:rsidP="00090CB5">
      <w:pPr>
        <w:pStyle w:val="Odstavecseseznamem"/>
        <w:numPr>
          <w:ilvl w:val="0"/>
          <w:numId w:val="69"/>
        </w:numPr>
        <w:rPr>
          <w:lang w:val="cs-CZ"/>
        </w:rPr>
      </w:pPr>
      <w:r w:rsidRPr="00966477">
        <w:rPr>
          <w:lang w:val="cs-CZ"/>
        </w:rPr>
        <w:t xml:space="preserve">Provozovatel zařízení předloží návrh provozního řádu pro předmětný stacionární zdroj. </w:t>
      </w:r>
    </w:p>
    <w:p w14:paraId="78F57B19" w14:textId="77777777" w:rsidR="00966477" w:rsidRPr="00966477" w:rsidRDefault="00966477" w:rsidP="00966477">
      <w:pPr>
        <w:pStyle w:val="Odstavecseseznamem"/>
        <w:rPr>
          <w:lang w:val="cs-CZ"/>
        </w:rPr>
      </w:pPr>
    </w:p>
    <w:p w14:paraId="7C805734" w14:textId="77777777" w:rsidR="00966477" w:rsidRDefault="00966477" w:rsidP="00090CB5">
      <w:pPr>
        <w:pStyle w:val="Odstavecseseznamem"/>
        <w:numPr>
          <w:ilvl w:val="0"/>
          <w:numId w:val="69"/>
        </w:numPr>
        <w:rPr>
          <w:lang w:val="cs-CZ"/>
        </w:rPr>
      </w:pPr>
      <w:r w:rsidRPr="00966477">
        <w:rPr>
          <w:lang w:val="cs-CZ"/>
        </w:rPr>
        <w:t>Po provedení změny stavby zdroje znečišťování ovzduší provozovatel zařízení požádá o vydání povolení provozu stacionárního zdroje znečišťování ovzduší dle § 11 odst. 2 písm. d) zákona č. 201/2012 Sb., o ochraně ovzduší, v souladu s § 16 odst. 1 písm. b) zákona o integrované prevenci. K</w:t>
      </w:r>
      <w:r>
        <w:rPr>
          <w:lang w:val="cs-CZ"/>
        </w:rPr>
        <w:t> </w:t>
      </w:r>
      <w:r w:rsidRPr="00966477">
        <w:rPr>
          <w:lang w:val="cs-CZ"/>
        </w:rPr>
        <w:t>této</w:t>
      </w:r>
      <w:r>
        <w:rPr>
          <w:lang w:val="cs-CZ"/>
        </w:rPr>
        <w:t xml:space="preserve"> </w:t>
      </w:r>
      <w:r w:rsidRPr="00966477">
        <w:rPr>
          <w:lang w:val="cs-CZ"/>
        </w:rPr>
        <w:t>žádosti bude předložen návrh provozního řádu, a realizační dokumentace stavby.“</w:t>
      </w:r>
    </w:p>
    <w:p w14:paraId="629E6019" w14:textId="77777777" w:rsidR="00966477" w:rsidRDefault="00966477" w:rsidP="00966477">
      <w:pPr>
        <w:pStyle w:val="Odstavecseseznamem"/>
        <w:rPr>
          <w:lang w:val="cs-CZ"/>
        </w:rPr>
      </w:pPr>
    </w:p>
    <w:p w14:paraId="70D982CF" w14:textId="77777777" w:rsidR="00966477" w:rsidRPr="00966477" w:rsidRDefault="00966477" w:rsidP="0003056E">
      <w:pPr>
        <w:pStyle w:val="Odstavecseseznamem"/>
        <w:numPr>
          <w:ilvl w:val="0"/>
          <w:numId w:val="60"/>
        </w:numPr>
        <w:rPr>
          <w:lang w:val="cs-CZ"/>
        </w:rPr>
      </w:pPr>
      <w:r w:rsidRPr="00966477">
        <w:rPr>
          <w:lang w:val="cs-CZ"/>
        </w:rPr>
        <w:t>Nově se stanovují podmínky povolení změny stavby stacionárního zdroje „Zavážka homogenizační skládky pro výrobu vysokopecního aglomerátu“ v rámci stavby „Snížení emisí na zařízení pro výrobu vysokopecní vsázky“:</w:t>
      </w:r>
    </w:p>
    <w:p w14:paraId="637C3655" w14:textId="77777777" w:rsidR="00966477" w:rsidRDefault="00966477" w:rsidP="00966477">
      <w:pPr>
        <w:pStyle w:val="Odstavecseseznamem"/>
        <w:rPr>
          <w:lang w:val="cs-CZ"/>
        </w:rPr>
      </w:pPr>
    </w:p>
    <w:p w14:paraId="2F3D53E4" w14:textId="77777777" w:rsidR="00966477" w:rsidRDefault="00966477" w:rsidP="0003056E">
      <w:pPr>
        <w:pStyle w:val="Odstavecseseznamem"/>
        <w:numPr>
          <w:ilvl w:val="0"/>
          <w:numId w:val="62"/>
        </w:numPr>
        <w:rPr>
          <w:lang w:val="cs-CZ"/>
        </w:rPr>
      </w:pPr>
      <w:r w:rsidRPr="00966477">
        <w:rPr>
          <w:lang w:val="cs-CZ"/>
        </w:rPr>
        <w:t>Stacionární zdroj bude plnit emisní limit pro tuhé znečišťující látky ve výši 10 mg/m</w:t>
      </w:r>
      <w:r w:rsidRPr="00966477">
        <w:rPr>
          <w:vertAlign w:val="superscript"/>
          <w:lang w:val="cs-CZ"/>
        </w:rPr>
        <w:t>3</w:t>
      </w:r>
      <w:r w:rsidRPr="00966477">
        <w:rPr>
          <w:lang w:val="cs-CZ"/>
        </w:rPr>
        <w:t xml:space="preserve"> (vztažné podmínky C).</w:t>
      </w:r>
    </w:p>
    <w:p w14:paraId="5EC812B7" w14:textId="77777777" w:rsidR="00966477" w:rsidRPr="00966477" w:rsidRDefault="00966477" w:rsidP="00966477">
      <w:pPr>
        <w:ind w:left="708"/>
        <w:rPr>
          <w:lang w:val="cs-CZ"/>
        </w:rPr>
      </w:pPr>
    </w:p>
    <w:p w14:paraId="3C82DBDC" w14:textId="77777777" w:rsidR="00966477" w:rsidRDefault="00966477" w:rsidP="0003056E">
      <w:pPr>
        <w:pStyle w:val="Odstavecseseznamem"/>
        <w:numPr>
          <w:ilvl w:val="0"/>
          <w:numId w:val="62"/>
        </w:numPr>
        <w:rPr>
          <w:lang w:val="cs-CZ"/>
        </w:rPr>
      </w:pPr>
      <w:r w:rsidRPr="00966477">
        <w:rPr>
          <w:lang w:val="cs-CZ"/>
        </w:rPr>
        <w:t>Provozovatel zařízení předloží návrh provozního řádu pro předmětný stacionární zdroj</w:t>
      </w:r>
      <w:r>
        <w:rPr>
          <w:lang w:val="cs-CZ"/>
        </w:rPr>
        <w:t xml:space="preserve">. </w:t>
      </w:r>
    </w:p>
    <w:p w14:paraId="0339578C" w14:textId="77777777" w:rsidR="00966477" w:rsidRPr="00966477" w:rsidRDefault="00966477" w:rsidP="00966477">
      <w:pPr>
        <w:pStyle w:val="Odstavecseseznamem"/>
        <w:rPr>
          <w:lang w:val="cs-CZ"/>
        </w:rPr>
      </w:pPr>
    </w:p>
    <w:p w14:paraId="49E05A6B" w14:textId="77777777" w:rsidR="00966477" w:rsidRDefault="00966477" w:rsidP="0003056E">
      <w:pPr>
        <w:pStyle w:val="Odstavecseseznamem"/>
        <w:numPr>
          <w:ilvl w:val="0"/>
          <w:numId w:val="62"/>
        </w:numPr>
        <w:rPr>
          <w:lang w:val="cs-CZ"/>
        </w:rPr>
      </w:pPr>
      <w:r w:rsidRPr="00966477">
        <w:rPr>
          <w:lang w:val="cs-CZ"/>
        </w:rPr>
        <w:t>Po provedení změny stavby zdroje znečišťování ovzduší provozovatel zařízení požádá o vydání povolení provozu stacionárního zdroje znečišťování ovzduší dle § 11 odst. 2 písm. d) zákona č. 201/2012 Sb., o ochraně ovzduší, v souladu s § 16 odst. 1 písm. b) zákona o integrované prevenci. K této žádosti bude předložen návrh provozního řádu, a realizační dokumentace stavby.“</w:t>
      </w:r>
      <w:r w:rsidRPr="00966477">
        <w:rPr>
          <w:lang w:val="cs-CZ"/>
        </w:rPr>
        <w:cr/>
      </w:r>
    </w:p>
    <w:p w14:paraId="3EF99C6E" w14:textId="77777777" w:rsidR="00A42199" w:rsidRPr="00A42199" w:rsidRDefault="00A42199" w:rsidP="00A42199">
      <w:pPr>
        <w:rPr>
          <w:i/>
          <w:u w:val="single"/>
          <w:lang w:val="cs-CZ"/>
        </w:rPr>
      </w:pPr>
      <w:r w:rsidRPr="00A42199">
        <w:rPr>
          <w:i/>
          <w:u w:val="single"/>
          <w:lang w:val="cs-CZ"/>
        </w:rPr>
        <w:t>1</w:t>
      </w:r>
      <w:r>
        <w:rPr>
          <w:i/>
          <w:u w:val="single"/>
          <w:lang w:val="cs-CZ"/>
        </w:rPr>
        <w:t>3</w:t>
      </w:r>
      <w:r w:rsidRPr="00A42199">
        <w:rPr>
          <w:i/>
          <w:u w:val="single"/>
          <w:lang w:val="cs-CZ"/>
        </w:rPr>
        <w:t xml:space="preserve">. změna IP (datum vydání rozhodnutí </w:t>
      </w:r>
      <w:r>
        <w:rPr>
          <w:i/>
          <w:u w:val="single"/>
          <w:lang w:val="cs-CZ"/>
        </w:rPr>
        <w:t>13.5.2013</w:t>
      </w:r>
      <w:r w:rsidRPr="00A42199">
        <w:rPr>
          <w:i/>
          <w:u w:val="single"/>
          <w:lang w:val="cs-CZ"/>
        </w:rPr>
        <w:t>):</w:t>
      </w:r>
    </w:p>
    <w:p w14:paraId="08F3057A" w14:textId="77777777" w:rsidR="00A42199" w:rsidRDefault="00A42199" w:rsidP="0003056E">
      <w:pPr>
        <w:pStyle w:val="Odstavecseseznamem"/>
        <w:numPr>
          <w:ilvl w:val="0"/>
          <w:numId w:val="60"/>
        </w:numPr>
        <w:rPr>
          <w:lang w:val="cs-CZ"/>
        </w:rPr>
      </w:pPr>
      <w:r w:rsidRPr="00966477">
        <w:rPr>
          <w:lang w:val="cs-CZ"/>
        </w:rPr>
        <w:t xml:space="preserve">Nově se stanovují </w:t>
      </w:r>
      <w:r>
        <w:rPr>
          <w:lang w:val="cs-CZ"/>
        </w:rPr>
        <w:t>emisní stropy pro zařízení „aglomerace“:</w:t>
      </w:r>
    </w:p>
    <w:p w14:paraId="6E25C0CE" w14:textId="77777777" w:rsidR="00A42199" w:rsidRDefault="00A42199" w:rsidP="00A42199">
      <w:pPr>
        <w:pStyle w:val="Odstavecseseznamem"/>
        <w:rPr>
          <w:lang w:val="cs-CZ"/>
        </w:rPr>
      </w:pPr>
    </w:p>
    <w:p w14:paraId="39629479" w14:textId="77777777" w:rsidR="00A42199" w:rsidRPr="00A42199" w:rsidRDefault="00A42199" w:rsidP="0003056E">
      <w:pPr>
        <w:pStyle w:val="Odstavecseseznamem"/>
        <w:numPr>
          <w:ilvl w:val="0"/>
          <w:numId w:val="65"/>
        </w:numPr>
        <w:rPr>
          <w:lang w:val="cs-CZ"/>
        </w:rPr>
      </w:pPr>
      <w:r w:rsidRPr="00A42199">
        <w:rPr>
          <w:lang w:val="cs-CZ"/>
        </w:rPr>
        <w:t>Pro součet emisí ze zdrojů znečišťování ovzduší č. 101, 102, 103, 104, 105, 106, 108 se stanovují emisní stropy za kalendářní rok pro následující znečišťující látky:</w:t>
      </w:r>
    </w:p>
    <w:p w14:paraId="15E6C6B1" w14:textId="77777777" w:rsidR="00A42199" w:rsidRDefault="00A42199" w:rsidP="00A42199">
      <w:pPr>
        <w:pStyle w:val="Odstavecseseznamem"/>
        <w:rPr>
          <w:lang w:val="cs-CZ"/>
        </w:rPr>
      </w:pPr>
    </w:p>
    <w:p w14:paraId="51613AE2" w14:textId="77777777" w:rsidR="00A42199" w:rsidRPr="00A42199" w:rsidRDefault="00A42199" w:rsidP="005B71C8">
      <w:pPr>
        <w:pStyle w:val="Odstavecseseznamem"/>
        <w:ind w:firstLine="360"/>
        <w:rPr>
          <w:lang w:val="cs-CZ"/>
        </w:rPr>
      </w:pPr>
      <w:r w:rsidRPr="00A42199">
        <w:rPr>
          <w:lang w:val="cs-CZ"/>
        </w:rPr>
        <w:t xml:space="preserve">Tuhé znečišťující látky (TZL) </w:t>
      </w:r>
      <w:r w:rsidR="00C12260">
        <w:rPr>
          <w:lang w:val="cs-CZ"/>
        </w:rPr>
        <w:tab/>
      </w:r>
      <w:r w:rsidR="00C12260">
        <w:rPr>
          <w:lang w:val="cs-CZ"/>
        </w:rPr>
        <w:tab/>
      </w:r>
      <w:r w:rsidR="005B71C8">
        <w:rPr>
          <w:lang w:val="cs-CZ"/>
        </w:rPr>
        <w:tab/>
      </w:r>
      <w:r w:rsidR="00C12260">
        <w:rPr>
          <w:lang w:val="cs-CZ"/>
        </w:rPr>
        <w:tab/>
        <w:t xml:space="preserve">   </w:t>
      </w:r>
      <w:r w:rsidRPr="00A42199">
        <w:rPr>
          <w:lang w:val="cs-CZ"/>
        </w:rPr>
        <w:t xml:space="preserve">400 </w:t>
      </w:r>
      <w:r w:rsidR="00C12260">
        <w:rPr>
          <w:lang w:val="cs-CZ"/>
        </w:rPr>
        <w:tab/>
      </w:r>
      <w:r w:rsidRPr="00A42199">
        <w:rPr>
          <w:lang w:val="cs-CZ"/>
        </w:rPr>
        <w:t xml:space="preserve">t/rok </w:t>
      </w:r>
    </w:p>
    <w:p w14:paraId="1A1CCDFD" w14:textId="77777777" w:rsidR="00A42199" w:rsidRPr="00A42199" w:rsidRDefault="00A42199" w:rsidP="005B71C8">
      <w:pPr>
        <w:pStyle w:val="Odstavecseseznamem"/>
        <w:ind w:firstLine="360"/>
        <w:rPr>
          <w:lang w:val="cs-CZ"/>
        </w:rPr>
      </w:pPr>
      <w:r w:rsidRPr="00A42199">
        <w:rPr>
          <w:lang w:val="cs-CZ"/>
        </w:rPr>
        <w:t>Oxid siřičitý (SO</w:t>
      </w:r>
      <w:r w:rsidRPr="00A42199">
        <w:rPr>
          <w:vertAlign w:val="subscript"/>
          <w:lang w:val="cs-CZ"/>
        </w:rPr>
        <w:t>2</w:t>
      </w:r>
      <w:r w:rsidRPr="00A42199">
        <w:rPr>
          <w:lang w:val="cs-CZ"/>
        </w:rPr>
        <w:t xml:space="preserve">) </w:t>
      </w:r>
      <w:r w:rsidR="00C12260">
        <w:rPr>
          <w:lang w:val="cs-CZ"/>
        </w:rPr>
        <w:tab/>
      </w:r>
      <w:r w:rsidR="00C12260">
        <w:rPr>
          <w:lang w:val="cs-CZ"/>
        </w:rPr>
        <w:tab/>
      </w:r>
      <w:r w:rsidR="00C12260">
        <w:rPr>
          <w:lang w:val="cs-CZ"/>
        </w:rPr>
        <w:tab/>
      </w:r>
      <w:r w:rsidR="00C12260">
        <w:rPr>
          <w:lang w:val="cs-CZ"/>
        </w:rPr>
        <w:tab/>
      </w:r>
      <w:r w:rsidR="00C12260">
        <w:rPr>
          <w:lang w:val="cs-CZ"/>
        </w:rPr>
        <w:tab/>
      </w:r>
      <w:r w:rsidRPr="00A42199">
        <w:rPr>
          <w:lang w:val="cs-CZ"/>
        </w:rPr>
        <w:t>2</w:t>
      </w:r>
      <w:r w:rsidR="00C12260">
        <w:rPr>
          <w:lang w:val="cs-CZ"/>
        </w:rPr>
        <w:t> </w:t>
      </w:r>
      <w:r w:rsidRPr="00A42199">
        <w:rPr>
          <w:lang w:val="cs-CZ"/>
        </w:rPr>
        <w:t xml:space="preserve">300 </w:t>
      </w:r>
      <w:r w:rsidR="00C12260">
        <w:rPr>
          <w:lang w:val="cs-CZ"/>
        </w:rPr>
        <w:tab/>
      </w:r>
      <w:r w:rsidRPr="00A42199">
        <w:rPr>
          <w:lang w:val="cs-CZ"/>
        </w:rPr>
        <w:t xml:space="preserve">t/rok </w:t>
      </w:r>
    </w:p>
    <w:p w14:paraId="5E172D3D" w14:textId="77777777" w:rsidR="00A42199" w:rsidRPr="00966477" w:rsidRDefault="00A42199" w:rsidP="005B71C8">
      <w:pPr>
        <w:pStyle w:val="Odstavecseseznamem"/>
        <w:ind w:firstLine="360"/>
        <w:rPr>
          <w:lang w:val="cs-CZ"/>
        </w:rPr>
      </w:pPr>
      <w:r w:rsidRPr="00A42199">
        <w:rPr>
          <w:lang w:val="cs-CZ"/>
        </w:rPr>
        <w:t>Anorganické kyslíkaté sloučeniny dusíku (NO</w:t>
      </w:r>
      <w:r w:rsidRPr="00A42199">
        <w:rPr>
          <w:vertAlign w:val="subscript"/>
          <w:lang w:val="cs-CZ"/>
        </w:rPr>
        <w:t>x</w:t>
      </w:r>
      <w:r>
        <w:rPr>
          <w:lang w:val="cs-CZ"/>
        </w:rPr>
        <w:t xml:space="preserve">) </w:t>
      </w:r>
      <w:r w:rsidR="00C12260">
        <w:rPr>
          <w:lang w:val="cs-CZ"/>
        </w:rPr>
        <w:tab/>
      </w:r>
      <w:r>
        <w:rPr>
          <w:lang w:val="cs-CZ"/>
        </w:rPr>
        <w:t>1</w:t>
      </w:r>
      <w:r w:rsidR="00C12260">
        <w:rPr>
          <w:lang w:val="cs-CZ"/>
        </w:rPr>
        <w:t> </w:t>
      </w:r>
      <w:r>
        <w:rPr>
          <w:lang w:val="cs-CZ"/>
        </w:rPr>
        <w:t xml:space="preserve">300 </w:t>
      </w:r>
      <w:r w:rsidR="00C12260">
        <w:rPr>
          <w:lang w:val="cs-CZ"/>
        </w:rPr>
        <w:tab/>
      </w:r>
      <w:r>
        <w:rPr>
          <w:lang w:val="cs-CZ"/>
        </w:rPr>
        <w:t>t/rok</w:t>
      </w:r>
    </w:p>
    <w:p w14:paraId="3A2F5E31" w14:textId="77777777" w:rsidR="00302CE6" w:rsidRDefault="00302CE6" w:rsidP="00302CE6">
      <w:pPr>
        <w:rPr>
          <w:i/>
          <w:u w:val="single"/>
          <w:lang w:val="cs-CZ"/>
        </w:rPr>
      </w:pPr>
    </w:p>
    <w:p w14:paraId="463D6042" w14:textId="77777777" w:rsidR="00302CE6" w:rsidRPr="00A42199" w:rsidRDefault="00302CE6" w:rsidP="00302CE6">
      <w:pPr>
        <w:rPr>
          <w:i/>
          <w:u w:val="single"/>
          <w:lang w:val="cs-CZ"/>
        </w:rPr>
      </w:pPr>
      <w:r w:rsidRPr="00A42199">
        <w:rPr>
          <w:i/>
          <w:u w:val="single"/>
          <w:lang w:val="cs-CZ"/>
        </w:rPr>
        <w:t>1</w:t>
      </w:r>
      <w:r>
        <w:rPr>
          <w:i/>
          <w:u w:val="single"/>
          <w:lang w:val="cs-CZ"/>
        </w:rPr>
        <w:t>4</w:t>
      </w:r>
      <w:r w:rsidRPr="00A42199">
        <w:rPr>
          <w:i/>
          <w:u w:val="single"/>
          <w:lang w:val="cs-CZ"/>
        </w:rPr>
        <w:t xml:space="preserve">. změna IP (datum vydání rozhodnutí </w:t>
      </w:r>
      <w:r>
        <w:rPr>
          <w:i/>
          <w:u w:val="single"/>
          <w:lang w:val="cs-CZ"/>
        </w:rPr>
        <w:t>10.7.2013</w:t>
      </w:r>
      <w:r w:rsidRPr="00A42199">
        <w:rPr>
          <w:i/>
          <w:u w:val="single"/>
          <w:lang w:val="cs-CZ"/>
        </w:rPr>
        <w:t>):</w:t>
      </w:r>
    </w:p>
    <w:p w14:paraId="3BA29161" w14:textId="77777777" w:rsidR="00D05BED" w:rsidRPr="00D05BED" w:rsidRDefault="00D05BED" w:rsidP="0003056E">
      <w:pPr>
        <w:pStyle w:val="Odstavecseseznamem"/>
        <w:numPr>
          <w:ilvl w:val="0"/>
          <w:numId w:val="60"/>
        </w:numPr>
        <w:rPr>
          <w:lang w:val="cs-CZ"/>
        </w:rPr>
      </w:pPr>
      <w:r w:rsidRPr="00D05BED">
        <w:rPr>
          <w:lang w:val="cs-CZ"/>
        </w:rPr>
        <w:t>Nově se stanovují podmínky povolení ke změně stavby zdroje znečišťování v rámci stavby „Odprášení výklopníků 3 a 4“:</w:t>
      </w:r>
    </w:p>
    <w:p w14:paraId="66B00210" w14:textId="77777777" w:rsidR="00D05BED" w:rsidRDefault="00D05BED" w:rsidP="00D05BED">
      <w:pPr>
        <w:pStyle w:val="Odstavecseseznamem"/>
        <w:rPr>
          <w:lang w:val="cs-CZ"/>
        </w:rPr>
      </w:pPr>
    </w:p>
    <w:p w14:paraId="094C1920" w14:textId="77777777" w:rsidR="00D05BED" w:rsidRDefault="00D05BED" w:rsidP="0003056E">
      <w:pPr>
        <w:pStyle w:val="Odstavecseseznamem"/>
        <w:numPr>
          <w:ilvl w:val="0"/>
          <w:numId w:val="63"/>
        </w:numPr>
        <w:rPr>
          <w:lang w:val="cs-CZ"/>
        </w:rPr>
      </w:pPr>
      <w:r w:rsidRPr="00D05BED">
        <w:rPr>
          <w:lang w:val="cs-CZ"/>
        </w:rPr>
        <w:t>V rámci stavby odprášení výklopníků č. 3-4 stavebně utěsnit střešní a obvodový plášť haly, ve které se nacházejí výklopníky č. 3-4.</w:t>
      </w:r>
    </w:p>
    <w:p w14:paraId="476C9706" w14:textId="77777777" w:rsidR="00D05BED" w:rsidRDefault="00D05BED" w:rsidP="00D05BED">
      <w:pPr>
        <w:pStyle w:val="Odstavecseseznamem"/>
        <w:rPr>
          <w:lang w:val="cs-CZ"/>
        </w:rPr>
      </w:pPr>
    </w:p>
    <w:p w14:paraId="2BEA9613" w14:textId="77777777" w:rsidR="00D05BED" w:rsidRPr="00D05BED" w:rsidRDefault="00D05BED" w:rsidP="0003056E">
      <w:pPr>
        <w:pStyle w:val="Odstavecseseznamem"/>
        <w:numPr>
          <w:ilvl w:val="0"/>
          <w:numId w:val="63"/>
        </w:numPr>
        <w:rPr>
          <w:lang w:val="cs-CZ"/>
        </w:rPr>
      </w:pPr>
      <w:r w:rsidRPr="00D05BED">
        <w:rPr>
          <w:lang w:val="cs-CZ"/>
        </w:rPr>
        <w:t xml:space="preserve">Látkový filtr vybavit zařízením pro kontinuální měření tlakové ztráty. </w:t>
      </w:r>
    </w:p>
    <w:p w14:paraId="618C2906" w14:textId="77777777" w:rsidR="00D05BED" w:rsidRDefault="00D05BED" w:rsidP="00D05BED">
      <w:pPr>
        <w:pStyle w:val="Odstavecseseznamem"/>
        <w:rPr>
          <w:lang w:val="cs-CZ"/>
        </w:rPr>
      </w:pPr>
    </w:p>
    <w:p w14:paraId="590EA804" w14:textId="77777777" w:rsidR="00D05BED" w:rsidRDefault="00D05BED" w:rsidP="0003056E">
      <w:pPr>
        <w:pStyle w:val="Odstavecseseznamem"/>
        <w:numPr>
          <w:ilvl w:val="0"/>
          <w:numId w:val="63"/>
        </w:numPr>
        <w:rPr>
          <w:lang w:val="cs-CZ"/>
        </w:rPr>
      </w:pPr>
      <w:r w:rsidRPr="00D05BED">
        <w:rPr>
          <w:lang w:val="cs-CZ"/>
        </w:rPr>
        <w:t>Látkový filtr vybavit zařízením pro kontinuální sledování kvality filtračních elementů včetně vizualizace a archivace měřených hodnot kvality filtračních elementů.</w:t>
      </w:r>
    </w:p>
    <w:p w14:paraId="22507D51" w14:textId="77777777" w:rsidR="00D05BED" w:rsidRPr="00D05BED" w:rsidRDefault="00D05BED" w:rsidP="00D05BED">
      <w:pPr>
        <w:pStyle w:val="Odstavecseseznamem"/>
        <w:rPr>
          <w:lang w:val="cs-CZ"/>
        </w:rPr>
      </w:pPr>
    </w:p>
    <w:p w14:paraId="04E45A6E" w14:textId="77777777" w:rsidR="00D05BED" w:rsidRPr="00D05BED" w:rsidRDefault="00D05BED" w:rsidP="0003056E">
      <w:pPr>
        <w:pStyle w:val="Odstavecseseznamem"/>
        <w:numPr>
          <w:ilvl w:val="0"/>
          <w:numId w:val="63"/>
        </w:numPr>
        <w:rPr>
          <w:lang w:val="cs-CZ"/>
        </w:rPr>
      </w:pPr>
      <w:r w:rsidRPr="00D05BED">
        <w:rPr>
          <w:lang w:val="cs-CZ"/>
        </w:rPr>
        <w:t>Stacionární zdroj bude plnit emisní limit pro tuhé znečišťující látky ve výši 20 mg/m</w:t>
      </w:r>
      <w:r w:rsidRPr="00D05BED">
        <w:rPr>
          <w:vertAlign w:val="superscript"/>
          <w:lang w:val="cs-CZ"/>
        </w:rPr>
        <w:t>3</w:t>
      </w:r>
      <w:r w:rsidRPr="00D05BED">
        <w:rPr>
          <w:lang w:val="cs-CZ"/>
        </w:rPr>
        <w:t xml:space="preserve"> (vztažné podmínky C), a současně celoroční průměr 10 mg/m</w:t>
      </w:r>
      <w:r w:rsidRPr="00D05BED">
        <w:rPr>
          <w:vertAlign w:val="superscript"/>
          <w:lang w:val="cs-CZ"/>
        </w:rPr>
        <w:t>3</w:t>
      </w:r>
      <w:r>
        <w:rPr>
          <w:lang w:val="cs-CZ"/>
        </w:rPr>
        <w:t>.</w:t>
      </w:r>
    </w:p>
    <w:p w14:paraId="476DE4CF" w14:textId="77777777" w:rsidR="00D05BED" w:rsidRDefault="00D05BED" w:rsidP="00D05BED">
      <w:pPr>
        <w:rPr>
          <w:lang w:val="cs-CZ"/>
        </w:rPr>
      </w:pPr>
      <w:r w:rsidRPr="00D05BED">
        <w:rPr>
          <w:lang w:val="cs-CZ"/>
        </w:rPr>
        <w:t xml:space="preserve">. </w:t>
      </w:r>
    </w:p>
    <w:p w14:paraId="5DEFB18A" w14:textId="77777777" w:rsidR="00D05BED" w:rsidRPr="00D05BED" w:rsidRDefault="00D05BED" w:rsidP="0003056E">
      <w:pPr>
        <w:pStyle w:val="Odstavecseseznamem"/>
        <w:numPr>
          <w:ilvl w:val="0"/>
          <w:numId w:val="60"/>
        </w:numPr>
        <w:rPr>
          <w:lang w:val="cs-CZ"/>
        </w:rPr>
      </w:pPr>
      <w:r w:rsidRPr="00D05BED">
        <w:rPr>
          <w:lang w:val="cs-CZ"/>
        </w:rPr>
        <w:t>Nově se stanovují podmínky povolení ke změně stavby zdroje znečišťování v rámci stavby „Odprášení třídírny pelet (rud) v TŽ, a.s.“:</w:t>
      </w:r>
    </w:p>
    <w:p w14:paraId="4F7ADAE4" w14:textId="77777777" w:rsidR="00D05BED" w:rsidRDefault="00D05BED" w:rsidP="00D05BED">
      <w:pPr>
        <w:pStyle w:val="Odstavecseseznamem"/>
        <w:rPr>
          <w:lang w:val="cs-CZ"/>
        </w:rPr>
      </w:pPr>
    </w:p>
    <w:p w14:paraId="372C3BEA" w14:textId="77777777" w:rsidR="00D05BED" w:rsidRDefault="00D05BED" w:rsidP="0003056E">
      <w:pPr>
        <w:pStyle w:val="Odstavecseseznamem"/>
        <w:numPr>
          <w:ilvl w:val="0"/>
          <w:numId w:val="64"/>
        </w:numPr>
        <w:rPr>
          <w:lang w:val="cs-CZ"/>
        </w:rPr>
      </w:pPr>
      <w:r w:rsidRPr="00D05BED">
        <w:rPr>
          <w:lang w:val="cs-CZ"/>
        </w:rPr>
        <w:t xml:space="preserve">Látkový filtr vybavit zařízením pro kontinuální měření tlakové ztráty. </w:t>
      </w:r>
    </w:p>
    <w:p w14:paraId="370346BE" w14:textId="77777777" w:rsidR="00D05BED" w:rsidRDefault="00D05BED" w:rsidP="00D05BED">
      <w:pPr>
        <w:pStyle w:val="Odstavecseseznamem"/>
        <w:rPr>
          <w:lang w:val="cs-CZ"/>
        </w:rPr>
      </w:pPr>
    </w:p>
    <w:p w14:paraId="13BDAC7C" w14:textId="77777777" w:rsidR="00D05BED" w:rsidRDefault="00D05BED" w:rsidP="0003056E">
      <w:pPr>
        <w:pStyle w:val="Odstavecseseznamem"/>
        <w:numPr>
          <w:ilvl w:val="0"/>
          <w:numId w:val="64"/>
        </w:numPr>
        <w:rPr>
          <w:lang w:val="cs-CZ"/>
        </w:rPr>
      </w:pPr>
      <w:r w:rsidRPr="00D05BED">
        <w:rPr>
          <w:lang w:val="cs-CZ"/>
        </w:rPr>
        <w:t>Látkový filtr vybavit zařízením pro kontinuální sledování kvality filtračních elementů včetně vizualizace a archivace měřených hodnot kvality filtračních elementů.</w:t>
      </w:r>
    </w:p>
    <w:p w14:paraId="6E8ED322" w14:textId="77777777" w:rsidR="00D05BED" w:rsidRPr="00D05BED" w:rsidRDefault="00D05BED" w:rsidP="00D05BED">
      <w:pPr>
        <w:pStyle w:val="Odstavecseseznamem"/>
        <w:rPr>
          <w:lang w:val="cs-CZ"/>
        </w:rPr>
      </w:pPr>
    </w:p>
    <w:p w14:paraId="7846A121" w14:textId="77777777" w:rsidR="00D05BED" w:rsidRDefault="00D05BED" w:rsidP="0003056E">
      <w:pPr>
        <w:pStyle w:val="Odstavecseseznamem"/>
        <w:numPr>
          <w:ilvl w:val="0"/>
          <w:numId w:val="64"/>
        </w:numPr>
        <w:rPr>
          <w:lang w:val="cs-CZ"/>
        </w:rPr>
      </w:pPr>
      <w:r w:rsidRPr="005B71C8">
        <w:rPr>
          <w:lang w:val="cs-CZ"/>
        </w:rPr>
        <w:t>Stacionární zdroj bude plnit emisní limit pro tuhé znečišťující látky ve výši 20 mg/m</w:t>
      </w:r>
      <w:r w:rsidRPr="005B71C8">
        <w:rPr>
          <w:vertAlign w:val="superscript"/>
          <w:lang w:val="cs-CZ"/>
        </w:rPr>
        <w:t xml:space="preserve">3 </w:t>
      </w:r>
      <w:r w:rsidRPr="005B71C8">
        <w:rPr>
          <w:lang w:val="cs-CZ"/>
        </w:rPr>
        <w:t>(vztažné podmínky C), a současně celoroční průměr 10 mg/m</w:t>
      </w:r>
      <w:r w:rsidRPr="005B71C8">
        <w:rPr>
          <w:vertAlign w:val="superscript"/>
          <w:lang w:val="cs-CZ"/>
        </w:rPr>
        <w:t>3</w:t>
      </w:r>
      <w:r w:rsidRPr="005B71C8">
        <w:rPr>
          <w:lang w:val="cs-CZ"/>
        </w:rPr>
        <w:t xml:space="preserve">.  </w:t>
      </w:r>
    </w:p>
    <w:p w14:paraId="48A070D7" w14:textId="77777777" w:rsidR="005A3C69" w:rsidRDefault="005B71C8" w:rsidP="005A3C69">
      <w:pPr>
        <w:pStyle w:val="Nadpis4"/>
        <w:rPr>
          <w:lang w:val="cs-CZ"/>
        </w:rPr>
      </w:pPr>
      <w:r>
        <w:rPr>
          <w:lang w:val="cs-CZ"/>
        </w:rPr>
        <w:t>M</w:t>
      </w:r>
      <w:r w:rsidR="005A3C69">
        <w:rPr>
          <w:lang w:val="cs-CZ"/>
        </w:rPr>
        <w:t xml:space="preserve">eziroční porovnání 2012 - 2013 </w:t>
      </w:r>
    </w:p>
    <w:p w14:paraId="4E15B9B4" w14:textId="77777777" w:rsidR="00C82BE7" w:rsidRDefault="005A3C69" w:rsidP="005A3C69">
      <w:pPr>
        <w:rPr>
          <w:lang w:val="cs-CZ"/>
        </w:rPr>
      </w:pPr>
      <w:r>
        <w:rPr>
          <w:lang w:val="cs-CZ"/>
        </w:rPr>
        <w:t xml:space="preserve">V roce 2012 bylo vyrobeno </w:t>
      </w:r>
      <w:r w:rsidR="00C82BE7">
        <w:rPr>
          <w:lang w:val="cs-CZ"/>
        </w:rPr>
        <w:t xml:space="preserve">celkově 2 005 159 tun surového železa, v roce 2013 to bylo celkově </w:t>
      </w:r>
      <w:r w:rsidR="00C82BE7" w:rsidRPr="00C82BE7">
        <w:rPr>
          <w:lang w:val="cs-CZ"/>
        </w:rPr>
        <w:t>2</w:t>
      </w:r>
      <w:r w:rsidR="00C82BE7">
        <w:rPr>
          <w:lang w:val="cs-CZ"/>
        </w:rPr>
        <w:t> </w:t>
      </w:r>
      <w:r w:rsidR="00C82BE7" w:rsidRPr="00C82BE7">
        <w:rPr>
          <w:lang w:val="cs-CZ"/>
        </w:rPr>
        <w:t>068</w:t>
      </w:r>
      <w:r w:rsidR="00C82BE7">
        <w:rPr>
          <w:lang w:val="cs-CZ"/>
        </w:rPr>
        <w:t> </w:t>
      </w:r>
      <w:r w:rsidR="00C82BE7" w:rsidRPr="00C82BE7">
        <w:rPr>
          <w:lang w:val="cs-CZ"/>
        </w:rPr>
        <w:t>467</w:t>
      </w:r>
      <w:r w:rsidR="00C82BE7">
        <w:rPr>
          <w:lang w:val="cs-CZ"/>
        </w:rPr>
        <w:t xml:space="preserve"> tun. Meziroční nárůst výroby je tedy na úrovni cca 3,2 %. </w:t>
      </w:r>
      <w:r w:rsidR="005E7F90">
        <w:rPr>
          <w:lang w:val="cs-CZ"/>
        </w:rPr>
        <w:t>Mírnému nárůstu výroby odpovídá také mírný nárůst emisí TZL, který byl výše stanoven na 1,4% resp. SO</w:t>
      </w:r>
      <w:r w:rsidR="005E7F90" w:rsidRPr="005E7F90">
        <w:rPr>
          <w:vertAlign w:val="subscript"/>
          <w:lang w:val="cs-CZ"/>
        </w:rPr>
        <w:t>2</w:t>
      </w:r>
      <w:r w:rsidR="005E7F90">
        <w:rPr>
          <w:lang w:val="cs-CZ"/>
        </w:rPr>
        <w:t xml:space="preserve">, u kterých je nárůst emisí na úrovni 5,6 %. </w:t>
      </w:r>
    </w:p>
    <w:p w14:paraId="328200D0" w14:textId="77777777" w:rsidR="000A1FD7" w:rsidRDefault="000A1FD7" w:rsidP="000A1FD7">
      <w:pPr>
        <w:pStyle w:val="Nadpis3"/>
        <w:rPr>
          <w:rStyle w:val="Zdraznnintenzivn1"/>
          <w:rFonts w:cs="Arial"/>
          <w:b/>
          <w:bCs/>
          <w:i w:val="0"/>
          <w:iCs w:val="0"/>
          <w:lang w:val="cs-CZ"/>
        </w:rPr>
      </w:pPr>
      <w:r>
        <w:rPr>
          <w:rStyle w:val="Zdraznnintenzivn1"/>
          <w:rFonts w:cs="Arial"/>
          <w:b/>
          <w:bCs/>
          <w:i w:val="0"/>
          <w:iCs w:val="0"/>
          <w:lang w:val="cs-CZ"/>
        </w:rPr>
        <w:t>ArcelorMittal Ostrava a.s. – závod 12 – vysoké pece</w:t>
      </w:r>
    </w:p>
    <w:p w14:paraId="4065FDE9" w14:textId="77777777" w:rsidR="000A1FD7" w:rsidRPr="00367D31" w:rsidRDefault="000A1FD7" w:rsidP="000A1FD7">
      <w:r w:rsidRPr="00367D31">
        <w:t xml:space="preserve">Výroba surového železa zahrnuje dvě </w:t>
      </w:r>
      <w:r>
        <w:rPr>
          <w:lang w:val="cs-CZ"/>
        </w:rPr>
        <w:t xml:space="preserve">na sebe navazující </w:t>
      </w:r>
      <w:r w:rsidRPr="00367D31">
        <w:t>zařízení:</w:t>
      </w:r>
    </w:p>
    <w:p w14:paraId="23CA9F06" w14:textId="77777777" w:rsidR="000A1FD7" w:rsidRPr="00367D31" w:rsidRDefault="000A1FD7" w:rsidP="00B127FD">
      <w:pPr>
        <w:numPr>
          <w:ilvl w:val="0"/>
          <w:numId w:val="14"/>
        </w:numPr>
      </w:pPr>
      <w:r w:rsidRPr="00367D31">
        <w:t>Aglomerace</w:t>
      </w:r>
    </w:p>
    <w:p w14:paraId="2F4378AE" w14:textId="77777777" w:rsidR="000A1FD7" w:rsidRPr="00367D31" w:rsidRDefault="000A1FD7" w:rsidP="00B127FD">
      <w:pPr>
        <w:numPr>
          <w:ilvl w:val="0"/>
          <w:numId w:val="14"/>
        </w:numPr>
      </w:pPr>
      <w:r w:rsidRPr="00367D31">
        <w:t>Vysoké pece</w:t>
      </w:r>
    </w:p>
    <w:p w14:paraId="4A797A56" w14:textId="77777777" w:rsidR="000A1FD7" w:rsidRDefault="000A1FD7" w:rsidP="000A1FD7">
      <w:pPr>
        <w:pStyle w:val="Nadpis4"/>
        <w:rPr>
          <w:lang w:val="cs-CZ"/>
        </w:rPr>
      </w:pPr>
      <w:r>
        <w:rPr>
          <w:lang w:val="cs-CZ"/>
        </w:rPr>
        <w:t xml:space="preserve">Popis zařízení </w:t>
      </w:r>
    </w:p>
    <w:p w14:paraId="315707E4" w14:textId="77777777" w:rsidR="000A1FD7" w:rsidRPr="000A1FD7" w:rsidRDefault="000A1FD7" w:rsidP="000A1FD7">
      <w:pPr>
        <w:rPr>
          <w:b/>
          <w:u w:val="single"/>
          <w:lang w:val="cs-CZ"/>
        </w:rPr>
      </w:pPr>
      <w:r w:rsidRPr="000A1FD7">
        <w:rPr>
          <w:b/>
          <w:u w:val="single"/>
        </w:rPr>
        <w:t>Aglomerace sever (AS)</w:t>
      </w:r>
      <w:r>
        <w:rPr>
          <w:b/>
          <w:u w:val="single"/>
          <w:lang w:val="cs-CZ"/>
        </w:rPr>
        <w:t>:</w:t>
      </w:r>
    </w:p>
    <w:p w14:paraId="72D676B7" w14:textId="77777777" w:rsidR="000A1FD7" w:rsidRPr="000A1FD7" w:rsidRDefault="000A1FD7" w:rsidP="00B127FD">
      <w:pPr>
        <w:numPr>
          <w:ilvl w:val="0"/>
          <w:numId w:val="18"/>
        </w:numPr>
      </w:pPr>
      <w:r w:rsidRPr="000A1FD7">
        <w:t>spékací pás A (SP A)</w:t>
      </w:r>
    </w:p>
    <w:p w14:paraId="28952FDC" w14:textId="77777777" w:rsidR="000A1FD7" w:rsidRPr="000A1FD7" w:rsidRDefault="000A1FD7" w:rsidP="00B127FD">
      <w:pPr>
        <w:numPr>
          <w:ilvl w:val="0"/>
          <w:numId w:val="18"/>
        </w:numPr>
      </w:pPr>
      <w:r w:rsidRPr="000A1FD7">
        <w:t>spékací pás B (SP B)</w:t>
      </w:r>
    </w:p>
    <w:p w14:paraId="7E59DB9E" w14:textId="77777777" w:rsidR="000A1FD7" w:rsidRPr="000A1FD7" w:rsidRDefault="000A1FD7" w:rsidP="00B127FD">
      <w:pPr>
        <w:numPr>
          <w:ilvl w:val="0"/>
          <w:numId w:val="18"/>
        </w:numPr>
      </w:pPr>
      <w:r w:rsidRPr="000A1FD7">
        <w:t>spékací pás C (SP C)</w:t>
      </w:r>
    </w:p>
    <w:p w14:paraId="584B2E4A" w14:textId="77777777" w:rsidR="000A1FD7" w:rsidRPr="000A1FD7" w:rsidRDefault="000A1FD7" w:rsidP="00B127FD">
      <w:pPr>
        <w:numPr>
          <w:ilvl w:val="0"/>
          <w:numId w:val="18"/>
        </w:numPr>
      </w:pPr>
      <w:r w:rsidRPr="000A1FD7">
        <w:t>manipulace se spečencem, odsunové cesty z SP A (OC SP A)</w:t>
      </w:r>
    </w:p>
    <w:p w14:paraId="573BAA51" w14:textId="77777777" w:rsidR="000A1FD7" w:rsidRPr="000A1FD7" w:rsidRDefault="000A1FD7" w:rsidP="00B127FD">
      <w:pPr>
        <w:numPr>
          <w:ilvl w:val="0"/>
          <w:numId w:val="18"/>
        </w:numPr>
      </w:pPr>
      <w:r w:rsidRPr="000A1FD7">
        <w:t>manipulace se spečencem, odsunové cesty z SP B (OC SP B)</w:t>
      </w:r>
    </w:p>
    <w:p w14:paraId="2701D2AC" w14:textId="77777777" w:rsidR="000A1FD7" w:rsidRPr="000A1FD7" w:rsidRDefault="000A1FD7" w:rsidP="00B127FD">
      <w:pPr>
        <w:numPr>
          <w:ilvl w:val="0"/>
          <w:numId w:val="18"/>
        </w:numPr>
      </w:pPr>
      <w:r w:rsidRPr="000A1FD7">
        <w:t>manipulace se spečencem, odsunové cesty z SP C (OC SP C)</w:t>
      </w:r>
    </w:p>
    <w:p w14:paraId="0BFBE3E2" w14:textId="77777777" w:rsidR="000A1FD7" w:rsidRPr="000A1FD7" w:rsidRDefault="000A1FD7" w:rsidP="000A1FD7">
      <w:r w:rsidRPr="000A1FD7">
        <w:t>Projektovaná kapacita aglomerace pro všechny 3 pásy činí 2 500 kt/r.</w:t>
      </w:r>
    </w:p>
    <w:p w14:paraId="59620EF2" w14:textId="77777777" w:rsidR="000A1FD7" w:rsidRPr="000A1FD7" w:rsidRDefault="000A1FD7" w:rsidP="00B127FD">
      <w:pPr>
        <w:numPr>
          <w:ilvl w:val="0"/>
          <w:numId w:val="19"/>
        </w:numPr>
      </w:pPr>
      <w:r w:rsidRPr="000A1FD7">
        <w:t>roštovina třídič,</w:t>
      </w:r>
    </w:p>
    <w:p w14:paraId="21E43C72" w14:textId="77777777" w:rsidR="000A1FD7" w:rsidRPr="000A1FD7" w:rsidRDefault="000A1FD7" w:rsidP="00B127FD">
      <w:pPr>
        <w:numPr>
          <w:ilvl w:val="0"/>
          <w:numId w:val="19"/>
        </w:numPr>
      </w:pPr>
      <w:r w:rsidRPr="000A1FD7">
        <w:t>roštovina dopravní cesty</w:t>
      </w:r>
    </w:p>
    <w:p w14:paraId="4BEFB5C8" w14:textId="77777777" w:rsidR="000E7E95" w:rsidRDefault="000E7E95">
      <w:pPr>
        <w:spacing w:after="0"/>
        <w:jc w:val="left"/>
        <w:rPr>
          <w:b/>
          <w:u w:val="single"/>
        </w:rPr>
      </w:pPr>
      <w:r>
        <w:rPr>
          <w:b/>
          <w:u w:val="single"/>
        </w:rPr>
        <w:br w:type="page"/>
      </w:r>
    </w:p>
    <w:p w14:paraId="461DA7BA" w14:textId="77777777" w:rsidR="000A1FD7" w:rsidRPr="000A1FD7" w:rsidRDefault="000A1FD7" w:rsidP="000A1FD7">
      <w:pPr>
        <w:rPr>
          <w:b/>
          <w:u w:val="single"/>
          <w:lang w:val="cs-CZ"/>
        </w:rPr>
      </w:pPr>
      <w:r w:rsidRPr="000A1FD7">
        <w:rPr>
          <w:b/>
          <w:u w:val="single"/>
        </w:rPr>
        <w:lastRenderedPageBreak/>
        <w:t>Aglomerace jih (JRH)</w:t>
      </w:r>
      <w:r>
        <w:rPr>
          <w:b/>
          <w:u w:val="single"/>
          <w:lang w:val="cs-CZ"/>
        </w:rPr>
        <w:t>:</w:t>
      </w:r>
    </w:p>
    <w:p w14:paraId="7AB85DE3" w14:textId="77777777" w:rsidR="000A1FD7" w:rsidRPr="000A1FD7" w:rsidRDefault="000A1FD7" w:rsidP="00B127FD">
      <w:pPr>
        <w:numPr>
          <w:ilvl w:val="0"/>
          <w:numId w:val="20"/>
        </w:numPr>
      </w:pPr>
      <w:r w:rsidRPr="000A1FD7">
        <w:t>spékací pás 4 (SP 4)</w:t>
      </w:r>
    </w:p>
    <w:p w14:paraId="0DF6CD12" w14:textId="77777777" w:rsidR="000A1FD7" w:rsidRPr="000A1FD7" w:rsidRDefault="000A1FD7" w:rsidP="00B127FD">
      <w:pPr>
        <w:numPr>
          <w:ilvl w:val="0"/>
          <w:numId w:val="20"/>
        </w:numPr>
      </w:pPr>
      <w:r w:rsidRPr="000A1FD7">
        <w:t>spékací pás 5 (SP 5)</w:t>
      </w:r>
    </w:p>
    <w:p w14:paraId="5025EBE7" w14:textId="77777777" w:rsidR="000A1FD7" w:rsidRPr="000A1FD7" w:rsidRDefault="000A1FD7" w:rsidP="00B127FD">
      <w:pPr>
        <w:numPr>
          <w:ilvl w:val="0"/>
          <w:numId w:val="20"/>
        </w:numPr>
      </w:pPr>
      <w:r w:rsidRPr="000A1FD7">
        <w:t>manipulace se spečencem, odsunové cesty z SP 4 (OC SP 4)</w:t>
      </w:r>
    </w:p>
    <w:p w14:paraId="59D7D7E1" w14:textId="77777777" w:rsidR="000A1FD7" w:rsidRPr="000A1FD7" w:rsidRDefault="000A1FD7" w:rsidP="00B127FD">
      <w:pPr>
        <w:numPr>
          <w:ilvl w:val="0"/>
          <w:numId w:val="20"/>
        </w:numPr>
      </w:pPr>
      <w:r w:rsidRPr="000A1FD7">
        <w:t>manipulace se spečencem, odsunové cesty z SP 5 (OC SP 5)</w:t>
      </w:r>
    </w:p>
    <w:p w14:paraId="4881C035" w14:textId="77777777" w:rsidR="000A1FD7" w:rsidRPr="000A1FD7" w:rsidRDefault="000A1FD7" w:rsidP="000A1FD7">
      <w:r w:rsidRPr="000A1FD7">
        <w:t>Projektovaná kapacita aglomerace pro oba pásy činí 1 500 kt/r.</w:t>
      </w:r>
    </w:p>
    <w:p w14:paraId="34B7998E" w14:textId="77777777" w:rsidR="000A1FD7" w:rsidRPr="000A1FD7" w:rsidRDefault="000A1FD7" w:rsidP="000A1FD7">
      <w:pPr>
        <w:rPr>
          <w:b/>
          <w:u w:val="single"/>
          <w:lang w:val="cs-CZ"/>
        </w:rPr>
      </w:pPr>
      <w:r w:rsidRPr="000A1FD7">
        <w:rPr>
          <w:b/>
          <w:u w:val="single"/>
        </w:rPr>
        <w:t>Vysoká pec č. 1 (VP 1)</w:t>
      </w:r>
      <w:r>
        <w:rPr>
          <w:b/>
          <w:u w:val="single"/>
          <w:lang w:val="cs-CZ"/>
        </w:rPr>
        <w:t>:</w:t>
      </w:r>
    </w:p>
    <w:p w14:paraId="028AB06F" w14:textId="77777777" w:rsidR="000A1FD7" w:rsidRPr="000A1FD7" w:rsidRDefault="00AC12A2" w:rsidP="000A1FD7">
      <w:r>
        <w:t xml:space="preserve">projektovaná kapacita </w:t>
      </w:r>
      <w:r>
        <w:rPr>
          <w:lang w:val="cs-CZ"/>
        </w:rPr>
        <w:t>6</w:t>
      </w:r>
      <w:r w:rsidR="000A1FD7" w:rsidRPr="000A1FD7">
        <w:t>00 kt surového železa/rok; součástí</w:t>
      </w:r>
      <w:r w:rsidR="000A1FD7">
        <w:rPr>
          <w:lang w:val="cs-CZ"/>
        </w:rPr>
        <w:t xml:space="preserve"> je</w:t>
      </w:r>
      <w:r w:rsidR="000A1FD7" w:rsidRPr="000A1FD7">
        <w:t xml:space="preserve"> emisní zdroj Sazebna VP 1</w:t>
      </w:r>
    </w:p>
    <w:p w14:paraId="1D9F4F9E" w14:textId="77777777" w:rsidR="000A1FD7" w:rsidRPr="000A1FD7" w:rsidRDefault="000A1FD7" w:rsidP="000A1FD7">
      <w:pPr>
        <w:rPr>
          <w:b/>
          <w:u w:val="single"/>
          <w:lang w:val="cs-CZ"/>
        </w:rPr>
      </w:pPr>
      <w:r w:rsidRPr="000A1FD7">
        <w:rPr>
          <w:b/>
          <w:u w:val="single"/>
        </w:rPr>
        <w:t>Vysoká pec č. 2 (VP 2)</w:t>
      </w:r>
      <w:r>
        <w:rPr>
          <w:b/>
          <w:u w:val="single"/>
          <w:lang w:val="cs-CZ"/>
        </w:rPr>
        <w:t>:</w:t>
      </w:r>
    </w:p>
    <w:p w14:paraId="03BE2A36" w14:textId="77777777" w:rsidR="000A1FD7" w:rsidRPr="000A1FD7" w:rsidRDefault="000A1FD7" w:rsidP="000A1FD7">
      <w:r w:rsidRPr="000A1FD7">
        <w:t>projektovaná kapacita 1 1</w:t>
      </w:r>
      <w:r w:rsidR="00AC12A2">
        <w:rPr>
          <w:lang w:val="cs-CZ"/>
        </w:rPr>
        <w:t>8</w:t>
      </w:r>
      <w:r w:rsidRPr="000A1FD7">
        <w:t>0 kt surového železa/rok;</w:t>
      </w:r>
      <w:r>
        <w:rPr>
          <w:lang w:val="cs-CZ"/>
        </w:rPr>
        <w:t xml:space="preserve"> </w:t>
      </w:r>
      <w:r w:rsidRPr="000A1FD7">
        <w:t>součástí je emisní zdroj Sazebna VP 2</w:t>
      </w:r>
    </w:p>
    <w:p w14:paraId="3165FA83" w14:textId="77777777" w:rsidR="000A1FD7" w:rsidRPr="000A1FD7" w:rsidRDefault="000A1FD7" w:rsidP="000A1FD7">
      <w:pPr>
        <w:rPr>
          <w:b/>
          <w:u w:val="single"/>
          <w:lang w:val="cs-CZ"/>
        </w:rPr>
      </w:pPr>
      <w:r w:rsidRPr="000A1FD7">
        <w:rPr>
          <w:b/>
          <w:u w:val="single"/>
        </w:rPr>
        <w:t>Vysoká pec č. 3 (VP 3)</w:t>
      </w:r>
      <w:r>
        <w:rPr>
          <w:b/>
          <w:u w:val="single"/>
          <w:lang w:val="cs-CZ"/>
        </w:rPr>
        <w:t>:</w:t>
      </w:r>
    </w:p>
    <w:p w14:paraId="30484377" w14:textId="77777777" w:rsidR="000A1FD7" w:rsidRPr="000A1FD7" w:rsidRDefault="000A1FD7" w:rsidP="000A1FD7">
      <w:r w:rsidRPr="000A1FD7">
        <w:t xml:space="preserve">projektovaná kapacita 1 </w:t>
      </w:r>
      <w:r w:rsidR="00AC12A2">
        <w:rPr>
          <w:lang w:val="cs-CZ"/>
        </w:rPr>
        <w:t>320</w:t>
      </w:r>
      <w:r w:rsidRPr="000A1FD7">
        <w:t xml:space="preserve"> kt surového železa/rok;</w:t>
      </w:r>
      <w:r>
        <w:rPr>
          <w:lang w:val="cs-CZ"/>
        </w:rPr>
        <w:t xml:space="preserve"> </w:t>
      </w:r>
      <w:r w:rsidRPr="000A1FD7">
        <w:t>součástí je emisní zdroj Sazebna VP 3</w:t>
      </w:r>
    </w:p>
    <w:p w14:paraId="5F50F7D5" w14:textId="77777777" w:rsidR="000A1FD7" w:rsidRPr="000A1FD7" w:rsidRDefault="000A1FD7" w:rsidP="000A1FD7">
      <w:pPr>
        <w:rPr>
          <w:b/>
          <w:u w:val="single"/>
          <w:lang w:val="cs-CZ"/>
        </w:rPr>
      </w:pPr>
      <w:r w:rsidRPr="000A1FD7">
        <w:rPr>
          <w:b/>
          <w:u w:val="single"/>
        </w:rPr>
        <w:t>Vysoká pec č. 4 (VP 4)</w:t>
      </w:r>
      <w:r>
        <w:rPr>
          <w:b/>
          <w:u w:val="single"/>
          <w:lang w:val="cs-CZ"/>
        </w:rPr>
        <w:t>:</w:t>
      </w:r>
    </w:p>
    <w:p w14:paraId="40408AC8" w14:textId="77777777" w:rsidR="000A1FD7" w:rsidRPr="000A1FD7" w:rsidRDefault="000A1FD7" w:rsidP="000A1FD7">
      <w:pPr>
        <w:rPr>
          <w:lang w:val="cs-CZ"/>
        </w:rPr>
      </w:pPr>
      <w:r w:rsidRPr="000A1FD7">
        <w:t>projektovaná kapacita 1 100 kt surového železa/rok;</w:t>
      </w:r>
      <w:r>
        <w:rPr>
          <w:lang w:val="cs-CZ"/>
        </w:rPr>
        <w:t xml:space="preserve"> </w:t>
      </w:r>
      <w:r w:rsidRPr="000A1FD7">
        <w:t>součástí je emisní</w:t>
      </w:r>
      <w:r>
        <w:t xml:space="preserve"> zdroj Sazebna VP </w:t>
      </w:r>
      <w:r>
        <w:rPr>
          <w:lang w:val="cs-CZ"/>
        </w:rPr>
        <w:t>4</w:t>
      </w:r>
    </w:p>
    <w:p w14:paraId="071903C9" w14:textId="77777777" w:rsidR="000A1FD7" w:rsidRDefault="000A1FD7" w:rsidP="000A1FD7">
      <w:pPr>
        <w:pStyle w:val="Nadpis4"/>
        <w:rPr>
          <w:lang w:val="cs-CZ"/>
        </w:rPr>
      </w:pPr>
      <w:r>
        <w:rPr>
          <w:lang w:val="cs-CZ"/>
        </w:rPr>
        <w:t>Emisní st</w:t>
      </w:r>
      <w:r w:rsidR="005753F9">
        <w:rPr>
          <w:lang w:val="cs-CZ"/>
        </w:rPr>
        <w:t>ropy a jejich plnění v roce 2013</w:t>
      </w:r>
    </w:p>
    <w:p w14:paraId="65B2E36D" w14:textId="77777777" w:rsidR="00E703D6" w:rsidRDefault="00E703D6" w:rsidP="00E703D6">
      <w:r>
        <w:t xml:space="preserve">Emisní stropy pro zařízení „Závod 12 – Vysoké pece“ jsou stanoveny integrovaným povolením čj. MSK 100367/2007 ze dne </w:t>
      </w:r>
      <w:smartTag w:uri="urn:schemas-microsoft-com:office:smarttags" w:element="date">
        <w:smartTagPr>
          <w:attr w:name="ls" w:val="trans"/>
          <w:attr w:name="Month" w:val="6"/>
          <w:attr w:name="Day" w:val="27"/>
          <w:attr w:name="Year" w:val="2007"/>
        </w:smartTagPr>
        <w:r>
          <w:t>27.6.2007</w:t>
        </w:r>
      </w:smartTag>
      <w:r>
        <w:t xml:space="preserve">,(nabytí právní moci dne </w:t>
      </w:r>
      <w:smartTag w:uri="urn:schemas-microsoft-com:office:smarttags" w:element="date">
        <w:smartTagPr>
          <w:attr w:name="ls" w:val="trans"/>
          <w:attr w:name="Month" w:val="11"/>
          <w:attr w:name="Day" w:val="2"/>
          <w:attr w:name="Year" w:val="2007"/>
        </w:smartTagPr>
        <w:r>
          <w:t>2.11.2007</w:t>
        </w:r>
      </w:smartTag>
      <w:r>
        <w:t>), ve znění pozdějších změn.</w:t>
      </w:r>
    </w:p>
    <w:p w14:paraId="1ACBA949" w14:textId="77777777" w:rsidR="00E703D6" w:rsidRDefault="00E703D6" w:rsidP="00E703D6">
      <w:pPr>
        <w:pStyle w:val="Titulek"/>
      </w:pPr>
      <w:r>
        <w:t xml:space="preserve">Tabulka </w:t>
      </w:r>
      <w:r>
        <w:fldChar w:fldCharType="begin"/>
      </w:r>
      <w:r>
        <w:instrText xml:space="preserve"> SEQ Tabulka \* ARABIC </w:instrText>
      </w:r>
      <w:r>
        <w:fldChar w:fldCharType="separate"/>
      </w:r>
      <w:r w:rsidR="0051499B">
        <w:rPr>
          <w:noProof/>
        </w:rPr>
        <w:t>82</w:t>
      </w:r>
      <w:r>
        <w:fldChar w:fldCharType="end"/>
      </w:r>
      <w:r>
        <w:rPr>
          <w:lang w:val="cs-CZ"/>
        </w:rPr>
        <w:t xml:space="preserve"> - </w:t>
      </w:r>
      <w:r>
        <w:t xml:space="preserve"> Emisní stropy TZL pro roky 2011-2019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16"/>
        <w:gridCol w:w="789"/>
        <w:gridCol w:w="790"/>
        <w:gridCol w:w="789"/>
        <w:gridCol w:w="790"/>
        <w:gridCol w:w="789"/>
        <w:gridCol w:w="790"/>
        <w:gridCol w:w="789"/>
        <w:gridCol w:w="790"/>
        <w:gridCol w:w="790"/>
      </w:tblGrid>
      <w:tr w:rsidR="00E703D6" w14:paraId="61D2E37E" w14:textId="77777777" w:rsidTr="00AC12A2">
        <w:trPr>
          <w:trHeight w:val="454"/>
        </w:trPr>
        <w:tc>
          <w:tcPr>
            <w:tcW w:w="2216"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122A2373" w14:textId="77777777" w:rsidR="00E703D6" w:rsidRPr="00E703D6" w:rsidRDefault="00E703D6">
            <w:pPr>
              <w:pStyle w:val="datatabulky"/>
              <w:jc w:val="center"/>
              <w:rPr>
                <w:rFonts w:ascii="Arial" w:hAnsi="Arial" w:cs="Arial"/>
                <w:b/>
                <w:bCs/>
              </w:rPr>
            </w:pPr>
            <w:r w:rsidRPr="00E703D6">
              <w:rPr>
                <w:rFonts w:ascii="Arial" w:hAnsi="Arial" w:cs="Arial"/>
                <w:b/>
                <w:bCs/>
              </w:rPr>
              <w:t>Zdroj</w:t>
            </w:r>
          </w:p>
        </w:tc>
        <w:tc>
          <w:tcPr>
            <w:tcW w:w="7106" w:type="dxa"/>
            <w:gridSpan w:val="9"/>
            <w:tcBorders>
              <w:top w:val="single" w:sz="4" w:space="0" w:color="auto"/>
              <w:left w:val="single" w:sz="4" w:space="0" w:color="auto"/>
              <w:bottom w:val="single" w:sz="4" w:space="0" w:color="auto"/>
              <w:right w:val="single" w:sz="4" w:space="0" w:color="auto"/>
            </w:tcBorders>
            <w:shd w:val="clear" w:color="auto" w:fill="E6E6E6"/>
            <w:vAlign w:val="center"/>
          </w:tcPr>
          <w:p w14:paraId="759EA2A7" w14:textId="77777777" w:rsidR="00E703D6" w:rsidRPr="00E703D6" w:rsidRDefault="00E703D6">
            <w:pPr>
              <w:pStyle w:val="datatabulky"/>
              <w:jc w:val="center"/>
              <w:rPr>
                <w:rFonts w:ascii="Arial" w:hAnsi="Arial" w:cs="Arial"/>
                <w:b/>
                <w:bCs/>
              </w:rPr>
            </w:pPr>
            <w:r w:rsidRPr="00E703D6">
              <w:rPr>
                <w:rFonts w:ascii="Arial" w:hAnsi="Arial" w:cs="Arial"/>
                <w:b/>
                <w:bCs/>
              </w:rPr>
              <w:t>Emisní strop TZL</w:t>
            </w:r>
            <w:r w:rsidRPr="00E703D6">
              <w:rPr>
                <w:rFonts w:ascii="Arial" w:hAnsi="Arial" w:cs="Arial"/>
                <w:b/>
                <w:bCs/>
              </w:rPr>
              <w:br/>
              <w:t>(t/rok)</w:t>
            </w:r>
          </w:p>
        </w:tc>
      </w:tr>
      <w:tr w:rsidR="00E703D6" w14:paraId="408248BA" w14:textId="77777777" w:rsidTr="00AC12A2">
        <w:trPr>
          <w:trHeight w:val="454"/>
        </w:trPr>
        <w:tc>
          <w:tcPr>
            <w:tcW w:w="221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26E384E" w14:textId="77777777" w:rsidR="00E703D6" w:rsidRPr="00E703D6" w:rsidRDefault="00E703D6">
            <w:pPr>
              <w:spacing w:after="0"/>
              <w:jc w:val="left"/>
              <w:rPr>
                <w:rFonts w:cs="Arial"/>
                <w:b/>
                <w:bCs/>
                <w:color w:val="000000"/>
                <w:sz w:val="18"/>
                <w:szCs w:val="18"/>
                <w:lang w:eastAsia="en-US"/>
              </w:rPr>
            </w:pPr>
          </w:p>
        </w:tc>
        <w:tc>
          <w:tcPr>
            <w:tcW w:w="789" w:type="dxa"/>
            <w:tcBorders>
              <w:top w:val="single" w:sz="4" w:space="0" w:color="auto"/>
              <w:left w:val="single" w:sz="4" w:space="0" w:color="auto"/>
              <w:bottom w:val="single" w:sz="4" w:space="0" w:color="auto"/>
              <w:right w:val="single" w:sz="4" w:space="0" w:color="auto"/>
            </w:tcBorders>
            <w:shd w:val="clear" w:color="auto" w:fill="E6E6E6"/>
            <w:vAlign w:val="center"/>
          </w:tcPr>
          <w:p w14:paraId="0972F8E2" w14:textId="77777777" w:rsidR="00E703D6" w:rsidRPr="00E703D6" w:rsidRDefault="00E703D6">
            <w:pPr>
              <w:pStyle w:val="datatabulky"/>
              <w:jc w:val="center"/>
              <w:rPr>
                <w:rFonts w:ascii="Arial" w:hAnsi="Arial" w:cs="Arial"/>
                <w:b/>
                <w:bCs/>
                <w:color w:val="auto"/>
              </w:rPr>
            </w:pPr>
            <w:r w:rsidRPr="00E703D6">
              <w:rPr>
                <w:rFonts w:ascii="Arial" w:hAnsi="Arial" w:cs="Arial"/>
                <w:b/>
                <w:bCs/>
              </w:rPr>
              <w:t>2011</w:t>
            </w:r>
          </w:p>
        </w:tc>
        <w:tc>
          <w:tcPr>
            <w:tcW w:w="790" w:type="dxa"/>
            <w:tcBorders>
              <w:top w:val="single" w:sz="4" w:space="0" w:color="auto"/>
              <w:left w:val="single" w:sz="4" w:space="0" w:color="auto"/>
              <w:bottom w:val="single" w:sz="4" w:space="0" w:color="auto"/>
              <w:right w:val="single" w:sz="4" w:space="0" w:color="auto"/>
            </w:tcBorders>
            <w:shd w:val="clear" w:color="auto" w:fill="E6E6E6"/>
            <w:vAlign w:val="center"/>
          </w:tcPr>
          <w:p w14:paraId="1AC2A2FC" w14:textId="77777777" w:rsidR="00E703D6" w:rsidRPr="00E703D6" w:rsidRDefault="00E703D6">
            <w:pPr>
              <w:pStyle w:val="datatabulky"/>
              <w:jc w:val="center"/>
              <w:rPr>
                <w:rFonts w:ascii="Arial" w:hAnsi="Arial" w:cs="Arial"/>
                <w:b/>
                <w:bCs/>
                <w:color w:val="auto"/>
              </w:rPr>
            </w:pPr>
            <w:r w:rsidRPr="00E703D6">
              <w:rPr>
                <w:rFonts w:ascii="Arial" w:hAnsi="Arial" w:cs="Arial"/>
                <w:b/>
                <w:bCs/>
              </w:rPr>
              <w:t>2012</w:t>
            </w:r>
          </w:p>
        </w:tc>
        <w:tc>
          <w:tcPr>
            <w:tcW w:w="789" w:type="dxa"/>
            <w:tcBorders>
              <w:top w:val="single" w:sz="4" w:space="0" w:color="auto"/>
              <w:left w:val="single" w:sz="4" w:space="0" w:color="auto"/>
              <w:bottom w:val="single" w:sz="4" w:space="0" w:color="auto"/>
              <w:right w:val="single" w:sz="4" w:space="0" w:color="auto"/>
            </w:tcBorders>
            <w:shd w:val="clear" w:color="auto" w:fill="E6E6E6"/>
            <w:vAlign w:val="center"/>
          </w:tcPr>
          <w:p w14:paraId="37F36FD2" w14:textId="77777777" w:rsidR="00E703D6" w:rsidRPr="00E703D6" w:rsidRDefault="00E703D6">
            <w:pPr>
              <w:pStyle w:val="datatabulky"/>
              <w:jc w:val="center"/>
              <w:rPr>
                <w:rFonts w:ascii="Arial" w:hAnsi="Arial" w:cs="Arial"/>
                <w:b/>
                <w:bCs/>
                <w:color w:val="auto"/>
              </w:rPr>
            </w:pPr>
            <w:r w:rsidRPr="00E703D6">
              <w:rPr>
                <w:rFonts w:ascii="Arial" w:hAnsi="Arial" w:cs="Arial"/>
                <w:b/>
                <w:bCs/>
              </w:rPr>
              <w:t>2013</w:t>
            </w:r>
          </w:p>
        </w:tc>
        <w:tc>
          <w:tcPr>
            <w:tcW w:w="790" w:type="dxa"/>
            <w:tcBorders>
              <w:top w:val="single" w:sz="4" w:space="0" w:color="auto"/>
              <w:left w:val="single" w:sz="4" w:space="0" w:color="auto"/>
              <w:bottom w:val="single" w:sz="4" w:space="0" w:color="auto"/>
              <w:right w:val="single" w:sz="4" w:space="0" w:color="auto"/>
            </w:tcBorders>
            <w:shd w:val="clear" w:color="auto" w:fill="E6E6E6"/>
            <w:vAlign w:val="center"/>
          </w:tcPr>
          <w:p w14:paraId="11158FB4" w14:textId="77777777" w:rsidR="00E703D6" w:rsidRPr="00E703D6" w:rsidRDefault="00E703D6">
            <w:pPr>
              <w:pStyle w:val="datatabulky"/>
              <w:jc w:val="center"/>
              <w:rPr>
                <w:rFonts w:ascii="Arial" w:hAnsi="Arial" w:cs="Arial"/>
                <w:b/>
                <w:bCs/>
                <w:color w:val="auto"/>
              </w:rPr>
            </w:pPr>
            <w:r w:rsidRPr="00E703D6">
              <w:rPr>
                <w:rFonts w:ascii="Arial" w:hAnsi="Arial" w:cs="Arial"/>
                <w:b/>
                <w:bCs/>
              </w:rPr>
              <w:t>2014</w:t>
            </w:r>
          </w:p>
        </w:tc>
        <w:tc>
          <w:tcPr>
            <w:tcW w:w="789" w:type="dxa"/>
            <w:tcBorders>
              <w:top w:val="single" w:sz="4" w:space="0" w:color="auto"/>
              <w:left w:val="single" w:sz="4" w:space="0" w:color="auto"/>
              <w:bottom w:val="single" w:sz="4" w:space="0" w:color="auto"/>
              <w:right w:val="single" w:sz="4" w:space="0" w:color="auto"/>
            </w:tcBorders>
            <w:shd w:val="clear" w:color="auto" w:fill="E6E6E6"/>
            <w:vAlign w:val="center"/>
          </w:tcPr>
          <w:p w14:paraId="033699A7" w14:textId="77777777" w:rsidR="00E703D6" w:rsidRPr="00E703D6" w:rsidRDefault="00E703D6">
            <w:pPr>
              <w:pStyle w:val="datatabulky"/>
              <w:jc w:val="center"/>
              <w:rPr>
                <w:rFonts w:ascii="Arial" w:hAnsi="Arial" w:cs="Arial"/>
                <w:b/>
                <w:bCs/>
                <w:color w:val="auto"/>
              </w:rPr>
            </w:pPr>
            <w:r w:rsidRPr="00E703D6">
              <w:rPr>
                <w:rFonts w:ascii="Arial" w:hAnsi="Arial" w:cs="Arial"/>
                <w:b/>
                <w:bCs/>
              </w:rPr>
              <w:t>2015</w:t>
            </w:r>
          </w:p>
        </w:tc>
        <w:tc>
          <w:tcPr>
            <w:tcW w:w="790" w:type="dxa"/>
            <w:tcBorders>
              <w:top w:val="single" w:sz="4" w:space="0" w:color="auto"/>
              <w:left w:val="single" w:sz="4" w:space="0" w:color="auto"/>
              <w:bottom w:val="single" w:sz="4" w:space="0" w:color="auto"/>
              <w:right w:val="single" w:sz="4" w:space="0" w:color="auto"/>
            </w:tcBorders>
            <w:shd w:val="clear" w:color="auto" w:fill="E6E6E6"/>
            <w:vAlign w:val="center"/>
          </w:tcPr>
          <w:p w14:paraId="60B1440D" w14:textId="77777777" w:rsidR="00E703D6" w:rsidRPr="00E703D6" w:rsidRDefault="00E703D6">
            <w:pPr>
              <w:pStyle w:val="datatabulky"/>
              <w:jc w:val="center"/>
              <w:rPr>
                <w:rFonts w:ascii="Arial" w:hAnsi="Arial" w:cs="Arial"/>
                <w:b/>
                <w:bCs/>
                <w:color w:val="auto"/>
              </w:rPr>
            </w:pPr>
            <w:r w:rsidRPr="00E703D6">
              <w:rPr>
                <w:rFonts w:ascii="Arial" w:hAnsi="Arial" w:cs="Arial"/>
                <w:b/>
                <w:bCs/>
              </w:rPr>
              <w:t>2016</w:t>
            </w:r>
          </w:p>
        </w:tc>
        <w:tc>
          <w:tcPr>
            <w:tcW w:w="789" w:type="dxa"/>
            <w:tcBorders>
              <w:top w:val="single" w:sz="4" w:space="0" w:color="auto"/>
              <w:left w:val="single" w:sz="4" w:space="0" w:color="auto"/>
              <w:bottom w:val="single" w:sz="4" w:space="0" w:color="auto"/>
              <w:right w:val="single" w:sz="4" w:space="0" w:color="auto"/>
            </w:tcBorders>
            <w:shd w:val="clear" w:color="auto" w:fill="E6E6E6"/>
            <w:vAlign w:val="center"/>
          </w:tcPr>
          <w:p w14:paraId="0B8CA342" w14:textId="77777777" w:rsidR="00E703D6" w:rsidRPr="00E703D6" w:rsidRDefault="00E703D6">
            <w:pPr>
              <w:pStyle w:val="datatabulky"/>
              <w:jc w:val="center"/>
              <w:rPr>
                <w:rFonts w:ascii="Arial" w:hAnsi="Arial" w:cs="Arial"/>
                <w:b/>
                <w:bCs/>
                <w:color w:val="auto"/>
              </w:rPr>
            </w:pPr>
            <w:r w:rsidRPr="00E703D6">
              <w:rPr>
                <w:rFonts w:ascii="Arial" w:hAnsi="Arial" w:cs="Arial"/>
                <w:b/>
                <w:bCs/>
              </w:rPr>
              <w:t>2017</w:t>
            </w:r>
          </w:p>
        </w:tc>
        <w:tc>
          <w:tcPr>
            <w:tcW w:w="790" w:type="dxa"/>
            <w:tcBorders>
              <w:top w:val="single" w:sz="4" w:space="0" w:color="auto"/>
              <w:left w:val="single" w:sz="4" w:space="0" w:color="auto"/>
              <w:bottom w:val="single" w:sz="4" w:space="0" w:color="auto"/>
              <w:right w:val="single" w:sz="4" w:space="0" w:color="auto"/>
            </w:tcBorders>
            <w:shd w:val="clear" w:color="auto" w:fill="E6E6E6"/>
            <w:vAlign w:val="center"/>
          </w:tcPr>
          <w:p w14:paraId="2D5FE11C" w14:textId="77777777" w:rsidR="00E703D6" w:rsidRPr="00E703D6" w:rsidRDefault="00E703D6">
            <w:pPr>
              <w:pStyle w:val="datatabulky"/>
              <w:jc w:val="center"/>
              <w:rPr>
                <w:rFonts w:ascii="Arial" w:hAnsi="Arial" w:cs="Arial"/>
                <w:b/>
                <w:bCs/>
                <w:color w:val="auto"/>
              </w:rPr>
            </w:pPr>
            <w:r w:rsidRPr="00E703D6">
              <w:rPr>
                <w:rFonts w:ascii="Arial" w:hAnsi="Arial" w:cs="Arial"/>
                <w:b/>
                <w:bCs/>
              </w:rPr>
              <w:t>2018</w:t>
            </w:r>
          </w:p>
        </w:tc>
        <w:tc>
          <w:tcPr>
            <w:tcW w:w="790" w:type="dxa"/>
            <w:tcBorders>
              <w:top w:val="single" w:sz="4" w:space="0" w:color="auto"/>
              <w:left w:val="single" w:sz="4" w:space="0" w:color="auto"/>
              <w:bottom w:val="single" w:sz="4" w:space="0" w:color="auto"/>
              <w:right w:val="single" w:sz="4" w:space="0" w:color="auto"/>
            </w:tcBorders>
            <w:shd w:val="clear" w:color="auto" w:fill="E6E6E6"/>
            <w:vAlign w:val="center"/>
          </w:tcPr>
          <w:p w14:paraId="524BC99C" w14:textId="77777777" w:rsidR="00E703D6" w:rsidRPr="00E703D6" w:rsidRDefault="00E703D6">
            <w:pPr>
              <w:pStyle w:val="datatabulky"/>
              <w:jc w:val="center"/>
              <w:rPr>
                <w:rFonts w:ascii="Arial" w:hAnsi="Arial" w:cs="Arial"/>
                <w:b/>
                <w:bCs/>
                <w:color w:val="auto"/>
              </w:rPr>
            </w:pPr>
            <w:r w:rsidRPr="00E703D6">
              <w:rPr>
                <w:rFonts w:ascii="Arial" w:hAnsi="Arial" w:cs="Arial"/>
                <w:b/>
                <w:bCs/>
              </w:rPr>
              <w:t>2019</w:t>
            </w:r>
          </w:p>
        </w:tc>
      </w:tr>
      <w:tr w:rsidR="00AC12A2" w14:paraId="328F5F23" w14:textId="77777777" w:rsidTr="00AC12A2">
        <w:trPr>
          <w:trHeight w:val="454"/>
        </w:trPr>
        <w:tc>
          <w:tcPr>
            <w:tcW w:w="2216" w:type="dxa"/>
            <w:tcBorders>
              <w:top w:val="single" w:sz="4" w:space="0" w:color="auto"/>
              <w:left w:val="single" w:sz="4" w:space="0" w:color="auto"/>
              <w:bottom w:val="single" w:sz="4" w:space="0" w:color="auto"/>
              <w:right w:val="single" w:sz="4" w:space="0" w:color="auto"/>
            </w:tcBorders>
            <w:vAlign w:val="center"/>
          </w:tcPr>
          <w:p w14:paraId="612CE65A" w14:textId="77777777" w:rsidR="00AC12A2" w:rsidRPr="00E703D6" w:rsidRDefault="00AC12A2" w:rsidP="00934460">
            <w:pPr>
              <w:pStyle w:val="datatabulky"/>
              <w:ind w:left="142"/>
              <w:jc w:val="left"/>
              <w:rPr>
                <w:rFonts w:ascii="Arial" w:hAnsi="Arial" w:cs="Arial"/>
                <w:b/>
                <w:bCs/>
                <w:color w:val="auto"/>
              </w:rPr>
            </w:pPr>
            <w:r>
              <w:rPr>
                <w:rFonts w:ascii="Arial" w:hAnsi="Arial" w:cs="Arial"/>
                <w:b/>
                <w:bCs/>
                <w:color w:val="auto"/>
              </w:rPr>
              <w:t xml:space="preserve">pás. zavážení VP 3 </w:t>
            </w:r>
            <w:r w:rsidRPr="00E703D6">
              <w:rPr>
                <w:rFonts w:ascii="Arial" w:hAnsi="Arial" w:cs="Arial"/>
                <w:b/>
                <w:bCs/>
                <w:color w:val="auto"/>
              </w:rPr>
              <w:t>pás. zavážení VP 2+4</w:t>
            </w:r>
          </w:p>
        </w:tc>
        <w:tc>
          <w:tcPr>
            <w:tcW w:w="789" w:type="dxa"/>
            <w:tcBorders>
              <w:top w:val="single" w:sz="4" w:space="0" w:color="auto"/>
              <w:left w:val="single" w:sz="4" w:space="0" w:color="auto"/>
              <w:bottom w:val="single" w:sz="4" w:space="0" w:color="auto"/>
              <w:right w:val="single" w:sz="4" w:space="0" w:color="auto"/>
            </w:tcBorders>
            <w:vAlign w:val="center"/>
          </w:tcPr>
          <w:p w14:paraId="128E0249" w14:textId="77777777" w:rsidR="00AC12A2" w:rsidRPr="00AC12A2" w:rsidRDefault="00AC12A2" w:rsidP="00AC12A2">
            <w:pPr>
              <w:pStyle w:val="datatabulky"/>
              <w:jc w:val="center"/>
              <w:rPr>
                <w:rFonts w:ascii="Arial" w:hAnsi="Arial" w:cs="Arial"/>
                <w:color w:val="auto"/>
              </w:rPr>
            </w:pPr>
            <w:r w:rsidRPr="00AC12A2">
              <w:rPr>
                <w:rFonts w:ascii="Arial" w:hAnsi="Arial" w:cs="Arial"/>
                <w:color w:val="auto"/>
              </w:rPr>
              <w:t>171.4</w:t>
            </w:r>
          </w:p>
        </w:tc>
        <w:tc>
          <w:tcPr>
            <w:tcW w:w="790" w:type="dxa"/>
            <w:tcBorders>
              <w:top w:val="single" w:sz="4" w:space="0" w:color="auto"/>
              <w:left w:val="single" w:sz="4" w:space="0" w:color="auto"/>
              <w:bottom w:val="single" w:sz="4" w:space="0" w:color="auto"/>
              <w:right w:val="single" w:sz="4" w:space="0" w:color="auto"/>
            </w:tcBorders>
            <w:vAlign w:val="center"/>
          </w:tcPr>
          <w:p w14:paraId="6CFA5A19" w14:textId="77777777" w:rsidR="00AC12A2" w:rsidRPr="00AC12A2" w:rsidRDefault="00AC12A2" w:rsidP="00AC12A2">
            <w:pPr>
              <w:pStyle w:val="datatabulky"/>
              <w:jc w:val="center"/>
              <w:rPr>
                <w:rFonts w:ascii="Arial" w:hAnsi="Arial" w:cs="Arial"/>
                <w:color w:val="auto"/>
              </w:rPr>
            </w:pPr>
            <w:r w:rsidRPr="00AC12A2">
              <w:rPr>
                <w:rFonts w:ascii="Arial" w:hAnsi="Arial" w:cs="Arial"/>
                <w:color w:val="auto"/>
              </w:rPr>
              <w:t>171.4</w:t>
            </w:r>
          </w:p>
        </w:tc>
        <w:tc>
          <w:tcPr>
            <w:tcW w:w="789" w:type="dxa"/>
            <w:tcBorders>
              <w:top w:val="single" w:sz="4" w:space="0" w:color="auto"/>
              <w:left w:val="single" w:sz="4" w:space="0" w:color="auto"/>
              <w:bottom w:val="single" w:sz="4" w:space="0" w:color="auto"/>
              <w:right w:val="single" w:sz="4" w:space="0" w:color="auto"/>
            </w:tcBorders>
            <w:vAlign w:val="center"/>
          </w:tcPr>
          <w:p w14:paraId="5B5F5808" w14:textId="77777777" w:rsidR="00AC12A2" w:rsidRPr="00AC12A2" w:rsidRDefault="00AC12A2" w:rsidP="00AC12A2">
            <w:pPr>
              <w:pStyle w:val="datatabulky"/>
              <w:jc w:val="center"/>
              <w:rPr>
                <w:rFonts w:ascii="Arial" w:hAnsi="Arial" w:cs="Arial"/>
                <w:color w:val="auto"/>
              </w:rPr>
            </w:pPr>
            <w:r w:rsidRPr="00AC12A2">
              <w:rPr>
                <w:rFonts w:ascii="Arial" w:hAnsi="Arial" w:cs="Arial"/>
                <w:color w:val="auto"/>
              </w:rPr>
              <w:t>164.1</w:t>
            </w:r>
          </w:p>
        </w:tc>
        <w:tc>
          <w:tcPr>
            <w:tcW w:w="790" w:type="dxa"/>
            <w:tcBorders>
              <w:top w:val="single" w:sz="4" w:space="0" w:color="auto"/>
              <w:left w:val="single" w:sz="4" w:space="0" w:color="auto"/>
              <w:bottom w:val="single" w:sz="4" w:space="0" w:color="auto"/>
              <w:right w:val="single" w:sz="4" w:space="0" w:color="auto"/>
            </w:tcBorders>
            <w:vAlign w:val="center"/>
          </w:tcPr>
          <w:p w14:paraId="73C11AEC" w14:textId="77777777" w:rsidR="00AC12A2" w:rsidRPr="00AC12A2" w:rsidRDefault="00AC12A2" w:rsidP="00AC12A2">
            <w:pPr>
              <w:pStyle w:val="datatabulky"/>
              <w:jc w:val="center"/>
              <w:rPr>
                <w:rFonts w:ascii="Arial" w:hAnsi="Arial" w:cs="Arial"/>
                <w:color w:val="auto"/>
              </w:rPr>
            </w:pPr>
            <w:r w:rsidRPr="00AC12A2">
              <w:rPr>
                <w:rFonts w:ascii="Arial" w:hAnsi="Arial" w:cs="Arial"/>
                <w:color w:val="auto"/>
              </w:rPr>
              <w:t>156.8</w:t>
            </w:r>
          </w:p>
        </w:tc>
        <w:tc>
          <w:tcPr>
            <w:tcW w:w="789" w:type="dxa"/>
            <w:tcBorders>
              <w:top w:val="single" w:sz="4" w:space="0" w:color="auto"/>
              <w:left w:val="single" w:sz="4" w:space="0" w:color="auto"/>
              <w:bottom w:val="single" w:sz="4" w:space="0" w:color="auto"/>
              <w:right w:val="single" w:sz="4" w:space="0" w:color="auto"/>
            </w:tcBorders>
            <w:vAlign w:val="center"/>
          </w:tcPr>
          <w:p w14:paraId="5232BEC7" w14:textId="77777777" w:rsidR="00AC12A2" w:rsidRPr="00AC12A2" w:rsidRDefault="00AC12A2" w:rsidP="00AC12A2">
            <w:pPr>
              <w:pStyle w:val="datatabulky"/>
              <w:jc w:val="center"/>
              <w:rPr>
                <w:rFonts w:ascii="Arial" w:hAnsi="Arial" w:cs="Arial"/>
                <w:color w:val="auto"/>
              </w:rPr>
            </w:pPr>
            <w:r w:rsidRPr="00AC12A2">
              <w:rPr>
                <w:rFonts w:ascii="Arial" w:hAnsi="Arial" w:cs="Arial"/>
                <w:color w:val="auto"/>
              </w:rPr>
              <w:t>149.4</w:t>
            </w:r>
          </w:p>
        </w:tc>
        <w:tc>
          <w:tcPr>
            <w:tcW w:w="790" w:type="dxa"/>
            <w:tcBorders>
              <w:top w:val="single" w:sz="4" w:space="0" w:color="auto"/>
              <w:left w:val="single" w:sz="4" w:space="0" w:color="auto"/>
              <w:bottom w:val="single" w:sz="4" w:space="0" w:color="auto"/>
              <w:right w:val="single" w:sz="4" w:space="0" w:color="auto"/>
            </w:tcBorders>
            <w:vAlign w:val="center"/>
          </w:tcPr>
          <w:p w14:paraId="7FCDB99F" w14:textId="77777777" w:rsidR="00AC12A2" w:rsidRPr="00AC12A2" w:rsidRDefault="00AC12A2" w:rsidP="00AC12A2">
            <w:pPr>
              <w:pStyle w:val="datatabulky"/>
              <w:jc w:val="center"/>
              <w:rPr>
                <w:rFonts w:ascii="Arial" w:hAnsi="Arial" w:cs="Arial"/>
                <w:color w:val="auto"/>
              </w:rPr>
            </w:pPr>
            <w:r w:rsidRPr="00AC12A2">
              <w:rPr>
                <w:rFonts w:ascii="Arial" w:hAnsi="Arial" w:cs="Arial"/>
                <w:color w:val="auto"/>
              </w:rPr>
              <w:t>142</w:t>
            </w:r>
          </w:p>
        </w:tc>
        <w:tc>
          <w:tcPr>
            <w:tcW w:w="789" w:type="dxa"/>
            <w:tcBorders>
              <w:top w:val="single" w:sz="4" w:space="0" w:color="auto"/>
              <w:left w:val="single" w:sz="4" w:space="0" w:color="auto"/>
              <w:bottom w:val="single" w:sz="4" w:space="0" w:color="auto"/>
              <w:right w:val="single" w:sz="4" w:space="0" w:color="auto"/>
            </w:tcBorders>
            <w:vAlign w:val="center"/>
          </w:tcPr>
          <w:p w14:paraId="12570718" w14:textId="77777777" w:rsidR="00AC12A2" w:rsidRPr="00AC12A2" w:rsidRDefault="00AC12A2" w:rsidP="00AC12A2">
            <w:pPr>
              <w:pStyle w:val="datatabulky"/>
              <w:jc w:val="center"/>
              <w:rPr>
                <w:rFonts w:ascii="Arial" w:hAnsi="Arial" w:cs="Arial"/>
                <w:color w:val="auto"/>
              </w:rPr>
            </w:pPr>
            <w:r w:rsidRPr="00AC12A2">
              <w:rPr>
                <w:rFonts w:ascii="Arial" w:hAnsi="Arial" w:cs="Arial"/>
                <w:color w:val="auto"/>
              </w:rPr>
              <w:t>134.7</w:t>
            </w:r>
          </w:p>
        </w:tc>
        <w:tc>
          <w:tcPr>
            <w:tcW w:w="790" w:type="dxa"/>
            <w:tcBorders>
              <w:top w:val="single" w:sz="4" w:space="0" w:color="auto"/>
              <w:left w:val="single" w:sz="4" w:space="0" w:color="auto"/>
              <w:bottom w:val="single" w:sz="4" w:space="0" w:color="auto"/>
              <w:right w:val="single" w:sz="4" w:space="0" w:color="auto"/>
            </w:tcBorders>
            <w:vAlign w:val="center"/>
          </w:tcPr>
          <w:p w14:paraId="2FB7E0C9" w14:textId="77777777" w:rsidR="00AC12A2" w:rsidRPr="00AC12A2" w:rsidRDefault="00AC12A2" w:rsidP="00AC12A2">
            <w:pPr>
              <w:pStyle w:val="datatabulky"/>
              <w:jc w:val="center"/>
              <w:rPr>
                <w:rFonts w:ascii="Arial" w:hAnsi="Arial" w:cs="Arial"/>
                <w:color w:val="auto"/>
              </w:rPr>
            </w:pPr>
            <w:r w:rsidRPr="00AC12A2">
              <w:rPr>
                <w:rFonts w:ascii="Arial" w:hAnsi="Arial" w:cs="Arial"/>
                <w:color w:val="auto"/>
              </w:rPr>
              <w:t>127.3</w:t>
            </w:r>
          </w:p>
        </w:tc>
        <w:tc>
          <w:tcPr>
            <w:tcW w:w="790" w:type="dxa"/>
            <w:tcBorders>
              <w:top w:val="single" w:sz="4" w:space="0" w:color="auto"/>
              <w:left w:val="single" w:sz="4" w:space="0" w:color="auto"/>
              <w:bottom w:val="single" w:sz="4" w:space="0" w:color="auto"/>
              <w:right w:val="single" w:sz="4" w:space="0" w:color="auto"/>
            </w:tcBorders>
            <w:vAlign w:val="center"/>
          </w:tcPr>
          <w:p w14:paraId="3C375A48" w14:textId="77777777" w:rsidR="00AC12A2" w:rsidRPr="00AC12A2" w:rsidRDefault="00AC12A2" w:rsidP="00AC12A2">
            <w:pPr>
              <w:pStyle w:val="datatabulky"/>
              <w:jc w:val="center"/>
              <w:rPr>
                <w:rFonts w:ascii="Arial" w:hAnsi="Arial" w:cs="Arial"/>
                <w:color w:val="auto"/>
              </w:rPr>
            </w:pPr>
            <w:r w:rsidRPr="00AC12A2">
              <w:rPr>
                <w:rFonts w:ascii="Arial" w:hAnsi="Arial" w:cs="Arial"/>
                <w:color w:val="auto"/>
              </w:rPr>
              <w:t>120</w:t>
            </w:r>
          </w:p>
        </w:tc>
      </w:tr>
    </w:tbl>
    <w:p w14:paraId="41419988" w14:textId="77777777" w:rsidR="00F93B04" w:rsidRDefault="00F93B04" w:rsidP="00E703D6">
      <w:pPr>
        <w:rPr>
          <w:lang w:val="cs-CZ"/>
        </w:rPr>
      </w:pPr>
    </w:p>
    <w:p w14:paraId="0CABCBC1" w14:textId="77777777" w:rsidR="00E703D6" w:rsidRDefault="00E703D6" w:rsidP="00E703D6">
      <w:r>
        <w:t>Pro zařízení (zdroje č. 101, 102, 103, 104, 105, 121, 122, 123, 124, 125, 127, 128, 131, 132, 911,912) aglomerace se stanovují emisní stropy pro tyto látky:</w:t>
      </w:r>
    </w:p>
    <w:p w14:paraId="35B45A52" w14:textId="77777777" w:rsidR="00E703D6" w:rsidRDefault="00E703D6" w:rsidP="00E703D6">
      <w:pPr>
        <w:autoSpaceDE w:val="0"/>
        <w:autoSpaceDN w:val="0"/>
        <w:adjustRightInd w:val="0"/>
        <w:spacing w:after="0"/>
        <w:ind w:firstLine="708"/>
        <w:rPr>
          <w:b/>
          <w:bCs/>
          <w:sz w:val="20"/>
          <w:szCs w:val="20"/>
        </w:rPr>
      </w:pPr>
    </w:p>
    <w:p w14:paraId="62F9BFE6" w14:textId="77777777" w:rsidR="00E703D6" w:rsidRDefault="00E703D6" w:rsidP="00E703D6">
      <w:pPr>
        <w:pStyle w:val="Titulek"/>
        <w:rPr>
          <w:b w:val="0"/>
          <w:bCs w:val="0"/>
        </w:rPr>
      </w:pPr>
      <w:r>
        <w:t xml:space="preserve">Tabulka </w:t>
      </w:r>
      <w:r>
        <w:fldChar w:fldCharType="begin"/>
      </w:r>
      <w:r>
        <w:instrText xml:space="preserve"> SEQ Tabulka \* ARABIC </w:instrText>
      </w:r>
      <w:r>
        <w:fldChar w:fldCharType="separate"/>
      </w:r>
      <w:r w:rsidR="0051499B">
        <w:rPr>
          <w:noProof/>
        </w:rPr>
        <w:t>83</w:t>
      </w:r>
      <w:r>
        <w:fldChar w:fldCharType="end"/>
      </w:r>
      <w:r>
        <w:rPr>
          <w:lang w:val="cs-CZ"/>
        </w:rPr>
        <w:t xml:space="preserve"> - </w:t>
      </w:r>
      <w:r>
        <w:t>Emisní stropy – zdroje č. 101, 102, 103, 104, 105, 121, 122, 123, 124, 125, 127, 128, 131, 132, 911,</w:t>
      </w:r>
      <w:r w:rsidR="00D7204B">
        <w:rPr>
          <w:lang w:val="cs-CZ"/>
        </w:rPr>
        <w:t xml:space="preserve"> </w:t>
      </w:r>
      <w:r>
        <w:t>912</w:t>
      </w:r>
    </w:p>
    <w:tbl>
      <w:tblPr>
        <w:tblW w:w="503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73"/>
        <w:gridCol w:w="2598"/>
        <w:gridCol w:w="2598"/>
        <w:gridCol w:w="2598"/>
      </w:tblGrid>
      <w:tr w:rsidR="00F93B04" w14:paraId="2EEF082D" w14:textId="77777777" w:rsidTr="000E7E95">
        <w:trPr>
          <w:trHeight w:val="624"/>
        </w:trPr>
        <w:tc>
          <w:tcPr>
            <w:tcW w:w="1473" w:type="dxa"/>
            <w:vMerge w:val="restart"/>
            <w:tcBorders>
              <w:top w:val="single" w:sz="4" w:space="0" w:color="auto"/>
              <w:left w:val="single" w:sz="4" w:space="0" w:color="auto"/>
              <w:bottom w:val="single" w:sz="4" w:space="0" w:color="auto"/>
              <w:right w:val="single" w:sz="4" w:space="0" w:color="auto"/>
            </w:tcBorders>
            <w:shd w:val="clear" w:color="auto" w:fill="E6E6E6"/>
          </w:tcPr>
          <w:p w14:paraId="2243B8AB" w14:textId="77777777" w:rsidR="00F93B04" w:rsidRPr="00E703D6" w:rsidRDefault="00F93B04">
            <w:pPr>
              <w:pStyle w:val="Zkladntext"/>
              <w:rPr>
                <w:rFonts w:ascii="Arial" w:hAnsi="Arial" w:cs="Arial"/>
                <w:b/>
                <w:bCs/>
                <w:sz w:val="18"/>
                <w:szCs w:val="18"/>
              </w:rPr>
            </w:pPr>
          </w:p>
          <w:p w14:paraId="1B1030FF" w14:textId="77777777" w:rsidR="00F93B04" w:rsidRPr="00E703D6" w:rsidRDefault="00F93B04">
            <w:pPr>
              <w:pStyle w:val="Zkladntext"/>
              <w:jc w:val="center"/>
              <w:rPr>
                <w:rFonts w:ascii="Arial" w:hAnsi="Arial" w:cs="Arial"/>
                <w:b/>
                <w:bCs/>
                <w:sz w:val="18"/>
                <w:szCs w:val="18"/>
              </w:rPr>
            </w:pPr>
            <w:r w:rsidRPr="00E703D6">
              <w:rPr>
                <w:rFonts w:ascii="Arial" w:hAnsi="Arial" w:cs="Arial"/>
                <w:b/>
                <w:bCs/>
                <w:sz w:val="18"/>
                <w:szCs w:val="18"/>
              </w:rPr>
              <w:t>Znečišťující látka</w:t>
            </w:r>
          </w:p>
        </w:tc>
        <w:tc>
          <w:tcPr>
            <w:tcW w:w="2598" w:type="dxa"/>
            <w:tcBorders>
              <w:top w:val="single" w:sz="4" w:space="0" w:color="auto"/>
              <w:left w:val="single" w:sz="4" w:space="0" w:color="auto"/>
              <w:bottom w:val="single" w:sz="4" w:space="0" w:color="auto"/>
              <w:right w:val="single" w:sz="4" w:space="0" w:color="auto"/>
            </w:tcBorders>
            <w:shd w:val="clear" w:color="auto" w:fill="E6E6E6"/>
            <w:vAlign w:val="center"/>
          </w:tcPr>
          <w:p w14:paraId="573454F1" w14:textId="77777777" w:rsidR="00F93B04" w:rsidRPr="00E703D6" w:rsidRDefault="00F93B04" w:rsidP="00F93B04">
            <w:pPr>
              <w:pStyle w:val="Zkladntext"/>
              <w:jc w:val="center"/>
              <w:rPr>
                <w:rFonts w:ascii="Arial" w:hAnsi="Arial" w:cs="Arial"/>
                <w:b/>
                <w:bCs/>
                <w:sz w:val="18"/>
                <w:szCs w:val="18"/>
              </w:rPr>
            </w:pPr>
            <w:r>
              <w:rPr>
                <w:rFonts w:ascii="Arial" w:hAnsi="Arial" w:cs="Arial"/>
                <w:b/>
                <w:bCs/>
                <w:sz w:val="18"/>
                <w:szCs w:val="18"/>
              </w:rPr>
              <w:t>TZL</w:t>
            </w:r>
          </w:p>
        </w:tc>
        <w:tc>
          <w:tcPr>
            <w:tcW w:w="2598" w:type="dxa"/>
            <w:tcBorders>
              <w:top w:val="single" w:sz="4" w:space="0" w:color="auto"/>
              <w:left w:val="single" w:sz="4" w:space="0" w:color="auto"/>
              <w:bottom w:val="single" w:sz="4" w:space="0" w:color="auto"/>
              <w:right w:val="single" w:sz="4" w:space="0" w:color="auto"/>
            </w:tcBorders>
            <w:shd w:val="clear" w:color="auto" w:fill="E6E6E6"/>
            <w:vAlign w:val="center"/>
          </w:tcPr>
          <w:p w14:paraId="0DAB8522" w14:textId="77777777" w:rsidR="00F93B04" w:rsidRPr="00E703D6" w:rsidRDefault="00F93B04" w:rsidP="00F93B04">
            <w:pPr>
              <w:pStyle w:val="Zkladntext"/>
              <w:jc w:val="center"/>
              <w:rPr>
                <w:rFonts w:ascii="Arial" w:hAnsi="Arial" w:cs="Arial"/>
                <w:b/>
                <w:bCs/>
                <w:sz w:val="18"/>
                <w:szCs w:val="18"/>
              </w:rPr>
            </w:pPr>
            <w:r>
              <w:rPr>
                <w:rFonts w:ascii="Arial" w:hAnsi="Arial" w:cs="Arial"/>
                <w:b/>
                <w:bCs/>
                <w:sz w:val="18"/>
                <w:szCs w:val="18"/>
              </w:rPr>
              <w:t>SO</w:t>
            </w:r>
            <w:r w:rsidRPr="00F93B04">
              <w:rPr>
                <w:rFonts w:ascii="Arial" w:hAnsi="Arial" w:cs="Arial"/>
                <w:b/>
                <w:bCs/>
                <w:sz w:val="18"/>
                <w:szCs w:val="18"/>
                <w:vertAlign w:val="subscript"/>
              </w:rPr>
              <w:t>2</w:t>
            </w:r>
          </w:p>
        </w:tc>
        <w:tc>
          <w:tcPr>
            <w:tcW w:w="2598" w:type="dxa"/>
            <w:tcBorders>
              <w:top w:val="single" w:sz="4" w:space="0" w:color="auto"/>
              <w:left w:val="single" w:sz="4" w:space="0" w:color="auto"/>
              <w:bottom w:val="single" w:sz="4" w:space="0" w:color="auto"/>
              <w:right w:val="single" w:sz="4" w:space="0" w:color="auto"/>
            </w:tcBorders>
            <w:shd w:val="clear" w:color="auto" w:fill="E6E6E6"/>
            <w:vAlign w:val="center"/>
          </w:tcPr>
          <w:p w14:paraId="081F2C31" w14:textId="77777777" w:rsidR="00F93B04" w:rsidRPr="00E703D6" w:rsidRDefault="00F93B04" w:rsidP="00934460">
            <w:pPr>
              <w:pStyle w:val="Zkladntext"/>
              <w:jc w:val="center"/>
              <w:rPr>
                <w:rFonts w:ascii="Arial" w:hAnsi="Arial" w:cs="Arial"/>
                <w:b/>
                <w:bCs/>
                <w:sz w:val="18"/>
                <w:szCs w:val="18"/>
              </w:rPr>
            </w:pPr>
            <w:r>
              <w:rPr>
                <w:rFonts w:ascii="Arial" w:hAnsi="Arial" w:cs="Arial"/>
                <w:b/>
                <w:bCs/>
                <w:sz w:val="18"/>
                <w:szCs w:val="18"/>
              </w:rPr>
              <w:t>NO</w:t>
            </w:r>
            <w:r w:rsidRPr="00F93B04">
              <w:rPr>
                <w:rFonts w:ascii="Arial" w:hAnsi="Arial" w:cs="Arial"/>
                <w:b/>
                <w:bCs/>
                <w:sz w:val="18"/>
                <w:szCs w:val="18"/>
                <w:vertAlign w:val="subscript"/>
              </w:rPr>
              <w:t>x</w:t>
            </w:r>
          </w:p>
        </w:tc>
      </w:tr>
      <w:tr w:rsidR="00F93B04" w14:paraId="380AF8B0" w14:textId="77777777" w:rsidTr="00934460">
        <w:trPr>
          <w:trHeight w:val="531"/>
        </w:trPr>
        <w:tc>
          <w:tcPr>
            <w:tcW w:w="147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3197EEA" w14:textId="77777777" w:rsidR="00F93B04" w:rsidRPr="00E703D6" w:rsidRDefault="00F93B04">
            <w:pPr>
              <w:spacing w:after="0"/>
              <w:jc w:val="left"/>
              <w:rPr>
                <w:rFonts w:cs="Arial"/>
                <w:b/>
                <w:bCs/>
                <w:sz w:val="18"/>
                <w:szCs w:val="18"/>
                <w:lang w:eastAsia="en-US"/>
              </w:rPr>
            </w:pPr>
          </w:p>
        </w:tc>
        <w:tc>
          <w:tcPr>
            <w:tcW w:w="2598" w:type="dxa"/>
            <w:tcBorders>
              <w:top w:val="single" w:sz="4" w:space="0" w:color="auto"/>
              <w:left w:val="single" w:sz="4" w:space="0" w:color="auto"/>
              <w:bottom w:val="single" w:sz="4" w:space="0" w:color="auto"/>
              <w:right w:val="single" w:sz="4" w:space="0" w:color="auto"/>
            </w:tcBorders>
            <w:shd w:val="clear" w:color="auto" w:fill="E6E6E6"/>
            <w:vAlign w:val="center"/>
          </w:tcPr>
          <w:p w14:paraId="2426A54F" w14:textId="77777777" w:rsidR="00F93B04" w:rsidRPr="00E703D6" w:rsidRDefault="00F93B04">
            <w:pPr>
              <w:pStyle w:val="Zkladntext"/>
              <w:jc w:val="center"/>
              <w:rPr>
                <w:rFonts w:ascii="Arial" w:hAnsi="Arial" w:cs="Arial"/>
                <w:b/>
                <w:bCs/>
                <w:sz w:val="18"/>
                <w:szCs w:val="18"/>
              </w:rPr>
            </w:pPr>
            <w:r w:rsidRPr="00E703D6">
              <w:rPr>
                <w:rFonts w:ascii="Arial" w:hAnsi="Arial" w:cs="Arial"/>
                <w:b/>
                <w:bCs/>
                <w:sz w:val="18"/>
                <w:szCs w:val="18"/>
              </w:rPr>
              <w:t>(t/rok)</w:t>
            </w:r>
          </w:p>
        </w:tc>
        <w:tc>
          <w:tcPr>
            <w:tcW w:w="2598" w:type="dxa"/>
            <w:tcBorders>
              <w:top w:val="single" w:sz="4" w:space="0" w:color="auto"/>
              <w:left w:val="single" w:sz="4" w:space="0" w:color="auto"/>
              <w:bottom w:val="single" w:sz="4" w:space="0" w:color="auto"/>
              <w:right w:val="single" w:sz="4" w:space="0" w:color="auto"/>
            </w:tcBorders>
            <w:shd w:val="clear" w:color="auto" w:fill="E6E6E6"/>
            <w:vAlign w:val="center"/>
          </w:tcPr>
          <w:p w14:paraId="79A09A6B" w14:textId="77777777" w:rsidR="00F93B04" w:rsidRPr="00E703D6" w:rsidRDefault="00F93B04" w:rsidP="00934460">
            <w:pPr>
              <w:pStyle w:val="Zkladntext"/>
              <w:jc w:val="center"/>
              <w:rPr>
                <w:rFonts w:ascii="Arial" w:hAnsi="Arial" w:cs="Arial"/>
                <w:b/>
                <w:bCs/>
                <w:sz w:val="18"/>
                <w:szCs w:val="18"/>
              </w:rPr>
            </w:pPr>
            <w:r w:rsidRPr="00E703D6">
              <w:rPr>
                <w:rFonts w:ascii="Arial" w:hAnsi="Arial" w:cs="Arial"/>
                <w:b/>
                <w:bCs/>
                <w:sz w:val="18"/>
                <w:szCs w:val="18"/>
              </w:rPr>
              <w:t>(t/rok)</w:t>
            </w:r>
          </w:p>
        </w:tc>
        <w:tc>
          <w:tcPr>
            <w:tcW w:w="2598" w:type="dxa"/>
            <w:tcBorders>
              <w:top w:val="single" w:sz="4" w:space="0" w:color="auto"/>
              <w:left w:val="single" w:sz="4" w:space="0" w:color="auto"/>
              <w:bottom w:val="single" w:sz="4" w:space="0" w:color="auto"/>
              <w:right w:val="single" w:sz="4" w:space="0" w:color="auto"/>
            </w:tcBorders>
            <w:shd w:val="clear" w:color="auto" w:fill="E6E6E6"/>
            <w:vAlign w:val="center"/>
          </w:tcPr>
          <w:p w14:paraId="2150E918" w14:textId="77777777" w:rsidR="00F93B04" w:rsidRPr="00E703D6" w:rsidRDefault="00F93B04" w:rsidP="00934460">
            <w:pPr>
              <w:pStyle w:val="Zkladntext"/>
              <w:jc w:val="center"/>
              <w:rPr>
                <w:rFonts w:ascii="Arial" w:hAnsi="Arial" w:cs="Arial"/>
                <w:b/>
                <w:bCs/>
                <w:sz w:val="18"/>
                <w:szCs w:val="18"/>
              </w:rPr>
            </w:pPr>
            <w:r w:rsidRPr="00E703D6">
              <w:rPr>
                <w:rFonts w:ascii="Arial" w:hAnsi="Arial" w:cs="Arial"/>
                <w:b/>
                <w:bCs/>
                <w:sz w:val="18"/>
                <w:szCs w:val="18"/>
              </w:rPr>
              <w:t>(t/rok)</w:t>
            </w:r>
          </w:p>
        </w:tc>
      </w:tr>
      <w:tr w:rsidR="00F93B04" w14:paraId="43F24593" w14:textId="77777777" w:rsidTr="00F93B04">
        <w:tc>
          <w:tcPr>
            <w:tcW w:w="1473" w:type="dxa"/>
            <w:tcBorders>
              <w:top w:val="single" w:sz="4" w:space="0" w:color="auto"/>
              <w:left w:val="single" w:sz="4" w:space="0" w:color="auto"/>
              <w:bottom w:val="single" w:sz="4" w:space="0" w:color="auto"/>
              <w:right w:val="single" w:sz="4" w:space="0" w:color="auto"/>
            </w:tcBorders>
            <w:vAlign w:val="center"/>
          </w:tcPr>
          <w:p w14:paraId="17F34FE8" w14:textId="77777777" w:rsidR="00F93B04" w:rsidRPr="00E703D6" w:rsidRDefault="00F93B04" w:rsidP="00F93B04">
            <w:pPr>
              <w:pStyle w:val="Zkladntext"/>
              <w:spacing w:before="60" w:after="60"/>
              <w:jc w:val="center"/>
              <w:rPr>
                <w:rFonts w:ascii="Arial" w:hAnsi="Arial" w:cs="Arial"/>
                <w:b/>
                <w:bCs/>
                <w:sz w:val="18"/>
                <w:szCs w:val="18"/>
              </w:rPr>
            </w:pPr>
            <w:r w:rsidRPr="00E703D6">
              <w:rPr>
                <w:rFonts w:ascii="Arial" w:hAnsi="Arial" w:cs="Arial"/>
                <w:b/>
                <w:bCs/>
                <w:sz w:val="18"/>
                <w:szCs w:val="18"/>
              </w:rPr>
              <w:t>TZL</w:t>
            </w:r>
          </w:p>
        </w:tc>
        <w:tc>
          <w:tcPr>
            <w:tcW w:w="2598" w:type="dxa"/>
            <w:tcBorders>
              <w:top w:val="single" w:sz="4" w:space="0" w:color="auto"/>
              <w:left w:val="single" w:sz="4" w:space="0" w:color="auto"/>
              <w:bottom w:val="single" w:sz="4" w:space="0" w:color="auto"/>
              <w:right w:val="single" w:sz="4" w:space="0" w:color="auto"/>
            </w:tcBorders>
            <w:vAlign w:val="center"/>
          </w:tcPr>
          <w:p w14:paraId="6C4D3432" w14:textId="77777777" w:rsidR="00F93B04" w:rsidRDefault="00F93B04" w:rsidP="00F93B04">
            <w:pPr>
              <w:pStyle w:val="Zkladntext"/>
              <w:spacing w:before="60" w:after="60"/>
              <w:jc w:val="center"/>
              <w:rPr>
                <w:rFonts w:ascii="Arial" w:hAnsi="Arial" w:cs="Arial"/>
                <w:sz w:val="18"/>
                <w:szCs w:val="18"/>
              </w:rPr>
            </w:pPr>
            <w:r w:rsidRPr="00E703D6">
              <w:rPr>
                <w:rFonts w:ascii="Arial" w:hAnsi="Arial" w:cs="Arial"/>
                <w:sz w:val="18"/>
                <w:szCs w:val="18"/>
              </w:rPr>
              <w:t>450</w:t>
            </w:r>
          </w:p>
          <w:p w14:paraId="68D855DA" w14:textId="77777777" w:rsidR="00F93B04" w:rsidRPr="00E703D6" w:rsidRDefault="00F93B04" w:rsidP="00F93B04">
            <w:pPr>
              <w:pStyle w:val="Zkladntext"/>
              <w:spacing w:before="60" w:after="60"/>
              <w:jc w:val="center"/>
              <w:rPr>
                <w:rFonts w:ascii="Arial" w:hAnsi="Arial" w:cs="Arial"/>
                <w:sz w:val="18"/>
                <w:szCs w:val="18"/>
              </w:rPr>
            </w:pPr>
            <w:r>
              <w:rPr>
                <w:rFonts w:ascii="Arial" w:hAnsi="Arial" w:cs="Arial"/>
                <w:sz w:val="18"/>
                <w:szCs w:val="18"/>
              </w:rPr>
              <w:t>440*</w:t>
            </w:r>
          </w:p>
        </w:tc>
        <w:tc>
          <w:tcPr>
            <w:tcW w:w="2598" w:type="dxa"/>
            <w:tcBorders>
              <w:top w:val="single" w:sz="4" w:space="0" w:color="auto"/>
              <w:left w:val="single" w:sz="4" w:space="0" w:color="auto"/>
              <w:bottom w:val="single" w:sz="4" w:space="0" w:color="auto"/>
              <w:right w:val="single" w:sz="4" w:space="0" w:color="auto"/>
            </w:tcBorders>
            <w:vAlign w:val="center"/>
          </w:tcPr>
          <w:p w14:paraId="4E62776B" w14:textId="77777777" w:rsidR="00F93B04" w:rsidRPr="00E703D6" w:rsidRDefault="00F93B04" w:rsidP="00F93B04">
            <w:pPr>
              <w:pStyle w:val="Zkladntext"/>
              <w:spacing w:before="60" w:after="60"/>
              <w:jc w:val="center"/>
              <w:rPr>
                <w:rFonts w:ascii="Arial" w:hAnsi="Arial" w:cs="Arial"/>
                <w:sz w:val="18"/>
                <w:szCs w:val="18"/>
              </w:rPr>
            </w:pPr>
            <w:r>
              <w:rPr>
                <w:rFonts w:ascii="Arial" w:hAnsi="Arial" w:cs="Arial"/>
                <w:sz w:val="18"/>
                <w:szCs w:val="18"/>
              </w:rPr>
              <w:t>2000</w:t>
            </w:r>
          </w:p>
        </w:tc>
        <w:tc>
          <w:tcPr>
            <w:tcW w:w="2598" w:type="dxa"/>
            <w:tcBorders>
              <w:top w:val="single" w:sz="4" w:space="0" w:color="auto"/>
              <w:left w:val="single" w:sz="4" w:space="0" w:color="auto"/>
              <w:bottom w:val="single" w:sz="4" w:space="0" w:color="auto"/>
              <w:right w:val="single" w:sz="4" w:space="0" w:color="auto"/>
            </w:tcBorders>
            <w:vAlign w:val="center"/>
          </w:tcPr>
          <w:p w14:paraId="328C1AF0" w14:textId="77777777" w:rsidR="00F93B04" w:rsidRPr="00E703D6" w:rsidRDefault="00F93B04" w:rsidP="00F93B04">
            <w:pPr>
              <w:pStyle w:val="Zkladntext"/>
              <w:spacing w:before="60" w:after="60"/>
              <w:jc w:val="center"/>
              <w:rPr>
                <w:rFonts w:ascii="Arial" w:hAnsi="Arial" w:cs="Arial"/>
                <w:sz w:val="18"/>
                <w:szCs w:val="18"/>
              </w:rPr>
            </w:pPr>
            <w:r>
              <w:rPr>
                <w:rFonts w:ascii="Arial" w:hAnsi="Arial" w:cs="Arial"/>
                <w:sz w:val="18"/>
                <w:szCs w:val="18"/>
              </w:rPr>
              <w:t>1 200</w:t>
            </w:r>
          </w:p>
        </w:tc>
      </w:tr>
    </w:tbl>
    <w:p w14:paraId="4063F0D1" w14:textId="77777777" w:rsidR="00F93B04" w:rsidRPr="00F93B04" w:rsidRDefault="00F93B04" w:rsidP="00F93B04">
      <w:pPr>
        <w:rPr>
          <w:sz w:val="4"/>
          <w:szCs w:val="4"/>
          <w:lang w:val="cs-CZ"/>
        </w:rPr>
      </w:pPr>
    </w:p>
    <w:p w14:paraId="551A68A7" w14:textId="77777777" w:rsidR="00F93B04" w:rsidRDefault="00D7204B" w:rsidP="00F93B04">
      <w:pPr>
        <w:rPr>
          <w:lang w:val="cs-CZ"/>
        </w:rPr>
      </w:pPr>
      <w:r>
        <w:rPr>
          <w:lang w:val="cs-CZ"/>
        </w:rPr>
        <w:t xml:space="preserve">* </w:t>
      </w:r>
      <w:r w:rsidR="00F93B04">
        <w:rPr>
          <w:lang w:val="cs-CZ"/>
        </w:rPr>
        <w:t xml:space="preserve">Emisní stropy se stanovují s </w:t>
      </w:r>
      <w:r w:rsidR="00F93B04" w:rsidRPr="00F93B04">
        <w:rPr>
          <w:lang w:val="cs-CZ"/>
        </w:rPr>
        <w:t xml:space="preserve">platností od uvedení stavby zdroje „Komplexní změna kontinuálního odlévání oceli v ArcelorMittal </w:t>
      </w:r>
      <w:r w:rsidR="00F93B04">
        <w:rPr>
          <w:lang w:val="cs-CZ"/>
        </w:rPr>
        <w:t xml:space="preserve"> </w:t>
      </w:r>
      <w:r w:rsidR="00F93B04" w:rsidRPr="00F93B04">
        <w:rPr>
          <w:lang w:val="cs-CZ"/>
        </w:rPr>
        <w:t xml:space="preserve">Ostrava a.s.“ do provozu (kompenzační opatření). Emisní strop bude vyhodnocen v roce uvedení </w:t>
      </w:r>
      <w:r w:rsidR="00F93B04">
        <w:rPr>
          <w:lang w:val="cs-CZ"/>
        </w:rPr>
        <w:t xml:space="preserve"> </w:t>
      </w:r>
      <w:r w:rsidR="00F93B04" w:rsidRPr="00F93B04">
        <w:rPr>
          <w:lang w:val="cs-CZ"/>
        </w:rPr>
        <w:t xml:space="preserve">do provozu dle procentuálního podílu času za dobu kdy bude zdroj provozován (počet dní provozu zdroje * rozdíl emisních stropů TZL před a po kompenzaci/ počet dní v roce). </w:t>
      </w:r>
      <w:r w:rsidR="00F93B04" w:rsidRPr="00F93B04">
        <w:rPr>
          <w:lang w:val="cs-CZ"/>
        </w:rPr>
        <w:cr/>
      </w:r>
    </w:p>
    <w:p w14:paraId="712DA9A1" w14:textId="77777777" w:rsidR="00A016E5" w:rsidRPr="009335AB" w:rsidRDefault="00A016E5" w:rsidP="00A016E5">
      <w:pPr>
        <w:rPr>
          <w:rFonts w:ascii="Calibri" w:hAnsi="Calibri" w:cs="Calibri"/>
          <w:b/>
          <w:szCs w:val="22"/>
          <w:u w:val="single"/>
          <w:lang w:val="cs-CZ" w:eastAsia="en-US"/>
        </w:rPr>
      </w:pPr>
      <w:r w:rsidRPr="009335AB">
        <w:rPr>
          <w:b/>
          <w:u w:val="single"/>
          <w:lang w:val="cs-CZ"/>
        </w:rPr>
        <w:lastRenderedPageBreak/>
        <w:t>Plnění emisních stropů v roce 201</w:t>
      </w:r>
      <w:r w:rsidR="00F93B04">
        <w:rPr>
          <w:b/>
          <w:u w:val="single"/>
          <w:lang w:val="cs-CZ"/>
        </w:rPr>
        <w:t>3</w:t>
      </w:r>
    </w:p>
    <w:p w14:paraId="7FD172F4" w14:textId="77777777" w:rsidR="00A016E5" w:rsidRDefault="00A016E5" w:rsidP="00A016E5">
      <w:pPr>
        <w:rPr>
          <w:lang w:val="cs-CZ"/>
        </w:rPr>
      </w:pPr>
      <w:r w:rsidRPr="009335AB">
        <w:t xml:space="preserve">Následující </w:t>
      </w:r>
      <w:r>
        <w:rPr>
          <w:lang w:val="cs-CZ"/>
        </w:rPr>
        <w:t>tabulka uvádí přehled plnění výše popsaných emisních stropů v roce 201</w:t>
      </w:r>
      <w:r w:rsidR="005753F9">
        <w:rPr>
          <w:lang w:val="cs-CZ"/>
        </w:rPr>
        <w:t>3</w:t>
      </w:r>
      <w:r w:rsidR="006C76A6">
        <w:rPr>
          <w:lang w:val="cs-CZ"/>
        </w:rPr>
        <w:t xml:space="preserve"> </w:t>
      </w:r>
      <w:r>
        <w:rPr>
          <w:lang w:val="cs-CZ"/>
        </w:rPr>
        <w:t xml:space="preserve"> dle dostupných údajů o emisích. </w:t>
      </w:r>
    </w:p>
    <w:p w14:paraId="21340962" w14:textId="77777777" w:rsidR="00A016E5" w:rsidRDefault="00A016E5" w:rsidP="00A016E5">
      <w:pPr>
        <w:pStyle w:val="Titulek"/>
        <w:keepNext/>
      </w:pPr>
      <w:r>
        <w:t xml:space="preserve">Tabulka </w:t>
      </w:r>
      <w:r>
        <w:fldChar w:fldCharType="begin"/>
      </w:r>
      <w:r>
        <w:instrText xml:space="preserve"> SEQ Tabulka \* ARABIC </w:instrText>
      </w:r>
      <w:r>
        <w:fldChar w:fldCharType="separate"/>
      </w:r>
      <w:r w:rsidR="0051499B">
        <w:rPr>
          <w:noProof/>
        </w:rPr>
        <w:t>84</w:t>
      </w:r>
      <w:r>
        <w:fldChar w:fldCharType="end"/>
      </w:r>
      <w:r>
        <w:rPr>
          <w:lang w:val="cs-CZ"/>
        </w:rPr>
        <w:t xml:space="preserve"> - Plnění emisn</w:t>
      </w:r>
      <w:r w:rsidR="00F93B04">
        <w:rPr>
          <w:lang w:val="cs-CZ"/>
        </w:rPr>
        <w:t>ích stropů na zdroji v roce 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87"/>
        <w:gridCol w:w="1375"/>
        <w:gridCol w:w="1574"/>
        <w:gridCol w:w="1576"/>
        <w:gridCol w:w="1576"/>
      </w:tblGrid>
      <w:tr w:rsidR="00A016E5" w14:paraId="01A15A32" w14:textId="77777777" w:rsidTr="00F93B04">
        <w:trPr>
          <w:trHeight w:val="634"/>
        </w:trPr>
        <w:tc>
          <w:tcPr>
            <w:tcW w:w="4562" w:type="dxa"/>
            <w:gridSpan w:val="2"/>
            <w:vMerge w:val="restart"/>
            <w:tcBorders>
              <w:top w:val="single" w:sz="4" w:space="0" w:color="auto"/>
              <w:left w:val="single" w:sz="4" w:space="0" w:color="auto"/>
              <w:right w:val="single" w:sz="4" w:space="0" w:color="auto"/>
            </w:tcBorders>
            <w:shd w:val="clear" w:color="auto" w:fill="E6E6E6"/>
            <w:vAlign w:val="center"/>
          </w:tcPr>
          <w:p w14:paraId="6458A920" w14:textId="77777777" w:rsidR="00A016E5" w:rsidRDefault="00A016E5" w:rsidP="007C1E4C">
            <w:pPr>
              <w:autoSpaceDE w:val="0"/>
              <w:autoSpaceDN w:val="0"/>
              <w:adjustRightInd w:val="0"/>
              <w:spacing w:after="0"/>
              <w:jc w:val="center"/>
              <w:rPr>
                <w:rFonts w:ascii="Calibri" w:hAnsi="Calibri" w:cs="Calibri"/>
                <w:b/>
                <w:bCs/>
                <w:sz w:val="20"/>
                <w:szCs w:val="20"/>
                <w:lang w:eastAsia="en-US"/>
              </w:rPr>
            </w:pPr>
            <w:r>
              <w:rPr>
                <w:b/>
                <w:bCs/>
                <w:sz w:val="20"/>
                <w:szCs w:val="20"/>
              </w:rPr>
              <w:t>Zdroj</w:t>
            </w:r>
          </w:p>
        </w:tc>
        <w:tc>
          <w:tcPr>
            <w:tcW w:w="1574" w:type="dxa"/>
            <w:tcBorders>
              <w:top w:val="single" w:sz="4" w:space="0" w:color="auto"/>
              <w:left w:val="single" w:sz="4" w:space="0" w:color="auto"/>
              <w:bottom w:val="single" w:sz="4" w:space="0" w:color="auto"/>
              <w:right w:val="single" w:sz="4" w:space="0" w:color="auto"/>
            </w:tcBorders>
            <w:shd w:val="clear" w:color="auto" w:fill="E6E6E6"/>
            <w:vAlign w:val="center"/>
          </w:tcPr>
          <w:p w14:paraId="385D1721" w14:textId="77777777" w:rsidR="00A016E5" w:rsidRPr="009335AB" w:rsidRDefault="00A016E5" w:rsidP="007C1E4C">
            <w:pPr>
              <w:autoSpaceDE w:val="0"/>
              <w:autoSpaceDN w:val="0"/>
              <w:adjustRightInd w:val="0"/>
              <w:spacing w:after="0"/>
              <w:jc w:val="center"/>
              <w:rPr>
                <w:rFonts w:ascii="Calibri" w:hAnsi="Calibri" w:cs="Calibri"/>
                <w:b/>
                <w:bCs/>
                <w:sz w:val="20"/>
                <w:szCs w:val="20"/>
                <w:lang w:val="cs-CZ" w:eastAsia="en-US"/>
              </w:rPr>
            </w:pPr>
            <w:r>
              <w:rPr>
                <w:b/>
                <w:bCs/>
                <w:sz w:val="20"/>
                <w:szCs w:val="20"/>
                <w:lang w:val="cs-CZ"/>
              </w:rPr>
              <w:t>Emisní strop pro rok 201</w:t>
            </w:r>
            <w:r w:rsidR="00F93B04">
              <w:rPr>
                <w:b/>
                <w:bCs/>
                <w:sz w:val="20"/>
                <w:szCs w:val="20"/>
                <w:lang w:val="cs-CZ"/>
              </w:rPr>
              <w:t>3</w:t>
            </w:r>
          </w:p>
        </w:tc>
        <w:tc>
          <w:tcPr>
            <w:tcW w:w="1576" w:type="dxa"/>
            <w:tcBorders>
              <w:top w:val="single" w:sz="4" w:space="0" w:color="auto"/>
              <w:left w:val="single" w:sz="4" w:space="0" w:color="auto"/>
              <w:bottom w:val="single" w:sz="4" w:space="0" w:color="auto"/>
              <w:right w:val="single" w:sz="4" w:space="0" w:color="auto"/>
            </w:tcBorders>
            <w:shd w:val="clear" w:color="auto" w:fill="E6E6E6"/>
            <w:vAlign w:val="center"/>
          </w:tcPr>
          <w:p w14:paraId="664D130B" w14:textId="77777777" w:rsidR="00A016E5" w:rsidRPr="009335AB" w:rsidRDefault="00A016E5" w:rsidP="007C1E4C">
            <w:pPr>
              <w:autoSpaceDE w:val="0"/>
              <w:autoSpaceDN w:val="0"/>
              <w:adjustRightInd w:val="0"/>
              <w:spacing w:after="0"/>
              <w:jc w:val="center"/>
              <w:rPr>
                <w:rFonts w:ascii="Calibri" w:hAnsi="Calibri" w:cs="Calibri"/>
                <w:b/>
                <w:bCs/>
                <w:sz w:val="20"/>
                <w:szCs w:val="20"/>
                <w:lang w:val="cs-CZ" w:eastAsia="en-US"/>
              </w:rPr>
            </w:pPr>
            <w:r>
              <w:rPr>
                <w:b/>
                <w:bCs/>
                <w:sz w:val="20"/>
                <w:szCs w:val="20"/>
                <w:lang w:val="cs-CZ"/>
              </w:rPr>
              <w:t>Skutečné emise 201</w:t>
            </w:r>
            <w:r w:rsidR="00F93B04">
              <w:rPr>
                <w:b/>
                <w:bCs/>
                <w:sz w:val="20"/>
                <w:szCs w:val="20"/>
                <w:lang w:val="cs-CZ"/>
              </w:rPr>
              <w:t>3</w:t>
            </w:r>
          </w:p>
        </w:tc>
        <w:tc>
          <w:tcPr>
            <w:tcW w:w="1576" w:type="dxa"/>
            <w:vMerge w:val="restart"/>
            <w:tcBorders>
              <w:top w:val="single" w:sz="4" w:space="0" w:color="auto"/>
              <w:left w:val="single" w:sz="4" w:space="0" w:color="auto"/>
              <w:right w:val="single" w:sz="4" w:space="0" w:color="auto"/>
            </w:tcBorders>
            <w:shd w:val="clear" w:color="auto" w:fill="E6E6E6"/>
            <w:vAlign w:val="center"/>
          </w:tcPr>
          <w:p w14:paraId="35E086D5" w14:textId="77777777" w:rsidR="00A016E5" w:rsidRPr="00567D11" w:rsidRDefault="00A016E5" w:rsidP="007C1E4C">
            <w:pPr>
              <w:spacing w:after="0"/>
              <w:jc w:val="center"/>
              <w:rPr>
                <w:rFonts w:ascii="Calibri" w:hAnsi="Calibri" w:cs="Calibri"/>
                <w:b/>
                <w:bCs/>
                <w:sz w:val="20"/>
                <w:szCs w:val="20"/>
                <w:lang w:val="cs-CZ" w:eastAsia="cs-CZ"/>
              </w:rPr>
            </w:pPr>
            <w:r>
              <w:rPr>
                <w:b/>
                <w:bCs/>
                <w:sz w:val="20"/>
                <w:szCs w:val="20"/>
                <w:lang w:eastAsia="cs-CZ"/>
              </w:rPr>
              <w:t>Plnění emisního</w:t>
            </w:r>
            <w:r>
              <w:rPr>
                <w:b/>
                <w:bCs/>
                <w:sz w:val="20"/>
                <w:szCs w:val="20"/>
                <w:lang w:eastAsia="cs-CZ"/>
              </w:rPr>
              <w:br/>
              <w:t xml:space="preserve"> stropu</w:t>
            </w:r>
            <w:r>
              <w:rPr>
                <w:b/>
                <w:bCs/>
                <w:sz w:val="20"/>
                <w:szCs w:val="20"/>
                <w:lang w:val="cs-CZ" w:eastAsia="cs-CZ"/>
              </w:rPr>
              <w:t xml:space="preserve"> v roce 201</w:t>
            </w:r>
            <w:r w:rsidR="00F93B04">
              <w:rPr>
                <w:b/>
                <w:bCs/>
                <w:sz w:val="20"/>
                <w:szCs w:val="20"/>
                <w:lang w:val="cs-CZ" w:eastAsia="cs-CZ"/>
              </w:rPr>
              <w:t>3</w:t>
            </w:r>
          </w:p>
        </w:tc>
      </w:tr>
      <w:tr w:rsidR="00A016E5" w14:paraId="224F6340" w14:textId="77777777" w:rsidTr="00F93B04">
        <w:trPr>
          <w:trHeight w:val="634"/>
        </w:trPr>
        <w:tc>
          <w:tcPr>
            <w:tcW w:w="4562" w:type="dxa"/>
            <w:gridSpan w:val="2"/>
            <w:vMerge/>
            <w:tcBorders>
              <w:left w:val="single" w:sz="4" w:space="0" w:color="auto"/>
              <w:bottom w:val="single" w:sz="4" w:space="0" w:color="auto"/>
              <w:right w:val="single" w:sz="4" w:space="0" w:color="auto"/>
            </w:tcBorders>
            <w:shd w:val="clear" w:color="auto" w:fill="E6E6E6"/>
            <w:vAlign w:val="center"/>
          </w:tcPr>
          <w:p w14:paraId="260DE836" w14:textId="77777777" w:rsidR="00A016E5" w:rsidRDefault="00A016E5" w:rsidP="007C1E4C">
            <w:pPr>
              <w:autoSpaceDE w:val="0"/>
              <w:autoSpaceDN w:val="0"/>
              <w:adjustRightInd w:val="0"/>
              <w:spacing w:after="0"/>
              <w:jc w:val="center"/>
              <w:rPr>
                <w:b/>
                <w:bCs/>
                <w:sz w:val="20"/>
                <w:szCs w:val="20"/>
              </w:rPr>
            </w:pPr>
          </w:p>
        </w:tc>
        <w:tc>
          <w:tcPr>
            <w:tcW w:w="1574" w:type="dxa"/>
            <w:tcBorders>
              <w:top w:val="single" w:sz="4" w:space="0" w:color="auto"/>
              <w:left w:val="single" w:sz="4" w:space="0" w:color="auto"/>
              <w:bottom w:val="single" w:sz="4" w:space="0" w:color="auto"/>
              <w:right w:val="single" w:sz="4" w:space="0" w:color="auto"/>
            </w:tcBorders>
            <w:shd w:val="clear" w:color="auto" w:fill="E6E6E6"/>
            <w:vAlign w:val="center"/>
          </w:tcPr>
          <w:p w14:paraId="7E92345C" w14:textId="77777777" w:rsidR="00A016E5" w:rsidRPr="009335AB" w:rsidRDefault="00A016E5" w:rsidP="007C1E4C">
            <w:pPr>
              <w:autoSpaceDE w:val="0"/>
              <w:autoSpaceDN w:val="0"/>
              <w:adjustRightInd w:val="0"/>
              <w:spacing w:after="0"/>
              <w:jc w:val="center"/>
              <w:rPr>
                <w:b/>
                <w:bCs/>
                <w:sz w:val="20"/>
                <w:szCs w:val="20"/>
                <w:lang w:val="cs-CZ"/>
              </w:rPr>
            </w:pPr>
            <w:r>
              <w:rPr>
                <w:b/>
                <w:bCs/>
                <w:sz w:val="20"/>
                <w:szCs w:val="20"/>
                <w:lang w:val="en-US"/>
              </w:rPr>
              <w:t>[t/rok]</w:t>
            </w:r>
          </w:p>
        </w:tc>
        <w:tc>
          <w:tcPr>
            <w:tcW w:w="1576" w:type="dxa"/>
            <w:tcBorders>
              <w:top w:val="single" w:sz="4" w:space="0" w:color="auto"/>
              <w:left w:val="single" w:sz="4" w:space="0" w:color="auto"/>
              <w:bottom w:val="single" w:sz="4" w:space="0" w:color="auto"/>
              <w:right w:val="single" w:sz="4" w:space="0" w:color="auto"/>
            </w:tcBorders>
            <w:shd w:val="clear" w:color="auto" w:fill="E6E6E6"/>
            <w:vAlign w:val="center"/>
          </w:tcPr>
          <w:p w14:paraId="49EFA379" w14:textId="77777777" w:rsidR="00A016E5" w:rsidRPr="009335AB" w:rsidRDefault="00A016E5" w:rsidP="007C1E4C">
            <w:pPr>
              <w:autoSpaceDE w:val="0"/>
              <w:autoSpaceDN w:val="0"/>
              <w:adjustRightInd w:val="0"/>
              <w:spacing w:after="0"/>
              <w:jc w:val="center"/>
              <w:rPr>
                <w:b/>
                <w:bCs/>
                <w:sz w:val="20"/>
                <w:szCs w:val="20"/>
                <w:lang w:val="cs-CZ"/>
              </w:rPr>
            </w:pPr>
            <w:r>
              <w:rPr>
                <w:b/>
                <w:bCs/>
                <w:sz w:val="20"/>
                <w:szCs w:val="20"/>
                <w:lang w:val="en-US"/>
              </w:rPr>
              <w:t>[t/rok]</w:t>
            </w:r>
          </w:p>
        </w:tc>
        <w:tc>
          <w:tcPr>
            <w:tcW w:w="1576" w:type="dxa"/>
            <w:vMerge/>
            <w:tcBorders>
              <w:left w:val="single" w:sz="4" w:space="0" w:color="auto"/>
              <w:bottom w:val="single" w:sz="4" w:space="0" w:color="auto"/>
              <w:right w:val="single" w:sz="4" w:space="0" w:color="auto"/>
            </w:tcBorders>
            <w:shd w:val="clear" w:color="auto" w:fill="E6E6E6"/>
            <w:vAlign w:val="center"/>
          </w:tcPr>
          <w:p w14:paraId="095F265D" w14:textId="77777777" w:rsidR="00A016E5" w:rsidRDefault="00A016E5" w:rsidP="007C1E4C">
            <w:pPr>
              <w:spacing w:after="0"/>
              <w:jc w:val="center"/>
              <w:rPr>
                <w:b/>
                <w:bCs/>
                <w:sz w:val="20"/>
                <w:szCs w:val="20"/>
                <w:lang w:eastAsia="cs-CZ"/>
              </w:rPr>
            </w:pPr>
          </w:p>
        </w:tc>
      </w:tr>
      <w:tr w:rsidR="00F93B04" w14:paraId="65422AE7" w14:textId="77777777" w:rsidTr="00F93B04">
        <w:trPr>
          <w:trHeight w:val="438"/>
        </w:trPr>
        <w:tc>
          <w:tcPr>
            <w:tcW w:w="3187" w:type="dxa"/>
            <w:tcBorders>
              <w:top w:val="single" w:sz="4" w:space="0" w:color="auto"/>
              <w:left w:val="single" w:sz="4" w:space="0" w:color="auto"/>
              <w:right w:val="single" w:sz="4" w:space="0" w:color="auto"/>
            </w:tcBorders>
            <w:shd w:val="clear" w:color="auto" w:fill="auto"/>
            <w:vAlign w:val="center"/>
          </w:tcPr>
          <w:p w14:paraId="5A9F6132" w14:textId="77777777" w:rsidR="00F93B04" w:rsidRPr="00E703D6" w:rsidRDefault="00F93B04" w:rsidP="00934460">
            <w:pPr>
              <w:pStyle w:val="datatabulky"/>
              <w:ind w:left="142"/>
              <w:jc w:val="left"/>
              <w:rPr>
                <w:rFonts w:ascii="Arial" w:hAnsi="Arial" w:cs="Arial"/>
                <w:b/>
                <w:bCs/>
                <w:color w:val="auto"/>
              </w:rPr>
            </w:pPr>
            <w:r>
              <w:rPr>
                <w:rFonts w:ascii="Arial" w:hAnsi="Arial" w:cs="Arial"/>
                <w:b/>
                <w:bCs/>
                <w:color w:val="auto"/>
              </w:rPr>
              <w:t xml:space="preserve">pás. zavážení VP 3                   </w:t>
            </w:r>
            <w:r w:rsidRPr="00E703D6">
              <w:rPr>
                <w:rFonts w:ascii="Arial" w:hAnsi="Arial" w:cs="Arial"/>
                <w:b/>
                <w:bCs/>
                <w:color w:val="auto"/>
              </w:rPr>
              <w:t>pás. zavážení VP 2+4</w:t>
            </w:r>
          </w:p>
        </w:tc>
        <w:tc>
          <w:tcPr>
            <w:tcW w:w="1375" w:type="dxa"/>
            <w:tcBorders>
              <w:top w:val="single" w:sz="4" w:space="0" w:color="auto"/>
              <w:left w:val="single" w:sz="4" w:space="0" w:color="auto"/>
              <w:right w:val="single" w:sz="4" w:space="0" w:color="auto"/>
            </w:tcBorders>
            <w:shd w:val="clear" w:color="auto" w:fill="auto"/>
            <w:vAlign w:val="center"/>
          </w:tcPr>
          <w:p w14:paraId="2F6097ED" w14:textId="77777777" w:rsidR="00F93B04" w:rsidRPr="004E198A" w:rsidRDefault="00F93B04" w:rsidP="00934460">
            <w:pPr>
              <w:pStyle w:val="datatabulky"/>
              <w:jc w:val="left"/>
              <w:rPr>
                <w:rFonts w:ascii="Arial" w:hAnsi="Arial" w:cs="Arial"/>
                <w:b/>
                <w:bCs/>
                <w:color w:val="auto"/>
              </w:rPr>
            </w:pPr>
            <w:r>
              <w:rPr>
                <w:rFonts w:ascii="Arial" w:hAnsi="Arial" w:cs="Arial"/>
                <w:b/>
                <w:bCs/>
                <w:color w:val="auto"/>
              </w:rPr>
              <w:t xml:space="preserve">               TZL</w:t>
            </w:r>
          </w:p>
        </w:tc>
        <w:tc>
          <w:tcPr>
            <w:tcW w:w="1574" w:type="dxa"/>
            <w:tcBorders>
              <w:top w:val="single" w:sz="4" w:space="0" w:color="auto"/>
              <w:left w:val="single" w:sz="4" w:space="0" w:color="auto"/>
              <w:bottom w:val="single" w:sz="4" w:space="0" w:color="auto"/>
              <w:right w:val="single" w:sz="4" w:space="0" w:color="auto"/>
            </w:tcBorders>
            <w:vAlign w:val="center"/>
          </w:tcPr>
          <w:p w14:paraId="27B133FE" w14:textId="77777777" w:rsidR="00F93B04" w:rsidRDefault="00661754" w:rsidP="007C1E4C">
            <w:pPr>
              <w:pStyle w:val="datatabulky"/>
              <w:jc w:val="center"/>
              <w:rPr>
                <w:rFonts w:ascii="Arial" w:hAnsi="Arial" w:cs="Arial"/>
                <w:color w:val="auto"/>
              </w:rPr>
            </w:pPr>
            <w:r>
              <w:rPr>
                <w:rFonts w:ascii="Arial" w:hAnsi="Arial" w:cs="Arial"/>
                <w:color w:val="auto"/>
              </w:rPr>
              <w:t>164.1</w:t>
            </w:r>
          </w:p>
        </w:tc>
        <w:tc>
          <w:tcPr>
            <w:tcW w:w="1576" w:type="dxa"/>
            <w:tcBorders>
              <w:top w:val="single" w:sz="4" w:space="0" w:color="auto"/>
              <w:left w:val="single" w:sz="4" w:space="0" w:color="auto"/>
              <w:bottom w:val="single" w:sz="4" w:space="0" w:color="auto"/>
              <w:right w:val="single" w:sz="4" w:space="0" w:color="auto"/>
            </w:tcBorders>
            <w:vAlign w:val="center"/>
          </w:tcPr>
          <w:p w14:paraId="54246965" w14:textId="77777777" w:rsidR="00F93B04" w:rsidRDefault="001C689E" w:rsidP="007C1E4C">
            <w:pPr>
              <w:pStyle w:val="datatabulky"/>
              <w:jc w:val="center"/>
              <w:rPr>
                <w:rFonts w:ascii="Arial" w:hAnsi="Arial" w:cs="Arial"/>
                <w:color w:val="auto"/>
              </w:rPr>
            </w:pPr>
            <w:r>
              <w:rPr>
                <w:rFonts w:ascii="Arial" w:hAnsi="Arial" w:cs="Arial"/>
                <w:color w:val="auto"/>
              </w:rPr>
              <w:t>55.2</w:t>
            </w:r>
          </w:p>
        </w:tc>
        <w:tc>
          <w:tcPr>
            <w:tcW w:w="1576" w:type="dxa"/>
            <w:tcBorders>
              <w:top w:val="single" w:sz="4" w:space="0" w:color="auto"/>
              <w:left w:val="single" w:sz="4" w:space="0" w:color="auto"/>
              <w:bottom w:val="single" w:sz="4" w:space="0" w:color="auto"/>
              <w:right w:val="single" w:sz="4" w:space="0" w:color="auto"/>
            </w:tcBorders>
            <w:vAlign w:val="center"/>
          </w:tcPr>
          <w:p w14:paraId="13EC2488" w14:textId="77777777" w:rsidR="00F93B04" w:rsidRDefault="00661754" w:rsidP="007C1E4C">
            <w:pPr>
              <w:pStyle w:val="datatabulky"/>
              <w:jc w:val="center"/>
              <w:rPr>
                <w:rFonts w:ascii="Arial" w:hAnsi="Arial" w:cs="Arial"/>
                <w:color w:val="auto"/>
              </w:rPr>
            </w:pPr>
            <w:r>
              <w:rPr>
                <w:rFonts w:ascii="Arial" w:hAnsi="Arial" w:cs="Arial"/>
                <w:color w:val="auto"/>
              </w:rPr>
              <w:t>ANO</w:t>
            </w:r>
          </w:p>
        </w:tc>
      </w:tr>
      <w:tr w:rsidR="00F93B04" w:rsidRPr="000E7E95" w14:paraId="211AEA7D" w14:textId="77777777" w:rsidTr="00F93B04">
        <w:trPr>
          <w:trHeight w:val="438"/>
        </w:trPr>
        <w:tc>
          <w:tcPr>
            <w:tcW w:w="3187" w:type="dxa"/>
            <w:vMerge w:val="restart"/>
            <w:tcBorders>
              <w:top w:val="single" w:sz="4" w:space="0" w:color="auto"/>
              <w:left w:val="single" w:sz="4" w:space="0" w:color="auto"/>
              <w:right w:val="single" w:sz="4" w:space="0" w:color="auto"/>
            </w:tcBorders>
            <w:shd w:val="clear" w:color="auto" w:fill="auto"/>
            <w:vAlign w:val="center"/>
          </w:tcPr>
          <w:p w14:paraId="3674D448" w14:textId="77777777" w:rsidR="00F93B04" w:rsidRPr="000E7E95" w:rsidRDefault="00F93B04" w:rsidP="00661754">
            <w:pPr>
              <w:pStyle w:val="datatabulky"/>
              <w:ind w:left="142"/>
              <w:jc w:val="left"/>
              <w:rPr>
                <w:rFonts w:ascii="Arial" w:hAnsi="Arial" w:cs="Arial"/>
                <w:b/>
                <w:bCs/>
                <w:color w:val="auto"/>
              </w:rPr>
            </w:pPr>
            <w:r w:rsidRPr="000E7E95">
              <w:rPr>
                <w:rFonts w:ascii="Arial" w:hAnsi="Arial" w:cs="Arial"/>
                <w:b/>
                <w:bCs/>
                <w:color w:val="auto"/>
              </w:rPr>
              <w:t>zdroje č. 101, 102, 103, 104, 105, 121, 122, 123, 124, 125, 127, 128, 131, 132, 911,912)</w:t>
            </w:r>
          </w:p>
        </w:tc>
        <w:tc>
          <w:tcPr>
            <w:tcW w:w="1375" w:type="dxa"/>
            <w:tcBorders>
              <w:top w:val="single" w:sz="4" w:space="0" w:color="auto"/>
              <w:left w:val="single" w:sz="4" w:space="0" w:color="auto"/>
              <w:right w:val="single" w:sz="4" w:space="0" w:color="auto"/>
            </w:tcBorders>
            <w:shd w:val="clear" w:color="auto" w:fill="auto"/>
            <w:vAlign w:val="center"/>
          </w:tcPr>
          <w:p w14:paraId="3B00AB5E" w14:textId="77777777" w:rsidR="00F93B04" w:rsidRPr="000E7E95" w:rsidRDefault="00F93B04" w:rsidP="007C1E4C">
            <w:pPr>
              <w:pStyle w:val="datatabulky"/>
              <w:jc w:val="left"/>
              <w:rPr>
                <w:rFonts w:ascii="Arial" w:hAnsi="Arial" w:cs="Arial"/>
                <w:b/>
                <w:bCs/>
                <w:color w:val="auto"/>
              </w:rPr>
            </w:pPr>
            <w:r w:rsidRPr="000E7E95">
              <w:rPr>
                <w:rFonts w:ascii="Arial" w:hAnsi="Arial" w:cs="Arial"/>
                <w:b/>
                <w:bCs/>
                <w:color w:val="auto"/>
              </w:rPr>
              <w:t xml:space="preserve">               TZL</w:t>
            </w:r>
          </w:p>
        </w:tc>
        <w:tc>
          <w:tcPr>
            <w:tcW w:w="1574" w:type="dxa"/>
            <w:tcBorders>
              <w:top w:val="single" w:sz="4" w:space="0" w:color="auto"/>
              <w:left w:val="single" w:sz="4" w:space="0" w:color="auto"/>
              <w:bottom w:val="single" w:sz="4" w:space="0" w:color="auto"/>
              <w:right w:val="single" w:sz="4" w:space="0" w:color="auto"/>
            </w:tcBorders>
            <w:vAlign w:val="center"/>
          </w:tcPr>
          <w:p w14:paraId="23BB0D7E" w14:textId="77777777" w:rsidR="00F93B04" w:rsidRPr="000E7E95" w:rsidRDefault="00661754" w:rsidP="007C1E4C">
            <w:pPr>
              <w:pStyle w:val="datatabulky"/>
              <w:jc w:val="center"/>
              <w:rPr>
                <w:rFonts w:ascii="Arial" w:hAnsi="Arial" w:cs="Arial"/>
                <w:color w:val="auto"/>
              </w:rPr>
            </w:pPr>
            <w:r w:rsidRPr="000E7E95">
              <w:rPr>
                <w:rFonts w:ascii="Arial" w:hAnsi="Arial" w:cs="Arial"/>
                <w:color w:val="auto"/>
              </w:rPr>
              <w:t>450</w:t>
            </w:r>
          </w:p>
        </w:tc>
        <w:tc>
          <w:tcPr>
            <w:tcW w:w="1576" w:type="dxa"/>
            <w:tcBorders>
              <w:top w:val="single" w:sz="4" w:space="0" w:color="auto"/>
              <w:left w:val="single" w:sz="4" w:space="0" w:color="auto"/>
              <w:bottom w:val="single" w:sz="4" w:space="0" w:color="auto"/>
              <w:right w:val="single" w:sz="4" w:space="0" w:color="auto"/>
            </w:tcBorders>
            <w:vAlign w:val="center"/>
          </w:tcPr>
          <w:p w14:paraId="5A01542B" w14:textId="4AF02E58" w:rsidR="00F93B04" w:rsidRPr="000E7E95" w:rsidRDefault="00FD4EEB" w:rsidP="007C1E4C">
            <w:pPr>
              <w:pStyle w:val="datatabulky"/>
              <w:jc w:val="center"/>
              <w:rPr>
                <w:rFonts w:ascii="Arial" w:hAnsi="Arial" w:cs="Arial"/>
                <w:color w:val="auto"/>
              </w:rPr>
            </w:pPr>
            <w:r>
              <w:rPr>
                <w:rFonts w:ascii="Arial" w:hAnsi="Arial" w:cs="Arial"/>
                <w:color w:val="auto"/>
              </w:rPr>
              <w:t>351.2</w:t>
            </w:r>
          </w:p>
        </w:tc>
        <w:tc>
          <w:tcPr>
            <w:tcW w:w="1576" w:type="dxa"/>
            <w:tcBorders>
              <w:top w:val="single" w:sz="4" w:space="0" w:color="auto"/>
              <w:left w:val="single" w:sz="4" w:space="0" w:color="auto"/>
              <w:bottom w:val="single" w:sz="4" w:space="0" w:color="auto"/>
              <w:right w:val="single" w:sz="4" w:space="0" w:color="auto"/>
            </w:tcBorders>
            <w:vAlign w:val="center"/>
          </w:tcPr>
          <w:p w14:paraId="0006D4B6" w14:textId="4A42283A" w:rsidR="00F93B04" w:rsidRPr="000E7E95" w:rsidRDefault="00FD4EEB" w:rsidP="007C1E4C">
            <w:pPr>
              <w:pStyle w:val="datatabulky"/>
              <w:jc w:val="center"/>
              <w:rPr>
                <w:rFonts w:ascii="Arial" w:hAnsi="Arial" w:cs="Arial"/>
                <w:color w:val="auto"/>
              </w:rPr>
            </w:pPr>
            <w:r>
              <w:rPr>
                <w:rFonts w:ascii="Arial" w:hAnsi="Arial" w:cs="Arial"/>
                <w:color w:val="auto"/>
              </w:rPr>
              <w:t>ANO</w:t>
            </w:r>
          </w:p>
        </w:tc>
      </w:tr>
      <w:tr w:rsidR="00F93B04" w:rsidRPr="000E7E95" w14:paraId="522CC19A" w14:textId="77777777" w:rsidTr="00F93B04">
        <w:trPr>
          <w:trHeight w:val="438"/>
        </w:trPr>
        <w:tc>
          <w:tcPr>
            <w:tcW w:w="3187" w:type="dxa"/>
            <w:vMerge/>
            <w:tcBorders>
              <w:left w:val="single" w:sz="4" w:space="0" w:color="auto"/>
              <w:right w:val="single" w:sz="4" w:space="0" w:color="auto"/>
            </w:tcBorders>
            <w:shd w:val="clear" w:color="auto" w:fill="auto"/>
            <w:vAlign w:val="center"/>
          </w:tcPr>
          <w:p w14:paraId="20A282DF" w14:textId="77777777" w:rsidR="00F93B04" w:rsidRPr="000E7E95" w:rsidRDefault="00F93B04" w:rsidP="007C1E4C">
            <w:pPr>
              <w:pStyle w:val="datatabulky"/>
              <w:jc w:val="left"/>
              <w:rPr>
                <w:rFonts w:ascii="Arial" w:hAnsi="Arial" w:cs="Arial"/>
                <w:b/>
                <w:bCs/>
                <w:color w:val="auto"/>
              </w:rPr>
            </w:pPr>
          </w:p>
        </w:tc>
        <w:tc>
          <w:tcPr>
            <w:tcW w:w="1375" w:type="dxa"/>
            <w:tcBorders>
              <w:left w:val="single" w:sz="4" w:space="0" w:color="auto"/>
              <w:right w:val="single" w:sz="4" w:space="0" w:color="auto"/>
            </w:tcBorders>
            <w:shd w:val="clear" w:color="auto" w:fill="auto"/>
            <w:vAlign w:val="center"/>
          </w:tcPr>
          <w:p w14:paraId="158374BD" w14:textId="77777777" w:rsidR="00F93B04" w:rsidRPr="000E7E95" w:rsidRDefault="00F93B04" w:rsidP="007C1E4C">
            <w:pPr>
              <w:pStyle w:val="datatabulky"/>
              <w:jc w:val="left"/>
              <w:rPr>
                <w:rFonts w:ascii="Arial" w:hAnsi="Arial" w:cs="Arial"/>
                <w:b/>
                <w:bCs/>
                <w:color w:val="auto"/>
              </w:rPr>
            </w:pPr>
            <w:r w:rsidRPr="000E7E95">
              <w:rPr>
                <w:rFonts w:ascii="Arial" w:hAnsi="Arial" w:cs="Arial"/>
                <w:b/>
                <w:bCs/>
                <w:color w:val="auto"/>
              </w:rPr>
              <w:t xml:space="preserve">               SO</w:t>
            </w:r>
            <w:r w:rsidRPr="000E7E95">
              <w:rPr>
                <w:rFonts w:ascii="Arial" w:hAnsi="Arial" w:cs="Arial"/>
                <w:b/>
                <w:bCs/>
                <w:color w:val="auto"/>
                <w:vertAlign w:val="subscript"/>
              </w:rPr>
              <w:t>2</w:t>
            </w:r>
          </w:p>
        </w:tc>
        <w:tc>
          <w:tcPr>
            <w:tcW w:w="1574" w:type="dxa"/>
            <w:tcBorders>
              <w:top w:val="single" w:sz="4" w:space="0" w:color="auto"/>
              <w:left w:val="single" w:sz="4" w:space="0" w:color="auto"/>
              <w:bottom w:val="single" w:sz="4" w:space="0" w:color="auto"/>
              <w:right w:val="single" w:sz="4" w:space="0" w:color="auto"/>
            </w:tcBorders>
            <w:vAlign w:val="center"/>
          </w:tcPr>
          <w:p w14:paraId="6F223453" w14:textId="77777777" w:rsidR="00F93B04" w:rsidRPr="000E7E95" w:rsidRDefault="00661754" w:rsidP="007C1E4C">
            <w:pPr>
              <w:pStyle w:val="datatabulky"/>
              <w:jc w:val="center"/>
              <w:rPr>
                <w:rFonts w:ascii="Arial" w:hAnsi="Arial" w:cs="Arial"/>
                <w:color w:val="auto"/>
              </w:rPr>
            </w:pPr>
            <w:r w:rsidRPr="000E7E95">
              <w:rPr>
                <w:rFonts w:ascii="Arial" w:hAnsi="Arial" w:cs="Arial"/>
                <w:color w:val="auto"/>
              </w:rPr>
              <w:t>2 000</w:t>
            </w:r>
          </w:p>
        </w:tc>
        <w:tc>
          <w:tcPr>
            <w:tcW w:w="1576" w:type="dxa"/>
            <w:tcBorders>
              <w:top w:val="single" w:sz="4" w:space="0" w:color="auto"/>
              <w:left w:val="single" w:sz="4" w:space="0" w:color="auto"/>
              <w:bottom w:val="single" w:sz="4" w:space="0" w:color="auto"/>
              <w:right w:val="single" w:sz="4" w:space="0" w:color="auto"/>
            </w:tcBorders>
            <w:vAlign w:val="center"/>
          </w:tcPr>
          <w:p w14:paraId="0E3E40CD" w14:textId="670E0F9C" w:rsidR="00F93B04" w:rsidRPr="000E7E95" w:rsidRDefault="00FD4EEB" w:rsidP="007C1E4C">
            <w:pPr>
              <w:pStyle w:val="datatabulky"/>
              <w:jc w:val="center"/>
              <w:rPr>
                <w:rFonts w:ascii="Arial" w:hAnsi="Arial" w:cs="Arial"/>
                <w:color w:val="auto"/>
              </w:rPr>
            </w:pPr>
            <w:r>
              <w:rPr>
                <w:rFonts w:ascii="Arial" w:hAnsi="Arial" w:cs="Arial"/>
                <w:color w:val="auto"/>
              </w:rPr>
              <w:t>1 224.2</w:t>
            </w:r>
          </w:p>
        </w:tc>
        <w:tc>
          <w:tcPr>
            <w:tcW w:w="1576" w:type="dxa"/>
            <w:tcBorders>
              <w:top w:val="single" w:sz="4" w:space="0" w:color="auto"/>
              <w:left w:val="single" w:sz="4" w:space="0" w:color="auto"/>
              <w:bottom w:val="single" w:sz="4" w:space="0" w:color="auto"/>
              <w:right w:val="single" w:sz="4" w:space="0" w:color="auto"/>
            </w:tcBorders>
            <w:vAlign w:val="center"/>
          </w:tcPr>
          <w:p w14:paraId="0548BAA3" w14:textId="589437A0" w:rsidR="00F93B04" w:rsidRPr="000E7E95" w:rsidRDefault="00FD4EEB" w:rsidP="00FD4EEB">
            <w:pPr>
              <w:pStyle w:val="datatabulky"/>
              <w:jc w:val="center"/>
              <w:rPr>
                <w:rFonts w:ascii="Arial" w:hAnsi="Arial" w:cs="Arial"/>
                <w:color w:val="auto"/>
              </w:rPr>
            </w:pPr>
            <w:r>
              <w:rPr>
                <w:rFonts w:ascii="Arial" w:hAnsi="Arial" w:cs="Arial"/>
                <w:color w:val="auto"/>
              </w:rPr>
              <w:t>ANO</w:t>
            </w:r>
          </w:p>
        </w:tc>
      </w:tr>
      <w:tr w:rsidR="00F93B04" w:rsidRPr="000E7E95" w14:paraId="1276B5C6" w14:textId="77777777" w:rsidTr="00F93B04">
        <w:trPr>
          <w:trHeight w:val="438"/>
        </w:trPr>
        <w:tc>
          <w:tcPr>
            <w:tcW w:w="3187" w:type="dxa"/>
            <w:vMerge/>
            <w:tcBorders>
              <w:left w:val="single" w:sz="4" w:space="0" w:color="auto"/>
              <w:bottom w:val="single" w:sz="4" w:space="0" w:color="auto"/>
              <w:right w:val="single" w:sz="4" w:space="0" w:color="auto"/>
            </w:tcBorders>
            <w:shd w:val="clear" w:color="auto" w:fill="auto"/>
            <w:vAlign w:val="center"/>
          </w:tcPr>
          <w:p w14:paraId="1A0C083D" w14:textId="77777777" w:rsidR="00F93B04" w:rsidRPr="000E7E95" w:rsidRDefault="00F93B04" w:rsidP="007C1E4C">
            <w:pPr>
              <w:pStyle w:val="datatabulky"/>
              <w:jc w:val="left"/>
              <w:rPr>
                <w:rFonts w:ascii="Arial" w:hAnsi="Arial" w:cs="Arial"/>
                <w:b/>
                <w:bCs/>
              </w:rPr>
            </w:pPr>
          </w:p>
        </w:tc>
        <w:tc>
          <w:tcPr>
            <w:tcW w:w="1375" w:type="dxa"/>
            <w:tcBorders>
              <w:left w:val="single" w:sz="4" w:space="0" w:color="auto"/>
              <w:bottom w:val="single" w:sz="4" w:space="0" w:color="auto"/>
              <w:right w:val="single" w:sz="4" w:space="0" w:color="auto"/>
            </w:tcBorders>
            <w:shd w:val="clear" w:color="auto" w:fill="auto"/>
            <w:vAlign w:val="center"/>
          </w:tcPr>
          <w:p w14:paraId="5AA4D716" w14:textId="77777777" w:rsidR="00F93B04" w:rsidRPr="000E7E95" w:rsidRDefault="00F93B04" w:rsidP="007C1E4C">
            <w:pPr>
              <w:pStyle w:val="datatabulky"/>
              <w:jc w:val="left"/>
              <w:rPr>
                <w:rFonts w:ascii="Arial" w:hAnsi="Arial" w:cs="Arial"/>
                <w:b/>
                <w:bCs/>
              </w:rPr>
            </w:pPr>
            <w:r w:rsidRPr="000E7E95">
              <w:rPr>
                <w:rFonts w:ascii="Arial" w:hAnsi="Arial" w:cs="Arial"/>
                <w:b/>
                <w:bCs/>
              </w:rPr>
              <w:t xml:space="preserve">               NO</w:t>
            </w:r>
            <w:r w:rsidRPr="000E7E95">
              <w:rPr>
                <w:rFonts w:ascii="Arial" w:hAnsi="Arial" w:cs="Arial"/>
                <w:b/>
                <w:bCs/>
                <w:color w:val="auto"/>
                <w:vertAlign w:val="subscript"/>
              </w:rPr>
              <w:t>x</w:t>
            </w:r>
          </w:p>
        </w:tc>
        <w:tc>
          <w:tcPr>
            <w:tcW w:w="1574" w:type="dxa"/>
            <w:tcBorders>
              <w:top w:val="single" w:sz="4" w:space="0" w:color="auto"/>
              <w:left w:val="single" w:sz="4" w:space="0" w:color="auto"/>
              <w:bottom w:val="single" w:sz="4" w:space="0" w:color="auto"/>
              <w:right w:val="single" w:sz="4" w:space="0" w:color="auto"/>
            </w:tcBorders>
            <w:vAlign w:val="center"/>
          </w:tcPr>
          <w:p w14:paraId="00DC5969" w14:textId="77777777" w:rsidR="00F93B04" w:rsidRPr="000E7E95" w:rsidRDefault="00661754" w:rsidP="007C1E4C">
            <w:pPr>
              <w:pStyle w:val="datatabulky"/>
              <w:jc w:val="center"/>
              <w:rPr>
                <w:rFonts w:ascii="Arial" w:hAnsi="Arial" w:cs="Arial"/>
                <w:color w:val="auto"/>
              </w:rPr>
            </w:pPr>
            <w:r w:rsidRPr="000E7E95">
              <w:rPr>
                <w:rFonts w:ascii="Arial" w:hAnsi="Arial" w:cs="Arial"/>
                <w:color w:val="auto"/>
              </w:rPr>
              <w:t>1 200</w:t>
            </w:r>
          </w:p>
        </w:tc>
        <w:tc>
          <w:tcPr>
            <w:tcW w:w="1576" w:type="dxa"/>
            <w:tcBorders>
              <w:top w:val="single" w:sz="4" w:space="0" w:color="auto"/>
              <w:left w:val="single" w:sz="4" w:space="0" w:color="auto"/>
              <w:bottom w:val="single" w:sz="4" w:space="0" w:color="auto"/>
              <w:right w:val="single" w:sz="4" w:space="0" w:color="auto"/>
            </w:tcBorders>
            <w:vAlign w:val="center"/>
          </w:tcPr>
          <w:p w14:paraId="205ED2A2" w14:textId="4926D93B" w:rsidR="00F93B04" w:rsidRPr="000E7E95" w:rsidRDefault="00FD4EEB" w:rsidP="007C1E4C">
            <w:pPr>
              <w:pStyle w:val="datatabulky"/>
              <w:jc w:val="center"/>
              <w:rPr>
                <w:rFonts w:ascii="Arial" w:hAnsi="Arial" w:cs="Arial"/>
                <w:color w:val="auto"/>
              </w:rPr>
            </w:pPr>
            <w:r>
              <w:rPr>
                <w:rFonts w:ascii="Arial" w:hAnsi="Arial" w:cs="Arial"/>
                <w:color w:val="auto"/>
              </w:rPr>
              <w:t>1155.4</w:t>
            </w:r>
          </w:p>
        </w:tc>
        <w:tc>
          <w:tcPr>
            <w:tcW w:w="1576" w:type="dxa"/>
            <w:tcBorders>
              <w:top w:val="single" w:sz="4" w:space="0" w:color="auto"/>
              <w:left w:val="single" w:sz="4" w:space="0" w:color="auto"/>
              <w:bottom w:val="single" w:sz="4" w:space="0" w:color="auto"/>
              <w:right w:val="single" w:sz="4" w:space="0" w:color="auto"/>
            </w:tcBorders>
            <w:vAlign w:val="center"/>
          </w:tcPr>
          <w:p w14:paraId="70C36140" w14:textId="2D1112D4" w:rsidR="00F93B04" w:rsidRPr="000E7E95" w:rsidRDefault="00FD4EEB" w:rsidP="00FD4EEB">
            <w:pPr>
              <w:pStyle w:val="datatabulky"/>
              <w:jc w:val="center"/>
              <w:rPr>
                <w:rFonts w:ascii="Arial" w:hAnsi="Arial" w:cs="Arial"/>
                <w:color w:val="auto"/>
              </w:rPr>
            </w:pPr>
            <w:r>
              <w:rPr>
                <w:rFonts w:ascii="Arial" w:hAnsi="Arial" w:cs="Arial"/>
                <w:color w:val="auto"/>
              </w:rPr>
              <w:t>ANO</w:t>
            </w:r>
          </w:p>
        </w:tc>
      </w:tr>
    </w:tbl>
    <w:p w14:paraId="6F281CCE" w14:textId="77777777" w:rsidR="00A016E5" w:rsidRPr="000E7E95" w:rsidRDefault="00A016E5" w:rsidP="00A016E5">
      <w:pPr>
        <w:rPr>
          <w:sz w:val="2"/>
          <w:szCs w:val="2"/>
          <w:lang w:val="cs-CZ" w:eastAsia="en-US"/>
        </w:rPr>
      </w:pPr>
    </w:p>
    <w:p w14:paraId="53B958F1" w14:textId="77777777" w:rsidR="00312C05" w:rsidRPr="00312C05" w:rsidRDefault="00312C05" w:rsidP="00312C05">
      <w:pPr>
        <w:pStyle w:val="Nadpis4"/>
        <w:numPr>
          <w:ilvl w:val="0"/>
          <w:numId w:val="0"/>
        </w:numPr>
        <w:ind w:left="864" w:hanging="864"/>
        <w:rPr>
          <w:sz w:val="2"/>
          <w:szCs w:val="2"/>
          <w:lang w:val="cs-CZ"/>
        </w:rPr>
      </w:pPr>
    </w:p>
    <w:p w14:paraId="44A6EBEE" w14:textId="77777777" w:rsidR="007C1E4C" w:rsidRDefault="007C1E4C" w:rsidP="007C1E4C">
      <w:pPr>
        <w:pStyle w:val="Nadpis4"/>
        <w:rPr>
          <w:lang w:val="cs-CZ"/>
        </w:rPr>
      </w:pPr>
      <w:r>
        <w:rPr>
          <w:lang w:val="cs-CZ"/>
        </w:rPr>
        <w:t>Vývoj produkce emisí</w:t>
      </w:r>
    </w:p>
    <w:p w14:paraId="52B5D3B7" w14:textId="77777777" w:rsidR="007C1E4C" w:rsidRDefault="007C1E4C" w:rsidP="007C1E4C">
      <w:pPr>
        <w:rPr>
          <w:lang w:val="cs-CZ"/>
        </w:rPr>
      </w:pPr>
      <w:r>
        <w:rPr>
          <w:lang w:val="cs-CZ"/>
        </w:rPr>
        <w:t xml:space="preserve">Následující přehled uvádí vývoj emisí tohoto zdroje v uplynulých </w:t>
      </w:r>
      <w:r w:rsidR="00934460">
        <w:rPr>
          <w:lang w:val="cs-CZ"/>
        </w:rPr>
        <w:t>sedmi letech (2007 až 2013</w:t>
      </w:r>
      <w:r>
        <w:rPr>
          <w:lang w:val="cs-CZ"/>
        </w:rPr>
        <w:t xml:space="preserve">). </w:t>
      </w:r>
    </w:p>
    <w:p w14:paraId="2487ED8C" w14:textId="77777777" w:rsidR="007C1E4C" w:rsidRDefault="007C1E4C" w:rsidP="007C1E4C">
      <w:pPr>
        <w:pStyle w:val="Titulek"/>
        <w:rPr>
          <w:lang w:val="cs-CZ"/>
        </w:rPr>
      </w:pPr>
      <w:r>
        <w:t xml:space="preserve">Tabulka </w:t>
      </w:r>
      <w:r>
        <w:fldChar w:fldCharType="begin"/>
      </w:r>
      <w:r>
        <w:instrText xml:space="preserve"> SEQ Tabulka \* ARABIC </w:instrText>
      </w:r>
      <w:r>
        <w:fldChar w:fldCharType="separate"/>
      </w:r>
      <w:r w:rsidR="0051499B">
        <w:rPr>
          <w:noProof/>
        </w:rPr>
        <w:t>85</w:t>
      </w:r>
      <w:r>
        <w:fldChar w:fldCharType="end"/>
      </w:r>
      <w:r>
        <w:rPr>
          <w:lang w:val="cs-CZ"/>
        </w:rPr>
        <w:t xml:space="preserve"> -</w:t>
      </w:r>
      <w:r>
        <w:t xml:space="preserve"> Meziroční změna emisí </w:t>
      </w:r>
      <w:r>
        <w:rPr>
          <w:lang w:val="cs-CZ"/>
        </w:rPr>
        <w:t xml:space="preserve">– </w:t>
      </w:r>
      <w:r w:rsidR="009E7920" w:rsidRPr="009E7920">
        <w:rPr>
          <w:lang w:val="cs-CZ"/>
        </w:rPr>
        <w:t xml:space="preserve">ArcelorMittal Ostrava a.s. – závod 12–vysoké pece </w:t>
      </w:r>
    </w:p>
    <w:tbl>
      <w:tblPr>
        <w:tblW w:w="5000" w:type="pct"/>
        <w:tblInd w:w="55" w:type="dxa"/>
        <w:tblCellMar>
          <w:left w:w="70" w:type="dxa"/>
          <w:right w:w="70" w:type="dxa"/>
        </w:tblCellMar>
        <w:tblLook w:val="04A0" w:firstRow="1" w:lastRow="0" w:firstColumn="1" w:lastColumn="0" w:noHBand="0" w:noVBand="1"/>
      </w:tblPr>
      <w:tblGrid>
        <w:gridCol w:w="2145"/>
        <w:gridCol w:w="1373"/>
        <w:gridCol w:w="1860"/>
        <w:gridCol w:w="2180"/>
        <w:gridCol w:w="1654"/>
      </w:tblGrid>
      <w:tr w:rsidR="00FD4EEB" w:rsidRPr="00FD4EEB" w14:paraId="7A69AAA3" w14:textId="77777777" w:rsidTr="0035668F">
        <w:trPr>
          <w:trHeight w:val="510"/>
        </w:trPr>
        <w:tc>
          <w:tcPr>
            <w:tcW w:w="150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DB0D414" w14:textId="77777777" w:rsidR="00FD4EEB" w:rsidRPr="00FD4EEB" w:rsidRDefault="00FD4EEB" w:rsidP="00FD4EEB">
            <w:pPr>
              <w:spacing w:after="0"/>
              <w:jc w:val="center"/>
              <w:rPr>
                <w:rFonts w:cs="Arial"/>
                <w:b/>
                <w:bCs/>
                <w:sz w:val="20"/>
                <w:szCs w:val="20"/>
                <w:lang w:val="cs-CZ" w:eastAsia="cs-CZ"/>
              </w:rPr>
            </w:pPr>
            <w:r w:rsidRPr="00FD4EEB">
              <w:rPr>
                <w:rFonts w:cs="Arial"/>
                <w:b/>
                <w:bCs/>
                <w:sz w:val="20"/>
                <w:szCs w:val="20"/>
                <w:lang w:val="cs-CZ" w:eastAsia="cs-CZ"/>
              </w:rPr>
              <w:t>Znečišťující látka</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3C4A9EE" w14:textId="77777777" w:rsidR="00FD4EEB" w:rsidRPr="00FD4EEB" w:rsidRDefault="00FD4EEB" w:rsidP="00FD4EEB">
            <w:pPr>
              <w:spacing w:after="0"/>
              <w:jc w:val="center"/>
              <w:rPr>
                <w:rFonts w:cs="Arial"/>
                <w:b/>
                <w:bCs/>
                <w:sz w:val="20"/>
                <w:szCs w:val="20"/>
                <w:lang w:val="cs-CZ" w:eastAsia="cs-CZ"/>
              </w:rPr>
            </w:pPr>
            <w:r w:rsidRPr="00FD4EEB">
              <w:rPr>
                <w:rFonts w:cs="Arial"/>
                <w:b/>
                <w:bCs/>
                <w:sz w:val="20"/>
                <w:szCs w:val="20"/>
                <w:lang w:val="cs-CZ" w:eastAsia="cs-CZ"/>
              </w:rPr>
              <w:t>rok</w:t>
            </w:r>
          </w:p>
        </w:tc>
        <w:tc>
          <w:tcPr>
            <w:tcW w:w="130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AB7DED0" w14:textId="77777777" w:rsidR="00FD4EEB" w:rsidRPr="00FD4EEB" w:rsidRDefault="00FD4EEB" w:rsidP="00FD4EEB">
            <w:pPr>
              <w:spacing w:after="0"/>
              <w:jc w:val="center"/>
              <w:rPr>
                <w:rFonts w:cs="Arial"/>
                <w:b/>
                <w:bCs/>
                <w:sz w:val="20"/>
                <w:szCs w:val="20"/>
                <w:lang w:val="cs-CZ" w:eastAsia="cs-CZ"/>
              </w:rPr>
            </w:pPr>
            <w:r w:rsidRPr="00FD4EEB">
              <w:rPr>
                <w:rFonts w:cs="Arial"/>
                <w:b/>
                <w:bCs/>
                <w:sz w:val="20"/>
                <w:szCs w:val="20"/>
                <w:lang w:val="cs-CZ" w:eastAsia="cs-CZ"/>
              </w:rPr>
              <w:t>Emise</w:t>
            </w:r>
          </w:p>
        </w:tc>
        <w:tc>
          <w:tcPr>
            <w:tcW w:w="2680" w:type="dxa"/>
            <w:gridSpan w:val="2"/>
            <w:tcBorders>
              <w:top w:val="single" w:sz="8" w:space="0" w:color="auto"/>
              <w:left w:val="nil"/>
              <w:bottom w:val="nil"/>
              <w:right w:val="single" w:sz="8" w:space="0" w:color="000000"/>
            </w:tcBorders>
            <w:shd w:val="clear" w:color="000000" w:fill="D9D9D9"/>
            <w:vAlign w:val="bottom"/>
            <w:hideMark/>
          </w:tcPr>
          <w:p w14:paraId="3AEB92C0" w14:textId="77777777" w:rsidR="00FD4EEB" w:rsidRPr="00FD4EEB" w:rsidRDefault="00FD4EEB" w:rsidP="00FD4EEB">
            <w:pPr>
              <w:spacing w:after="0"/>
              <w:jc w:val="center"/>
              <w:rPr>
                <w:rFonts w:cs="Arial"/>
                <w:b/>
                <w:bCs/>
                <w:sz w:val="20"/>
                <w:szCs w:val="20"/>
                <w:lang w:val="cs-CZ" w:eastAsia="cs-CZ"/>
              </w:rPr>
            </w:pPr>
            <w:r w:rsidRPr="00FD4EEB">
              <w:rPr>
                <w:rFonts w:cs="Arial"/>
                <w:b/>
                <w:bCs/>
                <w:sz w:val="20"/>
                <w:szCs w:val="20"/>
                <w:lang w:val="cs-CZ" w:eastAsia="cs-CZ"/>
              </w:rPr>
              <w:t xml:space="preserve">Meziroční změna emisí </w:t>
            </w:r>
          </w:p>
        </w:tc>
      </w:tr>
      <w:tr w:rsidR="00FD4EEB" w:rsidRPr="00FD4EEB" w14:paraId="5AF8423A" w14:textId="77777777" w:rsidTr="0035668F">
        <w:trPr>
          <w:trHeight w:val="555"/>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42C415B8" w14:textId="77777777" w:rsidR="00FD4EEB" w:rsidRPr="00FD4EEB" w:rsidRDefault="00FD4EEB" w:rsidP="00FD4EEB">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7781F9E6" w14:textId="77777777" w:rsidR="00FD4EEB" w:rsidRPr="00FD4EEB" w:rsidRDefault="00FD4EEB" w:rsidP="00FD4EEB">
            <w:pPr>
              <w:spacing w:after="0"/>
              <w:jc w:val="left"/>
              <w:rPr>
                <w:rFonts w:cs="Arial"/>
                <w:b/>
                <w:bCs/>
                <w:sz w:val="20"/>
                <w:szCs w:val="20"/>
                <w:lang w:val="cs-CZ" w:eastAsia="cs-CZ"/>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505CE663" w14:textId="77777777" w:rsidR="00FD4EEB" w:rsidRPr="00FD4EEB" w:rsidRDefault="00FD4EEB" w:rsidP="00FD4EEB">
            <w:pPr>
              <w:spacing w:after="0"/>
              <w:jc w:val="left"/>
              <w:rPr>
                <w:rFonts w:cs="Arial"/>
                <w:b/>
                <w:bCs/>
                <w:sz w:val="20"/>
                <w:szCs w:val="20"/>
                <w:lang w:val="cs-CZ" w:eastAsia="cs-CZ"/>
              </w:rPr>
            </w:pPr>
          </w:p>
        </w:tc>
        <w:tc>
          <w:tcPr>
            <w:tcW w:w="2680" w:type="dxa"/>
            <w:gridSpan w:val="2"/>
            <w:tcBorders>
              <w:top w:val="nil"/>
              <w:left w:val="nil"/>
              <w:bottom w:val="single" w:sz="8" w:space="0" w:color="auto"/>
              <w:right w:val="single" w:sz="8" w:space="0" w:color="000000"/>
            </w:tcBorders>
            <w:shd w:val="clear" w:color="000000" w:fill="D9D9D9"/>
            <w:vAlign w:val="bottom"/>
            <w:hideMark/>
          </w:tcPr>
          <w:p w14:paraId="16FF4B4B" w14:textId="77777777" w:rsidR="00FD4EEB" w:rsidRPr="00FD4EEB" w:rsidRDefault="00FD4EEB" w:rsidP="00FD4EEB">
            <w:pPr>
              <w:spacing w:after="0"/>
              <w:jc w:val="center"/>
              <w:rPr>
                <w:rFonts w:cs="Arial"/>
                <w:b/>
                <w:bCs/>
                <w:sz w:val="20"/>
                <w:szCs w:val="20"/>
                <w:lang w:val="cs-CZ" w:eastAsia="cs-CZ"/>
              </w:rPr>
            </w:pPr>
            <w:r w:rsidRPr="00FD4EEB">
              <w:rPr>
                <w:rFonts w:cs="Arial"/>
                <w:b/>
                <w:bCs/>
                <w:sz w:val="20"/>
                <w:szCs w:val="20"/>
                <w:lang w:val="cs-CZ" w:eastAsia="cs-CZ"/>
              </w:rPr>
              <w:t>2012 / 2013</w:t>
            </w:r>
          </w:p>
        </w:tc>
      </w:tr>
      <w:tr w:rsidR="00FD4EEB" w:rsidRPr="00FD4EEB" w14:paraId="4C30E5B7" w14:textId="77777777" w:rsidTr="0035668F">
        <w:trPr>
          <w:trHeight w:val="270"/>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01119DF1" w14:textId="77777777" w:rsidR="00FD4EEB" w:rsidRPr="00FD4EEB" w:rsidRDefault="00FD4EEB" w:rsidP="00FD4EEB">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BE4C520" w14:textId="77777777" w:rsidR="00FD4EEB" w:rsidRPr="00FD4EEB" w:rsidRDefault="00FD4EEB" w:rsidP="00FD4EEB">
            <w:pPr>
              <w:spacing w:after="0"/>
              <w:jc w:val="left"/>
              <w:rPr>
                <w:rFonts w:cs="Arial"/>
                <w:b/>
                <w:bCs/>
                <w:sz w:val="20"/>
                <w:szCs w:val="20"/>
                <w:lang w:val="cs-CZ" w:eastAsia="cs-CZ"/>
              </w:rPr>
            </w:pPr>
          </w:p>
        </w:tc>
        <w:tc>
          <w:tcPr>
            <w:tcW w:w="1300" w:type="dxa"/>
            <w:tcBorders>
              <w:top w:val="nil"/>
              <w:left w:val="nil"/>
              <w:bottom w:val="nil"/>
              <w:right w:val="single" w:sz="8" w:space="0" w:color="auto"/>
            </w:tcBorders>
            <w:shd w:val="clear" w:color="000000" w:fill="D9D9D9"/>
            <w:noWrap/>
            <w:vAlign w:val="center"/>
            <w:hideMark/>
          </w:tcPr>
          <w:p w14:paraId="326B144D" w14:textId="77777777" w:rsidR="00FD4EEB" w:rsidRPr="00FD4EEB" w:rsidRDefault="00FD4EEB" w:rsidP="00FD4EEB">
            <w:pPr>
              <w:spacing w:after="0"/>
              <w:jc w:val="center"/>
              <w:rPr>
                <w:rFonts w:cs="Arial"/>
                <w:b/>
                <w:bCs/>
                <w:sz w:val="20"/>
                <w:szCs w:val="20"/>
                <w:lang w:val="cs-CZ" w:eastAsia="cs-CZ"/>
              </w:rPr>
            </w:pPr>
            <w:r w:rsidRPr="00FD4EEB">
              <w:rPr>
                <w:rFonts w:cs="Arial"/>
                <w:b/>
                <w:bCs/>
                <w:sz w:val="20"/>
                <w:szCs w:val="20"/>
                <w:lang w:val="cs-CZ" w:eastAsia="cs-CZ"/>
              </w:rPr>
              <w:t>t/rok</w:t>
            </w:r>
          </w:p>
        </w:tc>
        <w:tc>
          <w:tcPr>
            <w:tcW w:w="1524" w:type="dxa"/>
            <w:tcBorders>
              <w:top w:val="nil"/>
              <w:left w:val="nil"/>
              <w:bottom w:val="nil"/>
              <w:right w:val="single" w:sz="8" w:space="0" w:color="auto"/>
            </w:tcBorders>
            <w:shd w:val="clear" w:color="000000" w:fill="D9D9D9"/>
            <w:noWrap/>
            <w:vAlign w:val="bottom"/>
            <w:hideMark/>
          </w:tcPr>
          <w:p w14:paraId="50F68B60" w14:textId="77777777" w:rsidR="00FD4EEB" w:rsidRPr="00FD4EEB" w:rsidRDefault="00FD4EEB" w:rsidP="00FD4EEB">
            <w:pPr>
              <w:spacing w:after="0"/>
              <w:jc w:val="center"/>
              <w:rPr>
                <w:rFonts w:cs="Arial"/>
                <w:b/>
                <w:bCs/>
                <w:sz w:val="20"/>
                <w:szCs w:val="20"/>
                <w:lang w:val="cs-CZ" w:eastAsia="cs-CZ"/>
              </w:rPr>
            </w:pPr>
            <w:r w:rsidRPr="00FD4EEB">
              <w:rPr>
                <w:rFonts w:cs="Arial"/>
                <w:b/>
                <w:bCs/>
                <w:sz w:val="20"/>
                <w:szCs w:val="20"/>
                <w:lang w:val="cs-CZ" w:eastAsia="cs-CZ"/>
              </w:rPr>
              <w:t>t/rok</w:t>
            </w:r>
          </w:p>
        </w:tc>
        <w:tc>
          <w:tcPr>
            <w:tcW w:w="1156" w:type="dxa"/>
            <w:tcBorders>
              <w:top w:val="nil"/>
              <w:left w:val="nil"/>
              <w:bottom w:val="nil"/>
              <w:right w:val="single" w:sz="8" w:space="0" w:color="auto"/>
            </w:tcBorders>
            <w:shd w:val="clear" w:color="000000" w:fill="D9D9D9"/>
            <w:noWrap/>
            <w:vAlign w:val="bottom"/>
            <w:hideMark/>
          </w:tcPr>
          <w:p w14:paraId="1D4DC951" w14:textId="77777777" w:rsidR="00FD4EEB" w:rsidRPr="00FD4EEB" w:rsidRDefault="00FD4EEB" w:rsidP="00FD4EEB">
            <w:pPr>
              <w:spacing w:after="0"/>
              <w:jc w:val="center"/>
              <w:rPr>
                <w:rFonts w:cs="Arial"/>
                <w:b/>
                <w:bCs/>
                <w:sz w:val="20"/>
                <w:szCs w:val="20"/>
                <w:lang w:val="cs-CZ" w:eastAsia="cs-CZ"/>
              </w:rPr>
            </w:pPr>
            <w:r w:rsidRPr="00FD4EEB">
              <w:rPr>
                <w:rFonts w:cs="Arial"/>
                <w:b/>
                <w:bCs/>
                <w:sz w:val="20"/>
                <w:szCs w:val="20"/>
                <w:lang w:val="cs-CZ" w:eastAsia="cs-CZ"/>
              </w:rPr>
              <w:t>%</w:t>
            </w:r>
          </w:p>
        </w:tc>
      </w:tr>
      <w:tr w:rsidR="00FD4EEB" w:rsidRPr="00FD4EEB" w14:paraId="1DE5861E" w14:textId="77777777" w:rsidTr="0035668F">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0AE98DA7" w14:textId="77777777" w:rsidR="00FD4EEB" w:rsidRPr="00FD4EEB" w:rsidRDefault="00FD4EEB" w:rsidP="00FD4EEB">
            <w:pPr>
              <w:spacing w:after="0"/>
              <w:jc w:val="center"/>
              <w:rPr>
                <w:rFonts w:cs="Arial"/>
                <w:b/>
                <w:bCs/>
                <w:sz w:val="18"/>
                <w:szCs w:val="18"/>
                <w:lang w:val="cs-CZ" w:eastAsia="cs-CZ"/>
              </w:rPr>
            </w:pPr>
            <w:r w:rsidRPr="00FD4EEB">
              <w:rPr>
                <w:rFonts w:cs="Arial"/>
                <w:b/>
                <w:bCs/>
                <w:sz w:val="18"/>
                <w:szCs w:val="18"/>
                <w:lang w:val="cs-CZ" w:eastAsia="cs-CZ"/>
              </w:rPr>
              <w:t>TZL</w:t>
            </w:r>
          </w:p>
        </w:tc>
        <w:tc>
          <w:tcPr>
            <w:tcW w:w="960" w:type="dxa"/>
            <w:tcBorders>
              <w:top w:val="nil"/>
              <w:left w:val="nil"/>
              <w:bottom w:val="single" w:sz="8" w:space="0" w:color="auto"/>
              <w:right w:val="single" w:sz="8" w:space="0" w:color="auto"/>
            </w:tcBorders>
            <w:shd w:val="clear" w:color="auto" w:fill="auto"/>
            <w:noWrap/>
            <w:vAlign w:val="bottom"/>
            <w:hideMark/>
          </w:tcPr>
          <w:p w14:paraId="3CEBEFEC"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2007</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426009AD"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1288.9</w:t>
            </w:r>
          </w:p>
        </w:tc>
        <w:tc>
          <w:tcPr>
            <w:tcW w:w="152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95FFC9F"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55.0</w:t>
            </w:r>
          </w:p>
        </w:tc>
        <w:tc>
          <w:tcPr>
            <w:tcW w:w="115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26B6A9A"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13.4</w:t>
            </w:r>
          </w:p>
        </w:tc>
      </w:tr>
      <w:tr w:rsidR="00FD4EEB" w:rsidRPr="00FD4EEB" w14:paraId="500EF38D" w14:textId="77777777" w:rsidTr="0035668F">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956DD3B" w14:textId="77777777" w:rsidR="00FD4EEB" w:rsidRPr="00FD4EEB" w:rsidRDefault="00FD4EEB" w:rsidP="00FD4EEB">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471D9FA"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7EC438D6"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946.2</w:t>
            </w:r>
          </w:p>
        </w:tc>
        <w:tc>
          <w:tcPr>
            <w:tcW w:w="1524" w:type="dxa"/>
            <w:vMerge/>
            <w:tcBorders>
              <w:top w:val="single" w:sz="8" w:space="0" w:color="auto"/>
              <w:left w:val="single" w:sz="8" w:space="0" w:color="auto"/>
              <w:bottom w:val="single" w:sz="8" w:space="0" w:color="000000"/>
              <w:right w:val="single" w:sz="8" w:space="0" w:color="auto"/>
            </w:tcBorders>
            <w:vAlign w:val="center"/>
            <w:hideMark/>
          </w:tcPr>
          <w:p w14:paraId="48C574F5" w14:textId="77777777" w:rsidR="00FD4EEB" w:rsidRPr="00FD4EEB" w:rsidRDefault="00FD4EEB" w:rsidP="00FD4EEB">
            <w:pPr>
              <w:spacing w:after="0"/>
              <w:jc w:val="left"/>
              <w:rPr>
                <w:rFonts w:cs="Arial"/>
                <w:sz w:val="18"/>
                <w:szCs w:val="18"/>
                <w:lang w:val="cs-CZ" w:eastAsia="cs-CZ"/>
              </w:rPr>
            </w:pPr>
          </w:p>
        </w:tc>
        <w:tc>
          <w:tcPr>
            <w:tcW w:w="1156" w:type="dxa"/>
            <w:vMerge/>
            <w:tcBorders>
              <w:top w:val="single" w:sz="8" w:space="0" w:color="auto"/>
              <w:left w:val="single" w:sz="8" w:space="0" w:color="auto"/>
              <w:bottom w:val="single" w:sz="8" w:space="0" w:color="000000"/>
              <w:right w:val="single" w:sz="8" w:space="0" w:color="auto"/>
            </w:tcBorders>
            <w:vAlign w:val="center"/>
            <w:hideMark/>
          </w:tcPr>
          <w:p w14:paraId="5A24C7B9" w14:textId="77777777" w:rsidR="00FD4EEB" w:rsidRPr="00FD4EEB" w:rsidRDefault="00FD4EEB" w:rsidP="00FD4EEB">
            <w:pPr>
              <w:spacing w:after="0"/>
              <w:jc w:val="left"/>
              <w:rPr>
                <w:rFonts w:cs="Arial"/>
                <w:sz w:val="18"/>
                <w:szCs w:val="18"/>
                <w:lang w:val="cs-CZ" w:eastAsia="cs-CZ"/>
              </w:rPr>
            </w:pPr>
          </w:p>
        </w:tc>
      </w:tr>
      <w:tr w:rsidR="00FD4EEB" w:rsidRPr="00FD4EEB" w14:paraId="7A2FE3BE" w14:textId="77777777" w:rsidTr="0035668F">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8A23EEA" w14:textId="77777777" w:rsidR="00FD4EEB" w:rsidRPr="00FD4EEB" w:rsidRDefault="00FD4EEB" w:rsidP="00FD4EEB">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35476EB"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4A62DC07"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781.7</w:t>
            </w:r>
          </w:p>
        </w:tc>
        <w:tc>
          <w:tcPr>
            <w:tcW w:w="1524" w:type="dxa"/>
            <w:vMerge/>
            <w:tcBorders>
              <w:top w:val="single" w:sz="8" w:space="0" w:color="auto"/>
              <w:left w:val="single" w:sz="8" w:space="0" w:color="auto"/>
              <w:bottom w:val="single" w:sz="8" w:space="0" w:color="000000"/>
              <w:right w:val="single" w:sz="8" w:space="0" w:color="auto"/>
            </w:tcBorders>
            <w:vAlign w:val="center"/>
            <w:hideMark/>
          </w:tcPr>
          <w:p w14:paraId="4D9FDD65" w14:textId="77777777" w:rsidR="00FD4EEB" w:rsidRPr="00FD4EEB" w:rsidRDefault="00FD4EEB" w:rsidP="00FD4EEB">
            <w:pPr>
              <w:spacing w:after="0"/>
              <w:jc w:val="left"/>
              <w:rPr>
                <w:rFonts w:cs="Arial"/>
                <w:sz w:val="18"/>
                <w:szCs w:val="18"/>
                <w:lang w:val="cs-CZ" w:eastAsia="cs-CZ"/>
              </w:rPr>
            </w:pPr>
          </w:p>
        </w:tc>
        <w:tc>
          <w:tcPr>
            <w:tcW w:w="1156" w:type="dxa"/>
            <w:vMerge/>
            <w:tcBorders>
              <w:top w:val="single" w:sz="8" w:space="0" w:color="auto"/>
              <w:left w:val="single" w:sz="8" w:space="0" w:color="auto"/>
              <w:bottom w:val="single" w:sz="8" w:space="0" w:color="000000"/>
              <w:right w:val="single" w:sz="8" w:space="0" w:color="auto"/>
            </w:tcBorders>
            <w:vAlign w:val="center"/>
            <w:hideMark/>
          </w:tcPr>
          <w:p w14:paraId="08FD5844" w14:textId="77777777" w:rsidR="00FD4EEB" w:rsidRPr="00FD4EEB" w:rsidRDefault="00FD4EEB" w:rsidP="00FD4EEB">
            <w:pPr>
              <w:spacing w:after="0"/>
              <w:jc w:val="left"/>
              <w:rPr>
                <w:rFonts w:cs="Arial"/>
                <w:sz w:val="18"/>
                <w:szCs w:val="18"/>
                <w:lang w:val="cs-CZ" w:eastAsia="cs-CZ"/>
              </w:rPr>
            </w:pPr>
          </w:p>
        </w:tc>
      </w:tr>
      <w:tr w:rsidR="00FD4EEB" w:rsidRPr="00FD4EEB" w14:paraId="1F1B8FB6" w14:textId="77777777" w:rsidTr="0035668F">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A40F553" w14:textId="77777777" w:rsidR="00FD4EEB" w:rsidRPr="00FD4EEB" w:rsidRDefault="00FD4EEB" w:rsidP="00FD4EEB">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9102A06"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0C28FCDA"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811.8</w:t>
            </w:r>
          </w:p>
        </w:tc>
        <w:tc>
          <w:tcPr>
            <w:tcW w:w="1524" w:type="dxa"/>
            <w:vMerge/>
            <w:tcBorders>
              <w:top w:val="single" w:sz="8" w:space="0" w:color="auto"/>
              <w:left w:val="single" w:sz="8" w:space="0" w:color="auto"/>
              <w:bottom w:val="single" w:sz="8" w:space="0" w:color="000000"/>
              <w:right w:val="single" w:sz="8" w:space="0" w:color="auto"/>
            </w:tcBorders>
            <w:vAlign w:val="center"/>
            <w:hideMark/>
          </w:tcPr>
          <w:p w14:paraId="1B78F46A" w14:textId="77777777" w:rsidR="00FD4EEB" w:rsidRPr="00FD4EEB" w:rsidRDefault="00FD4EEB" w:rsidP="00FD4EEB">
            <w:pPr>
              <w:spacing w:after="0"/>
              <w:jc w:val="left"/>
              <w:rPr>
                <w:rFonts w:cs="Arial"/>
                <w:sz w:val="18"/>
                <w:szCs w:val="18"/>
                <w:lang w:val="cs-CZ" w:eastAsia="cs-CZ"/>
              </w:rPr>
            </w:pPr>
          </w:p>
        </w:tc>
        <w:tc>
          <w:tcPr>
            <w:tcW w:w="1156" w:type="dxa"/>
            <w:vMerge/>
            <w:tcBorders>
              <w:top w:val="single" w:sz="8" w:space="0" w:color="auto"/>
              <w:left w:val="single" w:sz="8" w:space="0" w:color="auto"/>
              <w:bottom w:val="single" w:sz="8" w:space="0" w:color="000000"/>
              <w:right w:val="single" w:sz="8" w:space="0" w:color="auto"/>
            </w:tcBorders>
            <w:vAlign w:val="center"/>
            <w:hideMark/>
          </w:tcPr>
          <w:p w14:paraId="0A454959" w14:textId="77777777" w:rsidR="00FD4EEB" w:rsidRPr="00FD4EEB" w:rsidRDefault="00FD4EEB" w:rsidP="00FD4EEB">
            <w:pPr>
              <w:spacing w:after="0"/>
              <w:jc w:val="left"/>
              <w:rPr>
                <w:rFonts w:cs="Arial"/>
                <w:sz w:val="18"/>
                <w:szCs w:val="18"/>
                <w:lang w:val="cs-CZ" w:eastAsia="cs-CZ"/>
              </w:rPr>
            </w:pPr>
          </w:p>
        </w:tc>
      </w:tr>
      <w:tr w:rsidR="00FD4EEB" w:rsidRPr="00FD4EEB" w14:paraId="075C7C85" w14:textId="77777777" w:rsidTr="0035668F">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F64EB51" w14:textId="77777777" w:rsidR="00FD4EEB" w:rsidRPr="00FD4EEB" w:rsidRDefault="00FD4EEB" w:rsidP="00FD4EEB">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DA47716"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09798028"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496.8</w:t>
            </w:r>
          </w:p>
        </w:tc>
        <w:tc>
          <w:tcPr>
            <w:tcW w:w="1524" w:type="dxa"/>
            <w:vMerge/>
            <w:tcBorders>
              <w:top w:val="single" w:sz="8" w:space="0" w:color="auto"/>
              <w:left w:val="single" w:sz="8" w:space="0" w:color="auto"/>
              <w:bottom w:val="single" w:sz="8" w:space="0" w:color="000000"/>
              <w:right w:val="single" w:sz="8" w:space="0" w:color="auto"/>
            </w:tcBorders>
            <w:vAlign w:val="center"/>
            <w:hideMark/>
          </w:tcPr>
          <w:p w14:paraId="153626FF" w14:textId="77777777" w:rsidR="00FD4EEB" w:rsidRPr="00FD4EEB" w:rsidRDefault="00FD4EEB" w:rsidP="00FD4EEB">
            <w:pPr>
              <w:spacing w:after="0"/>
              <w:jc w:val="left"/>
              <w:rPr>
                <w:rFonts w:cs="Arial"/>
                <w:sz w:val="18"/>
                <w:szCs w:val="18"/>
                <w:lang w:val="cs-CZ" w:eastAsia="cs-CZ"/>
              </w:rPr>
            </w:pPr>
          </w:p>
        </w:tc>
        <w:tc>
          <w:tcPr>
            <w:tcW w:w="1156" w:type="dxa"/>
            <w:vMerge/>
            <w:tcBorders>
              <w:top w:val="single" w:sz="8" w:space="0" w:color="auto"/>
              <w:left w:val="single" w:sz="8" w:space="0" w:color="auto"/>
              <w:bottom w:val="single" w:sz="8" w:space="0" w:color="000000"/>
              <w:right w:val="single" w:sz="8" w:space="0" w:color="auto"/>
            </w:tcBorders>
            <w:vAlign w:val="center"/>
            <w:hideMark/>
          </w:tcPr>
          <w:p w14:paraId="5982BB68" w14:textId="77777777" w:rsidR="00FD4EEB" w:rsidRPr="00FD4EEB" w:rsidRDefault="00FD4EEB" w:rsidP="00FD4EEB">
            <w:pPr>
              <w:spacing w:after="0"/>
              <w:jc w:val="left"/>
              <w:rPr>
                <w:rFonts w:cs="Arial"/>
                <w:sz w:val="18"/>
                <w:szCs w:val="18"/>
                <w:lang w:val="cs-CZ" w:eastAsia="cs-CZ"/>
              </w:rPr>
            </w:pPr>
          </w:p>
        </w:tc>
      </w:tr>
      <w:tr w:rsidR="00FD4EEB" w:rsidRPr="00FD4EEB" w14:paraId="611CEFD5" w14:textId="77777777" w:rsidTr="0035668F">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221B7D6" w14:textId="77777777" w:rsidR="00FD4EEB" w:rsidRPr="00FD4EEB" w:rsidRDefault="00FD4EEB" w:rsidP="00FD4EEB">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2964516"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39E54D9D"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411.4</w:t>
            </w:r>
          </w:p>
        </w:tc>
        <w:tc>
          <w:tcPr>
            <w:tcW w:w="1524" w:type="dxa"/>
            <w:vMerge/>
            <w:tcBorders>
              <w:top w:val="single" w:sz="8" w:space="0" w:color="auto"/>
              <w:left w:val="single" w:sz="8" w:space="0" w:color="auto"/>
              <w:bottom w:val="single" w:sz="8" w:space="0" w:color="000000"/>
              <w:right w:val="single" w:sz="8" w:space="0" w:color="auto"/>
            </w:tcBorders>
            <w:vAlign w:val="center"/>
            <w:hideMark/>
          </w:tcPr>
          <w:p w14:paraId="2CDF4ABD" w14:textId="77777777" w:rsidR="00FD4EEB" w:rsidRPr="00FD4EEB" w:rsidRDefault="00FD4EEB" w:rsidP="00FD4EEB">
            <w:pPr>
              <w:spacing w:after="0"/>
              <w:jc w:val="left"/>
              <w:rPr>
                <w:rFonts w:cs="Arial"/>
                <w:sz w:val="18"/>
                <w:szCs w:val="18"/>
                <w:lang w:val="cs-CZ" w:eastAsia="cs-CZ"/>
              </w:rPr>
            </w:pPr>
          </w:p>
        </w:tc>
        <w:tc>
          <w:tcPr>
            <w:tcW w:w="1156" w:type="dxa"/>
            <w:vMerge/>
            <w:tcBorders>
              <w:top w:val="single" w:sz="8" w:space="0" w:color="auto"/>
              <w:left w:val="single" w:sz="8" w:space="0" w:color="auto"/>
              <w:bottom w:val="single" w:sz="8" w:space="0" w:color="000000"/>
              <w:right w:val="single" w:sz="8" w:space="0" w:color="auto"/>
            </w:tcBorders>
            <w:vAlign w:val="center"/>
            <w:hideMark/>
          </w:tcPr>
          <w:p w14:paraId="0D43122D" w14:textId="77777777" w:rsidR="00FD4EEB" w:rsidRPr="00FD4EEB" w:rsidRDefault="00FD4EEB" w:rsidP="00FD4EEB">
            <w:pPr>
              <w:spacing w:after="0"/>
              <w:jc w:val="left"/>
              <w:rPr>
                <w:rFonts w:cs="Arial"/>
                <w:sz w:val="18"/>
                <w:szCs w:val="18"/>
                <w:lang w:val="cs-CZ" w:eastAsia="cs-CZ"/>
              </w:rPr>
            </w:pPr>
          </w:p>
        </w:tc>
      </w:tr>
      <w:tr w:rsidR="00FD4EEB" w:rsidRPr="00FD4EEB" w14:paraId="3FE9F723" w14:textId="77777777" w:rsidTr="0035668F">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E29B405" w14:textId="77777777" w:rsidR="00FD4EEB" w:rsidRPr="00FD4EEB" w:rsidRDefault="00FD4EEB" w:rsidP="00FD4EEB">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0EBDE0A"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43B1DE47"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466.4</w:t>
            </w:r>
          </w:p>
        </w:tc>
        <w:tc>
          <w:tcPr>
            <w:tcW w:w="1524" w:type="dxa"/>
            <w:vMerge/>
            <w:tcBorders>
              <w:top w:val="single" w:sz="8" w:space="0" w:color="auto"/>
              <w:left w:val="single" w:sz="8" w:space="0" w:color="auto"/>
              <w:bottom w:val="single" w:sz="8" w:space="0" w:color="000000"/>
              <w:right w:val="single" w:sz="8" w:space="0" w:color="auto"/>
            </w:tcBorders>
            <w:vAlign w:val="center"/>
            <w:hideMark/>
          </w:tcPr>
          <w:p w14:paraId="19A92FEC" w14:textId="77777777" w:rsidR="00FD4EEB" w:rsidRPr="00FD4EEB" w:rsidRDefault="00FD4EEB" w:rsidP="00FD4EEB">
            <w:pPr>
              <w:spacing w:after="0"/>
              <w:jc w:val="left"/>
              <w:rPr>
                <w:rFonts w:cs="Arial"/>
                <w:sz w:val="18"/>
                <w:szCs w:val="18"/>
                <w:lang w:val="cs-CZ" w:eastAsia="cs-CZ"/>
              </w:rPr>
            </w:pPr>
          </w:p>
        </w:tc>
        <w:tc>
          <w:tcPr>
            <w:tcW w:w="1156" w:type="dxa"/>
            <w:vMerge/>
            <w:tcBorders>
              <w:top w:val="single" w:sz="8" w:space="0" w:color="auto"/>
              <w:left w:val="single" w:sz="8" w:space="0" w:color="auto"/>
              <w:bottom w:val="single" w:sz="8" w:space="0" w:color="000000"/>
              <w:right w:val="single" w:sz="8" w:space="0" w:color="auto"/>
            </w:tcBorders>
            <w:vAlign w:val="center"/>
            <w:hideMark/>
          </w:tcPr>
          <w:p w14:paraId="0AA03A51" w14:textId="77777777" w:rsidR="00FD4EEB" w:rsidRPr="00FD4EEB" w:rsidRDefault="00FD4EEB" w:rsidP="00FD4EEB">
            <w:pPr>
              <w:spacing w:after="0"/>
              <w:jc w:val="left"/>
              <w:rPr>
                <w:rFonts w:cs="Arial"/>
                <w:sz w:val="18"/>
                <w:szCs w:val="18"/>
                <w:lang w:val="cs-CZ" w:eastAsia="cs-CZ"/>
              </w:rPr>
            </w:pPr>
          </w:p>
        </w:tc>
      </w:tr>
      <w:tr w:rsidR="00FD4EEB" w:rsidRPr="00FD4EEB" w14:paraId="64501426" w14:textId="77777777" w:rsidTr="0035668F">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0DBADF05" w14:textId="77777777" w:rsidR="00FD4EEB" w:rsidRPr="00FD4EEB" w:rsidRDefault="00FD4EEB" w:rsidP="00FD4EEB">
            <w:pPr>
              <w:spacing w:after="0"/>
              <w:jc w:val="center"/>
              <w:rPr>
                <w:rFonts w:cs="Arial"/>
                <w:b/>
                <w:bCs/>
                <w:sz w:val="18"/>
                <w:szCs w:val="18"/>
                <w:lang w:val="cs-CZ" w:eastAsia="cs-CZ"/>
              </w:rPr>
            </w:pPr>
            <w:r w:rsidRPr="00FD4EEB">
              <w:rPr>
                <w:rFonts w:cs="Arial"/>
                <w:b/>
                <w:bCs/>
                <w:sz w:val="18"/>
                <w:szCs w:val="18"/>
                <w:lang w:val="cs-CZ" w:eastAsia="cs-CZ"/>
              </w:rPr>
              <w:t>SO</w:t>
            </w:r>
            <w:r w:rsidRPr="00FD4EEB">
              <w:rPr>
                <w:rFonts w:cs="Arial"/>
                <w:b/>
                <w:bCs/>
                <w:sz w:val="18"/>
                <w:szCs w:val="18"/>
                <w:vertAlign w:val="subscript"/>
                <w:lang w:val="cs-CZ" w:eastAsia="cs-CZ"/>
              </w:rPr>
              <w:t>2</w:t>
            </w:r>
          </w:p>
        </w:tc>
        <w:tc>
          <w:tcPr>
            <w:tcW w:w="960" w:type="dxa"/>
            <w:tcBorders>
              <w:top w:val="nil"/>
              <w:left w:val="nil"/>
              <w:bottom w:val="single" w:sz="8" w:space="0" w:color="auto"/>
              <w:right w:val="single" w:sz="8" w:space="0" w:color="auto"/>
            </w:tcBorders>
            <w:shd w:val="clear" w:color="auto" w:fill="auto"/>
            <w:noWrap/>
            <w:vAlign w:val="bottom"/>
            <w:hideMark/>
          </w:tcPr>
          <w:p w14:paraId="550A8C78"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hideMark/>
          </w:tcPr>
          <w:p w14:paraId="10BBC6A4"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3348.7</w:t>
            </w:r>
          </w:p>
        </w:tc>
        <w:tc>
          <w:tcPr>
            <w:tcW w:w="152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EC03C66"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-445.8</w:t>
            </w:r>
          </w:p>
        </w:tc>
        <w:tc>
          <w:tcPr>
            <w:tcW w:w="115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D9DF15"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-24.8</w:t>
            </w:r>
          </w:p>
        </w:tc>
      </w:tr>
      <w:tr w:rsidR="00FD4EEB" w:rsidRPr="00FD4EEB" w14:paraId="2B9225E6" w14:textId="77777777" w:rsidTr="0035668F">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F21E8D1" w14:textId="77777777" w:rsidR="00FD4EEB" w:rsidRPr="00FD4EEB" w:rsidRDefault="00FD4EEB" w:rsidP="00FD4EEB">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2ED932A"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6F3361D6"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1726.8</w:t>
            </w:r>
          </w:p>
        </w:tc>
        <w:tc>
          <w:tcPr>
            <w:tcW w:w="1524" w:type="dxa"/>
            <w:vMerge/>
            <w:tcBorders>
              <w:top w:val="nil"/>
              <w:left w:val="single" w:sz="8" w:space="0" w:color="auto"/>
              <w:bottom w:val="single" w:sz="8" w:space="0" w:color="000000"/>
              <w:right w:val="single" w:sz="8" w:space="0" w:color="auto"/>
            </w:tcBorders>
            <w:vAlign w:val="center"/>
            <w:hideMark/>
          </w:tcPr>
          <w:p w14:paraId="213D35B3" w14:textId="77777777" w:rsidR="00FD4EEB" w:rsidRPr="00FD4EEB" w:rsidRDefault="00FD4EEB" w:rsidP="00FD4EEB">
            <w:pPr>
              <w:spacing w:after="0"/>
              <w:jc w:val="left"/>
              <w:rPr>
                <w:rFonts w:cs="Arial"/>
                <w:sz w:val="18"/>
                <w:szCs w:val="18"/>
                <w:lang w:val="cs-CZ" w:eastAsia="cs-CZ"/>
              </w:rPr>
            </w:pPr>
          </w:p>
        </w:tc>
        <w:tc>
          <w:tcPr>
            <w:tcW w:w="1156" w:type="dxa"/>
            <w:vMerge/>
            <w:tcBorders>
              <w:top w:val="nil"/>
              <w:left w:val="single" w:sz="8" w:space="0" w:color="auto"/>
              <w:bottom w:val="single" w:sz="8" w:space="0" w:color="000000"/>
              <w:right w:val="single" w:sz="8" w:space="0" w:color="auto"/>
            </w:tcBorders>
            <w:vAlign w:val="center"/>
            <w:hideMark/>
          </w:tcPr>
          <w:p w14:paraId="4441CE3F" w14:textId="77777777" w:rsidR="00FD4EEB" w:rsidRPr="00FD4EEB" w:rsidRDefault="00FD4EEB" w:rsidP="00FD4EEB">
            <w:pPr>
              <w:spacing w:after="0"/>
              <w:jc w:val="left"/>
              <w:rPr>
                <w:rFonts w:cs="Arial"/>
                <w:sz w:val="18"/>
                <w:szCs w:val="18"/>
                <w:lang w:val="cs-CZ" w:eastAsia="cs-CZ"/>
              </w:rPr>
            </w:pPr>
          </w:p>
        </w:tc>
      </w:tr>
      <w:tr w:rsidR="00FD4EEB" w:rsidRPr="00FD4EEB" w14:paraId="0CE92512" w14:textId="77777777" w:rsidTr="0035668F">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0C4A852" w14:textId="77777777" w:rsidR="00FD4EEB" w:rsidRPr="00FD4EEB" w:rsidRDefault="00FD4EEB" w:rsidP="00FD4EEB">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37A1B5F"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6E78CD39"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857.0</w:t>
            </w:r>
          </w:p>
        </w:tc>
        <w:tc>
          <w:tcPr>
            <w:tcW w:w="1524" w:type="dxa"/>
            <w:vMerge/>
            <w:tcBorders>
              <w:top w:val="nil"/>
              <w:left w:val="single" w:sz="8" w:space="0" w:color="auto"/>
              <w:bottom w:val="single" w:sz="8" w:space="0" w:color="000000"/>
              <w:right w:val="single" w:sz="8" w:space="0" w:color="auto"/>
            </w:tcBorders>
            <w:vAlign w:val="center"/>
            <w:hideMark/>
          </w:tcPr>
          <w:p w14:paraId="2B65E903" w14:textId="77777777" w:rsidR="00FD4EEB" w:rsidRPr="00FD4EEB" w:rsidRDefault="00FD4EEB" w:rsidP="00FD4EEB">
            <w:pPr>
              <w:spacing w:after="0"/>
              <w:jc w:val="left"/>
              <w:rPr>
                <w:rFonts w:cs="Arial"/>
                <w:sz w:val="18"/>
                <w:szCs w:val="18"/>
                <w:lang w:val="cs-CZ" w:eastAsia="cs-CZ"/>
              </w:rPr>
            </w:pPr>
          </w:p>
        </w:tc>
        <w:tc>
          <w:tcPr>
            <w:tcW w:w="1156" w:type="dxa"/>
            <w:vMerge/>
            <w:tcBorders>
              <w:top w:val="nil"/>
              <w:left w:val="single" w:sz="8" w:space="0" w:color="auto"/>
              <w:bottom w:val="single" w:sz="8" w:space="0" w:color="000000"/>
              <w:right w:val="single" w:sz="8" w:space="0" w:color="auto"/>
            </w:tcBorders>
            <w:vAlign w:val="center"/>
            <w:hideMark/>
          </w:tcPr>
          <w:p w14:paraId="7FA8E1BE" w14:textId="77777777" w:rsidR="00FD4EEB" w:rsidRPr="00FD4EEB" w:rsidRDefault="00FD4EEB" w:rsidP="00FD4EEB">
            <w:pPr>
              <w:spacing w:after="0"/>
              <w:jc w:val="left"/>
              <w:rPr>
                <w:rFonts w:cs="Arial"/>
                <w:sz w:val="18"/>
                <w:szCs w:val="18"/>
                <w:lang w:val="cs-CZ" w:eastAsia="cs-CZ"/>
              </w:rPr>
            </w:pPr>
          </w:p>
        </w:tc>
      </w:tr>
      <w:tr w:rsidR="00FD4EEB" w:rsidRPr="00FD4EEB" w14:paraId="4607166D" w14:textId="77777777" w:rsidTr="0035668F">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73FDE81" w14:textId="77777777" w:rsidR="00FD4EEB" w:rsidRPr="00FD4EEB" w:rsidRDefault="00FD4EEB" w:rsidP="00FD4EEB">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847F932"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1C2FB015"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1105.6</w:t>
            </w:r>
          </w:p>
        </w:tc>
        <w:tc>
          <w:tcPr>
            <w:tcW w:w="1524" w:type="dxa"/>
            <w:vMerge/>
            <w:tcBorders>
              <w:top w:val="nil"/>
              <w:left w:val="single" w:sz="8" w:space="0" w:color="auto"/>
              <w:bottom w:val="single" w:sz="8" w:space="0" w:color="000000"/>
              <w:right w:val="single" w:sz="8" w:space="0" w:color="auto"/>
            </w:tcBorders>
            <w:vAlign w:val="center"/>
            <w:hideMark/>
          </w:tcPr>
          <w:p w14:paraId="6C82E2F4" w14:textId="77777777" w:rsidR="00FD4EEB" w:rsidRPr="00FD4EEB" w:rsidRDefault="00FD4EEB" w:rsidP="00FD4EEB">
            <w:pPr>
              <w:spacing w:after="0"/>
              <w:jc w:val="left"/>
              <w:rPr>
                <w:rFonts w:cs="Arial"/>
                <w:sz w:val="18"/>
                <w:szCs w:val="18"/>
                <w:lang w:val="cs-CZ" w:eastAsia="cs-CZ"/>
              </w:rPr>
            </w:pPr>
          </w:p>
        </w:tc>
        <w:tc>
          <w:tcPr>
            <w:tcW w:w="1156" w:type="dxa"/>
            <w:vMerge/>
            <w:tcBorders>
              <w:top w:val="nil"/>
              <w:left w:val="single" w:sz="8" w:space="0" w:color="auto"/>
              <w:bottom w:val="single" w:sz="8" w:space="0" w:color="000000"/>
              <w:right w:val="single" w:sz="8" w:space="0" w:color="auto"/>
            </w:tcBorders>
            <w:vAlign w:val="center"/>
            <w:hideMark/>
          </w:tcPr>
          <w:p w14:paraId="744995DC" w14:textId="77777777" w:rsidR="00FD4EEB" w:rsidRPr="00FD4EEB" w:rsidRDefault="00FD4EEB" w:rsidP="00FD4EEB">
            <w:pPr>
              <w:spacing w:after="0"/>
              <w:jc w:val="left"/>
              <w:rPr>
                <w:rFonts w:cs="Arial"/>
                <w:sz w:val="18"/>
                <w:szCs w:val="18"/>
                <w:lang w:val="cs-CZ" w:eastAsia="cs-CZ"/>
              </w:rPr>
            </w:pPr>
          </w:p>
        </w:tc>
      </w:tr>
      <w:tr w:rsidR="00FD4EEB" w:rsidRPr="00FD4EEB" w14:paraId="3C53038E" w14:textId="77777777" w:rsidTr="0035668F">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8F43708" w14:textId="77777777" w:rsidR="00FD4EEB" w:rsidRPr="00FD4EEB" w:rsidRDefault="00FD4EEB" w:rsidP="00FD4EEB">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BEFE2CE"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6CDCDBD0"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1992.2</w:t>
            </w:r>
          </w:p>
        </w:tc>
        <w:tc>
          <w:tcPr>
            <w:tcW w:w="1524" w:type="dxa"/>
            <w:vMerge/>
            <w:tcBorders>
              <w:top w:val="nil"/>
              <w:left w:val="single" w:sz="8" w:space="0" w:color="auto"/>
              <w:bottom w:val="single" w:sz="8" w:space="0" w:color="000000"/>
              <w:right w:val="single" w:sz="8" w:space="0" w:color="auto"/>
            </w:tcBorders>
            <w:vAlign w:val="center"/>
            <w:hideMark/>
          </w:tcPr>
          <w:p w14:paraId="6FE9B8D0" w14:textId="77777777" w:rsidR="00FD4EEB" w:rsidRPr="00FD4EEB" w:rsidRDefault="00FD4EEB" w:rsidP="00FD4EEB">
            <w:pPr>
              <w:spacing w:after="0"/>
              <w:jc w:val="left"/>
              <w:rPr>
                <w:rFonts w:cs="Arial"/>
                <w:sz w:val="18"/>
                <w:szCs w:val="18"/>
                <w:lang w:val="cs-CZ" w:eastAsia="cs-CZ"/>
              </w:rPr>
            </w:pPr>
          </w:p>
        </w:tc>
        <w:tc>
          <w:tcPr>
            <w:tcW w:w="1156" w:type="dxa"/>
            <w:vMerge/>
            <w:tcBorders>
              <w:top w:val="nil"/>
              <w:left w:val="single" w:sz="8" w:space="0" w:color="auto"/>
              <w:bottom w:val="single" w:sz="8" w:space="0" w:color="000000"/>
              <w:right w:val="single" w:sz="8" w:space="0" w:color="auto"/>
            </w:tcBorders>
            <w:vAlign w:val="center"/>
            <w:hideMark/>
          </w:tcPr>
          <w:p w14:paraId="7464064F" w14:textId="77777777" w:rsidR="00FD4EEB" w:rsidRPr="00FD4EEB" w:rsidRDefault="00FD4EEB" w:rsidP="00FD4EEB">
            <w:pPr>
              <w:spacing w:after="0"/>
              <w:jc w:val="left"/>
              <w:rPr>
                <w:rFonts w:cs="Arial"/>
                <w:sz w:val="18"/>
                <w:szCs w:val="18"/>
                <w:lang w:val="cs-CZ" w:eastAsia="cs-CZ"/>
              </w:rPr>
            </w:pPr>
          </w:p>
        </w:tc>
      </w:tr>
      <w:tr w:rsidR="00FD4EEB" w:rsidRPr="00FD4EEB" w14:paraId="44E3B2AC" w14:textId="77777777" w:rsidTr="0035668F">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7BC25FE" w14:textId="77777777" w:rsidR="00FD4EEB" w:rsidRPr="00FD4EEB" w:rsidRDefault="00FD4EEB" w:rsidP="00FD4EEB">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80A5F15"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70EE925A"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1794.5</w:t>
            </w:r>
          </w:p>
        </w:tc>
        <w:tc>
          <w:tcPr>
            <w:tcW w:w="1524" w:type="dxa"/>
            <w:vMerge/>
            <w:tcBorders>
              <w:top w:val="nil"/>
              <w:left w:val="single" w:sz="8" w:space="0" w:color="auto"/>
              <w:bottom w:val="single" w:sz="8" w:space="0" w:color="000000"/>
              <w:right w:val="single" w:sz="8" w:space="0" w:color="auto"/>
            </w:tcBorders>
            <w:vAlign w:val="center"/>
            <w:hideMark/>
          </w:tcPr>
          <w:p w14:paraId="0B716BDA" w14:textId="77777777" w:rsidR="00FD4EEB" w:rsidRPr="00FD4EEB" w:rsidRDefault="00FD4EEB" w:rsidP="00FD4EEB">
            <w:pPr>
              <w:spacing w:after="0"/>
              <w:jc w:val="left"/>
              <w:rPr>
                <w:rFonts w:cs="Arial"/>
                <w:sz w:val="18"/>
                <w:szCs w:val="18"/>
                <w:lang w:val="cs-CZ" w:eastAsia="cs-CZ"/>
              </w:rPr>
            </w:pPr>
          </w:p>
        </w:tc>
        <w:tc>
          <w:tcPr>
            <w:tcW w:w="1156" w:type="dxa"/>
            <w:vMerge/>
            <w:tcBorders>
              <w:top w:val="nil"/>
              <w:left w:val="single" w:sz="8" w:space="0" w:color="auto"/>
              <w:bottom w:val="single" w:sz="8" w:space="0" w:color="000000"/>
              <w:right w:val="single" w:sz="8" w:space="0" w:color="auto"/>
            </w:tcBorders>
            <w:vAlign w:val="center"/>
            <w:hideMark/>
          </w:tcPr>
          <w:p w14:paraId="19434611" w14:textId="77777777" w:rsidR="00FD4EEB" w:rsidRPr="00FD4EEB" w:rsidRDefault="00FD4EEB" w:rsidP="00FD4EEB">
            <w:pPr>
              <w:spacing w:after="0"/>
              <w:jc w:val="left"/>
              <w:rPr>
                <w:rFonts w:cs="Arial"/>
                <w:sz w:val="18"/>
                <w:szCs w:val="18"/>
                <w:lang w:val="cs-CZ" w:eastAsia="cs-CZ"/>
              </w:rPr>
            </w:pPr>
          </w:p>
        </w:tc>
      </w:tr>
      <w:tr w:rsidR="00FD4EEB" w:rsidRPr="00FD4EEB" w14:paraId="6557F7E7" w14:textId="77777777" w:rsidTr="0035668F">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E4A48AC" w14:textId="77777777" w:rsidR="00FD4EEB" w:rsidRPr="00FD4EEB" w:rsidRDefault="00FD4EEB" w:rsidP="00FD4EEB">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2D2E6AC"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5FE81572"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1348.7</w:t>
            </w:r>
          </w:p>
        </w:tc>
        <w:tc>
          <w:tcPr>
            <w:tcW w:w="1524" w:type="dxa"/>
            <w:vMerge/>
            <w:tcBorders>
              <w:top w:val="nil"/>
              <w:left w:val="single" w:sz="8" w:space="0" w:color="auto"/>
              <w:bottom w:val="single" w:sz="8" w:space="0" w:color="000000"/>
              <w:right w:val="single" w:sz="8" w:space="0" w:color="auto"/>
            </w:tcBorders>
            <w:vAlign w:val="center"/>
            <w:hideMark/>
          </w:tcPr>
          <w:p w14:paraId="658BA2C2" w14:textId="77777777" w:rsidR="00FD4EEB" w:rsidRPr="00FD4EEB" w:rsidRDefault="00FD4EEB" w:rsidP="00FD4EEB">
            <w:pPr>
              <w:spacing w:after="0"/>
              <w:jc w:val="left"/>
              <w:rPr>
                <w:rFonts w:cs="Arial"/>
                <w:sz w:val="18"/>
                <w:szCs w:val="18"/>
                <w:lang w:val="cs-CZ" w:eastAsia="cs-CZ"/>
              </w:rPr>
            </w:pPr>
          </w:p>
        </w:tc>
        <w:tc>
          <w:tcPr>
            <w:tcW w:w="1156" w:type="dxa"/>
            <w:vMerge/>
            <w:tcBorders>
              <w:top w:val="nil"/>
              <w:left w:val="single" w:sz="8" w:space="0" w:color="auto"/>
              <w:bottom w:val="single" w:sz="8" w:space="0" w:color="000000"/>
              <w:right w:val="single" w:sz="8" w:space="0" w:color="auto"/>
            </w:tcBorders>
            <w:vAlign w:val="center"/>
            <w:hideMark/>
          </w:tcPr>
          <w:p w14:paraId="38EFDF58" w14:textId="77777777" w:rsidR="00FD4EEB" w:rsidRPr="00FD4EEB" w:rsidRDefault="00FD4EEB" w:rsidP="00FD4EEB">
            <w:pPr>
              <w:spacing w:after="0"/>
              <w:jc w:val="left"/>
              <w:rPr>
                <w:rFonts w:cs="Arial"/>
                <w:sz w:val="18"/>
                <w:szCs w:val="18"/>
                <w:lang w:val="cs-CZ" w:eastAsia="cs-CZ"/>
              </w:rPr>
            </w:pPr>
          </w:p>
        </w:tc>
      </w:tr>
      <w:tr w:rsidR="00FD4EEB" w:rsidRPr="00FD4EEB" w14:paraId="1A5AADDA" w14:textId="77777777" w:rsidTr="0035668F">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7ACE36F3" w14:textId="77777777" w:rsidR="00FD4EEB" w:rsidRPr="00FD4EEB" w:rsidRDefault="00FD4EEB" w:rsidP="00FD4EEB">
            <w:pPr>
              <w:spacing w:after="0"/>
              <w:jc w:val="center"/>
              <w:rPr>
                <w:rFonts w:cs="Arial"/>
                <w:b/>
                <w:bCs/>
                <w:sz w:val="18"/>
                <w:szCs w:val="18"/>
                <w:lang w:val="cs-CZ" w:eastAsia="cs-CZ"/>
              </w:rPr>
            </w:pPr>
            <w:r w:rsidRPr="00FD4EEB">
              <w:rPr>
                <w:rFonts w:cs="Arial"/>
                <w:b/>
                <w:bCs/>
                <w:sz w:val="18"/>
                <w:szCs w:val="18"/>
                <w:lang w:val="cs-CZ" w:eastAsia="cs-CZ"/>
              </w:rPr>
              <w:t>NO</w:t>
            </w:r>
            <w:r w:rsidRPr="00FD4EEB">
              <w:rPr>
                <w:rFonts w:cs="Arial"/>
                <w:b/>
                <w:bCs/>
                <w:sz w:val="18"/>
                <w:szCs w:val="18"/>
                <w:vertAlign w:val="subscript"/>
                <w:lang w:val="cs-CZ" w:eastAsia="cs-CZ"/>
              </w:rPr>
              <w:t>x</w:t>
            </w:r>
          </w:p>
        </w:tc>
        <w:tc>
          <w:tcPr>
            <w:tcW w:w="960" w:type="dxa"/>
            <w:tcBorders>
              <w:top w:val="nil"/>
              <w:left w:val="nil"/>
              <w:bottom w:val="single" w:sz="8" w:space="0" w:color="auto"/>
              <w:right w:val="single" w:sz="8" w:space="0" w:color="auto"/>
            </w:tcBorders>
            <w:shd w:val="clear" w:color="auto" w:fill="auto"/>
            <w:noWrap/>
            <w:vAlign w:val="bottom"/>
            <w:hideMark/>
          </w:tcPr>
          <w:p w14:paraId="541F06E8"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2007</w:t>
            </w:r>
          </w:p>
        </w:tc>
        <w:tc>
          <w:tcPr>
            <w:tcW w:w="1300" w:type="dxa"/>
            <w:tcBorders>
              <w:top w:val="nil"/>
              <w:left w:val="nil"/>
              <w:bottom w:val="nil"/>
              <w:right w:val="single" w:sz="8" w:space="0" w:color="auto"/>
            </w:tcBorders>
            <w:shd w:val="clear" w:color="auto" w:fill="auto"/>
            <w:noWrap/>
            <w:vAlign w:val="bottom"/>
            <w:hideMark/>
          </w:tcPr>
          <w:p w14:paraId="4558CB39"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1272.9</w:t>
            </w:r>
          </w:p>
        </w:tc>
        <w:tc>
          <w:tcPr>
            <w:tcW w:w="152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A79147B"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538.3</w:t>
            </w:r>
          </w:p>
        </w:tc>
        <w:tc>
          <w:tcPr>
            <w:tcW w:w="115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213BD87"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55.9</w:t>
            </w:r>
          </w:p>
        </w:tc>
      </w:tr>
      <w:tr w:rsidR="00FD4EEB" w:rsidRPr="00FD4EEB" w14:paraId="30956632" w14:textId="77777777" w:rsidTr="0035668F">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3CC3474" w14:textId="77777777" w:rsidR="00FD4EEB" w:rsidRPr="00FD4EEB" w:rsidRDefault="00FD4EEB" w:rsidP="00FD4EEB">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C04F8B7"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2008</w:t>
            </w:r>
          </w:p>
        </w:tc>
        <w:tc>
          <w:tcPr>
            <w:tcW w:w="1300" w:type="dxa"/>
            <w:tcBorders>
              <w:top w:val="single" w:sz="8" w:space="0" w:color="auto"/>
              <w:left w:val="nil"/>
              <w:bottom w:val="nil"/>
              <w:right w:val="single" w:sz="8" w:space="0" w:color="auto"/>
            </w:tcBorders>
            <w:shd w:val="clear" w:color="auto" w:fill="auto"/>
            <w:noWrap/>
            <w:vAlign w:val="bottom"/>
            <w:hideMark/>
          </w:tcPr>
          <w:p w14:paraId="15C675A0"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1054.3</w:t>
            </w:r>
          </w:p>
        </w:tc>
        <w:tc>
          <w:tcPr>
            <w:tcW w:w="1524" w:type="dxa"/>
            <w:vMerge/>
            <w:tcBorders>
              <w:top w:val="nil"/>
              <w:left w:val="single" w:sz="8" w:space="0" w:color="auto"/>
              <w:bottom w:val="single" w:sz="8" w:space="0" w:color="000000"/>
              <w:right w:val="single" w:sz="8" w:space="0" w:color="auto"/>
            </w:tcBorders>
            <w:vAlign w:val="center"/>
            <w:hideMark/>
          </w:tcPr>
          <w:p w14:paraId="799B3963" w14:textId="77777777" w:rsidR="00FD4EEB" w:rsidRPr="00FD4EEB" w:rsidRDefault="00FD4EEB" w:rsidP="00FD4EEB">
            <w:pPr>
              <w:spacing w:after="0"/>
              <w:jc w:val="left"/>
              <w:rPr>
                <w:rFonts w:cs="Arial"/>
                <w:sz w:val="18"/>
                <w:szCs w:val="18"/>
                <w:lang w:val="cs-CZ" w:eastAsia="cs-CZ"/>
              </w:rPr>
            </w:pPr>
          </w:p>
        </w:tc>
        <w:tc>
          <w:tcPr>
            <w:tcW w:w="1156" w:type="dxa"/>
            <w:vMerge/>
            <w:tcBorders>
              <w:top w:val="nil"/>
              <w:left w:val="single" w:sz="8" w:space="0" w:color="auto"/>
              <w:bottom w:val="single" w:sz="8" w:space="0" w:color="000000"/>
              <w:right w:val="single" w:sz="8" w:space="0" w:color="auto"/>
            </w:tcBorders>
            <w:vAlign w:val="center"/>
            <w:hideMark/>
          </w:tcPr>
          <w:p w14:paraId="52F588FE" w14:textId="77777777" w:rsidR="00FD4EEB" w:rsidRPr="00FD4EEB" w:rsidRDefault="00FD4EEB" w:rsidP="00FD4EEB">
            <w:pPr>
              <w:spacing w:after="0"/>
              <w:jc w:val="left"/>
              <w:rPr>
                <w:rFonts w:cs="Arial"/>
                <w:sz w:val="18"/>
                <w:szCs w:val="18"/>
                <w:lang w:val="cs-CZ" w:eastAsia="cs-CZ"/>
              </w:rPr>
            </w:pPr>
          </w:p>
        </w:tc>
      </w:tr>
      <w:tr w:rsidR="00FD4EEB" w:rsidRPr="00FD4EEB" w14:paraId="4D7F6070" w14:textId="77777777" w:rsidTr="0035668F">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E7E518C" w14:textId="77777777" w:rsidR="00FD4EEB" w:rsidRPr="00FD4EEB" w:rsidRDefault="00FD4EEB" w:rsidP="00FD4EEB">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F0B4956"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2009</w:t>
            </w:r>
          </w:p>
        </w:tc>
        <w:tc>
          <w:tcPr>
            <w:tcW w:w="1300" w:type="dxa"/>
            <w:tcBorders>
              <w:top w:val="single" w:sz="8" w:space="0" w:color="auto"/>
              <w:left w:val="nil"/>
              <w:bottom w:val="nil"/>
              <w:right w:val="single" w:sz="8" w:space="0" w:color="auto"/>
            </w:tcBorders>
            <w:shd w:val="clear" w:color="auto" w:fill="auto"/>
            <w:noWrap/>
            <w:vAlign w:val="bottom"/>
            <w:hideMark/>
          </w:tcPr>
          <w:p w14:paraId="6F097495"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720.7</w:t>
            </w:r>
          </w:p>
        </w:tc>
        <w:tc>
          <w:tcPr>
            <w:tcW w:w="1524" w:type="dxa"/>
            <w:vMerge/>
            <w:tcBorders>
              <w:top w:val="nil"/>
              <w:left w:val="single" w:sz="8" w:space="0" w:color="auto"/>
              <w:bottom w:val="single" w:sz="8" w:space="0" w:color="000000"/>
              <w:right w:val="single" w:sz="8" w:space="0" w:color="auto"/>
            </w:tcBorders>
            <w:vAlign w:val="center"/>
            <w:hideMark/>
          </w:tcPr>
          <w:p w14:paraId="58CA5A35" w14:textId="77777777" w:rsidR="00FD4EEB" w:rsidRPr="00FD4EEB" w:rsidRDefault="00FD4EEB" w:rsidP="00FD4EEB">
            <w:pPr>
              <w:spacing w:after="0"/>
              <w:jc w:val="left"/>
              <w:rPr>
                <w:rFonts w:cs="Arial"/>
                <w:sz w:val="18"/>
                <w:szCs w:val="18"/>
                <w:lang w:val="cs-CZ" w:eastAsia="cs-CZ"/>
              </w:rPr>
            </w:pPr>
          </w:p>
        </w:tc>
        <w:tc>
          <w:tcPr>
            <w:tcW w:w="1156" w:type="dxa"/>
            <w:vMerge/>
            <w:tcBorders>
              <w:top w:val="nil"/>
              <w:left w:val="single" w:sz="8" w:space="0" w:color="auto"/>
              <w:bottom w:val="single" w:sz="8" w:space="0" w:color="000000"/>
              <w:right w:val="single" w:sz="8" w:space="0" w:color="auto"/>
            </w:tcBorders>
            <w:vAlign w:val="center"/>
            <w:hideMark/>
          </w:tcPr>
          <w:p w14:paraId="65F39A9D" w14:textId="77777777" w:rsidR="00FD4EEB" w:rsidRPr="00FD4EEB" w:rsidRDefault="00FD4EEB" w:rsidP="00FD4EEB">
            <w:pPr>
              <w:spacing w:after="0"/>
              <w:jc w:val="left"/>
              <w:rPr>
                <w:rFonts w:cs="Arial"/>
                <w:sz w:val="18"/>
                <w:szCs w:val="18"/>
                <w:lang w:val="cs-CZ" w:eastAsia="cs-CZ"/>
              </w:rPr>
            </w:pPr>
          </w:p>
        </w:tc>
      </w:tr>
      <w:tr w:rsidR="00FD4EEB" w:rsidRPr="00FD4EEB" w14:paraId="44A3FC14" w14:textId="77777777" w:rsidTr="0035668F">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AA375A4" w14:textId="77777777" w:rsidR="00FD4EEB" w:rsidRPr="00FD4EEB" w:rsidRDefault="00FD4EEB" w:rsidP="00FD4EEB">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BE4DCF5"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2010</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75FD8EAC"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875.5</w:t>
            </w:r>
          </w:p>
        </w:tc>
        <w:tc>
          <w:tcPr>
            <w:tcW w:w="1524" w:type="dxa"/>
            <w:vMerge/>
            <w:tcBorders>
              <w:top w:val="nil"/>
              <w:left w:val="single" w:sz="8" w:space="0" w:color="auto"/>
              <w:bottom w:val="single" w:sz="8" w:space="0" w:color="000000"/>
              <w:right w:val="single" w:sz="8" w:space="0" w:color="auto"/>
            </w:tcBorders>
            <w:vAlign w:val="center"/>
            <w:hideMark/>
          </w:tcPr>
          <w:p w14:paraId="1B575D5D" w14:textId="77777777" w:rsidR="00FD4EEB" w:rsidRPr="00FD4EEB" w:rsidRDefault="00FD4EEB" w:rsidP="00FD4EEB">
            <w:pPr>
              <w:spacing w:after="0"/>
              <w:jc w:val="left"/>
              <w:rPr>
                <w:rFonts w:cs="Arial"/>
                <w:sz w:val="18"/>
                <w:szCs w:val="18"/>
                <w:lang w:val="cs-CZ" w:eastAsia="cs-CZ"/>
              </w:rPr>
            </w:pPr>
          </w:p>
        </w:tc>
        <w:tc>
          <w:tcPr>
            <w:tcW w:w="1156" w:type="dxa"/>
            <w:vMerge/>
            <w:tcBorders>
              <w:top w:val="nil"/>
              <w:left w:val="single" w:sz="8" w:space="0" w:color="auto"/>
              <w:bottom w:val="single" w:sz="8" w:space="0" w:color="000000"/>
              <w:right w:val="single" w:sz="8" w:space="0" w:color="auto"/>
            </w:tcBorders>
            <w:vAlign w:val="center"/>
            <w:hideMark/>
          </w:tcPr>
          <w:p w14:paraId="01A57C73" w14:textId="77777777" w:rsidR="00FD4EEB" w:rsidRPr="00FD4EEB" w:rsidRDefault="00FD4EEB" w:rsidP="00FD4EEB">
            <w:pPr>
              <w:spacing w:after="0"/>
              <w:jc w:val="left"/>
              <w:rPr>
                <w:rFonts w:cs="Arial"/>
                <w:sz w:val="18"/>
                <w:szCs w:val="18"/>
                <w:lang w:val="cs-CZ" w:eastAsia="cs-CZ"/>
              </w:rPr>
            </w:pPr>
          </w:p>
        </w:tc>
      </w:tr>
      <w:tr w:rsidR="00FD4EEB" w:rsidRPr="00FD4EEB" w14:paraId="30C55AE6" w14:textId="77777777" w:rsidTr="0035668F">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20A5CDD" w14:textId="77777777" w:rsidR="00FD4EEB" w:rsidRPr="00FD4EEB" w:rsidRDefault="00FD4EEB" w:rsidP="00FD4EEB">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299682C"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123E2A51"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971.8</w:t>
            </w:r>
          </w:p>
        </w:tc>
        <w:tc>
          <w:tcPr>
            <w:tcW w:w="1524" w:type="dxa"/>
            <w:vMerge/>
            <w:tcBorders>
              <w:top w:val="nil"/>
              <w:left w:val="single" w:sz="8" w:space="0" w:color="auto"/>
              <w:bottom w:val="single" w:sz="8" w:space="0" w:color="000000"/>
              <w:right w:val="single" w:sz="8" w:space="0" w:color="auto"/>
            </w:tcBorders>
            <w:vAlign w:val="center"/>
            <w:hideMark/>
          </w:tcPr>
          <w:p w14:paraId="75EA2017" w14:textId="77777777" w:rsidR="00FD4EEB" w:rsidRPr="00FD4EEB" w:rsidRDefault="00FD4EEB" w:rsidP="00FD4EEB">
            <w:pPr>
              <w:spacing w:after="0"/>
              <w:jc w:val="left"/>
              <w:rPr>
                <w:rFonts w:cs="Arial"/>
                <w:sz w:val="18"/>
                <w:szCs w:val="18"/>
                <w:lang w:val="cs-CZ" w:eastAsia="cs-CZ"/>
              </w:rPr>
            </w:pPr>
          </w:p>
        </w:tc>
        <w:tc>
          <w:tcPr>
            <w:tcW w:w="1156" w:type="dxa"/>
            <w:vMerge/>
            <w:tcBorders>
              <w:top w:val="nil"/>
              <w:left w:val="single" w:sz="8" w:space="0" w:color="auto"/>
              <w:bottom w:val="single" w:sz="8" w:space="0" w:color="000000"/>
              <w:right w:val="single" w:sz="8" w:space="0" w:color="auto"/>
            </w:tcBorders>
            <w:vAlign w:val="center"/>
            <w:hideMark/>
          </w:tcPr>
          <w:p w14:paraId="31DE1B2D" w14:textId="77777777" w:rsidR="00FD4EEB" w:rsidRPr="00FD4EEB" w:rsidRDefault="00FD4EEB" w:rsidP="00FD4EEB">
            <w:pPr>
              <w:spacing w:after="0"/>
              <w:jc w:val="left"/>
              <w:rPr>
                <w:rFonts w:cs="Arial"/>
                <w:sz w:val="18"/>
                <w:szCs w:val="18"/>
                <w:lang w:val="cs-CZ" w:eastAsia="cs-CZ"/>
              </w:rPr>
            </w:pPr>
          </w:p>
        </w:tc>
      </w:tr>
      <w:tr w:rsidR="00FD4EEB" w:rsidRPr="00FD4EEB" w14:paraId="5596029A" w14:textId="77777777" w:rsidTr="0035668F">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E3D0352" w14:textId="77777777" w:rsidR="00FD4EEB" w:rsidRPr="00FD4EEB" w:rsidRDefault="00FD4EEB" w:rsidP="00FD4EEB">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5B52B7F"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32525E49"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963.3</w:t>
            </w:r>
          </w:p>
        </w:tc>
        <w:tc>
          <w:tcPr>
            <w:tcW w:w="1524" w:type="dxa"/>
            <w:vMerge/>
            <w:tcBorders>
              <w:top w:val="nil"/>
              <w:left w:val="single" w:sz="8" w:space="0" w:color="auto"/>
              <w:bottom w:val="single" w:sz="8" w:space="0" w:color="000000"/>
              <w:right w:val="single" w:sz="8" w:space="0" w:color="auto"/>
            </w:tcBorders>
            <w:vAlign w:val="center"/>
            <w:hideMark/>
          </w:tcPr>
          <w:p w14:paraId="1CF7E45F" w14:textId="77777777" w:rsidR="00FD4EEB" w:rsidRPr="00FD4EEB" w:rsidRDefault="00FD4EEB" w:rsidP="00FD4EEB">
            <w:pPr>
              <w:spacing w:after="0"/>
              <w:jc w:val="left"/>
              <w:rPr>
                <w:rFonts w:cs="Arial"/>
                <w:sz w:val="18"/>
                <w:szCs w:val="18"/>
                <w:lang w:val="cs-CZ" w:eastAsia="cs-CZ"/>
              </w:rPr>
            </w:pPr>
          </w:p>
        </w:tc>
        <w:tc>
          <w:tcPr>
            <w:tcW w:w="1156" w:type="dxa"/>
            <w:vMerge/>
            <w:tcBorders>
              <w:top w:val="nil"/>
              <w:left w:val="single" w:sz="8" w:space="0" w:color="auto"/>
              <w:bottom w:val="single" w:sz="8" w:space="0" w:color="000000"/>
              <w:right w:val="single" w:sz="8" w:space="0" w:color="auto"/>
            </w:tcBorders>
            <w:vAlign w:val="center"/>
            <w:hideMark/>
          </w:tcPr>
          <w:p w14:paraId="6D00DFC9" w14:textId="77777777" w:rsidR="00FD4EEB" w:rsidRPr="00FD4EEB" w:rsidRDefault="00FD4EEB" w:rsidP="00FD4EEB">
            <w:pPr>
              <w:spacing w:after="0"/>
              <w:jc w:val="left"/>
              <w:rPr>
                <w:rFonts w:cs="Arial"/>
                <w:sz w:val="18"/>
                <w:szCs w:val="18"/>
                <w:lang w:val="cs-CZ" w:eastAsia="cs-CZ"/>
              </w:rPr>
            </w:pPr>
          </w:p>
        </w:tc>
      </w:tr>
      <w:tr w:rsidR="00FD4EEB" w:rsidRPr="00FD4EEB" w14:paraId="1B19318A" w14:textId="77777777" w:rsidTr="0035668F">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6EEAD07" w14:textId="77777777" w:rsidR="00FD4EEB" w:rsidRPr="00FD4EEB" w:rsidRDefault="00FD4EEB" w:rsidP="00FD4EEB">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D70D2A4"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2C4DA30A"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1501.6</w:t>
            </w:r>
          </w:p>
        </w:tc>
        <w:tc>
          <w:tcPr>
            <w:tcW w:w="1524" w:type="dxa"/>
            <w:vMerge/>
            <w:tcBorders>
              <w:top w:val="nil"/>
              <w:left w:val="single" w:sz="8" w:space="0" w:color="auto"/>
              <w:bottom w:val="single" w:sz="8" w:space="0" w:color="000000"/>
              <w:right w:val="single" w:sz="8" w:space="0" w:color="auto"/>
            </w:tcBorders>
            <w:vAlign w:val="center"/>
            <w:hideMark/>
          </w:tcPr>
          <w:p w14:paraId="397478B8" w14:textId="77777777" w:rsidR="00FD4EEB" w:rsidRPr="00FD4EEB" w:rsidRDefault="00FD4EEB" w:rsidP="00FD4EEB">
            <w:pPr>
              <w:spacing w:after="0"/>
              <w:jc w:val="left"/>
              <w:rPr>
                <w:rFonts w:cs="Arial"/>
                <w:sz w:val="18"/>
                <w:szCs w:val="18"/>
                <w:lang w:val="cs-CZ" w:eastAsia="cs-CZ"/>
              </w:rPr>
            </w:pPr>
          </w:p>
        </w:tc>
        <w:tc>
          <w:tcPr>
            <w:tcW w:w="1156" w:type="dxa"/>
            <w:vMerge/>
            <w:tcBorders>
              <w:top w:val="nil"/>
              <w:left w:val="single" w:sz="8" w:space="0" w:color="auto"/>
              <w:bottom w:val="single" w:sz="8" w:space="0" w:color="000000"/>
              <w:right w:val="single" w:sz="8" w:space="0" w:color="auto"/>
            </w:tcBorders>
            <w:vAlign w:val="center"/>
            <w:hideMark/>
          </w:tcPr>
          <w:p w14:paraId="44480CA0" w14:textId="77777777" w:rsidR="00FD4EEB" w:rsidRPr="00FD4EEB" w:rsidRDefault="00FD4EEB" w:rsidP="00FD4EEB">
            <w:pPr>
              <w:spacing w:after="0"/>
              <w:jc w:val="left"/>
              <w:rPr>
                <w:rFonts w:cs="Arial"/>
                <w:sz w:val="18"/>
                <w:szCs w:val="18"/>
                <w:lang w:val="cs-CZ" w:eastAsia="cs-CZ"/>
              </w:rPr>
            </w:pPr>
          </w:p>
        </w:tc>
      </w:tr>
      <w:tr w:rsidR="00FD4EEB" w:rsidRPr="00FD4EEB" w14:paraId="20482A9D" w14:textId="77777777" w:rsidTr="0035668F">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308E45B0" w14:textId="77777777" w:rsidR="00FD4EEB" w:rsidRPr="00FD4EEB" w:rsidRDefault="00FD4EEB" w:rsidP="00FD4EEB">
            <w:pPr>
              <w:spacing w:after="0"/>
              <w:jc w:val="center"/>
              <w:rPr>
                <w:rFonts w:cs="Arial"/>
                <w:b/>
                <w:bCs/>
                <w:sz w:val="18"/>
                <w:szCs w:val="18"/>
                <w:lang w:val="cs-CZ" w:eastAsia="cs-CZ"/>
              </w:rPr>
            </w:pPr>
            <w:r w:rsidRPr="00FD4EEB">
              <w:rPr>
                <w:rFonts w:cs="Arial"/>
                <w:b/>
                <w:bCs/>
                <w:sz w:val="18"/>
                <w:szCs w:val="18"/>
                <w:lang w:val="cs-CZ" w:eastAsia="cs-CZ"/>
              </w:rPr>
              <w:lastRenderedPageBreak/>
              <w:t>CO</w:t>
            </w:r>
          </w:p>
        </w:tc>
        <w:tc>
          <w:tcPr>
            <w:tcW w:w="960" w:type="dxa"/>
            <w:tcBorders>
              <w:top w:val="nil"/>
              <w:left w:val="nil"/>
              <w:bottom w:val="single" w:sz="8" w:space="0" w:color="auto"/>
              <w:right w:val="single" w:sz="8" w:space="0" w:color="auto"/>
            </w:tcBorders>
            <w:shd w:val="clear" w:color="auto" w:fill="auto"/>
            <w:noWrap/>
            <w:vAlign w:val="bottom"/>
            <w:hideMark/>
          </w:tcPr>
          <w:p w14:paraId="5D144083"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hideMark/>
          </w:tcPr>
          <w:p w14:paraId="6CFBB7AE"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48950.9</w:t>
            </w:r>
          </w:p>
        </w:tc>
        <w:tc>
          <w:tcPr>
            <w:tcW w:w="152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FC2831A"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6612.9</w:t>
            </w:r>
          </w:p>
        </w:tc>
        <w:tc>
          <w:tcPr>
            <w:tcW w:w="115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42C3DB5"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20.0</w:t>
            </w:r>
          </w:p>
        </w:tc>
      </w:tr>
      <w:tr w:rsidR="00FD4EEB" w:rsidRPr="00FD4EEB" w14:paraId="799E399D" w14:textId="77777777" w:rsidTr="0035668F">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B97850E" w14:textId="77777777" w:rsidR="00FD4EEB" w:rsidRPr="00FD4EEB" w:rsidRDefault="00FD4EEB" w:rsidP="00FD4EEB">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ED83085"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56CA2E44"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38833.3</w:t>
            </w:r>
          </w:p>
        </w:tc>
        <w:tc>
          <w:tcPr>
            <w:tcW w:w="1524" w:type="dxa"/>
            <w:vMerge/>
            <w:tcBorders>
              <w:top w:val="nil"/>
              <w:left w:val="single" w:sz="8" w:space="0" w:color="auto"/>
              <w:bottom w:val="single" w:sz="8" w:space="0" w:color="000000"/>
              <w:right w:val="single" w:sz="8" w:space="0" w:color="auto"/>
            </w:tcBorders>
            <w:vAlign w:val="center"/>
            <w:hideMark/>
          </w:tcPr>
          <w:p w14:paraId="255DB947" w14:textId="77777777" w:rsidR="00FD4EEB" w:rsidRPr="00FD4EEB" w:rsidRDefault="00FD4EEB" w:rsidP="00FD4EEB">
            <w:pPr>
              <w:spacing w:after="0"/>
              <w:jc w:val="left"/>
              <w:rPr>
                <w:rFonts w:cs="Arial"/>
                <w:sz w:val="18"/>
                <w:szCs w:val="18"/>
                <w:lang w:val="cs-CZ" w:eastAsia="cs-CZ"/>
              </w:rPr>
            </w:pPr>
          </w:p>
        </w:tc>
        <w:tc>
          <w:tcPr>
            <w:tcW w:w="1156" w:type="dxa"/>
            <w:vMerge/>
            <w:tcBorders>
              <w:top w:val="nil"/>
              <w:left w:val="single" w:sz="8" w:space="0" w:color="auto"/>
              <w:bottom w:val="single" w:sz="8" w:space="0" w:color="000000"/>
              <w:right w:val="single" w:sz="8" w:space="0" w:color="auto"/>
            </w:tcBorders>
            <w:vAlign w:val="center"/>
            <w:hideMark/>
          </w:tcPr>
          <w:p w14:paraId="179992B7" w14:textId="77777777" w:rsidR="00FD4EEB" w:rsidRPr="00FD4EEB" w:rsidRDefault="00FD4EEB" w:rsidP="00FD4EEB">
            <w:pPr>
              <w:spacing w:after="0"/>
              <w:jc w:val="left"/>
              <w:rPr>
                <w:rFonts w:cs="Arial"/>
                <w:sz w:val="18"/>
                <w:szCs w:val="18"/>
                <w:lang w:val="cs-CZ" w:eastAsia="cs-CZ"/>
              </w:rPr>
            </w:pPr>
          </w:p>
        </w:tc>
      </w:tr>
      <w:tr w:rsidR="00FD4EEB" w:rsidRPr="00FD4EEB" w14:paraId="1936E8D3" w14:textId="77777777" w:rsidTr="0035668F">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61532A6" w14:textId="77777777" w:rsidR="00FD4EEB" w:rsidRPr="00FD4EEB" w:rsidRDefault="00FD4EEB" w:rsidP="00FD4EEB">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644D276"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094ACFA3"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23906.1</w:t>
            </w:r>
          </w:p>
        </w:tc>
        <w:tc>
          <w:tcPr>
            <w:tcW w:w="1524" w:type="dxa"/>
            <w:vMerge/>
            <w:tcBorders>
              <w:top w:val="nil"/>
              <w:left w:val="single" w:sz="8" w:space="0" w:color="auto"/>
              <w:bottom w:val="single" w:sz="8" w:space="0" w:color="000000"/>
              <w:right w:val="single" w:sz="8" w:space="0" w:color="auto"/>
            </w:tcBorders>
            <w:vAlign w:val="center"/>
            <w:hideMark/>
          </w:tcPr>
          <w:p w14:paraId="160C60BB" w14:textId="77777777" w:rsidR="00FD4EEB" w:rsidRPr="00FD4EEB" w:rsidRDefault="00FD4EEB" w:rsidP="00FD4EEB">
            <w:pPr>
              <w:spacing w:after="0"/>
              <w:jc w:val="left"/>
              <w:rPr>
                <w:rFonts w:cs="Arial"/>
                <w:sz w:val="18"/>
                <w:szCs w:val="18"/>
                <w:lang w:val="cs-CZ" w:eastAsia="cs-CZ"/>
              </w:rPr>
            </w:pPr>
          </w:p>
        </w:tc>
        <w:tc>
          <w:tcPr>
            <w:tcW w:w="1156" w:type="dxa"/>
            <w:vMerge/>
            <w:tcBorders>
              <w:top w:val="nil"/>
              <w:left w:val="single" w:sz="8" w:space="0" w:color="auto"/>
              <w:bottom w:val="single" w:sz="8" w:space="0" w:color="000000"/>
              <w:right w:val="single" w:sz="8" w:space="0" w:color="auto"/>
            </w:tcBorders>
            <w:vAlign w:val="center"/>
            <w:hideMark/>
          </w:tcPr>
          <w:p w14:paraId="73E7A878" w14:textId="77777777" w:rsidR="00FD4EEB" w:rsidRPr="00FD4EEB" w:rsidRDefault="00FD4EEB" w:rsidP="00FD4EEB">
            <w:pPr>
              <w:spacing w:after="0"/>
              <w:jc w:val="left"/>
              <w:rPr>
                <w:rFonts w:cs="Arial"/>
                <w:sz w:val="18"/>
                <w:szCs w:val="18"/>
                <w:lang w:val="cs-CZ" w:eastAsia="cs-CZ"/>
              </w:rPr>
            </w:pPr>
          </w:p>
        </w:tc>
      </w:tr>
      <w:tr w:rsidR="00FD4EEB" w:rsidRPr="00FD4EEB" w14:paraId="7FC29C5B" w14:textId="77777777" w:rsidTr="0035668F">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A8EA969" w14:textId="77777777" w:rsidR="00FD4EEB" w:rsidRPr="00FD4EEB" w:rsidRDefault="00FD4EEB" w:rsidP="00FD4EEB">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E061B46"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4B514F7B"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29859.4</w:t>
            </w:r>
          </w:p>
        </w:tc>
        <w:tc>
          <w:tcPr>
            <w:tcW w:w="1524" w:type="dxa"/>
            <w:vMerge/>
            <w:tcBorders>
              <w:top w:val="nil"/>
              <w:left w:val="single" w:sz="8" w:space="0" w:color="auto"/>
              <w:bottom w:val="single" w:sz="8" w:space="0" w:color="000000"/>
              <w:right w:val="single" w:sz="8" w:space="0" w:color="auto"/>
            </w:tcBorders>
            <w:vAlign w:val="center"/>
            <w:hideMark/>
          </w:tcPr>
          <w:p w14:paraId="0962EFB0" w14:textId="77777777" w:rsidR="00FD4EEB" w:rsidRPr="00FD4EEB" w:rsidRDefault="00FD4EEB" w:rsidP="00FD4EEB">
            <w:pPr>
              <w:spacing w:after="0"/>
              <w:jc w:val="left"/>
              <w:rPr>
                <w:rFonts w:cs="Arial"/>
                <w:sz w:val="18"/>
                <w:szCs w:val="18"/>
                <w:lang w:val="cs-CZ" w:eastAsia="cs-CZ"/>
              </w:rPr>
            </w:pPr>
          </w:p>
        </w:tc>
        <w:tc>
          <w:tcPr>
            <w:tcW w:w="1156" w:type="dxa"/>
            <w:vMerge/>
            <w:tcBorders>
              <w:top w:val="nil"/>
              <w:left w:val="single" w:sz="8" w:space="0" w:color="auto"/>
              <w:bottom w:val="single" w:sz="8" w:space="0" w:color="000000"/>
              <w:right w:val="single" w:sz="8" w:space="0" w:color="auto"/>
            </w:tcBorders>
            <w:vAlign w:val="center"/>
            <w:hideMark/>
          </w:tcPr>
          <w:p w14:paraId="3391E9C9" w14:textId="77777777" w:rsidR="00FD4EEB" w:rsidRPr="00FD4EEB" w:rsidRDefault="00FD4EEB" w:rsidP="00FD4EEB">
            <w:pPr>
              <w:spacing w:after="0"/>
              <w:jc w:val="left"/>
              <w:rPr>
                <w:rFonts w:cs="Arial"/>
                <w:sz w:val="18"/>
                <w:szCs w:val="18"/>
                <w:lang w:val="cs-CZ" w:eastAsia="cs-CZ"/>
              </w:rPr>
            </w:pPr>
          </w:p>
        </w:tc>
      </w:tr>
      <w:tr w:rsidR="00FD4EEB" w:rsidRPr="00FD4EEB" w14:paraId="0905DE62" w14:textId="77777777" w:rsidTr="0035668F">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7F5552E" w14:textId="77777777" w:rsidR="00FD4EEB" w:rsidRPr="00FD4EEB" w:rsidRDefault="00FD4EEB" w:rsidP="00FD4EEB">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9D1A4F2"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0AB1AC96"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33777.5</w:t>
            </w:r>
          </w:p>
        </w:tc>
        <w:tc>
          <w:tcPr>
            <w:tcW w:w="1524" w:type="dxa"/>
            <w:vMerge/>
            <w:tcBorders>
              <w:top w:val="nil"/>
              <w:left w:val="single" w:sz="8" w:space="0" w:color="auto"/>
              <w:bottom w:val="single" w:sz="8" w:space="0" w:color="000000"/>
              <w:right w:val="single" w:sz="8" w:space="0" w:color="auto"/>
            </w:tcBorders>
            <w:vAlign w:val="center"/>
            <w:hideMark/>
          </w:tcPr>
          <w:p w14:paraId="5D36B3B5" w14:textId="77777777" w:rsidR="00FD4EEB" w:rsidRPr="00FD4EEB" w:rsidRDefault="00FD4EEB" w:rsidP="00FD4EEB">
            <w:pPr>
              <w:spacing w:after="0"/>
              <w:jc w:val="left"/>
              <w:rPr>
                <w:rFonts w:cs="Arial"/>
                <w:sz w:val="18"/>
                <w:szCs w:val="18"/>
                <w:lang w:val="cs-CZ" w:eastAsia="cs-CZ"/>
              </w:rPr>
            </w:pPr>
          </w:p>
        </w:tc>
        <w:tc>
          <w:tcPr>
            <w:tcW w:w="1156" w:type="dxa"/>
            <w:vMerge/>
            <w:tcBorders>
              <w:top w:val="nil"/>
              <w:left w:val="single" w:sz="8" w:space="0" w:color="auto"/>
              <w:bottom w:val="single" w:sz="8" w:space="0" w:color="000000"/>
              <w:right w:val="single" w:sz="8" w:space="0" w:color="auto"/>
            </w:tcBorders>
            <w:vAlign w:val="center"/>
            <w:hideMark/>
          </w:tcPr>
          <w:p w14:paraId="16990FF5" w14:textId="77777777" w:rsidR="00FD4EEB" w:rsidRPr="00FD4EEB" w:rsidRDefault="00FD4EEB" w:rsidP="00FD4EEB">
            <w:pPr>
              <w:spacing w:after="0"/>
              <w:jc w:val="left"/>
              <w:rPr>
                <w:rFonts w:cs="Arial"/>
                <w:sz w:val="18"/>
                <w:szCs w:val="18"/>
                <w:lang w:val="cs-CZ" w:eastAsia="cs-CZ"/>
              </w:rPr>
            </w:pPr>
          </w:p>
        </w:tc>
      </w:tr>
      <w:tr w:rsidR="00FD4EEB" w:rsidRPr="00FD4EEB" w14:paraId="2B399B1D" w14:textId="77777777" w:rsidTr="0035668F">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13107CE" w14:textId="77777777" w:rsidR="00FD4EEB" w:rsidRPr="00FD4EEB" w:rsidRDefault="00FD4EEB" w:rsidP="00FD4EEB">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1053824"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10476970"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33126.3</w:t>
            </w:r>
          </w:p>
        </w:tc>
        <w:tc>
          <w:tcPr>
            <w:tcW w:w="1524" w:type="dxa"/>
            <w:vMerge/>
            <w:tcBorders>
              <w:top w:val="nil"/>
              <w:left w:val="single" w:sz="8" w:space="0" w:color="auto"/>
              <w:bottom w:val="single" w:sz="8" w:space="0" w:color="000000"/>
              <w:right w:val="single" w:sz="8" w:space="0" w:color="auto"/>
            </w:tcBorders>
            <w:vAlign w:val="center"/>
            <w:hideMark/>
          </w:tcPr>
          <w:p w14:paraId="1EA4B58C" w14:textId="77777777" w:rsidR="00FD4EEB" w:rsidRPr="00FD4EEB" w:rsidRDefault="00FD4EEB" w:rsidP="00FD4EEB">
            <w:pPr>
              <w:spacing w:after="0"/>
              <w:jc w:val="left"/>
              <w:rPr>
                <w:rFonts w:cs="Arial"/>
                <w:sz w:val="18"/>
                <w:szCs w:val="18"/>
                <w:lang w:val="cs-CZ" w:eastAsia="cs-CZ"/>
              </w:rPr>
            </w:pPr>
          </w:p>
        </w:tc>
        <w:tc>
          <w:tcPr>
            <w:tcW w:w="1156" w:type="dxa"/>
            <w:vMerge/>
            <w:tcBorders>
              <w:top w:val="nil"/>
              <w:left w:val="single" w:sz="8" w:space="0" w:color="auto"/>
              <w:bottom w:val="single" w:sz="8" w:space="0" w:color="000000"/>
              <w:right w:val="single" w:sz="8" w:space="0" w:color="auto"/>
            </w:tcBorders>
            <w:vAlign w:val="center"/>
            <w:hideMark/>
          </w:tcPr>
          <w:p w14:paraId="2FD576C1" w14:textId="77777777" w:rsidR="00FD4EEB" w:rsidRPr="00FD4EEB" w:rsidRDefault="00FD4EEB" w:rsidP="00FD4EEB">
            <w:pPr>
              <w:spacing w:after="0"/>
              <w:jc w:val="left"/>
              <w:rPr>
                <w:rFonts w:cs="Arial"/>
                <w:sz w:val="18"/>
                <w:szCs w:val="18"/>
                <w:lang w:val="cs-CZ" w:eastAsia="cs-CZ"/>
              </w:rPr>
            </w:pPr>
          </w:p>
        </w:tc>
      </w:tr>
      <w:tr w:rsidR="00FD4EEB" w:rsidRPr="00FD4EEB" w14:paraId="1BDDB8DA" w14:textId="77777777" w:rsidTr="0035668F">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C006892" w14:textId="77777777" w:rsidR="00FD4EEB" w:rsidRPr="00FD4EEB" w:rsidRDefault="00FD4EEB" w:rsidP="00FD4EEB">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6B89C5B"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43531770" w14:textId="77777777" w:rsidR="00FD4EEB" w:rsidRPr="00FD4EEB" w:rsidRDefault="00FD4EEB" w:rsidP="00FD4EEB">
            <w:pPr>
              <w:spacing w:after="0"/>
              <w:jc w:val="center"/>
              <w:rPr>
                <w:rFonts w:cs="Arial"/>
                <w:sz w:val="18"/>
                <w:szCs w:val="18"/>
                <w:lang w:val="cs-CZ" w:eastAsia="cs-CZ"/>
              </w:rPr>
            </w:pPr>
            <w:r w:rsidRPr="00FD4EEB">
              <w:rPr>
                <w:rFonts w:cs="Arial"/>
                <w:sz w:val="18"/>
                <w:szCs w:val="18"/>
                <w:lang w:val="cs-CZ" w:eastAsia="cs-CZ"/>
              </w:rPr>
              <w:t>39739.2</w:t>
            </w:r>
          </w:p>
        </w:tc>
        <w:tc>
          <w:tcPr>
            <w:tcW w:w="1524" w:type="dxa"/>
            <w:vMerge/>
            <w:tcBorders>
              <w:top w:val="nil"/>
              <w:left w:val="single" w:sz="8" w:space="0" w:color="auto"/>
              <w:bottom w:val="single" w:sz="8" w:space="0" w:color="000000"/>
              <w:right w:val="single" w:sz="8" w:space="0" w:color="auto"/>
            </w:tcBorders>
            <w:vAlign w:val="center"/>
            <w:hideMark/>
          </w:tcPr>
          <w:p w14:paraId="65B70F5C" w14:textId="77777777" w:rsidR="00FD4EEB" w:rsidRPr="00FD4EEB" w:rsidRDefault="00FD4EEB" w:rsidP="00FD4EEB">
            <w:pPr>
              <w:spacing w:after="0"/>
              <w:jc w:val="left"/>
              <w:rPr>
                <w:rFonts w:cs="Arial"/>
                <w:sz w:val="18"/>
                <w:szCs w:val="18"/>
                <w:lang w:val="cs-CZ" w:eastAsia="cs-CZ"/>
              </w:rPr>
            </w:pPr>
          </w:p>
        </w:tc>
        <w:tc>
          <w:tcPr>
            <w:tcW w:w="1156" w:type="dxa"/>
            <w:vMerge/>
            <w:tcBorders>
              <w:top w:val="nil"/>
              <w:left w:val="single" w:sz="8" w:space="0" w:color="auto"/>
              <w:bottom w:val="single" w:sz="8" w:space="0" w:color="000000"/>
              <w:right w:val="single" w:sz="8" w:space="0" w:color="auto"/>
            </w:tcBorders>
            <w:vAlign w:val="center"/>
            <w:hideMark/>
          </w:tcPr>
          <w:p w14:paraId="3AD516F0" w14:textId="77777777" w:rsidR="00FD4EEB" w:rsidRPr="00FD4EEB" w:rsidRDefault="00FD4EEB" w:rsidP="00FD4EEB">
            <w:pPr>
              <w:spacing w:after="0"/>
              <w:jc w:val="left"/>
              <w:rPr>
                <w:rFonts w:cs="Arial"/>
                <w:sz w:val="18"/>
                <w:szCs w:val="18"/>
                <w:lang w:val="cs-CZ" w:eastAsia="cs-CZ"/>
              </w:rPr>
            </w:pPr>
          </w:p>
        </w:tc>
      </w:tr>
    </w:tbl>
    <w:p w14:paraId="2409377F" w14:textId="77777777" w:rsidR="00FD4EEB" w:rsidRDefault="00FD4EEB" w:rsidP="0035668F">
      <w:pPr>
        <w:rPr>
          <w:lang w:val="cs-CZ"/>
        </w:rPr>
      </w:pPr>
    </w:p>
    <w:p w14:paraId="7F6508EA" w14:textId="77777777" w:rsidR="007C1E4C" w:rsidRDefault="007C1E4C" w:rsidP="007C1E4C">
      <w:pPr>
        <w:pStyle w:val="Titulek"/>
        <w:keepNext/>
        <w:rPr>
          <w:lang w:val="cs-CZ"/>
        </w:rPr>
      </w:pPr>
      <w:r>
        <w:t xml:space="preserve">Obrázek </w:t>
      </w:r>
      <w:r w:rsidR="006D4963">
        <w:fldChar w:fldCharType="begin"/>
      </w:r>
      <w:r w:rsidR="006D4963">
        <w:instrText xml:space="preserve"> SEQ Obrázek \* ARABIC </w:instrText>
      </w:r>
      <w:r w:rsidR="006D4963">
        <w:fldChar w:fldCharType="separate"/>
      </w:r>
      <w:r w:rsidR="0051499B">
        <w:rPr>
          <w:noProof/>
        </w:rPr>
        <w:t>71</w:t>
      </w:r>
      <w:r w:rsidR="006D4963">
        <w:fldChar w:fldCharType="end"/>
      </w:r>
      <w:r>
        <w:rPr>
          <w:lang w:val="cs-CZ"/>
        </w:rPr>
        <w:t xml:space="preserve"> - Vývoj produkce emisí </w:t>
      </w:r>
      <w:r w:rsidR="005972EA">
        <w:rPr>
          <w:lang w:val="cs-CZ"/>
        </w:rPr>
        <w:t>ArcelorMittal Ostrava a.s. – závod 12 – vysoké pece</w:t>
      </w:r>
      <w:r>
        <w:rPr>
          <w:lang w:val="cs-CZ"/>
        </w:rPr>
        <w:t xml:space="preserve"> </w:t>
      </w:r>
    </w:p>
    <w:p w14:paraId="6213FF0E" w14:textId="77777777" w:rsidR="00172BAC" w:rsidRDefault="00172BAC" w:rsidP="00172BAC">
      <w:pPr>
        <w:rPr>
          <w:lang w:val="cs-CZ"/>
        </w:rPr>
      </w:pPr>
      <w:r>
        <w:rPr>
          <w:noProof/>
          <w:lang w:val="cs-CZ" w:eastAsia="cs-CZ"/>
        </w:rPr>
        <w:drawing>
          <wp:inline distT="0" distB="0" distL="0" distR="0" wp14:anchorId="5EBF0994" wp14:editId="61DF59F1">
            <wp:extent cx="5760720" cy="3594479"/>
            <wp:effectExtent l="0" t="0" r="11430" b="2540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42C9447" w14:textId="77777777" w:rsidR="00172BAC" w:rsidRPr="00172BAC" w:rsidRDefault="00172BAC" w:rsidP="00172BAC">
      <w:pPr>
        <w:rPr>
          <w:lang w:val="cs-CZ"/>
        </w:rPr>
      </w:pPr>
    </w:p>
    <w:p w14:paraId="2D41399E" w14:textId="77777777" w:rsidR="005F4948" w:rsidRDefault="005F4948" w:rsidP="005F4948">
      <w:pPr>
        <w:pStyle w:val="Nadpis4"/>
        <w:rPr>
          <w:lang w:val="cs-CZ"/>
        </w:rPr>
      </w:pPr>
      <w:r>
        <w:rPr>
          <w:lang w:val="cs-CZ"/>
        </w:rPr>
        <w:t>Změny v provozu zdroje v roce 2013</w:t>
      </w:r>
    </w:p>
    <w:p w14:paraId="3A4C235D" w14:textId="77777777" w:rsidR="005F4948" w:rsidRDefault="005F4948" w:rsidP="00CC34EF">
      <w:pPr>
        <w:rPr>
          <w:lang w:val="cs-CZ"/>
        </w:rPr>
      </w:pPr>
      <w:r>
        <w:rPr>
          <w:lang w:val="cs-CZ"/>
        </w:rPr>
        <w:t xml:space="preserve">V roce 2013 </w:t>
      </w:r>
      <w:r w:rsidR="00CC34EF">
        <w:rPr>
          <w:lang w:val="cs-CZ"/>
        </w:rPr>
        <w:t>ne</w:t>
      </w:r>
      <w:r>
        <w:rPr>
          <w:lang w:val="cs-CZ"/>
        </w:rPr>
        <w:t xml:space="preserve">byla v rámci změn přijata </w:t>
      </w:r>
      <w:r w:rsidR="00CC34EF">
        <w:rPr>
          <w:lang w:val="cs-CZ"/>
        </w:rPr>
        <w:t xml:space="preserve">žádná </w:t>
      </w:r>
      <w:r>
        <w:rPr>
          <w:lang w:val="cs-CZ"/>
        </w:rPr>
        <w:t xml:space="preserve">nová </w:t>
      </w:r>
      <w:r w:rsidR="00CC34EF">
        <w:rPr>
          <w:lang w:val="cs-CZ"/>
        </w:rPr>
        <w:t xml:space="preserve">významná </w:t>
      </w:r>
      <w:r>
        <w:rPr>
          <w:lang w:val="cs-CZ"/>
        </w:rPr>
        <w:t>opatření pro provoz, týkající se ochrany ovzduší</w:t>
      </w:r>
      <w:r w:rsidR="00CC34EF">
        <w:rPr>
          <w:lang w:val="cs-CZ"/>
        </w:rPr>
        <w:t xml:space="preserve">. </w:t>
      </w:r>
    </w:p>
    <w:p w14:paraId="15F56CC5" w14:textId="77777777" w:rsidR="00CC34EF" w:rsidRDefault="00CC34EF" w:rsidP="00CC34EF">
      <w:pPr>
        <w:pStyle w:val="Nadpis4"/>
        <w:rPr>
          <w:lang w:val="cs-CZ"/>
        </w:rPr>
      </w:pPr>
      <w:r>
        <w:rPr>
          <w:lang w:val="cs-CZ"/>
        </w:rPr>
        <w:t xml:space="preserve">Meziroční porovnání 2012 - 2013 </w:t>
      </w:r>
    </w:p>
    <w:p w14:paraId="035A8E12" w14:textId="77777777" w:rsidR="00CC34EF" w:rsidRDefault="00CC34EF" w:rsidP="00CC34EF">
      <w:pPr>
        <w:rPr>
          <w:lang w:val="cs-CZ"/>
        </w:rPr>
      </w:pPr>
      <w:r>
        <w:rPr>
          <w:lang w:val="cs-CZ"/>
        </w:rPr>
        <w:t xml:space="preserve">V roce 2012 bylo vyrobeno celkově 1 930 047 tun surového železa, v roce 2013 to bylo celkově 1 971 062 tun. Meziroční nárůst výroby je tedy na úrovni cca 2,1 %. </w:t>
      </w:r>
    </w:p>
    <w:p w14:paraId="44090D79" w14:textId="7BE8F685" w:rsidR="00CC34EF" w:rsidRDefault="00CC34EF" w:rsidP="00CC34EF">
      <w:pPr>
        <w:rPr>
          <w:lang w:val="cs-CZ"/>
        </w:rPr>
      </w:pPr>
      <w:r>
        <w:rPr>
          <w:lang w:val="cs-CZ"/>
        </w:rPr>
        <w:t xml:space="preserve">Nárůst výroby je mírný, nicméně nárůst emisí je poměrně vysoký. Například emise TZL narostly v meziročním porovnání o </w:t>
      </w:r>
      <w:r w:rsidR="00FD4EEB">
        <w:rPr>
          <w:lang w:val="cs-CZ"/>
        </w:rPr>
        <w:t>55</w:t>
      </w:r>
      <w:r>
        <w:rPr>
          <w:lang w:val="cs-CZ"/>
        </w:rPr>
        <w:t xml:space="preserve"> tun za rok, což je nárůst o cca </w:t>
      </w:r>
      <w:r w:rsidR="00FD4EEB">
        <w:rPr>
          <w:lang w:val="cs-CZ"/>
        </w:rPr>
        <w:t>13.4</w:t>
      </w:r>
      <w:r>
        <w:rPr>
          <w:lang w:val="cs-CZ"/>
        </w:rPr>
        <w:t>%. Narostly také emise ostatních škodlivin</w:t>
      </w:r>
      <w:r w:rsidR="00FD4EEB">
        <w:rPr>
          <w:lang w:val="cs-CZ"/>
        </w:rPr>
        <w:t xml:space="preserve"> s výjimkou SO</w:t>
      </w:r>
      <w:r w:rsidR="00FD4EEB" w:rsidRPr="00B66400">
        <w:rPr>
          <w:vertAlign w:val="subscript"/>
          <w:lang w:val="cs-CZ"/>
        </w:rPr>
        <w:t>2</w:t>
      </w:r>
      <w:r w:rsidR="00FD4EEB">
        <w:rPr>
          <w:lang w:val="cs-CZ"/>
        </w:rPr>
        <w:t>, které poklesly.</w:t>
      </w:r>
    </w:p>
    <w:p w14:paraId="2A56B8FE" w14:textId="77777777" w:rsidR="00BF41CD" w:rsidRDefault="00BF41CD">
      <w:pPr>
        <w:spacing w:after="0"/>
        <w:jc w:val="left"/>
        <w:rPr>
          <w:rStyle w:val="Zdraznnintenzivn1"/>
          <w:rFonts w:cs="Arial"/>
          <w:i w:val="0"/>
          <w:iCs w:val="0"/>
          <w:sz w:val="26"/>
          <w:szCs w:val="26"/>
          <w:lang w:val="cs-CZ"/>
        </w:rPr>
      </w:pPr>
      <w:r>
        <w:rPr>
          <w:rStyle w:val="Zdraznnintenzivn1"/>
          <w:rFonts w:cs="Arial"/>
          <w:b w:val="0"/>
          <w:bCs w:val="0"/>
          <w:i w:val="0"/>
          <w:iCs w:val="0"/>
          <w:lang w:val="cs-CZ"/>
        </w:rPr>
        <w:br w:type="page"/>
      </w:r>
    </w:p>
    <w:p w14:paraId="5C03C08A" w14:textId="77777777" w:rsidR="00A16A77" w:rsidRDefault="00A16A77" w:rsidP="00A16A77">
      <w:pPr>
        <w:pStyle w:val="Nadpis3"/>
        <w:rPr>
          <w:rStyle w:val="Zdraznnintenzivn1"/>
          <w:rFonts w:cs="Arial"/>
          <w:b/>
          <w:bCs/>
          <w:i w:val="0"/>
          <w:iCs w:val="0"/>
          <w:lang w:val="cs-CZ"/>
        </w:rPr>
      </w:pPr>
      <w:r>
        <w:rPr>
          <w:rStyle w:val="Zdraznnintenzivn1"/>
          <w:rFonts w:cs="Arial"/>
          <w:b/>
          <w:bCs/>
          <w:i w:val="0"/>
          <w:iCs w:val="0"/>
          <w:lang w:val="cs-CZ"/>
        </w:rPr>
        <w:lastRenderedPageBreak/>
        <w:t>ENERGETIKA TŘINEC a.s. – provozy teplárny a tepelná energetika</w:t>
      </w:r>
    </w:p>
    <w:p w14:paraId="16FE46ED" w14:textId="77777777" w:rsidR="002A7FE8" w:rsidRPr="002A7FE8" w:rsidRDefault="002A7FE8" w:rsidP="002A7FE8">
      <w:pPr>
        <w:rPr>
          <w:lang w:val="cs-CZ"/>
        </w:rPr>
      </w:pPr>
      <w:r>
        <w:rPr>
          <w:lang w:val="cs-CZ"/>
        </w:rPr>
        <w:t xml:space="preserve">Podnik jako celek se skládá ze dvou tepláren. Jedná se o teplárnu E2 a teplárnu E3. </w:t>
      </w:r>
    </w:p>
    <w:p w14:paraId="33F3AEF1" w14:textId="77777777" w:rsidR="002A7FE8" w:rsidRDefault="00A16A77" w:rsidP="00A16A77">
      <w:pPr>
        <w:pStyle w:val="Nadpis4"/>
        <w:rPr>
          <w:lang w:val="cs-CZ"/>
        </w:rPr>
      </w:pPr>
      <w:r>
        <w:rPr>
          <w:lang w:val="cs-CZ"/>
        </w:rPr>
        <w:t>Popis zařízení</w:t>
      </w:r>
    </w:p>
    <w:p w14:paraId="268B19E9" w14:textId="77777777" w:rsidR="002A7FE8" w:rsidRDefault="002A7FE8" w:rsidP="002A7FE8">
      <w:pPr>
        <w:rPr>
          <w:b/>
          <w:u w:val="single"/>
          <w:lang w:val="cs-CZ"/>
        </w:rPr>
      </w:pPr>
      <w:r w:rsidRPr="002A7FE8">
        <w:rPr>
          <w:b/>
          <w:u w:val="single"/>
          <w:lang w:val="cs-CZ"/>
        </w:rPr>
        <w:t>Teplárna E2</w:t>
      </w:r>
      <w:r w:rsidR="00A9226A">
        <w:rPr>
          <w:b/>
          <w:u w:val="single"/>
          <w:lang w:val="cs-CZ"/>
        </w:rPr>
        <w:t xml:space="preserve"> (s novým kotlem K1)</w:t>
      </w:r>
      <w:r>
        <w:rPr>
          <w:b/>
          <w:u w:val="single"/>
          <w:lang w:val="cs-CZ"/>
        </w:rPr>
        <w:t>:</w:t>
      </w:r>
    </w:p>
    <w:p w14:paraId="416DC8A0" w14:textId="77777777" w:rsidR="002A7FE8" w:rsidRPr="002A7FE8" w:rsidRDefault="002A7FE8" w:rsidP="00B127FD">
      <w:pPr>
        <w:numPr>
          <w:ilvl w:val="0"/>
          <w:numId w:val="21"/>
        </w:numPr>
      </w:pPr>
      <w:r w:rsidRPr="002A7FE8">
        <w:t>Nový kotel K1, typ IEG 80 T/H, parní výkon 80 t/h páry, jmenovitý tepelný příkon 77 MWt,</w:t>
      </w:r>
      <w:r>
        <w:rPr>
          <w:lang w:val="cs-CZ"/>
        </w:rPr>
        <w:t xml:space="preserve"> </w:t>
      </w:r>
      <w:r w:rsidRPr="002A7FE8">
        <w:t>spalování hutních plynů a zemního plynu</w:t>
      </w:r>
    </w:p>
    <w:p w14:paraId="2BB678D2" w14:textId="77777777" w:rsidR="002A7FE8" w:rsidRPr="002A7FE8" w:rsidRDefault="002A7FE8" w:rsidP="00B127FD">
      <w:pPr>
        <w:numPr>
          <w:ilvl w:val="0"/>
          <w:numId w:val="21"/>
        </w:numPr>
      </w:pPr>
      <w:r w:rsidRPr="002A7FE8">
        <w:t>Kotel K2, typ BENSON, parní výkon 62 t/h páry, jmenovitý tepelný příkon 61,9 MWt,</w:t>
      </w:r>
      <w:r>
        <w:rPr>
          <w:lang w:val="cs-CZ"/>
        </w:rPr>
        <w:t xml:space="preserve"> </w:t>
      </w:r>
      <w:r w:rsidRPr="002A7FE8">
        <w:t>spalování hutních plynů a zemního plynu</w:t>
      </w:r>
    </w:p>
    <w:p w14:paraId="1245C9D6" w14:textId="77777777" w:rsidR="002A7FE8" w:rsidRPr="002A7FE8" w:rsidRDefault="002A7FE8" w:rsidP="00B127FD">
      <w:pPr>
        <w:numPr>
          <w:ilvl w:val="0"/>
          <w:numId w:val="21"/>
        </w:numPr>
      </w:pPr>
      <w:r w:rsidRPr="002A7FE8">
        <w:t>Kotel K3, typ SULZER, parní výkon 64 t/h páry, jmenovitý tepelný příkon 63 MWt, spalování</w:t>
      </w:r>
      <w:r>
        <w:rPr>
          <w:lang w:val="cs-CZ"/>
        </w:rPr>
        <w:t xml:space="preserve"> </w:t>
      </w:r>
      <w:r w:rsidRPr="002A7FE8">
        <w:t>hutních plynů a zemního plynu</w:t>
      </w:r>
    </w:p>
    <w:p w14:paraId="1A5CDD67" w14:textId="77777777" w:rsidR="002A7FE8" w:rsidRPr="002A7FE8" w:rsidRDefault="002A7FE8" w:rsidP="00B127FD">
      <w:pPr>
        <w:numPr>
          <w:ilvl w:val="0"/>
          <w:numId w:val="21"/>
        </w:numPr>
      </w:pPr>
      <w:r w:rsidRPr="002A7FE8">
        <w:t>Kotel K4, typ SULZER, parní výkon 64 t/h páry, jmenovitý tepelný příkon 63 MWt, spalování</w:t>
      </w:r>
      <w:r>
        <w:rPr>
          <w:lang w:val="cs-CZ"/>
        </w:rPr>
        <w:t xml:space="preserve"> </w:t>
      </w:r>
      <w:r w:rsidRPr="002A7FE8">
        <w:t>hutních plynů a zemního plynu</w:t>
      </w:r>
    </w:p>
    <w:p w14:paraId="77A676E8" w14:textId="77777777" w:rsidR="002A7FE8" w:rsidRDefault="002A7FE8" w:rsidP="002A7FE8">
      <w:pPr>
        <w:rPr>
          <w:b/>
          <w:u w:val="single"/>
          <w:lang w:val="cs-CZ"/>
        </w:rPr>
      </w:pPr>
      <w:r w:rsidRPr="002A7FE8">
        <w:rPr>
          <w:b/>
          <w:u w:val="single"/>
          <w:lang w:val="cs-CZ"/>
        </w:rPr>
        <w:t>Teplárna E</w:t>
      </w:r>
      <w:r>
        <w:rPr>
          <w:b/>
          <w:u w:val="single"/>
          <w:lang w:val="cs-CZ"/>
        </w:rPr>
        <w:t>3:</w:t>
      </w:r>
    </w:p>
    <w:p w14:paraId="482C8EDA" w14:textId="77777777" w:rsidR="002A7FE8" w:rsidRPr="00704698" w:rsidRDefault="002A7FE8" w:rsidP="00B127FD">
      <w:pPr>
        <w:numPr>
          <w:ilvl w:val="0"/>
          <w:numId w:val="22"/>
        </w:numPr>
      </w:pPr>
      <w:r w:rsidRPr="00704698">
        <w:t>Fluidní kotel K11, projektovaná kapacita dle MPP (Maximum Possible Production -</w:t>
      </w:r>
      <w:r w:rsidR="00704698">
        <w:rPr>
          <w:lang w:val="cs-CZ"/>
        </w:rPr>
        <w:t xml:space="preserve"> </w:t>
      </w:r>
      <w:r w:rsidRPr="00704698">
        <w:t>maximální možné produkce) 1 095 GWt/rok (124,5 MWt/hod.)</w:t>
      </w:r>
    </w:p>
    <w:p w14:paraId="707122AD" w14:textId="77777777" w:rsidR="00704698" w:rsidRPr="00704698" w:rsidRDefault="002A7FE8" w:rsidP="00B127FD">
      <w:pPr>
        <w:numPr>
          <w:ilvl w:val="0"/>
          <w:numId w:val="22"/>
        </w:numPr>
      </w:pPr>
      <w:r w:rsidRPr="00704698">
        <w:t>Fluidní kotel K12, projektovaná kapacita dle MPP 1 095 GWt/rok (124,5 MWt/hod.)</w:t>
      </w:r>
      <w:r w:rsidR="00704698">
        <w:rPr>
          <w:lang w:val="cs-CZ"/>
        </w:rPr>
        <w:t xml:space="preserve"> </w:t>
      </w:r>
    </w:p>
    <w:p w14:paraId="3F4C2CC0" w14:textId="77777777" w:rsidR="002A7FE8" w:rsidRPr="00704698" w:rsidRDefault="002A7FE8" w:rsidP="00B127FD">
      <w:pPr>
        <w:numPr>
          <w:ilvl w:val="0"/>
          <w:numId w:val="22"/>
        </w:numPr>
      </w:pPr>
      <w:r w:rsidRPr="00704698">
        <w:t>Granulační kotel K14, projektovaná kapacita dle MPP 832,22 GWt/rok (95 MWt/hod.)</w:t>
      </w:r>
    </w:p>
    <w:p w14:paraId="685D9CC9" w14:textId="77777777" w:rsidR="00A9226A" w:rsidRDefault="002A7FE8" w:rsidP="00A9226A">
      <w:pPr>
        <w:rPr>
          <w:lang w:val="cs-CZ"/>
        </w:rPr>
      </w:pPr>
      <w:r w:rsidRPr="00704698">
        <w:t>Kotle vyrábějí vysokotlakou přehřátou páru o jm</w:t>
      </w:r>
      <w:r w:rsidR="00090CB5">
        <w:rPr>
          <w:lang w:val="cs-CZ"/>
        </w:rPr>
        <w:t>.</w:t>
      </w:r>
      <w:r w:rsidRPr="00704698">
        <w:t xml:space="preserve"> parametrech – tlak 9,5 MPa, teplota</w:t>
      </w:r>
      <w:r w:rsidR="00704698">
        <w:rPr>
          <w:lang w:val="cs-CZ"/>
        </w:rPr>
        <w:t xml:space="preserve"> </w:t>
      </w:r>
      <w:smartTag w:uri="urn:schemas-microsoft-com:office:smarttags" w:element="metricconverter">
        <w:smartTagPr>
          <w:attr w:name="ProductID" w:val="535 ﾰC"/>
        </w:smartTagPr>
        <w:r w:rsidRPr="00704698">
          <w:t>535 °C</w:t>
        </w:r>
      </w:smartTag>
      <w:r w:rsidRPr="00704698">
        <w:t>. Palivovou základnu tvoří černé energetické uhlí, proplástek, granulované kaly a hnědé</w:t>
      </w:r>
      <w:r w:rsidR="00704698">
        <w:rPr>
          <w:lang w:val="cs-CZ"/>
        </w:rPr>
        <w:t xml:space="preserve"> </w:t>
      </w:r>
      <w:r w:rsidRPr="00704698">
        <w:t>uhlí, vysokopecní plyn, zemní plyn a koksárenský plyn. Každý fluidní kotel je proveden jako</w:t>
      </w:r>
      <w:r w:rsidR="00704698">
        <w:rPr>
          <w:lang w:val="cs-CZ"/>
        </w:rPr>
        <w:t xml:space="preserve"> </w:t>
      </w:r>
      <w:r w:rsidRPr="00704698">
        <w:t>dvoutahový, přičemž 1. tah je spalovací komora typu FK CFV (fluidní kotel s cirkulující fluidní</w:t>
      </w:r>
      <w:r w:rsidR="00704698">
        <w:rPr>
          <w:lang w:val="cs-CZ"/>
        </w:rPr>
        <w:t xml:space="preserve"> </w:t>
      </w:r>
      <w:r w:rsidRPr="00704698">
        <w:t>vrstvou). Kotel K14 je proveden jako dvoutahový, přičemž 1. tah je spalovací komora.</w:t>
      </w:r>
    </w:p>
    <w:p w14:paraId="6A54BF75" w14:textId="77777777" w:rsidR="00A16A77" w:rsidRDefault="00A16A77" w:rsidP="00A9226A">
      <w:pPr>
        <w:pStyle w:val="Nadpis4"/>
        <w:rPr>
          <w:lang w:val="cs-CZ"/>
        </w:rPr>
      </w:pPr>
      <w:r>
        <w:rPr>
          <w:lang w:val="cs-CZ"/>
        </w:rPr>
        <w:t>Emisní stropy</w:t>
      </w:r>
    </w:p>
    <w:p w14:paraId="5041CFAF" w14:textId="77777777" w:rsidR="00A9226A" w:rsidRDefault="00A9226A" w:rsidP="00B24E09">
      <w:pPr>
        <w:rPr>
          <w:lang w:val="cs-CZ"/>
        </w:rPr>
      </w:pPr>
      <w:r>
        <w:rPr>
          <w:lang w:val="cs-CZ"/>
        </w:rPr>
        <w:t xml:space="preserve">Emisní stropy nejsou ve stávajícím platném integrovaném povolení stanoveny ani pro teplárnu E2, ani pro teplárnu E3. </w:t>
      </w:r>
    </w:p>
    <w:p w14:paraId="07C940CC" w14:textId="77777777" w:rsidR="00A16A77" w:rsidRDefault="00A16A77" w:rsidP="00A16A77">
      <w:pPr>
        <w:pStyle w:val="Nadpis4"/>
        <w:rPr>
          <w:lang w:val="cs-CZ"/>
        </w:rPr>
      </w:pPr>
      <w:r>
        <w:rPr>
          <w:lang w:val="cs-CZ"/>
        </w:rPr>
        <w:t>Vývoj produkce emisí</w:t>
      </w:r>
    </w:p>
    <w:p w14:paraId="4EC78BE1" w14:textId="77777777" w:rsidR="00A16A77" w:rsidRDefault="00A16A77" w:rsidP="00A16A77">
      <w:pPr>
        <w:pStyle w:val="Titulek"/>
        <w:rPr>
          <w:lang w:val="cs-CZ"/>
        </w:rPr>
      </w:pPr>
      <w:r>
        <w:t xml:space="preserve">Tabulka </w:t>
      </w:r>
      <w:r>
        <w:fldChar w:fldCharType="begin"/>
      </w:r>
      <w:r>
        <w:instrText xml:space="preserve"> SEQ Tabulka \* ARABIC </w:instrText>
      </w:r>
      <w:r>
        <w:fldChar w:fldCharType="separate"/>
      </w:r>
      <w:r w:rsidR="0051499B">
        <w:rPr>
          <w:noProof/>
        </w:rPr>
        <w:t>86</w:t>
      </w:r>
      <w:r>
        <w:fldChar w:fldCharType="end"/>
      </w:r>
      <w:r>
        <w:rPr>
          <w:lang w:val="cs-CZ"/>
        </w:rPr>
        <w:t xml:space="preserve"> -</w:t>
      </w:r>
      <w:r>
        <w:t xml:space="preserve"> Meziroční změna </w:t>
      </w:r>
      <w:r>
        <w:rPr>
          <w:lang w:val="cs-CZ"/>
        </w:rPr>
        <w:t xml:space="preserve">– </w:t>
      </w:r>
      <w:r w:rsidR="00B24E09">
        <w:rPr>
          <w:lang w:val="cs-CZ"/>
        </w:rPr>
        <w:t>ENERGETIKA TŘINEC a.s. – prov</w:t>
      </w:r>
      <w:r w:rsidR="00090CB5">
        <w:rPr>
          <w:lang w:val="cs-CZ"/>
        </w:rPr>
        <w:t xml:space="preserve">. </w:t>
      </w:r>
      <w:r w:rsidR="00B24E09">
        <w:rPr>
          <w:lang w:val="cs-CZ"/>
        </w:rPr>
        <w:t>tepl</w:t>
      </w:r>
      <w:r w:rsidR="00090CB5">
        <w:rPr>
          <w:lang w:val="cs-CZ"/>
        </w:rPr>
        <w:t xml:space="preserve">árna </w:t>
      </w:r>
      <w:r w:rsidR="00B24E09">
        <w:rPr>
          <w:lang w:val="cs-CZ"/>
        </w:rPr>
        <w:t>a tep</w:t>
      </w:r>
      <w:r w:rsidR="00090CB5">
        <w:rPr>
          <w:lang w:val="cs-CZ"/>
        </w:rPr>
        <w:t xml:space="preserve">. </w:t>
      </w:r>
      <w:r w:rsidR="00B24E09">
        <w:rPr>
          <w:lang w:val="cs-CZ"/>
        </w:rPr>
        <w:t>energ</w:t>
      </w:r>
      <w:r w:rsidR="00090CB5">
        <w:rPr>
          <w:lang w:val="cs-CZ"/>
        </w:rPr>
        <w:t>etika</w:t>
      </w:r>
    </w:p>
    <w:tbl>
      <w:tblPr>
        <w:tblW w:w="5000" w:type="pct"/>
        <w:tblInd w:w="55" w:type="dxa"/>
        <w:tblCellMar>
          <w:left w:w="70" w:type="dxa"/>
          <w:right w:w="70" w:type="dxa"/>
        </w:tblCellMar>
        <w:tblLook w:val="04A0" w:firstRow="1" w:lastRow="0" w:firstColumn="1" w:lastColumn="0" w:noHBand="0" w:noVBand="1"/>
      </w:tblPr>
      <w:tblGrid>
        <w:gridCol w:w="2146"/>
        <w:gridCol w:w="1373"/>
        <w:gridCol w:w="1860"/>
        <w:gridCol w:w="2104"/>
        <w:gridCol w:w="1729"/>
      </w:tblGrid>
      <w:tr w:rsidR="00090CB5" w:rsidRPr="00090CB5" w14:paraId="75AEBD16" w14:textId="77777777" w:rsidTr="00BF41CD">
        <w:trPr>
          <w:trHeight w:val="227"/>
          <w:tblHeader/>
        </w:trPr>
        <w:tc>
          <w:tcPr>
            <w:tcW w:w="150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84E124D" w14:textId="77777777" w:rsidR="00090CB5" w:rsidRPr="00090CB5" w:rsidRDefault="00090CB5" w:rsidP="00090CB5">
            <w:pPr>
              <w:spacing w:after="0"/>
              <w:jc w:val="center"/>
              <w:rPr>
                <w:rFonts w:cs="Arial"/>
                <w:b/>
                <w:bCs/>
                <w:sz w:val="20"/>
                <w:szCs w:val="20"/>
                <w:lang w:val="cs-CZ" w:eastAsia="cs-CZ"/>
              </w:rPr>
            </w:pPr>
            <w:r w:rsidRPr="00090CB5">
              <w:rPr>
                <w:rFonts w:cs="Arial"/>
                <w:b/>
                <w:bCs/>
                <w:sz w:val="20"/>
                <w:szCs w:val="20"/>
                <w:lang w:val="cs-CZ" w:eastAsia="cs-CZ"/>
              </w:rPr>
              <w:t>Znečišťující látka</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620EC77" w14:textId="77777777" w:rsidR="00090CB5" w:rsidRPr="00090CB5" w:rsidRDefault="00090CB5" w:rsidP="00090CB5">
            <w:pPr>
              <w:spacing w:after="0"/>
              <w:jc w:val="center"/>
              <w:rPr>
                <w:rFonts w:cs="Arial"/>
                <w:b/>
                <w:bCs/>
                <w:sz w:val="20"/>
                <w:szCs w:val="20"/>
                <w:lang w:val="cs-CZ" w:eastAsia="cs-CZ"/>
              </w:rPr>
            </w:pPr>
            <w:r w:rsidRPr="00090CB5">
              <w:rPr>
                <w:rFonts w:cs="Arial"/>
                <w:b/>
                <w:bCs/>
                <w:sz w:val="20"/>
                <w:szCs w:val="20"/>
                <w:lang w:val="cs-CZ" w:eastAsia="cs-CZ"/>
              </w:rPr>
              <w:t>rok</w:t>
            </w:r>
          </w:p>
        </w:tc>
        <w:tc>
          <w:tcPr>
            <w:tcW w:w="130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81C588F" w14:textId="77777777" w:rsidR="00090CB5" w:rsidRPr="00090CB5" w:rsidRDefault="00090CB5" w:rsidP="00090CB5">
            <w:pPr>
              <w:spacing w:after="0"/>
              <w:jc w:val="center"/>
              <w:rPr>
                <w:rFonts w:cs="Arial"/>
                <w:b/>
                <w:bCs/>
                <w:sz w:val="20"/>
                <w:szCs w:val="20"/>
                <w:lang w:val="cs-CZ" w:eastAsia="cs-CZ"/>
              </w:rPr>
            </w:pPr>
            <w:r w:rsidRPr="00090CB5">
              <w:rPr>
                <w:rFonts w:cs="Arial"/>
                <w:b/>
                <w:bCs/>
                <w:sz w:val="20"/>
                <w:szCs w:val="20"/>
                <w:lang w:val="cs-CZ" w:eastAsia="cs-CZ"/>
              </w:rPr>
              <w:t>Emise</w:t>
            </w:r>
          </w:p>
        </w:tc>
        <w:tc>
          <w:tcPr>
            <w:tcW w:w="2680" w:type="dxa"/>
            <w:gridSpan w:val="2"/>
            <w:tcBorders>
              <w:top w:val="single" w:sz="8" w:space="0" w:color="auto"/>
              <w:left w:val="nil"/>
              <w:bottom w:val="nil"/>
              <w:right w:val="single" w:sz="8" w:space="0" w:color="000000"/>
            </w:tcBorders>
            <w:shd w:val="clear" w:color="000000" w:fill="D9D9D9"/>
            <w:vAlign w:val="bottom"/>
            <w:hideMark/>
          </w:tcPr>
          <w:p w14:paraId="727E6327" w14:textId="77777777" w:rsidR="00090CB5" w:rsidRPr="00090CB5" w:rsidRDefault="00090CB5" w:rsidP="00090CB5">
            <w:pPr>
              <w:spacing w:after="0"/>
              <w:jc w:val="center"/>
              <w:rPr>
                <w:rFonts w:cs="Arial"/>
                <w:b/>
                <w:bCs/>
                <w:sz w:val="20"/>
                <w:szCs w:val="20"/>
                <w:lang w:val="cs-CZ" w:eastAsia="cs-CZ"/>
              </w:rPr>
            </w:pPr>
            <w:r w:rsidRPr="00090CB5">
              <w:rPr>
                <w:rFonts w:cs="Arial"/>
                <w:b/>
                <w:bCs/>
                <w:sz w:val="20"/>
                <w:szCs w:val="20"/>
                <w:lang w:val="cs-CZ" w:eastAsia="cs-CZ"/>
              </w:rPr>
              <w:t xml:space="preserve">Meziroční změna emisí </w:t>
            </w:r>
          </w:p>
        </w:tc>
      </w:tr>
      <w:tr w:rsidR="00090CB5" w:rsidRPr="00090CB5" w14:paraId="4A83165B" w14:textId="77777777" w:rsidTr="00BF41CD">
        <w:trPr>
          <w:trHeight w:val="227"/>
          <w:tblHeader/>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4B98E0D0" w14:textId="77777777" w:rsidR="00090CB5" w:rsidRPr="00090CB5" w:rsidRDefault="00090CB5" w:rsidP="00090CB5">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2F57416" w14:textId="77777777" w:rsidR="00090CB5" w:rsidRPr="00090CB5" w:rsidRDefault="00090CB5" w:rsidP="00090CB5">
            <w:pPr>
              <w:spacing w:after="0"/>
              <w:jc w:val="left"/>
              <w:rPr>
                <w:rFonts w:cs="Arial"/>
                <w:b/>
                <w:bCs/>
                <w:sz w:val="20"/>
                <w:szCs w:val="20"/>
                <w:lang w:val="cs-CZ" w:eastAsia="cs-CZ"/>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5D7358BE" w14:textId="77777777" w:rsidR="00090CB5" w:rsidRPr="00090CB5" w:rsidRDefault="00090CB5" w:rsidP="00090CB5">
            <w:pPr>
              <w:spacing w:after="0"/>
              <w:jc w:val="left"/>
              <w:rPr>
                <w:rFonts w:cs="Arial"/>
                <w:b/>
                <w:bCs/>
                <w:sz w:val="20"/>
                <w:szCs w:val="20"/>
                <w:lang w:val="cs-CZ" w:eastAsia="cs-CZ"/>
              </w:rPr>
            </w:pPr>
          </w:p>
        </w:tc>
        <w:tc>
          <w:tcPr>
            <w:tcW w:w="2680" w:type="dxa"/>
            <w:gridSpan w:val="2"/>
            <w:tcBorders>
              <w:top w:val="nil"/>
              <w:left w:val="nil"/>
              <w:bottom w:val="single" w:sz="8" w:space="0" w:color="auto"/>
              <w:right w:val="single" w:sz="8" w:space="0" w:color="000000"/>
            </w:tcBorders>
            <w:shd w:val="clear" w:color="000000" w:fill="D9D9D9"/>
            <w:vAlign w:val="bottom"/>
            <w:hideMark/>
          </w:tcPr>
          <w:p w14:paraId="2D204851" w14:textId="77777777" w:rsidR="00090CB5" w:rsidRPr="00090CB5" w:rsidRDefault="00090CB5" w:rsidP="00090CB5">
            <w:pPr>
              <w:spacing w:after="0"/>
              <w:jc w:val="center"/>
              <w:rPr>
                <w:rFonts w:cs="Arial"/>
                <w:b/>
                <w:bCs/>
                <w:sz w:val="20"/>
                <w:szCs w:val="20"/>
                <w:lang w:val="cs-CZ" w:eastAsia="cs-CZ"/>
              </w:rPr>
            </w:pPr>
            <w:r w:rsidRPr="00090CB5">
              <w:rPr>
                <w:rFonts w:cs="Arial"/>
                <w:b/>
                <w:bCs/>
                <w:sz w:val="20"/>
                <w:szCs w:val="20"/>
                <w:lang w:val="cs-CZ" w:eastAsia="cs-CZ"/>
              </w:rPr>
              <w:t>2012 / 2013</w:t>
            </w:r>
          </w:p>
        </w:tc>
      </w:tr>
      <w:tr w:rsidR="00090CB5" w:rsidRPr="00090CB5" w14:paraId="601B8D26" w14:textId="77777777" w:rsidTr="00BF41CD">
        <w:trPr>
          <w:trHeight w:val="270"/>
          <w:tblHeader/>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21FD6D1D" w14:textId="77777777" w:rsidR="00090CB5" w:rsidRPr="00090CB5" w:rsidRDefault="00090CB5" w:rsidP="00090CB5">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24FB307" w14:textId="77777777" w:rsidR="00090CB5" w:rsidRPr="00090CB5" w:rsidRDefault="00090CB5" w:rsidP="00090CB5">
            <w:pPr>
              <w:spacing w:after="0"/>
              <w:jc w:val="left"/>
              <w:rPr>
                <w:rFonts w:cs="Arial"/>
                <w:b/>
                <w:bCs/>
                <w:sz w:val="20"/>
                <w:szCs w:val="20"/>
                <w:lang w:val="cs-CZ" w:eastAsia="cs-CZ"/>
              </w:rPr>
            </w:pPr>
          </w:p>
        </w:tc>
        <w:tc>
          <w:tcPr>
            <w:tcW w:w="1300" w:type="dxa"/>
            <w:tcBorders>
              <w:top w:val="nil"/>
              <w:left w:val="nil"/>
              <w:bottom w:val="nil"/>
              <w:right w:val="single" w:sz="8" w:space="0" w:color="auto"/>
            </w:tcBorders>
            <w:shd w:val="clear" w:color="000000" w:fill="D9D9D9"/>
            <w:noWrap/>
            <w:vAlign w:val="center"/>
            <w:hideMark/>
          </w:tcPr>
          <w:p w14:paraId="1693BD95" w14:textId="77777777" w:rsidR="00090CB5" w:rsidRPr="00090CB5" w:rsidRDefault="00090CB5" w:rsidP="00090CB5">
            <w:pPr>
              <w:spacing w:after="0"/>
              <w:jc w:val="center"/>
              <w:rPr>
                <w:rFonts w:cs="Arial"/>
                <w:b/>
                <w:bCs/>
                <w:sz w:val="20"/>
                <w:szCs w:val="20"/>
                <w:lang w:val="cs-CZ" w:eastAsia="cs-CZ"/>
              </w:rPr>
            </w:pPr>
            <w:r w:rsidRPr="00090CB5">
              <w:rPr>
                <w:rFonts w:cs="Arial"/>
                <w:b/>
                <w:bCs/>
                <w:sz w:val="20"/>
                <w:szCs w:val="20"/>
                <w:lang w:val="cs-CZ" w:eastAsia="cs-CZ"/>
              </w:rPr>
              <w:t>t/rok</w:t>
            </w:r>
          </w:p>
        </w:tc>
        <w:tc>
          <w:tcPr>
            <w:tcW w:w="1471" w:type="dxa"/>
            <w:tcBorders>
              <w:top w:val="nil"/>
              <w:left w:val="nil"/>
              <w:bottom w:val="nil"/>
              <w:right w:val="single" w:sz="8" w:space="0" w:color="auto"/>
            </w:tcBorders>
            <w:shd w:val="clear" w:color="000000" w:fill="D9D9D9"/>
            <w:noWrap/>
            <w:vAlign w:val="bottom"/>
            <w:hideMark/>
          </w:tcPr>
          <w:p w14:paraId="3CDCACC9" w14:textId="77777777" w:rsidR="00090CB5" w:rsidRPr="00090CB5" w:rsidRDefault="00090CB5" w:rsidP="00090CB5">
            <w:pPr>
              <w:spacing w:after="0"/>
              <w:jc w:val="center"/>
              <w:rPr>
                <w:rFonts w:cs="Arial"/>
                <w:b/>
                <w:bCs/>
                <w:sz w:val="20"/>
                <w:szCs w:val="20"/>
                <w:lang w:val="cs-CZ" w:eastAsia="cs-CZ"/>
              </w:rPr>
            </w:pPr>
            <w:r w:rsidRPr="00090CB5">
              <w:rPr>
                <w:rFonts w:cs="Arial"/>
                <w:b/>
                <w:bCs/>
                <w:sz w:val="20"/>
                <w:szCs w:val="20"/>
                <w:lang w:val="cs-CZ" w:eastAsia="cs-CZ"/>
              </w:rPr>
              <w:t>t/rok</w:t>
            </w:r>
          </w:p>
        </w:tc>
        <w:tc>
          <w:tcPr>
            <w:tcW w:w="1209" w:type="dxa"/>
            <w:tcBorders>
              <w:top w:val="nil"/>
              <w:left w:val="nil"/>
              <w:bottom w:val="nil"/>
              <w:right w:val="single" w:sz="8" w:space="0" w:color="auto"/>
            </w:tcBorders>
            <w:shd w:val="clear" w:color="000000" w:fill="D9D9D9"/>
            <w:noWrap/>
            <w:vAlign w:val="bottom"/>
            <w:hideMark/>
          </w:tcPr>
          <w:p w14:paraId="78DD6293" w14:textId="77777777" w:rsidR="00090CB5" w:rsidRPr="00090CB5" w:rsidRDefault="00090CB5" w:rsidP="00090CB5">
            <w:pPr>
              <w:spacing w:after="0"/>
              <w:jc w:val="center"/>
              <w:rPr>
                <w:rFonts w:cs="Arial"/>
                <w:b/>
                <w:bCs/>
                <w:sz w:val="20"/>
                <w:szCs w:val="20"/>
                <w:lang w:val="cs-CZ" w:eastAsia="cs-CZ"/>
              </w:rPr>
            </w:pPr>
            <w:r w:rsidRPr="00090CB5">
              <w:rPr>
                <w:rFonts w:cs="Arial"/>
                <w:b/>
                <w:bCs/>
                <w:sz w:val="20"/>
                <w:szCs w:val="20"/>
                <w:lang w:val="cs-CZ" w:eastAsia="cs-CZ"/>
              </w:rPr>
              <w:t>%</w:t>
            </w:r>
          </w:p>
        </w:tc>
      </w:tr>
      <w:tr w:rsidR="00090CB5" w:rsidRPr="00090CB5" w14:paraId="4B065C07" w14:textId="77777777" w:rsidTr="00090CB5">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1C02CC70" w14:textId="77777777" w:rsidR="00090CB5" w:rsidRPr="00090CB5" w:rsidRDefault="00090CB5" w:rsidP="00090CB5">
            <w:pPr>
              <w:spacing w:after="0"/>
              <w:jc w:val="center"/>
              <w:rPr>
                <w:rFonts w:cs="Arial"/>
                <w:b/>
                <w:bCs/>
                <w:sz w:val="18"/>
                <w:szCs w:val="18"/>
                <w:lang w:val="cs-CZ" w:eastAsia="cs-CZ"/>
              </w:rPr>
            </w:pPr>
            <w:r w:rsidRPr="00090CB5">
              <w:rPr>
                <w:rFonts w:cs="Arial"/>
                <w:b/>
                <w:bCs/>
                <w:sz w:val="18"/>
                <w:szCs w:val="18"/>
                <w:lang w:val="cs-CZ" w:eastAsia="cs-CZ"/>
              </w:rPr>
              <w:t>TZL</w:t>
            </w:r>
          </w:p>
        </w:tc>
        <w:tc>
          <w:tcPr>
            <w:tcW w:w="960" w:type="dxa"/>
            <w:tcBorders>
              <w:top w:val="nil"/>
              <w:left w:val="nil"/>
              <w:bottom w:val="single" w:sz="8" w:space="0" w:color="auto"/>
              <w:right w:val="single" w:sz="8" w:space="0" w:color="auto"/>
            </w:tcBorders>
            <w:shd w:val="clear" w:color="auto" w:fill="auto"/>
            <w:noWrap/>
            <w:vAlign w:val="bottom"/>
            <w:hideMark/>
          </w:tcPr>
          <w:p w14:paraId="3269B22A"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2007</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1BE4C80E"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74.2</w:t>
            </w:r>
          </w:p>
        </w:tc>
        <w:tc>
          <w:tcPr>
            <w:tcW w:w="147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2DB8FE9"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10.3</w:t>
            </w:r>
          </w:p>
        </w:tc>
        <w:tc>
          <w:tcPr>
            <w:tcW w:w="12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C2CBAC8"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25.7</w:t>
            </w:r>
          </w:p>
        </w:tc>
      </w:tr>
      <w:tr w:rsidR="00090CB5" w:rsidRPr="00090CB5" w14:paraId="46EC3732" w14:textId="77777777" w:rsidTr="00090CB5">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E055C6C" w14:textId="77777777" w:rsidR="00090CB5" w:rsidRPr="00090CB5" w:rsidRDefault="00090CB5" w:rsidP="00090CB5">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EB779F2"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1FCE032C"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81.0</w:t>
            </w:r>
          </w:p>
        </w:tc>
        <w:tc>
          <w:tcPr>
            <w:tcW w:w="1471" w:type="dxa"/>
            <w:vMerge/>
            <w:tcBorders>
              <w:top w:val="single" w:sz="8" w:space="0" w:color="auto"/>
              <w:left w:val="single" w:sz="8" w:space="0" w:color="auto"/>
              <w:bottom w:val="single" w:sz="8" w:space="0" w:color="000000"/>
              <w:right w:val="single" w:sz="8" w:space="0" w:color="auto"/>
            </w:tcBorders>
            <w:vAlign w:val="center"/>
            <w:hideMark/>
          </w:tcPr>
          <w:p w14:paraId="3D5C62AF" w14:textId="77777777" w:rsidR="00090CB5" w:rsidRPr="00090CB5" w:rsidRDefault="00090CB5" w:rsidP="00090CB5">
            <w:pPr>
              <w:spacing w:after="0"/>
              <w:jc w:val="left"/>
              <w:rPr>
                <w:rFonts w:cs="Arial"/>
                <w:sz w:val="18"/>
                <w:szCs w:val="18"/>
                <w:lang w:val="cs-CZ" w:eastAsia="cs-CZ"/>
              </w:rPr>
            </w:pPr>
          </w:p>
        </w:tc>
        <w:tc>
          <w:tcPr>
            <w:tcW w:w="1209" w:type="dxa"/>
            <w:vMerge/>
            <w:tcBorders>
              <w:top w:val="single" w:sz="8" w:space="0" w:color="auto"/>
              <w:left w:val="single" w:sz="8" w:space="0" w:color="auto"/>
              <w:bottom w:val="single" w:sz="8" w:space="0" w:color="000000"/>
              <w:right w:val="single" w:sz="8" w:space="0" w:color="auto"/>
            </w:tcBorders>
            <w:vAlign w:val="center"/>
            <w:hideMark/>
          </w:tcPr>
          <w:p w14:paraId="1C42BA27" w14:textId="77777777" w:rsidR="00090CB5" w:rsidRPr="00090CB5" w:rsidRDefault="00090CB5" w:rsidP="00090CB5">
            <w:pPr>
              <w:spacing w:after="0"/>
              <w:jc w:val="left"/>
              <w:rPr>
                <w:rFonts w:cs="Arial"/>
                <w:sz w:val="18"/>
                <w:szCs w:val="18"/>
                <w:lang w:val="cs-CZ" w:eastAsia="cs-CZ"/>
              </w:rPr>
            </w:pPr>
          </w:p>
        </w:tc>
      </w:tr>
      <w:tr w:rsidR="00090CB5" w:rsidRPr="00090CB5" w14:paraId="4CED926F" w14:textId="77777777" w:rsidTr="00090CB5">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F0E4883" w14:textId="77777777" w:rsidR="00090CB5" w:rsidRPr="00090CB5" w:rsidRDefault="00090CB5" w:rsidP="00090CB5">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200B125"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3F988D1E"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68.1</w:t>
            </w:r>
          </w:p>
        </w:tc>
        <w:tc>
          <w:tcPr>
            <w:tcW w:w="1471" w:type="dxa"/>
            <w:vMerge/>
            <w:tcBorders>
              <w:top w:val="single" w:sz="8" w:space="0" w:color="auto"/>
              <w:left w:val="single" w:sz="8" w:space="0" w:color="auto"/>
              <w:bottom w:val="single" w:sz="8" w:space="0" w:color="000000"/>
              <w:right w:val="single" w:sz="8" w:space="0" w:color="auto"/>
            </w:tcBorders>
            <w:vAlign w:val="center"/>
            <w:hideMark/>
          </w:tcPr>
          <w:p w14:paraId="5A6A85F9" w14:textId="77777777" w:rsidR="00090CB5" w:rsidRPr="00090CB5" w:rsidRDefault="00090CB5" w:rsidP="00090CB5">
            <w:pPr>
              <w:spacing w:after="0"/>
              <w:jc w:val="left"/>
              <w:rPr>
                <w:rFonts w:cs="Arial"/>
                <w:sz w:val="18"/>
                <w:szCs w:val="18"/>
                <w:lang w:val="cs-CZ" w:eastAsia="cs-CZ"/>
              </w:rPr>
            </w:pPr>
          </w:p>
        </w:tc>
        <w:tc>
          <w:tcPr>
            <w:tcW w:w="1209" w:type="dxa"/>
            <w:vMerge/>
            <w:tcBorders>
              <w:top w:val="single" w:sz="8" w:space="0" w:color="auto"/>
              <w:left w:val="single" w:sz="8" w:space="0" w:color="auto"/>
              <w:bottom w:val="single" w:sz="8" w:space="0" w:color="000000"/>
              <w:right w:val="single" w:sz="8" w:space="0" w:color="auto"/>
            </w:tcBorders>
            <w:vAlign w:val="center"/>
            <w:hideMark/>
          </w:tcPr>
          <w:p w14:paraId="43A285A3" w14:textId="77777777" w:rsidR="00090CB5" w:rsidRPr="00090CB5" w:rsidRDefault="00090CB5" w:rsidP="00090CB5">
            <w:pPr>
              <w:spacing w:after="0"/>
              <w:jc w:val="left"/>
              <w:rPr>
                <w:rFonts w:cs="Arial"/>
                <w:sz w:val="18"/>
                <w:szCs w:val="18"/>
                <w:lang w:val="cs-CZ" w:eastAsia="cs-CZ"/>
              </w:rPr>
            </w:pPr>
          </w:p>
        </w:tc>
      </w:tr>
      <w:tr w:rsidR="00090CB5" w:rsidRPr="00090CB5" w14:paraId="52C3F61A" w14:textId="77777777" w:rsidTr="00090CB5">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1178C75" w14:textId="77777777" w:rsidR="00090CB5" w:rsidRPr="00090CB5" w:rsidRDefault="00090CB5" w:rsidP="00090CB5">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F744012"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79CAA4AA"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68.4</w:t>
            </w:r>
          </w:p>
        </w:tc>
        <w:tc>
          <w:tcPr>
            <w:tcW w:w="1471" w:type="dxa"/>
            <w:vMerge/>
            <w:tcBorders>
              <w:top w:val="single" w:sz="8" w:space="0" w:color="auto"/>
              <w:left w:val="single" w:sz="8" w:space="0" w:color="auto"/>
              <w:bottom w:val="single" w:sz="8" w:space="0" w:color="000000"/>
              <w:right w:val="single" w:sz="8" w:space="0" w:color="auto"/>
            </w:tcBorders>
            <w:vAlign w:val="center"/>
            <w:hideMark/>
          </w:tcPr>
          <w:p w14:paraId="6E1BFB73" w14:textId="77777777" w:rsidR="00090CB5" w:rsidRPr="00090CB5" w:rsidRDefault="00090CB5" w:rsidP="00090CB5">
            <w:pPr>
              <w:spacing w:after="0"/>
              <w:jc w:val="left"/>
              <w:rPr>
                <w:rFonts w:cs="Arial"/>
                <w:sz w:val="18"/>
                <w:szCs w:val="18"/>
                <w:lang w:val="cs-CZ" w:eastAsia="cs-CZ"/>
              </w:rPr>
            </w:pPr>
          </w:p>
        </w:tc>
        <w:tc>
          <w:tcPr>
            <w:tcW w:w="1209" w:type="dxa"/>
            <w:vMerge/>
            <w:tcBorders>
              <w:top w:val="single" w:sz="8" w:space="0" w:color="auto"/>
              <w:left w:val="single" w:sz="8" w:space="0" w:color="auto"/>
              <w:bottom w:val="single" w:sz="8" w:space="0" w:color="000000"/>
              <w:right w:val="single" w:sz="8" w:space="0" w:color="auto"/>
            </w:tcBorders>
            <w:vAlign w:val="center"/>
            <w:hideMark/>
          </w:tcPr>
          <w:p w14:paraId="428A67FC" w14:textId="77777777" w:rsidR="00090CB5" w:rsidRPr="00090CB5" w:rsidRDefault="00090CB5" w:rsidP="00090CB5">
            <w:pPr>
              <w:spacing w:after="0"/>
              <w:jc w:val="left"/>
              <w:rPr>
                <w:rFonts w:cs="Arial"/>
                <w:sz w:val="18"/>
                <w:szCs w:val="18"/>
                <w:lang w:val="cs-CZ" w:eastAsia="cs-CZ"/>
              </w:rPr>
            </w:pPr>
          </w:p>
        </w:tc>
      </w:tr>
      <w:tr w:rsidR="00090CB5" w:rsidRPr="00090CB5" w14:paraId="77702439" w14:textId="77777777" w:rsidTr="00090CB5">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2C52F31" w14:textId="77777777" w:rsidR="00090CB5" w:rsidRPr="00090CB5" w:rsidRDefault="00090CB5" w:rsidP="00090CB5">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1B04C49"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036B4C10"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48.1</w:t>
            </w:r>
          </w:p>
        </w:tc>
        <w:tc>
          <w:tcPr>
            <w:tcW w:w="1471" w:type="dxa"/>
            <w:vMerge/>
            <w:tcBorders>
              <w:top w:val="single" w:sz="8" w:space="0" w:color="auto"/>
              <w:left w:val="single" w:sz="8" w:space="0" w:color="auto"/>
              <w:bottom w:val="single" w:sz="8" w:space="0" w:color="000000"/>
              <w:right w:val="single" w:sz="8" w:space="0" w:color="auto"/>
            </w:tcBorders>
            <w:vAlign w:val="center"/>
            <w:hideMark/>
          </w:tcPr>
          <w:p w14:paraId="4651B67D" w14:textId="77777777" w:rsidR="00090CB5" w:rsidRPr="00090CB5" w:rsidRDefault="00090CB5" w:rsidP="00090CB5">
            <w:pPr>
              <w:spacing w:after="0"/>
              <w:jc w:val="left"/>
              <w:rPr>
                <w:rFonts w:cs="Arial"/>
                <w:sz w:val="18"/>
                <w:szCs w:val="18"/>
                <w:lang w:val="cs-CZ" w:eastAsia="cs-CZ"/>
              </w:rPr>
            </w:pPr>
          </w:p>
        </w:tc>
        <w:tc>
          <w:tcPr>
            <w:tcW w:w="1209" w:type="dxa"/>
            <w:vMerge/>
            <w:tcBorders>
              <w:top w:val="single" w:sz="8" w:space="0" w:color="auto"/>
              <w:left w:val="single" w:sz="8" w:space="0" w:color="auto"/>
              <w:bottom w:val="single" w:sz="8" w:space="0" w:color="000000"/>
              <w:right w:val="single" w:sz="8" w:space="0" w:color="auto"/>
            </w:tcBorders>
            <w:vAlign w:val="center"/>
            <w:hideMark/>
          </w:tcPr>
          <w:p w14:paraId="47D2A77C" w14:textId="77777777" w:rsidR="00090CB5" w:rsidRPr="00090CB5" w:rsidRDefault="00090CB5" w:rsidP="00090CB5">
            <w:pPr>
              <w:spacing w:after="0"/>
              <w:jc w:val="left"/>
              <w:rPr>
                <w:rFonts w:cs="Arial"/>
                <w:sz w:val="18"/>
                <w:szCs w:val="18"/>
                <w:lang w:val="cs-CZ" w:eastAsia="cs-CZ"/>
              </w:rPr>
            </w:pPr>
          </w:p>
        </w:tc>
      </w:tr>
      <w:tr w:rsidR="00090CB5" w:rsidRPr="00090CB5" w14:paraId="1AECA032" w14:textId="77777777" w:rsidTr="00090CB5">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42A994B" w14:textId="77777777" w:rsidR="00090CB5" w:rsidRPr="00090CB5" w:rsidRDefault="00090CB5" w:rsidP="00090CB5">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1478C05"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00D35105"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40.1</w:t>
            </w:r>
          </w:p>
        </w:tc>
        <w:tc>
          <w:tcPr>
            <w:tcW w:w="1471" w:type="dxa"/>
            <w:vMerge/>
            <w:tcBorders>
              <w:top w:val="single" w:sz="8" w:space="0" w:color="auto"/>
              <w:left w:val="single" w:sz="8" w:space="0" w:color="auto"/>
              <w:bottom w:val="single" w:sz="8" w:space="0" w:color="000000"/>
              <w:right w:val="single" w:sz="8" w:space="0" w:color="auto"/>
            </w:tcBorders>
            <w:vAlign w:val="center"/>
            <w:hideMark/>
          </w:tcPr>
          <w:p w14:paraId="45D7DEF2" w14:textId="77777777" w:rsidR="00090CB5" w:rsidRPr="00090CB5" w:rsidRDefault="00090CB5" w:rsidP="00090CB5">
            <w:pPr>
              <w:spacing w:after="0"/>
              <w:jc w:val="left"/>
              <w:rPr>
                <w:rFonts w:cs="Arial"/>
                <w:sz w:val="18"/>
                <w:szCs w:val="18"/>
                <w:lang w:val="cs-CZ" w:eastAsia="cs-CZ"/>
              </w:rPr>
            </w:pPr>
          </w:p>
        </w:tc>
        <w:tc>
          <w:tcPr>
            <w:tcW w:w="1209" w:type="dxa"/>
            <w:vMerge/>
            <w:tcBorders>
              <w:top w:val="single" w:sz="8" w:space="0" w:color="auto"/>
              <w:left w:val="single" w:sz="8" w:space="0" w:color="auto"/>
              <w:bottom w:val="single" w:sz="8" w:space="0" w:color="000000"/>
              <w:right w:val="single" w:sz="8" w:space="0" w:color="auto"/>
            </w:tcBorders>
            <w:vAlign w:val="center"/>
            <w:hideMark/>
          </w:tcPr>
          <w:p w14:paraId="0590B140" w14:textId="77777777" w:rsidR="00090CB5" w:rsidRPr="00090CB5" w:rsidRDefault="00090CB5" w:rsidP="00090CB5">
            <w:pPr>
              <w:spacing w:after="0"/>
              <w:jc w:val="left"/>
              <w:rPr>
                <w:rFonts w:cs="Arial"/>
                <w:sz w:val="18"/>
                <w:szCs w:val="18"/>
                <w:lang w:val="cs-CZ" w:eastAsia="cs-CZ"/>
              </w:rPr>
            </w:pPr>
          </w:p>
        </w:tc>
      </w:tr>
      <w:tr w:rsidR="00090CB5" w:rsidRPr="00090CB5" w14:paraId="2673A73F" w14:textId="77777777" w:rsidTr="00090CB5">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2CA5DA2" w14:textId="77777777" w:rsidR="00090CB5" w:rsidRPr="00090CB5" w:rsidRDefault="00090CB5" w:rsidP="00090CB5">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876BD8F"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6E52E925"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50.4</w:t>
            </w:r>
          </w:p>
        </w:tc>
        <w:tc>
          <w:tcPr>
            <w:tcW w:w="1471" w:type="dxa"/>
            <w:vMerge/>
            <w:tcBorders>
              <w:top w:val="single" w:sz="8" w:space="0" w:color="auto"/>
              <w:left w:val="single" w:sz="8" w:space="0" w:color="auto"/>
              <w:bottom w:val="single" w:sz="8" w:space="0" w:color="000000"/>
              <w:right w:val="single" w:sz="8" w:space="0" w:color="auto"/>
            </w:tcBorders>
            <w:vAlign w:val="center"/>
            <w:hideMark/>
          </w:tcPr>
          <w:p w14:paraId="7DC72B3F" w14:textId="77777777" w:rsidR="00090CB5" w:rsidRPr="00090CB5" w:rsidRDefault="00090CB5" w:rsidP="00090CB5">
            <w:pPr>
              <w:spacing w:after="0"/>
              <w:jc w:val="left"/>
              <w:rPr>
                <w:rFonts w:cs="Arial"/>
                <w:sz w:val="18"/>
                <w:szCs w:val="18"/>
                <w:lang w:val="cs-CZ" w:eastAsia="cs-CZ"/>
              </w:rPr>
            </w:pPr>
          </w:p>
        </w:tc>
        <w:tc>
          <w:tcPr>
            <w:tcW w:w="1209" w:type="dxa"/>
            <w:vMerge/>
            <w:tcBorders>
              <w:top w:val="single" w:sz="8" w:space="0" w:color="auto"/>
              <w:left w:val="single" w:sz="8" w:space="0" w:color="auto"/>
              <w:bottom w:val="single" w:sz="8" w:space="0" w:color="000000"/>
              <w:right w:val="single" w:sz="8" w:space="0" w:color="auto"/>
            </w:tcBorders>
            <w:vAlign w:val="center"/>
            <w:hideMark/>
          </w:tcPr>
          <w:p w14:paraId="5CD30500" w14:textId="77777777" w:rsidR="00090CB5" w:rsidRPr="00090CB5" w:rsidRDefault="00090CB5" w:rsidP="00090CB5">
            <w:pPr>
              <w:spacing w:after="0"/>
              <w:jc w:val="left"/>
              <w:rPr>
                <w:rFonts w:cs="Arial"/>
                <w:sz w:val="18"/>
                <w:szCs w:val="18"/>
                <w:lang w:val="cs-CZ" w:eastAsia="cs-CZ"/>
              </w:rPr>
            </w:pPr>
          </w:p>
        </w:tc>
      </w:tr>
      <w:tr w:rsidR="00090CB5" w:rsidRPr="00090CB5" w14:paraId="69BC5FD3" w14:textId="77777777" w:rsidTr="00090CB5">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3DE3D1FC" w14:textId="77777777" w:rsidR="00090CB5" w:rsidRPr="00090CB5" w:rsidRDefault="00090CB5" w:rsidP="00090CB5">
            <w:pPr>
              <w:spacing w:after="0"/>
              <w:jc w:val="center"/>
              <w:rPr>
                <w:rFonts w:cs="Arial"/>
                <w:b/>
                <w:bCs/>
                <w:sz w:val="18"/>
                <w:szCs w:val="18"/>
                <w:lang w:val="cs-CZ" w:eastAsia="cs-CZ"/>
              </w:rPr>
            </w:pPr>
            <w:r w:rsidRPr="00090CB5">
              <w:rPr>
                <w:rFonts w:cs="Arial"/>
                <w:b/>
                <w:bCs/>
                <w:sz w:val="18"/>
                <w:szCs w:val="18"/>
                <w:lang w:val="cs-CZ" w:eastAsia="cs-CZ"/>
              </w:rPr>
              <w:t>SO</w:t>
            </w:r>
            <w:r w:rsidRPr="00090CB5">
              <w:rPr>
                <w:rFonts w:cs="Arial"/>
                <w:b/>
                <w:bCs/>
                <w:sz w:val="18"/>
                <w:szCs w:val="18"/>
                <w:vertAlign w:val="subscript"/>
                <w:lang w:val="cs-CZ" w:eastAsia="cs-CZ"/>
              </w:rPr>
              <w:t>2</w:t>
            </w:r>
          </w:p>
        </w:tc>
        <w:tc>
          <w:tcPr>
            <w:tcW w:w="960" w:type="dxa"/>
            <w:tcBorders>
              <w:top w:val="nil"/>
              <w:left w:val="nil"/>
              <w:bottom w:val="single" w:sz="8" w:space="0" w:color="auto"/>
              <w:right w:val="single" w:sz="8" w:space="0" w:color="auto"/>
            </w:tcBorders>
            <w:shd w:val="clear" w:color="auto" w:fill="auto"/>
            <w:noWrap/>
            <w:vAlign w:val="bottom"/>
            <w:hideMark/>
          </w:tcPr>
          <w:p w14:paraId="67FB8FEE"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hideMark/>
          </w:tcPr>
          <w:p w14:paraId="38CD8011"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1598.3</w:t>
            </w:r>
          </w:p>
        </w:tc>
        <w:tc>
          <w:tcPr>
            <w:tcW w:w="147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B6E784"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5.3</w:t>
            </w:r>
          </w:p>
        </w:tc>
        <w:tc>
          <w:tcPr>
            <w:tcW w:w="12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DC768B"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0.4</w:t>
            </w:r>
          </w:p>
        </w:tc>
      </w:tr>
      <w:tr w:rsidR="00090CB5" w:rsidRPr="00090CB5" w14:paraId="0F17111A" w14:textId="77777777" w:rsidTr="00090CB5">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AB51DBB" w14:textId="77777777" w:rsidR="00090CB5" w:rsidRPr="00090CB5" w:rsidRDefault="00090CB5" w:rsidP="00090CB5">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1428759"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404F10E9"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1501.3</w:t>
            </w:r>
          </w:p>
        </w:tc>
        <w:tc>
          <w:tcPr>
            <w:tcW w:w="1471" w:type="dxa"/>
            <w:vMerge/>
            <w:tcBorders>
              <w:top w:val="nil"/>
              <w:left w:val="single" w:sz="8" w:space="0" w:color="auto"/>
              <w:bottom w:val="single" w:sz="8" w:space="0" w:color="000000"/>
              <w:right w:val="single" w:sz="8" w:space="0" w:color="auto"/>
            </w:tcBorders>
            <w:vAlign w:val="center"/>
            <w:hideMark/>
          </w:tcPr>
          <w:p w14:paraId="3448A199" w14:textId="77777777" w:rsidR="00090CB5" w:rsidRPr="00090CB5" w:rsidRDefault="00090CB5" w:rsidP="00090CB5">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616C3416" w14:textId="77777777" w:rsidR="00090CB5" w:rsidRPr="00090CB5" w:rsidRDefault="00090CB5" w:rsidP="00090CB5">
            <w:pPr>
              <w:spacing w:after="0"/>
              <w:jc w:val="left"/>
              <w:rPr>
                <w:rFonts w:cs="Arial"/>
                <w:sz w:val="18"/>
                <w:szCs w:val="18"/>
                <w:lang w:val="cs-CZ" w:eastAsia="cs-CZ"/>
              </w:rPr>
            </w:pPr>
          </w:p>
        </w:tc>
      </w:tr>
      <w:tr w:rsidR="00090CB5" w:rsidRPr="00090CB5" w14:paraId="1609B956" w14:textId="77777777" w:rsidTr="00090CB5">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2F7D583" w14:textId="77777777" w:rsidR="00090CB5" w:rsidRPr="00090CB5" w:rsidRDefault="00090CB5" w:rsidP="00090CB5">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8C6A581"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77C8386E"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1443.4</w:t>
            </w:r>
          </w:p>
        </w:tc>
        <w:tc>
          <w:tcPr>
            <w:tcW w:w="1471" w:type="dxa"/>
            <w:vMerge/>
            <w:tcBorders>
              <w:top w:val="nil"/>
              <w:left w:val="single" w:sz="8" w:space="0" w:color="auto"/>
              <w:bottom w:val="single" w:sz="8" w:space="0" w:color="000000"/>
              <w:right w:val="single" w:sz="8" w:space="0" w:color="auto"/>
            </w:tcBorders>
            <w:vAlign w:val="center"/>
            <w:hideMark/>
          </w:tcPr>
          <w:p w14:paraId="5729BA63" w14:textId="77777777" w:rsidR="00090CB5" w:rsidRPr="00090CB5" w:rsidRDefault="00090CB5" w:rsidP="00090CB5">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76E04D7D" w14:textId="77777777" w:rsidR="00090CB5" w:rsidRPr="00090CB5" w:rsidRDefault="00090CB5" w:rsidP="00090CB5">
            <w:pPr>
              <w:spacing w:after="0"/>
              <w:jc w:val="left"/>
              <w:rPr>
                <w:rFonts w:cs="Arial"/>
                <w:sz w:val="18"/>
                <w:szCs w:val="18"/>
                <w:lang w:val="cs-CZ" w:eastAsia="cs-CZ"/>
              </w:rPr>
            </w:pPr>
          </w:p>
        </w:tc>
      </w:tr>
      <w:tr w:rsidR="00090CB5" w:rsidRPr="00090CB5" w14:paraId="01FE0B20" w14:textId="77777777" w:rsidTr="00090CB5">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E17D4B6" w14:textId="77777777" w:rsidR="00090CB5" w:rsidRPr="00090CB5" w:rsidRDefault="00090CB5" w:rsidP="00090CB5">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34813FF"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3F33FB39"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1537.2</w:t>
            </w:r>
          </w:p>
        </w:tc>
        <w:tc>
          <w:tcPr>
            <w:tcW w:w="1471" w:type="dxa"/>
            <w:vMerge/>
            <w:tcBorders>
              <w:top w:val="nil"/>
              <w:left w:val="single" w:sz="8" w:space="0" w:color="auto"/>
              <w:bottom w:val="single" w:sz="8" w:space="0" w:color="000000"/>
              <w:right w:val="single" w:sz="8" w:space="0" w:color="auto"/>
            </w:tcBorders>
            <w:vAlign w:val="center"/>
            <w:hideMark/>
          </w:tcPr>
          <w:p w14:paraId="48398E87" w14:textId="77777777" w:rsidR="00090CB5" w:rsidRPr="00090CB5" w:rsidRDefault="00090CB5" w:rsidP="00090CB5">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631D9C32" w14:textId="77777777" w:rsidR="00090CB5" w:rsidRPr="00090CB5" w:rsidRDefault="00090CB5" w:rsidP="00090CB5">
            <w:pPr>
              <w:spacing w:after="0"/>
              <w:jc w:val="left"/>
              <w:rPr>
                <w:rFonts w:cs="Arial"/>
                <w:sz w:val="18"/>
                <w:szCs w:val="18"/>
                <w:lang w:val="cs-CZ" w:eastAsia="cs-CZ"/>
              </w:rPr>
            </w:pPr>
          </w:p>
        </w:tc>
      </w:tr>
      <w:tr w:rsidR="00090CB5" w:rsidRPr="00090CB5" w14:paraId="48DAC788" w14:textId="77777777" w:rsidTr="00090CB5">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9FD7FC1" w14:textId="77777777" w:rsidR="00090CB5" w:rsidRPr="00090CB5" w:rsidRDefault="00090CB5" w:rsidP="00090CB5">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D1ABA46"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6568F1E0"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1329.6</w:t>
            </w:r>
          </w:p>
        </w:tc>
        <w:tc>
          <w:tcPr>
            <w:tcW w:w="1471" w:type="dxa"/>
            <w:vMerge/>
            <w:tcBorders>
              <w:top w:val="nil"/>
              <w:left w:val="single" w:sz="8" w:space="0" w:color="auto"/>
              <w:bottom w:val="single" w:sz="8" w:space="0" w:color="000000"/>
              <w:right w:val="single" w:sz="8" w:space="0" w:color="auto"/>
            </w:tcBorders>
            <w:vAlign w:val="center"/>
            <w:hideMark/>
          </w:tcPr>
          <w:p w14:paraId="061402DC" w14:textId="77777777" w:rsidR="00090CB5" w:rsidRPr="00090CB5" w:rsidRDefault="00090CB5" w:rsidP="00090CB5">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48BE554A" w14:textId="77777777" w:rsidR="00090CB5" w:rsidRPr="00090CB5" w:rsidRDefault="00090CB5" w:rsidP="00090CB5">
            <w:pPr>
              <w:spacing w:after="0"/>
              <w:jc w:val="left"/>
              <w:rPr>
                <w:rFonts w:cs="Arial"/>
                <w:sz w:val="18"/>
                <w:szCs w:val="18"/>
                <w:lang w:val="cs-CZ" w:eastAsia="cs-CZ"/>
              </w:rPr>
            </w:pPr>
          </w:p>
        </w:tc>
      </w:tr>
      <w:tr w:rsidR="00090CB5" w:rsidRPr="00090CB5" w14:paraId="11B19E2E" w14:textId="77777777" w:rsidTr="00090CB5">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C258978" w14:textId="77777777" w:rsidR="00090CB5" w:rsidRPr="00090CB5" w:rsidRDefault="00090CB5" w:rsidP="00090CB5">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7178B00"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7D3C40A2"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1317.1</w:t>
            </w:r>
          </w:p>
        </w:tc>
        <w:tc>
          <w:tcPr>
            <w:tcW w:w="1471" w:type="dxa"/>
            <w:vMerge/>
            <w:tcBorders>
              <w:top w:val="nil"/>
              <w:left w:val="single" w:sz="8" w:space="0" w:color="auto"/>
              <w:bottom w:val="single" w:sz="8" w:space="0" w:color="000000"/>
              <w:right w:val="single" w:sz="8" w:space="0" w:color="auto"/>
            </w:tcBorders>
            <w:vAlign w:val="center"/>
            <w:hideMark/>
          </w:tcPr>
          <w:p w14:paraId="0B888B8E" w14:textId="77777777" w:rsidR="00090CB5" w:rsidRPr="00090CB5" w:rsidRDefault="00090CB5" w:rsidP="00090CB5">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105E6E14" w14:textId="77777777" w:rsidR="00090CB5" w:rsidRPr="00090CB5" w:rsidRDefault="00090CB5" w:rsidP="00090CB5">
            <w:pPr>
              <w:spacing w:after="0"/>
              <w:jc w:val="left"/>
              <w:rPr>
                <w:rFonts w:cs="Arial"/>
                <w:sz w:val="18"/>
                <w:szCs w:val="18"/>
                <w:lang w:val="cs-CZ" w:eastAsia="cs-CZ"/>
              </w:rPr>
            </w:pPr>
          </w:p>
        </w:tc>
      </w:tr>
      <w:tr w:rsidR="00090CB5" w:rsidRPr="00090CB5" w14:paraId="078F0D07" w14:textId="77777777" w:rsidTr="00090CB5">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60E04EE" w14:textId="77777777" w:rsidR="00090CB5" w:rsidRPr="00090CB5" w:rsidRDefault="00090CB5" w:rsidP="00090CB5">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2DFFD78"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260BCAB9"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1322.4</w:t>
            </w:r>
          </w:p>
        </w:tc>
        <w:tc>
          <w:tcPr>
            <w:tcW w:w="1471" w:type="dxa"/>
            <w:vMerge/>
            <w:tcBorders>
              <w:top w:val="nil"/>
              <w:left w:val="single" w:sz="8" w:space="0" w:color="auto"/>
              <w:bottom w:val="single" w:sz="8" w:space="0" w:color="000000"/>
              <w:right w:val="single" w:sz="8" w:space="0" w:color="auto"/>
            </w:tcBorders>
            <w:vAlign w:val="center"/>
            <w:hideMark/>
          </w:tcPr>
          <w:p w14:paraId="2D6CE4CA" w14:textId="77777777" w:rsidR="00090CB5" w:rsidRPr="00090CB5" w:rsidRDefault="00090CB5" w:rsidP="00090CB5">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4591DB18" w14:textId="77777777" w:rsidR="00090CB5" w:rsidRPr="00090CB5" w:rsidRDefault="00090CB5" w:rsidP="00090CB5">
            <w:pPr>
              <w:spacing w:after="0"/>
              <w:jc w:val="left"/>
              <w:rPr>
                <w:rFonts w:cs="Arial"/>
                <w:sz w:val="18"/>
                <w:szCs w:val="18"/>
                <w:lang w:val="cs-CZ" w:eastAsia="cs-CZ"/>
              </w:rPr>
            </w:pPr>
          </w:p>
        </w:tc>
      </w:tr>
      <w:tr w:rsidR="00090CB5" w:rsidRPr="00090CB5" w14:paraId="6CC036D7" w14:textId="77777777" w:rsidTr="00090CB5">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15F368D6" w14:textId="77777777" w:rsidR="00090CB5" w:rsidRPr="00090CB5" w:rsidRDefault="00090CB5" w:rsidP="00090CB5">
            <w:pPr>
              <w:spacing w:after="0"/>
              <w:jc w:val="center"/>
              <w:rPr>
                <w:rFonts w:cs="Arial"/>
                <w:b/>
                <w:bCs/>
                <w:sz w:val="18"/>
                <w:szCs w:val="18"/>
                <w:lang w:val="cs-CZ" w:eastAsia="cs-CZ"/>
              </w:rPr>
            </w:pPr>
            <w:r w:rsidRPr="00090CB5">
              <w:rPr>
                <w:rFonts w:cs="Arial"/>
                <w:b/>
                <w:bCs/>
                <w:sz w:val="18"/>
                <w:szCs w:val="18"/>
                <w:lang w:val="cs-CZ" w:eastAsia="cs-CZ"/>
              </w:rPr>
              <w:lastRenderedPageBreak/>
              <w:t>NO</w:t>
            </w:r>
            <w:r w:rsidRPr="00090CB5">
              <w:rPr>
                <w:rFonts w:cs="Arial"/>
                <w:b/>
                <w:bCs/>
                <w:sz w:val="18"/>
                <w:szCs w:val="18"/>
                <w:vertAlign w:val="subscript"/>
                <w:lang w:val="cs-CZ" w:eastAsia="cs-CZ"/>
              </w:rPr>
              <w:t>x</w:t>
            </w:r>
          </w:p>
        </w:tc>
        <w:tc>
          <w:tcPr>
            <w:tcW w:w="960" w:type="dxa"/>
            <w:tcBorders>
              <w:top w:val="nil"/>
              <w:left w:val="nil"/>
              <w:bottom w:val="single" w:sz="8" w:space="0" w:color="auto"/>
              <w:right w:val="single" w:sz="8" w:space="0" w:color="auto"/>
            </w:tcBorders>
            <w:shd w:val="clear" w:color="auto" w:fill="auto"/>
            <w:noWrap/>
            <w:vAlign w:val="bottom"/>
            <w:hideMark/>
          </w:tcPr>
          <w:p w14:paraId="3609A26C"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2007</w:t>
            </w:r>
          </w:p>
        </w:tc>
        <w:tc>
          <w:tcPr>
            <w:tcW w:w="1300" w:type="dxa"/>
            <w:tcBorders>
              <w:top w:val="nil"/>
              <w:left w:val="nil"/>
              <w:bottom w:val="nil"/>
              <w:right w:val="single" w:sz="8" w:space="0" w:color="auto"/>
            </w:tcBorders>
            <w:shd w:val="clear" w:color="auto" w:fill="auto"/>
            <w:noWrap/>
            <w:vAlign w:val="bottom"/>
            <w:hideMark/>
          </w:tcPr>
          <w:p w14:paraId="2AA8EA6B"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782.2</w:t>
            </w:r>
          </w:p>
        </w:tc>
        <w:tc>
          <w:tcPr>
            <w:tcW w:w="147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35D4E7"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6.0</w:t>
            </w:r>
          </w:p>
        </w:tc>
        <w:tc>
          <w:tcPr>
            <w:tcW w:w="12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5356715"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0.8</w:t>
            </w:r>
          </w:p>
        </w:tc>
      </w:tr>
      <w:tr w:rsidR="00090CB5" w:rsidRPr="00090CB5" w14:paraId="553E9AE9" w14:textId="77777777" w:rsidTr="00090CB5">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504C860" w14:textId="77777777" w:rsidR="00090CB5" w:rsidRPr="00090CB5" w:rsidRDefault="00090CB5" w:rsidP="00090CB5">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387BE80"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2008</w:t>
            </w:r>
          </w:p>
        </w:tc>
        <w:tc>
          <w:tcPr>
            <w:tcW w:w="1300" w:type="dxa"/>
            <w:tcBorders>
              <w:top w:val="single" w:sz="8" w:space="0" w:color="auto"/>
              <w:left w:val="nil"/>
              <w:bottom w:val="nil"/>
              <w:right w:val="single" w:sz="8" w:space="0" w:color="auto"/>
            </w:tcBorders>
            <w:shd w:val="clear" w:color="auto" w:fill="auto"/>
            <w:noWrap/>
            <w:vAlign w:val="bottom"/>
            <w:hideMark/>
          </w:tcPr>
          <w:p w14:paraId="49A4141C"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697.3</w:t>
            </w:r>
          </w:p>
        </w:tc>
        <w:tc>
          <w:tcPr>
            <w:tcW w:w="1471" w:type="dxa"/>
            <w:vMerge/>
            <w:tcBorders>
              <w:top w:val="nil"/>
              <w:left w:val="single" w:sz="8" w:space="0" w:color="auto"/>
              <w:bottom w:val="single" w:sz="8" w:space="0" w:color="000000"/>
              <w:right w:val="single" w:sz="8" w:space="0" w:color="auto"/>
            </w:tcBorders>
            <w:vAlign w:val="center"/>
            <w:hideMark/>
          </w:tcPr>
          <w:p w14:paraId="36A44752" w14:textId="77777777" w:rsidR="00090CB5" w:rsidRPr="00090CB5" w:rsidRDefault="00090CB5" w:rsidP="00090CB5">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5750E3C3" w14:textId="77777777" w:rsidR="00090CB5" w:rsidRPr="00090CB5" w:rsidRDefault="00090CB5" w:rsidP="00090CB5">
            <w:pPr>
              <w:spacing w:after="0"/>
              <w:jc w:val="left"/>
              <w:rPr>
                <w:rFonts w:cs="Arial"/>
                <w:sz w:val="18"/>
                <w:szCs w:val="18"/>
                <w:lang w:val="cs-CZ" w:eastAsia="cs-CZ"/>
              </w:rPr>
            </w:pPr>
          </w:p>
        </w:tc>
      </w:tr>
      <w:tr w:rsidR="00090CB5" w:rsidRPr="00090CB5" w14:paraId="12D95DA3" w14:textId="77777777" w:rsidTr="00090CB5">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DC9CC23" w14:textId="77777777" w:rsidR="00090CB5" w:rsidRPr="00090CB5" w:rsidRDefault="00090CB5" w:rsidP="00090CB5">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1A93F59"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2009</w:t>
            </w:r>
          </w:p>
        </w:tc>
        <w:tc>
          <w:tcPr>
            <w:tcW w:w="1300" w:type="dxa"/>
            <w:tcBorders>
              <w:top w:val="single" w:sz="8" w:space="0" w:color="auto"/>
              <w:left w:val="nil"/>
              <w:bottom w:val="nil"/>
              <w:right w:val="single" w:sz="8" w:space="0" w:color="auto"/>
            </w:tcBorders>
            <w:shd w:val="clear" w:color="auto" w:fill="auto"/>
            <w:noWrap/>
            <w:vAlign w:val="bottom"/>
            <w:hideMark/>
          </w:tcPr>
          <w:p w14:paraId="74EFEAA2"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739.5</w:t>
            </w:r>
          </w:p>
        </w:tc>
        <w:tc>
          <w:tcPr>
            <w:tcW w:w="1471" w:type="dxa"/>
            <w:vMerge/>
            <w:tcBorders>
              <w:top w:val="nil"/>
              <w:left w:val="single" w:sz="8" w:space="0" w:color="auto"/>
              <w:bottom w:val="single" w:sz="8" w:space="0" w:color="000000"/>
              <w:right w:val="single" w:sz="8" w:space="0" w:color="auto"/>
            </w:tcBorders>
            <w:vAlign w:val="center"/>
            <w:hideMark/>
          </w:tcPr>
          <w:p w14:paraId="3309369F" w14:textId="77777777" w:rsidR="00090CB5" w:rsidRPr="00090CB5" w:rsidRDefault="00090CB5" w:rsidP="00090CB5">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03814FA7" w14:textId="77777777" w:rsidR="00090CB5" w:rsidRPr="00090CB5" w:rsidRDefault="00090CB5" w:rsidP="00090CB5">
            <w:pPr>
              <w:spacing w:after="0"/>
              <w:jc w:val="left"/>
              <w:rPr>
                <w:rFonts w:cs="Arial"/>
                <w:sz w:val="18"/>
                <w:szCs w:val="18"/>
                <w:lang w:val="cs-CZ" w:eastAsia="cs-CZ"/>
              </w:rPr>
            </w:pPr>
          </w:p>
        </w:tc>
      </w:tr>
      <w:tr w:rsidR="00090CB5" w:rsidRPr="00090CB5" w14:paraId="562E60E3" w14:textId="77777777" w:rsidTr="00090CB5">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7E9F0E2" w14:textId="77777777" w:rsidR="00090CB5" w:rsidRPr="00090CB5" w:rsidRDefault="00090CB5" w:rsidP="00090CB5">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4CAF08F"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2010</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187B6B5A"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753.7</w:t>
            </w:r>
          </w:p>
        </w:tc>
        <w:tc>
          <w:tcPr>
            <w:tcW w:w="1471" w:type="dxa"/>
            <w:vMerge/>
            <w:tcBorders>
              <w:top w:val="nil"/>
              <w:left w:val="single" w:sz="8" w:space="0" w:color="auto"/>
              <w:bottom w:val="single" w:sz="8" w:space="0" w:color="000000"/>
              <w:right w:val="single" w:sz="8" w:space="0" w:color="auto"/>
            </w:tcBorders>
            <w:vAlign w:val="center"/>
            <w:hideMark/>
          </w:tcPr>
          <w:p w14:paraId="51D22786" w14:textId="77777777" w:rsidR="00090CB5" w:rsidRPr="00090CB5" w:rsidRDefault="00090CB5" w:rsidP="00090CB5">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064312A1" w14:textId="77777777" w:rsidR="00090CB5" w:rsidRPr="00090CB5" w:rsidRDefault="00090CB5" w:rsidP="00090CB5">
            <w:pPr>
              <w:spacing w:after="0"/>
              <w:jc w:val="left"/>
              <w:rPr>
                <w:rFonts w:cs="Arial"/>
                <w:sz w:val="18"/>
                <w:szCs w:val="18"/>
                <w:lang w:val="cs-CZ" w:eastAsia="cs-CZ"/>
              </w:rPr>
            </w:pPr>
          </w:p>
        </w:tc>
      </w:tr>
      <w:tr w:rsidR="00090CB5" w:rsidRPr="00090CB5" w14:paraId="16759549" w14:textId="77777777" w:rsidTr="00090CB5">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C47B95C" w14:textId="77777777" w:rsidR="00090CB5" w:rsidRPr="00090CB5" w:rsidRDefault="00090CB5" w:rsidP="00090CB5">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69ED08A"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45B34155"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714.0</w:t>
            </w:r>
          </w:p>
        </w:tc>
        <w:tc>
          <w:tcPr>
            <w:tcW w:w="1471" w:type="dxa"/>
            <w:vMerge/>
            <w:tcBorders>
              <w:top w:val="nil"/>
              <w:left w:val="single" w:sz="8" w:space="0" w:color="auto"/>
              <w:bottom w:val="single" w:sz="8" w:space="0" w:color="000000"/>
              <w:right w:val="single" w:sz="8" w:space="0" w:color="auto"/>
            </w:tcBorders>
            <w:vAlign w:val="center"/>
            <w:hideMark/>
          </w:tcPr>
          <w:p w14:paraId="08DE35D2" w14:textId="77777777" w:rsidR="00090CB5" w:rsidRPr="00090CB5" w:rsidRDefault="00090CB5" w:rsidP="00090CB5">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4FC367E5" w14:textId="77777777" w:rsidR="00090CB5" w:rsidRPr="00090CB5" w:rsidRDefault="00090CB5" w:rsidP="00090CB5">
            <w:pPr>
              <w:spacing w:after="0"/>
              <w:jc w:val="left"/>
              <w:rPr>
                <w:rFonts w:cs="Arial"/>
                <w:sz w:val="18"/>
                <w:szCs w:val="18"/>
                <w:lang w:val="cs-CZ" w:eastAsia="cs-CZ"/>
              </w:rPr>
            </w:pPr>
          </w:p>
        </w:tc>
      </w:tr>
      <w:tr w:rsidR="00090CB5" w:rsidRPr="00090CB5" w14:paraId="6A8DAD7B" w14:textId="77777777" w:rsidTr="00090CB5">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7ECC3DF" w14:textId="77777777" w:rsidR="00090CB5" w:rsidRPr="00090CB5" w:rsidRDefault="00090CB5" w:rsidP="00090CB5">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1231E40"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0B4C47BB"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710.9</w:t>
            </w:r>
          </w:p>
        </w:tc>
        <w:tc>
          <w:tcPr>
            <w:tcW w:w="1471" w:type="dxa"/>
            <w:vMerge/>
            <w:tcBorders>
              <w:top w:val="nil"/>
              <w:left w:val="single" w:sz="8" w:space="0" w:color="auto"/>
              <w:bottom w:val="single" w:sz="8" w:space="0" w:color="000000"/>
              <w:right w:val="single" w:sz="8" w:space="0" w:color="auto"/>
            </w:tcBorders>
            <w:vAlign w:val="center"/>
            <w:hideMark/>
          </w:tcPr>
          <w:p w14:paraId="0868998B" w14:textId="77777777" w:rsidR="00090CB5" w:rsidRPr="00090CB5" w:rsidRDefault="00090CB5" w:rsidP="00090CB5">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2FD71D59" w14:textId="77777777" w:rsidR="00090CB5" w:rsidRPr="00090CB5" w:rsidRDefault="00090CB5" w:rsidP="00090CB5">
            <w:pPr>
              <w:spacing w:after="0"/>
              <w:jc w:val="left"/>
              <w:rPr>
                <w:rFonts w:cs="Arial"/>
                <w:sz w:val="18"/>
                <w:szCs w:val="18"/>
                <w:lang w:val="cs-CZ" w:eastAsia="cs-CZ"/>
              </w:rPr>
            </w:pPr>
          </w:p>
        </w:tc>
      </w:tr>
      <w:tr w:rsidR="00090CB5" w:rsidRPr="00090CB5" w14:paraId="7D54C598" w14:textId="77777777" w:rsidTr="00090CB5">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84532D4" w14:textId="77777777" w:rsidR="00090CB5" w:rsidRPr="00090CB5" w:rsidRDefault="00090CB5" w:rsidP="00090CB5">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1BBE579"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505F59D4"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716.9</w:t>
            </w:r>
          </w:p>
        </w:tc>
        <w:tc>
          <w:tcPr>
            <w:tcW w:w="1471" w:type="dxa"/>
            <w:vMerge/>
            <w:tcBorders>
              <w:top w:val="nil"/>
              <w:left w:val="single" w:sz="8" w:space="0" w:color="auto"/>
              <w:bottom w:val="single" w:sz="8" w:space="0" w:color="000000"/>
              <w:right w:val="single" w:sz="8" w:space="0" w:color="auto"/>
            </w:tcBorders>
            <w:vAlign w:val="center"/>
            <w:hideMark/>
          </w:tcPr>
          <w:p w14:paraId="7505F20E" w14:textId="77777777" w:rsidR="00090CB5" w:rsidRPr="00090CB5" w:rsidRDefault="00090CB5" w:rsidP="00090CB5">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0023ED57" w14:textId="77777777" w:rsidR="00090CB5" w:rsidRPr="00090CB5" w:rsidRDefault="00090CB5" w:rsidP="00090CB5">
            <w:pPr>
              <w:spacing w:after="0"/>
              <w:jc w:val="left"/>
              <w:rPr>
                <w:rFonts w:cs="Arial"/>
                <w:sz w:val="18"/>
                <w:szCs w:val="18"/>
                <w:lang w:val="cs-CZ" w:eastAsia="cs-CZ"/>
              </w:rPr>
            </w:pPr>
          </w:p>
        </w:tc>
      </w:tr>
      <w:tr w:rsidR="00090CB5" w:rsidRPr="00090CB5" w14:paraId="7EC26529" w14:textId="77777777" w:rsidTr="00090CB5">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382D51C1" w14:textId="77777777" w:rsidR="00090CB5" w:rsidRPr="00090CB5" w:rsidRDefault="00090CB5" w:rsidP="00090CB5">
            <w:pPr>
              <w:spacing w:after="0"/>
              <w:jc w:val="center"/>
              <w:rPr>
                <w:rFonts w:cs="Arial"/>
                <w:b/>
                <w:bCs/>
                <w:sz w:val="18"/>
                <w:szCs w:val="18"/>
                <w:lang w:val="cs-CZ" w:eastAsia="cs-CZ"/>
              </w:rPr>
            </w:pPr>
            <w:r w:rsidRPr="00090CB5">
              <w:rPr>
                <w:rFonts w:cs="Arial"/>
                <w:b/>
                <w:bCs/>
                <w:sz w:val="18"/>
                <w:szCs w:val="18"/>
                <w:lang w:val="cs-CZ" w:eastAsia="cs-CZ"/>
              </w:rPr>
              <w:t>CO</w:t>
            </w:r>
          </w:p>
        </w:tc>
        <w:tc>
          <w:tcPr>
            <w:tcW w:w="960" w:type="dxa"/>
            <w:tcBorders>
              <w:top w:val="nil"/>
              <w:left w:val="nil"/>
              <w:bottom w:val="single" w:sz="8" w:space="0" w:color="auto"/>
              <w:right w:val="single" w:sz="8" w:space="0" w:color="auto"/>
            </w:tcBorders>
            <w:shd w:val="clear" w:color="auto" w:fill="auto"/>
            <w:noWrap/>
            <w:vAlign w:val="bottom"/>
            <w:hideMark/>
          </w:tcPr>
          <w:p w14:paraId="3DA632CE"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hideMark/>
          </w:tcPr>
          <w:p w14:paraId="2BF7CC93"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242.6</w:t>
            </w:r>
          </w:p>
        </w:tc>
        <w:tc>
          <w:tcPr>
            <w:tcW w:w="147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C6FDEAB"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1.0</w:t>
            </w:r>
          </w:p>
        </w:tc>
        <w:tc>
          <w:tcPr>
            <w:tcW w:w="12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ABE39F6"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0.5</w:t>
            </w:r>
          </w:p>
        </w:tc>
      </w:tr>
      <w:tr w:rsidR="00090CB5" w:rsidRPr="00090CB5" w14:paraId="05161757" w14:textId="77777777" w:rsidTr="00090CB5">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2AFCB16" w14:textId="77777777" w:rsidR="00090CB5" w:rsidRPr="00090CB5" w:rsidRDefault="00090CB5" w:rsidP="00090CB5">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D0EC1C4"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2A2C4D94"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229.3</w:t>
            </w:r>
          </w:p>
        </w:tc>
        <w:tc>
          <w:tcPr>
            <w:tcW w:w="1471" w:type="dxa"/>
            <w:vMerge/>
            <w:tcBorders>
              <w:top w:val="nil"/>
              <w:left w:val="single" w:sz="8" w:space="0" w:color="auto"/>
              <w:bottom w:val="single" w:sz="8" w:space="0" w:color="000000"/>
              <w:right w:val="single" w:sz="8" w:space="0" w:color="auto"/>
            </w:tcBorders>
            <w:vAlign w:val="center"/>
            <w:hideMark/>
          </w:tcPr>
          <w:p w14:paraId="00A8FB4A" w14:textId="77777777" w:rsidR="00090CB5" w:rsidRPr="00090CB5" w:rsidRDefault="00090CB5" w:rsidP="00090CB5">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6DBCF529" w14:textId="77777777" w:rsidR="00090CB5" w:rsidRPr="00090CB5" w:rsidRDefault="00090CB5" w:rsidP="00090CB5">
            <w:pPr>
              <w:spacing w:after="0"/>
              <w:jc w:val="left"/>
              <w:rPr>
                <w:rFonts w:cs="Arial"/>
                <w:sz w:val="18"/>
                <w:szCs w:val="18"/>
                <w:lang w:val="cs-CZ" w:eastAsia="cs-CZ"/>
              </w:rPr>
            </w:pPr>
          </w:p>
        </w:tc>
      </w:tr>
      <w:tr w:rsidR="00090CB5" w:rsidRPr="00090CB5" w14:paraId="377A71DA" w14:textId="77777777" w:rsidTr="00090CB5">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B8A23C5" w14:textId="77777777" w:rsidR="00090CB5" w:rsidRPr="00090CB5" w:rsidRDefault="00090CB5" w:rsidP="00090CB5">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D8B1B20"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1C9C7D4F"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206.0</w:t>
            </w:r>
          </w:p>
        </w:tc>
        <w:tc>
          <w:tcPr>
            <w:tcW w:w="1471" w:type="dxa"/>
            <w:vMerge/>
            <w:tcBorders>
              <w:top w:val="nil"/>
              <w:left w:val="single" w:sz="8" w:space="0" w:color="auto"/>
              <w:bottom w:val="single" w:sz="8" w:space="0" w:color="000000"/>
              <w:right w:val="single" w:sz="8" w:space="0" w:color="auto"/>
            </w:tcBorders>
            <w:vAlign w:val="center"/>
            <w:hideMark/>
          </w:tcPr>
          <w:p w14:paraId="3A7FFBA4" w14:textId="77777777" w:rsidR="00090CB5" w:rsidRPr="00090CB5" w:rsidRDefault="00090CB5" w:rsidP="00090CB5">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5AE5A868" w14:textId="77777777" w:rsidR="00090CB5" w:rsidRPr="00090CB5" w:rsidRDefault="00090CB5" w:rsidP="00090CB5">
            <w:pPr>
              <w:spacing w:after="0"/>
              <w:jc w:val="left"/>
              <w:rPr>
                <w:rFonts w:cs="Arial"/>
                <w:sz w:val="18"/>
                <w:szCs w:val="18"/>
                <w:lang w:val="cs-CZ" w:eastAsia="cs-CZ"/>
              </w:rPr>
            </w:pPr>
          </w:p>
        </w:tc>
      </w:tr>
      <w:tr w:rsidR="00090CB5" w:rsidRPr="00090CB5" w14:paraId="5A9D84C5" w14:textId="77777777" w:rsidTr="00090CB5">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F6E8A64" w14:textId="77777777" w:rsidR="00090CB5" w:rsidRPr="00090CB5" w:rsidRDefault="00090CB5" w:rsidP="00090CB5">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EC00221"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271EAA18"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211.2</w:t>
            </w:r>
          </w:p>
        </w:tc>
        <w:tc>
          <w:tcPr>
            <w:tcW w:w="1471" w:type="dxa"/>
            <w:vMerge/>
            <w:tcBorders>
              <w:top w:val="nil"/>
              <w:left w:val="single" w:sz="8" w:space="0" w:color="auto"/>
              <w:bottom w:val="single" w:sz="8" w:space="0" w:color="000000"/>
              <w:right w:val="single" w:sz="8" w:space="0" w:color="auto"/>
            </w:tcBorders>
            <w:vAlign w:val="center"/>
            <w:hideMark/>
          </w:tcPr>
          <w:p w14:paraId="5E70292B" w14:textId="77777777" w:rsidR="00090CB5" w:rsidRPr="00090CB5" w:rsidRDefault="00090CB5" w:rsidP="00090CB5">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0FE83748" w14:textId="77777777" w:rsidR="00090CB5" w:rsidRPr="00090CB5" w:rsidRDefault="00090CB5" w:rsidP="00090CB5">
            <w:pPr>
              <w:spacing w:after="0"/>
              <w:jc w:val="left"/>
              <w:rPr>
                <w:rFonts w:cs="Arial"/>
                <w:sz w:val="18"/>
                <w:szCs w:val="18"/>
                <w:lang w:val="cs-CZ" w:eastAsia="cs-CZ"/>
              </w:rPr>
            </w:pPr>
          </w:p>
        </w:tc>
      </w:tr>
      <w:tr w:rsidR="00090CB5" w:rsidRPr="00090CB5" w14:paraId="1E830917" w14:textId="77777777" w:rsidTr="00090CB5">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7FB5B92" w14:textId="77777777" w:rsidR="00090CB5" w:rsidRPr="00090CB5" w:rsidRDefault="00090CB5" w:rsidP="00090CB5">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0F4E05C"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3D4FE79D"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222.2</w:t>
            </w:r>
          </w:p>
        </w:tc>
        <w:tc>
          <w:tcPr>
            <w:tcW w:w="1471" w:type="dxa"/>
            <w:vMerge/>
            <w:tcBorders>
              <w:top w:val="nil"/>
              <w:left w:val="single" w:sz="8" w:space="0" w:color="auto"/>
              <w:bottom w:val="single" w:sz="8" w:space="0" w:color="000000"/>
              <w:right w:val="single" w:sz="8" w:space="0" w:color="auto"/>
            </w:tcBorders>
            <w:vAlign w:val="center"/>
            <w:hideMark/>
          </w:tcPr>
          <w:p w14:paraId="3D7542BC" w14:textId="77777777" w:rsidR="00090CB5" w:rsidRPr="00090CB5" w:rsidRDefault="00090CB5" w:rsidP="00090CB5">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568DF1D3" w14:textId="77777777" w:rsidR="00090CB5" w:rsidRPr="00090CB5" w:rsidRDefault="00090CB5" w:rsidP="00090CB5">
            <w:pPr>
              <w:spacing w:after="0"/>
              <w:jc w:val="left"/>
              <w:rPr>
                <w:rFonts w:cs="Arial"/>
                <w:sz w:val="18"/>
                <w:szCs w:val="18"/>
                <w:lang w:val="cs-CZ" w:eastAsia="cs-CZ"/>
              </w:rPr>
            </w:pPr>
          </w:p>
        </w:tc>
      </w:tr>
      <w:tr w:rsidR="00090CB5" w:rsidRPr="00090CB5" w14:paraId="716EF8F6" w14:textId="77777777" w:rsidTr="00090CB5">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4007E3D" w14:textId="77777777" w:rsidR="00090CB5" w:rsidRPr="00090CB5" w:rsidRDefault="00090CB5" w:rsidP="00090CB5">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1F7BD8E"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582FD0CB"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205.7</w:t>
            </w:r>
          </w:p>
        </w:tc>
        <w:tc>
          <w:tcPr>
            <w:tcW w:w="1471" w:type="dxa"/>
            <w:vMerge/>
            <w:tcBorders>
              <w:top w:val="nil"/>
              <w:left w:val="single" w:sz="8" w:space="0" w:color="auto"/>
              <w:bottom w:val="single" w:sz="8" w:space="0" w:color="000000"/>
              <w:right w:val="single" w:sz="8" w:space="0" w:color="auto"/>
            </w:tcBorders>
            <w:vAlign w:val="center"/>
            <w:hideMark/>
          </w:tcPr>
          <w:p w14:paraId="3D69DE47" w14:textId="77777777" w:rsidR="00090CB5" w:rsidRPr="00090CB5" w:rsidRDefault="00090CB5" w:rsidP="00090CB5">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21811E2A" w14:textId="77777777" w:rsidR="00090CB5" w:rsidRPr="00090CB5" w:rsidRDefault="00090CB5" w:rsidP="00090CB5">
            <w:pPr>
              <w:spacing w:after="0"/>
              <w:jc w:val="left"/>
              <w:rPr>
                <w:rFonts w:cs="Arial"/>
                <w:sz w:val="18"/>
                <w:szCs w:val="18"/>
                <w:lang w:val="cs-CZ" w:eastAsia="cs-CZ"/>
              </w:rPr>
            </w:pPr>
          </w:p>
        </w:tc>
      </w:tr>
      <w:tr w:rsidR="00090CB5" w:rsidRPr="00090CB5" w14:paraId="4F0ED3D9" w14:textId="77777777" w:rsidTr="00090CB5">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951EF0D" w14:textId="77777777" w:rsidR="00090CB5" w:rsidRPr="00090CB5" w:rsidRDefault="00090CB5" w:rsidP="00090CB5">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74C9EF6"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017B2A06" w14:textId="77777777" w:rsidR="00090CB5" w:rsidRPr="00090CB5" w:rsidRDefault="00090CB5" w:rsidP="00090CB5">
            <w:pPr>
              <w:spacing w:after="0"/>
              <w:jc w:val="center"/>
              <w:rPr>
                <w:rFonts w:cs="Arial"/>
                <w:sz w:val="18"/>
                <w:szCs w:val="18"/>
                <w:lang w:val="cs-CZ" w:eastAsia="cs-CZ"/>
              </w:rPr>
            </w:pPr>
            <w:r w:rsidRPr="00090CB5">
              <w:rPr>
                <w:rFonts w:cs="Arial"/>
                <w:sz w:val="18"/>
                <w:szCs w:val="18"/>
                <w:lang w:val="cs-CZ" w:eastAsia="cs-CZ"/>
              </w:rPr>
              <w:t>206.7</w:t>
            </w:r>
          </w:p>
        </w:tc>
        <w:tc>
          <w:tcPr>
            <w:tcW w:w="1471" w:type="dxa"/>
            <w:vMerge/>
            <w:tcBorders>
              <w:top w:val="nil"/>
              <w:left w:val="single" w:sz="8" w:space="0" w:color="auto"/>
              <w:bottom w:val="single" w:sz="8" w:space="0" w:color="000000"/>
              <w:right w:val="single" w:sz="8" w:space="0" w:color="auto"/>
            </w:tcBorders>
            <w:vAlign w:val="center"/>
            <w:hideMark/>
          </w:tcPr>
          <w:p w14:paraId="6D07D5CF" w14:textId="77777777" w:rsidR="00090CB5" w:rsidRPr="00090CB5" w:rsidRDefault="00090CB5" w:rsidP="00090CB5">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60A257CA" w14:textId="77777777" w:rsidR="00090CB5" w:rsidRPr="00090CB5" w:rsidRDefault="00090CB5" w:rsidP="00090CB5">
            <w:pPr>
              <w:spacing w:after="0"/>
              <w:jc w:val="left"/>
              <w:rPr>
                <w:rFonts w:cs="Arial"/>
                <w:sz w:val="18"/>
                <w:szCs w:val="18"/>
                <w:lang w:val="cs-CZ" w:eastAsia="cs-CZ"/>
              </w:rPr>
            </w:pPr>
          </w:p>
        </w:tc>
      </w:tr>
    </w:tbl>
    <w:p w14:paraId="06E20227" w14:textId="77777777" w:rsidR="00BF41CD" w:rsidRDefault="00BF41CD" w:rsidP="00A16A77">
      <w:pPr>
        <w:pStyle w:val="Titulek"/>
        <w:keepNext/>
        <w:rPr>
          <w:lang w:val="cs-CZ"/>
        </w:rPr>
      </w:pPr>
    </w:p>
    <w:p w14:paraId="27794F3D" w14:textId="77777777" w:rsidR="00A16A77" w:rsidRDefault="00A16A77" w:rsidP="00A16A77">
      <w:pPr>
        <w:pStyle w:val="Titulek"/>
        <w:keepNext/>
        <w:rPr>
          <w:lang w:val="cs-CZ"/>
        </w:rPr>
      </w:pPr>
      <w:r>
        <w:t xml:space="preserve">Obrázek </w:t>
      </w:r>
      <w:r w:rsidR="006D4963">
        <w:fldChar w:fldCharType="begin"/>
      </w:r>
      <w:r w:rsidR="006D4963">
        <w:instrText xml:space="preserve"> SEQ Obrázek \* ARABIC </w:instrText>
      </w:r>
      <w:r w:rsidR="006D4963">
        <w:fldChar w:fldCharType="separate"/>
      </w:r>
      <w:r w:rsidR="0051499B">
        <w:rPr>
          <w:noProof/>
        </w:rPr>
        <w:t>72</w:t>
      </w:r>
      <w:r w:rsidR="006D4963">
        <w:fldChar w:fldCharType="end"/>
      </w:r>
      <w:r>
        <w:rPr>
          <w:lang w:val="cs-CZ"/>
        </w:rPr>
        <w:t xml:space="preserve"> - Vývoj produkce emisí </w:t>
      </w:r>
      <w:r w:rsidR="00B04767">
        <w:rPr>
          <w:lang w:val="cs-CZ"/>
        </w:rPr>
        <w:t>ENERGETIKA TŘINEC a.s. – prov. teplárny a tep. energetika</w:t>
      </w:r>
      <w:r>
        <w:rPr>
          <w:lang w:val="cs-CZ"/>
        </w:rPr>
        <w:t xml:space="preserve"> </w:t>
      </w:r>
    </w:p>
    <w:p w14:paraId="73E18C0F" w14:textId="77777777" w:rsidR="00090CB5" w:rsidRDefault="00090CB5" w:rsidP="00090CB5">
      <w:pPr>
        <w:rPr>
          <w:lang w:val="cs-CZ"/>
        </w:rPr>
      </w:pPr>
      <w:r>
        <w:rPr>
          <w:noProof/>
          <w:lang w:val="cs-CZ" w:eastAsia="cs-CZ"/>
        </w:rPr>
        <w:drawing>
          <wp:inline distT="0" distB="0" distL="0" distR="0" wp14:anchorId="508A50F6" wp14:editId="6550C21C">
            <wp:extent cx="5760720" cy="3594479"/>
            <wp:effectExtent l="0" t="0" r="11430" b="2540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EC6FE6E" w14:textId="77777777" w:rsidR="00090CB5" w:rsidRDefault="00090CB5" w:rsidP="00090CB5">
      <w:pPr>
        <w:pStyle w:val="Nadpis4"/>
        <w:rPr>
          <w:lang w:val="cs-CZ"/>
        </w:rPr>
      </w:pPr>
      <w:r>
        <w:rPr>
          <w:lang w:val="cs-CZ"/>
        </w:rPr>
        <w:t xml:space="preserve">Změny v provozu zdroje v roce 2013 </w:t>
      </w:r>
    </w:p>
    <w:p w14:paraId="231B99DB" w14:textId="77777777" w:rsidR="00090CB5" w:rsidRDefault="00090CB5" w:rsidP="00090CB5">
      <w:pPr>
        <w:rPr>
          <w:lang w:val="cs-CZ"/>
        </w:rPr>
      </w:pPr>
      <w:r>
        <w:rPr>
          <w:lang w:val="cs-CZ"/>
        </w:rPr>
        <w:t xml:space="preserve">V roce 2013 byla v rámci změn přijata tato nová opatření pro provoz, týkající se ochrany ovzduší: </w:t>
      </w:r>
    </w:p>
    <w:p w14:paraId="74EA1C81" w14:textId="77777777" w:rsidR="00090CB5" w:rsidRDefault="00090CB5" w:rsidP="00090CB5">
      <w:pPr>
        <w:rPr>
          <w:i/>
          <w:u w:val="single"/>
          <w:lang w:val="cs-CZ"/>
        </w:rPr>
      </w:pPr>
      <w:r>
        <w:rPr>
          <w:i/>
          <w:u w:val="single"/>
          <w:lang w:val="cs-CZ"/>
        </w:rPr>
        <w:t xml:space="preserve">Teplárna E2: </w:t>
      </w:r>
    </w:p>
    <w:p w14:paraId="545478AC" w14:textId="77777777" w:rsidR="00090CB5" w:rsidRDefault="00090CB5" w:rsidP="00090CB5">
      <w:pPr>
        <w:rPr>
          <w:lang w:val="cs-CZ"/>
        </w:rPr>
      </w:pPr>
      <w:r>
        <w:rPr>
          <w:lang w:val="cs-CZ"/>
        </w:rPr>
        <w:t xml:space="preserve">V roce 2013 nebyla přijata žádná významná opatření z pohledu ochrany ovzduší. </w:t>
      </w:r>
    </w:p>
    <w:p w14:paraId="47A64968" w14:textId="77777777" w:rsidR="00090CB5" w:rsidRDefault="00090CB5" w:rsidP="00090CB5">
      <w:pPr>
        <w:rPr>
          <w:i/>
          <w:u w:val="single"/>
          <w:lang w:val="cs-CZ"/>
        </w:rPr>
      </w:pPr>
      <w:r>
        <w:rPr>
          <w:i/>
          <w:u w:val="single"/>
          <w:lang w:val="cs-CZ"/>
        </w:rPr>
        <w:t xml:space="preserve">Teplárna E3: </w:t>
      </w:r>
    </w:p>
    <w:p w14:paraId="515AFC56" w14:textId="77777777" w:rsidR="00090CB5" w:rsidRDefault="00090CB5" w:rsidP="00090CB5">
      <w:pPr>
        <w:rPr>
          <w:lang w:val="cs-CZ"/>
        </w:rPr>
      </w:pPr>
      <w:r>
        <w:rPr>
          <w:lang w:val="cs-CZ"/>
        </w:rPr>
        <w:t xml:space="preserve">V roce 2013 nebyla přijata žádná významná opatření z pohledu ochrany ovzduší. </w:t>
      </w:r>
    </w:p>
    <w:p w14:paraId="2A8F5C1D" w14:textId="77777777" w:rsidR="00D55E10" w:rsidRDefault="00D55E10" w:rsidP="00D55E10">
      <w:pPr>
        <w:pStyle w:val="Nadpis4"/>
        <w:rPr>
          <w:lang w:val="cs-CZ"/>
        </w:rPr>
      </w:pPr>
      <w:r>
        <w:rPr>
          <w:lang w:val="cs-CZ"/>
        </w:rPr>
        <w:lastRenderedPageBreak/>
        <w:t xml:space="preserve">Meziroční porovnání 2012 - 2013 </w:t>
      </w:r>
    </w:p>
    <w:p w14:paraId="58CD9B73" w14:textId="77777777" w:rsidR="00D55E10" w:rsidRDefault="00D55E10" w:rsidP="00D55E10">
      <w:pPr>
        <w:rPr>
          <w:lang w:val="cs-CZ"/>
        </w:rPr>
      </w:pPr>
      <w:r>
        <w:rPr>
          <w:lang w:val="cs-CZ"/>
        </w:rPr>
        <w:t xml:space="preserve">V roce 2012 bylo </w:t>
      </w:r>
      <w:r w:rsidR="00CF3454">
        <w:rPr>
          <w:lang w:val="cs-CZ"/>
        </w:rPr>
        <w:t xml:space="preserve">v obou teplárnách v součtu </w:t>
      </w:r>
      <w:r>
        <w:rPr>
          <w:lang w:val="cs-CZ"/>
        </w:rPr>
        <w:t xml:space="preserve">vyrobeno celkově </w:t>
      </w:r>
      <w:r w:rsidR="00CF3454">
        <w:rPr>
          <w:lang w:val="cs-CZ"/>
        </w:rPr>
        <w:t>11 135 TJ tepelné energie</w:t>
      </w:r>
      <w:r>
        <w:rPr>
          <w:lang w:val="cs-CZ"/>
        </w:rPr>
        <w:t xml:space="preserve">, v roce 2013 to bylo celkově </w:t>
      </w:r>
      <w:r w:rsidR="00CF3454">
        <w:rPr>
          <w:lang w:val="cs-CZ"/>
        </w:rPr>
        <w:t xml:space="preserve">11 444 TJ tepelné energie. </w:t>
      </w:r>
      <w:r>
        <w:rPr>
          <w:lang w:val="cs-CZ"/>
        </w:rPr>
        <w:t>Meziroční nárůst výroby je tedy na úrovni cca 2,</w:t>
      </w:r>
      <w:r w:rsidR="00CF3454">
        <w:rPr>
          <w:lang w:val="cs-CZ"/>
        </w:rPr>
        <w:t>8</w:t>
      </w:r>
      <w:r>
        <w:rPr>
          <w:lang w:val="cs-CZ"/>
        </w:rPr>
        <w:t xml:space="preserve"> %. </w:t>
      </w:r>
    </w:p>
    <w:p w14:paraId="62D17F97" w14:textId="77777777" w:rsidR="00CF3454" w:rsidRDefault="00D55E10" w:rsidP="00D55E10">
      <w:pPr>
        <w:rPr>
          <w:lang w:val="cs-CZ"/>
        </w:rPr>
      </w:pPr>
      <w:r>
        <w:rPr>
          <w:lang w:val="cs-CZ"/>
        </w:rPr>
        <w:t xml:space="preserve">Nárůst výroby je mírný, </w:t>
      </w:r>
      <w:r w:rsidR="00CF3454">
        <w:rPr>
          <w:lang w:val="cs-CZ"/>
        </w:rPr>
        <w:t xml:space="preserve">čemuž odpovídá také mírný nárůst emisí všech hlavních škodlivin, s výjimkou TZL. Emise TZL narostly v meziročním porovnání o cca 10,3 tun, což představuje nárůst o 25,7 %. </w:t>
      </w:r>
    </w:p>
    <w:p w14:paraId="1A18A484" w14:textId="77777777" w:rsidR="00D10820" w:rsidRDefault="00D10820" w:rsidP="00D10820">
      <w:pPr>
        <w:pStyle w:val="Nadpis3"/>
        <w:rPr>
          <w:rStyle w:val="Zdraznnintenzivn1"/>
          <w:rFonts w:cs="Arial"/>
          <w:b/>
          <w:bCs/>
          <w:i w:val="0"/>
          <w:iCs w:val="0"/>
          <w:lang w:val="cs-CZ"/>
        </w:rPr>
      </w:pPr>
      <w:r w:rsidRPr="00D10820">
        <w:rPr>
          <w:rStyle w:val="Zdraznnintenzivn1"/>
          <w:rFonts w:cs="Arial"/>
          <w:b/>
          <w:bCs/>
          <w:i w:val="0"/>
          <w:iCs w:val="0"/>
          <w:lang w:val="cs-CZ"/>
        </w:rPr>
        <w:t>Dalkia Česká republika  - Teplárna Karviná</w:t>
      </w:r>
    </w:p>
    <w:p w14:paraId="3E6C1B91" w14:textId="77777777" w:rsidR="00D10820" w:rsidRDefault="00D10820" w:rsidP="00D10820">
      <w:pPr>
        <w:pStyle w:val="Nadpis4"/>
        <w:rPr>
          <w:lang w:val="cs-CZ"/>
        </w:rPr>
      </w:pPr>
      <w:r w:rsidRPr="0073280A">
        <w:rPr>
          <w:lang w:val="cs-CZ"/>
        </w:rPr>
        <w:t>Popis zařízení</w:t>
      </w:r>
    </w:p>
    <w:p w14:paraId="546A6BAE" w14:textId="77777777" w:rsidR="00D10820" w:rsidRPr="0073280A" w:rsidRDefault="00D10820" w:rsidP="00D10820">
      <w:pPr>
        <w:numPr>
          <w:ilvl w:val="0"/>
          <w:numId w:val="24"/>
        </w:numPr>
      </w:pPr>
      <w:r w:rsidRPr="0073280A">
        <w:t>Kotel K1 - jmenovitý tepelný příkon 72,94 MWt, jmenovitý tlak a teplota páry na výstupu</w:t>
      </w:r>
      <w:r>
        <w:rPr>
          <w:lang w:val="cs-CZ"/>
        </w:rPr>
        <w:t xml:space="preserve"> </w:t>
      </w:r>
      <w:r w:rsidRPr="0073280A">
        <w:t xml:space="preserve">7,4 MPa a </w:t>
      </w:r>
      <w:smartTag w:uri="urn:schemas-microsoft-com:office:smarttags" w:element="metricconverter">
        <w:smartTagPr>
          <w:attr w:name="ProductID" w:val="495 ﾰC"/>
        </w:smartTagPr>
        <w:r w:rsidRPr="0073280A">
          <w:t>495 °C</w:t>
        </w:r>
      </w:smartTag>
    </w:p>
    <w:p w14:paraId="11B1E288" w14:textId="77777777" w:rsidR="00D10820" w:rsidRPr="0073280A" w:rsidRDefault="00D10820" w:rsidP="00D10820">
      <w:pPr>
        <w:numPr>
          <w:ilvl w:val="0"/>
          <w:numId w:val="24"/>
        </w:numPr>
      </w:pPr>
      <w:r w:rsidRPr="0073280A">
        <w:t>Kotel K2 - jmenovitý tepelný příkon 72,94 MWt, jmenovitý tlak a teplota páry na výstupu</w:t>
      </w:r>
      <w:r>
        <w:rPr>
          <w:lang w:val="cs-CZ"/>
        </w:rPr>
        <w:t xml:space="preserve"> </w:t>
      </w:r>
      <w:r w:rsidRPr="0073280A">
        <w:t xml:space="preserve">7,4 MPa a </w:t>
      </w:r>
      <w:smartTag w:uri="urn:schemas-microsoft-com:office:smarttags" w:element="metricconverter">
        <w:smartTagPr>
          <w:attr w:name="ProductID" w:val="495 ﾰC"/>
        </w:smartTagPr>
        <w:r w:rsidRPr="0073280A">
          <w:t>495 °C</w:t>
        </w:r>
      </w:smartTag>
    </w:p>
    <w:p w14:paraId="704C3998" w14:textId="77777777" w:rsidR="00D10820" w:rsidRPr="0073280A" w:rsidRDefault="00D10820" w:rsidP="00D10820">
      <w:pPr>
        <w:numPr>
          <w:ilvl w:val="0"/>
          <w:numId w:val="24"/>
        </w:numPr>
      </w:pPr>
      <w:r w:rsidRPr="0073280A">
        <w:t>Kotel K3 - jmenovitý tepelný příkon 72,94 MWt, jmenovitý tlak a teplota páry na výstupu</w:t>
      </w:r>
      <w:r>
        <w:rPr>
          <w:lang w:val="cs-CZ"/>
        </w:rPr>
        <w:t xml:space="preserve"> </w:t>
      </w:r>
      <w:r w:rsidRPr="0073280A">
        <w:t xml:space="preserve">7,4 MPa a </w:t>
      </w:r>
      <w:smartTag w:uri="urn:schemas-microsoft-com:office:smarttags" w:element="metricconverter">
        <w:smartTagPr>
          <w:attr w:name="ProductID" w:val="495 ﾰC"/>
        </w:smartTagPr>
        <w:r w:rsidRPr="0073280A">
          <w:t>495 °C</w:t>
        </w:r>
      </w:smartTag>
    </w:p>
    <w:p w14:paraId="374A7348" w14:textId="77777777" w:rsidR="00D10820" w:rsidRPr="0073280A" w:rsidRDefault="00D10820" w:rsidP="00D10820">
      <w:pPr>
        <w:numPr>
          <w:ilvl w:val="0"/>
          <w:numId w:val="24"/>
        </w:numPr>
      </w:pPr>
      <w:r w:rsidRPr="0073280A">
        <w:t>Kotel K4 - jmenovitý tepelný příkon 72,94 MWt, jmenovitý tlak a teplota páry na výstupu</w:t>
      </w:r>
      <w:r>
        <w:rPr>
          <w:lang w:val="cs-CZ"/>
        </w:rPr>
        <w:t xml:space="preserve"> </w:t>
      </w:r>
      <w:r w:rsidRPr="0073280A">
        <w:t xml:space="preserve">7,4 MPa a </w:t>
      </w:r>
      <w:smartTag w:uri="urn:schemas-microsoft-com:office:smarttags" w:element="metricconverter">
        <w:smartTagPr>
          <w:attr w:name="ProductID" w:val="495 ﾰC"/>
        </w:smartTagPr>
        <w:r w:rsidRPr="0073280A">
          <w:t>495 °C</w:t>
        </w:r>
      </w:smartTag>
    </w:p>
    <w:p w14:paraId="3E355CC2" w14:textId="77777777" w:rsidR="00D10820" w:rsidRPr="0073280A" w:rsidRDefault="00D10820" w:rsidP="00D10820">
      <w:r w:rsidRPr="0073280A">
        <w:t>Uvedené technologické jednotky tvoří stacionární zdroj znečišťování ovzduší Teplárna.</w:t>
      </w:r>
    </w:p>
    <w:p w14:paraId="203462E2" w14:textId="77777777" w:rsidR="000C5587" w:rsidRDefault="000C5587" w:rsidP="000C5587">
      <w:pPr>
        <w:pStyle w:val="Nadpis4"/>
        <w:rPr>
          <w:lang w:val="cs-CZ"/>
        </w:rPr>
      </w:pPr>
      <w:r>
        <w:rPr>
          <w:lang w:val="cs-CZ"/>
        </w:rPr>
        <w:t>Emisní stropy</w:t>
      </w:r>
    </w:p>
    <w:p w14:paraId="14C23ADE" w14:textId="77777777" w:rsidR="000C5587" w:rsidRDefault="000C5587" w:rsidP="00634048">
      <w:pPr>
        <w:rPr>
          <w:lang w:val="cs-CZ"/>
        </w:rPr>
      </w:pPr>
      <w:r w:rsidRPr="00634048">
        <w:t xml:space="preserve">Emisní stropy jsou dány v aktuálním zněním výrokové části </w:t>
      </w:r>
      <w:r w:rsidR="00F8525E" w:rsidRPr="00F8525E">
        <w:t>Integrované povolení čj. MSK 124930/2006 ze dne 22.8.2006, ve znění pozdějších změn</w:t>
      </w:r>
      <w:r w:rsidR="00634048">
        <w:rPr>
          <w:lang w:val="cs-CZ"/>
        </w:rPr>
        <w:t xml:space="preserve"> takto</w:t>
      </w:r>
      <w:r w:rsidRPr="00634048">
        <w:t>:</w:t>
      </w:r>
    </w:p>
    <w:p w14:paraId="7A59040D" w14:textId="77777777" w:rsidR="00634048" w:rsidRPr="000C6794" w:rsidRDefault="00634048" w:rsidP="00634048">
      <w:pPr>
        <w:pStyle w:val="Titulek"/>
        <w:rPr>
          <w:lang w:val="cs-CZ"/>
        </w:rPr>
      </w:pPr>
      <w:r>
        <w:t xml:space="preserve">Tabulka </w:t>
      </w:r>
      <w:r>
        <w:fldChar w:fldCharType="begin"/>
      </w:r>
      <w:r>
        <w:instrText xml:space="preserve"> SEQ Tabulka \* ARABIC </w:instrText>
      </w:r>
      <w:r>
        <w:fldChar w:fldCharType="separate"/>
      </w:r>
      <w:r w:rsidR="0051499B">
        <w:rPr>
          <w:noProof/>
        </w:rPr>
        <w:t>87</w:t>
      </w:r>
      <w:r>
        <w:fldChar w:fldCharType="end"/>
      </w:r>
      <w:r>
        <w:rPr>
          <w:lang w:val="cs-CZ"/>
        </w:rPr>
        <w:t xml:space="preserve"> - </w:t>
      </w:r>
      <w:r w:rsidR="000C6794">
        <w:t xml:space="preserve"> Emisní stropy pro rok 201</w:t>
      </w:r>
      <w:r w:rsidR="000C6794">
        <w:rPr>
          <w:lang w:val="cs-CZ"/>
        </w:rPr>
        <w:t>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827"/>
        <w:gridCol w:w="4111"/>
      </w:tblGrid>
      <w:tr w:rsidR="00634048" w14:paraId="4E6F1061" w14:textId="77777777">
        <w:trPr>
          <w:trHeight w:val="1076"/>
        </w:trPr>
        <w:tc>
          <w:tcPr>
            <w:tcW w:w="1276"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43FD69C6" w14:textId="77777777" w:rsidR="00634048" w:rsidRPr="00634048" w:rsidRDefault="00634048">
            <w:pPr>
              <w:pStyle w:val="Zkladntext"/>
              <w:jc w:val="center"/>
              <w:rPr>
                <w:rFonts w:ascii="Arial" w:hAnsi="Arial" w:cs="Arial"/>
                <w:b/>
                <w:bCs/>
                <w:sz w:val="18"/>
                <w:szCs w:val="18"/>
              </w:rPr>
            </w:pPr>
            <w:r w:rsidRPr="00634048">
              <w:rPr>
                <w:rFonts w:ascii="Arial" w:hAnsi="Arial" w:cs="Arial"/>
                <w:b/>
                <w:bCs/>
                <w:sz w:val="18"/>
                <w:szCs w:val="18"/>
              </w:rPr>
              <w:t>Znečišťující látka</w:t>
            </w:r>
          </w:p>
        </w:tc>
        <w:tc>
          <w:tcPr>
            <w:tcW w:w="3827" w:type="dxa"/>
            <w:tcBorders>
              <w:top w:val="single" w:sz="4" w:space="0" w:color="auto"/>
              <w:left w:val="single" w:sz="4" w:space="0" w:color="auto"/>
              <w:bottom w:val="single" w:sz="4" w:space="0" w:color="auto"/>
              <w:right w:val="single" w:sz="4" w:space="0" w:color="auto"/>
            </w:tcBorders>
            <w:shd w:val="clear" w:color="auto" w:fill="E6E6E6"/>
            <w:vAlign w:val="center"/>
          </w:tcPr>
          <w:p w14:paraId="6BCF9EED" w14:textId="77777777" w:rsidR="00634048" w:rsidRPr="00634048" w:rsidRDefault="000C6794">
            <w:pPr>
              <w:pStyle w:val="Zkladntext"/>
              <w:jc w:val="center"/>
              <w:rPr>
                <w:rFonts w:ascii="Arial" w:hAnsi="Arial" w:cs="Arial"/>
                <w:b/>
                <w:bCs/>
                <w:sz w:val="18"/>
                <w:szCs w:val="18"/>
              </w:rPr>
            </w:pPr>
            <w:r>
              <w:rPr>
                <w:rFonts w:ascii="Arial" w:hAnsi="Arial" w:cs="Arial"/>
                <w:b/>
                <w:bCs/>
                <w:sz w:val="18"/>
                <w:szCs w:val="18"/>
              </w:rPr>
              <w:t>Emisní stropy pro rok 2013</w:t>
            </w:r>
          </w:p>
          <w:p w14:paraId="1710EDAD" w14:textId="77777777" w:rsidR="00634048" w:rsidRPr="00634048" w:rsidRDefault="00634048" w:rsidP="00F8525E">
            <w:pPr>
              <w:pStyle w:val="Zkladntext"/>
              <w:spacing w:before="120"/>
              <w:jc w:val="center"/>
              <w:rPr>
                <w:rFonts w:ascii="Arial" w:hAnsi="Arial" w:cs="Arial"/>
                <w:b/>
                <w:bCs/>
                <w:sz w:val="18"/>
                <w:szCs w:val="18"/>
              </w:rPr>
            </w:pPr>
            <w:r w:rsidRPr="00634048">
              <w:rPr>
                <w:rFonts w:ascii="Arial" w:hAnsi="Arial" w:cs="Arial"/>
                <w:b/>
                <w:bCs/>
                <w:sz w:val="18"/>
                <w:szCs w:val="18"/>
              </w:rPr>
              <w:t>Kotle K</w:t>
            </w:r>
            <w:r w:rsidR="00F8525E">
              <w:rPr>
                <w:rFonts w:ascii="Arial" w:hAnsi="Arial" w:cs="Arial"/>
                <w:b/>
                <w:bCs/>
                <w:sz w:val="18"/>
                <w:szCs w:val="18"/>
              </w:rPr>
              <w:t xml:space="preserve">1 – K4 </w:t>
            </w:r>
            <w:r w:rsidR="00F8525E" w:rsidRPr="00F8525E">
              <w:rPr>
                <w:rFonts w:ascii="Arial" w:hAnsi="Arial" w:cs="Arial"/>
                <w:b/>
                <w:bCs/>
                <w:sz w:val="18"/>
                <w:szCs w:val="18"/>
                <w:vertAlign w:val="superscript"/>
              </w:rPr>
              <w:t>1)</w:t>
            </w:r>
          </w:p>
        </w:tc>
        <w:tc>
          <w:tcPr>
            <w:tcW w:w="4111" w:type="dxa"/>
            <w:tcBorders>
              <w:top w:val="single" w:sz="4" w:space="0" w:color="auto"/>
              <w:left w:val="single" w:sz="4" w:space="0" w:color="auto"/>
              <w:bottom w:val="single" w:sz="4" w:space="0" w:color="auto"/>
              <w:right w:val="single" w:sz="4" w:space="0" w:color="auto"/>
            </w:tcBorders>
            <w:shd w:val="clear" w:color="auto" w:fill="E6E6E6"/>
            <w:vAlign w:val="center"/>
          </w:tcPr>
          <w:p w14:paraId="7F7AB7D2" w14:textId="77777777" w:rsidR="00F8525E" w:rsidRDefault="00634048" w:rsidP="00F8525E">
            <w:pPr>
              <w:autoSpaceDE w:val="0"/>
              <w:autoSpaceDN w:val="0"/>
              <w:adjustRightInd w:val="0"/>
              <w:spacing w:after="0"/>
              <w:jc w:val="center"/>
              <w:rPr>
                <w:rFonts w:cs="Arial"/>
                <w:b/>
                <w:bCs/>
                <w:sz w:val="18"/>
                <w:szCs w:val="18"/>
                <w:lang w:val="cs-CZ"/>
              </w:rPr>
            </w:pPr>
            <w:r w:rsidRPr="00634048">
              <w:rPr>
                <w:rFonts w:cs="Arial"/>
                <w:b/>
                <w:bCs/>
                <w:sz w:val="18"/>
                <w:szCs w:val="18"/>
              </w:rPr>
              <w:t>Součet emisních stropů</w:t>
            </w:r>
            <w:r w:rsidR="00F8525E">
              <w:rPr>
                <w:rFonts w:cs="Arial"/>
                <w:b/>
                <w:bCs/>
                <w:sz w:val="18"/>
                <w:szCs w:val="18"/>
                <w:lang w:val="cs-CZ"/>
              </w:rPr>
              <w:t xml:space="preserve"> zdrojů </w:t>
            </w:r>
          </w:p>
          <w:p w14:paraId="21EAF96A" w14:textId="77777777" w:rsidR="00634048" w:rsidRPr="00634048" w:rsidRDefault="00F8525E" w:rsidP="00F8525E">
            <w:pPr>
              <w:autoSpaceDE w:val="0"/>
              <w:autoSpaceDN w:val="0"/>
              <w:adjustRightInd w:val="0"/>
              <w:spacing w:after="0"/>
              <w:jc w:val="center"/>
              <w:rPr>
                <w:rFonts w:cs="Arial"/>
                <w:b/>
                <w:bCs/>
                <w:sz w:val="18"/>
                <w:szCs w:val="18"/>
              </w:rPr>
            </w:pPr>
            <w:r>
              <w:rPr>
                <w:rFonts w:cs="Arial"/>
                <w:b/>
                <w:bCs/>
                <w:sz w:val="18"/>
                <w:szCs w:val="18"/>
                <w:lang w:val="cs-CZ"/>
              </w:rPr>
              <w:t xml:space="preserve">ETB, TPV, TKR, TKV, TČA a TFM </w:t>
            </w:r>
            <w:r w:rsidRPr="00F8525E">
              <w:rPr>
                <w:rFonts w:cs="Arial"/>
                <w:b/>
                <w:bCs/>
                <w:sz w:val="18"/>
                <w:szCs w:val="18"/>
                <w:vertAlign w:val="superscript"/>
                <w:lang w:val="cs-CZ"/>
              </w:rPr>
              <w:t>2)</w:t>
            </w:r>
          </w:p>
        </w:tc>
      </w:tr>
      <w:tr w:rsidR="00634048" w14:paraId="31243D00" w14:textId="77777777">
        <w:trPr>
          <w:trHeight w:val="484"/>
        </w:trPr>
        <w:tc>
          <w:tcPr>
            <w:tcW w:w="127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5D42DE9" w14:textId="77777777" w:rsidR="00634048" w:rsidRPr="00634048" w:rsidRDefault="00634048">
            <w:pPr>
              <w:spacing w:after="0"/>
              <w:jc w:val="left"/>
              <w:rPr>
                <w:rFonts w:cs="Arial"/>
                <w:b/>
                <w:bCs/>
                <w:sz w:val="18"/>
                <w:szCs w:val="18"/>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E6E6E6"/>
            <w:vAlign w:val="center"/>
          </w:tcPr>
          <w:p w14:paraId="07F200DD" w14:textId="77777777" w:rsidR="00634048" w:rsidRPr="00634048" w:rsidRDefault="00634048">
            <w:pPr>
              <w:pStyle w:val="Zkladntext"/>
              <w:jc w:val="center"/>
              <w:rPr>
                <w:rFonts w:ascii="Arial" w:hAnsi="Arial" w:cs="Arial"/>
                <w:b/>
                <w:bCs/>
                <w:sz w:val="18"/>
                <w:szCs w:val="18"/>
              </w:rPr>
            </w:pPr>
            <w:r w:rsidRPr="00634048">
              <w:rPr>
                <w:rFonts w:ascii="Arial" w:hAnsi="Arial" w:cs="Arial"/>
                <w:b/>
                <w:bCs/>
                <w:sz w:val="18"/>
                <w:szCs w:val="18"/>
              </w:rPr>
              <w:t>(t/rok)</w:t>
            </w:r>
          </w:p>
        </w:tc>
        <w:tc>
          <w:tcPr>
            <w:tcW w:w="4111" w:type="dxa"/>
            <w:tcBorders>
              <w:top w:val="single" w:sz="4" w:space="0" w:color="auto"/>
              <w:left w:val="single" w:sz="4" w:space="0" w:color="auto"/>
              <w:bottom w:val="single" w:sz="4" w:space="0" w:color="auto"/>
              <w:right w:val="single" w:sz="4" w:space="0" w:color="auto"/>
            </w:tcBorders>
            <w:shd w:val="clear" w:color="auto" w:fill="E6E6E6"/>
            <w:vAlign w:val="center"/>
          </w:tcPr>
          <w:p w14:paraId="6A17E11E" w14:textId="77777777" w:rsidR="00634048" w:rsidRPr="00634048" w:rsidRDefault="00634048">
            <w:pPr>
              <w:pStyle w:val="Zkladntext"/>
              <w:jc w:val="center"/>
              <w:rPr>
                <w:rFonts w:ascii="Arial" w:hAnsi="Arial" w:cs="Arial"/>
                <w:b/>
                <w:bCs/>
                <w:sz w:val="18"/>
                <w:szCs w:val="18"/>
              </w:rPr>
            </w:pPr>
            <w:r w:rsidRPr="00634048">
              <w:rPr>
                <w:rFonts w:ascii="Arial" w:hAnsi="Arial" w:cs="Arial"/>
                <w:b/>
                <w:bCs/>
                <w:sz w:val="18"/>
                <w:szCs w:val="18"/>
              </w:rPr>
              <w:t>(t/rok)</w:t>
            </w:r>
          </w:p>
        </w:tc>
      </w:tr>
      <w:tr w:rsidR="00634048" w14:paraId="22E1EE5B" w14:textId="77777777">
        <w:tc>
          <w:tcPr>
            <w:tcW w:w="1276" w:type="dxa"/>
            <w:tcBorders>
              <w:top w:val="single" w:sz="4" w:space="0" w:color="auto"/>
              <w:left w:val="single" w:sz="4" w:space="0" w:color="auto"/>
              <w:bottom w:val="single" w:sz="4" w:space="0" w:color="auto"/>
              <w:right w:val="single" w:sz="4" w:space="0" w:color="auto"/>
            </w:tcBorders>
            <w:vAlign w:val="center"/>
          </w:tcPr>
          <w:p w14:paraId="56450190" w14:textId="77777777" w:rsidR="00634048" w:rsidRPr="00634048" w:rsidRDefault="00634048">
            <w:pPr>
              <w:pStyle w:val="Zkladntext"/>
              <w:spacing w:before="60" w:after="60"/>
              <w:jc w:val="center"/>
              <w:rPr>
                <w:rFonts w:ascii="Arial" w:hAnsi="Arial" w:cs="Arial"/>
                <w:b/>
                <w:bCs/>
                <w:sz w:val="18"/>
                <w:szCs w:val="18"/>
              </w:rPr>
            </w:pPr>
            <w:r w:rsidRPr="00634048">
              <w:rPr>
                <w:rFonts w:ascii="Arial" w:hAnsi="Arial" w:cs="Arial"/>
                <w:b/>
                <w:bCs/>
                <w:sz w:val="18"/>
                <w:szCs w:val="18"/>
              </w:rPr>
              <w:t>TZL</w:t>
            </w:r>
          </w:p>
        </w:tc>
        <w:tc>
          <w:tcPr>
            <w:tcW w:w="3827" w:type="dxa"/>
            <w:tcBorders>
              <w:top w:val="single" w:sz="4" w:space="0" w:color="auto"/>
              <w:left w:val="single" w:sz="4" w:space="0" w:color="auto"/>
              <w:bottom w:val="single" w:sz="4" w:space="0" w:color="auto"/>
              <w:right w:val="single" w:sz="4" w:space="0" w:color="auto"/>
            </w:tcBorders>
            <w:vAlign w:val="center"/>
          </w:tcPr>
          <w:p w14:paraId="3059E5FA" w14:textId="77777777" w:rsidR="00634048" w:rsidRPr="00634048" w:rsidRDefault="00F8525E" w:rsidP="00F8525E">
            <w:pPr>
              <w:pStyle w:val="Zkladntext"/>
              <w:spacing w:before="60" w:after="60"/>
              <w:jc w:val="center"/>
              <w:rPr>
                <w:rFonts w:ascii="Arial" w:hAnsi="Arial" w:cs="Arial"/>
                <w:sz w:val="18"/>
                <w:szCs w:val="18"/>
              </w:rPr>
            </w:pPr>
            <w:r>
              <w:rPr>
                <w:rFonts w:ascii="Arial" w:hAnsi="Arial" w:cs="Arial"/>
                <w:sz w:val="18"/>
                <w:szCs w:val="18"/>
              </w:rPr>
              <w:t>44</w:t>
            </w:r>
          </w:p>
        </w:tc>
        <w:tc>
          <w:tcPr>
            <w:tcW w:w="4111" w:type="dxa"/>
            <w:tcBorders>
              <w:top w:val="single" w:sz="4" w:space="0" w:color="auto"/>
              <w:left w:val="single" w:sz="4" w:space="0" w:color="auto"/>
              <w:bottom w:val="single" w:sz="4" w:space="0" w:color="auto"/>
              <w:right w:val="single" w:sz="4" w:space="0" w:color="auto"/>
            </w:tcBorders>
            <w:vAlign w:val="center"/>
          </w:tcPr>
          <w:p w14:paraId="03D87A8C" w14:textId="77777777" w:rsidR="00634048" w:rsidRPr="00634048" w:rsidRDefault="00F8525E">
            <w:pPr>
              <w:pStyle w:val="Zkladntext"/>
              <w:spacing w:before="60" w:after="60"/>
              <w:jc w:val="center"/>
              <w:rPr>
                <w:rFonts w:ascii="Arial" w:hAnsi="Arial" w:cs="Arial"/>
                <w:sz w:val="18"/>
                <w:szCs w:val="18"/>
              </w:rPr>
            </w:pPr>
            <w:r>
              <w:rPr>
                <w:rFonts w:ascii="Arial" w:hAnsi="Arial" w:cs="Arial"/>
                <w:sz w:val="18"/>
                <w:szCs w:val="18"/>
              </w:rPr>
              <w:t>210,0</w:t>
            </w:r>
          </w:p>
        </w:tc>
      </w:tr>
      <w:tr w:rsidR="00634048" w14:paraId="17EF465A" w14:textId="77777777">
        <w:tc>
          <w:tcPr>
            <w:tcW w:w="1276" w:type="dxa"/>
            <w:tcBorders>
              <w:top w:val="single" w:sz="4" w:space="0" w:color="auto"/>
              <w:left w:val="single" w:sz="4" w:space="0" w:color="auto"/>
              <w:bottom w:val="single" w:sz="4" w:space="0" w:color="auto"/>
              <w:right w:val="single" w:sz="4" w:space="0" w:color="auto"/>
            </w:tcBorders>
            <w:vAlign w:val="center"/>
          </w:tcPr>
          <w:p w14:paraId="5081D3F4" w14:textId="77777777" w:rsidR="00634048" w:rsidRPr="00634048" w:rsidRDefault="00634048">
            <w:pPr>
              <w:pStyle w:val="Zkladntext"/>
              <w:spacing w:before="60" w:after="60"/>
              <w:jc w:val="center"/>
              <w:rPr>
                <w:rFonts w:ascii="Arial" w:hAnsi="Arial" w:cs="Arial"/>
                <w:b/>
                <w:bCs/>
                <w:sz w:val="18"/>
                <w:szCs w:val="18"/>
              </w:rPr>
            </w:pPr>
            <w:r w:rsidRPr="00634048">
              <w:rPr>
                <w:rFonts w:ascii="Arial" w:hAnsi="Arial" w:cs="Arial"/>
                <w:b/>
                <w:bCs/>
                <w:sz w:val="18"/>
                <w:szCs w:val="18"/>
              </w:rPr>
              <w:t>SO</w:t>
            </w:r>
            <w:r w:rsidRPr="00634048">
              <w:rPr>
                <w:rFonts w:ascii="Arial" w:hAnsi="Arial" w:cs="Arial"/>
                <w:b/>
                <w:bCs/>
                <w:sz w:val="18"/>
                <w:szCs w:val="18"/>
                <w:vertAlign w:val="subscript"/>
              </w:rPr>
              <w:t>2</w:t>
            </w:r>
          </w:p>
        </w:tc>
        <w:tc>
          <w:tcPr>
            <w:tcW w:w="3827" w:type="dxa"/>
            <w:tcBorders>
              <w:top w:val="single" w:sz="4" w:space="0" w:color="auto"/>
              <w:left w:val="single" w:sz="4" w:space="0" w:color="auto"/>
              <w:bottom w:val="single" w:sz="4" w:space="0" w:color="auto"/>
              <w:right w:val="single" w:sz="4" w:space="0" w:color="auto"/>
            </w:tcBorders>
            <w:vAlign w:val="center"/>
          </w:tcPr>
          <w:p w14:paraId="1FAD08A4" w14:textId="77777777" w:rsidR="00634048" w:rsidRPr="00634048" w:rsidRDefault="00F8525E">
            <w:pPr>
              <w:pStyle w:val="Zkladntext"/>
              <w:spacing w:before="60" w:after="60"/>
              <w:jc w:val="center"/>
              <w:rPr>
                <w:rFonts w:ascii="Arial" w:hAnsi="Arial" w:cs="Arial"/>
                <w:sz w:val="18"/>
                <w:szCs w:val="18"/>
              </w:rPr>
            </w:pPr>
            <w:r>
              <w:rPr>
                <w:rFonts w:ascii="Arial" w:hAnsi="Arial" w:cs="Arial"/>
                <w:sz w:val="18"/>
                <w:szCs w:val="18"/>
              </w:rPr>
              <w:t>1 400</w:t>
            </w:r>
          </w:p>
        </w:tc>
        <w:tc>
          <w:tcPr>
            <w:tcW w:w="4111" w:type="dxa"/>
            <w:tcBorders>
              <w:top w:val="single" w:sz="4" w:space="0" w:color="auto"/>
              <w:left w:val="single" w:sz="4" w:space="0" w:color="auto"/>
              <w:bottom w:val="single" w:sz="4" w:space="0" w:color="auto"/>
              <w:right w:val="single" w:sz="4" w:space="0" w:color="auto"/>
            </w:tcBorders>
            <w:vAlign w:val="center"/>
          </w:tcPr>
          <w:p w14:paraId="4C313C9E" w14:textId="77777777" w:rsidR="00F8525E" w:rsidRPr="00634048" w:rsidRDefault="00F8525E" w:rsidP="00F8525E">
            <w:pPr>
              <w:pStyle w:val="Zkladntext"/>
              <w:spacing w:before="60" w:after="60"/>
              <w:jc w:val="center"/>
              <w:rPr>
                <w:rFonts w:ascii="Arial" w:hAnsi="Arial" w:cs="Arial"/>
                <w:sz w:val="18"/>
                <w:szCs w:val="18"/>
              </w:rPr>
            </w:pPr>
            <w:r>
              <w:rPr>
                <w:rFonts w:ascii="Arial" w:hAnsi="Arial" w:cs="Arial"/>
                <w:sz w:val="18"/>
                <w:szCs w:val="18"/>
              </w:rPr>
              <w:t>6 609,1</w:t>
            </w:r>
          </w:p>
        </w:tc>
      </w:tr>
      <w:tr w:rsidR="00634048" w14:paraId="3F441B08" w14:textId="77777777">
        <w:tc>
          <w:tcPr>
            <w:tcW w:w="1276" w:type="dxa"/>
            <w:tcBorders>
              <w:top w:val="single" w:sz="4" w:space="0" w:color="auto"/>
              <w:left w:val="single" w:sz="4" w:space="0" w:color="auto"/>
              <w:bottom w:val="single" w:sz="4" w:space="0" w:color="auto"/>
              <w:right w:val="single" w:sz="4" w:space="0" w:color="auto"/>
            </w:tcBorders>
            <w:vAlign w:val="center"/>
          </w:tcPr>
          <w:p w14:paraId="516AB313" w14:textId="77777777" w:rsidR="00634048" w:rsidRPr="00634048" w:rsidRDefault="00634048">
            <w:pPr>
              <w:pStyle w:val="Zkladntext"/>
              <w:spacing w:before="60" w:after="60"/>
              <w:jc w:val="center"/>
              <w:rPr>
                <w:rFonts w:ascii="Arial" w:hAnsi="Arial" w:cs="Arial"/>
                <w:b/>
                <w:bCs/>
                <w:sz w:val="18"/>
                <w:szCs w:val="18"/>
              </w:rPr>
            </w:pPr>
            <w:r w:rsidRPr="00634048">
              <w:rPr>
                <w:rFonts w:ascii="Arial" w:hAnsi="Arial" w:cs="Arial"/>
                <w:b/>
                <w:bCs/>
                <w:sz w:val="18"/>
                <w:szCs w:val="18"/>
              </w:rPr>
              <w:t>NO</w:t>
            </w:r>
            <w:r w:rsidRPr="00634048">
              <w:rPr>
                <w:rFonts w:ascii="Arial" w:hAnsi="Arial" w:cs="Arial"/>
                <w:b/>
                <w:bCs/>
                <w:sz w:val="18"/>
                <w:szCs w:val="18"/>
                <w:vertAlign w:val="subscript"/>
              </w:rPr>
              <w:t>x</w:t>
            </w:r>
          </w:p>
        </w:tc>
        <w:tc>
          <w:tcPr>
            <w:tcW w:w="3827" w:type="dxa"/>
            <w:tcBorders>
              <w:top w:val="single" w:sz="4" w:space="0" w:color="auto"/>
              <w:left w:val="single" w:sz="4" w:space="0" w:color="auto"/>
              <w:bottom w:val="single" w:sz="4" w:space="0" w:color="auto"/>
              <w:right w:val="single" w:sz="4" w:space="0" w:color="auto"/>
            </w:tcBorders>
            <w:vAlign w:val="center"/>
          </w:tcPr>
          <w:p w14:paraId="0564CB94" w14:textId="77777777" w:rsidR="00634048" w:rsidRPr="00634048" w:rsidRDefault="00F8525E">
            <w:pPr>
              <w:pStyle w:val="Zkladntext"/>
              <w:spacing w:before="60" w:after="60"/>
              <w:jc w:val="center"/>
              <w:rPr>
                <w:rFonts w:ascii="Arial" w:hAnsi="Arial" w:cs="Arial"/>
                <w:sz w:val="18"/>
                <w:szCs w:val="18"/>
              </w:rPr>
            </w:pPr>
            <w:r>
              <w:rPr>
                <w:rFonts w:ascii="Arial" w:hAnsi="Arial" w:cs="Arial"/>
                <w:sz w:val="18"/>
                <w:szCs w:val="18"/>
              </w:rPr>
              <w:t>750</w:t>
            </w:r>
          </w:p>
        </w:tc>
        <w:tc>
          <w:tcPr>
            <w:tcW w:w="4111" w:type="dxa"/>
            <w:tcBorders>
              <w:top w:val="single" w:sz="4" w:space="0" w:color="auto"/>
              <w:left w:val="single" w:sz="4" w:space="0" w:color="auto"/>
              <w:bottom w:val="single" w:sz="4" w:space="0" w:color="auto"/>
              <w:right w:val="single" w:sz="4" w:space="0" w:color="auto"/>
            </w:tcBorders>
            <w:vAlign w:val="center"/>
          </w:tcPr>
          <w:p w14:paraId="06E2A0EB" w14:textId="77777777" w:rsidR="00634048" w:rsidRPr="00634048" w:rsidRDefault="00F8525E">
            <w:pPr>
              <w:pStyle w:val="Zkladntext"/>
              <w:spacing w:before="60" w:after="60"/>
              <w:jc w:val="center"/>
              <w:rPr>
                <w:rFonts w:ascii="Arial" w:hAnsi="Arial" w:cs="Arial"/>
                <w:sz w:val="18"/>
                <w:szCs w:val="18"/>
              </w:rPr>
            </w:pPr>
            <w:r>
              <w:rPr>
                <w:rFonts w:ascii="Arial" w:hAnsi="Arial" w:cs="Arial"/>
                <w:sz w:val="18"/>
                <w:szCs w:val="18"/>
              </w:rPr>
              <w:t>4 886,6</w:t>
            </w:r>
          </w:p>
        </w:tc>
      </w:tr>
    </w:tbl>
    <w:p w14:paraId="32CDDC92" w14:textId="77777777" w:rsidR="00F8525E" w:rsidRPr="00F8525E" w:rsidRDefault="00F8525E" w:rsidP="00F8525E">
      <w:pPr>
        <w:rPr>
          <w:sz w:val="2"/>
          <w:szCs w:val="2"/>
          <w:lang w:val="cs-CZ"/>
        </w:rPr>
      </w:pPr>
    </w:p>
    <w:p w14:paraId="1E939EA3" w14:textId="77777777" w:rsidR="00F8525E" w:rsidRPr="00F8525E" w:rsidRDefault="00F8525E" w:rsidP="00F8525E">
      <w:pPr>
        <w:ind w:left="705" w:hanging="705"/>
        <w:rPr>
          <w:lang w:val="cs-CZ"/>
        </w:rPr>
      </w:pPr>
      <w:r w:rsidRPr="00F8525E">
        <w:rPr>
          <w:vertAlign w:val="superscript"/>
          <w:lang w:val="cs-CZ"/>
        </w:rPr>
        <w:t>1)</w:t>
      </w:r>
      <w:r w:rsidRPr="00F8525E">
        <w:rPr>
          <w:lang w:val="cs-CZ"/>
        </w:rPr>
        <w:t xml:space="preserve"> </w:t>
      </w:r>
      <w:r>
        <w:rPr>
          <w:lang w:val="cs-CZ"/>
        </w:rPr>
        <w:tab/>
      </w:r>
      <w:r w:rsidRPr="00F8525E">
        <w:rPr>
          <w:lang w:val="cs-CZ"/>
        </w:rPr>
        <w:t xml:space="preserve">Hodnoty emisních stropů, stanovené na základě plánu snížení emisí, které jsou v souladu </w:t>
      </w:r>
      <w:r>
        <w:rPr>
          <w:lang w:val="cs-CZ"/>
        </w:rPr>
        <w:t>s</w:t>
      </w:r>
      <w:r w:rsidRPr="00F8525E">
        <w:rPr>
          <w:lang w:val="cs-CZ"/>
        </w:rPr>
        <w:t xml:space="preserve"> § 41 odst. 9 zákona č. 201/2012 Sb., o ochraně ovzduší součástí tzv. součtových emisních stropů. </w:t>
      </w:r>
    </w:p>
    <w:p w14:paraId="2039A5A3" w14:textId="77777777" w:rsidR="00F8525E" w:rsidRDefault="00F8525E" w:rsidP="00F8525E">
      <w:pPr>
        <w:ind w:left="705" w:hanging="705"/>
        <w:rPr>
          <w:lang w:val="cs-CZ"/>
        </w:rPr>
      </w:pPr>
      <w:r w:rsidRPr="00F8525E">
        <w:rPr>
          <w:vertAlign w:val="superscript"/>
          <w:lang w:val="cs-CZ"/>
        </w:rPr>
        <w:t>2)</w:t>
      </w:r>
      <w:r w:rsidRPr="00F8525E">
        <w:rPr>
          <w:lang w:val="cs-CZ"/>
        </w:rPr>
        <w:t xml:space="preserve"> </w:t>
      </w:r>
      <w:r>
        <w:rPr>
          <w:lang w:val="cs-CZ"/>
        </w:rPr>
        <w:tab/>
      </w:r>
      <w:r w:rsidRPr="00F8525E">
        <w:rPr>
          <w:lang w:val="cs-CZ"/>
        </w:rPr>
        <w:t>Součtový emisní strop je stanoven jako součet emisních stropů následujících zařízení</w:t>
      </w:r>
      <w:r>
        <w:rPr>
          <w:lang w:val="cs-CZ"/>
        </w:rPr>
        <w:t xml:space="preserve"> </w:t>
      </w:r>
      <w:r w:rsidRPr="00F8525E">
        <w:rPr>
          <w:lang w:val="cs-CZ"/>
        </w:rPr>
        <w:t>provozovaných právnickou osobou Dalkia Česká republika, a.s.: Elektrárna Třebovice, Teplárna Přívoz, Teplárna Krnov, Teplárna Karviná, Teplárna ČSA a Teplárna Frýdek-Místek.</w:t>
      </w:r>
    </w:p>
    <w:p w14:paraId="5E94308F" w14:textId="77777777" w:rsidR="00F8525E" w:rsidRDefault="00F8525E" w:rsidP="00F8525E">
      <w:pPr>
        <w:pStyle w:val="Nadpis4"/>
        <w:rPr>
          <w:lang w:val="cs-CZ"/>
        </w:rPr>
      </w:pPr>
      <w:r>
        <w:rPr>
          <w:lang w:val="cs-CZ"/>
        </w:rPr>
        <w:t>Vývoj produkce emisí a vyhodnocení pln</w:t>
      </w:r>
      <w:r w:rsidR="000C6794">
        <w:rPr>
          <w:lang w:val="cs-CZ"/>
        </w:rPr>
        <w:t>ě</w:t>
      </w:r>
      <w:r>
        <w:rPr>
          <w:lang w:val="cs-CZ"/>
        </w:rPr>
        <w:t>ní emisních stropů</w:t>
      </w:r>
    </w:p>
    <w:p w14:paraId="7617CFB0" w14:textId="77777777" w:rsidR="00F8525E" w:rsidRDefault="00F8525E" w:rsidP="00F8525E">
      <w:pPr>
        <w:rPr>
          <w:lang w:val="cs-CZ"/>
        </w:rPr>
      </w:pPr>
      <w:r>
        <w:rPr>
          <w:lang w:val="cs-CZ"/>
        </w:rPr>
        <w:t xml:space="preserve">Následující přehled uvádí vývoj emisí tohoto zdroje v uplynulých sedmi letech (2007 až 2013). </w:t>
      </w:r>
    </w:p>
    <w:p w14:paraId="0A8788CE" w14:textId="77777777" w:rsidR="007D3D79" w:rsidRDefault="007D3D79">
      <w:pPr>
        <w:spacing w:after="0"/>
        <w:jc w:val="left"/>
        <w:rPr>
          <w:b/>
          <w:bCs/>
          <w:sz w:val="20"/>
          <w:szCs w:val="20"/>
        </w:rPr>
      </w:pPr>
      <w:r>
        <w:br w:type="page"/>
      </w:r>
    </w:p>
    <w:p w14:paraId="0C97EFAD" w14:textId="77777777" w:rsidR="00F8525E" w:rsidRPr="00074716" w:rsidRDefault="00F8525E" w:rsidP="00F8525E">
      <w:pPr>
        <w:pStyle w:val="Titulek"/>
        <w:rPr>
          <w:lang w:val="cs-CZ"/>
        </w:rPr>
      </w:pPr>
      <w:r>
        <w:lastRenderedPageBreak/>
        <w:t xml:space="preserve">Tabulka </w:t>
      </w:r>
      <w:r>
        <w:fldChar w:fldCharType="begin"/>
      </w:r>
      <w:r>
        <w:instrText xml:space="preserve"> SEQ Tabulka \* ARABIC </w:instrText>
      </w:r>
      <w:r>
        <w:fldChar w:fldCharType="separate"/>
      </w:r>
      <w:r w:rsidR="0051499B">
        <w:rPr>
          <w:noProof/>
        </w:rPr>
        <w:t>88</w:t>
      </w:r>
      <w:r>
        <w:fldChar w:fldCharType="end"/>
      </w:r>
      <w:r>
        <w:rPr>
          <w:lang w:val="cs-CZ"/>
        </w:rPr>
        <w:t xml:space="preserve"> -</w:t>
      </w:r>
      <w:r>
        <w:t xml:space="preserve"> Meziroční změna emisí a plnění emisního stropu</w:t>
      </w:r>
      <w:r>
        <w:rPr>
          <w:lang w:val="cs-CZ"/>
        </w:rPr>
        <w:t xml:space="preserve"> – Dalkia Česká republika – Teplárna Karviná</w:t>
      </w:r>
    </w:p>
    <w:tbl>
      <w:tblPr>
        <w:tblW w:w="9120" w:type="dxa"/>
        <w:tblInd w:w="55" w:type="dxa"/>
        <w:tblCellMar>
          <w:left w:w="70" w:type="dxa"/>
          <w:right w:w="70" w:type="dxa"/>
        </w:tblCellMar>
        <w:tblLook w:val="04A0" w:firstRow="1" w:lastRow="0" w:firstColumn="1" w:lastColumn="0" w:noHBand="0" w:noVBand="1"/>
      </w:tblPr>
      <w:tblGrid>
        <w:gridCol w:w="1500"/>
        <w:gridCol w:w="960"/>
        <w:gridCol w:w="1300"/>
        <w:gridCol w:w="1398"/>
        <w:gridCol w:w="1282"/>
        <w:gridCol w:w="1340"/>
        <w:gridCol w:w="1340"/>
      </w:tblGrid>
      <w:tr w:rsidR="00F8525E" w:rsidRPr="00F8525E" w14:paraId="1DF47AF7" w14:textId="77777777" w:rsidTr="00F8525E">
        <w:trPr>
          <w:trHeight w:val="510"/>
        </w:trPr>
        <w:tc>
          <w:tcPr>
            <w:tcW w:w="150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3BD27319" w14:textId="77777777" w:rsidR="00F8525E" w:rsidRPr="00F8525E" w:rsidRDefault="00F8525E" w:rsidP="00F8525E">
            <w:pPr>
              <w:spacing w:after="0"/>
              <w:jc w:val="center"/>
              <w:rPr>
                <w:rFonts w:cs="Arial"/>
                <w:b/>
                <w:bCs/>
                <w:sz w:val="20"/>
                <w:szCs w:val="20"/>
                <w:lang w:val="cs-CZ" w:eastAsia="cs-CZ"/>
              </w:rPr>
            </w:pPr>
            <w:r w:rsidRPr="00F8525E">
              <w:rPr>
                <w:rFonts w:cs="Arial"/>
                <w:b/>
                <w:bCs/>
                <w:sz w:val="20"/>
                <w:szCs w:val="20"/>
                <w:lang w:val="cs-CZ" w:eastAsia="cs-CZ"/>
              </w:rPr>
              <w:t>Znečišťující látka</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3966937" w14:textId="77777777" w:rsidR="00F8525E" w:rsidRPr="00F8525E" w:rsidRDefault="00F8525E" w:rsidP="00F8525E">
            <w:pPr>
              <w:spacing w:after="0"/>
              <w:jc w:val="center"/>
              <w:rPr>
                <w:rFonts w:cs="Arial"/>
                <w:b/>
                <w:bCs/>
                <w:sz w:val="20"/>
                <w:szCs w:val="20"/>
                <w:lang w:val="cs-CZ" w:eastAsia="cs-CZ"/>
              </w:rPr>
            </w:pPr>
            <w:r w:rsidRPr="00F8525E">
              <w:rPr>
                <w:rFonts w:cs="Arial"/>
                <w:b/>
                <w:bCs/>
                <w:sz w:val="20"/>
                <w:szCs w:val="20"/>
                <w:lang w:val="cs-CZ" w:eastAsia="cs-CZ"/>
              </w:rPr>
              <w:t>rok</w:t>
            </w:r>
          </w:p>
        </w:tc>
        <w:tc>
          <w:tcPr>
            <w:tcW w:w="130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C4F2260" w14:textId="77777777" w:rsidR="00F8525E" w:rsidRPr="00F8525E" w:rsidRDefault="00F8525E" w:rsidP="00F8525E">
            <w:pPr>
              <w:spacing w:after="0"/>
              <w:jc w:val="center"/>
              <w:rPr>
                <w:rFonts w:cs="Arial"/>
                <w:b/>
                <w:bCs/>
                <w:sz w:val="20"/>
                <w:szCs w:val="20"/>
                <w:lang w:val="cs-CZ" w:eastAsia="cs-CZ"/>
              </w:rPr>
            </w:pPr>
            <w:r w:rsidRPr="00F8525E">
              <w:rPr>
                <w:rFonts w:cs="Arial"/>
                <w:b/>
                <w:bCs/>
                <w:sz w:val="20"/>
                <w:szCs w:val="20"/>
                <w:lang w:val="cs-CZ" w:eastAsia="cs-CZ"/>
              </w:rPr>
              <w:t>Emise</w:t>
            </w:r>
          </w:p>
        </w:tc>
        <w:tc>
          <w:tcPr>
            <w:tcW w:w="2680" w:type="dxa"/>
            <w:gridSpan w:val="2"/>
            <w:tcBorders>
              <w:top w:val="single" w:sz="8" w:space="0" w:color="auto"/>
              <w:left w:val="nil"/>
              <w:bottom w:val="nil"/>
              <w:right w:val="single" w:sz="8" w:space="0" w:color="000000"/>
            </w:tcBorders>
            <w:shd w:val="clear" w:color="000000" w:fill="D9D9D9"/>
            <w:vAlign w:val="bottom"/>
            <w:hideMark/>
          </w:tcPr>
          <w:p w14:paraId="52E6639D" w14:textId="77777777" w:rsidR="00F8525E" w:rsidRPr="00F8525E" w:rsidRDefault="00F8525E" w:rsidP="00F8525E">
            <w:pPr>
              <w:spacing w:after="0"/>
              <w:jc w:val="center"/>
              <w:rPr>
                <w:rFonts w:cs="Arial"/>
                <w:b/>
                <w:bCs/>
                <w:sz w:val="20"/>
                <w:szCs w:val="20"/>
                <w:lang w:val="cs-CZ" w:eastAsia="cs-CZ"/>
              </w:rPr>
            </w:pPr>
            <w:r w:rsidRPr="00F8525E">
              <w:rPr>
                <w:rFonts w:cs="Arial"/>
                <w:b/>
                <w:bCs/>
                <w:sz w:val="20"/>
                <w:szCs w:val="20"/>
                <w:lang w:val="cs-CZ" w:eastAsia="cs-CZ"/>
              </w:rPr>
              <w:t xml:space="preserve">Meziroční změna emisí </w:t>
            </w:r>
          </w:p>
        </w:tc>
        <w:tc>
          <w:tcPr>
            <w:tcW w:w="1340" w:type="dxa"/>
            <w:tcBorders>
              <w:top w:val="single" w:sz="8" w:space="0" w:color="auto"/>
              <w:left w:val="nil"/>
              <w:bottom w:val="nil"/>
              <w:right w:val="single" w:sz="8" w:space="0" w:color="auto"/>
            </w:tcBorders>
            <w:shd w:val="clear" w:color="000000" w:fill="D9D9D9"/>
            <w:vAlign w:val="bottom"/>
            <w:hideMark/>
          </w:tcPr>
          <w:p w14:paraId="6B88545A" w14:textId="77777777" w:rsidR="00F8525E" w:rsidRPr="00F8525E" w:rsidRDefault="00F8525E" w:rsidP="00F8525E">
            <w:pPr>
              <w:spacing w:after="0"/>
              <w:jc w:val="center"/>
              <w:rPr>
                <w:rFonts w:cs="Arial"/>
                <w:b/>
                <w:bCs/>
                <w:sz w:val="20"/>
                <w:szCs w:val="20"/>
                <w:lang w:val="cs-CZ" w:eastAsia="cs-CZ"/>
              </w:rPr>
            </w:pPr>
            <w:r w:rsidRPr="00F8525E">
              <w:rPr>
                <w:rFonts w:cs="Arial"/>
                <w:b/>
                <w:bCs/>
                <w:sz w:val="20"/>
                <w:szCs w:val="20"/>
                <w:lang w:val="cs-CZ" w:eastAsia="cs-CZ"/>
              </w:rPr>
              <w:t>Emisní strop</w:t>
            </w:r>
          </w:p>
        </w:tc>
        <w:tc>
          <w:tcPr>
            <w:tcW w:w="1340" w:type="dxa"/>
            <w:tcBorders>
              <w:top w:val="single" w:sz="8" w:space="0" w:color="auto"/>
              <w:left w:val="nil"/>
              <w:bottom w:val="nil"/>
              <w:right w:val="single" w:sz="8" w:space="0" w:color="auto"/>
            </w:tcBorders>
            <w:shd w:val="clear" w:color="000000" w:fill="D9D9D9"/>
            <w:vAlign w:val="bottom"/>
            <w:hideMark/>
          </w:tcPr>
          <w:p w14:paraId="6818E41F" w14:textId="77777777" w:rsidR="00F8525E" w:rsidRPr="00F8525E" w:rsidRDefault="00F8525E" w:rsidP="00F8525E">
            <w:pPr>
              <w:spacing w:after="0"/>
              <w:jc w:val="center"/>
              <w:rPr>
                <w:rFonts w:cs="Arial"/>
                <w:b/>
                <w:bCs/>
                <w:sz w:val="20"/>
                <w:szCs w:val="20"/>
                <w:lang w:val="cs-CZ" w:eastAsia="cs-CZ"/>
              </w:rPr>
            </w:pPr>
            <w:r w:rsidRPr="00F8525E">
              <w:rPr>
                <w:rFonts w:cs="Arial"/>
                <w:b/>
                <w:bCs/>
                <w:sz w:val="20"/>
                <w:szCs w:val="20"/>
                <w:lang w:val="cs-CZ" w:eastAsia="cs-CZ"/>
              </w:rPr>
              <w:t>Plnění emisního</w:t>
            </w:r>
          </w:p>
        </w:tc>
      </w:tr>
      <w:tr w:rsidR="00F8525E" w:rsidRPr="00F8525E" w14:paraId="68335FA1" w14:textId="77777777" w:rsidTr="00F8525E">
        <w:trPr>
          <w:trHeight w:val="555"/>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471E1951" w14:textId="77777777" w:rsidR="00F8525E" w:rsidRPr="00F8525E" w:rsidRDefault="00F8525E" w:rsidP="00F8525E">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68BE0C1E" w14:textId="77777777" w:rsidR="00F8525E" w:rsidRPr="00F8525E" w:rsidRDefault="00F8525E" w:rsidP="00F8525E">
            <w:pPr>
              <w:spacing w:after="0"/>
              <w:jc w:val="left"/>
              <w:rPr>
                <w:rFonts w:cs="Arial"/>
                <w:b/>
                <w:bCs/>
                <w:sz w:val="20"/>
                <w:szCs w:val="20"/>
                <w:lang w:val="cs-CZ" w:eastAsia="cs-CZ"/>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5DE3D6FA" w14:textId="77777777" w:rsidR="00F8525E" w:rsidRPr="00F8525E" w:rsidRDefault="00F8525E" w:rsidP="00F8525E">
            <w:pPr>
              <w:spacing w:after="0"/>
              <w:jc w:val="left"/>
              <w:rPr>
                <w:rFonts w:cs="Arial"/>
                <w:b/>
                <w:bCs/>
                <w:sz w:val="20"/>
                <w:szCs w:val="20"/>
                <w:lang w:val="cs-CZ" w:eastAsia="cs-CZ"/>
              </w:rPr>
            </w:pPr>
          </w:p>
        </w:tc>
        <w:tc>
          <w:tcPr>
            <w:tcW w:w="2680" w:type="dxa"/>
            <w:gridSpan w:val="2"/>
            <w:tcBorders>
              <w:top w:val="nil"/>
              <w:left w:val="nil"/>
              <w:bottom w:val="single" w:sz="8" w:space="0" w:color="auto"/>
              <w:right w:val="single" w:sz="8" w:space="0" w:color="000000"/>
            </w:tcBorders>
            <w:shd w:val="clear" w:color="000000" w:fill="D9D9D9"/>
            <w:vAlign w:val="bottom"/>
            <w:hideMark/>
          </w:tcPr>
          <w:p w14:paraId="08BB2D3C" w14:textId="77777777" w:rsidR="00F8525E" w:rsidRPr="00F8525E" w:rsidRDefault="00F8525E" w:rsidP="00F8525E">
            <w:pPr>
              <w:spacing w:after="0"/>
              <w:jc w:val="center"/>
              <w:rPr>
                <w:rFonts w:cs="Arial"/>
                <w:b/>
                <w:bCs/>
                <w:sz w:val="20"/>
                <w:szCs w:val="20"/>
                <w:lang w:val="cs-CZ" w:eastAsia="cs-CZ"/>
              </w:rPr>
            </w:pPr>
            <w:r w:rsidRPr="00F8525E">
              <w:rPr>
                <w:rFonts w:cs="Arial"/>
                <w:b/>
                <w:bCs/>
                <w:sz w:val="20"/>
                <w:szCs w:val="20"/>
                <w:lang w:val="cs-CZ" w:eastAsia="cs-CZ"/>
              </w:rPr>
              <w:t>2012 / 2013</w:t>
            </w:r>
          </w:p>
        </w:tc>
        <w:tc>
          <w:tcPr>
            <w:tcW w:w="1340" w:type="dxa"/>
            <w:tcBorders>
              <w:top w:val="nil"/>
              <w:left w:val="nil"/>
              <w:bottom w:val="single" w:sz="8" w:space="0" w:color="auto"/>
              <w:right w:val="single" w:sz="8" w:space="0" w:color="auto"/>
            </w:tcBorders>
            <w:shd w:val="clear" w:color="000000" w:fill="D9D9D9"/>
            <w:vAlign w:val="bottom"/>
            <w:hideMark/>
          </w:tcPr>
          <w:p w14:paraId="0FC3064E" w14:textId="77777777" w:rsidR="00F8525E" w:rsidRPr="00F8525E" w:rsidRDefault="00F8525E" w:rsidP="00F8525E">
            <w:pPr>
              <w:spacing w:after="0"/>
              <w:jc w:val="center"/>
              <w:rPr>
                <w:rFonts w:cs="Arial"/>
                <w:b/>
                <w:bCs/>
                <w:sz w:val="20"/>
                <w:szCs w:val="20"/>
                <w:lang w:val="cs-CZ" w:eastAsia="cs-CZ"/>
              </w:rPr>
            </w:pPr>
            <w:r w:rsidRPr="00F8525E">
              <w:rPr>
                <w:rFonts w:cs="Arial"/>
                <w:b/>
                <w:bCs/>
                <w:sz w:val="20"/>
                <w:szCs w:val="20"/>
                <w:lang w:val="cs-CZ" w:eastAsia="cs-CZ"/>
              </w:rPr>
              <w:t>2013</w:t>
            </w:r>
          </w:p>
        </w:tc>
        <w:tc>
          <w:tcPr>
            <w:tcW w:w="1340" w:type="dxa"/>
            <w:tcBorders>
              <w:top w:val="nil"/>
              <w:left w:val="nil"/>
              <w:bottom w:val="single" w:sz="8" w:space="0" w:color="auto"/>
              <w:right w:val="single" w:sz="8" w:space="0" w:color="auto"/>
            </w:tcBorders>
            <w:shd w:val="clear" w:color="000000" w:fill="D9D9D9"/>
            <w:vAlign w:val="bottom"/>
            <w:hideMark/>
          </w:tcPr>
          <w:p w14:paraId="47D597F5" w14:textId="77777777" w:rsidR="00F8525E" w:rsidRPr="00F8525E" w:rsidRDefault="00F8525E" w:rsidP="00F8525E">
            <w:pPr>
              <w:spacing w:after="0"/>
              <w:jc w:val="center"/>
              <w:rPr>
                <w:rFonts w:cs="Arial"/>
                <w:b/>
                <w:bCs/>
                <w:sz w:val="20"/>
                <w:szCs w:val="20"/>
                <w:lang w:val="cs-CZ" w:eastAsia="cs-CZ"/>
              </w:rPr>
            </w:pPr>
            <w:r w:rsidRPr="00F8525E">
              <w:rPr>
                <w:rFonts w:cs="Arial"/>
                <w:b/>
                <w:bCs/>
                <w:sz w:val="20"/>
                <w:szCs w:val="20"/>
                <w:lang w:val="cs-CZ" w:eastAsia="cs-CZ"/>
              </w:rPr>
              <w:t xml:space="preserve"> stropu v roce 2013</w:t>
            </w:r>
          </w:p>
        </w:tc>
      </w:tr>
      <w:tr w:rsidR="00F8525E" w:rsidRPr="00F8525E" w14:paraId="7C518638" w14:textId="77777777" w:rsidTr="00F8525E">
        <w:trPr>
          <w:trHeight w:val="270"/>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15E88439" w14:textId="77777777" w:rsidR="00F8525E" w:rsidRPr="00F8525E" w:rsidRDefault="00F8525E" w:rsidP="00F8525E">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425454B" w14:textId="77777777" w:rsidR="00F8525E" w:rsidRPr="00F8525E" w:rsidRDefault="00F8525E" w:rsidP="00F8525E">
            <w:pPr>
              <w:spacing w:after="0"/>
              <w:jc w:val="left"/>
              <w:rPr>
                <w:rFonts w:cs="Arial"/>
                <w:b/>
                <w:bCs/>
                <w:sz w:val="20"/>
                <w:szCs w:val="20"/>
                <w:lang w:val="cs-CZ" w:eastAsia="cs-CZ"/>
              </w:rPr>
            </w:pPr>
          </w:p>
        </w:tc>
        <w:tc>
          <w:tcPr>
            <w:tcW w:w="1300" w:type="dxa"/>
            <w:tcBorders>
              <w:top w:val="nil"/>
              <w:left w:val="nil"/>
              <w:bottom w:val="nil"/>
              <w:right w:val="single" w:sz="8" w:space="0" w:color="auto"/>
            </w:tcBorders>
            <w:shd w:val="clear" w:color="000000" w:fill="D9D9D9"/>
            <w:noWrap/>
            <w:vAlign w:val="center"/>
            <w:hideMark/>
          </w:tcPr>
          <w:p w14:paraId="74E005C4" w14:textId="77777777" w:rsidR="00F8525E" w:rsidRPr="00F8525E" w:rsidRDefault="00F8525E" w:rsidP="00F8525E">
            <w:pPr>
              <w:spacing w:after="0"/>
              <w:jc w:val="center"/>
              <w:rPr>
                <w:rFonts w:cs="Arial"/>
                <w:b/>
                <w:bCs/>
                <w:sz w:val="20"/>
                <w:szCs w:val="20"/>
                <w:lang w:val="cs-CZ" w:eastAsia="cs-CZ"/>
              </w:rPr>
            </w:pPr>
            <w:r w:rsidRPr="00F8525E">
              <w:rPr>
                <w:rFonts w:cs="Arial"/>
                <w:b/>
                <w:bCs/>
                <w:sz w:val="20"/>
                <w:szCs w:val="20"/>
                <w:lang w:val="cs-CZ" w:eastAsia="cs-CZ"/>
              </w:rPr>
              <w:t>t/rok</w:t>
            </w:r>
          </w:p>
        </w:tc>
        <w:tc>
          <w:tcPr>
            <w:tcW w:w="1398" w:type="dxa"/>
            <w:tcBorders>
              <w:top w:val="nil"/>
              <w:left w:val="nil"/>
              <w:bottom w:val="nil"/>
              <w:right w:val="single" w:sz="8" w:space="0" w:color="auto"/>
            </w:tcBorders>
            <w:shd w:val="clear" w:color="000000" w:fill="D9D9D9"/>
            <w:noWrap/>
            <w:vAlign w:val="bottom"/>
            <w:hideMark/>
          </w:tcPr>
          <w:p w14:paraId="514A20E5" w14:textId="77777777" w:rsidR="00F8525E" w:rsidRPr="00F8525E" w:rsidRDefault="00F8525E" w:rsidP="00F8525E">
            <w:pPr>
              <w:spacing w:after="0"/>
              <w:jc w:val="center"/>
              <w:rPr>
                <w:rFonts w:cs="Arial"/>
                <w:b/>
                <w:bCs/>
                <w:sz w:val="20"/>
                <w:szCs w:val="20"/>
                <w:lang w:val="cs-CZ" w:eastAsia="cs-CZ"/>
              </w:rPr>
            </w:pPr>
            <w:r w:rsidRPr="00F8525E">
              <w:rPr>
                <w:rFonts w:cs="Arial"/>
                <w:b/>
                <w:bCs/>
                <w:sz w:val="20"/>
                <w:szCs w:val="20"/>
                <w:lang w:val="cs-CZ" w:eastAsia="cs-CZ"/>
              </w:rPr>
              <w:t>t/rok</w:t>
            </w:r>
          </w:p>
        </w:tc>
        <w:tc>
          <w:tcPr>
            <w:tcW w:w="1282" w:type="dxa"/>
            <w:tcBorders>
              <w:top w:val="nil"/>
              <w:left w:val="nil"/>
              <w:bottom w:val="nil"/>
              <w:right w:val="single" w:sz="8" w:space="0" w:color="auto"/>
            </w:tcBorders>
            <w:shd w:val="clear" w:color="000000" w:fill="D9D9D9"/>
            <w:noWrap/>
            <w:vAlign w:val="bottom"/>
            <w:hideMark/>
          </w:tcPr>
          <w:p w14:paraId="23DCD23A" w14:textId="77777777" w:rsidR="00F8525E" w:rsidRPr="00F8525E" w:rsidRDefault="00F8525E" w:rsidP="00F8525E">
            <w:pPr>
              <w:spacing w:after="0"/>
              <w:jc w:val="center"/>
              <w:rPr>
                <w:rFonts w:cs="Arial"/>
                <w:b/>
                <w:bCs/>
                <w:sz w:val="20"/>
                <w:szCs w:val="20"/>
                <w:lang w:val="cs-CZ" w:eastAsia="cs-CZ"/>
              </w:rPr>
            </w:pPr>
            <w:r w:rsidRPr="00F8525E">
              <w:rPr>
                <w:rFonts w:cs="Arial"/>
                <w:b/>
                <w:bCs/>
                <w:sz w:val="20"/>
                <w:szCs w:val="20"/>
                <w:lang w:val="cs-CZ" w:eastAsia="cs-CZ"/>
              </w:rPr>
              <w:t>%</w:t>
            </w:r>
          </w:p>
        </w:tc>
        <w:tc>
          <w:tcPr>
            <w:tcW w:w="1340" w:type="dxa"/>
            <w:tcBorders>
              <w:top w:val="nil"/>
              <w:left w:val="nil"/>
              <w:bottom w:val="nil"/>
              <w:right w:val="single" w:sz="8" w:space="0" w:color="auto"/>
            </w:tcBorders>
            <w:shd w:val="clear" w:color="000000" w:fill="D9D9D9"/>
            <w:noWrap/>
            <w:vAlign w:val="bottom"/>
            <w:hideMark/>
          </w:tcPr>
          <w:p w14:paraId="6979B729" w14:textId="77777777" w:rsidR="00F8525E" w:rsidRPr="00F8525E" w:rsidRDefault="00F8525E" w:rsidP="00F8525E">
            <w:pPr>
              <w:spacing w:after="0"/>
              <w:jc w:val="center"/>
              <w:rPr>
                <w:rFonts w:cs="Arial"/>
                <w:b/>
                <w:bCs/>
                <w:sz w:val="20"/>
                <w:szCs w:val="20"/>
                <w:lang w:val="cs-CZ" w:eastAsia="cs-CZ"/>
              </w:rPr>
            </w:pPr>
            <w:r w:rsidRPr="00F8525E">
              <w:rPr>
                <w:rFonts w:cs="Arial"/>
                <w:b/>
                <w:bCs/>
                <w:sz w:val="20"/>
                <w:szCs w:val="20"/>
                <w:lang w:val="cs-CZ" w:eastAsia="cs-CZ"/>
              </w:rPr>
              <w:t>t/rok</w:t>
            </w:r>
          </w:p>
        </w:tc>
        <w:tc>
          <w:tcPr>
            <w:tcW w:w="1340" w:type="dxa"/>
            <w:tcBorders>
              <w:top w:val="nil"/>
              <w:left w:val="nil"/>
              <w:bottom w:val="nil"/>
              <w:right w:val="single" w:sz="8" w:space="0" w:color="auto"/>
            </w:tcBorders>
            <w:shd w:val="clear" w:color="000000" w:fill="D9D9D9"/>
            <w:noWrap/>
            <w:vAlign w:val="bottom"/>
            <w:hideMark/>
          </w:tcPr>
          <w:p w14:paraId="7D7493A8" w14:textId="77777777" w:rsidR="00F8525E" w:rsidRPr="00F8525E" w:rsidRDefault="00F8525E" w:rsidP="00F8525E">
            <w:pPr>
              <w:spacing w:after="0"/>
              <w:jc w:val="center"/>
              <w:rPr>
                <w:rFonts w:cs="Arial"/>
                <w:b/>
                <w:bCs/>
                <w:sz w:val="20"/>
                <w:szCs w:val="20"/>
                <w:lang w:val="cs-CZ" w:eastAsia="cs-CZ"/>
              </w:rPr>
            </w:pPr>
            <w:r w:rsidRPr="00F8525E">
              <w:rPr>
                <w:rFonts w:cs="Arial"/>
                <w:b/>
                <w:bCs/>
                <w:sz w:val="20"/>
                <w:szCs w:val="20"/>
                <w:lang w:val="cs-CZ" w:eastAsia="cs-CZ"/>
              </w:rPr>
              <w:t>-</w:t>
            </w:r>
          </w:p>
        </w:tc>
      </w:tr>
      <w:tr w:rsidR="00F8525E" w:rsidRPr="00F8525E" w14:paraId="6E8361FD" w14:textId="77777777" w:rsidTr="00F8525E">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5E970BA7" w14:textId="77777777" w:rsidR="00F8525E" w:rsidRPr="00F8525E" w:rsidRDefault="00F8525E" w:rsidP="00F8525E">
            <w:pPr>
              <w:spacing w:after="0"/>
              <w:jc w:val="center"/>
              <w:rPr>
                <w:rFonts w:cs="Arial"/>
                <w:b/>
                <w:bCs/>
                <w:sz w:val="18"/>
                <w:szCs w:val="18"/>
                <w:lang w:val="cs-CZ" w:eastAsia="cs-CZ"/>
              </w:rPr>
            </w:pPr>
            <w:r w:rsidRPr="00F8525E">
              <w:rPr>
                <w:rFonts w:cs="Arial"/>
                <w:b/>
                <w:bCs/>
                <w:sz w:val="18"/>
                <w:szCs w:val="18"/>
                <w:lang w:val="cs-CZ" w:eastAsia="cs-CZ"/>
              </w:rPr>
              <w:t>TZL</w:t>
            </w:r>
          </w:p>
        </w:tc>
        <w:tc>
          <w:tcPr>
            <w:tcW w:w="960" w:type="dxa"/>
            <w:tcBorders>
              <w:top w:val="nil"/>
              <w:left w:val="nil"/>
              <w:bottom w:val="single" w:sz="8" w:space="0" w:color="auto"/>
              <w:right w:val="single" w:sz="8" w:space="0" w:color="auto"/>
            </w:tcBorders>
            <w:shd w:val="clear" w:color="auto" w:fill="auto"/>
            <w:noWrap/>
            <w:vAlign w:val="bottom"/>
            <w:hideMark/>
          </w:tcPr>
          <w:p w14:paraId="63A6E281"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2007</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144C4ABA"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45.6</w:t>
            </w:r>
          </w:p>
        </w:tc>
        <w:tc>
          <w:tcPr>
            <w:tcW w:w="139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DDB8F92"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-2.8</w:t>
            </w:r>
          </w:p>
        </w:tc>
        <w:tc>
          <w:tcPr>
            <w:tcW w:w="128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B1FB13F"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-18.5</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9DFBC98"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 </w:t>
            </w:r>
            <w:r w:rsidR="007D3D79">
              <w:rPr>
                <w:rFonts w:cs="Arial"/>
                <w:sz w:val="18"/>
                <w:szCs w:val="18"/>
                <w:lang w:val="cs-CZ" w:eastAsia="cs-CZ"/>
              </w:rPr>
              <w:t>44</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752CCB0"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 </w:t>
            </w:r>
            <w:r w:rsidR="007D3D79">
              <w:rPr>
                <w:rFonts w:cs="Arial"/>
                <w:sz w:val="18"/>
                <w:szCs w:val="18"/>
                <w:lang w:val="cs-CZ" w:eastAsia="cs-CZ"/>
              </w:rPr>
              <w:t>ANO</w:t>
            </w:r>
          </w:p>
        </w:tc>
      </w:tr>
      <w:tr w:rsidR="00F8525E" w:rsidRPr="00F8525E" w14:paraId="286DAFC7" w14:textId="77777777" w:rsidTr="00F8525E">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1530FE3" w14:textId="77777777" w:rsidR="00F8525E" w:rsidRPr="00F8525E" w:rsidRDefault="00F8525E" w:rsidP="00F8525E">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A953D60"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3A605169"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36.3</w:t>
            </w:r>
          </w:p>
        </w:tc>
        <w:tc>
          <w:tcPr>
            <w:tcW w:w="1398" w:type="dxa"/>
            <w:vMerge/>
            <w:tcBorders>
              <w:top w:val="single" w:sz="8" w:space="0" w:color="auto"/>
              <w:left w:val="single" w:sz="8" w:space="0" w:color="auto"/>
              <w:bottom w:val="single" w:sz="8" w:space="0" w:color="000000"/>
              <w:right w:val="single" w:sz="8" w:space="0" w:color="auto"/>
            </w:tcBorders>
            <w:vAlign w:val="center"/>
            <w:hideMark/>
          </w:tcPr>
          <w:p w14:paraId="1C1FF234" w14:textId="77777777" w:rsidR="00F8525E" w:rsidRPr="00F8525E" w:rsidRDefault="00F8525E" w:rsidP="00F8525E">
            <w:pPr>
              <w:spacing w:after="0"/>
              <w:jc w:val="left"/>
              <w:rPr>
                <w:rFonts w:cs="Arial"/>
                <w:sz w:val="18"/>
                <w:szCs w:val="18"/>
                <w:lang w:val="cs-CZ" w:eastAsia="cs-CZ"/>
              </w:rPr>
            </w:pPr>
          </w:p>
        </w:tc>
        <w:tc>
          <w:tcPr>
            <w:tcW w:w="1282" w:type="dxa"/>
            <w:vMerge/>
            <w:tcBorders>
              <w:top w:val="single" w:sz="8" w:space="0" w:color="auto"/>
              <w:left w:val="single" w:sz="8" w:space="0" w:color="auto"/>
              <w:bottom w:val="single" w:sz="8" w:space="0" w:color="000000"/>
              <w:right w:val="single" w:sz="8" w:space="0" w:color="auto"/>
            </w:tcBorders>
            <w:vAlign w:val="center"/>
            <w:hideMark/>
          </w:tcPr>
          <w:p w14:paraId="109B6C31" w14:textId="77777777" w:rsidR="00F8525E" w:rsidRPr="00F8525E" w:rsidRDefault="00F8525E" w:rsidP="00F8525E">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3592493A" w14:textId="77777777" w:rsidR="00F8525E" w:rsidRPr="00F8525E" w:rsidRDefault="00F8525E" w:rsidP="00F8525E">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480FFD1A" w14:textId="77777777" w:rsidR="00F8525E" w:rsidRPr="00F8525E" w:rsidRDefault="00F8525E" w:rsidP="00F8525E">
            <w:pPr>
              <w:spacing w:after="0"/>
              <w:jc w:val="left"/>
              <w:rPr>
                <w:rFonts w:cs="Arial"/>
                <w:sz w:val="18"/>
                <w:szCs w:val="18"/>
                <w:lang w:val="cs-CZ" w:eastAsia="cs-CZ"/>
              </w:rPr>
            </w:pPr>
          </w:p>
        </w:tc>
      </w:tr>
      <w:tr w:rsidR="00F8525E" w:rsidRPr="00F8525E" w14:paraId="3DA9F61E" w14:textId="77777777" w:rsidTr="00F8525E">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2FD3D43" w14:textId="77777777" w:rsidR="00F8525E" w:rsidRPr="00F8525E" w:rsidRDefault="00F8525E" w:rsidP="00F8525E">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823F042"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35C4E14E"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29.3</w:t>
            </w:r>
          </w:p>
        </w:tc>
        <w:tc>
          <w:tcPr>
            <w:tcW w:w="1398" w:type="dxa"/>
            <w:vMerge/>
            <w:tcBorders>
              <w:top w:val="single" w:sz="8" w:space="0" w:color="auto"/>
              <w:left w:val="single" w:sz="8" w:space="0" w:color="auto"/>
              <w:bottom w:val="single" w:sz="8" w:space="0" w:color="000000"/>
              <w:right w:val="single" w:sz="8" w:space="0" w:color="auto"/>
            </w:tcBorders>
            <w:vAlign w:val="center"/>
            <w:hideMark/>
          </w:tcPr>
          <w:p w14:paraId="5D043232" w14:textId="77777777" w:rsidR="00F8525E" w:rsidRPr="00F8525E" w:rsidRDefault="00F8525E" w:rsidP="00F8525E">
            <w:pPr>
              <w:spacing w:after="0"/>
              <w:jc w:val="left"/>
              <w:rPr>
                <w:rFonts w:cs="Arial"/>
                <w:sz w:val="18"/>
                <w:szCs w:val="18"/>
                <w:lang w:val="cs-CZ" w:eastAsia="cs-CZ"/>
              </w:rPr>
            </w:pPr>
          </w:p>
        </w:tc>
        <w:tc>
          <w:tcPr>
            <w:tcW w:w="1282" w:type="dxa"/>
            <w:vMerge/>
            <w:tcBorders>
              <w:top w:val="single" w:sz="8" w:space="0" w:color="auto"/>
              <w:left w:val="single" w:sz="8" w:space="0" w:color="auto"/>
              <w:bottom w:val="single" w:sz="8" w:space="0" w:color="000000"/>
              <w:right w:val="single" w:sz="8" w:space="0" w:color="auto"/>
            </w:tcBorders>
            <w:vAlign w:val="center"/>
            <w:hideMark/>
          </w:tcPr>
          <w:p w14:paraId="05067F3C" w14:textId="77777777" w:rsidR="00F8525E" w:rsidRPr="00F8525E" w:rsidRDefault="00F8525E" w:rsidP="00F8525E">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654BD6D1" w14:textId="77777777" w:rsidR="00F8525E" w:rsidRPr="00F8525E" w:rsidRDefault="00F8525E" w:rsidP="00F8525E">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297D0EB5" w14:textId="77777777" w:rsidR="00F8525E" w:rsidRPr="00F8525E" w:rsidRDefault="00F8525E" w:rsidP="00F8525E">
            <w:pPr>
              <w:spacing w:after="0"/>
              <w:jc w:val="left"/>
              <w:rPr>
                <w:rFonts w:cs="Arial"/>
                <w:sz w:val="18"/>
                <w:szCs w:val="18"/>
                <w:lang w:val="cs-CZ" w:eastAsia="cs-CZ"/>
              </w:rPr>
            </w:pPr>
          </w:p>
        </w:tc>
      </w:tr>
      <w:tr w:rsidR="00F8525E" w:rsidRPr="00F8525E" w14:paraId="2EE9EFF6" w14:textId="77777777" w:rsidTr="00F8525E">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C53B7DD" w14:textId="77777777" w:rsidR="00F8525E" w:rsidRPr="00F8525E" w:rsidRDefault="00F8525E" w:rsidP="00F8525E">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2C16064"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7F9BC4A0"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27.3</w:t>
            </w:r>
          </w:p>
        </w:tc>
        <w:tc>
          <w:tcPr>
            <w:tcW w:w="1398" w:type="dxa"/>
            <w:vMerge/>
            <w:tcBorders>
              <w:top w:val="single" w:sz="8" w:space="0" w:color="auto"/>
              <w:left w:val="single" w:sz="8" w:space="0" w:color="auto"/>
              <w:bottom w:val="single" w:sz="8" w:space="0" w:color="000000"/>
              <w:right w:val="single" w:sz="8" w:space="0" w:color="auto"/>
            </w:tcBorders>
            <w:vAlign w:val="center"/>
            <w:hideMark/>
          </w:tcPr>
          <w:p w14:paraId="15D32856" w14:textId="77777777" w:rsidR="00F8525E" w:rsidRPr="00F8525E" w:rsidRDefault="00F8525E" w:rsidP="00F8525E">
            <w:pPr>
              <w:spacing w:after="0"/>
              <w:jc w:val="left"/>
              <w:rPr>
                <w:rFonts w:cs="Arial"/>
                <w:sz w:val="18"/>
                <w:szCs w:val="18"/>
                <w:lang w:val="cs-CZ" w:eastAsia="cs-CZ"/>
              </w:rPr>
            </w:pPr>
          </w:p>
        </w:tc>
        <w:tc>
          <w:tcPr>
            <w:tcW w:w="1282" w:type="dxa"/>
            <w:vMerge/>
            <w:tcBorders>
              <w:top w:val="single" w:sz="8" w:space="0" w:color="auto"/>
              <w:left w:val="single" w:sz="8" w:space="0" w:color="auto"/>
              <w:bottom w:val="single" w:sz="8" w:space="0" w:color="000000"/>
              <w:right w:val="single" w:sz="8" w:space="0" w:color="auto"/>
            </w:tcBorders>
            <w:vAlign w:val="center"/>
            <w:hideMark/>
          </w:tcPr>
          <w:p w14:paraId="60BF289B" w14:textId="77777777" w:rsidR="00F8525E" w:rsidRPr="00F8525E" w:rsidRDefault="00F8525E" w:rsidP="00F8525E">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2085B972" w14:textId="77777777" w:rsidR="00F8525E" w:rsidRPr="00F8525E" w:rsidRDefault="00F8525E" w:rsidP="00F8525E">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45281CE9" w14:textId="77777777" w:rsidR="00F8525E" w:rsidRPr="00F8525E" w:rsidRDefault="00F8525E" w:rsidP="00F8525E">
            <w:pPr>
              <w:spacing w:after="0"/>
              <w:jc w:val="left"/>
              <w:rPr>
                <w:rFonts w:cs="Arial"/>
                <w:sz w:val="18"/>
                <w:szCs w:val="18"/>
                <w:lang w:val="cs-CZ" w:eastAsia="cs-CZ"/>
              </w:rPr>
            </w:pPr>
          </w:p>
        </w:tc>
      </w:tr>
      <w:tr w:rsidR="00F8525E" w:rsidRPr="00F8525E" w14:paraId="46A559D3" w14:textId="77777777" w:rsidTr="00F8525E">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FA7779F" w14:textId="77777777" w:rsidR="00F8525E" w:rsidRPr="00F8525E" w:rsidRDefault="00F8525E" w:rsidP="00F8525E">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6A50500"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73BD9C9A"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20</w:t>
            </w:r>
          </w:p>
        </w:tc>
        <w:tc>
          <w:tcPr>
            <w:tcW w:w="1398" w:type="dxa"/>
            <w:vMerge/>
            <w:tcBorders>
              <w:top w:val="single" w:sz="8" w:space="0" w:color="auto"/>
              <w:left w:val="single" w:sz="8" w:space="0" w:color="auto"/>
              <w:bottom w:val="single" w:sz="8" w:space="0" w:color="000000"/>
              <w:right w:val="single" w:sz="8" w:space="0" w:color="auto"/>
            </w:tcBorders>
            <w:vAlign w:val="center"/>
            <w:hideMark/>
          </w:tcPr>
          <w:p w14:paraId="4C2DA459" w14:textId="77777777" w:rsidR="00F8525E" w:rsidRPr="00F8525E" w:rsidRDefault="00F8525E" w:rsidP="00F8525E">
            <w:pPr>
              <w:spacing w:after="0"/>
              <w:jc w:val="left"/>
              <w:rPr>
                <w:rFonts w:cs="Arial"/>
                <w:sz w:val="18"/>
                <w:szCs w:val="18"/>
                <w:lang w:val="cs-CZ" w:eastAsia="cs-CZ"/>
              </w:rPr>
            </w:pPr>
          </w:p>
        </w:tc>
        <w:tc>
          <w:tcPr>
            <w:tcW w:w="1282" w:type="dxa"/>
            <w:vMerge/>
            <w:tcBorders>
              <w:top w:val="single" w:sz="8" w:space="0" w:color="auto"/>
              <w:left w:val="single" w:sz="8" w:space="0" w:color="auto"/>
              <w:bottom w:val="single" w:sz="8" w:space="0" w:color="000000"/>
              <w:right w:val="single" w:sz="8" w:space="0" w:color="auto"/>
            </w:tcBorders>
            <w:vAlign w:val="center"/>
            <w:hideMark/>
          </w:tcPr>
          <w:p w14:paraId="0E06D376" w14:textId="77777777" w:rsidR="00F8525E" w:rsidRPr="00F8525E" w:rsidRDefault="00F8525E" w:rsidP="00F8525E">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36EB0346" w14:textId="77777777" w:rsidR="00F8525E" w:rsidRPr="00F8525E" w:rsidRDefault="00F8525E" w:rsidP="00F8525E">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0E9711D" w14:textId="77777777" w:rsidR="00F8525E" w:rsidRPr="00F8525E" w:rsidRDefault="00F8525E" w:rsidP="00F8525E">
            <w:pPr>
              <w:spacing w:after="0"/>
              <w:jc w:val="left"/>
              <w:rPr>
                <w:rFonts w:cs="Arial"/>
                <w:sz w:val="18"/>
                <w:szCs w:val="18"/>
                <w:lang w:val="cs-CZ" w:eastAsia="cs-CZ"/>
              </w:rPr>
            </w:pPr>
          </w:p>
        </w:tc>
      </w:tr>
      <w:tr w:rsidR="00F8525E" w:rsidRPr="00F8525E" w14:paraId="09E97E83" w14:textId="77777777" w:rsidTr="00F8525E">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073C9E5" w14:textId="77777777" w:rsidR="00F8525E" w:rsidRPr="00F8525E" w:rsidRDefault="00F8525E" w:rsidP="00F8525E">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51532A8"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1945100E"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15.1</w:t>
            </w:r>
          </w:p>
        </w:tc>
        <w:tc>
          <w:tcPr>
            <w:tcW w:w="1398" w:type="dxa"/>
            <w:vMerge/>
            <w:tcBorders>
              <w:top w:val="single" w:sz="8" w:space="0" w:color="auto"/>
              <w:left w:val="single" w:sz="8" w:space="0" w:color="auto"/>
              <w:bottom w:val="single" w:sz="8" w:space="0" w:color="000000"/>
              <w:right w:val="single" w:sz="8" w:space="0" w:color="auto"/>
            </w:tcBorders>
            <w:vAlign w:val="center"/>
            <w:hideMark/>
          </w:tcPr>
          <w:p w14:paraId="0985A555" w14:textId="77777777" w:rsidR="00F8525E" w:rsidRPr="00F8525E" w:rsidRDefault="00F8525E" w:rsidP="00F8525E">
            <w:pPr>
              <w:spacing w:after="0"/>
              <w:jc w:val="left"/>
              <w:rPr>
                <w:rFonts w:cs="Arial"/>
                <w:sz w:val="18"/>
                <w:szCs w:val="18"/>
                <w:lang w:val="cs-CZ" w:eastAsia="cs-CZ"/>
              </w:rPr>
            </w:pPr>
          </w:p>
        </w:tc>
        <w:tc>
          <w:tcPr>
            <w:tcW w:w="1282" w:type="dxa"/>
            <w:vMerge/>
            <w:tcBorders>
              <w:top w:val="single" w:sz="8" w:space="0" w:color="auto"/>
              <w:left w:val="single" w:sz="8" w:space="0" w:color="auto"/>
              <w:bottom w:val="single" w:sz="8" w:space="0" w:color="000000"/>
              <w:right w:val="single" w:sz="8" w:space="0" w:color="auto"/>
            </w:tcBorders>
            <w:vAlign w:val="center"/>
            <w:hideMark/>
          </w:tcPr>
          <w:p w14:paraId="672462DA" w14:textId="77777777" w:rsidR="00F8525E" w:rsidRPr="00F8525E" w:rsidRDefault="00F8525E" w:rsidP="00F8525E">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9F12F24" w14:textId="77777777" w:rsidR="00F8525E" w:rsidRPr="00F8525E" w:rsidRDefault="00F8525E" w:rsidP="00F8525E">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34AA7223" w14:textId="77777777" w:rsidR="00F8525E" w:rsidRPr="00F8525E" w:rsidRDefault="00F8525E" w:rsidP="00F8525E">
            <w:pPr>
              <w:spacing w:after="0"/>
              <w:jc w:val="left"/>
              <w:rPr>
                <w:rFonts w:cs="Arial"/>
                <w:sz w:val="18"/>
                <w:szCs w:val="18"/>
                <w:lang w:val="cs-CZ" w:eastAsia="cs-CZ"/>
              </w:rPr>
            </w:pPr>
          </w:p>
        </w:tc>
      </w:tr>
      <w:tr w:rsidR="00F8525E" w:rsidRPr="00F8525E" w14:paraId="2F14E563" w14:textId="77777777" w:rsidTr="00F8525E">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DA71A3D" w14:textId="77777777" w:rsidR="00F8525E" w:rsidRPr="00F8525E" w:rsidRDefault="00F8525E" w:rsidP="00F8525E">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EA68E45"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06ACCD6E"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12.3</w:t>
            </w:r>
          </w:p>
        </w:tc>
        <w:tc>
          <w:tcPr>
            <w:tcW w:w="1398" w:type="dxa"/>
            <w:vMerge/>
            <w:tcBorders>
              <w:top w:val="single" w:sz="8" w:space="0" w:color="auto"/>
              <w:left w:val="single" w:sz="8" w:space="0" w:color="auto"/>
              <w:bottom w:val="single" w:sz="8" w:space="0" w:color="000000"/>
              <w:right w:val="single" w:sz="8" w:space="0" w:color="auto"/>
            </w:tcBorders>
            <w:vAlign w:val="center"/>
            <w:hideMark/>
          </w:tcPr>
          <w:p w14:paraId="2E5198DA" w14:textId="77777777" w:rsidR="00F8525E" w:rsidRPr="00F8525E" w:rsidRDefault="00F8525E" w:rsidP="00F8525E">
            <w:pPr>
              <w:spacing w:after="0"/>
              <w:jc w:val="left"/>
              <w:rPr>
                <w:rFonts w:cs="Arial"/>
                <w:sz w:val="18"/>
                <w:szCs w:val="18"/>
                <w:lang w:val="cs-CZ" w:eastAsia="cs-CZ"/>
              </w:rPr>
            </w:pPr>
          </w:p>
        </w:tc>
        <w:tc>
          <w:tcPr>
            <w:tcW w:w="1282" w:type="dxa"/>
            <w:vMerge/>
            <w:tcBorders>
              <w:top w:val="single" w:sz="8" w:space="0" w:color="auto"/>
              <w:left w:val="single" w:sz="8" w:space="0" w:color="auto"/>
              <w:bottom w:val="single" w:sz="8" w:space="0" w:color="000000"/>
              <w:right w:val="single" w:sz="8" w:space="0" w:color="auto"/>
            </w:tcBorders>
            <w:vAlign w:val="center"/>
            <w:hideMark/>
          </w:tcPr>
          <w:p w14:paraId="0B61BD43" w14:textId="77777777" w:rsidR="00F8525E" w:rsidRPr="00F8525E" w:rsidRDefault="00F8525E" w:rsidP="00F8525E">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3FA6738E" w14:textId="77777777" w:rsidR="00F8525E" w:rsidRPr="00F8525E" w:rsidRDefault="00F8525E" w:rsidP="00F8525E">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6FABDB9C" w14:textId="77777777" w:rsidR="00F8525E" w:rsidRPr="00F8525E" w:rsidRDefault="00F8525E" w:rsidP="00F8525E">
            <w:pPr>
              <w:spacing w:after="0"/>
              <w:jc w:val="left"/>
              <w:rPr>
                <w:rFonts w:cs="Arial"/>
                <w:sz w:val="18"/>
                <w:szCs w:val="18"/>
                <w:lang w:val="cs-CZ" w:eastAsia="cs-CZ"/>
              </w:rPr>
            </w:pPr>
          </w:p>
        </w:tc>
      </w:tr>
      <w:tr w:rsidR="00F8525E" w:rsidRPr="00F8525E" w14:paraId="31BCA187" w14:textId="77777777" w:rsidTr="00F8525E">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4FB0C83A" w14:textId="77777777" w:rsidR="00F8525E" w:rsidRPr="00F8525E" w:rsidRDefault="00F8525E" w:rsidP="00F8525E">
            <w:pPr>
              <w:spacing w:after="0"/>
              <w:jc w:val="center"/>
              <w:rPr>
                <w:rFonts w:cs="Arial"/>
                <w:b/>
                <w:bCs/>
                <w:sz w:val="18"/>
                <w:szCs w:val="18"/>
                <w:lang w:val="cs-CZ" w:eastAsia="cs-CZ"/>
              </w:rPr>
            </w:pPr>
            <w:r w:rsidRPr="00F8525E">
              <w:rPr>
                <w:rFonts w:cs="Arial"/>
                <w:b/>
                <w:bCs/>
                <w:sz w:val="18"/>
                <w:szCs w:val="18"/>
                <w:lang w:val="cs-CZ" w:eastAsia="cs-CZ"/>
              </w:rPr>
              <w:t>SO</w:t>
            </w:r>
            <w:r w:rsidRPr="00F8525E">
              <w:rPr>
                <w:rFonts w:cs="Arial"/>
                <w:b/>
                <w:bCs/>
                <w:sz w:val="18"/>
                <w:szCs w:val="18"/>
                <w:vertAlign w:val="subscript"/>
                <w:lang w:val="cs-CZ" w:eastAsia="cs-CZ"/>
              </w:rPr>
              <w:t>2</w:t>
            </w:r>
          </w:p>
        </w:tc>
        <w:tc>
          <w:tcPr>
            <w:tcW w:w="960" w:type="dxa"/>
            <w:tcBorders>
              <w:top w:val="nil"/>
              <w:left w:val="nil"/>
              <w:bottom w:val="single" w:sz="8" w:space="0" w:color="auto"/>
              <w:right w:val="single" w:sz="8" w:space="0" w:color="auto"/>
            </w:tcBorders>
            <w:shd w:val="clear" w:color="auto" w:fill="auto"/>
            <w:noWrap/>
            <w:vAlign w:val="bottom"/>
            <w:hideMark/>
          </w:tcPr>
          <w:p w14:paraId="4BFE3AED"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hideMark/>
          </w:tcPr>
          <w:p w14:paraId="7327787A"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1311.2</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45CD1E"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152.3</w:t>
            </w:r>
          </w:p>
        </w:tc>
        <w:tc>
          <w:tcPr>
            <w:tcW w:w="12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CDAC7D9"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19.9</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31A267" w14:textId="77777777" w:rsidR="00F8525E" w:rsidRPr="00F8525E" w:rsidRDefault="007D3D79" w:rsidP="00F8525E">
            <w:pPr>
              <w:spacing w:after="0"/>
              <w:jc w:val="center"/>
              <w:rPr>
                <w:rFonts w:cs="Arial"/>
                <w:sz w:val="18"/>
                <w:szCs w:val="18"/>
                <w:lang w:val="cs-CZ" w:eastAsia="cs-CZ"/>
              </w:rPr>
            </w:pPr>
            <w:r>
              <w:rPr>
                <w:rFonts w:cs="Arial"/>
                <w:sz w:val="18"/>
                <w:szCs w:val="18"/>
                <w:lang w:val="cs-CZ" w:eastAsia="cs-CZ"/>
              </w:rPr>
              <w:t>1 400</w:t>
            </w:r>
            <w:r w:rsidR="00F8525E" w:rsidRPr="00F8525E">
              <w:rPr>
                <w:rFonts w:cs="Arial"/>
                <w:sz w:val="18"/>
                <w:szCs w:val="18"/>
                <w:lang w:val="cs-CZ" w:eastAsia="cs-CZ"/>
              </w:rPr>
              <w:t> </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B3029B3"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 </w:t>
            </w:r>
            <w:r w:rsidR="007D3D79">
              <w:rPr>
                <w:rFonts w:cs="Arial"/>
                <w:sz w:val="18"/>
                <w:szCs w:val="18"/>
                <w:lang w:val="cs-CZ" w:eastAsia="cs-CZ"/>
              </w:rPr>
              <w:t>ANO</w:t>
            </w:r>
          </w:p>
        </w:tc>
      </w:tr>
      <w:tr w:rsidR="00F8525E" w:rsidRPr="00F8525E" w14:paraId="3B01EDAF" w14:textId="77777777" w:rsidTr="00F8525E">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C8D884B" w14:textId="77777777" w:rsidR="00F8525E" w:rsidRPr="00F8525E" w:rsidRDefault="00F8525E" w:rsidP="00F8525E">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CB26D54"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7418FF50"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1207.5</w:t>
            </w:r>
          </w:p>
        </w:tc>
        <w:tc>
          <w:tcPr>
            <w:tcW w:w="1398" w:type="dxa"/>
            <w:vMerge/>
            <w:tcBorders>
              <w:top w:val="nil"/>
              <w:left w:val="single" w:sz="8" w:space="0" w:color="auto"/>
              <w:bottom w:val="single" w:sz="8" w:space="0" w:color="000000"/>
              <w:right w:val="single" w:sz="8" w:space="0" w:color="auto"/>
            </w:tcBorders>
            <w:vAlign w:val="center"/>
            <w:hideMark/>
          </w:tcPr>
          <w:p w14:paraId="7E078B0E" w14:textId="77777777" w:rsidR="00F8525E" w:rsidRPr="00F8525E" w:rsidRDefault="00F8525E" w:rsidP="00F8525E">
            <w:pPr>
              <w:spacing w:after="0"/>
              <w:jc w:val="left"/>
              <w:rPr>
                <w:rFonts w:cs="Arial"/>
                <w:sz w:val="18"/>
                <w:szCs w:val="18"/>
                <w:lang w:val="cs-CZ" w:eastAsia="cs-CZ"/>
              </w:rPr>
            </w:pPr>
          </w:p>
        </w:tc>
        <w:tc>
          <w:tcPr>
            <w:tcW w:w="1282" w:type="dxa"/>
            <w:vMerge/>
            <w:tcBorders>
              <w:top w:val="nil"/>
              <w:left w:val="single" w:sz="8" w:space="0" w:color="auto"/>
              <w:bottom w:val="single" w:sz="8" w:space="0" w:color="000000"/>
              <w:right w:val="single" w:sz="8" w:space="0" w:color="auto"/>
            </w:tcBorders>
            <w:vAlign w:val="center"/>
            <w:hideMark/>
          </w:tcPr>
          <w:p w14:paraId="026EA6FA"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A088748"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43AB36B" w14:textId="77777777" w:rsidR="00F8525E" w:rsidRPr="00F8525E" w:rsidRDefault="00F8525E" w:rsidP="00F8525E">
            <w:pPr>
              <w:spacing w:after="0"/>
              <w:jc w:val="left"/>
              <w:rPr>
                <w:rFonts w:cs="Arial"/>
                <w:sz w:val="18"/>
                <w:szCs w:val="18"/>
                <w:lang w:val="cs-CZ" w:eastAsia="cs-CZ"/>
              </w:rPr>
            </w:pPr>
          </w:p>
        </w:tc>
      </w:tr>
      <w:tr w:rsidR="00F8525E" w:rsidRPr="00F8525E" w14:paraId="7CF7A2FC" w14:textId="77777777" w:rsidTr="00F8525E">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40815EF" w14:textId="77777777" w:rsidR="00F8525E" w:rsidRPr="00F8525E" w:rsidRDefault="00F8525E" w:rsidP="00F8525E">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53E56FA"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539B96E7"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1169</w:t>
            </w:r>
          </w:p>
        </w:tc>
        <w:tc>
          <w:tcPr>
            <w:tcW w:w="1398" w:type="dxa"/>
            <w:vMerge/>
            <w:tcBorders>
              <w:top w:val="nil"/>
              <w:left w:val="single" w:sz="8" w:space="0" w:color="auto"/>
              <w:bottom w:val="single" w:sz="8" w:space="0" w:color="000000"/>
              <w:right w:val="single" w:sz="8" w:space="0" w:color="auto"/>
            </w:tcBorders>
            <w:vAlign w:val="center"/>
            <w:hideMark/>
          </w:tcPr>
          <w:p w14:paraId="12F8ECD8" w14:textId="77777777" w:rsidR="00F8525E" w:rsidRPr="00F8525E" w:rsidRDefault="00F8525E" w:rsidP="00F8525E">
            <w:pPr>
              <w:spacing w:after="0"/>
              <w:jc w:val="left"/>
              <w:rPr>
                <w:rFonts w:cs="Arial"/>
                <w:sz w:val="18"/>
                <w:szCs w:val="18"/>
                <w:lang w:val="cs-CZ" w:eastAsia="cs-CZ"/>
              </w:rPr>
            </w:pPr>
          </w:p>
        </w:tc>
        <w:tc>
          <w:tcPr>
            <w:tcW w:w="1282" w:type="dxa"/>
            <w:vMerge/>
            <w:tcBorders>
              <w:top w:val="nil"/>
              <w:left w:val="single" w:sz="8" w:space="0" w:color="auto"/>
              <w:bottom w:val="single" w:sz="8" w:space="0" w:color="000000"/>
              <w:right w:val="single" w:sz="8" w:space="0" w:color="auto"/>
            </w:tcBorders>
            <w:vAlign w:val="center"/>
            <w:hideMark/>
          </w:tcPr>
          <w:p w14:paraId="72A2D489"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BC08334"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3765069" w14:textId="77777777" w:rsidR="00F8525E" w:rsidRPr="00F8525E" w:rsidRDefault="00F8525E" w:rsidP="00F8525E">
            <w:pPr>
              <w:spacing w:after="0"/>
              <w:jc w:val="left"/>
              <w:rPr>
                <w:rFonts w:cs="Arial"/>
                <w:sz w:val="18"/>
                <w:szCs w:val="18"/>
                <w:lang w:val="cs-CZ" w:eastAsia="cs-CZ"/>
              </w:rPr>
            </w:pPr>
          </w:p>
        </w:tc>
      </w:tr>
      <w:tr w:rsidR="00F8525E" w:rsidRPr="00F8525E" w14:paraId="5A1B4040" w14:textId="77777777" w:rsidTr="00F8525E">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3348B64" w14:textId="77777777" w:rsidR="00F8525E" w:rsidRPr="00F8525E" w:rsidRDefault="00F8525E" w:rsidP="00F8525E">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1D46041"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5B7D9127"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1173.4</w:t>
            </w:r>
          </w:p>
        </w:tc>
        <w:tc>
          <w:tcPr>
            <w:tcW w:w="1398" w:type="dxa"/>
            <w:vMerge/>
            <w:tcBorders>
              <w:top w:val="nil"/>
              <w:left w:val="single" w:sz="8" w:space="0" w:color="auto"/>
              <w:bottom w:val="single" w:sz="8" w:space="0" w:color="000000"/>
              <w:right w:val="single" w:sz="8" w:space="0" w:color="auto"/>
            </w:tcBorders>
            <w:vAlign w:val="center"/>
            <w:hideMark/>
          </w:tcPr>
          <w:p w14:paraId="7B366273" w14:textId="77777777" w:rsidR="00F8525E" w:rsidRPr="00F8525E" w:rsidRDefault="00F8525E" w:rsidP="00F8525E">
            <w:pPr>
              <w:spacing w:after="0"/>
              <w:jc w:val="left"/>
              <w:rPr>
                <w:rFonts w:cs="Arial"/>
                <w:sz w:val="18"/>
                <w:szCs w:val="18"/>
                <w:lang w:val="cs-CZ" w:eastAsia="cs-CZ"/>
              </w:rPr>
            </w:pPr>
          </w:p>
        </w:tc>
        <w:tc>
          <w:tcPr>
            <w:tcW w:w="1282" w:type="dxa"/>
            <w:vMerge/>
            <w:tcBorders>
              <w:top w:val="nil"/>
              <w:left w:val="single" w:sz="8" w:space="0" w:color="auto"/>
              <w:bottom w:val="single" w:sz="8" w:space="0" w:color="000000"/>
              <w:right w:val="single" w:sz="8" w:space="0" w:color="auto"/>
            </w:tcBorders>
            <w:vAlign w:val="center"/>
            <w:hideMark/>
          </w:tcPr>
          <w:p w14:paraId="706BDB72"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4CEA669"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6D3100B" w14:textId="77777777" w:rsidR="00F8525E" w:rsidRPr="00F8525E" w:rsidRDefault="00F8525E" w:rsidP="00F8525E">
            <w:pPr>
              <w:spacing w:after="0"/>
              <w:jc w:val="left"/>
              <w:rPr>
                <w:rFonts w:cs="Arial"/>
                <w:sz w:val="18"/>
                <w:szCs w:val="18"/>
                <w:lang w:val="cs-CZ" w:eastAsia="cs-CZ"/>
              </w:rPr>
            </w:pPr>
          </w:p>
        </w:tc>
      </w:tr>
      <w:tr w:rsidR="00F8525E" w:rsidRPr="00F8525E" w14:paraId="047FD411" w14:textId="77777777" w:rsidTr="00F8525E">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27CB150" w14:textId="77777777" w:rsidR="00F8525E" w:rsidRPr="00F8525E" w:rsidRDefault="00F8525E" w:rsidP="00F8525E">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4AB30A3"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1675D09B"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889.6</w:t>
            </w:r>
          </w:p>
        </w:tc>
        <w:tc>
          <w:tcPr>
            <w:tcW w:w="1398" w:type="dxa"/>
            <w:vMerge/>
            <w:tcBorders>
              <w:top w:val="nil"/>
              <w:left w:val="single" w:sz="8" w:space="0" w:color="auto"/>
              <w:bottom w:val="single" w:sz="8" w:space="0" w:color="000000"/>
              <w:right w:val="single" w:sz="8" w:space="0" w:color="auto"/>
            </w:tcBorders>
            <w:vAlign w:val="center"/>
            <w:hideMark/>
          </w:tcPr>
          <w:p w14:paraId="40D099A8" w14:textId="77777777" w:rsidR="00F8525E" w:rsidRPr="00F8525E" w:rsidRDefault="00F8525E" w:rsidP="00F8525E">
            <w:pPr>
              <w:spacing w:after="0"/>
              <w:jc w:val="left"/>
              <w:rPr>
                <w:rFonts w:cs="Arial"/>
                <w:sz w:val="18"/>
                <w:szCs w:val="18"/>
                <w:lang w:val="cs-CZ" w:eastAsia="cs-CZ"/>
              </w:rPr>
            </w:pPr>
          </w:p>
        </w:tc>
        <w:tc>
          <w:tcPr>
            <w:tcW w:w="1282" w:type="dxa"/>
            <w:vMerge/>
            <w:tcBorders>
              <w:top w:val="nil"/>
              <w:left w:val="single" w:sz="8" w:space="0" w:color="auto"/>
              <w:bottom w:val="single" w:sz="8" w:space="0" w:color="000000"/>
              <w:right w:val="single" w:sz="8" w:space="0" w:color="auto"/>
            </w:tcBorders>
            <w:vAlign w:val="center"/>
            <w:hideMark/>
          </w:tcPr>
          <w:p w14:paraId="1DA3A996"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AAD9405"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01443F4" w14:textId="77777777" w:rsidR="00F8525E" w:rsidRPr="00F8525E" w:rsidRDefault="00F8525E" w:rsidP="00F8525E">
            <w:pPr>
              <w:spacing w:after="0"/>
              <w:jc w:val="left"/>
              <w:rPr>
                <w:rFonts w:cs="Arial"/>
                <w:sz w:val="18"/>
                <w:szCs w:val="18"/>
                <w:lang w:val="cs-CZ" w:eastAsia="cs-CZ"/>
              </w:rPr>
            </w:pPr>
          </w:p>
        </w:tc>
      </w:tr>
      <w:tr w:rsidR="00F8525E" w:rsidRPr="00F8525E" w14:paraId="5064D8A4" w14:textId="77777777" w:rsidTr="00F8525E">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6F73D49" w14:textId="77777777" w:rsidR="00F8525E" w:rsidRPr="00F8525E" w:rsidRDefault="00F8525E" w:rsidP="00F8525E">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5F6DA55"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2A22CD4A"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767</w:t>
            </w:r>
          </w:p>
        </w:tc>
        <w:tc>
          <w:tcPr>
            <w:tcW w:w="1398" w:type="dxa"/>
            <w:vMerge/>
            <w:tcBorders>
              <w:top w:val="nil"/>
              <w:left w:val="single" w:sz="8" w:space="0" w:color="auto"/>
              <w:bottom w:val="single" w:sz="8" w:space="0" w:color="000000"/>
              <w:right w:val="single" w:sz="8" w:space="0" w:color="auto"/>
            </w:tcBorders>
            <w:vAlign w:val="center"/>
            <w:hideMark/>
          </w:tcPr>
          <w:p w14:paraId="142A64A1" w14:textId="77777777" w:rsidR="00F8525E" w:rsidRPr="00F8525E" w:rsidRDefault="00F8525E" w:rsidP="00F8525E">
            <w:pPr>
              <w:spacing w:after="0"/>
              <w:jc w:val="left"/>
              <w:rPr>
                <w:rFonts w:cs="Arial"/>
                <w:sz w:val="18"/>
                <w:szCs w:val="18"/>
                <w:lang w:val="cs-CZ" w:eastAsia="cs-CZ"/>
              </w:rPr>
            </w:pPr>
          </w:p>
        </w:tc>
        <w:tc>
          <w:tcPr>
            <w:tcW w:w="1282" w:type="dxa"/>
            <w:vMerge/>
            <w:tcBorders>
              <w:top w:val="nil"/>
              <w:left w:val="single" w:sz="8" w:space="0" w:color="auto"/>
              <w:bottom w:val="single" w:sz="8" w:space="0" w:color="000000"/>
              <w:right w:val="single" w:sz="8" w:space="0" w:color="auto"/>
            </w:tcBorders>
            <w:vAlign w:val="center"/>
            <w:hideMark/>
          </w:tcPr>
          <w:p w14:paraId="396338AC"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E820390"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CCF866D" w14:textId="77777777" w:rsidR="00F8525E" w:rsidRPr="00F8525E" w:rsidRDefault="00F8525E" w:rsidP="00F8525E">
            <w:pPr>
              <w:spacing w:after="0"/>
              <w:jc w:val="left"/>
              <w:rPr>
                <w:rFonts w:cs="Arial"/>
                <w:sz w:val="18"/>
                <w:szCs w:val="18"/>
                <w:lang w:val="cs-CZ" w:eastAsia="cs-CZ"/>
              </w:rPr>
            </w:pPr>
          </w:p>
        </w:tc>
      </w:tr>
      <w:tr w:rsidR="00F8525E" w:rsidRPr="00F8525E" w14:paraId="0D0714CE" w14:textId="77777777" w:rsidTr="00F8525E">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7D7EBA3" w14:textId="77777777" w:rsidR="00F8525E" w:rsidRPr="00F8525E" w:rsidRDefault="00F8525E" w:rsidP="00F8525E">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177A0CF"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256101D0"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919.3</w:t>
            </w:r>
          </w:p>
        </w:tc>
        <w:tc>
          <w:tcPr>
            <w:tcW w:w="1398" w:type="dxa"/>
            <w:vMerge/>
            <w:tcBorders>
              <w:top w:val="nil"/>
              <w:left w:val="single" w:sz="8" w:space="0" w:color="auto"/>
              <w:bottom w:val="single" w:sz="8" w:space="0" w:color="000000"/>
              <w:right w:val="single" w:sz="8" w:space="0" w:color="auto"/>
            </w:tcBorders>
            <w:vAlign w:val="center"/>
            <w:hideMark/>
          </w:tcPr>
          <w:p w14:paraId="158F4F86" w14:textId="77777777" w:rsidR="00F8525E" w:rsidRPr="00F8525E" w:rsidRDefault="00F8525E" w:rsidP="00F8525E">
            <w:pPr>
              <w:spacing w:after="0"/>
              <w:jc w:val="left"/>
              <w:rPr>
                <w:rFonts w:cs="Arial"/>
                <w:sz w:val="18"/>
                <w:szCs w:val="18"/>
                <w:lang w:val="cs-CZ" w:eastAsia="cs-CZ"/>
              </w:rPr>
            </w:pPr>
          </w:p>
        </w:tc>
        <w:tc>
          <w:tcPr>
            <w:tcW w:w="1282" w:type="dxa"/>
            <w:vMerge/>
            <w:tcBorders>
              <w:top w:val="nil"/>
              <w:left w:val="single" w:sz="8" w:space="0" w:color="auto"/>
              <w:bottom w:val="single" w:sz="8" w:space="0" w:color="000000"/>
              <w:right w:val="single" w:sz="8" w:space="0" w:color="auto"/>
            </w:tcBorders>
            <w:vAlign w:val="center"/>
            <w:hideMark/>
          </w:tcPr>
          <w:p w14:paraId="35EA7BAE"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F979E4B"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6A0AC83" w14:textId="77777777" w:rsidR="00F8525E" w:rsidRPr="00F8525E" w:rsidRDefault="00F8525E" w:rsidP="00F8525E">
            <w:pPr>
              <w:spacing w:after="0"/>
              <w:jc w:val="left"/>
              <w:rPr>
                <w:rFonts w:cs="Arial"/>
                <w:sz w:val="18"/>
                <w:szCs w:val="18"/>
                <w:lang w:val="cs-CZ" w:eastAsia="cs-CZ"/>
              </w:rPr>
            </w:pPr>
          </w:p>
        </w:tc>
      </w:tr>
      <w:tr w:rsidR="00F8525E" w:rsidRPr="00F8525E" w14:paraId="70BEBE46" w14:textId="77777777" w:rsidTr="00F8525E">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63B5D603" w14:textId="77777777" w:rsidR="00F8525E" w:rsidRPr="00F8525E" w:rsidRDefault="00F8525E" w:rsidP="00F8525E">
            <w:pPr>
              <w:spacing w:after="0"/>
              <w:jc w:val="center"/>
              <w:rPr>
                <w:rFonts w:cs="Arial"/>
                <w:b/>
                <w:bCs/>
                <w:sz w:val="18"/>
                <w:szCs w:val="18"/>
                <w:lang w:val="cs-CZ" w:eastAsia="cs-CZ"/>
              </w:rPr>
            </w:pPr>
            <w:r w:rsidRPr="00F8525E">
              <w:rPr>
                <w:rFonts w:cs="Arial"/>
                <w:b/>
                <w:bCs/>
                <w:sz w:val="18"/>
                <w:szCs w:val="18"/>
                <w:lang w:val="cs-CZ" w:eastAsia="cs-CZ"/>
              </w:rPr>
              <w:t>NO</w:t>
            </w:r>
            <w:r w:rsidRPr="00F8525E">
              <w:rPr>
                <w:rFonts w:cs="Arial"/>
                <w:b/>
                <w:bCs/>
                <w:sz w:val="18"/>
                <w:szCs w:val="18"/>
                <w:vertAlign w:val="subscript"/>
                <w:lang w:val="cs-CZ" w:eastAsia="cs-CZ"/>
              </w:rPr>
              <w:t>x</w:t>
            </w:r>
          </w:p>
        </w:tc>
        <w:tc>
          <w:tcPr>
            <w:tcW w:w="960" w:type="dxa"/>
            <w:tcBorders>
              <w:top w:val="nil"/>
              <w:left w:val="nil"/>
              <w:bottom w:val="single" w:sz="8" w:space="0" w:color="auto"/>
              <w:right w:val="single" w:sz="8" w:space="0" w:color="auto"/>
            </w:tcBorders>
            <w:shd w:val="clear" w:color="auto" w:fill="auto"/>
            <w:noWrap/>
            <w:vAlign w:val="bottom"/>
            <w:hideMark/>
          </w:tcPr>
          <w:p w14:paraId="51E00D40"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2007</w:t>
            </w:r>
          </w:p>
        </w:tc>
        <w:tc>
          <w:tcPr>
            <w:tcW w:w="1300" w:type="dxa"/>
            <w:tcBorders>
              <w:top w:val="nil"/>
              <w:left w:val="nil"/>
              <w:bottom w:val="nil"/>
              <w:right w:val="single" w:sz="8" w:space="0" w:color="auto"/>
            </w:tcBorders>
            <w:shd w:val="clear" w:color="auto" w:fill="auto"/>
            <w:noWrap/>
            <w:vAlign w:val="bottom"/>
            <w:hideMark/>
          </w:tcPr>
          <w:p w14:paraId="1B693A20"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655.2</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E7AA5A"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-35.5</w:t>
            </w:r>
          </w:p>
        </w:tc>
        <w:tc>
          <w:tcPr>
            <w:tcW w:w="12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87F188A"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-6.4</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EDD1172"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 </w:t>
            </w:r>
            <w:r w:rsidR="007D3D79">
              <w:rPr>
                <w:rFonts w:cs="Arial"/>
                <w:sz w:val="18"/>
                <w:szCs w:val="18"/>
                <w:lang w:val="cs-CZ" w:eastAsia="cs-CZ"/>
              </w:rPr>
              <w:t>750</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F2F571"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 </w:t>
            </w:r>
            <w:r w:rsidR="007D3D79">
              <w:rPr>
                <w:rFonts w:cs="Arial"/>
                <w:sz w:val="18"/>
                <w:szCs w:val="18"/>
                <w:lang w:val="cs-CZ" w:eastAsia="cs-CZ"/>
              </w:rPr>
              <w:t>ANO</w:t>
            </w:r>
          </w:p>
        </w:tc>
      </w:tr>
      <w:tr w:rsidR="00F8525E" w:rsidRPr="00F8525E" w14:paraId="5779BA4E" w14:textId="77777777" w:rsidTr="00F8525E">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096758B" w14:textId="77777777" w:rsidR="00F8525E" w:rsidRPr="00F8525E" w:rsidRDefault="00F8525E" w:rsidP="00F8525E">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72847EA"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2008</w:t>
            </w:r>
          </w:p>
        </w:tc>
        <w:tc>
          <w:tcPr>
            <w:tcW w:w="1300" w:type="dxa"/>
            <w:tcBorders>
              <w:top w:val="single" w:sz="8" w:space="0" w:color="auto"/>
              <w:left w:val="nil"/>
              <w:bottom w:val="nil"/>
              <w:right w:val="single" w:sz="8" w:space="0" w:color="auto"/>
            </w:tcBorders>
            <w:shd w:val="clear" w:color="auto" w:fill="auto"/>
            <w:noWrap/>
            <w:vAlign w:val="bottom"/>
            <w:hideMark/>
          </w:tcPr>
          <w:p w14:paraId="2F5B9D7F"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744.8</w:t>
            </w:r>
          </w:p>
        </w:tc>
        <w:tc>
          <w:tcPr>
            <w:tcW w:w="1398" w:type="dxa"/>
            <w:vMerge/>
            <w:tcBorders>
              <w:top w:val="nil"/>
              <w:left w:val="single" w:sz="8" w:space="0" w:color="auto"/>
              <w:bottom w:val="single" w:sz="8" w:space="0" w:color="000000"/>
              <w:right w:val="single" w:sz="8" w:space="0" w:color="auto"/>
            </w:tcBorders>
            <w:vAlign w:val="center"/>
            <w:hideMark/>
          </w:tcPr>
          <w:p w14:paraId="68B5E188" w14:textId="77777777" w:rsidR="00F8525E" w:rsidRPr="00F8525E" w:rsidRDefault="00F8525E" w:rsidP="00F8525E">
            <w:pPr>
              <w:spacing w:after="0"/>
              <w:jc w:val="left"/>
              <w:rPr>
                <w:rFonts w:cs="Arial"/>
                <w:sz w:val="18"/>
                <w:szCs w:val="18"/>
                <w:lang w:val="cs-CZ" w:eastAsia="cs-CZ"/>
              </w:rPr>
            </w:pPr>
          </w:p>
        </w:tc>
        <w:tc>
          <w:tcPr>
            <w:tcW w:w="1282" w:type="dxa"/>
            <w:vMerge/>
            <w:tcBorders>
              <w:top w:val="nil"/>
              <w:left w:val="single" w:sz="8" w:space="0" w:color="auto"/>
              <w:bottom w:val="single" w:sz="8" w:space="0" w:color="000000"/>
              <w:right w:val="single" w:sz="8" w:space="0" w:color="auto"/>
            </w:tcBorders>
            <w:vAlign w:val="center"/>
            <w:hideMark/>
          </w:tcPr>
          <w:p w14:paraId="249A1ACA"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7027EF0"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5CCA8EF" w14:textId="77777777" w:rsidR="00F8525E" w:rsidRPr="00F8525E" w:rsidRDefault="00F8525E" w:rsidP="00F8525E">
            <w:pPr>
              <w:spacing w:after="0"/>
              <w:jc w:val="left"/>
              <w:rPr>
                <w:rFonts w:cs="Arial"/>
                <w:sz w:val="18"/>
                <w:szCs w:val="18"/>
                <w:lang w:val="cs-CZ" w:eastAsia="cs-CZ"/>
              </w:rPr>
            </w:pPr>
          </w:p>
        </w:tc>
      </w:tr>
      <w:tr w:rsidR="00F8525E" w:rsidRPr="00F8525E" w14:paraId="57783AFE" w14:textId="77777777" w:rsidTr="00F8525E">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3ED283C" w14:textId="77777777" w:rsidR="00F8525E" w:rsidRPr="00F8525E" w:rsidRDefault="00F8525E" w:rsidP="00F8525E">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C2D8732"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2009</w:t>
            </w:r>
          </w:p>
        </w:tc>
        <w:tc>
          <w:tcPr>
            <w:tcW w:w="1300" w:type="dxa"/>
            <w:tcBorders>
              <w:top w:val="single" w:sz="8" w:space="0" w:color="auto"/>
              <w:left w:val="nil"/>
              <w:bottom w:val="nil"/>
              <w:right w:val="single" w:sz="8" w:space="0" w:color="auto"/>
            </w:tcBorders>
            <w:shd w:val="clear" w:color="auto" w:fill="auto"/>
            <w:noWrap/>
            <w:vAlign w:val="bottom"/>
            <w:hideMark/>
          </w:tcPr>
          <w:p w14:paraId="29A87DAE"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659.2</w:t>
            </w:r>
          </w:p>
        </w:tc>
        <w:tc>
          <w:tcPr>
            <w:tcW w:w="1398" w:type="dxa"/>
            <w:vMerge/>
            <w:tcBorders>
              <w:top w:val="nil"/>
              <w:left w:val="single" w:sz="8" w:space="0" w:color="auto"/>
              <w:bottom w:val="single" w:sz="8" w:space="0" w:color="000000"/>
              <w:right w:val="single" w:sz="8" w:space="0" w:color="auto"/>
            </w:tcBorders>
            <w:vAlign w:val="center"/>
            <w:hideMark/>
          </w:tcPr>
          <w:p w14:paraId="3FEA4112" w14:textId="77777777" w:rsidR="00F8525E" w:rsidRPr="00F8525E" w:rsidRDefault="00F8525E" w:rsidP="00F8525E">
            <w:pPr>
              <w:spacing w:after="0"/>
              <w:jc w:val="left"/>
              <w:rPr>
                <w:rFonts w:cs="Arial"/>
                <w:sz w:val="18"/>
                <w:szCs w:val="18"/>
                <w:lang w:val="cs-CZ" w:eastAsia="cs-CZ"/>
              </w:rPr>
            </w:pPr>
          </w:p>
        </w:tc>
        <w:tc>
          <w:tcPr>
            <w:tcW w:w="1282" w:type="dxa"/>
            <w:vMerge/>
            <w:tcBorders>
              <w:top w:val="nil"/>
              <w:left w:val="single" w:sz="8" w:space="0" w:color="auto"/>
              <w:bottom w:val="single" w:sz="8" w:space="0" w:color="000000"/>
              <w:right w:val="single" w:sz="8" w:space="0" w:color="auto"/>
            </w:tcBorders>
            <w:vAlign w:val="center"/>
            <w:hideMark/>
          </w:tcPr>
          <w:p w14:paraId="18CF269C"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E08E4B2"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63A5915" w14:textId="77777777" w:rsidR="00F8525E" w:rsidRPr="00F8525E" w:rsidRDefault="00F8525E" w:rsidP="00F8525E">
            <w:pPr>
              <w:spacing w:after="0"/>
              <w:jc w:val="left"/>
              <w:rPr>
                <w:rFonts w:cs="Arial"/>
                <w:sz w:val="18"/>
                <w:szCs w:val="18"/>
                <w:lang w:val="cs-CZ" w:eastAsia="cs-CZ"/>
              </w:rPr>
            </w:pPr>
          </w:p>
        </w:tc>
      </w:tr>
      <w:tr w:rsidR="00F8525E" w:rsidRPr="00F8525E" w14:paraId="05A60094" w14:textId="77777777" w:rsidTr="00F8525E">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A7BFD3D" w14:textId="77777777" w:rsidR="00F8525E" w:rsidRPr="00F8525E" w:rsidRDefault="00F8525E" w:rsidP="00F8525E">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1AED444"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2010</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6B121D00"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702.5</w:t>
            </w:r>
          </w:p>
        </w:tc>
        <w:tc>
          <w:tcPr>
            <w:tcW w:w="1398" w:type="dxa"/>
            <w:vMerge/>
            <w:tcBorders>
              <w:top w:val="nil"/>
              <w:left w:val="single" w:sz="8" w:space="0" w:color="auto"/>
              <w:bottom w:val="single" w:sz="8" w:space="0" w:color="000000"/>
              <w:right w:val="single" w:sz="8" w:space="0" w:color="auto"/>
            </w:tcBorders>
            <w:vAlign w:val="center"/>
            <w:hideMark/>
          </w:tcPr>
          <w:p w14:paraId="30EF8336" w14:textId="77777777" w:rsidR="00F8525E" w:rsidRPr="00F8525E" w:rsidRDefault="00F8525E" w:rsidP="00F8525E">
            <w:pPr>
              <w:spacing w:after="0"/>
              <w:jc w:val="left"/>
              <w:rPr>
                <w:rFonts w:cs="Arial"/>
                <w:sz w:val="18"/>
                <w:szCs w:val="18"/>
                <w:lang w:val="cs-CZ" w:eastAsia="cs-CZ"/>
              </w:rPr>
            </w:pPr>
          </w:p>
        </w:tc>
        <w:tc>
          <w:tcPr>
            <w:tcW w:w="1282" w:type="dxa"/>
            <w:vMerge/>
            <w:tcBorders>
              <w:top w:val="nil"/>
              <w:left w:val="single" w:sz="8" w:space="0" w:color="auto"/>
              <w:bottom w:val="single" w:sz="8" w:space="0" w:color="000000"/>
              <w:right w:val="single" w:sz="8" w:space="0" w:color="auto"/>
            </w:tcBorders>
            <w:vAlign w:val="center"/>
            <w:hideMark/>
          </w:tcPr>
          <w:p w14:paraId="6F896BFB"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6007353"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A54E36F" w14:textId="77777777" w:rsidR="00F8525E" w:rsidRPr="00F8525E" w:rsidRDefault="00F8525E" w:rsidP="00F8525E">
            <w:pPr>
              <w:spacing w:after="0"/>
              <w:jc w:val="left"/>
              <w:rPr>
                <w:rFonts w:cs="Arial"/>
                <w:sz w:val="18"/>
                <w:szCs w:val="18"/>
                <w:lang w:val="cs-CZ" w:eastAsia="cs-CZ"/>
              </w:rPr>
            </w:pPr>
          </w:p>
        </w:tc>
      </w:tr>
      <w:tr w:rsidR="00F8525E" w:rsidRPr="00F8525E" w14:paraId="2922CFBA" w14:textId="77777777" w:rsidTr="00F8525E">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C70ECC8" w14:textId="77777777" w:rsidR="00F8525E" w:rsidRPr="00F8525E" w:rsidRDefault="00F8525E" w:rsidP="00F8525E">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3388548"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4A5DDFB7"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562.1</w:t>
            </w:r>
          </w:p>
        </w:tc>
        <w:tc>
          <w:tcPr>
            <w:tcW w:w="1398" w:type="dxa"/>
            <w:vMerge/>
            <w:tcBorders>
              <w:top w:val="nil"/>
              <w:left w:val="single" w:sz="8" w:space="0" w:color="auto"/>
              <w:bottom w:val="single" w:sz="8" w:space="0" w:color="000000"/>
              <w:right w:val="single" w:sz="8" w:space="0" w:color="auto"/>
            </w:tcBorders>
            <w:vAlign w:val="center"/>
            <w:hideMark/>
          </w:tcPr>
          <w:p w14:paraId="0E5C510A" w14:textId="77777777" w:rsidR="00F8525E" w:rsidRPr="00F8525E" w:rsidRDefault="00F8525E" w:rsidP="00F8525E">
            <w:pPr>
              <w:spacing w:after="0"/>
              <w:jc w:val="left"/>
              <w:rPr>
                <w:rFonts w:cs="Arial"/>
                <w:sz w:val="18"/>
                <w:szCs w:val="18"/>
                <w:lang w:val="cs-CZ" w:eastAsia="cs-CZ"/>
              </w:rPr>
            </w:pPr>
          </w:p>
        </w:tc>
        <w:tc>
          <w:tcPr>
            <w:tcW w:w="1282" w:type="dxa"/>
            <w:vMerge/>
            <w:tcBorders>
              <w:top w:val="nil"/>
              <w:left w:val="single" w:sz="8" w:space="0" w:color="auto"/>
              <w:bottom w:val="single" w:sz="8" w:space="0" w:color="000000"/>
              <w:right w:val="single" w:sz="8" w:space="0" w:color="auto"/>
            </w:tcBorders>
            <w:vAlign w:val="center"/>
            <w:hideMark/>
          </w:tcPr>
          <w:p w14:paraId="069DB325"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AEE42FE"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18CFF16" w14:textId="77777777" w:rsidR="00F8525E" w:rsidRPr="00F8525E" w:rsidRDefault="00F8525E" w:rsidP="00F8525E">
            <w:pPr>
              <w:spacing w:after="0"/>
              <w:jc w:val="left"/>
              <w:rPr>
                <w:rFonts w:cs="Arial"/>
                <w:sz w:val="18"/>
                <w:szCs w:val="18"/>
                <w:lang w:val="cs-CZ" w:eastAsia="cs-CZ"/>
              </w:rPr>
            </w:pPr>
          </w:p>
        </w:tc>
      </w:tr>
      <w:tr w:rsidR="00F8525E" w:rsidRPr="00F8525E" w14:paraId="04CE5FC9" w14:textId="77777777" w:rsidTr="00F8525E">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787D927" w14:textId="77777777" w:rsidR="00F8525E" w:rsidRPr="00F8525E" w:rsidRDefault="00F8525E" w:rsidP="00F8525E">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1A28B0D"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03BD626B"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557.3</w:t>
            </w:r>
          </w:p>
        </w:tc>
        <w:tc>
          <w:tcPr>
            <w:tcW w:w="1398" w:type="dxa"/>
            <w:vMerge/>
            <w:tcBorders>
              <w:top w:val="nil"/>
              <w:left w:val="single" w:sz="8" w:space="0" w:color="auto"/>
              <w:bottom w:val="single" w:sz="8" w:space="0" w:color="000000"/>
              <w:right w:val="single" w:sz="8" w:space="0" w:color="auto"/>
            </w:tcBorders>
            <w:vAlign w:val="center"/>
            <w:hideMark/>
          </w:tcPr>
          <w:p w14:paraId="13755D8B" w14:textId="77777777" w:rsidR="00F8525E" w:rsidRPr="00F8525E" w:rsidRDefault="00F8525E" w:rsidP="00F8525E">
            <w:pPr>
              <w:spacing w:after="0"/>
              <w:jc w:val="left"/>
              <w:rPr>
                <w:rFonts w:cs="Arial"/>
                <w:sz w:val="18"/>
                <w:szCs w:val="18"/>
                <w:lang w:val="cs-CZ" w:eastAsia="cs-CZ"/>
              </w:rPr>
            </w:pPr>
          </w:p>
        </w:tc>
        <w:tc>
          <w:tcPr>
            <w:tcW w:w="1282" w:type="dxa"/>
            <w:vMerge/>
            <w:tcBorders>
              <w:top w:val="nil"/>
              <w:left w:val="single" w:sz="8" w:space="0" w:color="auto"/>
              <w:bottom w:val="single" w:sz="8" w:space="0" w:color="000000"/>
              <w:right w:val="single" w:sz="8" w:space="0" w:color="auto"/>
            </w:tcBorders>
            <w:vAlign w:val="center"/>
            <w:hideMark/>
          </w:tcPr>
          <w:p w14:paraId="18925997"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183C342"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6E686CD" w14:textId="77777777" w:rsidR="00F8525E" w:rsidRPr="00F8525E" w:rsidRDefault="00F8525E" w:rsidP="00F8525E">
            <w:pPr>
              <w:spacing w:after="0"/>
              <w:jc w:val="left"/>
              <w:rPr>
                <w:rFonts w:cs="Arial"/>
                <w:sz w:val="18"/>
                <w:szCs w:val="18"/>
                <w:lang w:val="cs-CZ" w:eastAsia="cs-CZ"/>
              </w:rPr>
            </w:pPr>
          </w:p>
        </w:tc>
      </w:tr>
      <w:tr w:rsidR="00F8525E" w:rsidRPr="00F8525E" w14:paraId="5A19EC8F" w14:textId="77777777" w:rsidTr="00F8525E">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C3D587D" w14:textId="77777777" w:rsidR="00F8525E" w:rsidRPr="00F8525E" w:rsidRDefault="00F8525E" w:rsidP="00F8525E">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878B5A2"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29DCFC5E"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521.8</w:t>
            </w:r>
          </w:p>
        </w:tc>
        <w:tc>
          <w:tcPr>
            <w:tcW w:w="1398" w:type="dxa"/>
            <w:vMerge/>
            <w:tcBorders>
              <w:top w:val="nil"/>
              <w:left w:val="single" w:sz="8" w:space="0" w:color="auto"/>
              <w:bottom w:val="single" w:sz="8" w:space="0" w:color="000000"/>
              <w:right w:val="single" w:sz="8" w:space="0" w:color="auto"/>
            </w:tcBorders>
            <w:vAlign w:val="center"/>
            <w:hideMark/>
          </w:tcPr>
          <w:p w14:paraId="1DCA66EF" w14:textId="77777777" w:rsidR="00F8525E" w:rsidRPr="00F8525E" w:rsidRDefault="00F8525E" w:rsidP="00F8525E">
            <w:pPr>
              <w:spacing w:after="0"/>
              <w:jc w:val="left"/>
              <w:rPr>
                <w:rFonts w:cs="Arial"/>
                <w:sz w:val="18"/>
                <w:szCs w:val="18"/>
                <w:lang w:val="cs-CZ" w:eastAsia="cs-CZ"/>
              </w:rPr>
            </w:pPr>
          </w:p>
        </w:tc>
        <w:tc>
          <w:tcPr>
            <w:tcW w:w="1282" w:type="dxa"/>
            <w:vMerge/>
            <w:tcBorders>
              <w:top w:val="nil"/>
              <w:left w:val="single" w:sz="8" w:space="0" w:color="auto"/>
              <w:bottom w:val="single" w:sz="8" w:space="0" w:color="000000"/>
              <w:right w:val="single" w:sz="8" w:space="0" w:color="auto"/>
            </w:tcBorders>
            <w:vAlign w:val="center"/>
            <w:hideMark/>
          </w:tcPr>
          <w:p w14:paraId="78DBAEEB"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ED2743F"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AC24691" w14:textId="77777777" w:rsidR="00F8525E" w:rsidRPr="00F8525E" w:rsidRDefault="00F8525E" w:rsidP="00F8525E">
            <w:pPr>
              <w:spacing w:after="0"/>
              <w:jc w:val="left"/>
              <w:rPr>
                <w:rFonts w:cs="Arial"/>
                <w:sz w:val="18"/>
                <w:szCs w:val="18"/>
                <w:lang w:val="cs-CZ" w:eastAsia="cs-CZ"/>
              </w:rPr>
            </w:pPr>
          </w:p>
        </w:tc>
      </w:tr>
      <w:tr w:rsidR="00F8525E" w:rsidRPr="00F8525E" w14:paraId="07892EFA" w14:textId="77777777" w:rsidTr="00F8525E">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2F951985" w14:textId="77777777" w:rsidR="00F8525E" w:rsidRPr="00F8525E" w:rsidRDefault="00F8525E" w:rsidP="00F8525E">
            <w:pPr>
              <w:spacing w:after="0"/>
              <w:jc w:val="center"/>
              <w:rPr>
                <w:rFonts w:cs="Arial"/>
                <w:b/>
                <w:bCs/>
                <w:sz w:val="18"/>
                <w:szCs w:val="18"/>
                <w:lang w:val="cs-CZ" w:eastAsia="cs-CZ"/>
              </w:rPr>
            </w:pPr>
            <w:r w:rsidRPr="00F8525E">
              <w:rPr>
                <w:rFonts w:cs="Arial"/>
                <w:b/>
                <w:bCs/>
                <w:sz w:val="18"/>
                <w:szCs w:val="18"/>
                <w:lang w:val="cs-CZ" w:eastAsia="cs-CZ"/>
              </w:rPr>
              <w:t>CO</w:t>
            </w:r>
          </w:p>
        </w:tc>
        <w:tc>
          <w:tcPr>
            <w:tcW w:w="960" w:type="dxa"/>
            <w:tcBorders>
              <w:top w:val="nil"/>
              <w:left w:val="nil"/>
              <w:bottom w:val="single" w:sz="8" w:space="0" w:color="auto"/>
              <w:right w:val="single" w:sz="8" w:space="0" w:color="auto"/>
            </w:tcBorders>
            <w:shd w:val="clear" w:color="auto" w:fill="auto"/>
            <w:noWrap/>
            <w:vAlign w:val="bottom"/>
            <w:hideMark/>
          </w:tcPr>
          <w:p w14:paraId="0600C88E"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hideMark/>
          </w:tcPr>
          <w:p w14:paraId="671A9CC4"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63.5</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FCF95A"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-8.5</w:t>
            </w:r>
          </w:p>
        </w:tc>
        <w:tc>
          <w:tcPr>
            <w:tcW w:w="12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F6A59F"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-11.4</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A3C99E2"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 </w:t>
            </w:r>
            <w:r w:rsidR="007D3D79">
              <w:rPr>
                <w:rFonts w:cs="Arial"/>
                <w:sz w:val="18"/>
                <w:szCs w:val="18"/>
                <w:lang w:val="cs-CZ" w:eastAsia="cs-CZ"/>
              </w:rPr>
              <w:t>-</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1E84AC5" w14:textId="77777777" w:rsidR="00F8525E" w:rsidRPr="00F8525E" w:rsidRDefault="007D3D79" w:rsidP="00F8525E">
            <w:pPr>
              <w:spacing w:after="0"/>
              <w:jc w:val="center"/>
              <w:rPr>
                <w:rFonts w:cs="Arial"/>
                <w:sz w:val="18"/>
                <w:szCs w:val="18"/>
                <w:lang w:val="cs-CZ" w:eastAsia="cs-CZ"/>
              </w:rPr>
            </w:pPr>
            <w:r>
              <w:rPr>
                <w:rFonts w:cs="Arial"/>
                <w:sz w:val="18"/>
                <w:szCs w:val="18"/>
                <w:lang w:val="cs-CZ" w:eastAsia="cs-CZ"/>
              </w:rPr>
              <w:t>-</w:t>
            </w:r>
            <w:r w:rsidR="00F8525E" w:rsidRPr="00F8525E">
              <w:rPr>
                <w:rFonts w:cs="Arial"/>
                <w:sz w:val="18"/>
                <w:szCs w:val="18"/>
                <w:lang w:val="cs-CZ" w:eastAsia="cs-CZ"/>
              </w:rPr>
              <w:t> </w:t>
            </w:r>
          </w:p>
        </w:tc>
      </w:tr>
      <w:tr w:rsidR="00F8525E" w:rsidRPr="00F8525E" w14:paraId="73B4632C" w14:textId="77777777" w:rsidTr="00F8525E">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4DBE445" w14:textId="77777777" w:rsidR="00F8525E" w:rsidRPr="00F8525E" w:rsidRDefault="00F8525E" w:rsidP="00F8525E">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2D0EE6D"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5457B0C0"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88.1</w:t>
            </w:r>
          </w:p>
        </w:tc>
        <w:tc>
          <w:tcPr>
            <w:tcW w:w="1398" w:type="dxa"/>
            <w:vMerge/>
            <w:tcBorders>
              <w:top w:val="nil"/>
              <w:left w:val="single" w:sz="8" w:space="0" w:color="auto"/>
              <w:bottom w:val="single" w:sz="8" w:space="0" w:color="000000"/>
              <w:right w:val="single" w:sz="8" w:space="0" w:color="auto"/>
            </w:tcBorders>
            <w:vAlign w:val="center"/>
            <w:hideMark/>
          </w:tcPr>
          <w:p w14:paraId="432497FB" w14:textId="77777777" w:rsidR="00F8525E" w:rsidRPr="00F8525E" w:rsidRDefault="00F8525E" w:rsidP="00F8525E">
            <w:pPr>
              <w:spacing w:after="0"/>
              <w:jc w:val="left"/>
              <w:rPr>
                <w:rFonts w:cs="Arial"/>
                <w:sz w:val="18"/>
                <w:szCs w:val="18"/>
                <w:lang w:val="cs-CZ" w:eastAsia="cs-CZ"/>
              </w:rPr>
            </w:pPr>
          </w:p>
        </w:tc>
        <w:tc>
          <w:tcPr>
            <w:tcW w:w="1282" w:type="dxa"/>
            <w:vMerge/>
            <w:tcBorders>
              <w:top w:val="nil"/>
              <w:left w:val="single" w:sz="8" w:space="0" w:color="auto"/>
              <w:bottom w:val="single" w:sz="8" w:space="0" w:color="000000"/>
              <w:right w:val="single" w:sz="8" w:space="0" w:color="auto"/>
            </w:tcBorders>
            <w:vAlign w:val="center"/>
            <w:hideMark/>
          </w:tcPr>
          <w:p w14:paraId="6DE7570A"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F03192F"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4EA1856" w14:textId="77777777" w:rsidR="00F8525E" w:rsidRPr="00F8525E" w:rsidRDefault="00F8525E" w:rsidP="00F8525E">
            <w:pPr>
              <w:spacing w:after="0"/>
              <w:jc w:val="left"/>
              <w:rPr>
                <w:rFonts w:cs="Arial"/>
                <w:sz w:val="18"/>
                <w:szCs w:val="18"/>
                <w:lang w:val="cs-CZ" w:eastAsia="cs-CZ"/>
              </w:rPr>
            </w:pPr>
          </w:p>
        </w:tc>
      </w:tr>
      <w:tr w:rsidR="00F8525E" w:rsidRPr="00F8525E" w14:paraId="7445A54E" w14:textId="77777777" w:rsidTr="00F8525E">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A4D7735" w14:textId="77777777" w:rsidR="00F8525E" w:rsidRPr="00F8525E" w:rsidRDefault="00F8525E" w:rsidP="00F8525E">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8E31F92"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7C3EEC6B"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88.6</w:t>
            </w:r>
          </w:p>
        </w:tc>
        <w:tc>
          <w:tcPr>
            <w:tcW w:w="1398" w:type="dxa"/>
            <w:vMerge/>
            <w:tcBorders>
              <w:top w:val="nil"/>
              <w:left w:val="single" w:sz="8" w:space="0" w:color="auto"/>
              <w:bottom w:val="single" w:sz="8" w:space="0" w:color="000000"/>
              <w:right w:val="single" w:sz="8" w:space="0" w:color="auto"/>
            </w:tcBorders>
            <w:vAlign w:val="center"/>
            <w:hideMark/>
          </w:tcPr>
          <w:p w14:paraId="1500B08C" w14:textId="77777777" w:rsidR="00F8525E" w:rsidRPr="00F8525E" w:rsidRDefault="00F8525E" w:rsidP="00F8525E">
            <w:pPr>
              <w:spacing w:after="0"/>
              <w:jc w:val="left"/>
              <w:rPr>
                <w:rFonts w:cs="Arial"/>
                <w:sz w:val="18"/>
                <w:szCs w:val="18"/>
                <w:lang w:val="cs-CZ" w:eastAsia="cs-CZ"/>
              </w:rPr>
            </w:pPr>
          </w:p>
        </w:tc>
        <w:tc>
          <w:tcPr>
            <w:tcW w:w="1282" w:type="dxa"/>
            <w:vMerge/>
            <w:tcBorders>
              <w:top w:val="nil"/>
              <w:left w:val="single" w:sz="8" w:space="0" w:color="auto"/>
              <w:bottom w:val="single" w:sz="8" w:space="0" w:color="000000"/>
              <w:right w:val="single" w:sz="8" w:space="0" w:color="auto"/>
            </w:tcBorders>
            <w:vAlign w:val="center"/>
            <w:hideMark/>
          </w:tcPr>
          <w:p w14:paraId="56819F15"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5C0D99F"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2697F4F" w14:textId="77777777" w:rsidR="00F8525E" w:rsidRPr="00F8525E" w:rsidRDefault="00F8525E" w:rsidP="00F8525E">
            <w:pPr>
              <w:spacing w:after="0"/>
              <w:jc w:val="left"/>
              <w:rPr>
                <w:rFonts w:cs="Arial"/>
                <w:sz w:val="18"/>
                <w:szCs w:val="18"/>
                <w:lang w:val="cs-CZ" w:eastAsia="cs-CZ"/>
              </w:rPr>
            </w:pPr>
          </w:p>
        </w:tc>
      </w:tr>
      <w:tr w:rsidR="00F8525E" w:rsidRPr="00F8525E" w14:paraId="7C9A251B" w14:textId="77777777" w:rsidTr="00F8525E">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EE3969A" w14:textId="77777777" w:rsidR="00F8525E" w:rsidRPr="00F8525E" w:rsidRDefault="00F8525E" w:rsidP="00F8525E">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C154FC2"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08A1C010"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98.8</w:t>
            </w:r>
          </w:p>
        </w:tc>
        <w:tc>
          <w:tcPr>
            <w:tcW w:w="1398" w:type="dxa"/>
            <w:vMerge/>
            <w:tcBorders>
              <w:top w:val="nil"/>
              <w:left w:val="single" w:sz="8" w:space="0" w:color="auto"/>
              <w:bottom w:val="single" w:sz="8" w:space="0" w:color="000000"/>
              <w:right w:val="single" w:sz="8" w:space="0" w:color="auto"/>
            </w:tcBorders>
            <w:vAlign w:val="center"/>
            <w:hideMark/>
          </w:tcPr>
          <w:p w14:paraId="4051DF95" w14:textId="77777777" w:rsidR="00F8525E" w:rsidRPr="00F8525E" w:rsidRDefault="00F8525E" w:rsidP="00F8525E">
            <w:pPr>
              <w:spacing w:after="0"/>
              <w:jc w:val="left"/>
              <w:rPr>
                <w:rFonts w:cs="Arial"/>
                <w:sz w:val="18"/>
                <w:szCs w:val="18"/>
                <w:lang w:val="cs-CZ" w:eastAsia="cs-CZ"/>
              </w:rPr>
            </w:pPr>
          </w:p>
        </w:tc>
        <w:tc>
          <w:tcPr>
            <w:tcW w:w="1282" w:type="dxa"/>
            <w:vMerge/>
            <w:tcBorders>
              <w:top w:val="nil"/>
              <w:left w:val="single" w:sz="8" w:space="0" w:color="auto"/>
              <w:bottom w:val="single" w:sz="8" w:space="0" w:color="000000"/>
              <w:right w:val="single" w:sz="8" w:space="0" w:color="auto"/>
            </w:tcBorders>
            <w:vAlign w:val="center"/>
            <w:hideMark/>
          </w:tcPr>
          <w:p w14:paraId="1FFB32B2"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2D488CC"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E909B14" w14:textId="77777777" w:rsidR="00F8525E" w:rsidRPr="00F8525E" w:rsidRDefault="00F8525E" w:rsidP="00F8525E">
            <w:pPr>
              <w:spacing w:after="0"/>
              <w:jc w:val="left"/>
              <w:rPr>
                <w:rFonts w:cs="Arial"/>
                <w:sz w:val="18"/>
                <w:szCs w:val="18"/>
                <w:lang w:val="cs-CZ" w:eastAsia="cs-CZ"/>
              </w:rPr>
            </w:pPr>
          </w:p>
        </w:tc>
      </w:tr>
      <w:tr w:rsidR="00F8525E" w:rsidRPr="00F8525E" w14:paraId="4394FD0A" w14:textId="77777777" w:rsidTr="00F8525E">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08E81A8" w14:textId="77777777" w:rsidR="00F8525E" w:rsidRPr="00F8525E" w:rsidRDefault="00F8525E" w:rsidP="00F8525E">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610E5D2"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414D7052"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83.7</w:t>
            </w:r>
          </w:p>
        </w:tc>
        <w:tc>
          <w:tcPr>
            <w:tcW w:w="1398" w:type="dxa"/>
            <w:vMerge/>
            <w:tcBorders>
              <w:top w:val="nil"/>
              <w:left w:val="single" w:sz="8" w:space="0" w:color="auto"/>
              <w:bottom w:val="single" w:sz="8" w:space="0" w:color="000000"/>
              <w:right w:val="single" w:sz="8" w:space="0" w:color="auto"/>
            </w:tcBorders>
            <w:vAlign w:val="center"/>
            <w:hideMark/>
          </w:tcPr>
          <w:p w14:paraId="52DADB1F" w14:textId="77777777" w:rsidR="00F8525E" w:rsidRPr="00F8525E" w:rsidRDefault="00F8525E" w:rsidP="00F8525E">
            <w:pPr>
              <w:spacing w:after="0"/>
              <w:jc w:val="left"/>
              <w:rPr>
                <w:rFonts w:cs="Arial"/>
                <w:sz w:val="18"/>
                <w:szCs w:val="18"/>
                <w:lang w:val="cs-CZ" w:eastAsia="cs-CZ"/>
              </w:rPr>
            </w:pPr>
          </w:p>
        </w:tc>
        <w:tc>
          <w:tcPr>
            <w:tcW w:w="1282" w:type="dxa"/>
            <w:vMerge/>
            <w:tcBorders>
              <w:top w:val="nil"/>
              <w:left w:val="single" w:sz="8" w:space="0" w:color="auto"/>
              <w:bottom w:val="single" w:sz="8" w:space="0" w:color="000000"/>
              <w:right w:val="single" w:sz="8" w:space="0" w:color="auto"/>
            </w:tcBorders>
            <w:vAlign w:val="center"/>
            <w:hideMark/>
          </w:tcPr>
          <w:p w14:paraId="31150C3B"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F82F05B"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D4B7A06" w14:textId="77777777" w:rsidR="00F8525E" w:rsidRPr="00F8525E" w:rsidRDefault="00F8525E" w:rsidP="00F8525E">
            <w:pPr>
              <w:spacing w:after="0"/>
              <w:jc w:val="left"/>
              <w:rPr>
                <w:rFonts w:cs="Arial"/>
                <w:sz w:val="18"/>
                <w:szCs w:val="18"/>
                <w:lang w:val="cs-CZ" w:eastAsia="cs-CZ"/>
              </w:rPr>
            </w:pPr>
          </w:p>
        </w:tc>
      </w:tr>
      <w:tr w:rsidR="00F8525E" w:rsidRPr="00F8525E" w14:paraId="6F20FA2D" w14:textId="77777777" w:rsidTr="00F8525E">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5BC3FB3" w14:textId="77777777" w:rsidR="00F8525E" w:rsidRPr="00F8525E" w:rsidRDefault="00F8525E" w:rsidP="00F8525E">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1E4926A"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18D1C4ED"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74.4</w:t>
            </w:r>
          </w:p>
        </w:tc>
        <w:tc>
          <w:tcPr>
            <w:tcW w:w="1398" w:type="dxa"/>
            <w:vMerge/>
            <w:tcBorders>
              <w:top w:val="nil"/>
              <w:left w:val="single" w:sz="8" w:space="0" w:color="auto"/>
              <w:bottom w:val="single" w:sz="8" w:space="0" w:color="000000"/>
              <w:right w:val="single" w:sz="8" w:space="0" w:color="auto"/>
            </w:tcBorders>
            <w:vAlign w:val="center"/>
            <w:hideMark/>
          </w:tcPr>
          <w:p w14:paraId="427C7876" w14:textId="77777777" w:rsidR="00F8525E" w:rsidRPr="00F8525E" w:rsidRDefault="00F8525E" w:rsidP="00F8525E">
            <w:pPr>
              <w:spacing w:after="0"/>
              <w:jc w:val="left"/>
              <w:rPr>
                <w:rFonts w:cs="Arial"/>
                <w:sz w:val="18"/>
                <w:szCs w:val="18"/>
                <w:lang w:val="cs-CZ" w:eastAsia="cs-CZ"/>
              </w:rPr>
            </w:pPr>
          </w:p>
        </w:tc>
        <w:tc>
          <w:tcPr>
            <w:tcW w:w="1282" w:type="dxa"/>
            <w:vMerge/>
            <w:tcBorders>
              <w:top w:val="nil"/>
              <w:left w:val="single" w:sz="8" w:space="0" w:color="auto"/>
              <w:bottom w:val="single" w:sz="8" w:space="0" w:color="000000"/>
              <w:right w:val="single" w:sz="8" w:space="0" w:color="auto"/>
            </w:tcBorders>
            <w:vAlign w:val="center"/>
            <w:hideMark/>
          </w:tcPr>
          <w:p w14:paraId="3C2621D5"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DECAF7D"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C151059" w14:textId="77777777" w:rsidR="00F8525E" w:rsidRPr="00F8525E" w:rsidRDefault="00F8525E" w:rsidP="00F8525E">
            <w:pPr>
              <w:spacing w:after="0"/>
              <w:jc w:val="left"/>
              <w:rPr>
                <w:rFonts w:cs="Arial"/>
                <w:sz w:val="18"/>
                <w:szCs w:val="18"/>
                <w:lang w:val="cs-CZ" w:eastAsia="cs-CZ"/>
              </w:rPr>
            </w:pPr>
          </w:p>
        </w:tc>
      </w:tr>
      <w:tr w:rsidR="00F8525E" w:rsidRPr="00F8525E" w14:paraId="76ECAF97" w14:textId="77777777" w:rsidTr="00F8525E">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F2A7400" w14:textId="77777777" w:rsidR="00F8525E" w:rsidRPr="00F8525E" w:rsidRDefault="00F8525E" w:rsidP="00F8525E">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AB11450"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76654BFA" w14:textId="77777777" w:rsidR="00F8525E" w:rsidRPr="00F8525E" w:rsidRDefault="00F8525E" w:rsidP="00F8525E">
            <w:pPr>
              <w:spacing w:after="0"/>
              <w:jc w:val="center"/>
              <w:rPr>
                <w:rFonts w:cs="Arial"/>
                <w:sz w:val="18"/>
                <w:szCs w:val="18"/>
                <w:lang w:val="cs-CZ" w:eastAsia="cs-CZ"/>
              </w:rPr>
            </w:pPr>
            <w:r w:rsidRPr="00F8525E">
              <w:rPr>
                <w:rFonts w:cs="Arial"/>
                <w:sz w:val="18"/>
                <w:szCs w:val="18"/>
                <w:lang w:val="cs-CZ" w:eastAsia="cs-CZ"/>
              </w:rPr>
              <w:t>65.9</w:t>
            </w:r>
          </w:p>
        </w:tc>
        <w:tc>
          <w:tcPr>
            <w:tcW w:w="1398" w:type="dxa"/>
            <w:vMerge/>
            <w:tcBorders>
              <w:top w:val="nil"/>
              <w:left w:val="single" w:sz="8" w:space="0" w:color="auto"/>
              <w:bottom w:val="single" w:sz="8" w:space="0" w:color="000000"/>
              <w:right w:val="single" w:sz="8" w:space="0" w:color="auto"/>
            </w:tcBorders>
            <w:vAlign w:val="center"/>
            <w:hideMark/>
          </w:tcPr>
          <w:p w14:paraId="2720AD08" w14:textId="77777777" w:rsidR="00F8525E" w:rsidRPr="00F8525E" w:rsidRDefault="00F8525E" w:rsidP="00F8525E">
            <w:pPr>
              <w:spacing w:after="0"/>
              <w:jc w:val="left"/>
              <w:rPr>
                <w:rFonts w:cs="Arial"/>
                <w:sz w:val="18"/>
                <w:szCs w:val="18"/>
                <w:lang w:val="cs-CZ" w:eastAsia="cs-CZ"/>
              </w:rPr>
            </w:pPr>
          </w:p>
        </w:tc>
        <w:tc>
          <w:tcPr>
            <w:tcW w:w="1282" w:type="dxa"/>
            <w:vMerge/>
            <w:tcBorders>
              <w:top w:val="nil"/>
              <w:left w:val="single" w:sz="8" w:space="0" w:color="auto"/>
              <w:bottom w:val="single" w:sz="8" w:space="0" w:color="000000"/>
              <w:right w:val="single" w:sz="8" w:space="0" w:color="auto"/>
            </w:tcBorders>
            <w:vAlign w:val="center"/>
            <w:hideMark/>
          </w:tcPr>
          <w:p w14:paraId="2B9AE572"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0612293" w14:textId="77777777" w:rsidR="00F8525E" w:rsidRPr="00F8525E" w:rsidRDefault="00F8525E" w:rsidP="00F8525E">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9784B46" w14:textId="77777777" w:rsidR="00F8525E" w:rsidRPr="00F8525E" w:rsidRDefault="00F8525E" w:rsidP="00F8525E">
            <w:pPr>
              <w:spacing w:after="0"/>
              <w:jc w:val="left"/>
              <w:rPr>
                <w:rFonts w:cs="Arial"/>
                <w:sz w:val="18"/>
                <w:szCs w:val="18"/>
                <w:lang w:val="cs-CZ" w:eastAsia="cs-CZ"/>
              </w:rPr>
            </w:pPr>
          </w:p>
        </w:tc>
      </w:tr>
    </w:tbl>
    <w:p w14:paraId="71193B06" w14:textId="77777777" w:rsidR="00F8525E" w:rsidRDefault="00F8525E" w:rsidP="00F8525E">
      <w:pPr>
        <w:rPr>
          <w:lang w:val="cs-CZ"/>
        </w:rPr>
      </w:pPr>
    </w:p>
    <w:p w14:paraId="6FFA4917" w14:textId="77777777" w:rsidR="007D3D79" w:rsidRDefault="007D3D79" w:rsidP="007D3D79">
      <w:pPr>
        <w:rPr>
          <w:lang w:val="cs-CZ"/>
        </w:rPr>
      </w:pPr>
      <w:r>
        <w:rPr>
          <w:lang w:val="cs-CZ"/>
        </w:rPr>
        <w:t>V porovnání let 2012 a 2013 lze vypozorovat pokles emisí všech znečišťujících látek s výjimkou emisí SO</w:t>
      </w:r>
      <w:r w:rsidRPr="007D3D79">
        <w:rPr>
          <w:vertAlign w:val="subscript"/>
          <w:lang w:val="cs-CZ"/>
        </w:rPr>
        <w:t>2</w:t>
      </w:r>
      <w:r>
        <w:rPr>
          <w:lang w:val="cs-CZ"/>
        </w:rPr>
        <w:t xml:space="preserve">, které narostly. Emisí stropy byly plněny s rezervou. Následující graf uvádí vyobrazení produkce emisí podniku za posledních 7 let. </w:t>
      </w:r>
    </w:p>
    <w:p w14:paraId="6FD2F78E" w14:textId="77777777" w:rsidR="00F8525E" w:rsidRDefault="00F8525E" w:rsidP="00F8525E">
      <w:pPr>
        <w:rPr>
          <w:lang w:val="cs-CZ"/>
        </w:rPr>
      </w:pPr>
    </w:p>
    <w:p w14:paraId="0B6FFAB3" w14:textId="77777777" w:rsidR="007D3D79" w:rsidRDefault="007D3D79">
      <w:pPr>
        <w:spacing w:after="0"/>
        <w:jc w:val="left"/>
        <w:rPr>
          <w:b/>
          <w:bCs/>
          <w:sz w:val="20"/>
          <w:szCs w:val="20"/>
        </w:rPr>
      </w:pPr>
      <w:r>
        <w:br w:type="page"/>
      </w:r>
    </w:p>
    <w:p w14:paraId="61F15F18" w14:textId="77777777" w:rsidR="007D3D79" w:rsidRDefault="007D3D79" w:rsidP="007D3D79">
      <w:pPr>
        <w:pStyle w:val="Titulek"/>
        <w:keepNext/>
        <w:rPr>
          <w:lang w:val="cs-CZ"/>
        </w:rPr>
      </w:pPr>
      <w:r>
        <w:lastRenderedPageBreak/>
        <w:t xml:space="preserve">Obrázek </w:t>
      </w:r>
      <w:r>
        <w:fldChar w:fldCharType="begin"/>
      </w:r>
      <w:r>
        <w:instrText xml:space="preserve"> SEQ Obrázek \* ARABIC </w:instrText>
      </w:r>
      <w:r>
        <w:fldChar w:fldCharType="separate"/>
      </w:r>
      <w:r w:rsidR="0051499B">
        <w:rPr>
          <w:noProof/>
        </w:rPr>
        <w:t>73</w:t>
      </w:r>
      <w:r>
        <w:fldChar w:fldCharType="end"/>
      </w:r>
      <w:r>
        <w:rPr>
          <w:lang w:val="cs-CZ"/>
        </w:rPr>
        <w:t xml:space="preserve"> - Vývoj produkce emisí Dalkia Česká republika – Teplárna Karviná</w:t>
      </w:r>
    </w:p>
    <w:p w14:paraId="583D5E43" w14:textId="7D34F82E" w:rsidR="0035668F" w:rsidRDefault="0035668F" w:rsidP="0035668F">
      <w:pPr>
        <w:rPr>
          <w:lang w:val="cs-CZ"/>
        </w:rPr>
      </w:pPr>
      <w:r>
        <w:rPr>
          <w:noProof/>
          <w:lang w:val="cs-CZ" w:eastAsia="cs-CZ"/>
        </w:rPr>
        <w:drawing>
          <wp:inline distT="0" distB="0" distL="0" distR="0" wp14:anchorId="7421F6B1" wp14:editId="2B3CC448">
            <wp:extent cx="5760720" cy="3594479"/>
            <wp:effectExtent l="0" t="0" r="11430" b="2540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01DAD89" w14:textId="77777777" w:rsidR="007D3D79" w:rsidRDefault="007D3D79" w:rsidP="007D3D79">
      <w:pPr>
        <w:pStyle w:val="Nadpis4"/>
        <w:rPr>
          <w:lang w:val="cs-CZ"/>
        </w:rPr>
      </w:pPr>
      <w:r>
        <w:rPr>
          <w:lang w:val="cs-CZ"/>
        </w:rPr>
        <w:t xml:space="preserve">Změny v provozu zdroje v roce 2013 </w:t>
      </w:r>
    </w:p>
    <w:p w14:paraId="6D974FF6" w14:textId="77777777" w:rsidR="007D3D79" w:rsidRDefault="007D3D79" w:rsidP="007D3D79">
      <w:pPr>
        <w:rPr>
          <w:lang w:val="cs-CZ"/>
        </w:rPr>
      </w:pPr>
      <w:r>
        <w:rPr>
          <w:lang w:val="cs-CZ"/>
        </w:rPr>
        <w:t xml:space="preserve">V roce 2013 </w:t>
      </w:r>
      <w:r w:rsidR="009A0F53">
        <w:rPr>
          <w:lang w:val="cs-CZ"/>
        </w:rPr>
        <w:t>ne</w:t>
      </w:r>
      <w:r>
        <w:rPr>
          <w:lang w:val="cs-CZ"/>
        </w:rPr>
        <w:t xml:space="preserve">byla v rámci změn přijata </w:t>
      </w:r>
      <w:r w:rsidR="009A0F53">
        <w:rPr>
          <w:lang w:val="cs-CZ"/>
        </w:rPr>
        <w:t xml:space="preserve">žádná </w:t>
      </w:r>
      <w:r>
        <w:rPr>
          <w:lang w:val="cs-CZ"/>
        </w:rPr>
        <w:t xml:space="preserve">nová </w:t>
      </w:r>
      <w:r w:rsidR="009A0F53">
        <w:rPr>
          <w:lang w:val="cs-CZ"/>
        </w:rPr>
        <w:t xml:space="preserve">významná </w:t>
      </w:r>
      <w:r>
        <w:rPr>
          <w:lang w:val="cs-CZ"/>
        </w:rPr>
        <w:t>opatření pro provoz</w:t>
      </w:r>
      <w:r w:rsidR="009A0F53">
        <w:rPr>
          <w:lang w:val="cs-CZ"/>
        </w:rPr>
        <w:t xml:space="preserve">, týkající se ochrany ovzduší. </w:t>
      </w:r>
    </w:p>
    <w:p w14:paraId="60E37F7C" w14:textId="77777777" w:rsidR="009A0F53" w:rsidRDefault="009A0F53" w:rsidP="009A0F53">
      <w:pPr>
        <w:pStyle w:val="Nadpis4"/>
        <w:rPr>
          <w:lang w:val="cs-CZ"/>
        </w:rPr>
      </w:pPr>
      <w:r>
        <w:rPr>
          <w:lang w:val="cs-CZ"/>
        </w:rPr>
        <w:t xml:space="preserve">Meziroční porovnání 2012 - 2013 </w:t>
      </w:r>
    </w:p>
    <w:p w14:paraId="129EA046" w14:textId="77777777" w:rsidR="009A0F53" w:rsidRDefault="009A0F53" w:rsidP="009A0F53">
      <w:pPr>
        <w:rPr>
          <w:lang w:val="cs-CZ"/>
        </w:rPr>
      </w:pPr>
      <w:r>
        <w:rPr>
          <w:lang w:val="cs-CZ"/>
        </w:rPr>
        <w:t xml:space="preserve">V roce 2012 bylo v teplárně vyrobeno celkově </w:t>
      </w:r>
      <w:r w:rsidR="009D7EE0">
        <w:rPr>
          <w:lang w:val="cs-CZ"/>
        </w:rPr>
        <w:t xml:space="preserve">3 058 </w:t>
      </w:r>
      <w:r>
        <w:rPr>
          <w:lang w:val="cs-CZ"/>
        </w:rPr>
        <w:t xml:space="preserve">TJ tepelné energie, v roce 2013 to bylo celkově </w:t>
      </w:r>
      <w:r w:rsidR="009D7EE0">
        <w:rPr>
          <w:lang w:val="cs-CZ"/>
        </w:rPr>
        <w:t>3 020</w:t>
      </w:r>
      <w:r>
        <w:rPr>
          <w:lang w:val="cs-CZ"/>
        </w:rPr>
        <w:t xml:space="preserve"> TJ tepelné energie. Meziroční </w:t>
      </w:r>
      <w:r w:rsidR="009D7EE0">
        <w:rPr>
          <w:lang w:val="cs-CZ"/>
        </w:rPr>
        <w:t>pokles výroby</w:t>
      </w:r>
      <w:r>
        <w:rPr>
          <w:lang w:val="cs-CZ"/>
        </w:rPr>
        <w:t xml:space="preserve"> je tedy na úrovni cca </w:t>
      </w:r>
      <w:r w:rsidR="009D7EE0">
        <w:rPr>
          <w:lang w:val="cs-CZ"/>
        </w:rPr>
        <w:t>1,2</w:t>
      </w:r>
      <w:r>
        <w:rPr>
          <w:lang w:val="cs-CZ"/>
        </w:rPr>
        <w:t xml:space="preserve"> %. </w:t>
      </w:r>
    </w:p>
    <w:p w14:paraId="6A776A4E" w14:textId="77777777" w:rsidR="00772D1C" w:rsidRDefault="00772D1C" w:rsidP="009A0F53">
      <w:pPr>
        <w:rPr>
          <w:lang w:val="cs-CZ"/>
        </w:rPr>
      </w:pPr>
      <w:r>
        <w:rPr>
          <w:lang w:val="cs-CZ"/>
        </w:rPr>
        <w:t>Poklesu výroby odpovídá také snížení emisí všech hlavních znečišťujících látek s výjimkou SO</w:t>
      </w:r>
      <w:r w:rsidRPr="00772D1C">
        <w:rPr>
          <w:vertAlign w:val="subscript"/>
          <w:lang w:val="cs-CZ"/>
        </w:rPr>
        <w:t>2</w:t>
      </w:r>
      <w:r>
        <w:rPr>
          <w:lang w:val="cs-CZ"/>
        </w:rPr>
        <w:t xml:space="preserve">, které narostly. Největší pokles můžeme pozorovat u emisí TZL, které poklesly o cca 18,5 %. </w:t>
      </w:r>
    </w:p>
    <w:p w14:paraId="02361A1E" w14:textId="77777777" w:rsidR="00163605" w:rsidRDefault="00163605" w:rsidP="00163605">
      <w:pPr>
        <w:pStyle w:val="Nadpis3"/>
        <w:rPr>
          <w:rStyle w:val="Zdraznnintenzivn1"/>
          <w:rFonts w:cs="Arial"/>
          <w:b/>
          <w:bCs/>
          <w:i w:val="0"/>
          <w:iCs w:val="0"/>
          <w:lang w:val="cs-CZ"/>
        </w:rPr>
      </w:pPr>
      <w:r>
        <w:rPr>
          <w:rStyle w:val="Zdraznnintenzivn1"/>
          <w:rFonts w:cs="Arial"/>
          <w:b/>
          <w:bCs/>
          <w:i w:val="0"/>
          <w:iCs w:val="0"/>
          <w:lang w:val="cs-CZ"/>
        </w:rPr>
        <w:t>ČEZ, a.s. - Teplárna Vítkovice</w:t>
      </w:r>
    </w:p>
    <w:p w14:paraId="709493F6" w14:textId="77777777" w:rsidR="000C6794" w:rsidRDefault="000C6794" w:rsidP="000C6794">
      <w:pPr>
        <w:pStyle w:val="Nadpis4"/>
        <w:rPr>
          <w:lang w:val="cs-CZ"/>
        </w:rPr>
      </w:pPr>
      <w:r w:rsidRPr="0073280A">
        <w:rPr>
          <w:lang w:val="cs-CZ"/>
        </w:rPr>
        <w:t>Popis zařízení</w:t>
      </w:r>
    </w:p>
    <w:p w14:paraId="0EFD44E0" w14:textId="77777777" w:rsidR="000C6794" w:rsidRPr="000C5587" w:rsidRDefault="000C6794" w:rsidP="000C6794">
      <w:pPr>
        <w:rPr>
          <w:lang w:val="cs-CZ"/>
        </w:rPr>
      </w:pPr>
      <w:r>
        <w:rPr>
          <w:lang w:val="cs-CZ"/>
        </w:rPr>
        <w:t>Jedná se o zařízení Kotelna I</w:t>
      </w:r>
      <w:r w:rsidRPr="000C5587">
        <w:t xml:space="preserve"> – emisní zdroj, který tvoří tři technologické jednotky</w:t>
      </w:r>
      <w:r>
        <w:rPr>
          <w:lang w:val="cs-CZ"/>
        </w:rPr>
        <w:t>:</w:t>
      </w:r>
    </w:p>
    <w:p w14:paraId="2547FD33" w14:textId="77777777" w:rsidR="000C6794" w:rsidRPr="000C5587" w:rsidRDefault="000C6794" w:rsidP="000C6794">
      <w:pPr>
        <w:numPr>
          <w:ilvl w:val="0"/>
          <w:numId w:val="23"/>
        </w:numPr>
      </w:pPr>
      <w:r w:rsidRPr="000C5587">
        <w:t>Kotelní agregát K 9 – jmenovitý parní výkon 125 t/h, jmenovitý tepelný příkon</w:t>
      </w:r>
      <w:r>
        <w:rPr>
          <w:lang w:val="cs-CZ"/>
        </w:rPr>
        <w:t xml:space="preserve"> </w:t>
      </w:r>
      <w:r w:rsidRPr="000C5587">
        <w:t>105,7</w:t>
      </w:r>
      <w:r>
        <w:rPr>
          <w:lang w:val="cs-CZ"/>
        </w:rPr>
        <w:t> </w:t>
      </w:r>
      <w:r w:rsidRPr="000C5587">
        <w:t>MW, stabilizace zemním plynem</w:t>
      </w:r>
    </w:p>
    <w:p w14:paraId="55C94D5E" w14:textId="77777777" w:rsidR="000C6794" w:rsidRPr="000C5587" w:rsidRDefault="000C6794" w:rsidP="000C6794">
      <w:pPr>
        <w:numPr>
          <w:ilvl w:val="0"/>
          <w:numId w:val="23"/>
        </w:numPr>
      </w:pPr>
      <w:r w:rsidRPr="000C5587">
        <w:t>Kotelní agregát K 10 – jmenovitý parní výkon 125 t/h, jmenovitý tepelný příkon</w:t>
      </w:r>
      <w:r>
        <w:rPr>
          <w:lang w:val="cs-CZ"/>
        </w:rPr>
        <w:t xml:space="preserve"> </w:t>
      </w:r>
      <w:r w:rsidRPr="000C5587">
        <w:t>105,7</w:t>
      </w:r>
      <w:r>
        <w:rPr>
          <w:lang w:val="cs-CZ"/>
        </w:rPr>
        <w:t> </w:t>
      </w:r>
      <w:r w:rsidRPr="000C5587">
        <w:t>MW, stabilizace zemním plynem</w:t>
      </w:r>
    </w:p>
    <w:p w14:paraId="26A9DFB3" w14:textId="77777777" w:rsidR="000C6794" w:rsidRPr="000C5587" w:rsidRDefault="000C6794" w:rsidP="000C6794">
      <w:pPr>
        <w:numPr>
          <w:ilvl w:val="0"/>
          <w:numId w:val="23"/>
        </w:numPr>
      </w:pPr>
      <w:r w:rsidRPr="000C5587">
        <w:t>Kotelní agregát K 11 – jmenovitý parní výkon 215 t/h, jmenovitý tepelný příkon</w:t>
      </w:r>
      <w:r>
        <w:rPr>
          <w:lang w:val="cs-CZ"/>
        </w:rPr>
        <w:t xml:space="preserve"> </w:t>
      </w:r>
      <w:r w:rsidRPr="000C5587">
        <w:t>185,4</w:t>
      </w:r>
      <w:r>
        <w:rPr>
          <w:lang w:val="cs-CZ"/>
        </w:rPr>
        <w:t> </w:t>
      </w:r>
      <w:r w:rsidRPr="000C5587">
        <w:t>MW, stabilizace zemním plynem</w:t>
      </w:r>
    </w:p>
    <w:p w14:paraId="5DF7939E" w14:textId="77777777" w:rsidR="000C6794" w:rsidRDefault="000C6794" w:rsidP="000C6794">
      <w:pPr>
        <w:pStyle w:val="Nadpis4"/>
        <w:rPr>
          <w:lang w:val="cs-CZ"/>
        </w:rPr>
      </w:pPr>
      <w:r>
        <w:rPr>
          <w:lang w:val="cs-CZ"/>
        </w:rPr>
        <w:t>Emisní stropy</w:t>
      </w:r>
    </w:p>
    <w:p w14:paraId="7DE6FA13" w14:textId="77777777" w:rsidR="000C6794" w:rsidRDefault="000C6794" w:rsidP="000C6794">
      <w:pPr>
        <w:rPr>
          <w:lang w:val="cs-CZ"/>
        </w:rPr>
      </w:pPr>
      <w:r w:rsidRPr="00634048">
        <w:t xml:space="preserve">Emisní stropy jsou dány v aktuálním zněním výrokové části </w:t>
      </w:r>
      <w:r w:rsidRPr="000C6794">
        <w:t>Integrované</w:t>
      </w:r>
      <w:r>
        <w:rPr>
          <w:lang w:val="cs-CZ"/>
        </w:rPr>
        <w:t>ho</w:t>
      </w:r>
      <w:r w:rsidRPr="000C6794">
        <w:t xml:space="preserve"> povolení čj. MSK 107271/2006 ze dne 11.7.2006</w:t>
      </w:r>
      <w:r w:rsidRPr="00F8525E">
        <w:t>, ve znění pozdějších změn</w:t>
      </w:r>
      <w:r>
        <w:rPr>
          <w:lang w:val="cs-CZ"/>
        </w:rPr>
        <w:t xml:space="preserve"> takto</w:t>
      </w:r>
      <w:r w:rsidRPr="00634048">
        <w:t>:</w:t>
      </w:r>
    </w:p>
    <w:p w14:paraId="21149767" w14:textId="77777777" w:rsidR="000C6794" w:rsidRDefault="000C6794">
      <w:pPr>
        <w:spacing w:after="0"/>
        <w:jc w:val="left"/>
        <w:rPr>
          <w:b/>
          <w:bCs/>
          <w:sz w:val="20"/>
          <w:szCs w:val="20"/>
        </w:rPr>
      </w:pPr>
      <w:r>
        <w:br w:type="page"/>
      </w:r>
    </w:p>
    <w:p w14:paraId="2E00FE7F" w14:textId="77777777" w:rsidR="000C6794" w:rsidRPr="000C6794" w:rsidRDefault="000C6794" w:rsidP="000C6794">
      <w:pPr>
        <w:pStyle w:val="Titulek"/>
        <w:rPr>
          <w:lang w:val="cs-CZ"/>
        </w:rPr>
      </w:pPr>
      <w:r>
        <w:lastRenderedPageBreak/>
        <w:t xml:space="preserve">Tabulka </w:t>
      </w:r>
      <w:r>
        <w:fldChar w:fldCharType="begin"/>
      </w:r>
      <w:r>
        <w:instrText xml:space="preserve"> SEQ Tabulka \* ARABIC </w:instrText>
      </w:r>
      <w:r>
        <w:fldChar w:fldCharType="separate"/>
      </w:r>
      <w:r w:rsidR="0051499B">
        <w:rPr>
          <w:noProof/>
        </w:rPr>
        <w:t>89</w:t>
      </w:r>
      <w:r>
        <w:fldChar w:fldCharType="end"/>
      </w:r>
      <w:r>
        <w:rPr>
          <w:lang w:val="cs-CZ"/>
        </w:rPr>
        <w:t xml:space="preserve"> - </w:t>
      </w:r>
      <w:r>
        <w:t xml:space="preserve"> Emisní stropy pro rok 201</w:t>
      </w:r>
      <w:r>
        <w:rPr>
          <w:lang w:val="cs-CZ"/>
        </w:rPr>
        <w:t>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827"/>
      </w:tblGrid>
      <w:tr w:rsidR="000C6794" w14:paraId="7174547A" w14:textId="77777777" w:rsidTr="009676F4">
        <w:trPr>
          <w:trHeight w:val="1076"/>
        </w:trPr>
        <w:tc>
          <w:tcPr>
            <w:tcW w:w="1276"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77300AD3" w14:textId="77777777" w:rsidR="000C6794" w:rsidRPr="00634048" w:rsidRDefault="000C6794" w:rsidP="009676F4">
            <w:pPr>
              <w:pStyle w:val="Zkladntext"/>
              <w:jc w:val="center"/>
              <w:rPr>
                <w:rFonts w:ascii="Arial" w:hAnsi="Arial" w:cs="Arial"/>
                <w:b/>
                <w:bCs/>
                <w:sz w:val="18"/>
                <w:szCs w:val="18"/>
              </w:rPr>
            </w:pPr>
            <w:r w:rsidRPr="00634048">
              <w:rPr>
                <w:rFonts w:ascii="Arial" w:hAnsi="Arial" w:cs="Arial"/>
                <w:b/>
                <w:bCs/>
                <w:sz w:val="18"/>
                <w:szCs w:val="18"/>
              </w:rPr>
              <w:t>Znečišťující látka</w:t>
            </w:r>
          </w:p>
        </w:tc>
        <w:tc>
          <w:tcPr>
            <w:tcW w:w="3827" w:type="dxa"/>
            <w:tcBorders>
              <w:top w:val="single" w:sz="4" w:space="0" w:color="auto"/>
              <w:left w:val="single" w:sz="4" w:space="0" w:color="auto"/>
              <w:bottom w:val="single" w:sz="4" w:space="0" w:color="auto"/>
              <w:right w:val="single" w:sz="4" w:space="0" w:color="auto"/>
            </w:tcBorders>
            <w:shd w:val="clear" w:color="auto" w:fill="E6E6E6"/>
            <w:vAlign w:val="center"/>
          </w:tcPr>
          <w:p w14:paraId="091C45CE" w14:textId="77777777" w:rsidR="000C6794" w:rsidRPr="00634048" w:rsidRDefault="000C6794" w:rsidP="009676F4">
            <w:pPr>
              <w:pStyle w:val="Zkladntext"/>
              <w:jc w:val="center"/>
              <w:rPr>
                <w:rFonts w:ascii="Arial" w:hAnsi="Arial" w:cs="Arial"/>
                <w:b/>
                <w:bCs/>
                <w:sz w:val="18"/>
                <w:szCs w:val="18"/>
              </w:rPr>
            </w:pPr>
            <w:r>
              <w:rPr>
                <w:rFonts w:ascii="Arial" w:hAnsi="Arial" w:cs="Arial"/>
                <w:b/>
                <w:bCs/>
                <w:sz w:val="18"/>
                <w:szCs w:val="18"/>
              </w:rPr>
              <w:t>Emisní stropy pro rok 2013</w:t>
            </w:r>
          </w:p>
          <w:p w14:paraId="1CAE9AC6" w14:textId="77777777" w:rsidR="000C6794" w:rsidRPr="00634048" w:rsidRDefault="000C6794" w:rsidP="000C6794">
            <w:pPr>
              <w:pStyle w:val="Zkladntext"/>
              <w:spacing w:before="120"/>
              <w:jc w:val="center"/>
              <w:rPr>
                <w:rFonts w:ascii="Arial" w:hAnsi="Arial" w:cs="Arial"/>
                <w:b/>
                <w:bCs/>
                <w:sz w:val="18"/>
                <w:szCs w:val="18"/>
              </w:rPr>
            </w:pPr>
            <w:r w:rsidRPr="00634048">
              <w:rPr>
                <w:rFonts w:ascii="Arial" w:hAnsi="Arial" w:cs="Arial"/>
                <w:b/>
                <w:bCs/>
                <w:sz w:val="18"/>
                <w:szCs w:val="18"/>
              </w:rPr>
              <w:t>Kotle K</w:t>
            </w:r>
            <w:r>
              <w:rPr>
                <w:rFonts w:ascii="Arial" w:hAnsi="Arial" w:cs="Arial"/>
                <w:b/>
                <w:bCs/>
                <w:sz w:val="18"/>
                <w:szCs w:val="18"/>
              </w:rPr>
              <w:t>9 – K11</w:t>
            </w:r>
          </w:p>
        </w:tc>
      </w:tr>
      <w:tr w:rsidR="000C6794" w14:paraId="6CFFCAD0" w14:textId="77777777" w:rsidTr="009676F4">
        <w:trPr>
          <w:trHeight w:val="484"/>
        </w:trPr>
        <w:tc>
          <w:tcPr>
            <w:tcW w:w="127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6D9AF27" w14:textId="77777777" w:rsidR="000C6794" w:rsidRPr="00634048" w:rsidRDefault="000C6794" w:rsidP="009676F4">
            <w:pPr>
              <w:spacing w:after="0"/>
              <w:jc w:val="left"/>
              <w:rPr>
                <w:rFonts w:cs="Arial"/>
                <w:b/>
                <w:bCs/>
                <w:sz w:val="18"/>
                <w:szCs w:val="18"/>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E6E6E6"/>
            <w:vAlign w:val="center"/>
          </w:tcPr>
          <w:p w14:paraId="3821351F" w14:textId="77777777" w:rsidR="000C6794" w:rsidRPr="00634048" w:rsidRDefault="000C6794" w:rsidP="009676F4">
            <w:pPr>
              <w:pStyle w:val="Zkladntext"/>
              <w:jc w:val="center"/>
              <w:rPr>
                <w:rFonts w:ascii="Arial" w:hAnsi="Arial" w:cs="Arial"/>
                <w:b/>
                <w:bCs/>
                <w:sz w:val="18"/>
                <w:szCs w:val="18"/>
              </w:rPr>
            </w:pPr>
            <w:r w:rsidRPr="00634048">
              <w:rPr>
                <w:rFonts w:ascii="Arial" w:hAnsi="Arial" w:cs="Arial"/>
                <w:b/>
                <w:bCs/>
                <w:sz w:val="18"/>
                <w:szCs w:val="18"/>
              </w:rPr>
              <w:t>(t/rok)</w:t>
            </w:r>
          </w:p>
        </w:tc>
      </w:tr>
      <w:tr w:rsidR="000C6794" w14:paraId="2A51F8FA" w14:textId="77777777" w:rsidTr="009676F4">
        <w:tc>
          <w:tcPr>
            <w:tcW w:w="1276" w:type="dxa"/>
            <w:tcBorders>
              <w:top w:val="single" w:sz="4" w:space="0" w:color="auto"/>
              <w:left w:val="single" w:sz="4" w:space="0" w:color="auto"/>
              <w:bottom w:val="single" w:sz="4" w:space="0" w:color="auto"/>
              <w:right w:val="single" w:sz="4" w:space="0" w:color="auto"/>
            </w:tcBorders>
            <w:vAlign w:val="center"/>
          </w:tcPr>
          <w:p w14:paraId="2C1484A0" w14:textId="77777777" w:rsidR="000C6794" w:rsidRPr="00634048" w:rsidRDefault="000C6794" w:rsidP="009676F4">
            <w:pPr>
              <w:pStyle w:val="Zkladntext"/>
              <w:spacing w:before="60" w:after="60"/>
              <w:jc w:val="center"/>
              <w:rPr>
                <w:rFonts w:ascii="Arial" w:hAnsi="Arial" w:cs="Arial"/>
                <w:b/>
                <w:bCs/>
                <w:sz w:val="18"/>
                <w:szCs w:val="18"/>
              </w:rPr>
            </w:pPr>
            <w:r w:rsidRPr="00634048">
              <w:rPr>
                <w:rFonts w:ascii="Arial" w:hAnsi="Arial" w:cs="Arial"/>
                <w:b/>
                <w:bCs/>
                <w:sz w:val="18"/>
                <w:szCs w:val="18"/>
              </w:rPr>
              <w:t>TZL</w:t>
            </w:r>
          </w:p>
        </w:tc>
        <w:tc>
          <w:tcPr>
            <w:tcW w:w="3827" w:type="dxa"/>
            <w:tcBorders>
              <w:top w:val="single" w:sz="4" w:space="0" w:color="auto"/>
              <w:left w:val="single" w:sz="4" w:space="0" w:color="auto"/>
              <w:bottom w:val="single" w:sz="4" w:space="0" w:color="auto"/>
              <w:right w:val="single" w:sz="4" w:space="0" w:color="auto"/>
            </w:tcBorders>
            <w:vAlign w:val="center"/>
          </w:tcPr>
          <w:p w14:paraId="2A30B9BB" w14:textId="77777777" w:rsidR="000C6794" w:rsidRPr="00634048" w:rsidRDefault="000C6794" w:rsidP="009676F4">
            <w:pPr>
              <w:pStyle w:val="Zkladntext"/>
              <w:spacing w:before="60" w:after="60"/>
              <w:jc w:val="center"/>
              <w:rPr>
                <w:rFonts w:ascii="Arial" w:hAnsi="Arial" w:cs="Arial"/>
                <w:sz w:val="18"/>
                <w:szCs w:val="18"/>
              </w:rPr>
            </w:pPr>
            <w:r>
              <w:rPr>
                <w:rFonts w:ascii="Arial" w:hAnsi="Arial" w:cs="Arial"/>
                <w:sz w:val="18"/>
                <w:szCs w:val="18"/>
              </w:rPr>
              <w:t>92</w:t>
            </w:r>
          </w:p>
        </w:tc>
      </w:tr>
      <w:tr w:rsidR="000C6794" w14:paraId="699C183D" w14:textId="77777777" w:rsidTr="009676F4">
        <w:tc>
          <w:tcPr>
            <w:tcW w:w="1276" w:type="dxa"/>
            <w:tcBorders>
              <w:top w:val="single" w:sz="4" w:space="0" w:color="auto"/>
              <w:left w:val="single" w:sz="4" w:space="0" w:color="auto"/>
              <w:bottom w:val="single" w:sz="4" w:space="0" w:color="auto"/>
              <w:right w:val="single" w:sz="4" w:space="0" w:color="auto"/>
            </w:tcBorders>
            <w:vAlign w:val="center"/>
          </w:tcPr>
          <w:p w14:paraId="25C95195" w14:textId="77777777" w:rsidR="000C6794" w:rsidRPr="00634048" w:rsidRDefault="000C6794" w:rsidP="009676F4">
            <w:pPr>
              <w:pStyle w:val="Zkladntext"/>
              <w:spacing w:before="60" w:after="60"/>
              <w:jc w:val="center"/>
              <w:rPr>
                <w:rFonts w:ascii="Arial" w:hAnsi="Arial" w:cs="Arial"/>
                <w:b/>
                <w:bCs/>
                <w:sz w:val="18"/>
                <w:szCs w:val="18"/>
              </w:rPr>
            </w:pPr>
            <w:r w:rsidRPr="00634048">
              <w:rPr>
                <w:rFonts w:ascii="Arial" w:hAnsi="Arial" w:cs="Arial"/>
                <w:b/>
                <w:bCs/>
                <w:sz w:val="18"/>
                <w:szCs w:val="18"/>
              </w:rPr>
              <w:t>SO</w:t>
            </w:r>
            <w:r w:rsidRPr="00634048">
              <w:rPr>
                <w:rFonts w:ascii="Arial" w:hAnsi="Arial" w:cs="Arial"/>
                <w:b/>
                <w:bCs/>
                <w:sz w:val="18"/>
                <w:szCs w:val="18"/>
                <w:vertAlign w:val="subscript"/>
              </w:rPr>
              <w:t>2</w:t>
            </w:r>
          </w:p>
        </w:tc>
        <w:tc>
          <w:tcPr>
            <w:tcW w:w="3827" w:type="dxa"/>
            <w:tcBorders>
              <w:top w:val="single" w:sz="4" w:space="0" w:color="auto"/>
              <w:left w:val="single" w:sz="4" w:space="0" w:color="auto"/>
              <w:bottom w:val="single" w:sz="4" w:space="0" w:color="auto"/>
              <w:right w:val="single" w:sz="4" w:space="0" w:color="auto"/>
            </w:tcBorders>
            <w:vAlign w:val="center"/>
          </w:tcPr>
          <w:p w14:paraId="374B94E6" w14:textId="77777777" w:rsidR="000C6794" w:rsidRPr="00634048" w:rsidRDefault="000C6794" w:rsidP="009676F4">
            <w:pPr>
              <w:pStyle w:val="Zkladntext"/>
              <w:spacing w:before="60" w:after="60"/>
              <w:jc w:val="center"/>
              <w:rPr>
                <w:rFonts w:ascii="Arial" w:hAnsi="Arial" w:cs="Arial"/>
                <w:sz w:val="18"/>
                <w:szCs w:val="18"/>
              </w:rPr>
            </w:pPr>
            <w:r>
              <w:rPr>
                <w:rFonts w:ascii="Arial" w:hAnsi="Arial" w:cs="Arial"/>
                <w:sz w:val="18"/>
                <w:szCs w:val="18"/>
              </w:rPr>
              <w:t>2 037,4</w:t>
            </w:r>
          </w:p>
        </w:tc>
      </w:tr>
      <w:tr w:rsidR="000C6794" w14:paraId="32837647" w14:textId="77777777" w:rsidTr="009676F4">
        <w:tc>
          <w:tcPr>
            <w:tcW w:w="1276" w:type="dxa"/>
            <w:tcBorders>
              <w:top w:val="single" w:sz="4" w:space="0" w:color="auto"/>
              <w:left w:val="single" w:sz="4" w:space="0" w:color="auto"/>
              <w:bottom w:val="single" w:sz="4" w:space="0" w:color="auto"/>
              <w:right w:val="single" w:sz="4" w:space="0" w:color="auto"/>
            </w:tcBorders>
            <w:vAlign w:val="center"/>
          </w:tcPr>
          <w:p w14:paraId="245AD073" w14:textId="77777777" w:rsidR="000C6794" w:rsidRPr="00634048" w:rsidRDefault="000C6794" w:rsidP="009676F4">
            <w:pPr>
              <w:pStyle w:val="Zkladntext"/>
              <w:spacing w:before="60" w:after="60"/>
              <w:jc w:val="center"/>
              <w:rPr>
                <w:rFonts w:ascii="Arial" w:hAnsi="Arial" w:cs="Arial"/>
                <w:b/>
                <w:bCs/>
                <w:sz w:val="18"/>
                <w:szCs w:val="18"/>
              </w:rPr>
            </w:pPr>
            <w:r w:rsidRPr="00634048">
              <w:rPr>
                <w:rFonts w:ascii="Arial" w:hAnsi="Arial" w:cs="Arial"/>
                <w:b/>
                <w:bCs/>
                <w:sz w:val="18"/>
                <w:szCs w:val="18"/>
              </w:rPr>
              <w:t>NO</w:t>
            </w:r>
            <w:r w:rsidRPr="00634048">
              <w:rPr>
                <w:rFonts w:ascii="Arial" w:hAnsi="Arial" w:cs="Arial"/>
                <w:b/>
                <w:bCs/>
                <w:sz w:val="18"/>
                <w:szCs w:val="18"/>
                <w:vertAlign w:val="subscript"/>
              </w:rPr>
              <w:t>x</w:t>
            </w:r>
          </w:p>
        </w:tc>
        <w:tc>
          <w:tcPr>
            <w:tcW w:w="3827" w:type="dxa"/>
            <w:tcBorders>
              <w:top w:val="single" w:sz="4" w:space="0" w:color="auto"/>
              <w:left w:val="single" w:sz="4" w:space="0" w:color="auto"/>
              <w:bottom w:val="single" w:sz="4" w:space="0" w:color="auto"/>
              <w:right w:val="single" w:sz="4" w:space="0" w:color="auto"/>
            </w:tcBorders>
            <w:vAlign w:val="center"/>
          </w:tcPr>
          <w:p w14:paraId="4AFBA205" w14:textId="77777777" w:rsidR="000C6794" w:rsidRPr="00634048" w:rsidRDefault="000C6794" w:rsidP="009676F4">
            <w:pPr>
              <w:pStyle w:val="Zkladntext"/>
              <w:spacing w:before="60" w:after="60"/>
              <w:jc w:val="center"/>
              <w:rPr>
                <w:rFonts w:ascii="Arial" w:hAnsi="Arial" w:cs="Arial"/>
                <w:sz w:val="18"/>
                <w:szCs w:val="18"/>
              </w:rPr>
            </w:pPr>
            <w:r>
              <w:rPr>
                <w:rFonts w:ascii="Arial" w:hAnsi="Arial" w:cs="Arial"/>
                <w:sz w:val="18"/>
                <w:szCs w:val="18"/>
              </w:rPr>
              <w:t>820</w:t>
            </w:r>
          </w:p>
        </w:tc>
      </w:tr>
    </w:tbl>
    <w:p w14:paraId="785D612C" w14:textId="77777777" w:rsidR="000C6794" w:rsidRDefault="000C6794" w:rsidP="000C6794">
      <w:pPr>
        <w:pStyle w:val="Nadpis4"/>
        <w:rPr>
          <w:lang w:val="cs-CZ"/>
        </w:rPr>
      </w:pPr>
      <w:r>
        <w:rPr>
          <w:lang w:val="cs-CZ"/>
        </w:rPr>
        <w:t>Vývoj produkce emisí a vyhodnocení plnění emisních stropů</w:t>
      </w:r>
    </w:p>
    <w:p w14:paraId="3165DDF4" w14:textId="77777777" w:rsidR="000C6794" w:rsidRDefault="000C6794" w:rsidP="000C6794">
      <w:pPr>
        <w:rPr>
          <w:lang w:val="cs-CZ"/>
        </w:rPr>
      </w:pPr>
      <w:r>
        <w:rPr>
          <w:lang w:val="cs-CZ"/>
        </w:rPr>
        <w:t xml:space="preserve">Následující přehled uvádí vývoj emisí tohoto zdroje v uplynulých sedmi letech (2007 až 2013). </w:t>
      </w:r>
    </w:p>
    <w:p w14:paraId="2C00B4FB" w14:textId="77777777" w:rsidR="000C6794" w:rsidRDefault="000C6794" w:rsidP="000C6794">
      <w:pPr>
        <w:pStyle w:val="Titulek"/>
        <w:rPr>
          <w:lang w:val="cs-CZ"/>
        </w:rPr>
      </w:pPr>
      <w:r>
        <w:t xml:space="preserve">Tabulka </w:t>
      </w:r>
      <w:r>
        <w:fldChar w:fldCharType="begin"/>
      </w:r>
      <w:r>
        <w:instrText xml:space="preserve"> SEQ Tabulka \* ARABIC </w:instrText>
      </w:r>
      <w:r>
        <w:fldChar w:fldCharType="separate"/>
      </w:r>
      <w:r w:rsidR="0051499B">
        <w:rPr>
          <w:noProof/>
        </w:rPr>
        <w:t>90</w:t>
      </w:r>
      <w:r>
        <w:fldChar w:fldCharType="end"/>
      </w:r>
      <w:r>
        <w:rPr>
          <w:lang w:val="cs-CZ"/>
        </w:rPr>
        <w:t xml:space="preserve"> -</w:t>
      </w:r>
      <w:r>
        <w:t xml:space="preserve"> Meziroční změna emisí a plnění emisního stropu</w:t>
      </w:r>
      <w:r>
        <w:rPr>
          <w:lang w:val="cs-CZ"/>
        </w:rPr>
        <w:t xml:space="preserve"> – ČEZ, a.s. – Teplárna Vítkovice </w:t>
      </w:r>
    </w:p>
    <w:tbl>
      <w:tblPr>
        <w:tblW w:w="9120" w:type="dxa"/>
        <w:tblInd w:w="55" w:type="dxa"/>
        <w:tblCellMar>
          <w:left w:w="70" w:type="dxa"/>
          <w:right w:w="70" w:type="dxa"/>
        </w:tblCellMar>
        <w:tblLook w:val="04A0" w:firstRow="1" w:lastRow="0" w:firstColumn="1" w:lastColumn="0" w:noHBand="0" w:noVBand="1"/>
      </w:tblPr>
      <w:tblGrid>
        <w:gridCol w:w="1500"/>
        <w:gridCol w:w="960"/>
        <w:gridCol w:w="1300"/>
        <w:gridCol w:w="1375"/>
        <w:gridCol w:w="1305"/>
        <w:gridCol w:w="1340"/>
        <w:gridCol w:w="1340"/>
      </w:tblGrid>
      <w:tr w:rsidR="00B72960" w:rsidRPr="00B72960" w14:paraId="63F3409B" w14:textId="77777777" w:rsidTr="009676F4">
        <w:trPr>
          <w:trHeight w:val="510"/>
        </w:trPr>
        <w:tc>
          <w:tcPr>
            <w:tcW w:w="150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322BC4C5" w14:textId="77777777" w:rsidR="00B72960" w:rsidRPr="00B72960" w:rsidRDefault="00B72960" w:rsidP="00B72960">
            <w:pPr>
              <w:spacing w:after="0"/>
              <w:jc w:val="center"/>
              <w:rPr>
                <w:rFonts w:cs="Arial"/>
                <w:b/>
                <w:bCs/>
                <w:sz w:val="20"/>
                <w:szCs w:val="20"/>
                <w:lang w:val="cs-CZ" w:eastAsia="cs-CZ"/>
              </w:rPr>
            </w:pPr>
            <w:r w:rsidRPr="00B72960">
              <w:rPr>
                <w:rFonts w:cs="Arial"/>
                <w:b/>
                <w:bCs/>
                <w:sz w:val="20"/>
                <w:szCs w:val="20"/>
                <w:lang w:val="cs-CZ" w:eastAsia="cs-CZ"/>
              </w:rPr>
              <w:t>Znečišťující látka</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4288D43" w14:textId="77777777" w:rsidR="00B72960" w:rsidRPr="00B72960" w:rsidRDefault="00B72960" w:rsidP="00B72960">
            <w:pPr>
              <w:spacing w:after="0"/>
              <w:jc w:val="center"/>
              <w:rPr>
                <w:rFonts w:cs="Arial"/>
                <w:b/>
                <w:bCs/>
                <w:sz w:val="20"/>
                <w:szCs w:val="20"/>
                <w:lang w:val="cs-CZ" w:eastAsia="cs-CZ"/>
              </w:rPr>
            </w:pPr>
            <w:r w:rsidRPr="00B72960">
              <w:rPr>
                <w:rFonts w:cs="Arial"/>
                <w:b/>
                <w:bCs/>
                <w:sz w:val="20"/>
                <w:szCs w:val="20"/>
                <w:lang w:val="cs-CZ" w:eastAsia="cs-CZ"/>
              </w:rPr>
              <w:t>rok</w:t>
            </w:r>
          </w:p>
        </w:tc>
        <w:tc>
          <w:tcPr>
            <w:tcW w:w="130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2C0190F" w14:textId="77777777" w:rsidR="00B72960" w:rsidRPr="00B72960" w:rsidRDefault="00B72960" w:rsidP="00B72960">
            <w:pPr>
              <w:spacing w:after="0"/>
              <w:jc w:val="center"/>
              <w:rPr>
                <w:rFonts w:cs="Arial"/>
                <w:b/>
                <w:bCs/>
                <w:sz w:val="20"/>
                <w:szCs w:val="20"/>
                <w:lang w:val="cs-CZ" w:eastAsia="cs-CZ"/>
              </w:rPr>
            </w:pPr>
            <w:r w:rsidRPr="00B72960">
              <w:rPr>
                <w:rFonts w:cs="Arial"/>
                <w:b/>
                <w:bCs/>
                <w:sz w:val="20"/>
                <w:szCs w:val="20"/>
                <w:lang w:val="cs-CZ" w:eastAsia="cs-CZ"/>
              </w:rPr>
              <w:t>Emise</w:t>
            </w:r>
          </w:p>
        </w:tc>
        <w:tc>
          <w:tcPr>
            <w:tcW w:w="2680" w:type="dxa"/>
            <w:gridSpan w:val="2"/>
            <w:tcBorders>
              <w:top w:val="single" w:sz="8" w:space="0" w:color="auto"/>
              <w:left w:val="nil"/>
              <w:bottom w:val="nil"/>
              <w:right w:val="single" w:sz="8" w:space="0" w:color="000000"/>
            </w:tcBorders>
            <w:shd w:val="clear" w:color="000000" w:fill="D9D9D9"/>
            <w:vAlign w:val="bottom"/>
            <w:hideMark/>
          </w:tcPr>
          <w:p w14:paraId="0E8E2680" w14:textId="77777777" w:rsidR="00B72960" w:rsidRPr="00B72960" w:rsidRDefault="00B72960" w:rsidP="00B72960">
            <w:pPr>
              <w:spacing w:after="0"/>
              <w:jc w:val="center"/>
              <w:rPr>
                <w:rFonts w:cs="Arial"/>
                <w:b/>
                <w:bCs/>
                <w:sz w:val="20"/>
                <w:szCs w:val="20"/>
                <w:lang w:val="cs-CZ" w:eastAsia="cs-CZ"/>
              </w:rPr>
            </w:pPr>
            <w:r w:rsidRPr="00B72960">
              <w:rPr>
                <w:rFonts w:cs="Arial"/>
                <w:b/>
                <w:bCs/>
                <w:sz w:val="20"/>
                <w:szCs w:val="20"/>
                <w:lang w:val="cs-CZ" w:eastAsia="cs-CZ"/>
              </w:rPr>
              <w:t xml:space="preserve">Meziroční změna emisí </w:t>
            </w:r>
          </w:p>
        </w:tc>
        <w:tc>
          <w:tcPr>
            <w:tcW w:w="1340" w:type="dxa"/>
            <w:tcBorders>
              <w:top w:val="single" w:sz="8" w:space="0" w:color="auto"/>
              <w:left w:val="nil"/>
              <w:bottom w:val="nil"/>
              <w:right w:val="single" w:sz="8" w:space="0" w:color="auto"/>
            </w:tcBorders>
            <w:shd w:val="clear" w:color="000000" w:fill="D9D9D9"/>
            <w:vAlign w:val="bottom"/>
            <w:hideMark/>
          </w:tcPr>
          <w:p w14:paraId="7E67AC00" w14:textId="77777777" w:rsidR="00B72960" w:rsidRPr="00B72960" w:rsidRDefault="00B72960" w:rsidP="00B72960">
            <w:pPr>
              <w:spacing w:after="0"/>
              <w:jc w:val="center"/>
              <w:rPr>
                <w:rFonts w:cs="Arial"/>
                <w:b/>
                <w:bCs/>
                <w:sz w:val="20"/>
                <w:szCs w:val="20"/>
                <w:lang w:val="cs-CZ" w:eastAsia="cs-CZ"/>
              </w:rPr>
            </w:pPr>
            <w:r w:rsidRPr="00B72960">
              <w:rPr>
                <w:rFonts w:cs="Arial"/>
                <w:b/>
                <w:bCs/>
                <w:sz w:val="20"/>
                <w:szCs w:val="20"/>
                <w:lang w:val="cs-CZ" w:eastAsia="cs-CZ"/>
              </w:rPr>
              <w:t>Emisní strop</w:t>
            </w:r>
          </w:p>
        </w:tc>
        <w:tc>
          <w:tcPr>
            <w:tcW w:w="1340" w:type="dxa"/>
            <w:vMerge w:val="restart"/>
            <w:tcBorders>
              <w:top w:val="single" w:sz="8" w:space="0" w:color="auto"/>
              <w:left w:val="nil"/>
              <w:right w:val="single" w:sz="8" w:space="0" w:color="auto"/>
            </w:tcBorders>
            <w:shd w:val="clear" w:color="000000" w:fill="D9D9D9"/>
            <w:vAlign w:val="bottom"/>
            <w:hideMark/>
          </w:tcPr>
          <w:p w14:paraId="6A3E8258" w14:textId="77777777" w:rsidR="00B72960" w:rsidRPr="00B72960" w:rsidRDefault="00B72960" w:rsidP="00B72960">
            <w:pPr>
              <w:spacing w:after="0"/>
              <w:jc w:val="center"/>
              <w:rPr>
                <w:rFonts w:cs="Arial"/>
                <w:b/>
                <w:bCs/>
                <w:sz w:val="20"/>
                <w:szCs w:val="20"/>
                <w:lang w:val="cs-CZ" w:eastAsia="cs-CZ"/>
              </w:rPr>
            </w:pPr>
            <w:r w:rsidRPr="00B72960">
              <w:rPr>
                <w:rFonts w:cs="Arial"/>
                <w:b/>
                <w:bCs/>
                <w:sz w:val="20"/>
                <w:szCs w:val="20"/>
                <w:lang w:val="cs-CZ" w:eastAsia="cs-CZ"/>
              </w:rPr>
              <w:t>Plnění emisního</w:t>
            </w:r>
          </w:p>
          <w:p w14:paraId="7B1B5E08" w14:textId="77777777" w:rsidR="00B72960" w:rsidRPr="00B72960" w:rsidRDefault="00B72960" w:rsidP="00B72960">
            <w:pPr>
              <w:spacing w:after="0"/>
              <w:jc w:val="center"/>
              <w:rPr>
                <w:rFonts w:cs="Arial"/>
                <w:b/>
                <w:bCs/>
                <w:sz w:val="20"/>
                <w:szCs w:val="20"/>
                <w:lang w:val="cs-CZ" w:eastAsia="cs-CZ"/>
              </w:rPr>
            </w:pPr>
            <w:r w:rsidRPr="00B72960">
              <w:rPr>
                <w:rFonts w:cs="Arial"/>
                <w:b/>
                <w:bCs/>
                <w:sz w:val="20"/>
                <w:szCs w:val="20"/>
                <w:lang w:val="cs-CZ" w:eastAsia="cs-CZ"/>
              </w:rPr>
              <w:t xml:space="preserve"> stropu v roce 2013</w:t>
            </w:r>
          </w:p>
        </w:tc>
      </w:tr>
      <w:tr w:rsidR="00B72960" w:rsidRPr="00B72960" w14:paraId="4E631EB8" w14:textId="77777777" w:rsidTr="00B72960">
        <w:trPr>
          <w:trHeight w:val="430"/>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06026323" w14:textId="77777777" w:rsidR="00B72960" w:rsidRPr="00B72960" w:rsidRDefault="00B72960" w:rsidP="00B72960">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4A1ED9D" w14:textId="77777777" w:rsidR="00B72960" w:rsidRPr="00B72960" w:rsidRDefault="00B72960" w:rsidP="00B72960">
            <w:pPr>
              <w:spacing w:after="0"/>
              <w:jc w:val="left"/>
              <w:rPr>
                <w:rFonts w:cs="Arial"/>
                <w:b/>
                <w:bCs/>
                <w:sz w:val="20"/>
                <w:szCs w:val="20"/>
                <w:lang w:val="cs-CZ" w:eastAsia="cs-CZ"/>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732566D7" w14:textId="77777777" w:rsidR="00B72960" w:rsidRPr="00B72960" w:rsidRDefault="00B72960" w:rsidP="00B72960">
            <w:pPr>
              <w:spacing w:after="0"/>
              <w:jc w:val="left"/>
              <w:rPr>
                <w:rFonts w:cs="Arial"/>
                <w:b/>
                <w:bCs/>
                <w:sz w:val="20"/>
                <w:szCs w:val="20"/>
                <w:lang w:val="cs-CZ" w:eastAsia="cs-CZ"/>
              </w:rPr>
            </w:pPr>
          </w:p>
        </w:tc>
        <w:tc>
          <w:tcPr>
            <w:tcW w:w="2680" w:type="dxa"/>
            <w:gridSpan w:val="2"/>
            <w:tcBorders>
              <w:top w:val="nil"/>
              <w:left w:val="nil"/>
              <w:bottom w:val="single" w:sz="8" w:space="0" w:color="auto"/>
              <w:right w:val="single" w:sz="8" w:space="0" w:color="000000"/>
            </w:tcBorders>
            <w:shd w:val="clear" w:color="000000" w:fill="D9D9D9"/>
            <w:vAlign w:val="bottom"/>
            <w:hideMark/>
          </w:tcPr>
          <w:p w14:paraId="7CE738E4" w14:textId="77777777" w:rsidR="00B72960" w:rsidRPr="00B72960" w:rsidRDefault="00B72960" w:rsidP="00B72960">
            <w:pPr>
              <w:spacing w:after="0"/>
              <w:jc w:val="center"/>
              <w:rPr>
                <w:rFonts w:cs="Arial"/>
                <w:b/>
                <w:bCs/>
                <w:sz w:val="20"/>
                <w:szCs w:val="20"/>
                <w:lang w:val="cs-CZ" w:eastAsia="cs-CZ"/>
              </w:rPr>
            </w:pPr>
            <w:r w:rsidRPr="00B72960">
              <w:rPr>
                <w:rFonts w:cs="Arial"/>
                <w:b/>
                <w:bCs/>
                <w:sz w:val="20"/>
                <w:szCs w:val="20"/>
                <w:lang w:val="cs-CZ" w:eastAsia="cs-CZ"/>
              </w:rPr>
              <w:t>2012 / 2013</w:t>
            </w:r>
          </w:p>
        </w:tc>
        <w:tc>
          <w:tcPr>
            <w:tcW w:w="1340" w:type="dxa"/>
            <w:tcBorders>
              <w:top w:val="nil"/>
              <w:left w:val="nil"/>
              <w:bottom w:val="single" w:sz="8" w:space="0" w:color="auto"/>
              <w:right w:val="single" w:sz="8" w:space="0" w:color="auto"/>
            </w:tcBorders>
            <w:shd w:val="clear" w:color="000000" w:fill="D9D9D9"/>
            <w:vAlign w:val="bottom"/>
            <w:hideMark/>
          </w:tcPr>
          <w:p w14:paraId="4D7E8D85" w14:textId="77777777" w:rsidR="00B72960" w:rsidRPr="00B72960" w:rsidRDefault="00B72960" w:rsidP="00B72960">
            <w:pPr>
              <w:spacing w:after="0"/>
              <w:jc w:val="center"/>
              <w:rPr>
                <w:rFonts w:cs="Arial"/>
                <w:b/>
                <w:bCs/>
                <w:sz w:val="20"/>
                <w:szCs w:val="20"/>
                <w:lang w:val="cs-CZ" w:eastAsia="cs-CZ"/>
              </w:rPr>
            </w:pPr>
            <w:r w:rsidRPr="00B72960">
              <w:rPr>
                <w:rFonts w:cs="Arial"/>
                <w:b/>
                <w:bCs/>
                <w:sz w:val="20"/>
                <w:szCs w:val="20"/>
                <w:lang w:val="cs-CZ" w:eastAsia="cs-CZ"/>
              </w:rPr>
              <w:t>2013</w:t>
            </w:r>
          </w:p>
        </w:tc>
        <w:tc>
          <w:tcPr>
            <w:tcW w:w="1340" w:type="dxa"/>
            <w:vMerge/>
            <w:tcBorders>
              <w:left w:val="nil"/>
              <w:bottom w:val="single" w:sz="8" w:space="0" w:color="auto"/>
              <w:right w:val="single" w:sz="8" w:space="0" w:color="auto"/>
            </w:tcBorders>
            <w:shd w:val="clear" w:color="000000" w:fill="D9D9D9"/>
            <w:vAlign w:val="bottom"/>
            <w:hideMark/>
          </w:tcPr>
          <w:p w14:paraId="0B08098D" w14:textId="77777777" w:rsidR="00B72960" w:rsidRPr="00B72960" w:rsidRDefault="00B72960" w:rsidP="00B72960">
            <w:pPr>
              <w:spacing w:after="0"/>
              <w:jc w:val="center"/>
              <w:rPr>
                <w:rFonts w:cs="Arial"/>
                <w:b/>
                <w:bCs/>
                <w:sz w:val="20"/>
                <w:szCs w:val="20"/>
                <w:lang w:val="cs-CZ" w:eastAsia="cs-CZ"/>
              </w:rPr>
            </w:pPr>
          </w:p>
        </w:tc>
      </w:tr>
      <w:tr w:rsidR="00B72960" w:rsidRPr="00B72960" w14:paraId="54981A74" w14:textId="77777777" w:rsidTr="00B72960">
        <w:trPr>
          <w:trHeight w:val="270"/>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4B9E5109" w14:textId="77777777" w:rsidR="00B72960" w:rsidRPr="00B72960" w:rsidRDefault="00B72960" w:rsidP="00B72960">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3979818" w14:textId="77777777" w:rsidR="00B72960" w:rsidRPr="00B72960" w:rsidRDefault="00B72960" w:rsidP="00B72960">
            <w:pPr>
              <w:spacing w:after="0"/>
              <w:jc w:val="left"/>
              <w:rPr>
                <w:rFonts w:cs="Arial"/>
                <w:b/>
                <w:bCs/>
                <w:sz w:val="20"/>
                <w:szCs w:val="20"/>
                <w:lang w:val="cs-CZ" w:eastAsia="cs-CZ"/>
              </w:rPr>
            </w:pPr>
          </w:p>
        </w:tc>
        <w:tc>
          <w:tcPr>
            <w:tcW w:w="1300" w:type="dxa"/>
            <w:tcBorders>
              <w:top w:val="nil"/>
              <w:left w:val="nil"/>
              <w:bottom w:val="nil"/>
              <w:right w:val="single" w:sz="8" w:space="0" w:color="auto"/>
            </w:tcBorders>
            <w:shd w:val="clear" w:color="000000" w:fill="D9D9D9"/>
            <w:noWrap/>
            <w:vAlign w:val="center"/>
            <w:hideMark/>
          </w:tcPr>
          <w:p w14:paraId="39B291AF" w14:textId="77777777" w:rsidR="00B72960" w:rsidRPr="00B72960" w:rsidRDefault="00B72960" w:rsidP="00B72960">
            <w:pPr>
              <w:spacing w:after="0"/>
              <w:jc w:val="center"/>
              <w:rPr>
                <w:rFonts w:cs="Arial"/>
                <w:b/>
                <w:bCs/>
                <w:sz w:val="20"/>
                <w:szCs w:val="20"/>
                <w:lang w:val="cs-CZ" w:eastAsia="cs-CZ"/>
              </w:rPr>
            </w:pPr>
            <w:r w:rsidRPr="00B72960">
              <w:rPr>
                <w:rFonts w:cs="Arial"/>
                <w:b/>
                <w:bCs/>
                <w:sz w:val="20"/>
                <w:szCs w:val="20"/>
                <w:lang w:val="cs-CZ" w:eastAsia="cs-CZ"/>
              </w:rPr>
              <w:t>t/rok</w:t>
            </w:r>
          </w:p>
        </w:tc>
        <w:tc>
          <w:tcPr>
            <w:tcW w:w="1375" w:type="dxa"/>
            <w:tcBorders>
              <w:top w:val="nil"/>
              <w:left w:val="nil"/>
              <w:bottom w:val="nil"/>
              <w:right w:val="single" w:sz="8" w:space="0" w:color="auto"/>
            </w:tcBorders>
            <w:shd w:val="clear" w:color="000000" w:fill="D9D9D9"/>
            <w:noWrap/>
            <w:vAlign w:val="bottom"/>
            <w:hideMark/>
          </w:tcPr>
          <w:p w14:paraId="128BAC8F" w14:textId="77777777" w:rsidR="00B72960" w:rsidRPr="00B72960" w:rsidRDefault="00B72960" w:rsidP="00B72960">
            <w:pPr>
              <w:spacing w:after="0"/>
              <w:jc w:val="center"/>
              <w:rPr>
                <w:rFonts w:cs="Arial"/>
                <w:b/>
                <w:bCs/>
                <w:sz w:val="20"/>
                <w:szCs w:val="20"/>
                <w:lang w:val="cs-CZ" w:eastAsia="cs-CZ"/>
              </w:rPr>
            </w:pPr>
            <w:r w:rsidRPr="00B72960">
              <w:rPr>
                <w:rFonts w:cs="Arial"/>
                <w:b/>
                <w:bCs/>
                <w:sz w:val="20"/>
                <w:szCs w:val="20"/>
                <w:lang w:val="cs-CZ" w:eastAsia="cs-CZ"/>
              </w:rPr>
              <w:t>t/rok</w:t>
            </w:r>
          </w:p>
        </w:tc>
        <w:tc>
          <w:tcPr>
            <w:tcW w:w="1305" w:type="dxa"/>
            <w:tcBorders>
              <w:top w:val="nil"/>
              <w:left w:val="nil"/>
              <w:bottom w:val="nil"/>
              <w:right w:val="single" w:sz="8" w:space="0" w:color="auto"/>
            </w:tcBorders>
            <w:shd w:val="clear" w:color="000000" w:fill="D9D9D9"/>
            <w:noWrap/>
            <w:vAlign w:val="bottom"/>
            <w:hideMark/>
          </w:tcPr>
          <w:p w14:paraId="1367B674" w14:textId="77777777" w:rsidR="00B72960" w:rsidRPr="00B72960" w:rsidRDefault="00B72960" w:rsidP="00B72960">
            <w:pPr>
              <w:spacing w:after="0"/>
              <w:jc w:val="center"/>
              <w:rPr>
                <w:rFonts w:cs="Arial"/>
                <w:b/>
                <w:bCs/>
                <w:sz w:val="20"/>
                <w:szCs w:val="20"/>
                <w:lang w:val="cs-CZ" w:eastAsia="cs-CZ"/>
              </w:rPr>
            </w:pPr>
            <w:r w:rsidRPr="00B72960">
              <w:rPr>
                <w:rFonts w:cs="Arial"/>
                <w:b/>
                <w:bCs/>
                <w:sz w:val="20"/>
                <w:szCs w:val="20"/>
                <w:lang w:val="cs-CZ" w:eastAsia="cs-CZ"/>
              </w:rPr>
              <w:t>%</w:t>
            </w:r>
          </w:p>
        </w:tc>
        <w:tc>
          <w:tcPr>
            <w:tcW w:w="1340" w:type="dxa"/>
            <w:tcBorders>
              <w:top w:val="nil"/>
              <w:left w:val="nil"/>
              <w:bottom w:val="nil"/>
              <w:right w:val="single" w:sz="8" w:space="0" w:color="auto"/>
            </w:tcBorders>
            <w:shd w:val="clear" w:color="000000" w:fill="D9D9D9"/>
            <w:noWrap/>
            <w:vAlign w:val="bottom"/>
            <w:hideMark/>
          </w:tcPr>
          <w:p w14:paraId="0CCF4514" w14:textId="77777777" w:rsidR="00B72960" w:rsidRPr="00B72960" w:rsidRDefault="00B72960" w:rsidP="00B72960">
            <w:pPr>
              <w:spacing w:after="0"/>
              <w:jc w:val="center"/>
              <w:rPr>
                <w:rFonts w:cs="Arial"/>
                <w:b/>
                <w:bCs/>
                <w:sz w:val="20"/>
                <w:szCs w:val="20"/>
                <w:lang w:val="cs-CZ" w:eastAsia="cs-CZ"/>
              </w:rPr>
            </w:pPr>
            <w:r w:rsidRPr="00B72960">
              <w:rPr>
                <w:rFonts w:cs="Arial"/>
                <w:b/>
                <w:bCs/>
                <w:sz w:val="20"/>
                <w:szCs w:val="20"/>
                <w:lang w:val="cs-CZ" w:eastAsia="cs-CZ"/>
              </w:rPr>
              <w:t>t/rok</w:t>
            </w:r>
          </w:p>
        </w:tc>
        <w:tc>
          <w:tcPr>
            <w:tcW w:w="1340" w:type="dxa"/>
            <w:tcBorders>
              <w:top w:val="nil"/>
              <w:left w:val="nil"/>
              <w:bottom w:val="nil"/>
              <w:right w:val="single" w:sz="8" w:space="0" w:color="auto"/>
            </w:tcBorders>
            <w:shd w:val="clear" w:color="000000" w:fill="D9D9D9"/>
            <w:noWrap/>
            <w:vAlign w:val="bottom"/>
            <w:hideMark/>
          </w:tcPr>
          <w:p w14:paraId="0699C7F1" w14:textId="77777777" w:rsidR="00B72960" w:rsidRPr="00B72960" w:rsidRDefault="00B72960" w:rsidP="00B72960">
            <w:pPr>
              <w:spacing w:after="0"/>
              <w:jc w:val="center"/>
              <w:rPr>
                <w:rFonts w:cs="Arial"/>
                <w:b/>
                <w:bCs/>
                <w:sz w:val="20"/>
                <w:szCs w:val="20"/>
                <w:lang w:val="cs-CZ" w:eastAsia="cs-CZ"/>
              </w:rPr>
            </w:pPr>
            <w:r w:rsidRPr="00B72960">
              <w:rPr>
                <w:rFonts w:cs="Arial"/>
                <w:b/>
                <w:bCs/>
                <w:sz w:val="20"/>
                <w:szCs w:val="20"/>
                <w:lang w:val="cs-CZ" w:eastAsia="cs-CZ"/>
              </w:rPr>
              <w:t>-</w:t>
            </w:r>
          </w:p>
        </w:tc>
      </w:tr>
      <w:tr w:rsidR="00B72960" w:rsidRPr="00B72960" w14:paraId="17C3137B" w14:textId="77777777" w:rsidTr="00B72960">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6A3BACEE" w14:textId="77777777" w:rsidR="00B72960" w:rsidRPr="00B72960" w:rsidRDefault="00B72960" w:rsidP="00B72960">
            <w:pPr>
              <w:spacing w:after="0"/>
              <w:jc w:val="center"/>
              <w:rPr>
                <w:rFonts w:cs="Arial"/>
                <w:b/>
                <w:bCs/>
                <w:sz w:val="18"/>
                <w:szCs w:val="18"/>
                <w:lang w:val="cs-CZ" w:eastAsia="cs-CZ"/>
              </w:rPr>
            </w:pPr>
            <w:r w:rsidRPr="00B72960">
              <w:rPr>
                <w:rFonts w:cs="Arial"/>
                <w:b/>
                <w:bCs/>
                <w:sz w:val="18"/>
                <w:szCs w:val="18"/>
                <w:lang w:val="cs-CZ" w:eastAsia="cs-CZ"/>
              </w:rPr>
              <w:t>TZL</w:t>
            </w:r>
          </w:p>
        </w:tc>
        <w:tc>
          <w:tcPr>
            <w:tcW w:w="960" w:type="dxa"/>
            <w:tcBorders>
              <w:top w:val="nil"/>
              <w:left w:val="nil"/>
              <w:bottom w:val="single" w:sz="8" w:space="0" w:color="auto"/>
              <w:right w:val="single" w:sz="8" w:space="0" w:color="auto"/>
            </w:tcBorders>
            <w:shd w:val="clear" w:color="auto" w:fill="auto"/>
            <w:noWrap/>
            <w:vAlign w:val="bottom"/>
            <w:hideMark/>
          </w:tcPr>
          <w:p w14:paraId="0E6609AB"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2007</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7B8DAB7A"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72.6</w:t>
            </w:r>
          </w:p>
        </w:tc>
        <w:tc>
          <w:tcPr>
            <w:tcW w:w="137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4F856AB"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3.7</w:t>
            </w:r>
          </w:p>
        </w:tc>
        <w:tc>
          <w:tcPr>
            <w:tcW w:w="130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6218E9A"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13.6</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068716E" w14:textId="77777777" w:rsidR="00B72960" w:rsidRPr="00B72960" w:rsidRDefault="00B72960" w:rsidP="00B72960">
            <w:pPr>
              <w:spacing w:after="0"/>
              <w:jc w:val="center"/>
              <w:rPr>
                <w:rFonts w:cs="Arial"/>
                <w:sz w:val="18"/>
                <w:szCs w:val="18"/>
                <w:lang w:val="cs-CZ" w:eastAsia="cs-CZ"/>
              </w:rPr>
            </w:pPr>
            <w:r>
              <w:rPr>
                <w:rFonts w:cs="Arial"/>
                <w:sz w:val="18"/>
                <w:szCs w:val="18"/>
                <w:lang w:val="cs-CZ" w:eastAsia="cs-CZ"/>
              </w:rPr>
              <w:t>92.0</w:t>
            </w:r>
            <w:r w:rsidRPr="00B72960">
              <w:rPr>
                <w:rFonts w:cs="Arial"/>
                <w:sz w:val="18"/>
                <w:szCs w:val="18"/>
                <w:lang w:val="cs-CZ" w:eastAsia="cs-CZ"/>
              </w:rPr>
              <w:t> </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1D44761"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 </w:t>
            </w:r>
            <w:r>
              <w:rPr>
                <w:rFonts w:cs="Arial"/>
                <w:sz w:val="18"/>
                <w:szCs w:val="18"/>
                <w:lang w:val="cs-CZ" w:eastAsia="cs-CZ"/>
              </w:rPr>
              <w:t>ANO</w:t>
            </w:r>
          </w:p>
        </w:tc>
      </w:tr>
      <w:tr w:rsidR="00B72960" w:rsidRPr="00B72960" w14:paraId="3D6DCC25" w14:textId="77777777" w:rsidTr="00B7296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1CF14D9" w14:textId="77777777" w:rsidR="00B72960" w:rsidRPr="00B72960" w:rsidRDefault="00B72960" w:rsidP="00B7296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05FA764"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20A58A03"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58.5</w:t>
            </w:r>
          </w:p>
        </w:tc>
        <w:tc>
          <w:tcPr>
            <w:tcW w:w="1375" w:type="dxa"/>
            <w:vMerge/>
            <w:tcBorders>
              <w:top w:val="single" w:sz="8" w:space="0" w:color="auto"/>
              <w:left w:val="single" w:sz="8" w:space="0" w:color="auto"/>
              <w:bottom w:val="single" w:sz="8" w:space="0" w:color="000000"/>
              <w:right w:val="single" w:sz="8" w:space="0" w:color="auto"/>
            </w:tcBorders>
            <w:vAlign w:val="center"/>
            <w:hideMark/>
          </w:tcPr>
          <w:p w14:paraId="09AC511C" w14:textId="77777777" w:rsidR="00B72960" w:rsidRPr="00B72960" w:rsidRDefault="00B72960" w:rsidP="00B72960">
            <w:pPr>
              <w:spacing w:after="0"/>
              <w:jc w:val="left"/>
              <w:rPr>
                <w:rFonts w:cs="Arial"/>
                <w:sz w:val="18"/>
                <w:szCs w:val="18"/>
                <w:lang w:val="cs-CZ" w:eastAsia="cs-CZ"/>
              </w:rPr>
            </w:pPr>
          </w:p>
        </w:tc>
        <w:tc>
          <w:tcPr>
            <w:tcW w:w="1305" w:type="dxa"/>
            <w:vMerge/>
            <w:tcBorders>
              <w:top w:val="single" w:sz="8" w:space="0" w:color="auto"/>
              <w:left w:val="single" w:sz="8" w:space="0" w:color="auto"/>
              <w:bottom w:val="single" w:sz="8" w:space="0" w:color="000000"/>
              <w:right w:val="single" w:sz="8" w:space="0" w:color="auto"/>
            </w:tcBorders>
            <w:vAlign w:val="center"/>
            <w:hideMark/>
          </w:tcPr>
          <w:p w14:paraId="32B0659B" w14:textId="77777777" w:rsidR="00B72960" w:rsidRPr="00B72960" w:rsidRDefault="00B72960" w:rsidP="00B7296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3436BB42" w14:textId="77777777" w:rsidR="00B72960" w:rsidRPr="00B72960" w:rsidRDefault="00B72960" w:rsidP="00B7296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32BAA58C" w14:textId="77777777" w:rsidR="00B72960" w:rsidRPr="00B72960" w:rsidRDefault="00B72960" w:rsidP="00B72960">
            <w:pPr>
              <w:spacing w:after="0"/>
              <w:jc w:val="left"/>
              <w:rPr>
                <w:rFonts w:cs="Arial"/>
                <w:sz w:val="18"/>
                <w:szCs w:val="18"/>
                <w:lang w:val="cs-CZ" w:eastAsia="cs-CZ"/>
              </w:rPr>
            </w:pPr>
          </w:p>
        </w:tc>
      </w:tr>
      <w:tr w:rsidR="00B72960" w:rsidRPr="00B72960" w14:paraId="4656347B" w14:textId="77777777" w:rsidTr="00B7296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83D6A94" w14:textId="77777777" w:rsidR="00B72960" w:rsidRPr="00B72960" w:rsidRDefault="00B72960" w:rsidP="00B7296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72E8004"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3DF1E189"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53.8</w:t>
            </w:r>
          </w:p>
        </w:tc>
        <w:tc>
          <w:tcPr>
            <w:tcW w:w="1375" w:type="dxa"/>
            <w:vMerge/>
            <w:tcBorders>
              <w:top w:val="single" w:sz="8" w:space="0" w:color="auto"/>
              <w:left w:val="single" w:sz="8" w:space="0" w:color="auto"/>
              <w:bottom w:val="single" w:sz="8" w:space="0" w:color="000000"/>
              <w:right w:val="single" w:sz="8" w:space="0" w:color="auto"/>
            </w:tcBorders>
            <w:vAlign w:val="center"/>
            <w:hideMark/>
          </w:tcPr>
          <w:p w14:paraId="03661492" w14:textId="77777777" w:rsidR="00B72960" w:rsidRPr="00B72960" w:rsidRDefault="00B72960" w:rsidP="00B72960">
            <w:pPr>
              <w:spacing w:after="0"/>
              <w:jc w:val="left"/>
              <w:rPr>
                <w:rFonts w:cs="Arial"/>
                <w:sz w:val="18"/>
                <w:szCs w:val="18"/>
                <w:lang w:val="cs-CZ" w:eastAsia="cs-CZ"/>
              </w:rPr>
            </w:pPr>
          </w:p>
        </w:tc>
        <w:tc>
          <w:tcPr>
            <w:tcW w:w="1305" w:type="dxa"/>
            <w:vMerge/>
            <w:tcBorders>
              <w:top w:val="single" w:sz="8" w:space="0" w:color="auto"/>
              <w:left w:val="single" w:sz="8" w:space="0" w:color="auto"/>
              <w:bottom w:val="single" w:sz="8" w:space="0" w:color="000000"/>
              <w:right w:val="single" w:sz="8" w:space="0" w:color="auto"/>
            </w:tcBorders>
            <w:vAlign w:val="center"/>
            <w:hideMark/>
          </w:tcPr>
          <w:p w14:paraId="7E2FE9AB" w14:textId="77777777" w:rsidR="00B72960" w:rsidRPr="00B72960" w:rsidRDefault="00B72960" w:rsidP="00B7296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0F245403" w14:textId="77777777" w:rsidR="00B72960" w:rsidRPr="00B72960" w:rsidRDefault="00B72960" w:rsidP="00B7296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FB7B98C" w14:textId="77777777" w:rsidR="00B72960" w:rsidRPr="00B72960" w:rsidRDefault="00B72960" w:rsidP="00B72960">
            <w:pPr>
              <w:spacing w:after="0"/>
              <w:jc w:val="left"/>
              <w:rPr>
                <w:rFonts w:cs="Arial"/>
                <w:sz w:val="18"/>
                <w:szCs w:val="18"/>
                <w:lang w:val="cs-CZ" w:eastAsia="cs-CZ"/>
              </w:rPr>
            </w:pPr>
          </w:p>
        </w:tc>
      </w:tr>
      <w:tr w:rsidR="00B72960" w:rsidRPr="00B72960" w14:paraId="4CB15438" w14:textId="77777777" w:rsidTr="00B7296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4284000" w14:textId="77777777" w:rsidR="00B72960" w:rsidRPr="00B72960" w:rsidRDefault="00B72960" w:rsidP="00B7296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72C40BA"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07BBFBD0"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51.9</w:t>
            </w:r>
          </w:p>
        </w:tc>
        <w:tc>
          <w:tcPr>
            <w:tcW w:w="1375" w:type="dxa"/>
            <w:vMerge/>
            <w:tcBorders>
              <w:top w:val="single" w:sz="8" w:space="0" w:color="auto"/>
              <w:left w:val="single" w:sz="8" w:space="0" w:color="auto"/>
              <w:bottom w:val="single" w:sz="8" w:space="0" w:color="000000"/>
              <w:right w:val="single" w:sz="8" w:space="0" w:color="auto"/>
            </w:tcBorders>
            <w:vAlign w:val="center"/>
            <w:hideMark/>
          </w:tcPr>
          <w:p w14:paraId="51B7FEAD" w14:textId="77777777" w:rsidR="00B72960" w:rsidRPr="00B72960" w:rsidRDefault="00B72960" w:rsidP="00B72960">
            <w:pPr>
              <w:spacing w:after="0"/>
              <w:jc w:val="left"/>
              <w:rPr>
                <w:rFonts w:cs="Arial"/>
                <w:sz w:val="18"/>
                <w:szCs w:val="18"/>
                <w:lang w:val="cs-CZ" w:eastAsia="cs-CZ"/>
              </w:rPr>
            </w:pPr>
          </w:p>
        </w:tc>
        <w:tc>
          <w:tcPr>
            <w:tcW w:w="1305" w:type="dxa"/>
            <w:vMerge/>
            <w:tcBorders>
              <w:top w:val="single" w:sz="8" w:space="0" w:color="auto"/>
              <w:left w:val="single" w:sz="8" w:space="0" w:color="auto"/>
              <w:bottom w:val="single" w:sz="8" w:space="0" w:color="000000"/>
              <w:right w:val="single" w:sz="8" w:space="0" w:color="auto"/>
            </w:tcBorders>
            <w:vAlign w:val="center"/>
            <w:hideMark/>
          </w:tcPr>
          <w:p w14:paraId="1AB221D2" w14:textId="77777777" w:rsidR="00B72960" w:rsidRPr="00B72960" w:rsidRDefault="00B72960" w:rsidP="00B7296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3EC82924" w14:textId="77777777" w:rsidR="00B72960" w:rsidRPr="00B72960" w:rsidRDefault="00B72960" w:rsidP="00B7296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1FDF183B" w14:textId="77777777" w:rsidR="00B72960" w:rsidRPr="00B72960" w:rsidRDefault="00B72960" w:rsidP="00B72960">
            <w:pPr>
              <w:spacing w:after="0"/>
              <w:jc w:val="left"/>
              <w:rPr>
                <w:rFonts w:cs="Arial"/>
                <w:sz w:val="18"/>
                <w:szCs w:val="18"/>
                <w:lang w:val="cs-CZ" w:eastAsia="cs-CZ"/>
              </w:rPr>
            </w:pPr>
          </w:p>
        </w:tc>
      </w:tr>
      <w:tr w:rsidR="00B72960" w:rsidRPr="00B72960" w14:paraId="2FCEE343" w14:textId="77777777" w:rsidTr="00B7296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9F8B871" w14:textId="77777777" w:rsidR="00B72960" w:rsidRPr="00B72960" w:rsidRDefault="00B72960" w:rsidP="00B7296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5C8A78E"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5DD0F0FD"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30.9</w:t>
            </w:r>
          </w:p>
        </w:tc>
        <w:tc>
          <w:tcPr>
            <w:tcW w:w="1375" w:type="dxa"/>
            <w:vMerge/>
            <w:tcBorders>
              <w:top w:val="single" w:sz="8" w:space="0" w:color="auto"/>
              <w:left w:val="single" w:sz="8" w:space="0" w:color="auto"/>
              <w:bottom w:val="single" w:sz="8" w:space="0" w:color="000000"/>
              <w:right w:val="single" w:sz="8" w:space="0" w:color="auto"/>
            </w:tcBorders>
            <w:vAlign w:val="center"/>
            <w:hideMark/>
          </w:tcPr>
          <w:p w14:paraId="33BA0429" w14:textId="77777777" w:rsidR="00B72960" w:rsidRPr="00B72960" w:rsidRDefault="00B72960" w:rsidP="00B72960">
            <w:pPr>
              <w:spacing w:after="0"/>
              <w:jc w:val="left"/>
              <w:rPr>
                <w:rFonts w:cs="Arial"/>
                <w:sz w:val="18"/>
                <w:szCs w:val="18"/>
                <w:lang w:val="cs-CZ" w:eastAsia="cs-CZ"/>
              </w:rPr>
            </w:pPr>
          </w:p>
        </w:tc>
        <w:tc>
          <w:tcPr>
            <w:tcW w:w="1305" w:type="dxa"/>
            <w:vMerge/>
            <w:tcBorders>
              <w:top w:val="single" w:sz="8" w:space="0" w:color="auto"/>
              <w:left w:val="single" w:sz="8" w:space="0" w:color="auto"/>
              <w:bottom w:val="single" w:sz="8" w:space="0" w:color="000000"/>
              <w:right w:val="single" w:sz="8" w:space="0" w:color="auto"/>
            </w:tcBorders>
            <w:vAlign w:val="center"/>
            <w:hideMark/>
          </w:tcPr>
          <w:p w14:paraId="023E621B" w14:textId="77777777" w:rsidR="00B72960" w:rsidRPr="00B72960" w:rsidRDefault="00B72960" w:rsidP="00B7296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2E4644AE" w14:textId="77777777" w:rsidR="00B72960" w:rsidRPr="00B72960" w:rsidRDefault="00B72960" w:rsidP="00B7296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58C59AC2" w14:textId="77777777" w:rsidR="00B72960" w:rsidRPr="00B72960" w:rsidRDefault="00B72960" w:rsidP="00B72960">
            <w:pPr>
              <w:spacing w:after="0"/>
              <w:jc w:val="left"/>
              <w:rPr>
                <w:rFonts w:cs="Arial"/>
                <w:sz w:val="18"/>
                <w:szCs w:val="18"/>
                <w:lang w:val="cs-CZ" w:eastAsia="cs-CZ"/>
              </w:rPr>
            </w:pPr>
          </w:p>
        </w:tc>
      </w:tr>
      <w:tr w:rsidR="00B72960" w:rsidRPr="00B72960" w14:paraId="7916DAC2" w14:textId="77777777" w:rsidTr="00B7296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EF15290" w14:textId="77777777" w:rsidR="00B72960" w:rsidRPr="00B72960" w:rsidRDefault="00B72960" w:rsidP="00B7296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AF93441"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45568891"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27.2</w:t>
            </w:r>
          </w:p>
        </w:tc>
        <w:tc>
          <w:tcPr>
            <w:tcW w:w="1375" w:type="dxa"/>
            <w:vMerge/>
            <w:tcBorders>
              <w:top w:val="single" w:sz="8" w:space="0" w:color="auto"/>
              <w:left w:val="single" w:sz="8" w:space="0" w:color="auto"/>
              <w:bottom w:val="single" w:sz="8" w:space="0" w:color="000000"/>
              <w:right w:val="single" w:sz="8" w:space="0" w:color="auto"/>
            </w:tcBorders>
            <w:vAlign w:val="center"/>
            <w:hideMark/>
          </w:tcPr>
          <w:p w14:paraId="23C1EC55" w14:textId="77777777" w:rsidR="00B72960" w:rsidRPr="00B72960" w:rsidRDefault="00B72960" w:rsidP="00B72960">
            <w:pPr>
              <w:spacing w:after="0"/>
              <w:jc w:val="left"/>
              <w:rPr>
                <w:rFonts w:cs="Arial"/>
                <w:sz w:val="18"/>
                <w:szCs w:val="18"/>
                <w:lang w:val="cs-CZ" w:eastAsia="cs-CZ"/>
              </w:rPr>
            </w:pPr>
          </w:p>
        </w:tc>
        <w:tc>
          <w:tcPr>
            <w:tcW w:w="1305" w:type="dxa"/>
            <w:vMerge/>
            <w:tcBorders>
              <w:top w:val="single" w:sz="8" w:space="0" w:color="auto"/>
              <w:left w:val="single" w:sz="8" w:space="0" w:color="auto"/>
              <w:bottom w:val="single" w:sz="8" w:space="0" w:color="000000"/>
              <w:right w:val="single" w:sz="8" w:space="0" w:color="auto"/>
            </w:tcBorders>
            <w:vAlign w:val="center"/>
            <w:hideMark/>
          </w:tcPr>
          <w:p w14:paraId="6194418F" w14:textId="77777777" w:rsidR="00B72960" w:rsidRPr="00B72960" w:rsidRDefault="00B72960" w:rsidP="00B7296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0FA3EC22" w14:textId="77777777" w:rsidR="00B72960" w:rsidRPr="00B72960" w:rsidRDefault="00B72960" w:rsidP="00B7296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1EA69E62" w14:textId="77777777" w:rsidR="00B72960" w:rsidRPr="00B72960" w:rsidRDefault="00B72960" w:rsidP="00B72960">
            <w:pPr>
              <w:spacing w:after="0"/>
              <w:jc w:val="left"/>
              <w:rPr>
                <w:rFonts w:cs="Arial"/>
                <w:sz w:val="18"/>
                <w:szCs w:val="18"/>
                <w:lang w:val="cs-CZ" w:eastAsia="cs-CZ"/>
              </w:rPr>
            </w:pPr>
          </w:p>
        </w:tc>
      </w:tr>
      <w:tr w:rsidR="00B72960" w:rsidRPr="00B72960" w14:paraId="572FB594" w14:textId="77777777" w:rsidTr="00B7296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CD3376A" w14:textId="77777777" w:rsidR="00B72960" w:rsidRPr="00B72960" w:rsidRDefault="00B72960" w:rsidP="00B7296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E01CFEC"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369278A9"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30.9</w:t>
            </w:r>
          </w:p>
        </w:tc>
        <w:tc>
          <w:tcPr>
            <w:tcW w:w="1375" w:type="dxa"/>
            <w:vMerge/>
            <w:tcBorders>
              <w:top w:val="single" w:sz="8" w:space="0" w:color="auto"/>
              <w:left w:val="single" w:sz="8" w:space="0" w:color="auto"/>
              <w:bottom w:val="single" w:sz="8" w:space="0" w:color="000000"/>
              <w:right w:val="single" w:sz="8" w:space="0" w:color="auto"/>
            </w:tcBorders>
            <w:vAlign w:val="center"/>
            <w:hideMark/>
          </w:tcPr>
          <w:p w14:paraId="2C2BC2C3" w14:textId="77777777" w:rsidR="00B72960" w:rsidRPr="00B72960" w:rsidRDefault="00B72960" w:rsidP="00B72960">
            <w:pPr>
              <w:spacing w:after="0"/>
              <w:jc w:val="left"/>
              <w:rPr>
                <w:rFonts w:cs="Arial"/>
                <w:sz w:val="18"/>
                <w:szCs w:val="18"/>
                <w:lang w:val="cs-CZ" w:eastAsia="cs-CZ"/>
              </w:rPr>
            </w:pPr>
          </w:p>
        </w:tc>
        <w:tc>
          <w:tcPr>
            <w:tcW w:w="1305" w:type="dxa"/>
            <w:vMerge/>
            <w:tcBorders>
              <w:top w:val="single" w:sz="8" w:space="0" w:color="auto"/>
              <w:left w:val="single" w:sz="8" w:space="0" w:color="auto"/>
              <w:bottom w:val="single" w:sz="8" w:space="0" w:color="000000"/>
              <w:right w:val="single" w:sz="8" w:space="0" w:color="auto"/>
            </w:tcBorders>
            <w:vAlign w:val="center"/>
            <w:hideMark/>
          </w:tcPr>
          <w:p w14:paraId="25DB84BD" w14:textId="77777777" w:rsidR="00B72960" w:rsidRPr="00B72960" w:rsidRDefault="00B72960" w:rsidP="00B7296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1800E97" w14:textId="77777777" w:rsidR="00B72960" w:rsidRPr="00B72960" w:rsidRDefault="00B72960" w:rsidP="00B72960">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58BC9F14" w14:textId="77777777" w:rsidR="00B72960" w:rsidRPr="00B72960" w:rsidRDefault="00B72960" w:rsidP="00B72960">
            <w:pPr>
              <w:spacing w:after="0"/>
              <w:jc w:val="left"/>
              <w:rPr>
                <w:rFonts w:cs="Arial"/>
                <w:sz w:val="18"/>
                <w:szCs w:val="18"/>
                <w:lang w:val="cs-CZ" w:eastAsia="cs-CZ"/>
              </w:rPr>
            </w:pPr>
          </w:p>
        </w:tc>
      </w:tr>
      <w:tr w:rsidR="00B72960" w:rsidRPr="00B72960" w14:paraId="5476ECAA" w14:textId="77777777" w:rsidTr="00B72960">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5C55DD82" w14:textId="77777777" w:rsidR="00B72960" w:rsidRPr="00B72960" w:rsidRDefault="00B72960" w:rsidP="00B72960">
            <w:pPr>
              <w:spacing w:after="0"/>
              <w:jc w:val="center"/>
              <w:rPr>
                <w:rFonts w:cs="Arial"/>
                <w:b/>
                <w:bCs/>
                <w:sz w:val="18"/>
                <w:szCs w:val="18"/>
                <w:lang w:val="cs-CZ" w:eastAsia="cs-CZ"/>
              </w:rPr>
            </w:pPr>
            <w:r w:rsidRPr="00B72960">
              <w:rPr>
                <w:rFonts w:cs="Arial"/>
                <w:b/>
                <w:bCs/>
                <w:sz w:val="18"/>
                <w:szCs w:val="18"/>
                <w:lang w:val="cs-CZ" w:eastAsia="cs-CZ"/>
              </w:rPr>
              <w:t>SO</w:t>
            </w:r>
            <w:r w:rsidRPr="00B72960">
              <w:rPr>
                <w:rFonts w:cs="Arial"/>
                <w:b/>
                <w:bCs/>
                <w:sz w:val="18"/>
                <w:szCs w:val="18"/>
                <w:vertAlign w:val="subscript"/>
                <w:lang w:val="cs-CZ" w:eastAsia="cs-CZ"/>
              </w:rPr>
              <w:t>2</w:t>
            </w:r>
          </w:p>
        </w:tc>
        <w:tc>
          <w:tcPr>
            <w:tcW w:w="960" w:type="dxa"/>
            <w:tcBorders>
              <w:top w:val="nil"/>
              <w:left w:val="nil"/>
              <w:bottom w:val="single" w:sz="8" w:space="0" w:color="auto"/>
              <w:right w:val="single" w:sz="8" w:space="0" w:color="auto"/>
            </w:tcBorders>
            <w:shd w:val="clear" w:color="auto" w:fill="auto"/>
            <w:noWrap/>
            <w:vAlign w:val="bottom"/>
            <w:hideMark/>
          </w:tcPr>
          <w:p w14:paraId="651FAFE6"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hideMark/>
          </w:tcPr>
          <w:p w14:paraId="0BABE512"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1850.8</w:t>
            </w:r>
          </w:p>
        </w:tc>
        <w:tc>
          <w:tcPr>
            <w:tcW w:w="13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C7FA733"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-4.4</w:t>
            </w:r>
          </w:p>
        </w:tc>
        <w:tc>
          <w:tcPr>
            <w:tcW w:w="130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83E2A31"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-0.5</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E56B65"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 </w:t>
            </w:r>
            <w:r>
              <w:rPr>
                <w:rFonts w:cs="Arial"/>
                <w:sz w:val="18"/>
                <w:szCs w:val="18"/>
                <w:lang w:val="cs-CZ" w:eastAsia="cs-CZ"/>
              </w:rPr>
              <w:t>2 037.4</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355FA7A"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 </w:t>
            </w:r>
            <w:r>
              <w:rPr>
                <w:rFonts w:cs="Arial"/>
                <w:sz w:val="18"/>
                <w:szCs w:val="18"/>
                <w:lang w:val="cs-CZ" w:eastAsia="cs-CZ"/>
              </w:rPr>
              <w:t>ANO</w:t>
            </w:r>
          </w:p>
        </w:tc>
      </w:tr>
      <w:tr w:rsidR="00B72960" w:rsidRPr="00B72960" w14:paraId="08402914" w14:textId="77777777" w:rsidTr="00B7296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162277F" w14:textId="77777777" w:rsidR="00B72960" w:rsidRPr="00B72960" w:rsidRDefault="00B72960" w:rsidP="00B7296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D9228FF"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4B3BB433"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1412.2</w:t>
            </w:r>
          </w:p>
        </w:tc>
        <w:tc>
          <w:tcPr>
            <w:tcW w:w="1375" w:type="dxa"/>
            <w:vMerge/>
            <w:tcBorders>
              <w:top w:val="nil"/>
              <w:left w:val="single" w:sz="8" w:space="0" w:color="auto"/>
              <w:bottom w:val="single" w:sz="8" w:space="0" w:color="000000"/>
              <w:right w:val="single" w:sz="8" w:space="0" w:color="auto"/>
            </w:tcBorders>
            <w:vAlign w:val="center"/>
            <w:hideMark/>
          </w:tcPr>
          <w:p w14:paraId="4C7CE224" w14:textId="77777777" w:rsidR="00B72960" w:rsidRPr="00B72960" w:rsidRDefault="00B72960" w:rsidP="00B72960">
            <w:pPr>
              <w:spacing w:after="0"/>
              <w:jc w:val="left"/>
              <w:rPr>
                <w:rFonts w:cs="Arial"/>
                <w:sz w:val="18"/>
                <w:szCs w:val="18"/>
                <w:lang w:val="cs-CZ" w:eastAsia="cs-CZ"/>
              </w:rPr>
            </w:pPr>
          </w:p>
        </w:tc>
        <w:tc>
          <w:tcPr>
            <w:tcW w:w="1305" w:type="dxa"/>
            <w:vMerge/>
            <w:tcBorders>
              <w:top w:val="nil"/>
              <w:left w:val="single" w:sz="8" w:space="0" w:color="auto"/>
              <w:bottom w:val="single" w:sz="8" w:space="0" w:color="000000"/>
              <w:right w:val="single" w:sz="8" w:space="0" w:color="auto"/>
            </w:tcBorders>
            <w:vAlign w:val="center"/>
            <w:hideMark/>
          </w:tcPr>
          <w:p w14:paraId="6DFC6235"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6507103"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70C26FA" w14:textId="77777777" w:rsidR="00B72960" w:rsidRPr="00B72960" w:rsidRDefault="00B72960" w:rsidP="00B72960">
            <w:pPr>
              <w:spacing w:after="0"/>
              <w:jc w:val="left"/>
              <w:rPr>
                <w:rFonts w:cs="Arial"/>
                <w:sz w:val="18"/>
                <w:szCs w:val="18"/>
                <w:lang w:val="cs-CZ" w:eastAsia="cs-CZ"/>
              </w:rPr>
            </w:pPr>
          </w:p>
        </w:tc>
      </w:tr>
      <w:tr w:rsidR="00B72960" w:rsidRPr="00B72960" w14:paraId="126E6A9D" w14:textId="77777777" w:rsidTr="00B7296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0749918" w14:textId="77777777" w:rsidR="00B72960" w:rsidRPr="00B72960" w:rsidRDefault="00B72960" w:rsidP="00B7296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421E35E"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131C6917"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1126.9</w:t>
            </w:r>
          </w:p>
        </w:tc>
        <w:tc>
          <w:tcPr>
            <w:tcW w:w="1375" w:type="dxa"/>
            <w:vMerge/>
            <w:tcBorders>
              <w:top w:val="nil"/>
              <w:left w:val="single" w:sz="8" w:space="0" w:color="auto"/>
              <w:bottom w:val="single" w:sz="8" w:space="0" w:color="000000"/>
              <w:right w:val="single" w:sz="8" w:space="0" w:color="auto"/>
            </w:tcBorders>
            <w:vAlign w:val="center"/>
            <w:hideMark/>
          </w:tcPr>
          <w:p w14:paraId="43F845F6" w14:textId="77777777" w:rsidR="00B72960" w:rsidRPr="00B72960" w:rsidRDefault="00B72960" w:rsidP="00B72960">
            <w:pPr>
              <w:spacing w:after="0"/>
              <w:jc w:val="left"/>
              <w:rPr>
                <w:rFonts w:cs="Arial"/>
                <w:sz w:val="18"/>
                <w:szCs w:val="18"/>
                <w:lang w:val="cs-CZ" w:eastAsia="cs-CZ"/>
              </w:rPr>
            </w:pPr>
          </w:p>
        </w:tc>
        <w:tc>
          <w:tcPr>
            <w:tcW w:w="1305" w:type="dxa"/>
            <w:vMerge/>
            <w:tcBorders>
              <w:top w:val="nil"/>
              <w:left w:val="single" w:sz="8" w:space="0" w:color="auto"/>
              <w:bottom w:val="single" w:sz="8" w:space="0" w:color="000000"/>
              <w:right w:val="single" w:sz="8" w:space="0" w:color="auto"/>
            </w:tcBorders>
            <w:vAlign w:val="center"/>
            <w:hideMark/>
          </w:tcPr>
          <w:p w14:paraId="26A0C775"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110AC39"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7ABBC94" w14:textId="77777777" w:rsidR="00B72960" w:rsidRPr="00B72960" w:rsidRDefault="00B72960" w:rsidP="00B72960">
            <w:pPr>
              <w:spacing w:after="0"/>
              <w:jc w:val="left"/>
              <w:rPr>
                <w:rFonts w:cs="Arial"/>
                <w:sz w:val="18"/>
                <w:szCs w:val="18"/>
                <w:lang w:val="cs-CZ" w:eastAsia="cs-CZ"/>
              </w:rPr>
            </w:pPr>
          </w:p>
        </w:tc>
      </w:tr>
      <w:tr w:rsidR="00B72960" w:rsidRPr="00B72960" w14:paraId="50B67ABD" w14:textId="77777777" w:rsidTr="00B7296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0FCB6D1" w14:textId="77777777" w:rsidR="00B72960" w:rsidRPr="00B72960" w:rsidRDefault="00B72960" w:rsidP="00B7296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9FE4917"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5B46D70A"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1216.5</w:t>
            </w:r>
          </w:p>
        </w:tc>
        <w:tc>
          <w:tcPr>
            <w:tcW w:w="1375" w:type="dxa"/>
            <w:vMerge/>
            <w:tcBorders>
              <w:top w:val="nil"/>
              <w:left w:val="single" w:sz="8" w:space="0" w:color="auto"/>
              <w:bottom w:val="single" w:sz="8" w:space="0" w:color="000000"/>
              <w:right w:val="single" w:sz="8" w:space="0" w:color="auto"/>
            </w:tcBorders>
            <w:vAlign w:val="center"/>
            <w:hideMark/>
          </w:tcPr>
          <w:p w14:paraId="47B472C0" w14:textId="77777777" w:rsidR="00B72960" w:rsidRPr="00B72960" w:rsidRDefault="00B72960" w:rsidP="00B72960">
            <w:pPr>
              <w:spacing w:after="0"/>
              <w:jc w:val="left"/>
              <w:rPr>
                <w:rFonts w:cs="Arial"/>
                <w:sz w:val="18"/>
                <w:szCs w:val="18"/>
                <w:lang w:val="cs-CZ" w:eastAsia="cs-CZ"/>
              </w:rPr>
            </w:pPr>
          </w:p>
        </w:tc>
        <w:tc>
          <w:tcPr>
            <w:tcW w:w="1305" w:type="dxa"/>
            <w:vMerge/>
            <w:tcBorders>
              <w:top w:val="nil"/>
              <w:left w:val="single" w:sz="8" w:space="0" w:color="auto"/>
              <w:bottom w:val="single" w:sz="8" w:space="0" w:color="000000"/>
              <w:right w:val="single" w:sz="8" w:space="0" w:color="auto"/>
            </w:tcBorders>
            <w:vAlign w:val="center"/>
            <w:hideMark/>
          </w:tcPr>
          <w:p w14:paraId="70A2FA9A"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774D165"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791D574" w14:textId="77777777" w:rsidR="00B72960" w:rsidRPr="00B72960" w:rsidRDefault="00B72960" w:rsidP="00B72960">
            <w:pPr>
              <w:spacing w:after="0"/>
              <w:jc w:val="left"/>
              <w:rPr>
                <w:rFonts w:cs="Arial"/>
                <w:sz w:val="18"/>
                <w:szCs w:val="18"/>
                <w:lang w:val="cs-CZ" w:eastAsia="cs-CZ"/>
              </w:rPr>
            </w:pPr>
          </w:p>
        </w:tc>
      </w:tr>
      <w:tr w:rsidR="00B72960" w:rsidRPr="00B72960" w14:paraId="3FC40CAC" w14:textId="77777777" w:rsidTr="00B7296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38F75F6" w14:textId="77777777" w:rsidR="00B72960" w:rsidRPr="00B72960" w:rsidRDefault="00B72960" w:rsidP="00B7296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1AD14EB"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580837D6"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813.7</w:t>
            </w:r>
          </w:p>
        </w:tc>
        <w:tc>
          <w:tcPr>
            <w:tcW w:w="1375" w:type="dxa"/>
            <w:vMerge/>
            <w:tcBorders>
              <w:top w:val="nil"/>
              <w:left w:val="single" w:sz="8" w:space="0" w:color="auto"/>
              <w:bottom w:val="single" w:sz="8" w:space="0" w:color="000000"/>
              <w:right w:val="single" w:sz="8" w:space="0" w:color="auto"/>
            </w:tcBorders>
            <w:vAlign w:val="center"/>
            <w:hideMark/>
          </w:tcPr>
          <w:p w14:paraId="4E52FCFC" w14:textId="77777777" w:rsidR="00B72960" w:rsidRPr="00B72960" w:rsidRDefault="00B72960" w:rsidP="00B72960">
            <w:pPr>
              <w:spacing w:after="0"/>
              <w:jc w:val="left"/>
              <w:rPr>
                <w:rFonts w:cs="Arial"/>
                <w:sz w:val="18"/>
                <w:szCs w:val="18"/>
                <w:lang w:val="cs-CZ" w:eastAsia="cs-CZ"/>
              </w:rPr>
            </w:pPr>
          </w:p>
        </w:tc>
        <w:tc>
          <w:tcPr>
            <w:tcW w:w="1305" w:type="dxa"/>
            <w:vMerge/>
            <w:tcBorders>
              <w:top w:val="nil"/>
              <w:left w:val="single" w:sz="8" w:space="0" w:color="auto"/>
              <w:bottom w:val="single" w:sz="8" w:space="0" w:color="000000"/>
              <w:right w:val="single" w:sz="8" w:space="0" w:color="auto"/>
            </w:tcBorders>
            <w:vAlign w:val="center"/>
            <w:hideMark/>
          </w:tcPr>
          <w:p w14:paraId="60C02D21"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790462C"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4E0D124" w14:textId="77777777" w:rsidR="00B72960" w:rsidRPr="00B72960" w:rsidRDefault="00B72960" w:rsidP="00B72960">
            <w:pPr>
              <w:spacing w:after="0"/>
              <w:jc w:val="left"/>
              <w:rPr>
                <w:rFonts w:cs="Arial"/>
                <w:sz w:val="18"/>
                <w:szCs w:val="18"/>
                <w:lang w:val="cs-CZ" w:eastAsia="cs-CZ"/>
              </w:rPr>
            </w:pPr>
          </w:p>
        </w:tc>
      </w:tr>
      <w:tr w:rsidR="00B72960" w:rsidRPr="00B72960" w14:paraId="1E7A30E5" w14:textId="77777777" w:rsidTr="00B7296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F26FDF8" w14:textId="77777777" w:rsidR="00B72960" w:rsidRPr="00B72960" w:rsidRDefault="00B72960" w:rsidP="00B7296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5EA0AFA"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2EB40AA3"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818.1</w:t>
            </w:r>
          </w:p>
        </w:tc>
        <w:tc>
          <w:tcPr>
            <w:tcW w:w="1375" w:type="dxa"/>
            <w:vMerge/>
            <w:tcBorders>
              <w:top w:val="nil"/>
              <w:left w:val="single" w:sz="8" w:space="0" w:color="auto"/>
              <w:bottom w:val="single" w:sz="8" w:space="0" w:color="000000"/>
              <w:right w:val="single" w:sz="8" w:space="0" w:color="auto"/>
            </w:tcBorders>
            <w:vAlign w:val="center"/>
            <w:hideMark/>
          </w:tcPr>
          <w:p w14:paraId="4C08E5C2" w14:textId="77777777" w:rsidR="00B72960" w:rsidRPr="00B72960" w:rsidRDefault="00B72960" w:rsidP="00B72960">
            <w:pPr>
              <w:spacing w:after="0"/>
              <w:jc w:val="left"/>
              <w:rPr>
                <w:rFonts w:cs="Arial"/>
                <w:sz w:val="18"/>
                <w:szCs w:val="18"/>
                <w:lang w:val="cs-CZ" w:eastAsia="cs-CZ"/>
              </w:rPr>
            </w:pPr>
          </w:p>
        </w:tc>
        <w:tc>
          <w:tcPr>
            <w:tcW w:w="1305" w:type="dxa"/>
            <w:vMerge/>
            <w:tcBorders>
              <w:top w:val="nil"/>
              <w:left w:val="single" w:sz="8" w:space="0" w:color="auto"/>
              <w:bottom w:val="single" w:sz="8" w:space="0" w:color="000000"/>
              <w:right w:val="single" w:sz="8" w:space="0" w:color="auto"/>
            </w:tcBorders>
            <w:vAlign w:val="center"/>
            <w:hideMark/>
          </w:tcPr>
          <w:p w14:paraId="0C631574"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03AABAD"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5D8EFF3" w14:textId="77777777" w:rsidR="00B72960" w:rsidRPr="00B72960" w:rsidRDefault="00B72960" w:rsidP="00B72960">
            <w:pPr>
              <w:spacing w:after="0"/>
              <w:jc w:val="left"/>
              <w:rPr>
                <w:rFonts w:cs="Arial"/>
                <w:sz w:val="18"/>
                <w:szCs w:val="18"/>
                <w:lang w:val="cs-CZ" w:eastAsia="cs-CZ"/>
              </w:rPr>
            </w:pPr>
          </w:p>
        </w:tc>
      </w:tr>
      <w:tr w:rsidR="00B72960" w:rsidRPr="00B72960" w14:paraId="5647ED09" w14:textId="77777777" w:rsidTr="00B7296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0B27F28" w14:textId="77777777" w:rsidR="00B72960" w:rsidRPr="00B72960" w:rsidRDefault="00B72960" w:rsidP="00B7296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AC503AF"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232B4ED5"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813.7</w:t>
            </w:r>
          </w:p>
        </w:tc>
        <w:tc>
          <w:tcPr>
            <w:tcW w:w="1375" w:type="dxa"/>
            <w:vMerge/>
            <w:tcBorders>
              <w:top w:val="nil"/>
              <w:left w:val="single" w:sz="8" w:space="0" w:color="auto"/>
              <w:bottom w:val="single" w:sz="8" w:space="0" w:color="000000"/>
              <w:right w:val="single" w:sz="8" w:space="0" w:color="auto"/>
            </w:tcBorders>
            <w:vAlign w:val="center"/>
            <w:hideMark/>
          </w:tcPr>
          <w:p w14:paraId="4F7BF767" w14:textId="77777777" w:rsidR="00B72960" w:rsidRPr="00B72960" w:rsidRDefault="00B72960" w:rsidP="00B72960">
            <w:pPr>
              <w:spacing w:after="0"/>
              <w:jc w:val="left"/>
              <w:rPr>
                <w:rFonts w:cs="Arial"/>
                <w:sz w:val="18"/>
                <w:szCs w:val="18"/>
                <w:lang w:val="cs-CZ" w:eastAsia="cs-CZ"/>
              </w:rPr>
            </w:pPr>
          </w:p>
        </w:tc>
        <w:tc>
          <w:tcPr>
            <w:tcW w:w="1305" w:type="dxa"/>
            <w:vMerge/>
            <w:tcBorders>
              <w:top w:val="nil"/>
              <w:left w:val="single" w:sz="8" w:space="0" w:color="auto"/>
              <w:bottom w:val="single" w:sz="8" w:space="0" w:color="000000"/>
              <w:right w:val="single" w:sz="8" w:space="0" w:color="auto"/>
            </w:tcBorders>
            <w:vAlign w:val="center"/>
            <w:hideMark/>
          </w:tcPr>
          <w:p w14:paraId="61CF02D5"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DAC8C1B"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F87C2C6" w14:textId="77777777" w:rsidR="00B72960" w:rsidRPr="00B72960" w:rsidRDefault="00B72960" w:rsidP="00B72960">
            <w:pPr>
              <w:spacing w:after="0"/>
              <w:jc w:val="left"/>
              <w:rPr>
                <w:rFonts w:cs="Arial"/>
                <w:sz w:val="18"/>
                <w:szCs w:val="18"/>
                <w:lang w:val="cs-CZ" w:eastAsia="cs-CZ"/>
              </w:rPr>
            </w:pPr>
          </w:p>
        </w:tc>
      </w:tr>
      <w:tr w:rsidR="00B72960" w:rsidRPr="00B72960" w14:paraId="6CE56DDC" w14:textId="77777777" w:rsidTr="00B72960">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205D5A92" w14:textId="77777777" w:rsidR="00B72960" w:rsidRPr="00B72960" w:rsidRDefault="00B72960" w:rsidP="00B72960">
            <w:pPr>
              <w:spacing w:after="0"/>
              <w:jc w:val="center"/>
              <w:rPr>
                <w:rFonts w:cs="Arial"/>
                <w:b/>
                <w:bCs/>
                <w:sz w:val="18"/>
                <w:szCs w:val="18"/>
                <w:lang w:val="cs-CZ" w:eastAsia="cs-CZ"/>
              </w:rPr>
            </w:pPr>
            <w:r w:rsidRPr="00B72960">
              <w:rPr>
                <w:rFonts w:cs="Arial"/>
                <w:b/>
                <w:bCs/>
                <w:sz w:val="18"/>
                <w:szCs w:val="18"/>
                <w:lang w:val="cs-CZ" w:eastAsia="cs-CZ"/>
              </w:rPr>
              <w:t>NO</w:t>
            </w:r>
            <w:r w:rsidRPr="00B72960">
              <w:rPr>
                <w:rFonts w:cs="Arial"/>
                <w:b/>
                <w:bCs/>
                <w:sz w:val="18"/>
                <w:szCs w:val="18"/>
                <w:vertAlign w:val="subscript"/>
                <w:lang w:val="cs-CZ" w:eastAsia="cs-CZ"/>
              </w:rPr>
              <w:t>x</w:t>
            </w:r>
          </w:p>
        </w:tc>
        <w:tc>
          <w:tcPr>
            <w:tcW w:w="960" w:type="dxa"/>
            <w:tcBorders>
              <w:top w:val="nil"/>
              <w:left w:val="nil"/>
              <w:bottom w:val="single" w:sz="8" w:space="0" w:color="auto"/>
              <w:right w:val="single" w:sz="8" w:space="0" w:color="auto"/>
            </w:tcBorders>
            <w:shd w:val="clear" w:color="auto" w:fill="auto"/>
            <w:noWrap/>
            <w:vAlign w:val="bottom"/>
            <w:hideMark/>
          </w:tcPr>
          <w:p w14:paraId="386866E2"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2007</w:t>
            </w:r>
          </w:p>
        </w:tc>
        <w:tc>
          <w:tcPr>
            <w:tcW w:w="1300" w:type="dxa"/>
            <w:tcBorders>
              <w:top w:val="nil"/>
              <w:left w:val="nil"/>
              <w:bottom w:val="nil"/>
              <w:right w:val="single" w:sz="8" w:space="0" w:color="auto"/>
            </w:tcBorders>
            <w:shd w:val="clear" w:color="auto" w:fill="auto"/>
            <w:noWrap/>
            <w:vAlign w:val="bottom"/>
            <w:hideMark/>
          </w:tcPr>
          <w:p w14:paraId="183FCFC2"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1264.5</w:t>
            </w:r>
          </w:p>
        </w:tc>
        <w:tc>
          <w:tcPr>
            <w:tcW w:w="13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120F47"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92.5</w:t>
            </w:r>
          </w:p>
        </w:tc>
        <w:tc>
          <w:tcPr>
            <w:tcW w:w="130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6E113C6"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16.0</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3C06BDF"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 </w:t>
            </w:r>
            <w:r>
              <w:rPr>
                <w:rFonts w:cs="Arial"/>
                <w:sz w:val="18"/>
                <w:szCs w:val="18"/>
                <w:lang w:val="cs-CZ" w:eastAsia="cs-CZ"/>
              </w:rPr>
              <w:t>820</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F714CA"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 </w:t>
            </w:r>
            <w:r>
              <w:rPr>
                <w:rFonts w:cs="Arial"/>
                <w:sz w:val="18"/>
                <w:szCs w:val="18"/>
                <w:lang w:val="cs-CZ" w:eastAsia="cs-CZ"/>
              </w:rPr>
              <w:t>ANO</w:t>
            </w:r>
          </w:p>
        </w:tc>
      </w:tr>
      <w:tr w:rsidR="00B72960" w:rsidRPr="00B72960" w14:paraId="6FECB980" w14:textId="77777777" w:rsidTr="00B7296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8B48104" w14:textId="77777777" w:rsidR="00B72960" w:rsidRPr="00B72960" w:rsidRDefault="00B72960" w:rsidP="00B7296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FC64619"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2008</w:t>
            </w:r>
          </w:p>
        </w:tc>
        <w:tc>
          <w:tcPr>
            <w:tcW w:w="1300" w:type="dxa"/>
            <w:tcBorders>
              <w:top w:val="single" w:sz="8" w:space="0" w:color="auto"/>
              <w:left w:val="nil"/>
              <w:bottom w:val="nil"/>
              <w:right w:val="single" w:sz="8" w:space="0" w:color="auto"/>
            </w:tcBorders>
            <w:shd w:val="clear" w:color="auto" w:fill="auto"/>
            <w:noWrap/>
            <w:vAlign w:val="bottom"/>
            <w:hideMark/>
          </w:tcPr>
          <w:p w14:paraId="747C3081"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1054.9</w:t>
            </w:r>
          </w:p>
        </w:tc>
        <w:tc>
          <w:tcPr>
            <w:tcW w:w="1375" w:type="dxa"/>
            <w:vMerge/>
            <w:tcBorders>
              <w:top w:val="nil"/>
              <w:left w:val="single" w:sz="8" w:space="0" w:color="auto"/>
              <w:bottom w:val="single" w:sz="8" w:space="0" w:color="000000"/>
              <w:right w:val="single" w:sz="8" w:space="0" w:color="auto"/>
            </w:tcBorders>
            <w:vAlign w:val="center"/>
            <w:hideMark/>
          </w:tcPr>
          <w:p w14:paraId="5B5DB5C7" w14:textId="77777777" w:rsidR="00B72960" w:rsidRPr="00B72960" w:rsidRDefault="00B72960" w:rsidP="00B72960">
            <w:pPr>
              <w:spacing w:after="0"/>
              <w:jc w:val="left"/>
              <w:rPr>
                <w:rFonts w:cs="Arial"/>
                <w:sz w:val="18"/>
                <w:szCs w:val="18"/>
                <w:lang w:val="cs-CZ" w:eastAsia="cs-CZ"/>
              </w:rPr>
            </w:pPr>
          </w:p>
        </w:tc>
        <w:tc>
          <w:tcPr>
            <w:tcW w:w="1305" w:type="dxa"/>
            <w:vMerge/>
            <w:tcBorders>
              <w:top w:val="nil"/>
              <w:left w:val="single" w:sz="8" w:space="0" w:color="auto"/>
              <w:bottom w:val="single" w:sz="8" w:space="0" w:color="000000"/>
              <w:right w:val="single" w:sz="8" w:space="0" w:color="auto"/>
            </w:tcBorders>
            <w:vAlign w:val="center"/>
            <w:hideMark/>
          </w:tcPr>
          <w:p w14:paraId="3513894E"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9875266"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770DD75" w14:textId="77777777" w:rsidR="00B72960" w:rsidRPr="00B72960" w:rsidRDefault="00B72960" w:rsidP="00B72960">
            <w:pPr>
              <w:spacing w:after="0"/>
              <w:jc w:val="left"/>
              <w:rPr>
                <w:rFonts w:cs="Arial"/>
                <w:sz w:val="18"/>
                <w:szCs w:val="18"/>
                <w:lang w:val="cs-CZ" w:eastAsia="cs-CZ"/>
              </w:rPr>
            </w:pPr>
          </w:p>
        </w:tc>
      </w:tr>
      <w:tr w:rsidR="00B72960" w:rsidRPr="00B72960" w14:paraId="33B72EDD" w14:textId="77777777" w:rsidTr="00B7296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7956832" w14:textId="77777777" w:rsidR="00B72960" w:rsidRPr="00B72960" w:rsidRDefault="00B72960" w:rsidP="00B7296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9CB3A60"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2009</w:t>
            </w:r>
          </w:p>
        </w:tc>
        <w:tc>
          <w:tcPr>
            <w:tcW w:w="1300" w:type="dxa"/>
            <w:tcBorders>
              <w:top w:val="single" w:sz="8" w:space="0" w:color="auto"/>
              <w:left w:val="nil"/>
              <w:bottom w:val="nil"/>
              <w:right w:val="single" w:sz="8" w:space="0" w:color="auto"/>
            </w:tcBorders>
            <w:shd w:val="clear" w:color="auto" w:fill="auto"/>
            <w:noWrap/>
            <w:vAlign w:val="bottom"/>
            <w:hideMark/>
          </w:tcPr>
          <w:p w14:paraId="348B6A83"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935.7</w:t>
            </w:r>
          </w:p>
        </w:tc>
        <w:tc>
          <w:tcPr>
            <w:tcW w:w="1375" w:type="dxa"/>
            <w:vMerge/>
            <w:tcBorders>
              <w:top w:val="nil"/>
              <w:left w:val="single" w:sz="8" w:space="0" w:color="auto"/>
              <w:bottom w:val="single" w:sz="8" w:space="0" w:color="000000"/>
              <w:right w:val="single" w:sz="8" w:space="0" w:color="auto"/>
            </w:tcBorders>
            <w:vAlign w:val="center"/>
            <w:hideMark/>
          </w:tcPr>
          <w:p w14:paraId="6382042C" w14:textId="77777777" w:rsidR="00B72960" w:rsidRPr="00B72960" w:rsidRDefault="00B72960" w:rsidP="00B72960">
            <w:pPr>
              <w:spacing w:after="0"/>
              <w:jc w:val="left"/>
              <w:rPr>
                <w:rFonts w:cs="Arial"/>
                <w:sz w:val="18"/>
                <w:szCs w:val="18"/>
                <w:lang w:val="cs-CZ" w:eastAsia="cs-CZ"/>
              </w:rPr>
            </w:pPr>
          </w:p>
        </w:tc>
        <w:tc>
          <w:tcPr>
            <w:tcW w:w="1305" w:type="dxa"/>
            <w:vMerge/>
            <w:tcBorders>
              <w:top w:val="nil"/>
              <w:left w:val="single" w:sz="8" w:space="0" w:color="auto"/>
              <w:bottom w:val="single" w:sz="8" w:space="0" w:color="000000"/>
              <w:right w:val="single" w:sz="8" w:space="0" w:color="auto"/>
            </w:tcBorders>
            <w:vAlign w:val="center"/>
            <w:hideMark/>
          </w:tcPr>
          <w:p w14:paraId="0DE6EAFF"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ED1F866"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8335100" w14:textId="77777777" w:rsidR="00B72960" w:rsidRPr="00B72960" w:rsidRDefault="00B72960" w:rsidP="00B72960">
            <w:pPr>
              <w:spacing w:after="0"/>
              <w:jc w:val="left"/>
              <w:rPr>
                <w:rFonts w:cs="Arial"/>
                <w:sz w:val="18"/>
                <w:szCs w:val="18"/>
                <w:lang w:val="cs-CZ" w:eastAsia="cs-CZ"/>
              </w:rPr>
            </w:pPr>
          </w:p>
        </w:tc>
      </w:tr>
      <w:tr w:rsidR="00B72960" w:rsidRPr="00B72960" w14:paraId="4DB37A55" w14:textId="77777777" w:rsidTr="00B7296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58DA12A" w14:textId="77777777" w:rsidR="00B72960" w:rsidRPr="00B72960" w:rsidRDefault="00B72960" w:rsidP="00B7296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56C89AB"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2010</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5FEA54EA"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820.3</w:t>
            </w:r>
          </w:p>
        </w:tc>
        <w:tc>
          <w:tcPr>
            <w:tcW w:w="1375" w:type="dxa"/>
            <w:vMerge/>
            <w:tcBorders>
              <w:top w:val="nil"/>
              <w:left w:val="single" w:sz="8" w:space="0" w:color="auto"/>
              <w:bottom w:val="single" w:sz="8" w:space="0" w:color="000000"/>
              <w:right w:val="single" w:sz="8" w:space="0" w:color="auto"/>
            </w:tcBorders>
            <w:vAlign w:val="center"/>
            <w:hideMark/>
          </w:tcPr>
          <w:p w14:paraId="3BC86F26" w14:textId="77777777" w:rsidR="00B72960" w:rsidRPr="00B72960" w:rsidRDefault="00B72960" w:rsidP="00B72960">
            <w:pPr>
              <w:spacing w:after="0"/>
              <w:jc w:val="left"/>
              <w:rPr>
                <w:rFonts w:cs="Arial"/>
                <w:sz w:val="18"/>
                <w:szCs w:val="18"/>
                <w:lang w:val="cs-CZ" w:eastAsia="cs-CZ"/>
              </w:rPr>
            </w:pPr>
          </w:p>
        </w:tc>
        <w:tc>
          <w:tcPr>
            <w:tcW w:w="1305" w:type="dxa"/>
            <w:vMerge/>
            <w:tcBorders>
              <w:top w:val="nil"/>
              <w:left w:val="single" w:sz="8" w:space="0" w:color="auto"/>
              <w:bottom w:val="single" w:sz="8" w:space="0" w:color="000000"/>
              <w:right w:val="single" w:sz="8" w:space="0" w:color="auto"/>
            </w:tcBorders>
            <w:vAlign w:val="center"/>
            <w:hideMark/>
          </w:tcPr>
          <w:p w14:paraId="135CCBFD"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A0A71D0"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DBD2EA7" w14:textId="77777777" w:rsidR="00B72960" w:rsidRPr="00B72960" w:rsidRDefault="00B72960" w:rsidP="00B72960">
            <w:pPr>
              <w:spacing w:after="0"/>
              <w:jc w:val="left"/>
              <w:rPr>
                <w:rFonts w:cs="Arial"/>
                <w:sz w:val="18"/>
                <w:szCs w:val="18"/>
                <w:lang w:val="cs-CZ" w:eastAsia="cs-CZ"/>
              </w:rPr>
            </w:pPr>
          </w:p>
        </w:tc>
      </w:tr>
      <w:tr w:rsidR="00B72960" w:rsidRPr="00B72960" w14:paraId="6420DB1A" w14:textId="77777777" w:rsidTr="00B7296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968FB86" w14:textId="77777777" w:rsidR="00B72960" w:rsidRPr="00B72960" w:rsidRDefault="00B72960" w:rsidP="00B7296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B862C0E"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7554EFF9"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669.6</w:t>
            </w:r>
          </w:p>
        </w:tc>
        <w:tc>
          <w:tcPr>
            <w:tcW w:w="1375" w:type="dxa"/>
            <w:vMerge/>
            <w:tcBorders>
              <w:top w:val="nil"/>
              <w:left w:val="single" w:sz="8" w:space="0" w:color="auto"/>
              <w:bottom w:val="single" w:sz="8" w:space="0" w:color="000000"/>
              <w:right w:val="single" w:sz="8" w:space="0" w:color="auto"/>
            </w:tcBorders>
            <w:vAlign w:val="center"/>
            <w:hideMark/>
          </w:tcPr>
          <w:p w14:paraId="568709F5" w14:textId="77777777" w:rsidR="00B72960" w:rsidRPr="00B72960" w:rsidRDefault="00B72960" w:rsidP="00B72960">
            <w:pPr>
              <w:spacing w:after="0"/>
              <w:jc w:val="left"/>
              <w:rPr>
                <w:rFonts w:cs="Arial"/>
                <w:sz w:val="18"/>
                <w:szCs w:val="18"/>
                <w:lang w:val="cs-CZ" w:eastAsia="cs-CZ"/>
              </w:rPr>
            </w:pPr>
          </w:p>
        </w:tc>
        <w:tc>
          <w:tcPr>
            <w:tcW w:w="1305" w:type="dxa"/>
            <w:vMerge/>
            <w:tcBorders>
              <w:top w:val="nil"/>
              <w:left w:val="single" w:sz="8" w:space="0" w:color="auto"/>
              <w:bottom w:val="single" w:sz="8" w:space="0" w:color="000000"/>
              <w:right w:val="single" w:sz="8" w:space="0" w:color="auto"/>
            </w:tcBorders>
            <w:vAlign w:val="center"/>
            <w:hideMark/>
          </w:tcPr>
          <w:p w14:paraId="1595E86E"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3027112"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FB88059" w14:textId="77777777" w:rsidR="00B72960" w:rsidRPr="00B72960" w:rsidRDefault="00B72960" w:rsidP="00B72960">
            <w:pPr>
              <w:spacing w:after="0"/>
              <w:jc w:val="left"/>
              <w:rPr>
                <w:rFonts w:cs="Arial"/>
                <w:sz w:val="18"/>
                <w:szCs w:val="18"/>
                <w:lang w:val="cs-CZ" w:eastAsia="cs-CZ"/>
              </w:rPr>
            </w:pPr>
          </w:p>
        </w:tc>
      </w:tr>
      <w:tr w:rsidR="00B72960" w:rsidRPr="00B72960" w14:paraId="16790A41" w14:textId="77777777" w:rsidTr="00B7296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B826F8D" w14:textId="77777777" w:rsidR="00B72960" w:rsidRPr="00B72960" w:rsidRDefault="00B72960" w:rsidP="00B7296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5FE5EC6"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7A8690A4"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577.1</w:t>
            </w:r>
          </w:p>
        </w:tc>
        <w:tc>
          <w:tcPr>
            <w:tcW w:w="1375" w:type="dxa"/>
            <w:vMerge/>
            <w:tcBorders>
              <w:top w:val="nil"/>
              <w:left w:val="single" w:sz="8" w:space="0" w:color="auto"/>
              <w:bottom w:val="single" w:sz="8" w:space="0" w:color="000000"/>
              <w:right w:val="single" w:sz="8" w:space="0" w:color="auto"/>
            </w:tcBorders>
            <w:vAlign w:val="center"/>
            <w:hideMark/>
          </w:tcPr>
          <w:p w14:paraId="1767E50F" w14:textId="77777777" w:rsidR="00B72960" w:rsidRPr="00B72960" w:rsidRDefault="00B72960" w:rsidP="00B72960">
            <w:pPr>
              <w:spacing w:after="0"/>
              <w:jc w:val="left"/>
              <w:rPr>
                <w:rFonts w:cs="Arial"/>
                <w:sz w:val="18"/>
                <w:szCs w:val="18"/>
                <w:lang w:val="cs-CZ" w:eastAsia="cs-CZ"/>
              </w:rPr>
            </w:pPr>
          </w:p>
        </w:tc>
        <w:tc>
          <w:tcPr>
            <w:tcW w:w="1305" w:type="dxa"/>
            <w:vMerge/>
            <w:tcBorders>
              <w:top w:val="nil"/>
              <w:left w:val="single" w:sz="8" w:space="0" w:color="auto"/>
              <w:bottom w:val="single" w:sz="8" w:space="0" w:color="000000"/>
              <w:right w:val="single" w:sz="8" w:space="0" w:color="auto"/>
            </w:tcBorders>
            <w:vAlign w:val="center"/>
            <w:hideMark/>
          </w:tcPr>
          <w:p w14:paraId="07CB1F22"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676150D"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B1241F4" w14:textId="77777777" w:rsidR="00B72960" w:rsidRPr="00B72960" w:rsidRDefault="00B72960" w:rsidP="00B72960">
            <w:pPr>
              <w:spacing w:after="0"/>
              <w:jc w:val="left"/>
              <w:rPr>
                <w:rFonts w:cs="Arial"/>
                <w:sz w:val="18"/>
                <w:szCs w:val="18"/>
                <w:lang w:val="cs-CZ" w:eastAsia="cs-CZ"/>
              </w:rPr>
            </w:pPr>
          </w:p>
        </w:tc>
      </w:tr>
      <w:tr w:rsidR="00B72960" w:rsidRPr="00B72960" w14:paraId="32A8774D" w14:textId="77777777" w:rsidTr="00B7296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C8B2692" w14:textId="77777777" w:rsidR="00B72960" w:rsidRPr="00B72960" w:rsidRDefault="00B72960" w:rsidP="00B7296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1538967"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3CCB1081"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669.6</w:t>
            </w:r>
          </w:p>
        </w:tc>
        <w:tc>
          <w:tcPr>
            <w:tcW w:w="1375" w:type="dxa"/>
            <w:vMerge/>
            <w:tcBorders>
              <w:top w:val="nil"/>
              <w:left w:val="single" w:sz="8" w:space="0" w:color="auto"/>
              <w:bottom w:val="single" w:sz="8" w:space="0" w:color="000000"/>
              <w:right w:val="single" w:sz="8" w:space="0" w:color="auto"/>
            </w:tcBorders>
            <w:vAlign w:val="center"/>
            <w:hideMark/>
          </w:tcPr>
          <w:p w14:paraId="554507C5" w14:textId="77777777" w:rsidR="00B72960" w:rsidRPr="00B72960" w:rsidRDefault="00B72960" w:rsidP="00B72960">
            <w:pPr>
              <w:spacing w:after="0"/>
              <w:jc w:val="left"/>
              <w:rPr>
                <w:rFonts w:cs="Arial"/>
                <w:sz w:val="18"/>
                <w:szCs w:val="18"/>
                <w:lang w:val="cs-CZ" w:eastAsia="cs-CZ"/>
              </w:rPr>
            </w:pPr>
          </w:p>
        </w:tc>
        <w:tc>
          <w:tcPr>
            <w:tcW w:w="1305" w:type="dxa"/>
            <w:vMerge/>
            <w:tcBorders>
              <w:top w:val="nil"/>
              <w:left w:val="single" w:sz="8" w:space="0" w:color="auto"/>
              <w:bottom w:val="single" w:sz="8" w:space="0" w:color="000000"/>
              <w:right w:val="single" w:sz="8" w:space="0" w:color="auto"/>
            </w:tcBorders>
            <w:vAlign w:val="center"/>
            <w:hideMark/>
          </w:tcPr>
          <w:p w14:paraId="5447E16A"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49F78F8"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4F0BDA6" w14:textId="77777777" w:rsidR="00B72960" w:rsidRPr="00B72960" w:rsidRDefault="00B72960" w:rsidP="00B72960">
            <w:pPr>
              <w:spacing w:after="0"/>
              <w:jc w:val="left"/>
              <w:rPr>
                <w:rFonts w:cs="Arial"/>
                <w:sz w:val="18"/>
                <w:szCs w:val="18"/>
                <w:lang w:val="cs-CZ" w:eastAsia="cs-CZ"/>
              </w:rPr>
            </w:pPr>
          </w:p>
        </w:tc>
      </w:tr>
      <w:tr w:rsidR="00B72960" w:rsidRPr="00B72960" w14:paraId="70B3A5AD" w14:textId="77777777" w:rsidTr="00B72960">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03F59154" w14:textId="77777777" w:rsidR="00B72960" w:rsidRPr="00B72960" w:rsidRDefault="00B72960" w:rsidP="00B72960">
            <w:pPr>
              <w:spacing w:after="0"/>
              <w:jc w:val="center"/>
              <w:rPr>
                <w:rFonts w:cs="Arial"/>
                <w:b/>
                <w:bCs/>
                <w:sz w:val="18"/>
                <w:szCs w:val="18"/>
                <w:lang w:val="cs-CZ" w:eastAsia="cs-CZ"/>
              </w:rPr>
            </w:pPr>
            <w:r w:rsidRPr="00B72960">
              <w:rPr>
                <w:rFonts w:cs="Arial"/>
                <w:b/>
                <w:bCs/>
                <w:sz w:val="18"/>
                <w:szCs w:val="18"/>
                <w:lang w:val="cs-CZ" w:eastAsia="cs-CZ"/>
              </w:rPr>
              <w:t>CO</w:t>
            </w:r>
          </w:p>
        </w:tc>
        <w:tc>
          <w:tcPr>
            <w:tcW w:w="960" w:type="dxa"/>
            <w:tcBorders>
              <w:top w:val="nil"/>
              <w:left w:val="nil"/>
              <w:bottom w:val="single" w:sz="8" w:space="0" w:color="auto"/>
              <w:right w:val="single" w:sz="8" w:space="0" w:color="auto"/>
            </w:tcBorders>
            <w:shd w:val="clear" w:color="auto" w:fill="auto"/>
            <w:noWrap/>
            <w:vAlign w:val="bottom"/>
            <w:hideMark/>
          </w:tcPr>
          <w:p w14:paraId="7ED4FA82"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hideMark/>
          </w:tcPr>
          <w:p w14:paraId="4B9B59DE"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83.1</w:t>
            </w:r>
          </w:p>
        </w:tc>
        <w:tc>
          <w:tcPr>
            <w:tcW w:w="13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D3713E"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-12.5</w:t>
            </w:r>
          </w:p>
        </w:tc>
        <w:tc>
          <w:tcPr>
            <w:tcW w:w="130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AC17F6"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-13.6</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201A4D" w14:textId="77777777" w:rsidR="00B72960" w:rsidRPr="00B72960" w:rsidRDefault="00B72960" w:rsidP="009676F4">
            <w:pPr>
              <w:spacing w:after="0"/>
              <w:jc w:val="center"/>
              <w:rPr>
                <w:rFonts w:cs="Arial"/>
                <w:sz w:val="18"/>
                <w:szCs w:val="18"/>
                <w:lang w:val="cs-CZ" w:eastAsia="cs-CZ"/>
              </w:rPr>
            </w:pPr>
            <w:r>
              <w:rPr>
                <w:rFonts w:cs="Arial"/>
                <w:sz w:val="18"/>
                <w:szCs w:val="18"/>
                <w:lang w:val="cs-CZ" w:eastAsia="cs-CZ"/>
              </w:rPr>
              <w:t>-</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A9DBEF5" w14:textId="77777777" w:rsidR="00B72960" w:rsidRPr="00B72960" w:rsidRDefault="00B72960" w:rsidP="00B72960">
            <w:pPr>
              <w:spacing w:after="0"/>
              <w:jc w:val="center"/>
              <w:rPr>
                <w:rFonts w:cs="Arial"/>
                <w:sz w:val="18"/>
                <w:szCs w:val="18"/>
                <w:lang w:val="cs-CZ" w:eastAsia="cs-CZ"/>
              </w:rPr>
            </w:pPr>
            <w:r>
              <w:rPr>
                <w:rFonts w:cs="Arial"/>
                <w:sz w:val="18"/>
                <w:szCs w:val="18"/>
                <w:lang w:val="cs-CZ" w:eastAsia="cs-CZ"/>
              </w:rPr>
              <w:t>-</w:t>
            </w:r>
          </w:p>
        </w:tc>
      </w:tr>
      <w:tr w:rsidR="00B72960" w:rsidRPr="00B72960" w14:paraId="54792CD9" w14:textId="77777777" w:rsidTr="00B7296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6E7D489" w14:textId="77777777" w:rsidR="00B72960" w:rsidRPr="00B72960" w:rsidRDefault="00B72960" w:rsidP="00B7296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6D15AD1"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5895F5F7"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80.2</w:t>
            </w:r>
          </w:p>
        </w:tc>
        <w:tc>
          <w:tcPr>
            <w:tcW w:w="1375" w:type="dxa"/>
            <w:vMerge/>
            <w:tcBorders>
              <w:top w:val="nil"/>
              <w:left w:val="single" w:sz="8" w:space="0" w:color="auto"/>
              <w:bottom w:val="single" w:sz="8" w:space="0" w:color="000000"/>
              <w:right w:val="single" w:sz="8" w:space="0" w:color="auto"/>
            </w:tcBorders>
            <w:vAlign w:val="center"/>
            <w:hideMark/>
          </w:tcPr>
          <w:p w14:paraId="0C09F042" w14:textId="77777777" w:rsidR="00B72960" w:rsidRPr="00B72960" w:rsidRDefault="00B72960" w:rsidP="00B72960">
            <w:pPr>
              <w:spacing w:after="0"/>
              <w:jc w:val="left"/>
              <w:rPr>
                <w:rFonts w:cs="Arial"/>
                <w:sz w:val="18"/>
                <w:szCs w:val="18"/>
                <w:lang w:val="cs-CZ" w:eastAsia="cs-CZ"/>
              </w:rPr>
            </w:pPr>
          </w:p>
        </w:tc>
        <w:tc>
          <w:tcPr>
            <w:tcW w:w="1305" w:type="dxa"/>
            <w:vMerge/>
            <w:tcBorders>
              <w:top w:val="nil"/>
              <w:left w:val="single" w:sz="8" w:space="0" w:color="auto"/>
              <w:bottom w:val="single" w:sz="8" w:space="0" w:color="000000"/>
              <w:right w:val="single" w:sz="8" w:space="0" w:color="auto"/>
            </w:tcBorders>
            <w:vAlign w:val="center"/>
            <w:hideMark/>
          </w:tcPr>
          <w:p w14:paraId="7452BA30"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4BDB5B5"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CF09462" w14:textId="77777777" w:rsidR="00B72960" w:rsidRPr="00B72960" w:rsidRDefault="00B72960" w:rsidP="00B72960">
            <w:pPr>
              <w:spacing w:after="0"/>
              <w:jc w:val="left"/>
              <w:rPr>
                <w:rFonts w:cs="Arial"/>
                <w:sz w:val="18"/>
                <w:szCs w:val="18"/>
                <w:lang w:val="cs-CZ" w:eastAsia="cs-CZ"/>
              </w:rPr>
            </w:pPr>
          </w:p>
        </w:tc>
      </w:tr>
      <w:tr w:rsidR="00B72960" w:rsidRPr="00B72960" w14:paraId="1D20162E" w14:textId="77777777" w:rsidTr="00B7296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7BA51FB" w14:textId="77777777" w:rsidR="00B72960" w:rsidRPr="00B72960" w:rsidRDefault="00B72960" w:rsidP="00B7296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1E7D928"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4682BE9B"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76.1</w:t>
            </w:r>
          </w:p>
        </w:tc>
        <w:tc>
          <w:tcPr>
            <w:tcW w:w="1375" w:type="dxa"/>
            <w:vMerge/>
            <w:tcBorders>
              <w:top w:val="nil"/>
              <w:left w:val="single" w:sz="8" w:space="0" w:color="auto"/>
              <w:bottom w:val="single" w:sz="8" w:space="0" w:color="000000"/>
              <w:right w:val="single" w:sz="8" w:space="0" w:color="auto"/>
            </w:tcBorders>
            <w:vAlign w:val="center"/>
            <w:hideMark/>
          </w:tcPr>
          <w:p w14:paraId="20D70971" w14:textId="77777777" w:rsidR="00B72960" w:rsidRPr="00B72960" w:rsidRDefault="00B72960" w:rsidP="00B72960">
            <w:pPr>
              <w:spacing w:after="0"/>
              <w:jc w:val="left"/>
              <w:rPr>
                <w:rFonts w:cs="Arial"/>
                <w:sz w:val="18"/>
                <w:szCs w:val="18"/>
                <w:lang w:val="cs-CZ" w:eastAsia="cs-CZ"/>
              </w:rPr>
            </w:pPr>
          </w:p>
        </w:tc>
        <w:tc>
          <w:tcPr>
            <w:tcW w:w="1305" w:type="dxa"/>
            <w:vMerge/>
            <w:tcBorders>
              <w:top w:val="nil"/>
              <w:left w:val="single" w:sz="8" w:space="0" w:color="auto"/>
              <w:bottom w:val="single" w:sz="8" w:space="0" w:color="000000"/>
              <w:right w:val="single" w:sz="8" w:space="0" w:color="auto"/>
            </w:tcBorders>
            <w:vAlign w:val="center"/>
            <w:hideMark/>
          </w:tcPr>
          <w:p w14:paraId="7491F250"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E09E518"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CA69146" w14:textId="77777777" w:rsidR="00B72960" w:rsidRPr="00B72960" w:rsidRDefault="00B72960" w:rsidP="00B72960">
            <w:pPr>
              <w:spacing w:after="0"/>
              <w:jc w:val="left"/>
              <w:rPr>
                <w:rFonts w:cs="Arial"/>
                <w:sz w:val="18"/>
                <w:szCs w:val="18"/>
                <w:lang w:val="cs-CZ" w:eastAsia="cs-CZ"/>
              </w:rPr>
            </w:pPr>
          </w:p>
        </w:tc>
      </w:tr>
      <w:tr w:rsidR="00B72960" w:rsidRPr="00B72960" w14:paraId="7F6B1528" w14:textId="77777777" w:rsidTr="00B7296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2FF9DFA" w14:textId="77777777" w:rsidR="00B72960" w:rsidRPr="00B72960" w:rsidRDefault="00B72960" w:rsidP="00B7296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35C73A9"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1CCDED58"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85.3</w:t>
            </w:r>
          </w:p>
        </w:tc>
        <w:tc>
          <w:tcPr>
            <w:tcW w:w="1375" w:type="dxa"/>
            <w:vMerge/>
            <w:tcBorders>
              <w:top w:val="nil"/>
              <w:left w:val="single" w:sz="8" w:space="0" w:color="auto"/>
              <w:bottom w:val="single" w:sz="8" w:space="0" w:color="000000"/>
              <w:right w:val="single" w:sz="8" w:space="0" w:color="auto"/>
            </w:tcBorders>
            <w:vAlign w:val="center"/>
            <w:hideMark/>
          </w:tcPr>
          <w:p w14:paraId="2316FF5E" w14:textId="77777777" w:rsidR="00B72960" w:rsidRPr="00B72960" w:rsidRDefault="00B72960" w:rsidP="00B72960">
            <w:pPr>
              <w:spacing w:after="0"/>
              <w:jc w:val="left"/>
              <w:rPr>
                <w:rFonts w:cs="Arial"/>
                <w:sz w:val="18"/>
                <w:szCs w:val="18"/>
                <w:lang w:val="cs-CZ" w:eastAsia="cs-CZ"/>
              </w:rPr>
            </w:pPr>
          </w:p>
        </w:tc>
        <w:tc>
          <w:tcPr>
            <w:tcW w:w="1305" w:type="dxa"/>
            <w:vMerge/>
            <w:tcBorders>
              <w:top w:val="nil"/>
              <w:left w:val="single" w:sz="8" w:space="0" w:color="auto"/>
              <w:bottom w:val="single" w:sz="8" w:space="0" w:color="000000"/>
              <w:right w:val="single" w:sz="8" w:space="0" w:color="auto"/>
            </w:tcBorders>
            <w:vAlign w:val="center"/>
            <w:hideMark/>
          </w:tcPr>
          <w:p w14:paraId="444F8E0B"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B090E1E"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56F71BC" w14:textId="77777777" w:rsidR="00B72960" w:rsidRPr="00B72960" w:rsidRDefault="00B72960" w:rsidP="00B72960">
            <w:pPr>
              <w:spacing w:after="0"/>
              <w:jc w:val="left"/>
              <w:rPr>
                <w:rFonts w:cs="Arial"/>
                <w:sz w:val="18"/>
                <w:szCs w:val="18"/>
                <w:lang w:val="cs-CZ" w:eastAsia="cs-CZ"/>
              </w:rPr>
            </w:pPr>
          </w:p>
        </w:tc>
      </w:tr>
      <w:tr w:rsidR="00B72960" w:rsidRPr="00B72960" w14:paraId="59936084" w14:textId="77777777" w:rsidTr="00B7296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A1793E5" w14:textId="77777777" w:rsidR="00B72960" w:rsidRPr="00B72960" w:rsidRDefault="00B72960" w:rsidP="00B7296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591957B"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3D2048A1"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79.4</w:t>
            </w:r>
          </w:p>
        </w:tc>
        <w:tc>
          <w:tcPr>
            <w:tcW w:w="1375" w:type="dxa"/>
            <w:vMerge/>
            <w:tcBorders>
              <w:top w:val="nil"/>
              <w:left w:val="single" w:sz="8" w:space="0" w:color="auto"/>
              <w:bottom w:val="single" w:sz="8" w:space="0" w:color="000000"/>
              <w:right w:val="single" w:sz="8" w:space="0" w:color="auto"/>
            </w:tcBorders>
            <w:vAlign w:val="center"/>
            <w:hideMark/>
          </w:tcPr>
          <w:p w14:paraId="1A8F2421" w14:textId="77777777" w:rsidR="00B72960" w:rsidRPr="00B72960" w:rsidRDefault="00B72960" w:rsidP="00B72960">
            <w:pPr>
              <w:spacing w:after="0"/>
              <w:jc w:val="left"/>
              <w:rPr>
                <w:rFonts w:cs="Arial"/>
                <w:sz w:val="18"/>
                <w:szCs w:val="18"/>
                <w:lang w:val="cs-CZ" w:eastAsia="cs-CZ"/>
              </w:rPr>
            </w:pPr>
          </w:p>
        </w:tc>
        <w:tc>
          <w:tcPr>
            <w:tcW w:w="1305" w:type="dxa"/>
            <w:vMerge/>
            <w:tcBorders>
              <w:top w:val="nil"/>
              <w:left w:val="single" w:sz="8" w:space="0" w:color="auto"/>
              <w:bottom w:val="single" w:sz="8" w:space="0" w:color="000000"/>
              <w:right w:val="single" w:sz="8" w:space="0" w:color="auto"/>
            </w:tcBorders>
            <w:vAlign w:val="center"/>
            <w:hideMark/>
          </w:tcPr>
          <w:p w14:paraId="0069BF16"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3D47233"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82E0C1C" w14:textId="77777777" w:rsidR="00B72960" w:rsidRPr="00B72960" w:rsidRDefault="00B72960" w:rsidP="00B72960">
            <w:pPr>
              <w:spacing w:after="0"/>
              <w:jc w:val="left"/>
              <w:rPr>
                <w:rFonts w:cs="Arial"/>
                <w:sz w:val="18"/>
                <w:szCs w:val="18"/>
                <w:lang w:val="cs-CZ" w:eastAsia="cs-CZ"/>
              </w:rPr>
            </w:pPr>
          </w:p>
        </w:tc>
      </w:tr>
      <w:tr w:rsidR="00B72960" w:rsidRPr="00B72960" w14:paraId="2542F288" w14:textId="77777777" w:rsidTr="00B7296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5EA99B3" w14:textId="77777777" w:rsidR="00B72960" w:rsidRPr="00B72960" w:rsidRDefault="00B72960" w:rsidP="00B7296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417112A"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53FA4762"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91.9</w:t>
            </w:r>
          </w:p>
        </w:tc>
        <w:tc>
          <w:tcPr>
            <w:tcW w:w="1375" w:type="dxa"/>
            <w:vMerge/>
            <w:tcBorders>
              <w:top w:val="nil"/>
              <w:left w:val="single" w:sz="8" w:space="0" w:color="auto"/>
              <w:bottom w:val="single" w:sz="8" w:space="0" w:color="000000"/>
              <w:right w:val="single" w:sz="8" w:space="0" w:color="auto"/>
            </w:tcBorders>
            <w:vAlign w:val="center"/>
            <w:hideMark/>
          </w:tcPr>
          <w:p w14:paraId="43914D3F" w14:textId="77777777" w:rsidR="00B72960" w:rsidRPr="00B72960" w:rsidRDefault="00B72960" w:rsidP="00B72960">
            <w:pPr>
              <w:spacing w:after="0"/>
              <w:jc w:val="left"/>
              <w:rPr>
                <w:rFonts w:cs="Arial"/>
                <w:sz w:val="18"/>
                <w:szCs w:val="18"/>
                <w:lang w:val="cs-CZ" w:eastAsia="cs-CZ"/>
              </w:rPr>
            </w:pPr>
          </w:p>
        </w:tc>
        <w:tc>
          <w:tcPr>
            <w:tcW w:w="1305" w:type="dxa"/>
            <w:vMerge/>
            <w:tcBorders>
              <w:top w:val="nil"/>
              <w:left w:val="single" w:sz="8" w:space="0" w:color="auto"/>
              <w:bottom w:val="single" w:sz="8" w:space="0" w:color="000000"/>
              <w:right w:val="single" w:sz="8" w:space="0" w:color="auto"/>
            </w:tcBorders>
            <w:vAlign w:val="center"/>
            <w:hideMark/>
          </w:tcPr>
          <w:p w14:paraId="384D5124"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92E9119"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A811657" w14:textId="77777777" w:rsidR="00B72960" w:rsidRPr="00B72960" w:rsidRDefault="00B72960" w:rsidP="00B72960">
            <w:pPr>
              <w:spacing w:after="0"/>
              <w:jc w:val="left"/>
              <w:rPr>
                <w:rFonts w:cs="Arial"/>
                <w:sz w:val="18"/>
                <w:szCs w:val="18"/>
                <w:lang w:val="cs-CZ" w:eastAsia="cs-CZ"/>
              </w:rPr>
            </w:pPr>
          </w:p>
        </w:tc>
      </w:tr>
      <w:tr w:rsidR="00B72960" w:rsidRPr="00B72960" w14:paraId="093E3ACF" w14:textId="77777777" w:rsidTr="00B72960">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45F069A" w14:textId="77777777" w:rsidR="00B72960" w:rsidRPr="00B72960" w:rsidRDefault="00B72960" w:rsidP="00B72960">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C8D0875"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698A210E" w14:textId="77777777" w:rsidR="00B72960" w:rsidRPr="00B72960" w:rsidRDefault="00B72960" w:rsidP="00B72960">
            <w:pPr>
              <w:spacing w:after="0"/>
              <w:jc w:val="center"/>
              <w:rPr>
                <w:rFonts w:cs="Arial"/>
                <w:sz w:val="18"/>
                <w:szCs w:val="18"/>
                <w:lang w:val="cs-CZ" w:eastAsia="cs-CZ"/>
              </w:rPr>
            </w:pPr>
            <w:r w:rsidRPr="00B72960">
              <w:rPr>
                <w:rFonts w:cs="Arial"/>
                <w:sz w:val="18"/>
                <w:szCs w:val="18"/>
                <w:lang w:val="cs-CZ" w:eastAsia="cs-CZ"/>
              </w:rPr>
              <w:t>79.4</w:t>
            </w:r>
          </w:p>
        </w:tc>
        <w:tc>
          <w:tcPr>
            <w:tcW w:w="1375" w:type="dxa"/>
            <w:vMerge/>
            <w:tcBorders>
              <w:top w:val="nil"/>
              <w:left w:val="single" w:sz="8" w:space="0" w:color="auto"/>
              <w:bottom w:val="single" w:sz="8" w:space="0" w:color="000000"/>
              <w:right w:val="single" w:sz="8" w:space="0" w:color="auto"/>
            </w:tcBorders>
            <w:vAlign w:val="center"/>
            <w:hideMark/>
          </w:tcPr>
          <w:p w14:paraId="73230AE5" w14:textId="77777777" w:rsidR="00B72960" w:rsidRPr="00B72960" w:rsidRDefault="00B72960" w:rsidP="00B72960">
            <w:pPr>
              <w:spacing w:after="0"/>
              <w:jc w:val="left"/>
              <w:rPr>
                <w:rFonts w:cs="Arial"/>
                <w:sz w:val="18"/>
                <w:szCs w:val="18"/>
                <w:lang w:val="cs-CZ" w:eastAsia="cs-CZ"/>
              </w:rPr>
            </w:pPr>
          </w:p>
        </w:tc>
        <w:tc>
          <w:tcPr>
            <w:tcW w:w="1305" w:type="dxa"/>
            <w:vMerge/>
            <w:tcBorders>
              <w:top w:val="nil"/>
              <w:left w:val="single" w:sz="8" w:space="0" w:color="auto"/>
              <w:bottom w:val="single" w:sz="8" w:space="0" w:color="000000"/>
              <w:right w:val="single" w:sz="8" w:space="0" w:color="auto"/>
            </w:tcBorders>
            <w:vAlign w:val="center"/>
            <w:hideMark/>
          </w:tcPr>
          <w:p w14:paraId="2265FA37"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D3CCFBF" w14:textId="77777777" w:rsidR="00B72960" w:rsidRPr="00B72960" w:rsidRDefault="00B72960" w:rsidP="00B72960">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0FA9BF7" w14:textId="77777777" w:rsidR="00B72960" w:rsidRPr="00B72960" w:rsidRDefault="00B72960" w:rsidP="00B72960">
            <w:pPr>
              <w:spacing w:after="0"/>
              <w:jc w:val="left"/>
              <w:rPr>
                <w:rFonts w:cs="Arial"/>
                <w:sz w:val="18"/>
                <w:szCs w:val="18"/>
                <w:lang w:val="cs-CZ" w:eastAsia="cs-CZ"/>
              </w:rPr>
            </w:pPr>
          </w:p>
        </w:tc>
      </w:tr>
    </w:tbl>
    <w:p w14:paraId="3362D624" w14:textId="77777777" w:rsidR="000C5587" w:rsidRDefault="000C5587" w:rsidP="000C5587">
      <w:pPr>
        <w:pStyle w:val="Titulek"/>
        <w:keepNext/>
        <w:rPr>
          <w:lang w:val="cs-CZ"/>
        </w:rPr>
      </w:pPr>
      <w:r>
        <w:lastRenderedPageBreak/>
        <w:t xml:space="preserve">Obrázek </w:t>
      </w:r>
      <w:r w:rsidR="006D4963">
        <w:fldChar w:fldCharType="begin"/>
      </w:r>
      <w:r w:rsidR="006D4963">
        <w:instrText xml:space="preserve"> SEQ Obrázek \* ARABIC </w:instrText>
      </w:r>
      <w:r w:rsidR="006D4963">
        <w:fldChar w:fldCharType="separate"/>
      </w:r>
      <w:r w:rsidR="0051499B">
        <w:rPr>
          <w:noProof/>
        </w:rPr>
        <w:t>74</w:t>
      </w:r>
      <w:r w:rsidR="006D4963">
        <w:fldChar w:fldCharType="end"/>
      </w:r>
      <w:r>
        <w:rPr>
          <w:lang w:val="cs-CZ"/>
        </w:rPr>
        <w:t xml:space="preserve"> - Vývoj produkce emisí </w:t>
      </w:r>
      <w:r w:rsidR="00E0055E">
        <w:rPr>
          <w:lang w:val="cs-CZ"/>
        </w:rPr>
        <w:t>ČEZ, a.s. – Teplárn</w:t>
      </w:r>
      <w:r w:rsidR="00B72960">
        <w:rPr>
          <w:lang w:val="cs-CZ"/>
        </w:rPr>
        <w:t xml:space="preserve">a Vítkovice </w:t>
      </w:r>
    </w:p>
    <w:p w14:paraId="089892A8" w14:textId="761F8149" w:rsidR="004C22E6" w:rsidRDefault="004C22E6" w:rsidP="004C22E6">
      <w:pPr>
        <w:rPr>
          <w:lang w:val="cs-CZ"/>
        </w:rPr>
      </w:pPr>
      <w:r>
        <w:rPr>
          <w:noProof/>
          <w:lang w:val="cs-CZ" w:eastAsia="cs-CZ"/>
        </w:rPr>
        <w:drawing>
          <wp:inline distT="0" distB="0" distL="0" distR="0" wp14:anchorId="31AFBF30" wp14:editId="013A1E9E">
            <wp:extent cx="5760720" cy="3594479"/>
            <wp:effectExtent l="0" t="0" r="11430" b="2540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1E2FB0FB" w14:textId="77777777" w:rsidR="00B72960" w:rsidRDefault="00B72960" w:rsidP="00B72960">
      <w:pPr>
        <w:pStyle w:val="Nadpis4"/>
        <w:rPr>
          <w:lang w:val="cs-CZ"/>
        </w:rPr>
      </w:pPr>
      <w:r>
        <w:rPr>
          <w:lang w:val="cs-CZ"/>
        </w:rPr>
        <w:t xml:space="preserve">Změny v provozu zdroje v roce 2013 </w:t>
      </w:r>
    </w:p>
    <w:p w14:paraId="26A54827" w14:textId="77777777" w:rsidR="00B72960" w:rsidRDefault="00B72960" w:rsidP="00B72960">
      <w:pPr>
        <w:rPr>
          <w:lang w:val="cs-CZ"/>
        </w:rPr>
      </w:pPr>
      <w:r>
        <w:rPr>
          <w:lang w:val="cs-CZ"/>
        </w:rPr>
        <w:t xml:space="preserve">V roce 2013 nebyla v rámci změn přijata žádná nová významná opatření pro provoz, týkající se ochrany ovzduší. </w:t>
      </w:r>
    </w:p>
    <w:p w14:paraId="2DCDD823" w14:textId="77777777" w:rsidR="00630962" w:rsidRDefault="00630962" w:rsidP="00630962">
      <w:pPr>
        <w:pStyle w:val="Nadpis4"/>
        <w:rPr>
          <w:lang w:val="cs-CZ"/>
        </w:rPr>
      </w:pPr>
      <w:r>
        <w:rPr>
          <w:lang w:val="cs-CZ"/>
        </w:rPr>
        <w:t xml:space="preserve">Meziroční porovnání 2012 - 2013 </w:t>
      </w:r>
    </w:p>
    <w:p w14:paraId="4CE973A2" w14:textId="77777777" w:rsidR="00630962" w:rsidRDefault="00630962" w:rsidP="00630962">
      <w:pPr>
        <w:rPr>
          <w:lang w:val="cs-CZ"/>
        </w:rPr>
      </w:pPr>
      <w:r>
        <w:rPr>
          <w:lang w:val="cs-CZ"/>
        </w:rPr>
        <w:t xml:space="preserve">V roce 2012 bylo v teplárně vyrobeno celkově </w:t>
      </w:r>
      <w:r w:rsidR="00542E0F">
        <w:rPr>
          <w:lang w:val="cs-CZ"/>
        </w:rPr>
        <w:t>2 778</w:t>
      </w:r>
      <w:r>
        <w:rPr>
          <w:lang w:val="cs-CZ"/>
        </w:rPr>
        <w:t xml:space="preserve"> TJ tepelné energie, v roce 2013 to bylo celkově </w:t>
      </w:r>
      <w:r w:rsidR="008371AE">
        <w:rPr>
          <w:lang w:val="cs-CZ"/>
        </w:rPr>
        <w:t>2 745</w:t>
      </w:r>
      <w:r>
        <w:rPr>
          <w:lang w:val="cs-CZ"/>
        </w:rPr>
        <w:t xml:space="preserve"> TJ tepelné energie. Meziroční pokles výroby je tedy na úrovni cca 1,2 %. </w:t>
      </w:r>
    </w:p>
    <w:p w14:paraId="3305DB2E" w14:textId="77777777" w:rsidR="00630962" w:rsidRDefault="008371AE" w:rsidP="00630962">
      <w:pPr>
        <w:rPr>
          <w:lang w:val="cs-CZ"/>
        </w:rPr>
      </w:pPr>
      <w:r>
        <w:rPr>
          <w:lang w:val="cs-CZ"/>
        </w:rPr>
        <w:t>Přes mírný pokles výroby můžeme sledovat nárůst emisí TZL a NO</w:t>
      </w:r>
      <w:r w:rsidRPr="008371AE">
        <w:rPr>
          <w:vertAlign w:val="subscript"/>
          <w:lang w:val="cs-CZ"/>
        </w:rPr>
        <w:t>x</w:t>
      </w:r>
      <w:r>
        <w:rPr>
          <w:lang w:val="cs-CZ"/>
        </w:rPr>
        <w:t>. Emise TZL narostly v měziročním porovnání o 13,6%, emise NO</w:t>
      </w:r>
      <w:r w:rsidRPr="008371AE">
        <w:rPr>
          <w:vertAlign w:val="subscript"/>
          <w:lang w:val="cs-CZ"/>
        </w:rPr>
        <w:t>x</w:t>
      </w:r>
      <w:r>
        <w:rPr>
          <w:lang w:val="cs-CZ"/>
        </w:rPr>
        <w:t xml:space="preserve"> narostly o 16,0%.  Naopak poklesly emise SO</w:t>
      </w:r>
      <w:r w:rsidRPr="008371AE">
        <w:rPr>
          <w:vertAlign w:val="subscript"/>
          <w:lang w:val="cs-CZ"/>
        </w:rPr>
        <w:t>2</w:t>
      </w:r>
      <w:r>
        <w:rPr>
          <w:lang w:val="cs-CZ"/>
        </w:rPr>
        <w:t xml:space="preserve"> a to o 0,5 % a emise CO o 13,6%. </w:t>
      </w:r>
    </w:p>
    <w:p w14:paraId="02B63893" w14:textId="77777777" w:rsidR="00F952AB" w:rsidRDefault="00F952AB" w:rsidP="00F952AB">
      <w:pPr>
        <w:pStyle w:val="Nadpis3"/>
        <w:rPr>
          <w:rStyle w:val="Zdraznnintenzivn1"/>
          <w:rFonts w:cs="Arial"/>
          <w:b/>
          <w:bCs/>
          <w:i w:val="0"/>
          <w:iCs w:val="0"/>
          <w:lang w:val="cs-CZ"/>
        </w:rPr>
      </w:pPr>
      <w:r>
        <w:rPr>
          <w:rStyle w:val="Zdraznnintenzivn1"/>
          <w:rFonts w:cs="Arial"/>
          <w:b/>
          <w:bCs/>
          <w:i w:val="0"/>
          <w:iCs w:val="0"/>
          <w:lang w:val="cs-CZ"/>
        </w:rPr>
        <w:t xml:space="preserve">Dalkia Česká republika – Teplárna ČSA </w:t>
      </w:r>
    </w:p>
    <w:p w14:paraId="23A5101C" w14:textId="77777777" w:rsidR="00F952AB" w:rsidRDefault="00F952AB" w:rsidP="00F952AB">
      <w:pPr>
        <w:pStyle w:val="Nadpis4"/>
        <w:rPr>
          <w:lang w:val="cs-CZ"/>
        </w:rPr>
      </w:pPr>
      <w:r w:rsidRPr="0073280A">
        <w:rPr>
          <w:lang w:val="cs-CZ"/>
        </w:rPr>
        <w:t>Popis zařízení</w:t>
      </w:r>
    </w:p>
    <w:p w14:paraId="0E67B833" w14:textId="77777777" w:rsidR="00F952AB" w:rsidRPr="00C97EE8" w:rsidRDefault="00F952AB" w:rsidP="00F952AB">
      <w:pPr>
        <w:numPr>
          <w:ilvl w:val="0"/>
          <w:numId w:val="26"/>
        </w:numPr>
      </w:pPr>
      <w:r w:rsidRPr="00C97EE8">
        <w:t>Kotel K1 - projektovaná kapacita 75 t/h, jmenovitý tepelný příkon 68,3 MWt</w:t>
      </w:r>
    </w:p>
    <w:p w14:paraId="3C124595" w14:textId="77777777" w:rsidR="00F952AB" w:rsidRPr="00C97EE8" w:rsidRDefault="00F952AB" w:rsidP="00F952AB">
      <w:pPr>
        <w:numPr>
          <w:ilvl w:val="0"/>
          <w:numId w:val="26"/>
        </w:numPr>
      </w:pPr>
      <w:r w:rsidRPr="00C97EE8">
        <w:t>Kotel K2 - projektovaná kapacita 75 t/h, jmenovitý tepelný příkon 68,3 MWt</w:t>
      </w:r>
    </w:p>
    <w:p w14:paraId="240442CB" w14:textId="77777777" w:rsidR="00F952AB" w:rsidRPr="00C97EE8" w:rsidRDefault="00F952AB" w:rsidP="00F952AB">
      <w:pPr>
        <w:numPr>
          <w:ilvl w:val="0"/>
          <w:numId w:val="26"/>
        </w:numPr>
      </w:pPr>
      <w:r w:rsidRPr="00C97EE8">
        <w:t>Kotel K6 - projektovaná kapacita 75 t/h, jmenovitý tepelný příkon 67,9 MWt</w:t>
      </w:r>
    </w:p>
    <w:p w14:paraId="52831B2B" w14:textId="77777777" w:rsidR="00F952AB" w:rsidRPr="00C97EE8" w:rsidRDefault="00F952AB" w:rsidP="00F952AB">
      <w:pPr>
        <w:numPr>
          <w:ilvl w:val="0"/>
          <w:numId w:val="26"/>
        </w:numPr>
      </w:pPr>
      <w:r w:rsidRPr="00C97EE8">
        <w:t>Kotel K7 - projektovaná kapacita 75 t/h, jmenovitý tepelný příkon 67,9 MWt</w:t>
      </w:r>
    </w:p>
    <w:p w14:paraId="0AB62E05" w14:textId="77777777" w:rsidR="00F952AB" w:rsidRPr="00C97EE8" w:rsidRDefault="00F952AB" w:rsidP="00F952AB">
      <w:r w:rsidRPr="00C97EE8">
        <w:t>Uvedené technologické jednotky tvoří stacionární zdroj znečišťování ovzduší Teplárna</w:t>
      </w:r>
      <w:r>
        <w:rPr>
          <w:lang w:val="cs-CZ"/>
        </w:rPr>
        <w:t xml:space="preserve"> </w:t>
      </w:r>
      <w:r w:rsidRPr="00C97EE8">
        <w:t>Československé armády</w:t>
      </w:r>
      <w:r>
        <w:rPr>
          <w:lang w:val="cs-CZ"/>
        </w:rPr>
        <w:t xml:space="preserve">. </w:t>
      </w:r>
    </w:p>
    <w:p w14:paraId="0A1030CA" w14:textId="77777777" w:rsidR="00F952AB" w:rsidRPr="00514872" w:rsidRDefault="00514872" w:rsidP="00514872">
      <w:pPr>
        <w:rPr>
          <w:i/>
          <w:sz w:val="20"/>
          <w:szCs w:val="20"/>
        </w:rPr>
      </w:pPr>
      <w:r w:rsidRPr="00514872">
        <w:rPr>
          <w:i/>
          <w:sz w:val="20"/>
          <w:szCs w:val="20"/>
        </w:rPr>
        <w:t>Pozn.: kotle K1, K2, K6 a K7 jsou stacionárními zdroji, uvedenými pod kódem 1.1. přílohy č. 2 zákona č. 201/2012 Sb., o ochraně ovzduší, v platném znění (dále „zákon č. 201/2012 Sb.“), jejichž jmenovité tepelné příkony se v souladu s § 4 odst. 7 a 8 zákona č. 201/2012 Sb. sčítají.</w:t>
      </w:r>
    </w:p>
    <w:p w14:paraId="2A2C66FD" w14:textId="77777777" w:rsidR="00F952AB" w:rsidRDefault="00F952AB" w:rsidP="00F952AB">
      <w:pPr>
        <w:pStyle w:val="Nadpis4"/>
        <w:rPr>
          <w:lang w:val="cs-CZ"/>
        </w:rPr>
      </w:pPr>
      <w:r>
        <w:rPr>
          <w:lang w:val="cs-CZ"/>
        </w:rPr>
        <w:lastRenderedPageBreak/>
        <w:t>Emisní stropy</w:t>
      </w:r>
    </w:p>
    <w:p w14:paraId="0477B4D5" w14:textId="77777777" w:rsidR="00F952AB" w:rsidRDefault="00F952AB" w:rsidP="00F952AB">
      <w:pPr>
        <w:rPr>
          <w:lang w:val="cs-CZ"/>
        </w:rPr>
      </w:pPr>
      <w:r w:rsidRPr="00C97EE8">
        <w:t xml:space="preserve">Emisní stropy jsou dány </w:t>
      </w:r>
      <w:r>
        <w:rPr>
          <w:lang w:val="cs-CZ"/>
        </w:rPr>
        <w:t>a</w:t>
      </w:r>
      <w:r w:rsidRPr="00C97EE8">
        <w:t>ktuální</w:t>
      </w:r>
      <w:r>
        <w:rPr>
          <w:lang w:val="cs-CZ"/>
        </w:rPr>
        <w:t>m</w:t>
      </w:r>
      <w:r w:rsidRPr="00C97EE8">
        <w:t xml:space="preserve"> znění</w:t>
      </w:r>
      <w:r>
        <w:rPr>
          <w:lang w:val="cs-CZ"/>
        </w:rPr>
        <w:t>m</w:t>
      </w:r>
      <w:r w:rsidRPr="00C97EE8">
        <w:t xml:space="preserve"> výrokové části </w:t>
      </w:r>
      <w:r w:rsidR="00514872" w:rsidRPr="00514872">
        <w:t>Integrované povolení čj. MSK 111968/2006 ze dne 26.7.2006</w:t>
      </w:r>
      <w:r w:rsidRPr="00C97EE8">
        <w:t xml:space="preserve">, ve znění pozdějších změn takto: </w:t>
      </w:r>
    </w:p>
    <w:p w14:paraId="7F60F657" w14:textId="77777777" w:rsidR="00514872" w:rsidRPr="000C6794" w:rsidRDefault="00514872" w:rsidP="00514872">
      <w:pPr>
        <w:pStyle w:val="Titulek"/>
        <w:rPr>
          <w:lang w:val="cs-CZ"/>
        </w:rPr>
      </w:pPr>
      <w:r>
        <w:t xml:space="preserve">Tabulka </w:t>
      </w:r>
      <w:r>
        <w:fldChar w:fldCharType="begin"/>
      </w:r>
      <w:r>
        <w:instrText xml:space="preserve"> SEQ Tabulka \* ARABIC </w:instrText>
      </w:r>
      <w:r>
        <w:fldChar w:fldCharType="separate"/>
      </w:r>
      <w:r w:rsidR="0051499B">
        <w:rPr>
          <w:noProof/>
        </w:rPr>
        <w:t>91</w:t>
      </w:r>
      <w:r>
        <w:fldChar w:fldCharType="end"/>
      </w:r>
      <w:r>
        <w:rPr>
          <w:lang w:val="cs-CZ"/>
        </w:rPr>
        <w:t xml:space="preserve"> - </w:t>
      </w:r>
      <w:r>
        <w:t xml:space="preserve"> Emisní stropy pro rok 201</w:t>
      </w:r>
      <w:r>
        <w:rPr>
          <w:lang w:val="cs-CZ"/>
        </w:rPr>
        <w:t>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827"/>
        <w:gridCol w:w="4111"/>
      </w:tblGrid>
      <w:tr w:rsidR="00514872" w14:paraId="070990FE" w14:textId="77777777" w:rsidTr="009676F4">
        <w:trPr>
          <w:trHeight w:val="1076"/>
        </w:trPr>
        <w:tc>
          <w:tcPr>
            <w:tcW w:w="1276"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45D752D4" w14:textId="77777777" w:rsidR="00514872" w:rsidRPr="00634048" w:rsidRDefault="00514872" w:rsidP="009676F4">
            <w:pPr>
              <w:pStyle w:val="Zkladntext"/>
              <w:jc w:val="center"/>
              <w:rPr>
                <w:rFonts w:ascii="Arial" w:hAnsi="Arial" w:cs="Arial"/>
                <w:b/>
                <w:bCs/>
                <w:sz w:val="18"/>
                <w:szCs w:val="18"/>
              </w:rPr>
            </w:pPr>
            <w:r w:rsidRPr="00634048">
              <w:rPr>
                <w:rFonts w:ascii="Arial" w:hAnsi="Arial" w:cs="Arial"/>
                <w:b/>
                <w:bCs/>
                <w:sz w:val="18"/>
                <w:szCs w:val="18"/>
              </w:rPr>
              <w:t>Znečišťující látka</w:t>
            </w:r>
          </w:p>
        </w:tc>
        <w:tc>
          <w:tcPr>
            <w:tcW w:w="3827" w:type="dxa"/>
            <w:tcBorders>
              <w:top w:val="single" w:sz="4" w:space="0" w:color="auto"/>
              <w:left w:val="single" w:sz="4" w:space="0" w:color="auto"/>
              <w:bottom w:val="single" w:sz="4" w:space="0" w:color="auto"/>
              <w:right w:val="single" w:sz="4" w:space="0" w:color="auto"/>
            </w:tcBorders>
            <w:shd w:val="clear" w:color="auto" w:fill="E6E6E6"/>
            <w:vAlign w:val="center"/>
          </w:tcPr>
          <w:p w14:paraId="70916628" w14:textId="77777777" w:rsidR="00514872" w:rsidRPr="00634048" w:rsidRDefault="00514872" w:rsidP="009676F4">
            <w:pPr>
              <w:pStyle w:val="Zkladntext"/>
              <w:jc w:val="center"/>
              <w:rPr>
                <w:rFonts w:ascii="Arial" w:hAnsi="Arial" w:cs="Arial"/>
                <w:b/>
                <w:bCs/>
                <w:sz w:val="18"/>
                <w:szCs w:val="18"/>
              </w:rPr>
            </w:pPr>
            <w:r>
              <w:rPr>
                <w:rFonts w:ascii="Arial" w:hAnsi="Arial" w:cs="Arial"/>
                <w:b/>
                <w:bCs/>
                <w:sz w:val="18"/>
                <w:szCs w:val="18"/>
              </w:rPr>
              <w:t>Emisní stropy pro rok 2013</w:t>
            </w:r>
          </w:p>
          <w:p w14:paraId="1508EFE4" w14:textId="77777777" w:rsidR="00514872" w:rsidRPr="00634048" w:rsidRDefault="00514872" w:rsidP="00514872">
            <w:pPr>
              <w:pStyle w:val="Zkladntext"/>
              <w:spacing w:before="120"/>
              <w:jc w:val="center"/>
              <w:rPr>
                <w:rFonts w:ascii="Arial" w:hAnsi="Arial" w:cs="Arial"/>
                <w:b/>
                <w:bCs/>
                <w:sz w:val="18"/>
                <w:szCs w:val="18"/>
              </w:rPr>
            </w:pPr>
            <w:r w:rsidRPr="00634048">
              <w:rPr>
                <w:rFonts w:ascii="Arial" w:hAnsi="Arial" w:cs="Arial"/>
                <w:b/>
                <w:bCs/>
                <w:sz w:val="18"/>
                <w:szCs w:val="18"/>
              </w:rPr>
              <w:t>Kotle K</w:t>
            </w:r>
            <w:r>
              <w:rPr>
                <w:rFonts w:ascii="Arial" w:hAnsi="Arial" w:cs="Arial"/>
                <w:b/>
                <w:bCs/>
                <w:sz w:val="18"/>
                <w:szCs w:val="18"/>
              </w:rPr>
              <w:t xml:space="preserve">1, K2, K6 a K7 </w:t>
            </w:r>
            <w:r w:rsidRPr="00F8525E">
              <w:rPr>
                <w:rFonts w:ascii="Arial" w:hAnsi="Arial" w:cs="Arial"/>
                <w:b/>
                <w:bCs/>
                <w:sz w:val="18"/>
                <w:szCs w:val="18"/>
                <w:vertAlign w:val="superscript"/>
              </w:rPr>
              <w:t>1)</w:t>
            </w:r>
          </w:p>
        </w:tc>
        <w:tc>
          <w:tcPr>
            <w:tcW w:w="4111" w:type="dxa"/>
            <w:tcBorders>
              <w:top w:val="single" w:sz="4" w:space="0" w:color="auto"/>
              <w:left w:val="single" w:sz="4" w:space="0" w:color="auto"/>
              <w:bottom w:val="single" w:sz="4" w:space="0" w:color="auto"/>
              <w:right w:val="single" w:sz="4" w:space="0" w:color="auto"/>
            </w:tcBorders>
            <w:shd w:val="clear" w:color="auto" w:fill="E6E6E6"/>
            <w:vAlign w:val="center"/>
          </w:tcPr>
          <w:p w14:paraId="12E7ABE9" w14:textId="77777777" w:rsidR="00514872" w:rsidRDefault="00514872" w:rsidP="009676F4">
            <w:pPr>
              <w:autoSpaceDE w:val="0"/>
              <w:autoSpaceDN w:val="0"/>
              <w:adjustRightInd w:val="0"/>
              <w:spacing w:after="0"/>
              <w:jc w:val="center"/>
              <w:rPr>
                <w:rFonts w:cs="Arial"/>
                <w:b/>
                <w:bCs/>
                <w:sz w:val="18"/>
                <w:szCs w:val="18"/>
                <w:lang w:val="cs-CZ"/>
              </w:rPr>
            </w:pPr>
            <w:r w:rsidRPr="00634048">
              <w:rPr>
                <w:rFonts w:cs="Arial"/>
                <w:b/>
                <w:bCs/>
                <w:sz w:val="18"/>
                <w:szCs w:val="18"/>
              </w:rPr>
              <w:t>Součet emisních stropů</w:t>
            </w:r>
            <w:r>
              <w:rPr>
                <w:rFonts w:cs="Arial"/>
                <w:b/>
                <w:bCs/>
                <w:sz w:val="18"/>
                <w:szCs w:val="18"/>
                <w:lang w:val="cs-CZ"/>
              </w:rPr>
              <w:t xml:space="preserve"> zdrojů </w:t>
            </w:r>
          </w:p>
          <w:p w14:paraId="5CBAD851" w14:textId="77777777" w:rsidR="00514872" w:rsidRPr="00634048" w:rsidRDefault="00514872" w:rsidP="009676F4">
            <w:pPr>
              <w:autoSpaceDE w:val="0"/>
              <w:autoSpaceDN w:val="0"/>
              <w:adjustRightInd w:val="0"/>
              <w:spacing w:after="0"/>
              <w:jc w:val="center"/>
              <w:rPr>
                <w:rFonts w:cs="Arial"/>
                <w:b/>
                <w:bCs/>
                <w:sz w:val="18"/>
                <w:szCs w:val="18"/>
              </w:rPr>
            </w:pPr>
            <w:r>
              <w:rPr>
                <w:rFonts w:cs="Arial"/>
                <w:b/>
                <w:bCs/>
                <w:sz w:val="18"/>
                <w:szCs w:val="18"/>
                <w:lang w:val="cs-CZ"/>
              </w:rPr>
              <w:t xml:space="preserve">ETB, TPV, TKR, TKV, TČA a TFM </w:t>
            </w:r>
            <w:r w:rsidRPr="00F8525E">
              <w:rPr>
                <w:rFonts w:cs="Arial"/>
                <w:b/>
                <w:bCs/>
                <w:sz w:val="18"/>
                <w:szCs w:val="18"/>
                <w:vertAlign w:val="superscript"/>
                <w:lang w:val="cs-CZ"/>
              </w:rPr>
              <w:t>2)</w:t>
            </w:r>
          </w:p>
        </w:tc>
      </w:tr>
      <w:tr w:rsidR="00514872" w14:paraId="6C32ADBD" w14:textId="77777777" w:rsidTr="00BF41CD">
        <w:trPr>
          <w:trHeight w:val="567"/>
        </w:trPr>
        <w:tc>
          <w:tcPr>
            <w:tcW w:w="127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50C1387" w14:textId="77777777" w:rsidR="00514872" w:rsidRPr="00634048" w:rsidRDefault="00514872" w:rsidP="009676F4">
            <w:pPr>
              <w:spacing w:after="0"/>
              <w:jc w:val="left"/>
              <w:rPr>
                <w:rFonts w:cs="Arial"/>
                <w:b/>
                <w:bCs/>
                <w:sz w:val="18"/>
                <w:szCs w:val="18"/>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E6E6E6"/>
            <w:vAlign w:val="center"/>
          </w:tcPr>
          <w:p w14:paraId="0B55DED0" w14:textId="77777777" w:rsidR="00514872" w:rsidRPr="00634048" w:rsidRDefault="00514872" w:rsidP="009676F4">
            <w:pPr>
              <w:pStyle w:val="Zkladntext"/>
              <w:jc w:val="center"/>
              <w:rPr>
                <w:rFonts w:ascii="Arial" w:hAnsi="Arial" w:cs="Arial"/>
                <w:b/>
                <w:bCs/>
                <w:sz w:val="18"/>
                <w:szCs w:val="18"/>
              </w:rPr>
            </w:pPr>
            <w:r w:rsidRPr="00634048">
              <w:rPr>
                <w:rFonts w:ascii="Arial" w:hAnsi="Arial" w:cs="Arial"/>
                <w:b/>
                <w:bCs/>
                <w:sz w:val="18"/>
                <w:szCs w:val="18"/>
              </w:rPr>
              <w:t>(t/rok)</w:t>
            </w:r>
          </w:p>
        </w:tc>
        <w:tc>
          <w:tcPr>
            <w:tcW w:w="4111" w:type="dxa"/>
            <w:tcBorders>
              <w:top w:val="single" w:sz="4" w:space="0" w:color="auto"/>
              <w:left w:val="single" w:sz="4" w:space="0" w:color="auto"/>
              <w:bottom w:val="single" w:sz="4" w:space="0" w:color="auto"/>
              <w:right w:val="single" w:sz="4" w:space="0" w:color="auto"/>
            </w:tcBorders>
            <w:shd w:val="clear" w:color="auto" w:fill="E6E6E6"/>
            <w:vAlign w:val="center"/>
          </w:tcPr>
          <w:p w14:paraId="785190F3" w14:textId="77777777" w:rsidR="00514872" w:rsidRPr="00634048" w:rsidRDefault="00514872" w:rsidP="009676F4">
            <w:pPr>
              <w:pStyle w:val="Zkladntext"/>
              <w:jc w:val="center"/>
              <w:rPr>
                <w:rFonts w:ascii="Arial" w:hAnsi="Arial" w:cs="Arial"/>
                <w:b/>
                <w:bCs/>
                <w:sz w:val="18"/>
                <w:szCs w:val="18"/>
              </w:rPr>
            </w:pPr>
            <w:r w:rsidRPr="00634048">
              <w:rPr>
                <w:rFonts w:ascii="Arial" w:hAnsi="Arial" w:cs="Arial"/>
                <w:b/>
                <w:bCs/>
                <w:sz w:val="18"/>
                <w:szCs w:val="18"/>
              </w:rPr>
              <w:t>(t/rok)</w:t>
            </w:r>
          </w:p>
        </w:tc>
      </w:tr>
      <w:tr w:rsidR="00514872" w14:paraId="7E6C9F59" w14:textId="77777777" w:rsidTr="00BF41CD">
        <w:trPr>
          <w:trHeight w:val="510"/>
        </w:trPr>
        <w:tc>
          <w:tcPr>
            <w:tcW w:w="1276" w:type="dxa"/>
            <w:tcBorders>
              <w:top w:val="single" w:sz="4" w:space="0" w:color="auto"/>
              <w:left w:val="single" w:sz="4" w:space="0" w:color="auto"/>
              <w:bottom w:val="single" w:sz="4" w:space="0" w:color="auto"/>
              <w:right w:val="single" w:sz="4" w:space="0" w:color="auto"/>
            </w:tcBorders>
            <w:vAlign w:val="center"/>
          </w:tcPr>
          <w:p w14:paraId="6F40286A" w14:textId="77777777" w:rsidR="00514872" w:rsidRPr="00634048" w:rsidRDefault="00514872" w:rsidP="009676F4">
            <w:pPr>
              <w:pStyle w:val="Zkladntext"/>
              <w:spacing w:before="60" w:after="60"/>
              <w:jc w:val="center"/>
              <w:rPr>
                <w:rFonts w:ascii="Arial" w:hAnsi="Arial" w:cs="Arial"/>
                <w:b/>
                <w:bCs/>
                <w:sz w:val="18"/>
                <w:szCs w:val="18"/>
              </w:rPr>
            </w:pPr>
            <w:r w:rsidRPr="00634048">
              <w:rPr>
                <w:rFonts w:ascii="Arial" w:hAnsi="Arial" w:cs="Arial"/>
                <w:b/>
                <w:bCs/>
                <w:sz w:val="18"/>
                <w:szCs w:val="18"/>
              </w:rPr>
              <w:t>TZL</w:t>
            </w:r>
          </w:p>
        </w:tc>
        <w:tc>
          <w:tcPr>
            <w:tcW w:w="3827" w:type="dxa"/>
            <w:tcBorders>
              <w:top w:val="single" w:sz="4" w:space="0" w:color="auto"/>
              <w:left w:val="single" w:sz="4" w:space="0" w:color="auto"/>
              <w:bottom w:val="single" w:sz="4" w:space="0" w:color="auto"/>
              <w:right w:val="single" w:sz="4" w:space="0" w:color="auto"/>
            </w:tcBorders>
            <w:vAlign w:val="center"/>
          </w:tcPr>
          <w:p w14:paraId="0B5B54FC" w14:textId="77777777" w:rsidR="00514872" w:rsidRPr="00634048" w:rsidRDefault="00514872" w:rsidP="009676F4">
            <w:pPr>
              <w:pStyle w:val="Zkladntext"/>
              <w:spacing w:before="60" w:after="60"/>
              <w:jc w:val="center"/>
              <w:rPr>
                <w:rFonts w:ascii="Arial" w:hAnsi="Arial" w:cs="Arial"/>
                <w:sz w:val="18"/>
                <w:szCs w:val="18"/>
              </w:rPr>
            </w:pPr>
            <w:r>
              <w:rPr>
                <w:rFonts w:ascii="Arial" w:hAnsi="Arial" w:cs="Arial"/>
                <w:sz w:val="18"/>
                <w:szCs w:val="18"/>
              </w:rPr>
              <w:t>22</w:t>
            </w:r>
          </w:p>
        </w:tc>
        <w:tc>
          <w:tcPr>
            <w:tcW w:w="4111" w:type="dxa"/>
            <w:tcBorders>
              <w:top w:val="single" w:sz="4" w:space="0" w:color="auto"/>
              <w:left w:val="single" w:sz="4" w:space="0" w:color="auto"/>
              <w:bottom w:val="single" w:sz="4" w:space="0" w:color="auto"/>
              <w:right w:val="single" w:sz="4" w:space="0" w:color="auto"/>
            </w:tcBorders>
            <w:vAlign w:val="center"/>
          </w:tcPr>
          <w:p w14:paraId="49D7FF5E" w14:textId="77777777" w:rsidR="00514872" w:rsidRPr="00634048" w:rsidRDefault="00514872" w:rsidP="009676F4">
            <w:pPr>
              <w:pStyle w:val="Zkladntext"/>
              <w:spacing w:before="60" w:after="60"/>
              <w:jc w:val="center"/>
              <w:rPr>
                <w:rFonts w:ascii="Arial" w:hAnsi="Arial" w:cs="Arial"/>
                <w:sz w:val="18"/>
                <w:szCs w:val="18"/>
              </w:rPr>
            </w:pPr>
            <w:r>
              <w:rPr>
                <w:rFonts w:ascii="Arial" w:hAnsi="Arial" w:cs="Arial"/>
                <w:sz w:val="18"/>
                <w:szCs w:val="18"/>
              </w:rPr>
              <w:t>210,0</w:t>
            </w:r>
          </w:p>
        </w:tc>
      </w:tr>
      <w:tr w:rsidR="00514872" w14:paraId="502D542C" w14:textId="77777777" w:rsidTr="00BF41CD">
        <w:trPr>
          <w:trHeight w:val="510"/>
        </w:trPr>
        <w:tc>
          <w:tcPr>
            <w:tcW w:w="1276" w:type="dxa"/>
            <w:tcBorders>
              <w:top w:val="single" w:sz="4" w:space="0" w:color="auto"/>
              <w:left w:val="single" w:sz="4" w:space="0" w:color="auto"/>
              <w:bottom w:val="single" w:sz="4" w:space="0" w:color="auto"/>
              <w:right w:val="single" w:sz="4" w:space="0" w:color="auto"/>
            </w:tcBorders>
            <w:vAlign w:val="center"/>
          </w:tcPr>
          <w:p w14:paraId="282A103F" w14:textId="77777777" w:rsidR="00514872" w:rsidRPr="00634048" w:rsidRDefault="00514872" w:rsidP="009676F4">
            <w:pPr>
              <w:pStyle w:val="Zkladntext"/>
              <w:spacing w:before="60" w:after="60"/>
              <w:jc w:val="center"/>
              <w:rPr>
                <w:rFonts w:ascii="Arial" w:hAnsi="Arial" w:cs="Arial"/>
                <w:b/>
                <w:bCs/>
                <w:sz w:val="18"/>
                <w:szCs w:val="18"/>
              </w:rPr>
            </w:pPr>
            <w:r w:rsidRPr="00634048">
              <w:rPr>
                <w:rFonts w:ascii="Arial" w:hAnsi="Arial" w:cs="Arial"/>
                <w:b/>
                <w:bCs/>
                <w:sz w:val="18"/>
                <w:szCs w:val="18"/>
              </w:rPr>
              <w:t>SO</w:t>
            </w:r>
            <w:r w:rsidRPr="00634048">
              <w:rPr>
                <w:rFonts w:ascii="Arial" w:hAnsi="Arial" w:cs="Arial"/>
                <w:b/>
                <w:bCs/>
                <w:sz w:val="18"/>
                <w:szCs w:val="18"/>
                <w:vertAlign w:val="subscript"/>
              </w:rPr>
              <w:t>2</w:t>
            </w:r>
          </w:p>
        </w:tc>
        <w:tc>
          <w:tcPr>
            <w:tcW w:w="3827" w:type="dxa"/>
            <w:tcBorders>
              <w:top w:val="single" w:sz="4" w:space="0" w:color="auto"/>
              <w:left w:val="single" w:sz="4" w:space="0" w:color="auto"/>
              <w:bottom w:val="single" w:sz="4" w:space="0" w:color="auto"/>
              <w:right w:val="single" w:sz="4" w:space="0" w:color="auto"/>
            </w:tcBorders>
            <w:vAlign w:val="center"/>
          </w:tcPr>
          <w:p w14:paraId="70BDFE8D" w14:textId="77777777" w:rsidR="00514872" w:rsidRPr="00634048" w:rsidRDefault="00514872" w:rsidP="009676F4">
            <w:pPr>
              <w:pStyle w:val="Zkladntext"/>
              <w:spacing w:before="60" w:after="60"/>
              <w:jc w:val="center"/>
              <w:rPr>
                <w:rFonts w:ascii="Arial" w:hAnsi="Arial" w:cs="Arial"/>
                <w:sz w:val="18"/>
                <w:szCs w:val="18"/>
              </w:rPr>
            </w:pPr>
            <w:r>
              <w:rPr>
                <w:rFonts w:ascii="Arial" w:hAnsi="Arial" w:cs="Arial"/>
                <w:sz w:val="18"/>
                <w:szCs w:val="18"/>
              </w:rPr>
              <w:t>800</w:t>
            </w:r>
          </w:p>
        </w:tc>
        <w:tc>
          <w:tcPr>
            <w:tcW w:w="4111" w:type="dxa"/>
            <w:tcBorders>
              <w:top w:val="single" w:sz="4" w:space="0" w:color="auto"/>
              <w:left w:val="single" w:sz="4" w:space="0" w:color="auto"/>
              <w:bottom w:val="single" w:sz="4" w:space="0" w:color="auto"/>
              <w:right w:val="single" w:sz="4" w:space="0" w:color="auto"/>
            </w:tcBorders>
            <w:vAlign w:val="center"/>
          </w:tcPr>
          <w:p w14:paraId="43DB53DE" w14:textId="77777777" w:rsidR="00514872" w:rsidRPr="00634048" w:rsidRDefault="00514872" w:rsidP="009676F4">
            <w:pPr>
              <w:pStyle w:val="Zkladntext"/>
              <w:spacing w:before="60" w:after="60"/>
              <w:jc w:val="center"/>
              <w:rPr>
                <w:rFonts w:ascii="Arial" w:hAnsi="Arial" w:cs="Arial"/>
                <w:sz w:val="18"/>
                <w:szCs w:val="18"/>
              </w:rPr>
            </w:pPr>
            <w:r>
              <w:rPr>
                <w:rFonts w:ascii="Arial" w:hAnsi="Arial" w:cs="Arial"/>
                <w:sz w:val="18"/>
                <w:szCs w:val="18"/>
              </w:rPr>
              <w:t>6 609,1</w:t>
            </w:r>
          </w:p>
        </w:tc>
      </w:tr>
      <w:tr w:rsidR="00514872" w14:paraId="05871905" w14:textId="77777777" w:rsidTr="00BF41CD">
        <w:trPr>
          <w:trHeight w:val="510"/>
        </w:trPr>
        <w:tc>
          <w:tcPr>
            <w:tcW w:w="1276" w:type="dxa"/>
            <w:tcBorders>
              <w:top w:val="single" w:sz="4" w:space="0" w:color="auto"/>
              <w:left w:val="single" w:sz="4" w:space="0" w:color="auto"/>
              <w:bottom w:val="single" w:sz="4" w:space="0" w:color="auto"/>
              <w:right w:val="single" w:sz="4" w:space="0" w:color="auto"/>
            </w:tcBorders>
            <w:vAlign w:val="center"/>
          </w:tcPr>
          <w:p w14:paraId="760304BB" w14:textId="77777777" w:rsidR="00514872" w:rsidRPr="00634048" w:rsidRDefault="00514872" w:rsidP="009676F4">
            <w:pPr>
              <w:pStyle w:val="Zkladntext"/>
              <w:spacing w:before="60" w:after="60"/>
              <w:jc w:val="center"/>
              <w:rPr>
                <w:rFonts w:ascii="Arial" w:hAnsi="Arial" w:cs="Arial"/>
                <w:b/>
                <w:bCs/>
                <w:sz w:val="18"/>
                <w:szCs w:val="18"/>
              </w:rPr>
            </w:pPr>
            <w:r w:rsidRPr="00634048">
              <w:rPr>
                <w:rFonts w:ascii="Arial" w:hAnsi="Arial" w:cs="Arial"/>
                <w:b/>
                <w:bCs/>
                <w:sz w:val="18"/>
                <w:szCs w:val="18"/>
              </w:rPr>
              <w:t>NO</w:t>
            </w:r>
            <w:r w:rsidRPr="00634048">
              <w:rPr>
                <w:rFonts w:ascii="Arial" w:hAnsi="Arial" w:cs="Arial"/>
                <w:b/>
                <w:bCs/>
                <w:sz w:val="18"/>
                <w:szCs w:val="18"/>
                <w:vertAlign w:val="subscript"/>
              </w:rPr>
              <w:t>x</w:t>
            </w:r>
          </w:p>
        </w:tc>
        <w:tc>
          <w:tcPr>
            <w:tcW w:w="3827" w:type="dxa"/>
            <w:tcBorders>
              <w:top w:val="single" w:sz="4" w:space="0" w:color="auto"/>
              <w:left w:val="single" w:sz="4" w:space="0" w:color="auto"/>
              <w:bottom w:val="single" w:sz="4" w:space="0" w:color="auto"/>
              <w:right w:val="single" w:sz="4" w:space="0" w:color="auto"/>
            </w:tcBorders>
            <w:vAlign w:val="center"/>
          </w:tcPr>
          <w:p w14:paraId="6CD97796" w14:textId="77777777" w:rsidR="00514872" w:rsidRPr="00634048" w:rsidRDefault="00514872" w:rsidP="009676F4">
            <w:pPr>
              <w:pStyle w:val="Zkladntext"/>
              <w:spacing w:before="60" w:after="60"/>
              <w:jc w:val="center"/>
              <w:rPr>
                <w:rFonts w:ascii="Arial" w:hAnsi="Arial" w:cs="Arial"/>
                <w:sz w:val="18"/>
                <w:szCs w:val="18"/>
              </w:rPr>
            </w:pPr>
            <w:r>
              <w:rPr>
                <w:rFonts w:ascii="Arial" w:hAnsi="Arial" w:cs="Arial"/>
                <w:sz w:val="18"/>
                <w:szCs w:val="18"/>
              </w:rPr>
              <w:t>360</w:t>
            </w:r>
          </w:p>
        </w:tc>
        <w:tc>
          <w:tcPr>
            <w:tcW w:w="4111" w:type="dxa"/>
            <w:tcBorders>
              <w:top w:val="single" w:sz="4" w:space="0" w:color="auto"/>
              <w:left w:val="single" w:sz="4" w:space="0" w:color="auto"/>
              <w:bottom w:val="single" w:sz="4" w:space="0" w:color="auto"/>
              <w:right w:val="single" w:sz="4" w:space="0" w:color="auto"/>
            </w:tcBorders>
            <w:vAlign w:val="center"/>
          </w:tcPr>
          <w:p w14:paraId="6DCDA6DB" w14:textId="77777777" w:rsidR="00514872" w:rsidRPr="00634048" w:rsidRDefault="00514872" w:rsidP="009676F4">
            <w:pPr>
              <w:pStyle w:val="Zkladntext"/>
              <w:spacing w:before="60" w:after="60"/>
              <w:jc w:val="center"/>
              <w:rPr>
                <w:rFonts w:ascii="Arial" w:hAnsi="Arial" w:cs="Arial"/>
                <w:sz w:val="18"/>
                <w:szCs w:val="18"/>
              </w:rPr>
            </w:pPr>
            <w:r>
              <w:rPr>
                <w:rFonts w:ascii="Arial" w:hAnsi="Arial" w:cs="Arial"/>
                <w:sz w:val="18"/>
                <w:szCs w:val="18"/>
              </w:rPr>
              <w:t>4 886,6</w:t>
            </w:r>
          </w:p>
        </w:tc>
      </w:tr>
    </w:tbl>
    <w:p w14:paraId="2AD7993A" w14:textId="77777777" w:rsidR="00514872" w:rsidRPr="00F8525E" w:rsidRDefault="00514872" w:rsidP="00514872">
      <w:pPr>
        <w:rPr>
          <w:sz w:val="2"/>
          <w:szCs w:val="2"/>
          <w:lang w:val="cs-CZ"/>
        </w:rPr>
      </w:pPr>
    </w:p>
    <w:p w14:paraId="2C1E19B1" w14:textId="77777777" w:rsidR="00514872" w:rsidRPr="00F8525E" w:rsidRDefault="00514872" w:rsidP="00514872">
      <w:pPr>
        <w:ind w:left="705" w:hanging="705"/>
        <w:rPr>
          <w:lang w:val="cs-CZ"/>
        </w:rPr>
      </w:pPr>
      <w:r w:rsidRPr="00F8525E">
        <w:rPr>
          <w:vertAlign w:val="superscript"/>
          <w:lang w:val="cs-CZ"/>
        </w:rPr>
        <w:t>1)</w:t>
      </w:r>
      <w:r w:rsidRPr="00F8525E">
        <w:rPr>
          <w:lang w:val="cs-CZ"/>
        </w:rPr>
        <w:t xml:space="preserve"> </w:t>
      </w:r>
      <w:r>
        <w:rPr>
          <w:lang w:val="cs-CZ"/>
        </w:rPr>
        <w:tab/>
      </w:r>
      <w:r w:rsidRPr="00F8525E">
        <w:rPr>
          <w:lang w:val="cs-CZ"/>
        </w:rPr>
        <w:t xml:space="preserve">Hodnoty emisních stropů, stanovené na základě plánu snížení emisí, které jsou v souladu </w:t>
      </w:r>
      <w:r>
        <w:rPr>
          <w:lang w:val="cs-CZ"/>
        </w:rPr>
        <w:t>s</w:t>
      </w:r>
      <w:r w:rsidRPr="00F8525E">
        <w:rPr>
          <w:lang w:val="cs-CZ"/>
        </w:rPr>
        <w:t xml:space="preserve"> § 41 odst. 9 zákona č. 201/2012 Sb., o ochraně ovzduší součástí tzv. součtových emisních stropů. </w:t>
      </w:r>
    </w:p>
    <w:p w14:paraId="19CC6A0E" w14:textId="77777777" w:rsidR="00514872" w:rsidRDefault="00514872" w:rsidP="00514872">
      <w:pPr>
        <w:ind w:left="705" w:hanging="705"/>
        <w:rPr>
          <w:lang w:val="cs-CZ"/>
        </w:rPr>
      </w:pPr>
      <w:r w:rsidRPr="00F8525E">
        <w:rPr>
          <w:vertAlign w:val="superscript"/>
          <w:lang w:val="cs-CZ"/>
        </w:rPr>
        <w:t>2)</w:t>
      </w:r>
      <w:r w:rsidRPr="00F8525E">
        <w:rPr>
          <w:lang w:val="cs-CZ"/>
        </w:rPr>
        <w:t xml:space="preserve"> </w:t>
      </w:r>
      <w:r>
        <w:rPr>
          <w:lang w:val="cs-CZ"/>
        </w:rPr>
        <w:tab/>
      </w:r>
      <w:r w:rsidRPr="00F8525E">
        <w:rPr>
          <w:lang w:val="cs-CZ"/>
        </w:rPr>
        <w:t>Součtový emisní strop je stanoven jako součet emisních stropů následujících zařízení</w:t>
      </w:r>
      <w:r>
        <w:rPr>
          <w:lang w:val="cs-CZ"/>
        </w:rPr>
        <w:t xml:space="preserve"> </w:t>
      </w:r>
      <w:r w:rsidRPr="00F8525E">
        <w:rPr>
          <w:lang w:val="cs-CZ"/>
        </w:rPr>
        <w:t>provozovaných právnickou osobou Dalkia Česká republika, a.s.: Elektrárna Třebovice, Teplárna Přívoz, Teplárna Krnov, Teplárna Karviná, Teplárna ČSA a Teplárna Frýdek-Místek.</w:t>
      </w:r>
    </w:p>
    <w:p w14:paraId="520D4AE4" w14:textId="77777777" w:rsidR="00514872" w:rsidRDefault="00514872" w:rsidP="00514872">
      <w:pPr>
        <w:pStyle w:val="Nadpis4"/>
        <w:rPr>
          <w:lang w:val="cs-CZ"/>
        </w:rPr>
      </w:pPr>
      <w:r>
        <w:rPr>
          <w:lang w:val="cs-CZ"/>
        </w:rPr>
        <w:t>Vývoj produkce emisí a vyhodnocení plnění emisních stropů</w:t>
      </w:r>
    </w:p>
    <w:p w14:paraId="62FEE252" w14:textId="77777777" w:rsidR="00514872" w:rsidRDefault="00514872" w:rsidP="00514872">
      <w:pPr>
        <w:rPr>
          <w:lang w:val="cs-CZ"/>
        </w:rPr>
      </w:pPr>
      <w:r>
        <w:rPr>
          <w:lang w:val="cs-CZ"/>
        </w:rPr>
        <w:t xml:space="preserve">Následující přehled uvádí vývoj emisí tohoto zdroje v uplynulých sedmi letech (2007 až 2013). </w:t>
      </w:r>
    </w:p>
    <w:p w14:paraId="673D474B" w14:textId="77777777" w:rsidR="00514872" w:rsidRDefault="00514872" w:rsidP="00514872">
      <w:pPr>
        <w:pStyle w:val="Titulek"/>
        <w:rPr>
          <w:lang w:val="cs-CZ"/>
        </w:rPr>
      </w:pPr>
      <w:r>
        <w:t xml:space="preserve">Tabulka </w:t>
      </w:r>
      <w:r>
        <w:fldChar w:fldCharType="begin"/>
      </w:r>
      <w:r>
        <w:instrText xml:space="preserve"> SEQ Tabulka \* ARABIC </w:instrText>
      </w:r>
      <w:r>
        <w:fldChar w:fldCharType="separate"/>
      </w:r>
      <w:r w:rsidR="0051499B">
        <w:rPr>
          <w:noProof/>
        </w:rPr>
        <w:t>92</w:t>
      </w:r>
      <w:r>
        <w:fldChar w:fldCharType="end"/>
      </w:r>
      <w:r>
        <w:rPr>
          <w:lang w:val="cs-CZ"/>
        </w:rPr>
        <w:t xml:space="preserve"> -</w:t>
      </w:r>
      <w:r>
        <w:t xml:space="preserve"> Meziroční změna emisí a plnění emisního stropu</w:t>
      </w:r>
      <w:r>
        <w:rPr>
          <w:lang w:val="cs-CZ"/>
        </w:rPr>
        <w:t xml:space="preserve"> – Dalkia Česká republika – Teplárna ČSA</w:t>
      </w:r>
    </w:p>
    <w:tbl>
      <w:tblPr>
        <w:tblW w:w="9120" w:type="dxa"/>
        <w:tblInd w:w="55" w:type="dxa"/>
        <w:tblCellMar>
          <w:left w:w="70" w:type="dxa"/>
          <w:right w:w="70" w:type="dxa"/>
        </w:tblCellMar>
        <w:tblLook w:val="04A0" w:firstRow="1" w:lastRow="0" w:firstColumn="1" w:lastColumn="0" w:noHBand="0" w:noVBand="1"/>
      </w:tblPr>
      <w:tblGrid>
        <w:gridCol w:w="1500"/>
        <w:gridCol w:w="960"/>
        <w:gridCol w:w="1300"/>
        <w:gridCol w:w="1471"/>
        <w:gridCol w:w="1209"/>
        <w:gridCol w:w="1340"/>
        <w:gridCol w:w="1340"/>
      </w:tblGrid>
      <w:tr w:rsidR="00514872" w:rsidRPr="00514872" w14:paraId="24611932" w14:textId="77777777" w:rsidTr="00BF41CD">
        <w:trPr>
          <w:trHeight w:val="510"/>
          <w:tblHeader/>
        </w:trPr>
        <w:tc>
          <w:tcPr>
            <w:tcW w:w="150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34E4EA7A" w14:textId="77777777" w:rsidR="00514872" w:rsidRPr="00514872" w:rsidRDefault="00514872" w:rsidP="00514872">
            <w:pPr>
              <w:spacing w:after="0"/>
              <w:jc w:val="center"/>
              <w:rPr>
                <w:rFonts w:cs="Arial"/>
                <w:b/>
                <w:bCs/>
                <w:sz w:val="20"/>
                <w:szCs w:val="20"/>
                <w:lang w:val="cs-CZ" w:eastAsia="cs-CZ"/>
              </w:rPr>
            </w:pPr>
            <w:r w:rsidRPr="00514872">
              <w:rPr>
                <w:rFonts w:cs="Arial"/>
                <w:b/>
                <w:bCs/>
                <w:sz w:val="20"/>
                <w:szCs w:val="20"/>
                <w:lang w:val="cs-CZ" w:eastAsia="cs-CZ"/>
              </w:rPr>
              <w:t>Znečišťující látka</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D04292E" w14:textId="77777777" w:rsidR="00514872" w:rsidRPr="00514872" w:rsidRDefault="00514872" w:rsidP="00514872">
            <w:pPr>
              <w:spacing w:after="0"/>
              <w:jc w:val="center"/>
              <w:rPr>
                <w:rFonts w:cs="Arial"/>
                <w:b/>
                <w:bCs/>
                <w:sz w:val="20"/>
                <w:szCs w:val="20"/>
                <w:lang w:val="cs-CZ" w:eastAsia="cs-CZ"/>
              </w:rPr>
            </w:pPr>
            <w:r w:rsidRPr="00514872">
              <w:rPr>
                <w:rFonts w:cs="Arial"/>
                <w:b/>
                <w:bCs/>
                <w:sz w:val="20"/>
                <w:szCs w:val="20"/>
                <w:lang w:val="cs-CZ" w:eastAsia="cs-CZ"/>
              </w:rPr>
              <w:t>rok</w:t>
            </w:r>
          </w:p>
        </w:tc>
        <w:tc>
          <w:tcPr>
            <w:tcW w:w="130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3ACA1E7" w14:textId="77777777" w:rsidR="00514872" w:rsidRPr="00514872" w:rsidRDefault="00514872" w:rsidP="00514872">
            <w:pPr>
              <w:spacing w:after="0"/>
              <w:jc w:val="center"/>
              <w:rPr>
                <w:rFonts w:cs="Arial"/>
                <w:b/>
                <w:bCs/>
                <w:sz w:val="20"/>
                <w:szCs w:val="20"/>
                <w:lang w:val="cs-CZ" w:eastAsia="cs-CZ"/>
              </w:rPr>
            </w:pPr>
            <w:r w:rsidRPr="00514872">
              <w:rPr>
                <w:rFonts w:cs="Arial"/>
                <w:b/>
                <w:bCs/>
                <w:sz w:val="20"/>
                <w:szCs w:val="20"/>
                <w:lang w:val="cs-CZ" w:eastAsia="cs-CZ"/>
              </w:rPr>
              <w:t>Emise</w:t>
            </w:r>
          </w:p>
        </w:tc>
        <w:tc>
          <w:tcPr>
            <w:tcW w:w="2680" w:type="dxa"/>
            <w:gridSpan w:val="2"/>
            <w:tcBorders>
              <w:top w:val="single" w:sz="8" w:space="0" w:color="auto"/>
              <w:left w:val="nil"/>
              <w:bottom w:val="nil"/>
              <w:right w:val="single" w:sz="8" w:space="0" w:color="000000"/>
            </w:tcBorders>
            <w:shd w:val="clear" w:color="000000" w:fill="D9D9D9"/>
            <w:vAlign w:val="bottom"/>
            <w:hideMark/>
          </w:tcPr>
          <w:p w14:paraId="00CBECBE" w14:textId="77777777" w:rsidR="00514872" w:rsidRPr="00514872" w:rsidRDefault="00514872" w:rsidP="00514872">
            <w:pPr>
              <w:spacing w:after="0"/>
              <w:jc w:val="center"/>
              <w:rPr>
                <w:rFonts w:cs="Arial"/>
                <w:b/>
                <w:bCs/>
                <w:sz w:val="20"/>
                <w:szCs w:val="20"/>
                <w:lang w:val="cs-CZ" w:eastAsia="cs-CZ"/>
              </w:rPr>
            </w:pPr>
            <w:r w:rsidRPr="00514872">
              <w:rPr>
                <w:rFonts w:cs="Arial"/>
                <w:b/>
                <w:bCs/>
                <w:sz w:val="20"/>
                <w:szCs w:val="20"/>
                <w:lang w:val="cs-CZ" w:eastAsia="cs-CZ"/>
              </w:rPr>
              <w:t xml:space="preserve">Meziroční změna emisí </w:t>
            </w:r>
          </w:p>
        </w:tc>
        <w:tc>
          <w:tcPr>
            <w:tcW w:w="1340" w:type="dxa"/>
            <w:tcBorders>
              <w:top w:val="single" w:sz="8" w:space="0" w:color="auto"/>
              <w:left w:val="nil"/>
              <w:bottom w:val="nil"/>
              <w:right w:val="single" w:sz="8" w:space="0" w:color="auto"/>
            </w:tcBorders>
            <w:shd w:val="clear" w:color="000000" w:fill="D9D9D9"/>
            <w:vAlign w:val="bottom"/>
            <w:hideMark/>
          </w:tcPr>
          <w:p w14:paraId="2A45F5FD" w14:textId="77777777" w:rsidR="00514872" w:rsidRPr="00514872" w:rsidRDefault="00514872" w:rsidP="00514872">
            <w:pPr>
              <w:spacing w:after="0"/>
              <w:jc w:val="center"/>
              <w:rPr>
                <w:rFonts w:cs="Arial"/>
                <w:b/>
                <w:bCs/>
                <w:sz w:val="20"/>
                <w:szCs w:val="20"/>
                <w:lang w:val="cs-CZ" w:eastAsia="cs-CZ"/>
              </w:rPr>
            </w:pPr>
            <w:r w:rsidRPr="00514872">
              <w:rPr>
                <w:rFonts w:cs="Arial"/>
                <w:b/>
                <w:bCs/>
                <w:sz w:val="20"/>
                <w:szCs w:val="20"/>
                <w:lang w:val="cs-CZ" w:eastAsia="cs-CZ"/>
              </w:rPr>
              <w:t>Emisní strop</w:t>
            </w:r>
          </w:p>
        </w:tc>
        <w:tc>
          <w:tcPr>
            <w:tcW w:w="1340" w:type="dxa"/>
            <w:tcBorders>
              <w:top w:val="single" w:sz="8" w:space="0" w:color="auto"/>
              <w:left w:val="nil"/>
              <w:bottom w:val="nil"/>
              <w:right w:val="single" w:sz="8" w:space="0" w:color="auto"/>
            </w:tcBorders>
            <w:shd w:val="clear" w:color="000000" w:fill="D9D9D9"/>
            <w:vAlign w:val="bottom"/>
            <w:hideMark/>
          </w:tcPr>
          <w:p w14:paraId="58FAB0E5" w14:textId="77777777" w:rsidR="00514872" w:rsidRPr="00514872" w:rsidRDefault="00514872" w:rsidP="00514872">
            <w:pPr>
              <w:spacing w:after="0"/>
              <w:jc w:val="center"/>
              <w:rPr>
                <w:rFonts w:cs="Arial"/>
                <w:b/>
                <w:bCs/>
                <w:sz w:val="20"/>
                <w:szCs w:val="20"/>
                <w:lang w:val="cs-CZ" w:eastAsia="cs-CZ"/>
              </w:rPr>
            </w:pPr>
            <w:r w:rsidRPr="00514872">
              <w:rPr>
                <w:rFonts w:cs="Arial"/>
                <w:b/>
                <w:bCs/>
                <w:sz w:val="20"/>
                <w:szCs w:val="20"/>
                <w:lang w:val="cs-CZ" w:eastAsia="cs-CZ"/>
              </w:rPr>
              <w:t>Plnění emisního</w:t>
            </w:r>
          </w:p>
        </w:tc>
      </w:tr>
      <w:tr w:rsidR="00514872" w:rsidRPr="00514872" w14:paraId="67C93085" w14:textId="77777777" w:rsidTr="00BF41CD">
        <w:trPr>
          <w:trHeight w:val="555"/>
          <w:tblHeader/>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3C1066C9" w14:textId="77777777" w:rsidR="00514872" w:rsidRPr="00514872" w:rsidRDefault="00514872" w:rsidP="00514872">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C43FBC5" w14:textId="77777777" w:rsidR="00514872" w:rsidRPr="00514872" w:rsidRDefault="00514872" w:rsidP="00514872">
            <w:pPr>
              <w:spacing w:after="0"/>
              <w:jc w:val="left"/>
              <w:rPr>
                <w:rFonts w:cs="Arial"/>
                <w:b/>
                <w:bCs/>
                <w:sz w:val="20"/>
                <w:szCs w:val="20"/>
                <w:lang w:val="cs-CZ" w:eastAsia="cs-CZ"/>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371E8ABC" w14:textId="77777777" w:rsidR="00514872" w:rsidRPr="00514872" w:rsidRDefault="00514872" w:rsidP="00514872">
            <w:pPr>
              <w:spacing w:after="0"/>
              <w:jc w:val="left"/>
              <w:rPr>
                <w:rFonts w:cs="Arial"/>
                <w:b/>
                <w:bCs/>
                <w:sz w:val="20"/>
                <w:szCs w:val="20"/>
                <w:lang w:val="cs-CZ" w:eastAsia="cs-CZ"/>
              </w:rPr>
            </w:pPr>
          </w:p>
        </w:tc>
        <w:tc>
          <w:tcPr>
            <w:tcW w:w="2680" w:type="dxa"/>
            <w:gridSpan w:val="2"/>
            <w:tcBorders>
              <w:top w:val="nil"/>
              <w:left w:val="nil"/>
              <w:bottom w:val="single" w:sz="8" w:space="0" w:color="auto"/>
              <w:right w:val="single" w:sz="8" w:space="0" w:color="000000"/>
            </w:tcBorders>
            <w:shd w:val="clear" w:color="000000" w:fill="D9D9D9"/>
            <w:vAlign w:val="bottom"/>
            <w:hideMark/>
          </w:tcPr>
          <w:p w14:paraId="29BD23CB" w14:textId="77777777" w:rsidR="00514872" w:rsidRPr="00514872" w:rsidRDefault="00514872" w:rsidP="00514872">
            <w:pPr>
              <w:spacing w:after="0"/>
              <w:jc w:val="center"/>
              <w:rPr>
                <w:rFonts w:cs="Arial"/>
                <w:b/>
                <w:bCs/>
                <w:sz w:val="20"/>
                <w:szCs w:val="20"/>
                <w:lang w:val="cs-CZ" w:eastAsia="cs-CZ"/>
              </w:rPr>
            </w:pPr>
            <w:r w:rsidRPr="00514872">
              <w:rPr>
                <w:rFonts w:cs="Arial"/>
                <w:b/>
                <w:bCs/>
                <w:sz w:val="20"/>
                <w:szCs w:val="20"/>
                <w:lang w:val="cs-CZ" w:eastAsia="cs-CZ"/>
              </w:rPr>
              <w:t>2012 / 2013</w:t>
            </w:r>
          </w:p>
        </w:tc>
        <w:tc>
          <w:tcPr>
            <w:tcW w:w="1340" w:type="dxa"/>
            <w:tcBorders>
              <w:top w:val="nil"/>
              <w:left w:val="nil"/>
              <w:bottom w:val="single" w:sz="8" w:space="0" w:color="auto"/>
              <w:right w:val="single" w:sz="8" w:space="0" w:color="auto"/>
            </w:tcBorders>
            <w:shd w:val="clear" w:color="000000" w:fill="D9D9D9"/>
            <w:vAlign w:val="bottom"/>
            <w:hideMark/>
          </w:tcPr>
          <w:p w14:paraId="5812DFE3" w14:textId="77777777" w:rsidR="00514872" w:rsidRPr="00514872" w:rsidRDefault="00514872" w:rsidP="00514872">
            <w:pPr>
              <w:spacing w:after="0"/>
              <w:jc w:val="center"/>
              <w:rPr>
                <w:rFonts w:cs="Arial"/>
                <w:b/>
                <w:bCs/>
                <w:sz w:val="20"/>
                <w:szCs w:val="20"/>
                <w:lang w:val="cs-CZ" w:eastAsia="cs-CZ"/>
              </w:rPr>
            </w:pPr>
            <w:r w:rsidRPr="00514872">
              <w:rPr>
                <w:rFonts w:cs="Arial"/>
                <w:b/>
                <w:bCs/>
                <w:sz w:val="20"/>
                <w:szCs w:val="20"/>
                <w:lang w:val="cs-CZ" w:eastAsia="cs-CZ"/>
              </w:rPr>
              <w:t>2013</w:t>
            </w:r>
          </w:p>
        </w:tc>
        <w:tc>
          <w:tcPr>
            <w:tcW w:w="1340" w:type="dxa"/>
            <w:tcBorders>
              <w:top w:val="nil"/>
              <w:left w:val="nil"/>
              <w:bottom w:val="single" w:sz="8" w:space="0" w:color="auto"/>
              <w:right w:val="single" w:sz="8" w:space="0" w:color="auto"/>
            </w:tcBorders>
            <w:shd w:val="clear" w:color="000000" w:fill="D9D9D9"/>
            <w:vAlign w:val="bottom"/>
            <w:hideMark/>
          </w:tcPr>
          <w:p w14:paraId="6723E9B2" w14:textId="77777777" w:rsidR="00514872" w:rsidRPr="00514872" w:rsidRDefault="00514872" w:rsidP="00514872">
            <w:pPr>
              <w:spacing w:after="0"/>
              <w:jc w:val="center"/>
              <w:rPr>
                <w:rFonts w:cs="Arial"/>
                <w:b/>
                <w:bCs/>
                <w:sz w:val="20"/>
                <w:szCs w:val="20"/>
                <w:lang w:val="cs-CZ" w:eastAsia="cs-CZ"/>
              </w:rPr>
            </w:pPr>
            <w:r w:rsidRPr="00514872">
              <w:rPr>
                <w:rFonts w:cs="Arial"/>
                <w:b/>
                <w:bCs/>
                <w:sz w:val="20"/>
                <w:szCs w:val="20"/>
                <w:lang w:val="cs-CZ" w:eastAsia="cs-CZ"/>
              </w:rPr>
              <w:t xml:space="preserve"> stropu v roce 2013</w:t>
            </w:r>
          </w:p>
        </w:tc>
      </w:tr>
      <w:tr w:rsidR="00514872" w:rsidRPr="00514872" w14:paraId="0F6D1D03" w14:textId="77777777" w:rsidTr="00BF41CD">
        <w:trPr>
          <w:trHeight w:val="270"/>
          <w:tblHeader/>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2C575CDF" w14:textId="77777777" w:rsidR="00514872" w:rsidRPr="00514872" w:rsidRDefault="00514872" w:rsidP="00514872">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E92A8D6" w14:textId="77777777" w:rsidR="00514872" w:rsidRPr="00514872" w:rsidRDefault="00514872" w:rsidP="00514872">
            <w:pPr>
              <w:spacing w:after="0"/>
              <w:jc w:val="left"/>
              <w:rPr>
                <w:rFonts w:cs="Arial"/>
                <w:b/>
                <w:bCs/>
                <w:sz w:val="20"/>
                <w:szCs w:val="20"/>
                <w:lang w:val="cs-CZ" w:eastAsia="cs-CZ"/>
              </w:rPr>
            </w:pPr>
          </w:p>
        </w:tc>
        <w:tc>
          <w:tcPr>
            <w:tcW w:w="1300" w:type="dxa"/>
            <w:tcBorders>
              <w:top w:val="nil"/>
              <w:left w:val="nil"/>
              <w:bottom w:val="nil"/>
              <w:right w:val="single" w:sz="8" w:space="0" w:color="auto"/>
            </w:tcBorders>
            <w:shd w:val="clear" w:color="000000" w:fill="D9D9D9"/>
            <w:noWrap/>
            <w:vAlign w:val="center"/>
            <w:hideMark/>
          </w:tcPr>
          <w:p w14:paraId="4B63DAB4" w14:textId="77777777" w:rsidR="00514872" w:rsidRPr="00514872" w:rsidRDefault="00514872" w:rsidP="00514872">
            <w:pPr>
              <w:spacing w:after="0"/>
              <w:jc w:val="center"/>
              <w:rPr>
                <w:rFonts w:cs="Arial"/>
                <w:b/>
                <w:bCs/>
                <w:sz w:val="20"/>
                <w:szCs w:val="20"/>
                <w:lang w:val="cs-CZ" w:eastAsia="cs-CZ"/>
              </w:rPr>
            </w:pPr>
            <w:r w:rsidRPr="00514872">
              <w:rPr>
                <w:rFonts w:cs="Arial"/>
                <w:b/>
                <w:bCs/>
                <w:sz w:val="20"/>
                <w:szCs w:val="20"/>
                <w:lang w:val="cs-CZ" w:eastAsia="cs-CZ"/>
              </w:rPr>
              <w:t>t/rok</w:t>
            </w:r>
          </w:p>
        </w:tc>
        <w:tc>
          <w:tcPr>
            <w:tcW w:w="1471" w:type="dxa"/>
            <w:tcBorders>
              <w:top w:val="nil"/>
              <w:left w:val="nil"/>
              <w:bottom w:val="nil"/>
              <w:right w:val="single" w:sz="8" w:space="0" w:color="auto"/>
            </w:tcBorders>
            <w:shd w:val="clear" w:color="000000" w:fill="D9D9D9"/>
            <w:noWrap/>
            <w:vAlign w:val="bottom"/>
            <w:hideMark/>
          </w:tcPr>
          <w:p w14:paraId="50CA17BC" w14:textId="77777777" w:rsidR="00514872" w:rsidRPr="00514872" w:rsidRDefault="00514872" w:rsidP="00514872">
            <w:pPr>
              <w:spacing w:after="0"/>
              <w:jc w:val="center"/>
              <w:rPr>
                <w:rFonts w:cs="Arial"/>
                <w:b/>
                <w:bCs/>
                <w:sz w:val="20"/>
                <w:szCs w:val="20"/>
                <w:lang w:val="cs-CZ" w:eastAsia="cs-CZ"/>
              </w:rPr>
            </w:pPr>
            <w:r w:rsidRPr="00514872">
              <w:rPr>
                <w:rFonts w:cs="Arial"/>
                <w:b/>
                <w:bCs/>
                <w:sz w:val="20"/>
                <w:szCs w:val="20"/>
                <w:lang w:val="cs-CZ" w:eastAsia="cs-CZ"/>
              </w:rPr>
              <w:t>t/rok</w:t>
            </w:r>
          </w:p>
        </w:tc>
        <w:tc>
          <w:tcPr>
            <w:tcW w:w="1209" w:type="dxa"/>
            <w:tcBorders>
              <w:top w:val="nil"/>
              <w:left w:val="nil"/>
              <w:bottom w:val="nil"/>
              <w:right w:val="single" w:sz="8" w:space="0" w:color="auto"/>
            </w:tcBorders>
            <w:shd w:val="clear" w:color="000000" w:fill="D9D9D9"/>
            <w:noWrap/>
            <w:vAlign w:val="bottom"/>
            <w:hideMark/>
          </w:tcPr>
          <w:p w14:paraId="73FD7A29" w14:textId="77777777" w:rsidR="00514872" w:rsidRPr="00514872" w:rsidRDefault="00514872" w:rsidP="00514872">
            <w:pPr>
              <w:spacing w:after="0"/>
              <w:jc w:val="center"/>
              <w:rPr>
                <w:rFonts w:cs="Arial"/>
                <w:b/>
                <w:bCs/>
                <w:sz w:val="20"/>
                <w:szCs w:val="20"/>
                <w:lang w:val="cs-CZ" w:eastAsia="cs-CZ"/>
              </w:rPr>
            </w:pPr>
            <w:r w:rsidRPr="00514872">
              <w:rPr>
                <w:rFonts w:cs="Arial"/>
                <w:b/>
                <w:bCs/>
                <w:sz w:val="20"/>
                <w:szCs w:val="20"/>
                <w:lang w:val="cs-CZ" w:eastAsia="cs-CZ"/>
              </w:rPr>
              <w:t>%</w:t>
            </w:r>
          </w:p>
        </w:tc>
        <w:tc>
          <w:tcPr>
            <w:tcW w:w="1340" w:type="dxa"/>
            <w:tcBorders>
              <w:top w:val="nil"/>
              <w:left w:val="nil"/>
              <w:bottom w:val="nil"/>
              <w:right w:val="single" w:sz="8" w:space="0" w:color="auto"/>
            </w:tcBorders>
            <w:shd w:val="clear" w:color="000000" w:fill="D9D9D9"/>
            <w:noWrap/>
            <w:vAlign w:val="bottom"/>
            <w:hideMark/>
          </w:tcPr>
          <w:p w14:paraId="5E446231" w14:textId="77777777" w:rsidR="00514872" w:rsidRPr="00514872" w:rsidRDefault="00514872" w:rsidP="00514872">
            <w:pPr>
              <w:spacing w:after="0"/>
              <w:jc w:val="center"/>
              <w:rPr>
                <w:rFonts w:cs="Arial"/>
                <w:b/>
                <w:bCs/>
                <w:sz w:val="20"/>
                <w:szCs w:val="20"/>
                <w:lang w:val="cs-CZ" w:eastAsia="cs-CZ"/>
              </w:rPr>
            </w:pPr>
            <w:r w:rsidRPr="00514872">
              <w:rPr>
                <w:rFonts w:cs="Arial"/>
                <w:b/>
                <w:bCs/>
                <w:sz w:val="20"/>
                <w:szCs w:val="20"/>
                <w:lang w:val="cs-CZ" w:eastAsia="cs-CZ"/>
              </w:rPr>
              <w:t>t/rok</w:t>
            </w:r>
          </w:p>
        </w:tc>
        <w:tc>
          <w:tcPr>
            <w:tcW w:w="1340" w:type="dxa"/>
            <w:tcBorders>
              <w:top w:val="nil"/>
              <w:left w:val="nil"/>
              <w:bottom w:val="nil"/>
              <w:right w:val="single" w:sz="8" w:space="0" w:color="auto"/>
            </w:tcBorders>
            <w:shd w:val="clear" w:color="000000" w:fill="D9D9D9"/>
            <w:noWrap/>
            <w:vAlign w:val="bottom"/>
            <w:hideMark/>
          </w:tcPr>
          <w:p w14:paraId="0077CFD7" w14:textId="77777777" w:rsidR="00514872" w:rsidRPr="00514872" w:rsidRDefault="00514872" w:rsidP="00514872">
            <w:pPr>
              <w:spacing w:after="0"/>
              <w:jc w:val="center"/>
              <w:rPr>
                <w:rFonts w:cs="Arial"/>
                <w:b/>
                <w:bCs/>
                <w:sz w:val="20"/>
                <w:szCs w:val="20"/>
                <w:lang w:val="cs-CZ" w:eastAsia="cs-CZ"/>
              </w:rPr>
            </w:pPr>
            <w:r w:rsidRPr="00514872">
              <w:rPr>
                <w:rFonts w:cs="Arial"/>
                <w:b/>
                <w:bCs/>
                <w:sz w:val="20"/>
                <w:szCs w:val="20"/>
                <w:lang w:val="cs-CZ" w:eastAsia="cs-CZ"/>
              </w:rPr>
              <w:t>-</w:t>
            </w:r>
          </w:p>
        </w:tc>
      </w:tr>
      <w:tr w:rsidR="00514872" w:rsidRPr="00514872" w14:paraId="0967D482" w14:textId="77777777" w:rsidTr="00514872">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67FEAE84" w14:textId="77777777" w:rsidR="00514872" w:rsidRPr="00514872" w:rsidRDefault="00514872" w:rsidP="00514872">
            <w:pPr>
              <w:spacing w:after="0"/>
              <w:jc w:val="center"/>
              <w:rPr>
                <w:rFonts w:cs="Arial"/>
                <w:b/>
                <w:bCs/>
                <w:sz w:val="18"/>
                <w:szCs w:val="18"/>
                <w:lang w:val="cs-CZ" w:eastAsia="cs-CZ"/>
              </w:rPr>
            </w:pPr>
            <w:r w:rsidRPr="00514872">
              <w:rPr>
                <w:rFonts w:cs="Arial"/>
                <w:b/>
                <w:bCs/>
                <w:sz w:val="18"/>
                <w:szCs w:val="18"/>
                <w:lang w:val="cs-CZ" w:eastAsia="cs-CZ"/>
              </w:rPr>
              <w:t>TZL</w:t>
            </w:r>
          </w:p>
        </w:tc>
        <w:tc>
          <w:tcPr>
            <w:tcW w:w="960" w:type="dxa"/>
            <w:tcBorders>
              <w:top w:val="nil"/>
              <w:left w:val="nil"/>
              <w:bottom w:val="single" w:sz="8" w:space="0" w:color="auto"/>
              <w:right w:val="single" w:sz="8" w:space="0" w:color="auto"/>
            </w:tcBorders>
            <w:shd w:val="clear" w:color="auto" w:fill="auto"/>
            <w:noWrap/>
            <w:vAlign w:val="bottom"/>
            <w:hideMark/>
          </w:tcPr>
          <w:p w14:paraId="3079ECA9"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2007</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5078E45D"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13</w:t>
            </w:r>
          </w:p>
        </w:tc>
        <w:tc>
          <w:tcPr>
            <w:tcW w:w="147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8DD9CE0"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1.0</w:t>
            </w:r>
          </w:p>
        </w:tc>
        <w:tc>
          <w:tcPr>
            <w:tcW w:w="12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8D81616"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16.4</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4D44C98"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 </w:t>
            </w:r>
            <w:r w:rsidR="006B4603">
              <w:rPr>
                <w:rFonts w:cs="Arial"/>
                <w:sz w:val="18"/>
                <w:szCs w:val="18"/>
                <w:lang w:val="cs-CZ" w:eastAsia="cs-CZ"/>
              </w:rPr>
              <w:t>22</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F8B2DC6" w14:textId="77777777" w:rsidR="00514872" w:rsidRPr="00514872" w:rsidRDefault="006B4603" w:rsidP="00514872">
            <w:pPr>
              <w:spacing w:after="0"/>
              <w:jc w:val="center"/>
              <w:rPr>
                <w:rFonts w:cs="Arial"/>
                <w:sz w:val="18"/>
                <w:szCs w:val="18"/>
                <w:lang w:val="cs-CZ" w:eastAsia="cs-CZ"/>
              </w:rPr>
            </w:pPr>
            <w:r>
              <w:rPr>
                <w:rFonts w:cs="Arial"/>
                <w:sz w:val="18"/>
                <w:szCs w:val="18"/>
                <w:lang w:val="cs-CZ" w:eastAsia="cs-CZ"/>
              </w:rPr>
              <w:t>ANO</w:t>
            </w:r>
            <w:r w:rsidR="00514872" w:rsidRPr="00514872">
              <w:rPr>
                <w:rFonts w:cs="Arial"/>
                <w:sz w:val="18"/>
                <w:szCs w:val="18"/>
                <w:lang w:val="cs-CZ" w:eastAsia="cs-CZ"/>
              </w:rPr>
              <w:t> </w:t>
            </w:r>
          </w:p>
        </w:tc>
      </w:tr>
      <w:tr w:rsidR="00514872" w:rsidRPr="00514872" w14:paraId="46BAF363" w14:textId="77777777" w:rsidTr="00514872">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F502EF4" w14:textId="77777777" w:rsidR="00514872" w:rsidRPr="00514872" w:rsidRDefault="00514872" w:rsidP="00514872">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2263B87"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3FC691AB"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10.7</w:t>
            </w:r>
          </w:p>
        </w:tc>
        <w:tc>
          <w:tcPr>
            <w:tcW w:w="1471" w:type="dxa"/>
            <w:vMerge/>
            <w:tcBorders>
              <w:top w:val="single" w:sz="8" w:space="0" w:color="auto"/>
              <w:left w:val="single" w:sz="8" w:space="0" w:color="auto"/>
              <w:bottom w:val="single" w:sz="8" w:space="0" w:color="000000"/>
              <w:right w:val="single" w:sz="8" w:space="0" w:color="auto"/>
            </w:tcBorders>
            <w:vAlign w:val="center"/>
            <w:hideMark/>
          </w:tcPr>
          <w:p w14:paraId="3FCF2F0D" w14:textId="77777777" w:rsidR="00514872" w:rsidRPr="00514872" w:rsidRDefault="00514872" w:rsidP="00514872">
            <w:pPr>
              <w:spacing w:after="0"/>
              <w:jc w:val="left"/>
              <w:rPr>
                <w:rFonts w:cs="Arial"/>
                <w:sz w:val="18"/>
                <w:szCs w:val="18"/>
                <w:lang w:val="cs-CZ" w:eastAsia="cs-CZ"/>
              </w:rPr>
            </w:pPr>
          </w:p>
        </w:tc>
        <w:tc>
          <w:tcPr>
            <w:tcW w:w="1209" w:type="dxa"/>
            <w:vMerge/>
            <w:tcBorders>
              <w:top w:val="single" w:sz="8" w:space="0" w:color="auto"/>
              <w:left w:val="single" w:sz="8" w:space="0" w:color="auto"/>
              <w:bottom w:val="single" w:sz="8" w:space="0" w:color="000000"/>
              <w:right w:val="single" w:sz="8" w:space="0" w:color="auto"/>
            </w:tcBorders>
            <w:vAlign w:val="center"/>
            <w:hideMark/>
          </w:tcPr>
          <w:p w14:paraId="0A4CEF13" w14:textId="77777777" w:rsidR="00514872" w:rsidRPr="00514872" w:rsidRDefault="00514872" w:rsidP="00514872">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447C6E37" w14:textId="77777777" w:rsidR="00514872" w:rsidRPr="00514872" w:rsidRDefault="00514872" w:rsidP="00514872">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49D044D" w14:textId="77777777" w:rsidR="00514872" w:rsidRPr="00514872" w:rsidRDefault="00514872" w:rsidP="00514872">
            <w:pPr>
              <w:spacing w:after="0"/>
              <w:jc w:val="left"/>
              <w:rPr>
                <w:rFonts w:cs="Arial"/>
                <w:sz w:val="18"/>
                <w:szCs w:val="18"/>
                <w:lang w:val="cs-CZ" w:eastAsia="cs-CZ"/>
              </w:rPr>
            </w:pPr>
          </w:p>
        </w:tc>
      </w:tr>
      <w:tr w:rsidR="00514872" w:rsidRPr="00514872" w14:paraId="05D46ACE" w14:textId="77777777" w:rsidTr="00514872">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D17E8B9" w14:textId="77777777" w:rsidR="00514872" w:rsidRPr="00514872" w:rsidRDefault="00514872" w:rsidP="00514872">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947A6D2"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7CD7A72B"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10.2</w:t>
            </w:r>
          </w:p>
        </w:tc>
        <w:tc>
          <w:tcPr>
            <w:tcW w:w="1471" w:type="dxa"/>
            <w:vMerge/>
            <w:tcBorders>
              <w:top w:val="single" w:sz="8" w:space="0" w:color="auto"/>
              <w:left w:val="single" w:sz="8" w:space="0" w:color="auto"/>
              <w:bottom w:val="single" w:sz="8" w:space="0" w:color="000000"/>
              <w:right w:val="single" w:sz="8" w:space="0" w:color="auto"/>
            </w:tcBorders>
            <w:vAlign w:val="center"/>
            <w:hideMark/>
          </w:tcPr>
          <w:p w14:paraId="78351780" w14:textId="77777777" w:rsidR="00514872" w:rsidRPr="00514872" w:rsidRDefault="00514872" w:rsidP="00514872">
            <w:pPr>
              <w:spacing w:after="0"/>
              <w:jc w:val="left"/>
              <w:rPr>
                <w:rFonts w:cs="Arial"/>
                <w:sz w:val="18"/>
                <w:szCs w:val="18"/>
                <w:lang w:val="cs-CZ" w:eastAsia="cs-CZ"/>
              </w:rPr>
            </w:pPr>
          </w:p>
        </w:tc>
        <w:tc>
          <w:tcPr>
            <w:tcW w:w="1209" w:type="dxa"/>
            <w:vMerge/>
            <w:tcBorders>
              <w:top w:val="single" w:sz="8" w:space="0" w:color="auto"/>
              <w:left w:val="single" w:sz="8" w:space="0" w:color="auto"/>
              <w:bottom w:val="single" w:sz="8" w:space="0" w:color="000000"/>
              <w:right w:val="single" w:sz="8" w:space="0" w:color="auto"/>
            </w:tcBorders>
            <w:vAlign w:val="center"/>
            <w:hideMark/>
          </w:tcPr>
          <w:p w14:paraId="27D38582" w14:textId="77777777" w:rsidR="00514872" w:rsidRPr="00514872" w:rsidRDefault="00514872" w:rsidP="00514872">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8B59760" w14:textId="77777777" w:rsidR="00514872" w:rsidRPr="00514872" w:rsidRDefault="00514872" w:rsidP="00514872">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697D4531" w14:textId="77777777" w:rsidR="00514872" w:rsidRPr="00514872" w:rsidRDefault="00514872" w:rsidP="00514872">
            <w:pPr>
              <w:spacing w:after="0"/>
              <w:jc w:val="left"/>
              <w:rPr>
                <w:rFonts w:cs="Arial"/>
                <w:sz w:val="18"/>
                <w:szCs w:val="18"/>
                <w:lang w:val="cs-CZ" w:eastAsia="cs-CZ"/>
              </w:rPr>
            </w:pPr>
          </w:p>
        </w:tc>
      </w:tr>
      <w:tr w:rsidR="00514872" w:rsidRPr="00514872" w14:paraId="3A483134" w14:textId="77777777" w:rsidTr="00514872">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11219EE" w14:textId="77777777" w:rsidR="00514872" w:rsidRPr="00514872" w:rsidRDefault="00514872" w:rsidP="00514872">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E79A908"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4C56957C"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9</w:t>
            </w:r>
          </w:p>
        </w:tc>
        <w:tc>
          <w:tcPr>
            <w:tcW w:w="1471" w:type="dxa"/>
            <w:vMerge/>
            <w:tcBorders>
              <w:top w:val="single" w:sz="8" w:space="0" w:color="auto"/>
              <w:left w:val="single" w:sz="8" w:space="0" w:color="auto"/>
              <w:bottom w:val="single" w:sz="8" w:space="0" w:color="000000"/>
              <w:right w:val="single" w:sz="8" w:space="0" w:color="auto"/>
            </w:tcBorders>
            <w:vAlign w:val="center"/>
            <w:hideMark/>
          </w:tcPr>
          <w:p w14:paraId="30B1A05F" w14:textId="77777777" w:rsidR="00514872" w:rsidRPr="00514872" w:rsidRDefault="00514872" w:rsidP="00514872">
            <w:pPr>
              <w:spacing w:after="0"/>
              <w:jc w:val="left"/>
              <w:rPr>
                <w:rFonts w:cs="Arial"/>
                <w:sz w:val="18"/>
                <w:szCs w:val="18"/>
                <w:lang w:val="cs-CZ" w:eastAsia="cs-CZ"/>
              </w:rPr>
            </w:pPr>
          </w:p>
        </w:tc>
        <w:tc>
          <w:tcPr>
            <w:tcW w:w="1209" w:type="dxa"/>
            <w:vMerge/>
            <w:tcBorders>
              <w:top w:val="single" w:sz="8" w:space="0" w:color="auto"/>
              <w:left w:val="single" w:sz="8" w:space="0" w:color="auto"/>
              <w:bottom w:val="single" w:sz="8" w:space="0" w:color="000000"/>
              <w:right w:val="single" w:sz="8" w:space="0" w:color="auto"/>
            </w:tcBorders>
            <w:vAlign w:val="center"/>
            <w:hideMark/>
          </w:tcPr>
          <w:p w14:paraId="29622CB0" w14:textId="77777777" w:rsidR="00514872" w:rsidRPr="00514872" w:rsidRDefault="00514872" w:rsidP="00514872">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36591D0D" w14:textId="77777777" w:rsidR="00514872" w:rsidRPr="00514872" w:rsidRDefault="00514872" w:rsidP="00514872">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13BC4FA5" w14:textId="77777777" w:rsidR="00514872" w:rsidRPr="00514872" w:rsidRDefault="00514872" w:rsidP="00514872">
            <w:pPr>
              <w:spacing w:after="0"/>
              <w:jc w:val="left"/>
              <w:rPr>
                <w:rFonts w:cs="Arial"/>
                <w:sz w:val="18"/>
                <w:szCs w:val="18"/>
                <w:lang w:val="cs-CZ" w:eastAsia="cs-CZ"/>
              </w:rPr>
            </w:pPr>
          </w:p>
        </w:tc>
      </w:tr>
      <w:tr w:rsidR="00514872" w:rsidRPr="00514872" w14:paraId="44A3C556" w14:textId="77777777" w:rsidTr="00514872">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E945D92" w14:textId="77777777" w:rsidR="00514872" w:rsidRPr="00514872" w:rsidRDefault="00514872" w:rsidP="00514872">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CD6A766"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71E0A32F"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9.1</w:t>
            </w:r>
          </w:p>
        </w:tc>
        <w:tc>
          <w:tcPr>
            <w:tcW w:w="1471" w:type="dxa"/>
            <w:vMerge/>
            <w:tcBorders>
              <w:top w:val="single" w:sz="8" w:space="0" w:color="auto"/>
              <w:left w:val="single" w:sz="8" w:space="0" w:color="auto"/>
              <w:bottom w:val="single" w:sz="8" w:space="0" w:color="000000"/>
              <w:right w:val="single" w:sz="8" w:space="0" w:color="auto"/>
            </w:tcBorders>
            <w:vAlign w:val="center"/>
            <w:hideMark/>
          </w:tcPr>
          <w:p w14:paraId="51E12594" w14:textId="77777777" w:rsidR="00514872" w:rsidRPr="00514872" w:rsidRDefault="00514872" w:rsidP="00514872">
            <w:pPr>
              <w:spacing w:after="0"/>
              <w:jc w:val="left"/>
              <w:rPr>
                <w:rFonts w:cs="Arial"/>
                <w:sz w:val="18"/>
                <w:szCs w:val="18"/>
                <w:lang w:val="cs-CZ" w:eastAsia="cs-CZ"/>
              </w:rPr>
            </w:pPr>
          </w:p>
        </w:tc>
        <w:tc>
          <w:tcPr>
            <w:tcW w:w="1209" w:type="dxa"/>
            <w:vMerge/>
            <w:tcBorders>
              <w:top w:val="single" w:sz="8" w:space="0" w:color="auto"/>
              <w:left w:val="single" w:sz="8" w:space="0" w:color="auto"/>
              <w:bottom w:val="single" w:sz="8" w:space="0" w:color="000000"/>
              <w:right w:val="single" w:sz="8" w:space="0" w:color="auto"/>
            </w:tcBorders>
            <w:vAlign w:val="center"/>
            <w:hideMark/>
          </w:tcPr>
          <w:p w14:paraId="456B80FF" w14:textId="77777777" w:rsidR="00514872" w:rsidRPr="00514872" w:rsidRDefault="00514872" w:rsidP="00514872">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4840957F" w14:textId="77777777" w:rsidR="00514872" w:rsidRPr="00514872" w:rsidRDefault="00514872" w:rsidP="00514872">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0B40153" w14:textId="77777777" w:rsidR="00514872" w:rsidRPr="00514872" w:rsidRDefault="00514872" w:rsidP="00514872">
            <w:pPr>
              <w:spacing w:after="0"/>
              <w:jc w:val="left"/>
              <w:rPr>
                <w:rFonts w:cs="Arial"/>
                <w:sz w:val="18"/>
                <w:szCs w:val="18"/>
                <w:lang w:val="cs-CZ" w:eastAsia="cs-CZ"/>
              </w:rPr>
            </w:pPr>
          </w:p>
        </w:tc>
      </w:tr>
      <w:tr w:rsidR="00514872" w:rsidRPr="00514872" w14:paraId="0922A64A" w14:textId="77777777" w:rsidTr="00514872">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9D65B91" w14:textId="77777777" w:rsidR="00514872" w:rsidRPr="00514872" w:rsidRDefault="00514872" w:rsidP="00514872">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F83B606"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4AEAD0AE"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6.1</w:t>
            </w:r>
          </w:p>
        </w:tc>
        <w:tc>
          <w:tcPr>
            <w:tcW w:w="1471" w:type="dxa"/>
            <w:vMerge/>
            <w:tcBorders>
              <w:top w:val="single" w:sz="8" w:space="0" w:color="auto"/>
              <w:left w:val="single" w:sz="8" w:space="0" w:color="auto"/>
              <w:bottom w:val="single" w:sz="8" w:space="0" w:color="000000"/>
              <w:right w:val="single" w:sz="8" w:space="0" w:color="auto"/>
            </w:tcBorders>
            <w:vAlign w:val="center"/>
            <w:hideMark/>
          </w:tcPr>
          <w:p w14:paraId="2D548E82" w14:textId="77777777" w:rsidR="00514872" w:rsidRPr="00514872" w:rsidRDefault="00514872" w:rsidP="00514872">
            <w:pPr>
              <w:spacing w:after="0"/>
              <w:jc w:val="left"/>
              <w:rPr>
                <w:rFonts w:cs="Arial"/>
                <w:sz w:val="18"/>
                <w:szCs w:val="18"/>
                <w:lang w:val="cs-CZ" w:eastAsia="cs-CZ"/>
              </w:rPr>
            </w:pPr>
          </w:p>
        </w:tc>
        <w:tc>
          <w:tcPr>
            <w:tcW w:w="1209" w:type="dxa"/>
            <w:vMerge/>
            <w:tcBorders>
              <w:top w:val="single" w:sz="8" w:space="0" w:color="auto"/>
              <w:left w:val="single" w:sz="8" w:space="0" w:color="auto"/>
              <w:bottom w:val="single" w:sz="8" w:space="0" w:color="000000"/>
              <w:right w:val="single" w:sz="8" w:space="0" w:color="auto"/>
            </w:tcBorders>
            <w:vAlign w:val="center"/>
            <w:hideMark/>
          </w:tcPr>
          <w:p w14:paraId="1FEBEF44" w14:textId="77777777" w:rsidR="00514872" w:rsidRPr="00514872" w:rsidRDefault="00514872" w:rsidP="00514872">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3946B59B" w14:textId="77777777" w:rsidR="00514872" w:rsidRPr="00514872" w:rsidRDefault="00514872" w:rsidP="00514872">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68B1D419" w14:textId="77777777" w:rsidR="00514872" w:rsidRPr="00514872" w:rsidRDefault="00514872" w:rsidP="00514872">
            <w:pPr>
              <w:spacing w:after="0"/>
              <w:jc w:val="left"/>
              <w:rPr>
                <w:rFonts w:cs="Arial"/>
                <w:sz w:val="18"/>
                <w:szCs w:val="18"/>
                <w:lang w:val="cs-CZ" w:eastAsia="cs-CZ"/>
              </w:rPr>
            </w:pPr>
          </w:p>
        </w:tc>
      </w:tr>
      <w:tr w:rsidR="00514872" w:rsidRPr="00514872" w14:paraId="56E53377" w14:textId="77777777" w:rsidTr="00514872">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1522B3E" w14:textId="77777777" w:rsidR="00514872" w:rsidRPr="00514872" w:rsidRDefault="00514872" w:rsidP="00514872">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851B282"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1139D58F"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7.1</w:t>
            </w:r>
          </w:p>
        </w:tc>
        <w:tc>
          <w:tcPr>
            <w:tcW w:w="1471" w:type="dxa"/>
            <w:vMerge/>
            <w:tcBorders>
              <w:top w:val="single" w:sz="8" w:space="0" w:color="auto"/>
              <w:left w:val="single" w:sz="8" w:space="0" w:color="auto"/>
              <w:bottom w:val="single" w:sz="8" w:space="0" w:color="000000"/>
              <w:right w:val="single" w:sz="8" w:space="0" w:color="auto"/>
            </w:tcBorders>
            <w:vAlign w:val="center"/>
            <w:hideMark/>
          </w:tcPr>
          <w:p w14:paraId="72C2887E" w14:textId="77777777" w:rsidR="00514872" w:rsidRPr="00514872" w:rsidRDefault="00514872" w:rsidP="00514872">
            <w:pPr>
              <w:spacing w:after="0"/>
              <w:jc w:val="left"/>
              <w:rPr>
                <w:rFonts w:cs="Arial"/>
                <w:sz w:val="18"/>
                <w:szCs w:val="18"/>
                <w:lang w:val="cs-CZ" w:eastAsia="cs-CZ"/>
              </w:rPr>
            </w:pPr>
          </w:p>
        </w:tc>
        <w:tc>
          <w:tcPr>
            <w:tcW w:w="1209" w:type="dxa"/>
            <w:vMerge/>
            <w:tcBorders>
              <w:top w:val="single" w:sz="8" w:space="0" w:color="auto"/>
              <w:left w:val="single" w:sz="8" w:space="0" w:color="auto"/>
              <w:bottom w:val="single" w:sz="8" w:space="0" w:color="000000"/>
              <w:right w:val="single" w:sz="8" w:space="0" w:color="auto"/>
            </w:tcBorders>
            <w:vAlign w:val="center"/>
            <w:hideMark/>
          </w:tcPr>
          <w:p w14:paraId="2BFB36CC" w14:textId="77777777" w:rsidR="00514872" w:rsidRPr="00514872" w:rsidRDefault="00514872" w:rsidP="00514872">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5F71EEAC" w14:textId="77777777" w:rsidR="00514872" w:rsidRPr="00514872" w:rsidRDefault="00514872" w:rsidP="00514872">
            <w:pPr>
              <w:spacing w:after="0"/>
              <w:jc w:val="left"/>
              <w:rPr>
                <w:rFonts w:cs="Arial"/>
                <w:sz w:val="18"/>
                <w:szCs w:val="18"/>
                <w:lang w:val="cs-CZ"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30DE3006" w14:textId="77777777" w:rsidR="00514872" w:rsidRPr="00514872" w:rsidRDefault="00514872" w:rsidP="00514872">
            <w:pPr>
              <w:spacing w:after="0"/>
              <w:jc w:val="left"/>
              <w:rPr>
                <w:rFonts w:cs="Arial"/>
                <w:sz w:val="18"/>
                <w:szCs w:val="18"/>
                <w:lang w:val="cs-CZ" w:eastAsia="cs-CZ"/>
              </w:rPr>
            </w:pPr>
          </w:p>
        </w:tc>
      </w:tr>
      <w:tr w:rsidR="00514872" w:rsidRPr="00514872" w14:paraId="0F9B73BE" w14:textId="77777777" w:rsidTr="00514872">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31F43B8A" w14:textId="77777777" w:rsidR="00514872" w:rsidRPr="00514872" w:rsidRDefault="00514872" w:rsidP="00514872">
            <w:pPr>
              <w:spacing w:after="0"/>
              <w:jc w:val="center"/>
              <w:rPr>
                <w:rFonts w:cs="Arial"/>
                <w:b/>
                <w:bCs/>
                <w:sz w:val="18"/>
                <w:szCs w:val="18"/>
                <w:lang w:val="cs-CZ" w:eastAsia="cs-CZ"/>
              </w:rPr>
            </w:pPr>
            <w:r w:rsidRPr="00514872">
              <w:rPr>
                <w:rFonts w:cs="Arial"/>
                <w:b/>
                <w:bCs/>
                <w:sz w:val="18"/>
                <w:szCs w:val="18"/>
                <w:lang w:val="cs-CZ" w:eastAsia="cs-CZ"/>
              </w:rPr>
              <w:t>SO</w:t>
            </w:r>
            <w:r w:rsidRPr="00514872">
              <w:rPr>
                <w:rFonts w:cs="Arial"/>
                <w:b/>
                <w:bCs/>
                <w:sz w:val="18"/>
                <w:szCs w:val="18"/>
                <w:vertAlign w:val="subscript"/>
                <w:lang w:val="cs-CZ" w:eastAsia="cs-CZ"/>
              </w:rPr>
              <w:t>2</w:t>
            </w:r>
          </w:p>
        </w:tc>
        <w:tc>
          <w:tcPr>
            <w:tcW w:w="960" w:type="dxa"/>
            <w:tcBorders>
              <w:top w:val="nil"/>
              <w:left w:val="nil"/>
              <w:bottom w:val="single" w:sz="8" w:space="0" w:color="auto"/>
              <w:right w:val="single" w:sz="8" w:space="0" w:color="auto"/>
            </w:tcBorders>
            <w:shd w:val="clear" w:color="auto" w:fill="auto"/>
            <w:noWrap/>
            <w:vAlign w:val="bottom"/>
            <w:hideMark/>
          </w:tcPr>
          <w:p w14:paraId="019CF8C6"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hideMark/>
          </w:tcPr>
          <w:p w14:paraId="7E007D06"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739.3</w:t>
            </w:r>
          </w:p>
        </w:tc>
        <w:tc>
          <w:tcPr>
            <w:tcW w:w="147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C938C1"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54.2</w:t>
            </w:r>
          </w:p>
        </w:tc>
        <w:tc>
          <w:tcPr>
            <w:tcW w:w="12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9326F3"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8.2</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D49DBDE"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 </w:t>
            </w:r>
            <w:r w:rsidR="006B4603">
              <w:rPr>
                <w:rFonts w:cs="Arial"/>
                <w:sz w:val="18"/>
                <w:szCs w:val="18"/>
                <w:lang w:val="cs-CZ" w:eastAsia="cs-CZ"/>
              </w:rPr>
              <w:t>800</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84B834" w14:textId="77777777" w:rsidR="00514872" w:rsidRPr="00514872" w:rsidRDefault="006B4603" w:rsidP="00514872">
            <w:pPr>
              <w:spacing w:after="0"/>
              <w:jc w:val="center"/>
              <w:rPr>
                <w:rFonts w:cs="Arial"/>
                <w:sz w:val="18"/>
                <w:szCs w:val="18"/>
                <w:lang w:val="cs-CZ" w:eastAsia="cs-CZ"/>
              </w:rPr>
            </w:pPr>
            <w:r>
              <w:rPr>
                <w:rFonts w:cs="Arial"/>
                <w:sz w:val="18"/>
                <w:szCs w:val="18"/>
                <w:lang w:val="cs-CZ" w:eastAsia="cs-CZ"/>
              </w:rPr>
              <w:t>ANO</w:t>
            </w:r>
            <w:r w:rsidR="00514872" w:rsidRPr="00514872">
              <w:rPr>
                <w:rFonts w:cs="Arial"/>
                <w:sz w:val="18"/>
                <w:szCs w:val="18"/>
                <w:lang w:val="cs-CZ" w:eastAsia="cs-CZ"/>
              </w:rPr>
              <w:t> </w:t>
            </w:r>
          </w:p>
        </w:tc>
      </w:tr>
      <w:tr w:rsidR="00514872" w:rsidRPr="00514872" w14:paraId="0689464B" w14:textId="77777777" w:rsidTr="00514872">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9B3F320" w14:textId="77777777" w:rsidR="00514872" w:rsidRPr="00514872" w:rsidRDefault="00514872" w:rsidP="00514872">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782E7D1"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24042AEC"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608.6</w:t>
            </w:r>
          </w:p>
        </w:tc>
        <w:tc>
          <w:tcPr>
            <w:tcW w:w="1471" w:type="dxa"/>
            <w:vMerge/>
            <w:tcBorders>
              <w:top w:val="nil"/>
              <w:left w:val="single" w:sz="8" w:space="0" w:color="auto"/>
              <w:bottom w:val="single" w:sz="8" w:space="0" w:color="000000"/>
              <w:right w:val="single" w:sz="8" w:space="0" w:color="auto"/>
            </w:tcBorders>
            <w:vAlign w:val="center"/>
            <w:hideMark/>
          </w:tcPr>
          <w:p w14:paraId="4EEF6C16" w14:textId="77777777" w:rsidR="00514872" w:rsidRPr="00514872" w:rsidRDefault="00514872" w:rsidP="00514872">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5212655A" w14:textId="77777777" w:rsidR="00514872" w:rsidRPr="00514872" w:rsidRDefault="00514872"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6C713F9" w14:textId="77777777" w:rsidR="00514872" w:rsidRPr="00514872" w:rsidRDefault="00514872"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E560EF9" w14:textId="77777777" w:rsidR="00514872" w:rsidRPr="00514872" w:rsidRDefault="00514872" w:rsidP="00514872">
            <w:pPr>
              <w:spacing w:after="0"/>
              <w:jc w:val="left"/>
              <w:rPr>
                <w:rFonts w:cs="Arial"/>
                <w:sz w:val="18"/>
                <w:szCs w:val="18"/>
                <w:lang w:val="cs-CZ" w:eastAsia="cs-CZ"/>
              </w:rPr>
            </w:pPr>
          </w:p>
        </w:tc>
      </w:tr>
      <w:tr w:rsidR="00514872" w:rsidRPr="00514872" w14:paraId="0410240D" w14:textId="77777777" w:rsidTr="00514872">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B5A6AEF" w14:textId="77777777" w:rsidR="00514872" w:rsidRPr="00514872" w:rsidRDefault="00514872" w:rsidP="00514872">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6C53BCD"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4793ED4E"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665.5</w:t>
            </w:r>
          </w:p>
        </w:tc>
        <w:tc>
          <w:tcPr>
            <w:tcW w:w="1471" w:type="dxa"/>
            <w:vMerge/>
            <w:tcBorders>
              <w:top w:val="nil"/>
              <w:left w:val="single" w:sz="8" w:space="0" w:color="auto"/>
              <w:bottom w:val="single" w:sz="8" w:space="0" w:color="000000"/>
              <w:right w:val="single" w:sz="8" w:space="0" w:color="auto"/>
            </w:tcBorders>
            <w:vAlign w:val="center"/>
            <w:hideMark/>
          </w:tcPr>
          <w:p w14:paraId="1103AE44" w14:textId="77777777" w:rsidR="00514872" w:rsidRPr="00514872" w:rsidRDefault="00514872" w:rsidP="00514872">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554133E1" w14:textId="77777777" w:rsidR="00514872" w:rsidRPr="00514872" w:rsidRDefault="00514872"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1701C06" w14:textId="77777777" w:rsidR="00514872" w:rsidRPr="00514872" w:rsidRDefault="00514872"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4EFF17E" w14:textId="77777777" w:rsidR="00514872" w:rsidRPr="00514872" w:rsidRDefault="00514872" w:rsidP="00514872">
            <w:pPr>
              <w:spacing w:after="0"/>
              <w:jc w:val="left"/>
              <w:rPr>
                <w:rFonts w:cs="Arial"/>
                <w:sz w:val="18"/>
                <w:szCs w:val="18"/>
                <w:lang w:val="cs-CZ" w:eastAsia="cs-CZ"/>
              </w:rPr>
            </w:pPr>
          </w:p>
        </w:tc>
      </w:tr>
      <w:tr w:rsidR="00514872" w:rsidRPr="00514872" w14:paraId="40B8869F" w14:textId="77777777" w:rsidTr="00514872">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A43BFD1" w14:textId="77777777" w:rsidR="00514872" w:rsidRPr="00514872" w:rsidRDefault="00514872" w:rsidP="00514872">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4229E81"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0F276BCB"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685</w:t>
            </w:r>
          </w:p>
        </w:tc>
        <w:tc>
          <w:tcPr>
            <w:tcW w:w="1471" w:type="dxa"/>
            <w:vMerge/>
            <w:tcBorders>
              <w:top w:val="nil"/>
              <w:left w:val="single" w:sz="8" w:space="0" w:color="auto"/>
              <w:bottom w:val="single" w:sz="8" w:space="0" w:color="000000"/>
              <w:right w:val="single" w:sz="8" w:space="0" w:color="auto"/>
            </w:tcBorders>
            <w:vAlign w:val="center"/>
            <w:hideMark/>
          </w:tcPr>
          <w:p w14:paraId="765F15AC" w14:textId="77777777" w:rsidR="00514872" w:rsidRPr="00514872" w:rsidRDefault="00514872" w:rsidP="00514872">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38CF59E7" w14:textId="77777777" w:rsidR="00514872" w:rsidRPr="00514872" w:rsidRDefault="00514872"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5B8B47C" w14:textId="77777777" w:rsidR="00514872" w:rsidRPr="00514872" w:rsidRDefault="00514872"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9F0AA0D" w14:textId="77777777" w:rsidR="00514872" w:rsidRPr="00514872" w:rsidRDefault="00514872" w:rsidP="00514872">
            <w:pPr>
              <w:spacing w:after="0"/>
              <w:jc w:val="left"/>
              <w:rPr>
                <w:rFonts w:cs="Arial"/>
                <w:sz w:val="18"/>
                <w:szCs w:val="18"/>
                <w:lang w:val="cs-CZ" w:eastAsia="cs-CZ"/>
              </w:rPr>
            </w:pPr>
          </w:p>
        </w:tc>
      </w:tr>
      <w:tr w:rsidR="00514872" w:rsidRPr="00514872" w14:paraId="3D81E438" w14:textId="77777777" w:rsidTr="00514872">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21149B2" w14:textId="77777777" w:rsidR="00514872" w:rsidRPr="00514872" w:rsidRDefault="00514872" w:rsidP="00514872">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C44F386"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2C3F4EEC"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691.2</w:t>
            </w:r>
          </w:p>
        </w:tc>
        <w:tc>
          <w:tcPr>
            <w:tcW w:w="1471" w:type="dxa"/>
            <w:vMerge/>
            <w:tcBorders>
              <w:top w:val="nil"/>
              <w:left w:val="single" w:sz="8" w:space="0" w:color="auto"/>
              <w:bottom w:val="single" w:sz="8" w:space="0" w:color="000000"/>
              <w:right w:val="single" w:sz="8" w:space="0" w:color="auto"/>
            </w:tcBorders>
            <w:vAlign w:val="center"/>
            <w:hideMark/>
          </w:tcPr>
          <w:p w14:paraId="13C38C3A" w14:textId="77777777" w:rsidR="00514872" w:rsidRPr="00514872" w:rsidRDefault="00514872" w:rsidP="00514872">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4FE75467" w14:textId="77777777" w:rsidR="00514872" w:rsidRPr="00514872" w:rsidRDefault="00514872"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89DCA42" w14:textId="77777777" w:rsidR="00514872" w:rsidRPr="00514872" w:rsidRDefault="00514872"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86533D2" w14:textId="77777777" w:rsidR="00514872" w:rsidRPr="00514872" w:rsidRDefault="00514872" w:rsidP="00514872">
            <w:pPr>
              <w:spacing w:after="0"/>
              <w:jc w:val="left"/>
              <w:rPr>
                <w:rFonts w:cs="Arial"/>
                <w:sz w:val="18"/>
                <w:szCs w:val="18"/>
                <w:lang w:val="cs-CZ" w:eastAsia="cs-CZ"/>
              </w:rPr>
            </w:pPr>
          </w:p>
        </w:tc>
      </w:tr>
      <w:tr w:rsidR="00514872" w:rsidRPr="00514872" w14:paraId="3D18E434" w14:textId="77777777" w:rsidTr="00514872">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B1D0585" w14:textId="77777777" w:rsidR="00514872" w:rsidRPr="00514872" w:rsidRDefault="00514872" w:rsidP="00514872">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3699C9A"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65A99F41"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662.7</w:t>
            </w:r>
          </w:p>
        </w:tc>
        <w:tc>
          <w:tcPr>
            <w:tcW w:w="1471" w:type="dxa"/>
            <w:vMerge/>
            <w:tcBorders>
              <w:top w:val="nil"/>
              <w:left w:val="single" w:sz="8" w:space="0" w:color="auto"/>
              <w:bottom w:val="single" w:sz="8" w:space="0" w:color="000000"/>
              <w:right w:val="single" w:sz="8" w:space="0" w:color="auto"/>
            </w:tcBorders>
            <w:vAlign w:val="center"/>
            <w:hideMark/>
          </w:tcPr>
          <w:p w14:paraId="374F5C40" w14:textId="77777777" w:rsidR="00514872" w:rsidRPr="00514872" w:rsidRDefault="00514872" w:rsidP="00514872">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7A92E2B5" w14:textId="77777777" w:rsidR="00514872" w:rsidRPr="00514872" w:rsidRDefault="00514872"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0102353" w14:textId="77777777" w:rsidR="00514872" w:rsidRPr="00514872" w:rsidRDefault="00514872"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62824CF" w14:textId="77777777" w:rsidR="00514872" w:rsidRPr="00514872" w:rsidRDefault="00514872" w:rsidP="00514872">
            <w:pPr>
              <w:spacing w:after="0"/>
              <w:jc w:val="left"/>
              <w:rPr>
                <w:rFonts w:cs="Arial"/>
                <w:sz w:val="18"/>
                <w:szCs w:val="18"/>
                <w:lang w:val="cs-CZ" w:eastAsia="cs-CZ"/>
              </w:rPr>
            </w:pPr>
          </w:p>
        </w:tc>
      </w:tr>
      <w:tr w:rsidR="00514872" w:rsidRPr="00514872" w14:paraId="13736C06" w14:textId="77777777" w:rsidTr="00514872">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EF771E8" w14:textId="77777777" w:rsidR="00514872" w:rsidRPr="00514872" w:rsidRDefault="00514872" w:rsidP="00514872">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5D9DB5F"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41C1C2B9"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716.9</w:t>
            </w:r>
          </w:p>
        </w:tc>
        <w:tc>
          <w:tcPr>
            <w:tcW w:w="1471" w:type="dxa"/>
            <w:vMerge/>
            <w:tcBorders>
              <w:top w:val="nil"/>
              <w:left w:val="single" w:sz="8" w:space="0" w:color="auto"/>
              <w:bottom w:val="single" w:sz="8" w:space="0" w:color="000000"/>
              <w:right w:val="single" w:sz="8" w:space="0" w:color="auto"/>
            </w:tcBorders>
            <w:vAlign w:val="center"/>
            <w:hideMark/>
          </w:tcPr>
          <w:p w14:paraId="41580CBF" w14:textId="77777777" w:rsidR="00514872" w:rsidRPr="00514872" w:rsidRDefault="00514872" w:rsidP="00514872">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69EDD78C" w14:textId="77777777" w:rsidR="00514872" w:rsidRPr="00514872" w:rsidRDefault="00514872"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472FFBB" w14:textId="77777777" w:rsidR="00514872" w:rsidRPr="00514872" w:rsidRDefault="00514872"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AC99C06" w14:textId="77777777" w:rsidR="00514872" w:rsidRPr="00514872" w:rsidRDefault="00514872" w:rsidP="00514872">
            <w:pPr>
              <w:spacing w:after="0"/>
              <w:jc w:val="left"/>
              <w:rPr>
                <w:rFonts w:cs="Arial"/>
                <w:sz w:val="18"/>
                <w:szCs w:val="18"/>
                <w:lang w:val="cs-CZ" w:eastAsia="cs-CZ"/>
              </w:rPr>
            </w:pPr>
          </w:p>
        </w:tc>
      </w:tr>
      <w:tr w:rsidR="00514872" w:rsidRPr="00514872" w14:paraId="184D83B6" w14:textId="77777777" w:rsidTr="00514872">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4E03CD7D" w14:textId="77777777" w:rsidR="00514872" w:rsidRPr="00514872" w:rsidRDefault="00514872" w:rsidP="00514872">
            <w:pPr>
              <w:spacing w:after="0"/>
              <w:jc w:val="center"/>
              <w:rPr>
                <w:rFonts w:cs="Arial"/>
                <w:b/>
                <w:bCs/>
                <w:sz w:val="18"/>
                <w:szCs w:val="18"/>
                <w:lang w:val="cs-CZ" w:eastAsia="cs-CZ"/>
              </w:rPr>
            </w:pPr>
            <w:r w:rsidRPr="00514872">
              <w:rPr>
                <w:rFonts w:cs="Arial"/>
                <w:b/>
                <w:bCs/>
                <w:sz w:val="18"/>
                <w:szCs w:val="18"/>
                <w:lang w:val="cs-CZ" w:eastAsia="cs-CZ"/>
              </w:rPr>
              <w:lastRenderedPageBreak/>
              <w:t>NO</w:t>
            </w:r>
            <w:r w:rsidRPr="00514872">
              <w:rPr>
                <w:rFonts w:cs="Arial"/>
                <w:b/>
                <w:bCs/>
                <w:sz w:val="18"/>
                <w:szCs w:val="18"/>
                <w:vertAlign w:val="subscript"/>
                <w:lang w:val="cs-CZ" w:eastAsia="cs-CZ"/>
              </w:rPr>
              <w:t>x</w:t>
            </w:r>
          </w:p>
        </w:tc>
        <w:tc>
          <w:tcPr>
            <w:tcW w:w="960" w:type="dxa"/>
            <w:tcBorders>
              <w:top w:val="nil"/>
              <w:left w:val="nil"/>
              <w:bottom w:val="single" w:sz="8" w:space="0" w:color="auto"/>
              <w:right w:val="single" w:sz="8" w:space="0" w:color="auto"/>
            </w:tcBorders>
            <w:shd w:val="clear" w:color="auto" w:fill="auto"/>
            <w:noWrap/>
            <w:vAlign w:val="bottom"/>
            <w:hideMark/>
          </w:tcPr>
          <w:p w14:paraId="02EF0DCE"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2007</w:t>
            </w:r>
          </w:p>
        </w:tc>
        <w:tc>
          <w:tcPr>
            <w:tcW w:w="1300" w:type="dxa"/>
            <w:tcBorders>
              <w:top w:val="nil"/>
              <w:left w:val="nil"/>
              <w:bottom w:val="nil"/>
              <w:right w:val="single" w:sz="8" w:space="0" w:color="auto"/>
            </w:tcBorders>
            <w:shd w:val="clear" w:color="auto" w:fill="auto"/>
            <w:noWrap/>
            <w:vAlign w:val="bottom"/>
            <w:hideMark/>
          </w:tcPr>
          <w:p w14:paraId="27F13FB3"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359.3</w:t>
            </w:r>
          </w:p>
        </w:tc>
        <w:tc>
          <w:tcPr>
            <w:tcW w:w="147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D2581C8"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8.9</w:t>
            </w:r>
          </w:p>
        </w:tc>
        <w:tc>
          <w:tcPr>
            <w:tcW w:w="12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F0B8A3"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2.7</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7E81D1A"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 </w:t>
            </w:r>
            <w:r w:rsidR="006B4603">
              <w:rPr>
                <w:rFonts w:cs="Arial"/>
                <w:sz w:val="18"/>
                <w:szCs w:val="18"/>
                <w:lang w:val="cs-CZ" w:eastAsia="cs-CZ"/>
              </w:rPr>
              <w:t>360</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B1711F" w14:textId="77777777" w:rsidR="00514872" w:rsidRPr="00514872" w:rsidRDefault="006B4603" w:rsidP="00514872">
            <w:pPr>
              <w:spacing w:after="0"/>
              <w:jc w:val="center"/>
              <w:rPr>
                <w:rFonts w:cs="Arial"/>
                <w:sz w:val="18"/>
                <w:szCs w:val="18"/>
                <w:lang w:val="cs-CZ" w:eastAsia="cs-CZ"/>
              </w:rPr>
            </w:pPr>
            <w:r>
              <w:rPr>
                <w:rFonts w:cs="Arial"/>
                <w:sz w:val="18"/>
                <w:szCs w:val="18"/>
                <w:lang w:val="cs-CZ" w:eastAsia="cs-CZ"/>
              </w:rPr>
              <w:t>ANO</w:t>
            </w:r>
            <w:r w:rsidR="00514872" w:rsidRPr="00514872">
              <w:rPr>
                <w:rFonts w:cs="Arial"/>
                <w:sz w:val="18"/>
                <w:szCs w:val="18"/>
                <w:lang w:val="cs-CZ" w:eastAsia="cs-CZ"/>
              </w:rPr>
              <w:t> </w:t>
            </w:r>
          </w:p>
        </w:tc>
      </w:tr>
      <w:tr w:rsidR="00514872" w:rsidRPr="00514872" w14:paraId="267261B2" w14:textId="77777777" w:rsidTr="00514872">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0C2A199" w14:textId="77777777" w:rsidR="00514872" w:rsidRPr="00514872" w:rsidRDefault="00514872" w:rsidP="00514872">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5BE6B88"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2008</w:t>
            </w:r>
          </w:p>
        </w:tc>
        <w:tc>
          <w:tcPr>
            <w:tcW w:w="1300" w:type="dxa"/>
            <w:tcBorders>
              <w:top w:val="single" w:sz="8" w:space="0" w:color="auto"/>
              <w:left w:val="nil"/>
              <w:bottom w:val="nil"/>
              <w:right w:val="single" w:sz="8" w:space="0" w:color="auto"/>
            </w:tcBorders>
            <w:shd w:val="clear" w:color="auto" w:fill="auto"/>
            <w:noWrap/>
            <w:vAlign w:val="bottom"/>
            <w:hideMark/>
          </w:tcPr>
          <w:p w14:paraId="2530317A"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310</w:t>
            </w:r>
          </w:p>
        </w:tc>
        <w:tc>
          <w:tcPr>
            <w:tcW w:w="1471" w:type="dxa"/>
            <w:vMerge/>
            <w:tcBorders>
              <w:top w:val="nil"/>
              <w:left w:val="single" w:sz="8" w:space="0" w:color="auto"/>
              <w:bottom w:val="single" w:sz="8" w:space="0" w:color="000000"/>
              <w:right w:val="single" w:sz="8" w:space="0" w:color="auto"/>
            </w:tcBorders>
            <w:vAlign w:val="center"/>
            <w:hideMark/>
          </w:tcPr>
          <w:p w14:paraId="44E6CC8B" w14:textId="77777777" w:rsidR="00514872" w:rsidRPr="00514872" w:rsidRDefault="00514872" w:rsidP="00514872">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6541C550" w14:textId="77777777" w:rsidR="00514872" w:rsidRPr="00514872" w:rsidRDefault="00514872"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73B7F95" w14:textId="77777777" w:rsidR="00514872" w:rsidRPr="00514872" w:rsidRDefault="00514872"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09A31B9" w14:textId="77777777" w:rsidR="00514872" w:rsidRPr="00514872" w:rsidRDefault="00514872" w:rsidP="00514872">
            <w:pPr>
              <w:spacing w:after="0"/>
              <w:jc w:val="left"/>
              <w:rPr>
                <w:rFonts w:cs="Arial"/>
                <w:sz w:val="18"/>
                <w:szCs w:val="18"/>
                <w:lang w:val="cs-CZ" w:eastAsia="cs-CZ"/>
              </w:rPr>
            </w:pPr>
          </w:p>
        </w:tc>
      </w:tr>
      <w:tr w:rsidR="00514872" w:rsidRPr="00514872" w14:paraId="10776732" w14:textId="77777777" w:rsidTr="00514872">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D1ABB31" w14:textId="77777777" w:rsidR="00514872" w:rsidRPr="00514872" w:rsidRDefault="00514872" w:rsidP="00514872">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58BEBE4"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2009</w:t>
            </w:r>
          </w:p>
        </w:tc>
        <w:tc>
          <w:tcPr>
            <w:tcW w:w="1300" w:type="dxa"/>
            <w:tcBorders>
              <w:top w:val="single" w:sz="8" w:space="0" w:color="auto"/>
              <w:left w:val="nil"/>
              <w:bottom w:val="nil"/>
              <w:right w:val="single" w:sz="8" w:space="0" w:color="auto"/>
            </w:tcBorders>
            <w:shd w:val="clear" w:color="auto" w:fill="auto"/>
            <w:noWrap/>
            <w:vAlign w:val="bottom"/>
            <w:hideMark/>
          </w:tcPr>
          <w:p w14:paraId="73E5604B"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314.7</w:t>
            </w:r>
          </w:p>
        </w:tc>
        <w:tc>
          <w:tcPr>
            <w:tcW w:w="1471" w:type="dxa"/>
            <w:vMerge/>
            <w:tcBorders>
              <w:top w:val="nil"/>
              <w:left w:val="single" w:sz="8" w:space="0" w:color="auto"/>
              <w:bottom w:val="single" w:sz="8" w:space="0" w:color="000000"/>
              <w:right w:val="single" w:sz="8" w:space="0" w:color="auto"/>
            </w:tcBorders>
            <w:vAlign w:val="center"/>
            <w:hideMark/>
          </w:tcPr>
          <w:p w14:paraId="41AC0E9D" w14:textId="77777777" w:rsidR="00514872" w:rsidRPr="00514872" w:rsidRDefault="00514872" w:rsidP="00514872">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00B97023" w14:textId="77777777" w:rsidR="00514872" w:rsidRPr="00514872" w:rsidRDefault="00514872"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50F8CAF" w14:textId="77777777" w:rsidR="00514872" w:rsidRPr="00514872" w:rsidRDefault="00514872"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0950898" w14:textId="77777777" w:rsidR="00514872" w:rsidRPr="00514872" w:rsidRDefault="00514872" w:rsidP="00514872">
            <w:pPr>
              <w:spacing w:after="0"/>
              <w:jc w:val="left"/>
              <w:rPr>
                <w:rFonts w:cs="Arial"/>
                <w:sz w:val="18"/>
                <w:szCs w:val="18"/>
                <w:lang w:val="cs-CZ" w:eastAsia="cs-CZ"/>
              </w:rPr>
            </w:pPr>
          </w:p>
        </w:tc>
      </w:tr>
      <w:tr w:rsidR="00514872" w:rsidRPr="00514872" w14:paraId="180DE23E" w14:textId="77777777" w:rsidTr="00514872">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FBE9093" w14:textId="77777777" w:rsidR="00514872" w:rsidRPr="00514872" w:rsidRDefault="00514872" w:rsidP="00514872">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CBD4612"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2010</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6436053E"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349.1</w:t>
            </w:r>
          </w:p>
        </w:tc>
        <w:tc>
          <w:tcPr>
            <w:tcW w:w="1471" w:type="dxa"/>
            <w:vMerge/>
            <w:tcBorders>
              <w:top w:val="nil"/>
              <w:left w:val="single" w:sz="8" w:space="0" w:color="auto"/>
              <w:bottom w:val="single" w:sz="8" w:space="0" w:color="000000"/>
              <w:right w:val="single" w:sz="8" w:space="0" w:color="auto"/>
            </w:tcBorders>
            <w:vAlign w:val="center"/>
            <w:hideMark/>
          </w:tcPr>
          <w:p w14:paraId="0773FA29" w14:textId="77777777" w:rsidR="00514872" w:rsidRPr="00514872" w:rsidRDefault="00514872" w:rsidP="00514872">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0750BA2F" w14:textId="77777777" w:rsidR="00514872" w:rsidRPr="00514872" w:rsidRDefault="00514872"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F0354E5" w14:textId="77777777" w:rsidR="00514872" w:rsidRPr="00514872" w:rsidRDefault="00514872"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DDCBB64" w14:textId="77777777" w:rsidR="00514872" w:rsidRPr="00514872" w:rsidRDefault="00514872" w:rsidP="00514872">
            <w:pPr>
              <w:spacing w:after="0"/>
              <w:jc w:val="left"/>
              <w:rPr>
                <w:rFonts w:cs="Arial"/>
                <w:sz w:val="18"/>
                <w:szCs w:val="18"/>
                <w:lang w:val="cs-CZ" w:eastAsia="cs-CZ"/>
              </w:rPr>
            </w:pPr>
          </w:p>
        </w:tc>
      </w:tr>
      <w:tr w:rsidR="00514872" w:rsidRPr="00514872" w14:paraId="2C82BA30" w14:textId="77777777" w:rsidTr="00514872">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7AD2230" w14:textId="77777777" w:rsidR="00514872" w:rsidRPr="00514872" w:rsidRDefault="00514872" w:rsidP="00514872">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8057815"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04DCA602"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342.7</w:t>
            </w:r>
          </w:p>
        </w:tc>
        <w:tc>
          <w:tcPr>
            <w:tcW w:w="1471" w:type="dxa"/>
            <w:vMerge/>
            <w:tcBorders>
              <w:top w:val="nil"/>
              <w:left w:val="single" w:sz="8" w:space="0" w:color="auto"/>
              <w:bottom w:val="single" w:sz="8" w:space="0" w:color="000000"/>
              <w:right w:val="single" w:sz="8" w:space="0" w:color="auto"/>
            </w:tcBorders>
            <w:vAlign w:val="center"/>
            <w:hideMark/>
          </w:tcPr>
          <w:p w14:paraId="1FD94F41" w14:textId="77777777" w:rsidR="00514872" w:rsidRPr="00514872" w:rsidRDefault="00514872" w:rsidP="00514872">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6EC230C0" w14:textId="77777777" w:rsidR="00514872" w:rsidRPr="00514872" w:rsidRDefault="00514872"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2AD5222C" w14:textId="77777777" w:rsidR="00514872" w:rsidRPr="00514872" w:rsidRDefault="00514872"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D8CC587" w14:textId="77777777" w:rsidR="00514872" w:rsidRPr="00514872" w:rsidRDefault="00514872" w:rsidP="00514872">
            <w:pPr>
              <w:spacing w:after="0"/>
              <w:jc w:val="left"/>
              <w:rPr>
                <w:rFonts w:cs="Arial"/>
                <w:sz w:val="18"/>
                <w:szCs w:val="18"/>
                <w:lang w:val="cs-CZ" w:eastAsia="cs-CZ"/>
              </w:rPr>
            </w:pPr>
          </w:p>
        </w:tc>
      </w:tr>
      <w:tr w:rsidR="00514872" w:rsidRPr="00514872" w14:paraId="7C150AC4" w14:textId="77777777" w:rsidTr="00514872">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E2D9DBA" w14:textId="77777777" w:rsidR="00514872" w:rsidRPr="00514872" w:rsidRDefault="00514872" w:rsidP="00514872">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708BDB1"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1561EFF8"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335.2</w:t>
            </w:r>
          </w:p>
        </w:tc>
        <w:tc>
          <w:tcPr>
            <w:tcW w:w="1471" w:type="dxa"/>
            <w:vMerge/>
            <w:tcBorders>
              <w:top w:val="nil"/>
              <w:left w:val="single" w:sz="8" w:space="0" w:color="auto"/>
              <w:bottom w:val="single" w:sz="8" w:space="0" w:color="000000"/>
              <w:right w:val="single" w:sz="8" w:space="0" w:color="auto"/>
            </w:tcBorders>
            <w:vAlign w:val="center"/>
            <w:hideMark/>
          </w:tcPr>
          <w:p w14:paraId="693FA734" w14:textId="77777777" w:rsidR="00514872" w:rsidRPr="00514872" w:rsidRDefault="00514872" w:rsidP="00514872">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49FE52E0" w14:textId="77777777" w:rsidR="00514872" w:rsidRPr="00514872" w:rsidRDefault="00514872"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CBE452D" w14:textId="77777777" w:rsidR="00514872" w:rsidRPr="00514872" w:rsidRDefault="00514872"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6A70951B" w14:textId="77777777" w:rsidR="00514872" w:rsidRPr="00514872" w:rsidRDefault="00514872" w:rsidP="00514872">
            <w:pPr>
              <w:spacing w:after="0"/>
              <w:jc w:val="left"/>
              <w:rPr>
                <w:rFonts w:cs="Arial"/>
                <w:sz w:val="18"/>
                <w:szCs w:val="18"/>
                <w:lang w:val="cs-CZ" w:eastAsia="cs-CZ"/>
              </w:rPr>
            </w:pPr>
          </w:p>
        </w:tc>
      </w:tr>
      <w:tr w:rsidR="00514872" w:rsidRPr="00514872" w14:paraId="322CF5A4" w14:textId="77777777" w:rsidTr="00514872">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E4AF8DD" w14:textId="77777777" w:rsidR="00514872" w:rsidRPr="00514872" w:rsidRDefault="00514872" w:rsidP="00514872">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D3A1346"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280227DE" w14:textId="77777777" w:rsidR="00514872" w:rsidRPr="00514872" w:rsidRDefault="00514872" w:rsidP="00514872">
            <w:pPr>
              <w:spacing w:after="0"/>
              <w:jc w:val="center"/>
              <w:rPr>
                <w:rFonts w:cs="Arial"/>
                <w:sz w:val="18"/>
                <w:szCs w:val="18"/>
                <w:lang w:val="cs-CZ" w:eastAsia="cs-CZ"/>
              </w:rPr>
            </w:pPr>
            <w:r w:rsidRPr="00514872">
              <w:rPr>
                <w:rFonts w:cs="Arial"/>
                <w:sz w:val="18"/>
                <w:szCs w:val="18"/>
                <w:lang w:val="cs-CZ" w:eastAsia="cs-CZ"/>
              </w:rPr>
              <w:t>344.1</w:t>
            </w:r>
          </w:p>
        </w:tc>
        <w:tc>
          <w:tcPr>
            <w:tcW w:w="1471" w:type="dxa"/>
            <w:vMerge/>
            <w:tcBorders>
              <w:top w:val="nil"/>
              <w:left w:val="single" w:sz="8" w:space="0" w:color="auto"/>
              <w:bottom w:val="single" w:sz="8" w:space="0" w:color="000000"/>
              <w:right w:val="single" w:sz="8" w:space="0" w:color="auto"/>
            </w:tcBorders>
            <w:vAlign w:val="center"/>
            <w:hideMark/>
          </w:tcPr>
          <w:p w14:paraId="75C03567" w14:textId="77777777" w:rsidR="00514872" w:rsidRPr="00514872" w:rsidRDefault="00514872" w:rsidP="00514872">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69CDB4BD" w14:textId="77777777" w:rsidR="00514872" w:rsidRPr="00514872" w:rsidRDefault="00514872"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39BAE79" w14:textId="77777777" w:rsidR="00514872" w:rsidRPr="00514872" w:rsidRDefault="00514872"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56811C71" w14:textId="77777777" w:rsidR="00514872" w:rsidRPr="00514872" w:rsidRDefault="00514872" w:rsidP="00514872">
            <w:pPr>
              <w:spacing w:after="0"/>
              <w:jc w:val="left"/>
              <w:rPr>
                <w:rFonts w:cs="Arial"/>
                <w:sz w:val="18"/>
                <w:szCs w:val="18"/>
                <w:lang w:val="cs-CZ" w:eastAsia="cs-CZ"/>
              </w:rPr>
            </w:pPr>
          </w:p>
        </w:tc>
      </w:tr>
      <w:tr w:rsidR="006B4603" w:rsidRPr="00514872" w14:paraId="10B87F15" w14:textId="77777777" w:rsidTr="009676F4">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01D85F36" w14:textId="77777777" w:rsidR="006B4603" w:rsidRPr="00514872" w:rsidRDefault="006B4603" w:rsidP="00514872">
            <w:pPr>
              <w:spacing w:after="0"/>
              <w:jc w:val="center"/>
              <w:rPr>
                <w:rFonts w:cs="Arial"/>
                <w:b/>
                <w:bCs/>
                <w:sz w:val="18"/>
                <w:szCs w:val="18"/>
                <w:lang w:val="cs-CZ" w:eastAsia="cs-CZ"/>
              </w:rPr>
            </w:pPr>
            <w:r w:rsidRPr="00514872">
              <w:rPr>
                <w:rFonts w:cs="Arial"/>
                <w:b/>
                <w:bCs/>
                <w:sz w:val="18"/>
                <w:szCs w:val="18"/>
                <w:lang w:val="cs-CZ" w:eastAsia="cs-CZ"/>
              </w:rPr>
              <w:t>CO</w:t>
            </w:r>
          </w:p>
        </w:tc>
        <w:tc>
          <w:tcPr>
            <w:tcW w:w="960" w:type="dxa"/>
            <w:tcBorders>
              <w:top w:val="nil"/>
              <w:left w:val="nil"/>
              <w:bottom w:val="single" w:sz="8" w:space="0" w:color="auto"/>
              <w:right w:val="single" w:sz="8" w:space="0" w:color="auto"/>
            </w:tcBorders>
            <w:shd w:val="clear" w:color="auto" w:fill="auto"/>
            <w:noWrap/>
            <w:vAlign w:val="bottom"/>
            <w:hideMark/>
          </w:tcPr>
          <w:p w14:paraId="64C94ACB" w14:textId="77777777" w:rsidR="006B4603" w:rsidRPr="00514872" w:rsidRDefault="006B4603" w:rsidP="00514872">
            <w:pPr>
              <w:spacing w:after="0"/>
              <w:jc w:val="center"/>
              <w:rPr>
                <w:rFonts w:cs="Arial"/>
                <w:sz w:val="18"/>
                <w:szCs w:val="18"/>
                <w:lang w:val="cs-CZ" w:eastAsia="cs-CZ"/>
              </w:rPr>
            </w:pPr>
            <w:r w:rsidRPr="00514872">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hideMark/>
          </w:tcPr>
          <w:p w14:paraId="19474616" w14:textId="77777777" w:rsidR="006B4603" w:rsidRPr="00514872" w:rsidRDefault="006B4603" w:rsidP="00514872">
            <w:pPr>
              <w:spacing w:after="0"/>
              <w:jc w:val="center"/>
              <w:rPr>
                <w:rFonts w:cs="Arial"/>
                <w:sz w:val="18"/>
                <w:szCs w:val="18"/>
                <w:lang w:val="cs-CZ" w:eastAsia="cs-CZ"/>
              </w:rPr>
            </w:pPr>
            <w:r w:rsidRPr="00514872">
              <w:rPr>
                <w:rFonts w:cs="Arial"/>
                <w:sz w:val="18"/>
                <w:szCs w:val="18"/>
                <w:lang w:val="cs-CZ" w:eastAsia="cs-CZ"/>
              </w:rPr>
              <w:t>130.9</w:t>
            </w:r>
          </w:p>
        </w:tc>
        <w:tc>
          <w:tcPr>
            <w:tcW w:w="147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E587988" w14:textId="77777777" w:rsidR="006B4603" w:rsidRPr="00514872" w:rsidRDefault="006B4603" w:rsidP="00514872">
            <w:pPr>
              <w:spacing w:after="0"/>
              <w:jc w:val="center"/>
              <w:rPr>
                <w:rFonts w:cs="Arial"/>
                <w:sz w:val="18"/>
                <w:szCs w:val="18"/>
                <w:lang w:val="cs-CZ" w:eastAsia="cs-CZ"/>
              </w:rPr>
            </w:pPr>
            <w:r w:rsidRPr="00514872">
              <w:rPr>
                <w:rFonts w:cs="Arial"/>
                <w:sz w:val="18"/>
                <w:szCs w:val="18"/>
                <w:lang w:val="cs-CZ" w:eastAsia="cs-CZ"/>
              </w:rPr>
              <w:t>7.4</w:t>
            </w:r>
          </w:p>
        </w:tc>
        <w:tc>
          <w:tcPr>
            <w:tcW w:w="12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33B3173" w14:textId="77777777" w:rsidR="006B4603" w:rsidRPr="00514872" w:rsidRDefault="006B4603" w:rsidP="00514872">
            <w:pPr>
              <w:spacing w:after="0"/>
              <w:jc w:val="center"/>
              <w:rPr>
                <w:rFonts w:cs="Arial"/>
                <w:sz w:val="18"/>
                <w:szCs w:val="18"/>
                <w:lang w:val="cs-CZ" w:eastAsia="cs-CZ"/>
              </w:rPr>
            </w:pPr>
            <w:r w:rsidRPr="00514872">
              <w:rPr>
                <w:rFonts w:cs="Arial"/>
                <w:sz w:val="18"/>
                <w:szCs w:val="18"/>
                <w:lang w:val="cs-CZ" w:eastAsia="cs-CZ"/>
              </w:rPr>
              <w:t>9.4</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E4B07E" w14:textId="77777777" w:rsidR="006B4603" w:rsidRPr="00514872" w:rsidRDefault="006B4603" w:rsidP="009676F4">
            <w:pPr>
              <w:spacing w:after="0"/>
              <w:jc w:val="center"/>
              <w:rPr>
                <w:rFonts w:cs="Arial"/>
                <w:sz w:val="18"/>
                <w:szCs w:val="18"/>
                <w:lang w:val="cs-CZ" w:eastAsia="cs-CZ"/>
              </w:rPr>
            </w:pPr>
            <w:r>
              <w:rPr>
                <w:rFonts w:cs="Arial"/>
                <w:sz w:val="18"/>
                <w:szCs w:val="18"/>
                <w:lang w:val="cs-CZ" w:eastAsia="cs-CZ"/>
              </w:rPr>
              <w:t>-</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538F98" w14:textId="77777777" w:rsidR="006B4603" w:rsidRPr="00514872" w:rsidRDefault="006B4603" w:rsidP="009676F4">
            <w:pPr>
              <w:spacing w:after="0"/>
              <w:jc w:val="center"/>
              <w:rPr>
                <w:rFonts w:cs="Arial"/>
                <w:sz w:val="18"/>
                <w:szCs w:val="18"/>
                <w:lang w:val="cs-CZ" w:eastAsia="cs-CZ"/>
              </w:rPr>
            </w:pPr>
            <w:r>
              <w:rPr>
                <w:rFonts w:cs="Arial"/>
                <w:sz w:val="18"/>
                <w:szCs w:val="18"/>
                <w:lang w:val="cs-CZ" w:eastAsia="cs-CZ"/>
              </w:rPr>
              <w:t>-</w:t>
            </w:r>
          </w:p>
        </w:tc>
      </w:tr>
      <w:tr w:rsidR="006B4603" w:rsidRPr="00514872" w14:paraId="56F482AB" w14:textId="77777777" w:rsidTr="00514872">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0EFF956" w14:textId="77777777" w:rsidR="006B4603" w:rsidRPr="00514872" w:rsidRDefault="006B4603" w:rsidP="00514872">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13D0E44" w14:textId="77777777" w:rsidR="006B4603" w:rsidRPr="00514872" w:rsidRDefault="006B4603" w:rsidP="00514872">
            <w:pPr>
              <w:spacing w:after="0"/>
              <w:jc w:val="center"/>
              <w:rPr>
                <w:rFonts w:cs="Arial"/>
                <w:sz w:val="18"/>
                <w:szCs w:val="18"/>
                <w:lang w:val="cs-CZ" w:eastAsia="cs-CZ"/>
              </w:rPr>
            </w:pPr>
            <w:r w:rsidRPr="00514872">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7E591F1D" w14:textId="77777777" w:rsidR="006B4603" w:rsidRPr="00514872" w:rsidRDefault="006B4603" w:rsidP="00514872">
            <w:pPr>
              <w:spacing w:after="0"/>
              <w:jc w:val="center"/>
              <w:rPr>
                <w:rFonts w:cs="Arial"/>
                <w:sz w:val="18"/>
                <w:szCs w:val="18"/>
                <w:lang w:val="cs-CZ" w:eastAsia="cs-CZ"/>
              </w:rPr>
            </w:pPr>
            <w:r w:rsidRPr="00514872">
              <w:rPr>
                <w:rFonts w:cs="Arial"/>
                <w:sz w:val="18"/>
                <w:szCs w:val="18"/>
                <w:lang w:val="cs-CZ" w:eastAsia="cs-CZ"/>
              </w:rPr>
              <w:t>98.7</w:t>
            </w:r>
          </w:p>
        </w:tc>
        <w:tc>
          <w:tcPr>
            <w:tcW w:w="1471" w:type="dxa"/>
            <w:vMerge/>
            <w:tcBorders>
              <w:top w:val="nil"/>
              <w:left w:val="single" w:sz="8" w:space="0" w:color="auto"/>
              <w:bottom w:val="single" w:sz="8" w:space="0" w:color="000000"/>
              <w:right w:val="single" w:sz="8" w:space="0" w:color="auto"/>
            </w:tcBorders>
            <w:vAlign w:val="center"/>
            <w:hideMark/>
          </w:tcPr>
          <w:p w14:paraId="3C0BA8A0" w14:textId="77777777" w:rsidR="006B4603" w:rsidRPr="00514872" w:rsidRDefault="006B4603" w:rsidP="00514872">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2650DD2A" w14:textId="77777777" w:rsidR="006B4603" w:rsidRPr="00514872" w:rsidRDefault="006B4603"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7416256" w14:textId="77777777" w:rsidR="006B4603" w:rsidRPr="00514872" w:rsidRDefault="006B4603"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2663B0E" w14:textId="77777777" w:rsidR="006B4603" w:rsidRPr="00514872" w:rsidRDefault="006B4603" w:rsidP="00514872">
            <w:pPr>
              <w:spacing w:after="0"/>
              <w:jc w:val="left"/>
              <w:rPr>
                <w:rFonts w:cs="Arial"/>
                <w:sz w:val="18"/>
                <w:szCs w:val="18"/>
                <w:lang w:val="cs-CZ" w:eastAsia="cs-CZ"/>
              </w:rPr>
            </w:pPr>
          </w:p>
        </w:tc>
      </w:tr>
      <w:tr w:rsidR="006B4603" w:rsidRPr="00514872" w14:paraId="3CC2F54F" w14:textId="77777777" w:rsidTr="00514872">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7D45BA40" w14:textId="77777777" w:rsidR="006B4603" w:rsidRPr="00514872" w:rsidRDefault="006B4603" w:rsidP="00514872">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7072B2C" w14:textId="77777777" w:rsidR="006B4603" w:rsidRPr="00514872" w:rsidRDefault="006B4603" w:rsidP="00514872">
            <w:pPr>
              <w:spacing w:after="0"/>
              <w:jc w:val="center"/>
              <w:rPr>
                <w:rFonts w:cs="Arial"/>
                <w:sz w:val="18"/>
                <w:szCs w:val="18"/>
                <w:lang w:val="cs-CZ" w:eastAsia="cs-CZ"/>
              </w:rPr>
            </w:pPr>
            <w:r w:rsidRPr="00514872">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691035FC" w14:textId="77777777" w:rsidR="006B4603" w:rsidRPr="00514872" w:rsidRDefault="006B4603" w:rsidP="00514872">
            <w:pPr>
              <w:spacing w:after="0"/>
              <w:jc w:val="center"/>
              <w:rPr>
                <w:rFonts w:cs="Arial"/>
                <w:sz w:val="18"/>
                <w:szCs w:val="18"/>
                <w:lang w:val="cs-CZ" w:eastAsia="cs-CZ"/>
              </w:rPr>
            </w:pPr>
            <w:r w:rsidRPr="00514872">
              <w:rPr>
                <w:rFonts w:cs="Arial"/>
                <w:sz w:val="18"/>
                <w:szCs w:val="18"/>
                <w:lang w:val="cs-CZ" w:eastAsia="cs-CZ"/>
              </w:rPr>
              <w:t>87.6</w:t>
            </w:r>
          </w:p>
        </w:tc>
        <w:tc>
          <w:tcPr>
            <w:tcW w:w="1471" w:type="dxa"/>
            <w:vMerge/>
            <w:tcBorders>
              <w:top w:val="nil"/>
              <w:left w:val="single" w:sz="8" w:space="0" w:color="auto"/>
              <w:bottom w:val="single" w:sz="8" w:space="0" w:color="000000"/>
              <w:right w:val="single" w:sz="8" w:space="0" w:color="auto"/>
            </w:tcBorders>
            <w:vAlign w:val="center"/>
            <w:hideMark/>
          </w:tcPr>
          <w:p w14:paraId="2DF40041" w14:textId="77777777" w:rsidR="006B4603" w:rsidRPr="00514872" w:rsidRDefault="006B4603" w:rsidP="00514872">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04BA932F" w14:textId="77777777" w:rsidR="006B4603" w:rsidRPr="00514872" w:rsidRDefault="006B4603"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4AD3630" w14:textId="77777777" w:rsidR="006B4603" w:rsidRPr="00514872" w:rsidRDefault="006B4603"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04048730" w14:textId="77777777" w:rsidR="006B4603" w:rsidRPr="00514872" w:rsidRDefault="006B4603" w:rsidP="00514872">
            <w:pPr>
              <w:spacing w:after="0"/>
              <w:jc w:val="left"/>
              <w:rPr>
                <w:rFonts w:cs="Arial"/>
                <w:sz w:val="18"/>
                <w:szCs w:val="18"/>
                <w:lang w:val="cs-CZ" w:eastAsia="cs-CZ"/>
              </w:rPr>
            </w:pPr>
          </w:p>
        </w:tc>
      </w:tr>
      <w:tr w:rsidR="006B4603" w:rsidRPr="00514872" w14:paraId="3AD8083C" w14:textId="77777777" w:rsidTr="00514872">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E49AC5F" w14:textId="77777777" w:rsidR="006B4603" w:rsidRPr="00514872" w:rsidRDefault="006B4603" w:rsidP="00514872">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B6675BB" w14:textId="77777777" w:rsidR="006B4603" w:rsidRPr="00514872" w:rsidRDefault="006B4603" w:rsidP="00514872">
            <w:pPr>
              <w:spacing w:after="0"/>
              <w:jc w:val="center"/>
              <w:rPr>
                <w:rFonts w:cs="Arial"/>
                <w:sz w:val="18"/>
                <w:szCs w:val="18"/>
                <w:lang w:val="cs-CZ" w:eastAsia="cs-CZ"/>
              </w:rPr>
            </w:pPr>
            <w:r w:rsidRPr="00514872">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74BF49C4" w14:textId="77777777" w:rsidR="006B4603" w:rsidRPr="00514872" w:rsidRDefault="006B4603" w:rsidP="00514872">
            <w:pPr>
              <w:spacing w:after="0"/>
              <w:jc w:val="center"/>
              <w:rPr>
                <w:rFonts w:cs="Arial"/>
                <w:sz w:val="18"/>
                <w:szCs w:val="18"/>
                <w:lang w:val="cs-CZ" w:eastAsia="cs-CZ"/>
              </w:rPr>
            </w:pPr>
            <w:r w:rsidRPr="00514872">
              <w:rPr>
                <w:rFonts w:cs="Arial"/>
                <w:sz w:val="18"/>
                <w:szCs w:val="18"/>
                <w:lang w:val="cs-CZ" w:eastAsia="cs-CZ"/>
              </w:rPr>
              <w:t>88.2</w:t>
            </w:r>
          </w:p>
        </w:tc>
        <w:tc>
          <w:tcPr>
            <w:tcW w:w="1471" w:type="dxa"/>
            <w:vMerge/>
            <w:tcBorders>
              <w:top w:val="nil"/>
              <w:left w:val="single" w:sz="8" w:space="0" w:color="auto"/>
              <w:bottom w:val="single" w:sz="8" w:space="0" w:color="000000"/>
              <w:right w:val="single" w:sz="8" w:space="0" w:color="auto"/>
            </w:tcBorders>
            <w:vAlign w:val="center"/>
            <w:hideMark/>
          </w:tcPr>
          <w:p w14:paraId="697DE54D" w14:textId="77777777" w:rsidR="006B4603" w:rsidRPr="00514872" w:rsidRDefault="006B4603" w:rsidP="00514872">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1DD2B9FB" w14:textId="77777777" w:rsidR="006B4603" w:rsidRPr="00514872" w:rsidRDefault="006B4603"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38358117" w14:textId="77777777" w:rsidR="006B4603" w:rsidRPr="00514872" w:rsidRDefault="006B4603"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7A61DF4" w14:textId="77777777" w:rsidR="006B4603" w:rsidRPr="00514872" w:rsidRDefault="006B4603" w:rsidP="00514872">
            <w:pPr>
              <w:spacing w:after="0"/>
              <w:jc w:val="left"/>
              <w:rPr>
                <w:rFonts w:cs="Arial"/>
                <w:sz w:val="18"/>
                <w:szCs w:val="18"/>
                <w:lang w:val="cs-CZ" w:eastAsia="cs-CZ"/>
              </w:rPr>
            </w:pPr>
          </w:p>
        </w:tc>
      </w:tr>
      <w:tr w:rsidR="006B4603" w:rsidRPr="00514872" w14:paraId="7ADB9C89" w14:textId="77777777" w:rsidTr="00514872">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CC0C389" w14:textId="77777777" w:rsidR="006B4603" w:rsidRPr="00514872" w:rsidRDefault="006B4603" w:rsidP="00514872">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A1A1B29" w14:textId="77777777" w:rsidR="006B4603" w:rsidRPr="00514872" w:rsidRDefault="006B4603" w:rsidP="00514872">
            <w:pPr>
              <w:spacing w:after="0"/>
              <w:jc w:val="center"/>
              <w:rPr>
                <w:rFonts w:cs="Arial"/>
                <w:sz w:val="18"/>
                <w:szCs w:val="18"/>
                <w:lang w:val="cs-CZ" w:eastAsia="cs-CZ"/>
              </w:rPr>
            </w:pPr>
            <w:r w:rsidRPr="00514872">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3690DD2B" w14:textId="77777777" w:rsidR="006B4603" w:rsidRPr="00514872" w:rsidRDefault="006B4603" w:rsidP="00514872">
            <w:pPr>
              <w:spacing w:after="0"/>
              <w:jc w:val="center"/>
              <w:rPr>
                <w:rFonts w:cs="Arial"/>
                <w:sz w:val="18"/>
                <w:szCs w:val="18"/>
                <w:lang w:val="cs-CZ" w:eastAsia="cs-CZ"/>
              </w:rPr>
            </w:pPr>
            <w:r w:rsidRPr="00514872">
              <w:rPr>
                <w:rFonts w:cs="Arial"/>
                <w:sz w:val="18"/>
                <w:szCs w:val="18"/>
                <w:lang w:val="cs-CZ" w:eastAsia="cs-CZ"/>
              </w:rPr>
              <w:t>73.9</w:t>
            </w:r>
          </w:p>
        </w:tc>
        <w:tc>
          <w:tcPr>
            <w:tcW w:w="1471" w:type="dxa"/>
            <w:vMerge/>
            <w:tcBorders>
              <w:top w:val="nil"/>
              <w:left w:val="single" w:sz="8" w:space="0" w:color="auto"/>
              <w:bottom w:val="single" w:sz="8" w:space="0" w:color="000000"/>
              <w:right w:val="single" w:sz="8" w:space="0" w:color="auto"/>
            </w:tcBorders>
            <w:vAlign w:val="center"/>
            <w:hideMark/>
          </w:tcPr>
          <w:p w14:paraId="6E819C53" w14:textId="77777777" w:rsidR="006B4603" w:rsidRPr="00514872" w:rsidRDefault="006B4603" w:rsidP="00514872">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7D5716F5" w14:textId="77777777" w:rsidR="006B4603" w:rsidRPr="00514872" w:rsidRDefault="006B4603"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118AA1F" w14:textId="77777777" w:rsidR="006B4603" w:rsidRPr="00514872" w:rsidRDefault="006B4603"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7A431723" w14:textId="77777777" w:rsidR="006B4603" w:rsidRPr="00514872" w:rsidRDefault="006B4603" w:rsidP="00514872">
            <w:pPr>
              <w:spacing w:after="0"/>
              <w:jc w:val="left"/>
              <w:rPr>
                <w:rFonts w:cs="Arial"/>
                <w:sz w:val="18"/>
                <w:szCs w:val="18"/>
                <w:lang w:val="cs-CZ" w:eastAsia="cs-CZ"/>
              </w:rPr>
            </w:pPr>
          </w:p>
        </w:tc>
      </w:tr>
      <w:tr w:rsidR="006B4603" w:rsidRPr="00514872" w14:paraId="6A2D5D15" w14:textId="77777777" w:rsidTr="00514872">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61139AA" w14:textId="77777777" w:rsidR="006B4603" w:rsidRPr="00514872" w:rsidRDefault="006B4603" w:rsidP="00514872">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DDE1F5F" w14:textId="77777777" w:rsidR="006B4603" w:rsidRPr="00514872" w:rsidRDefault="006B4603" w:rsidP="00514872">
            <w:pPr>
              <w:spacing w:after="0"/>
              <w:jc w:val="center"/>
              <w:rPr>
                <w:rFonts w:cs="Arial"/>
                <w:sz w:val="18"/>
                <w:szCs w:val="18"/>
                <w:lang w:val="cs-CZ" w:eastAsia="cs-CZ"/>
              </w:rPr>
            </w:pPr>
            <w:r w:rsidRPr="00514872">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7D667FEF" w14:textId="77777777" w:rsidR="006B4603" w:rsidRPr="00514872" w:rsidRDefault="006B4603" w:rsidP="00514872">
            <w:pPr>
              <w:spacing w:after="0"/>
              <w:jc w:val="center"/>
              <w:rPr>
                <w:rFonts w:cs="Arial"/>
                <w:sz w:val="18"/>
                <w:szCs w:val="18"/>
                <w:lang w:val="cs-CZ" w:eastAsia="cs-CZ"/>
              </w:rPr>
            </w:pPr>
            <w:r w:rsidRPr="00514872">
              <w:rPr>
                <w:rFonts w:cs="Arial"/>
                <w:sz w:val="18"/>
                <w:szCs w:val="18"/>
                <w:lang w:val="cs-CZ" w:eastAsia="cs-CZ"/>
              </w:rPr>
              <w:t>78.7</w:t>
            </w:r>
          </w:p>
        </w:tc>
        <w:tc>
          <w:tcPr>
            <w:tcW w:w="1471" w:type="dxa"/>
            <w:vMerge/>
            <w:tcBorders>
              <w:top w:val="nil"/>
              <w:left w:val="single" w:sz="8" w:space="0" w:color="auto"/>
              <w:bottom w:val="single" w:sz="8" w:space="0" w:color="000000"/>
              <w:right w:val="single" w:sz="8" w:space="0" w:color="auto"/>
            </w:tcBorders>
            <w:vAlign w:val="center"/>
            <w:hideMark/>
          </w:tcPr>
          <w:p w14:paraId="604700EA" w14:textId="77777777" w:rsidR="006B4603" w:rsidRPr="00514872" w:rsidRDefault="006B4603" w:rsidP="00514872">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1EFAEC0C" w14:textId="77777777" w:rsidR="006B4603" w:rsidRPr="00514872" w:rsidRDefault="006B4603"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B3E5670" w14:textId="77777777" w:rsidR="006B4603" w:rsidRPr="00514872" w:rsidRDefault="006B4603"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186C481" w14:textId="77777777" w:rsidR="006B4603" w:rsidRPr="00514872" w:rsidRDefault="006B4603" w:rsidP="00514872">
            <w:pPr>
              <w:spacing w:after="0"/>
              <w:jc w:val="left"/>
              <w:rPr>
                <w:rFonts w:cs="Arial"/>
                <w:sz w:val="18"/>
                <w:szCs w:val="18"/>
                <w:lang w:val="cs-CZ" w:eastAsia="cs-CZ"/>
              </w:rPr>
            </w:pPr>
          </w:p>
        </w:tc>
      </w:tr>
      <w:tr w:rsidR="006B4603" w:rsidRPr="00514872" w14:paraId="793A64C9" w14:textId="77777777" w:rsidTr="00514872">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958CEC2" w14:textId="77777777" w:rsidR="006B4603" w:rsidRPr="00514872" w:rsidRDefault="006B4603" w:rsidP="00514872">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F00EA68" w14:textId="77777777" w:rsidR="006B4603" w:rsidRPr="00514872" w:rsidRDefault="006B4603" w:rsidP="00514872">
            <w:pPr>
              <w:spacing w:after="0"/>
              <w:jc w:val="center"/>
              <w:rPr>
                <w:rFonts w:cs="Arial"/>
                <w:sz w:val="18"/>
                <w:szCs w:val="18"/>
                <w:lang w:val="cs-CZ" w:eastAsia="cs-CZ"/>
              </w:rPr>
            </w:pPr>
            <w:r w:rsidRPr="00514872">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312D49E9" w14:textId="77777777" w:rsidR="006B4603" w:rsidRPr="00514872" w:rsidRDefault="006B4603" w:rsidP="00514872">
            <w:pPr>
              <w:spacing w:after="0"/>
              <w:jc w:val="center"/>
              <w:rPr>
                <w:rFonts w:cs="Arial"/>
                <w:sz w:val="18"/>
                <w:szCs w:val="18"/>
                <w:lang w:val="cs-CZ" w:eastAsia="cs-CZ"/>
              </w:rPr>
            </w:pPr>
            <w:r w:rsidRPr="00514872">
              <w:rPr>
                <w:rFonts w:cs="Arial"/>
                <w:sz w:val="18"/>
                <w:szCs w:val="18"/>
                <w:lang w:val="cs-CZ" w:eastAsia="cs-CZ"/>
              </w:rPr>
              <w:t>86.1</w:t>
            </w:r>
          </w:p>
        </w:tc>
        <w:tc>
          <w:tcPr>
            <w:tcW w:w="1471" w:type="dxa"/>
            <w:vMerge/>
            <w:tcBorders>
              <w:top w:val="nil"/>
              <w:left w:val="single" w:sz="8" w:space="0" w:color="auto"/>
              <w:bottom w:val="single" w:sz="8" w:space="0" w:color="000000"/>
              <w:right w:val="single" w:sz="8" w:space="0" w:color="auto"/>
            </w:tcBorders>
            <w:vAlign w:val="center"/>
            <w:hideMark/>
          </w:tcPr>
          <w:p w14:paraId="317936FA" w14:textId="77777777" w:rsidR="006B4603" w:rsidRPr="00514872" w:rsidRDefault="006B4603" w:rsidP="00514872">
            <w:pPr>
              <w:spacing w:after="0"/>
              <w:jc w:val="left"/>
              <w:rPr>
                <w:rFonts w:cs="Arial"/>
                <w:sz w:val="18"/>
                <w:szCs w:val="18"/>
                <w:lang w:val="cs-CZ" w:eastAsia="cs-CZ"/>
              </w:rPr>
            </w:pPr>
          </w:p>
        </w:tc>
        <w:tc>
          <w:tcPr>
            <w:tcW w:w="1209" w:type="dxa"/>
            <w:vMerge/>
            <w:tcBorders>
              <w:top w:val="nil"/>
              <w:left w:val="single" w:sz="8" w:space="0" w:color="auto"/>
              <w:bottom w:val="single" w:sz="8" w:space="0" w:color="000000"/>
              <w:right w:val="single" w:sz="8" w:space="0" w:color="auto"/>
            </w:tcBorders>
            <w:vAlign w:val="center"/>
            <w:hideMark/>
          </w:tcPr>
          <w:p w14:paraId="123EEBAA" w14:textId="77777777" w:rsidR="006B4603" w:rsidRPr="00514872" w:rsidRDefault="006B4603"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12E3A03E" w14:textId="77777777" w:rsidR="006B4603" w:rsidRPr="00514872" w:rsidRDefault="006B4603" w:rsidP="00514872">
            <w:pPr>
              <w:spacing w:after="0"/>
              <w:jc w:val="left"/>
              <w:rPr>
                <w:rFonts w:cs="Arial"/>
                <w:sz w:val="18"/>
                <w:szCs w:val="18"/>
                <w:lang w:val="cs-CZ" w:eastAsia="cs-CZ"/>
              </w:rPr>
            </w:pPr>
          </w:p>
        </w:tc>
        <w:tc>
          <w:tcPr>
            <w:tcW w:w="1340" w:type="dxa"/>
            <w:vMerge/>
            <w:tcBorders>
              <w:top w:val="nil"/>
              <w:left w:val="single" w:sz="8" w:space="0" w:color="auto"/>
              <w:bottom w:val="single" w:sz="8" w:space="0" w:color="000000"/>
              <w:right w:val="single" w:sz="8" w:space="0" w:color="auto"/>
            </w:tcBorders>
            <w:vAlign w:val="center"/>
            <w:hideMark/>
          </w:tcPr>
          <w:p w14:paraId="418728F0" w14:textId="77777777" w:rsidR="006B4603" w:rsidRPr="00514872" w:rsidRDefault="006B4603" w:rsidP="00514872">
            <w:pPr>
              <w:spacing w:after="0"/>
              <w:jc w:val="left"/>
              <w:rPr>
                <w:rFonts w:cs="Arial"/>
                <w:sz w:val="18"/>
                <w:szCs w:val="18"/>
                <w:lang w:val="cs-CZ" w:eastAsia="cs-CZ"/>
              </w:rPr>
            </w:pPr>
          </w:p>
        </w:tc>
      </w:tr>
    </w:tbl>
    <w:p w14:paraId="50397EE9" w14:textId="77777777" w:rsidR="00BF41CD" w:rsidRDefault="00BF41CD" w:rsidP="00514872">
      <w:pPr>
        <w:rPr>
          <w:lang w:val="cs-CZ"/>
        </w:rPr>
      </w:pPr>
    </w:p>
    <w:p w14:paraId="48C68F47" w14:textId="77777777" w:rsidR="00514872" w:rsidRDefault="00514872" w:rsidP="00514872">
      <w:pPr>
        <w:rPr>
          <w:lang w:val="cs-CZ"/>
        </w:rPr>
      </w:pPr>
      <w:r>
        <w:rPr>
          <w:lang w:val="cs-CZ"/>
        </w:rPr>
        <w:t xml:space="preserve">V porovnání let 2012 a 2013 lze vypozorovat </w:t>
      </w:r>
      <w:r w:rsidR="006B4603">
        <w:rPr>
          <w:lang w:val="cs-CZ"/>
        </w:rPr>
        <w:t>nárůst</w:t>
      </w:r>
      <w:r>
        <w:rPr>
          <w:lang w:val="cs-CZ"/>
        </w:rPr>
        <w:t xml:space="preserve"> emisí všech znečišťujících látek. Emisí stropy byly plněny s rezervou. Následující graf uvádí vyobrazení produkce emisí podniku za posledních 7 let. </w:t>
      </w:r>
    </w:p>
    <w:p w14:paraId="5E134D3C" w14:textId="77777777" w:rsidR="006B4603" w:rsidRDefault="006B4603" w:rsidP="006B4603">
      <w:pPr>
        <w:pStyle w:val="Titulek"/>
        <w:keepNext/>
        <w:rPr>
          <w:lang w:val="cs-CZ"/>
        </w:rPr>
      </w:pPr>
      <w:r>
        <w:t xml:space="preserve">Obrázek </w:t>
      </w:r>
      <w:r>
        <w:fldChar w:fldCharType="begin"/>
      </w:r>
      <w:r>
        <w:instrText xml:space="preserve"> SEQ Obrázek \* ARABIC </w:instrText>
      </w:r>
      <w:r>
        <w:fldChar w:fldCharType="separate"/>
      </w:r>
      <w:r w:rsidR="0051499B">
        <w:rPr>
          <w:noProof/>
        </w:rPr>
        <w:t>75</w:t>
      </w:r>
      <w:r>
        <w:fldChar w:fldCharType="end"/>
      </w:r>
      <w:r>
        <w:rPr>
          <w:lang w:val="cs-CZ"/>
        </w:rPr>
        <w:t xml:space="preserve"> - Vývoj produkce emisí Dalkia Česká republika – Teplárna ČSA </w:t>
      </w:r>
    </w:p>
    <w:p w14:paraId="33465882" w14:textId="33FA5E1B" w:rsidR="00B66400" w:rsidRDefault="00B66400" w:rsidP="00B66400">
      <w:pPr>
        <w:rPr>
          <w:lang w:val="cs-CZ"/>
        </w:rPr>
      </w:pPr>
      <w:r>
        <w:rPr>
          <w:noProof/>
          <w:lang w:val="cs-CZ" w:eastAsia="cs-CZ"/>
        </w:rPr>
        <w:drawing>
          <wp:inline distT="0" distB="0" distL="0" distR="0" wp14:anchorId="26F902E2" wp14:editId="509111A1">
            <wp:extent cx="5760720" cy="3594479"/>
            <wp:effectExtent l="0" t="0" r="11430" b="2540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1AC4E0AE" w14:textId="77777777" w:rsidR="00B66400" w:rsidRPr="00B66400" w:rsidRDefault="00B66400" w:rsidP="00B66400">
      <w:pPr>
        <w:rPr>
          <w:lang w:val="cs-CZ"/>
        </w:rPr>
      </w:pPr>
    </w:p>
    <w:p w14:paraId="2586DD00" w14:textId="44FEB3A9" w:rsidR="006B4603" w:rsidRDefault="006B4603" w:rsidP="006B4603">
      <w:pPr>
        <w:rPr>
          <w:lang w:val="cs-CZ"/>
        </w:rPr>
      </w:pPr>
    </w:p>
    <w:p w14:paraId="41D9198C" w14:textId="77777777" w:rsidR="006B4603" w:rsidRDefault="006B4603" w:rsidP="006B4603">
      <w:pPr>
        <w:pStyle w:val="Nadpis4"/>
        <w:rPr>
          <w:lang w:val="cs-CZ"/>
        </w:rPr>
      </w:pPr>
      <w:r>
        <w:rPr>
          <w:lang w:val="cs-CZ"/>
        </w:rPr>
        <w:lastRenderedPageBreak/>
        <w:t xml:space="preserve">Změny v provozu zdroje v roce 2013 </w:t>
      </w:r>
    </w:p>
    <w:p w14:paraId="40B5F3D0" w14:textId="77777777" w:rsidR="006B4603" w:rsidRDefault="006B4603" w:rsidP="006B4603">
      <w:pPr>
        <w:rPr>
          <w:lang w:val="cs-CZ"/>
        </w:rPr>
      </w:pPr>
      <w:r>
        <w:rPr>
          <w:lang w:val="cs-CZ"/>
        </w:rPr>
        <w:t xml:space="preserve">V roce 2013 nebyla v rámci změn přijata žádná nová významná opatření pro provoz, týkající se ochrany ovzduší. </w:t>
      </w:r>
    </w:p>
    <w:p w14:paraId="1F57583E" w14:textId="77777777" w:rsidR="006B4603" w:rsidRDefault="006B4603" w:rsidP="006B4603">
      <w:pPr>
        <w:pStyle w:val="Nadpis4"/>
        <w:rPr>
          <w:lang w:val="cs-CZ"/>
        </w:rPr>
      </w:pPr>
      <w:r>
        <w:rPr>
          <w:lang w:val="cs-CZ"/>
        </w:rPr>
        <w:t xml:space="preserve">Meziroční porovnání 2012 - 2013 </w:t>
      </w:r>
    </w:p>
    <w:p w14:paraId="74E108A7" w14:textId="77777777" w:rsidR="006B4603" w:rsidRDefault="006B4603" w:rsidP="006B4603">
      <w:pPr>
        <w:rPr>
          <w:lang w:val="cs-CZ"/>
        </w:rPr>
      </w:pPr>
      <w:r>
        <w:rPr>
          <w:lang w:val="cs-CZ"/>
        </w:rPr>
        <w:t xml:space="preserve">V roce 2012 bylo v teplárně vyrobeno celkově </w:t>
      </w:r>
      <w:r w:rsidR="003611AA">
        <w:rPr>
          <w:lang w:val="cs-CZ"/>
        </w:rPr>
        <w:t xml:space="preserve">1 725 </w:t>
      </w:r>
      <w:r>
        <w:rPr>
          <w:lang w:val="cs-CZ"/>
        </w:rPr>
        <w:t xml:space="preserve">TJ tepelné energie, v roce 2013 to bylo celkově </w:t>
      </w:r>
      <w:r w:rsidR="003611AA">
        <w:rPr>
          <w:lang w:val="cs-CZ"/>
        </w:rPr>
        <w:t>1 714</w:t>
      </w:r>
      <w:r>
        <w:rPr>
          <w:lang w:val="cs-CZ"/>
        </w:rPr>
        <w:t xml:space="preserve"> TJ tepelné energie. Meziroční pokles výroby je tedy na úrovni cca </w:t>
      </w:r>
      <w:r w:rsidR="003611AA">
        <w:rPr>
          <w:lang w:val="cs-CZ"/>
        </w:rPr>
        <w:t>0,6</w:t>
      </w:r>
      <w:r>
        <w:rPr>
          <w:lang w:val="cs-CZ"/>
        </w:rPr>
        <w:t xml:space="preserve"> %. </w:t>
      </w:r>
    </w:p>
    <w:p w14:paraId="7815EF77" w14:textId="77777777" w:rsidR="006B4603" w:rsidRDefault="006B4603" w:rsidP="006B4603">
      <w:pPr>
        <w:rPr>
          <w:lang w:val="cs-CZ"/>
        </w:rPr>
      </w:pPr>
      <w:r>
        <w:rPr>
          <w:lang w:val="cs-CZ"/>
        </w:rPr>
        <w:t xml:space="preserve">Přes mírný pokles výroby můžeme sledovat nárůst emisí </w:t>
      </w:r>
      <w:r w:rsidR="003611AA">
        <w:rPr>
          <w:lang w:val="cs-CZ"/>
        </w:rPr>
        <w:t xml:space="preserve">všech sledovaných škodlivin. Největší nárůst zaznamenaly emise TZL, které meziročně stouply o cca 16,4%. </w:t>
      </w:r>
    </w:p>
    <w:p w14:paraId="55FEEC09" w14:textId="77777777" w:rsidR="00851F35" w:rsidRDefault="00851F35" w:rsidP="00851F35">
      <w:pPr>
        <w:pStyle w:val="Nadpis3"/>
        <w:rPr>
          <w:rStyle w:val="Zdraznnintenzivn1"/>
          <w:rFonts w:cs="Arial"/>
          <w:b/>
          <w:bCs/>
          <w:i w:val="0"/>
          <w:iCs w:val="0"/>
          <w:lang w:val="cs-CZ"/>
        </w:rPr>
      </w:pPr>
      <w:r>
        <w:rPr>
          <w:rStyle w:val="Zdraznnintenzivn1"/>
          <w:rFonts w:cs="Arial"/>
          <w:b/>
          <w:bCs/>
          <w:i w:val="0"/>
          <w:iCs w:val="0"/>
          <w:lang w:val="cs-CZ"/>
        </w:rPr>
        <w:t xml:space="preserve">Biocel Paskov, a.s. (výroba sulfitové buničiny) </w:t>
      </w:r>
    </w:p>
    <w:p w14:paraId="2FB1E96A" w14:textId="77777777" w:rsidR="00851F35" w:rsidRDefault="00851F35" w:rsidP="00851F35">
      <w:pPr>
        <w:pStyle w:val="Nadpis4"/>
        <w:rPr>
          <w:lang w:val="cs-CZ"/>
        </w:rPr>
      </w:pPr>
      <w:r w:rsidRPr="0073280A">
        <w:rPr>
          <w:lang w:val="cs-CZ"/>
        </w:rPr>
        <w:t>Popis zařízení</w:t>
      </w:r>
    </w:p>
    <w:p w14:paraId="575460AC" w14:textId="77777777" w:rsidR="00851F35" w:rsidRDefault="00851F35" w:rsidP="00BC3B10">
      <w:pPr>
        <w:rPr>
          <w:b/>
          <w:u w:val="single"/>
          <w:lang w:val="cs-CZ"/>
        </w:rPr>
      </w:pPr>
      <w:r w:rsidRPr="00BC3B10">
        <w:rPr>
          <w:b/>
          <w:u w:val="single"/>
        </w:rPr>
        <w:t>Energetické jednotky</w:t>
      </w:r>
      <w:r w:rsidR="00BC3B10">
        <w:rPr>
          <w:b/>
          <w:u w:val="single"/>
          <w:lang w:val="cs-CZ"/>
        </w:rPr>
        <w:t>:</w:t>
      </w:r>
    </w:p>
    <w:p w14:paraId="5B0D862B" w14:textId="77777777" w:rsidR="00BC3B10" w:rsidRDefault="00BC3B10" w:rsidP="00B127FD">
      <w:pPr>
        <w:numPr>
          <w:ilvl w:val="0"/>
          <w:numId w:val="25"/>
        </w:numPr>
        <w:rPr>
          <w:lang w:val="cs-CZ"/>
        </w:rPr>
      </w:pPr>
      <w:r>
        <w:rPr>
          <w:lang w:val="cs-CZ"/>
        </w:rPr>
        <w:t xml:space="preserve">Parní kotel K2 – výkon </w:t>
      </w:r>
      <w:r w:rsidR="00DA6032">
        <w:rPr>
          <w:lang w:val="cs-CZ"/>
        </w:rPr>
        <w:t>45</w:t>
      </w:r>
      <w:r>
        <w:rPr>
          <w:lang w:val="cs-CZ"/>
        </w:rPr>
        <w:t xml:space="preserve"> MW</w:t>
      </w:r>
      <w:r w:rsidRPr="00BC3B10">
        <w:rPr>
          <w:vertAlign w:val="subscript"/>
          <w:lang w:val="cs-CZ"/>
        </w:rPr>
        <w:t>t</w:t>
      </w:r>
      <w:r>
        <w:rPr>
          <w:lang w:val="cs-CZ"/>
        </w:rPr>
        <w:t xml:space="preserve">, příkon </w:t>
      </w:r>
      <w:r w:rsidR="00DA6032">
        <w:rPr>
          <w:lang w:val="cs-CZ"/>
        </w:rPr>
        <w:t>50</w:t>
      </w:r>
      <w:r>
        <w:rPr>
          <w:lang w:val="cs-CZ"/>
        </w:rPr>
        <w:t xml:space="preserve"> MW</w:t>
      </w:r>
      <w:r w:rsidRPr="00BC3B10">
        <w:rPr>
          <w:vertAlign w:val="subscript"/>
          <w:lang w:val="cs-CZ"/>
        </w:rPr>
        <w:t>t</w:t>
      </w:r>
    </w:p>
    <w:p w14:paraId="30E0F7BD" w14:textId="77777777" w:rsidR="00BC3B10" w:rsidRPr="00BC3B10" w:rsidRDefault="00BC3B10" w:rsidP="00B127FD">
      <w:pPr>
        <w:numPr>
          <w:ilvl w:val="0"/>
          <w:numId w:val="25"/>
        </w:numPr>
        <w:rPr>
          <w:lang w:val="cs-CZ"/>
        </w:rPr>
      </w:pPr>
      <w:r>
        <w:rPr>
          <w:lang w:val="cs-CZ"/>
        </w:rPr>
        <w:t>Najížděcí kotel K3 Steamblock  – výkon 9 MW</w:t>
      </w:r>
      <w:r w:rsidRPr="00BC3B10">
        <w:rPr>
          <w:vertAlign w:val="subscript"/>
          <w:lang w:val="cs-CZ"/>
        </w:rPr>
        <w:t>t</w:t>
      </w:r>
      <w:r>
        <w:rPr>
          <w:lang w:val="cs-CZ"/>
        </w:rPr>
        <w:t>, příkon 10 MW</w:t>
      </w:r>
      <w:r w:rsidRPr="00BC3B10">
        <w:rPr>
          <w:vertAlign w:val="subscript"/>
          <w:lang w:val="cs-CZ"/>
        </w:rPr>
        <w:t>t</w:t>
      </w:r>
    </w:p>
    <w:p w14:paraId="418CD884" w14:textId="77777777" w:rsidR="00BC3B10" w:rsidRPr="00BC3B10" w:rsidRDefault="00BC3B10" w:rsidP="00B127FD">
      <w:pPr>
        <w:numPr>
          <w:ilvl w:val="0"/>
          <w:numId w:val="25"/>
        </w:numPr>
        <w:rPr>
          <w:lang w:val="cs-CZ"/>
        </w:rPr>
      </w:pPr>
      <w:r>
        <w:rPr>
          <w:lang w:val="cs-CZ"/>
        </w:rPr>
        <w:t>Kůrový kotel K6 (KK)  – výkon 38 MW</w:t>
      </w:r>
      <w:r w:rsidRPr="00BC3B10">
        <w:rPr>
          <w:vertAlign w:val="subscript"/>
          <w:lang w:val="cs-CZ"/>
        </w:rPr>
        <w:t>t</w:t>
      </w:r>
      <w:r>
        <w:rPr>
          <w:lang w:val="cs-CZ"/>
        </w:rPr>
        <w:t>, příkon 45 MW</w:t>
      </w:r>
      <w:r w:rsidRPr="00BC3B10">
        <w:rPr>
          <w:vertAlign w:val="subscript"/>
          <w:lang w:val="cs-CZ"/>
        </w:rPr>
        <w:t>t</w:t>
      </w:r>
    </w:p>
    <w:p w14:paraId="535B0509" w14:textId="77777777" w:rsidR="00BC3B10" w:rsidRPr="00BC3B10" w:rsidRDefault="00BC3B10" w:rsidP="00B127FD">
      <w:pPr>
        <w:numPr>
          <w:ilvl w:val="0"/>
          <w:numId w:val="25"/>
        </w:numPr>
        <w:rPr>
          <w:lang w:val="cs-CZ"/>
        </w:rPr>
      </w:pPr>
      <w:r>
        <w:rPr>
          <w:lang w:val="cs-CZ"/>
        </w:rPr>
        <w:t>Najížděcí kotel K3 Steamblock  – výkon 9 MW</w:t>
      </w:r>
      <w:r w:rsidRPr="00BC3B10">
        <w:rPr>
          <w:vertAlign w:val="subscript"/>
          <w:lang w:val="cs-CZ"/>
        </w:rPr>
        <w:t>t</w:t>
      </w:r>
      <w:r>
        <w:rPr>
          <w:lang w:val="cs-CZ"/>
        </w:rPr>
        <w:t>, příkon 10 MW</w:t>
      </w:r>
      <w:r w:rsidRPr="00BC3B10">
        <w:rPr>
          <w:vertAlign w:val="subscript"/>
          <w:lang w:val="cs-CZ"/>
        </w:rPr>
        <w:t>t</w:t>
      </w:r>
    </w:p>
    <w:p w14:paraId="65DD163D" w14:textId="77777777" w:rsidR="00BC3B10" w:rsidRPr="00BC3B10" w:rsidRDefault="00BC3B10" w:rsidP="00B127FD">
      <w:pPr>
        <w:numPr>
          <w:ilvl w:val="0"/>
          <w:numId w:val="25"/>
        </w:numPr>
        <w:rPr>
          <w:lang w:val="cs-CZ"/>
        </w:rPr>
      </w:pPr>
      <w:r>
        <w:rPr>
          <w:lang w:val="cs-CZ"/>
        </w:rPr>
        <w:t>Prů</w:t>
      </w:r>
      <w:r w:rsidR="00DA6032">
        <w:rPr>
          <w:lang w:val="cs-CZ"/>
        </w:rPr>
        <w:t>myslová etážová plynová pec Lurg</w:t>
      </w:r>
      <w:r>
        <w:rPr>
          <w:lang w:val="cs-CZ"/>
        </w:rPr>
        <w:t>i na spalování biomasy (EPP) – výkon 3,5 MW</w:t>
      </w:r>
      <w:r w:rsidRPr="00BC3B10">
        <w:rPr>
          <w:vertAlign w:val="subscript"/>
          <w:lang w:val="cs-CZ"/>
        </w:rPr>
        <w:t>t</w:t>
      </w:r>
      <w:r>
        <w:rPr>
          <w:lang w:val="cs-CZ"/>
        </w:rPr>
        <w:t>, příkon 19 MW</w:t>
      </w:r>
      <w:r w:rsidRPr="00BC3B10">
        <w:rPr>
          <w:vertAlign w:val="subscript"/>
          <w:lang w:val="cs-CZ"/>
        </w:rPr>
        <w:t>t</w:t>
      </w:r>
    </w:p>
    <w:p w14:paraId="6DAB188B" w14:textId="77777777" w:rsidR="00BC3B10" w:rsidRDefault="00BC3B10" w:rsidP="00BC3B10">
      <w:pPr>
        <w:rPr>
          <w:lang w:val="cs-CZ"/>
        </w:rPr>
      </w:pPr>
      <w:r w:rsidRPr="00BC3B10">
        <w:rPr>
          <w:lang w:val="cs-CZ"/>
        </w:rPr>
        <w:t xml:space="preserve">Další </w:t>
      </w:r>
      <w:r>
        <w:rPr>
          <w:lang w:val="cs-CZ"/>
        </w:rPr>
        <w:t xml:space="preserve">součástí zařízení je skládka pevných odpadů skupiny S-001, S-I0, která je realizována na ploše </w:t>
      </w:r>
      <w:smartTag w:uri="urn:schemas-microsoft-com:office:smarttags" w:element="metricconverter">
        <w:smartTagPr>
          <w:attr w:name="ProductID" w:val="2,2552 ha"/>
        </w:smartTagPr>
        <w:r>
          <w:rPr>
            <w:lang w:val="cs-CZ"/>
          </w:rPr>
          <w:t>2,2552 ha</w:t>
        </w:r>
      </w:smartTag>
      <w:r>
        <w:rPr>
          <w:lang w:val="cs-CZ"/>
        </w:rPr>
        <w:t xml:space="preserve">. Dále se zde nachází vlastní zařízení na výrobu sulfitové buničiny kyselým magnesium bisulfitovým způsobem. </w:t>
      </w:r>
    </w:p>
    <w:p w14:paraId="57D98C66" w14:textId="77777777" w:rsidR="00851F35" w:rsidRDefault="00851F35" w:rsidP="00851F35">
      <w:pPr>
        <w:pStyle w:val="Nadpis4"/>
        <w:rPr>
          <w:lang w:val="cs-CZ"/>
        </w:rPr>
      </w:pPr>
      <w:r>
        <w:rPr>
          <w:lang w:val="cs-CZ"/>
        </w:rPr>
        <w:t>Emisní stropy</w:t>
      </w:r>
      <w:r w:rsidR="00BC3B10">
        <w:rPr>
          <w:lang w:val="cs-CZ"/>
        </w:rPr>
        <w:t xml:space="preserve"> a jejich plnění</w:t>
      </w:r>
    </w:p>
    <w:p w14:paraId="4FEC014A" w14:textId="77777777" w:rsidR="00BC3B10" w:rsidRDefault="00BC3B10" w:rsidP="00BC3B10">
      <w:pPr>
        <w:rPr>
          <w:lang w:val="cs-CZ"/>
        </w:rPr>
      </w:pPr>
      <w:r>
        <w:rPr>
          <w:lang w:val="cs-CZ"/>
        </w:rPr>
        <w:t>Emisní stropy jsou dá</w:t>
      </w:r>
      <w:r w:rsidRPr="00BC3B10">
        <w:t xml:space="preserve">ny aktuálním zněním výrokové části </w:t>
      </w:r>
      <w:r w:rsidR="009676F4" w:rsidRPr="009676F4">
        <w:t>Integrované povolení čj. MSK 8279/2005/ŽPZ/Klv/0015 ze dne 8.9.2005</w:t>
      </w:r>
      <w:r w:rsidRPr="00BC3B10">
        <w:t>, ve znění pozdějších změn takto:</w:t>
      </w:r>
    </w:p>
    <w:p w14:paraId="2BFA64BA" w14:textId="77777777" w:rsidR="00BC3B10" w:rsidRDefault="00BC3B10" w:rsidP="00BC3B10">
      <w:pPr>
        <w:rPr>
          <w:i/>
          <w:lang w:val="cs-CZ"/>
        </w:rPr>
      </w:pPr>
      <w:r w:rsidRPr="009676F4">
        <w:rPr>
          <w:i/>
        </w:rPr>
        <w:t>Od 1.1.2013 platí pro zdroje znečišťování ovzduší „Kotel K2“, „Kotel K3“, „Regenerační kotel RK1“,</w:t>
      </w:r>
      <w:r w:rsidR="00E42C58" w:rsidRPr="009676F4">
        <w:rPr>
          <w:i/>
          <w:lang w:val="cs-CZ"/>
        </w:rPr>
        <w:t xml:space="preserve"> </w:t>
      </w:r>
      <w:r w:rsidRPr="009676F4">
        <w:rPr>
          <w:i/>
        </w:rPr>
        <w:t>„Regenerační kotel RK2“, „Sušárna (výroba krmného droždí)“, „Kůrový kotel“, „Průmyslová plynová</w:t>
      </w:r>
      <w:r w:rsidR="00E42C58" w:rsidRPr="009676F4">
        <w:rPr>
          <w:i/>
          <w:lang w:val="cs-CZ"/>
        </w:rPr>
        <w:t xml:space="preserve"> </w:t>
      </w:r>
      <w:r w:rsidRPr="009676F4">
        <w:rPr>
          <w:i/>
        </w:rPr>
        <w:t>pec Lurgi EPP“ a „Sodný kotel“ souhrnný emisní strop pro TZL ve výši 45t/rok.</w:t>
      </w:r>
    </w:p>
    <w:p w14:paraId="3FF6FC2D" w14:textId="77777777" w:rsidR="009676F4" w:rsidRPr="009676F4" w:rsidRDefault="009676F4" w:rsidP="00BC3B10">
      <w:pPr>
        <w:rPr>
          <w:lang w:val="cs-CZ"/>
        </w:rPr>
      </w:pPr>
      <w:r w:rsidRPr="009676F4">
        <w:rPr>
          <w:lang w:val="cs-CZ"/>
        </w:rPr>
        <w:t xml:space="preserve">V roce 2013 byly celkové emise TZL vnášené do ovzduší na úrovni 30,0 tun/rok. </w:t>
      </w:r>
      <w:r>
        <w:rPr>
          <w:lang w:val="cs-CZ"/>
        </w:rPr>
        <w:t xml:space="preserve">Je tedy zřejmé, že stanovený emisní strop byl plněn. </w:t>
      </w:r>
    </w:p>
    <w:p w14:paraId="01352491" w14:textId="77777777" w:rsidR="00BF41CD" w:rsidRDefault="00BF41CD">
      <w:pPr>
        <w:spacing w:after="0"/>
        <w:jc w:val="left"/>
        <w:rPr>
          <w:b/>
          <w:bCs/>
          <w:i/>
          <w:sz w:val="20"/>
          <w:szCs w:val="28"/>
          <w:lang w:val="cs-CZ"/>
        </w:rPr>
      </w:pPr>
      <w:r>
        <w:rPr>
          <w:lang w:val="cs-CZ"/>
        </w:rPr>
        <w:br w:type="page"/>
      </w:r>
    </w:p>
    <w:p w14:paraId="6EC87676" w14:textId="77777777" w:rsidR="00851F35" w:rsidRDefault="00851F35" w:rsidP="00851F35">
      <w:pPr>
        <w:pStyle w:val="Nadpis4"/>
        <w:rPr>
          <w:lang w:val="cs-CZ"/>
        </w:rPr>
      </w:pPr>
      <w:r>
        <w:rPr>
          <w:lang w:val="cs-CZ"/>
        </w:rPr>
        <w:lastRenderedPageBreak/>
        <w:t>Vývoj produkce emisí</w:t>
      </w:r>
    </w:p>
    <w:p w14:paraId="1B757805" w14:textId="77777777" w:rsidR="00851F35" w:rsidRDefault="00851F35" w:rsidP="00851F35">
      <w:pPr>
        <w:rPr>
          <w:lang w:val="cs-CZ"/>
        </w:rPr>
      </w:pPr>
      <w:r>
        <w:rPr>
          <w:lang w:val="cs-CZ"/>
        </w:rPr>
        <w:t xml:space="preserve">Následující přehled uvádí vývoj emisí tohoto zdroje v uplynulých </w:t>
      </w:r>
      <w:r w:rsidR="009676F4">
        <w:rPr>
          <w:lang w:val="cs-CZ"/>
        </w:rPr>
        <w:t>sedmi</w:t>
      </w:r>
      <w:r>
        <w:rPr>
          <w:lang w:val="cs-CZ"/>
        </w:rPr>
        <w:t xml:space="preserve"> letech (2007 až 201</w:t>
      </w:r>
      <w:r w:rsidR="009676F4">
        <w:rPr>
          <w:lang w:val="cs-CZ"/>
        </w:rPr>
        <w:t>3</w:t>
      </w:r>
      <w:r>
        <w:rPr>
          <w:lang w:val="cs-CZ"/>
        </w:rPr>
        <w:t xml:space="preserve">). </w:t>
      </w:r>
    </w:p>
    <w:p w14:paraId="048A0D18" w14:textId="77777777" w:rsidR="00851F35" w:rsidRDefault="00851F35" w:rsidP="00851F35">
      <w:pPr>
        <w:pStyle w:val="Titulek"/>
        <w:rPr>
          <w:lang w:val="cs-CZ"/>
        </w:rPr>
      </w:pPr>
      <w:r>
        <w:t xml:space="preserve">Tabulka </w:t>
      </w:r>
      <w:r>
        <w:fldChar w:fldCharType="begin"/>
      </w:r>
      <w:r>
        <w:instrText xml:space="preserve"> SEQ Tabulka \* ARABIC </w:instrText>
      </w:r>
      <w:r>
        <w:fldChar w:fldCharType="separate"/>
      </w:r>
      <w:r w:rsidR="0051499B">
        <w:rPr>
          <w:noProof/>
        </w:rPr>
        <w:t>93</w:t>
      </w:r>
      <w:r>
        <w:fldChar w:fldCharType="end"/>
      </w:r>
      <w:r>
        <w:rPr>
          <w:lang w:val="cs-CZ"/>
        </w:rPr>
        <w:t xml:space="preserve"> -</w:t>
      </w:r>
      <w:r>
        <w:t xml:space="preserve"> Meziroční změna emisí </w:t>
      </w:r>
      <w:r>
        <w:rPr>
          <w:lang w:val="cs-CZ"/>
        </w:rPr>
        <w:t xml:space="preserve">– </w:t>
      </w:r>
      <w:r w:rsidR="00E42C58">
        <w:rPr>
          <w:lang w:val="cs-CZ"/>
        </w:rPr>
        <w:t>Biocel Paskov, a.s.</w:t>
      </w:r>
    </w:p>
    <w:tbl>
      <w:tblPr>
        <w:tblW w:w="5000" w:type="pct"/>
        <w:tblInd w:w="55" w:type="dxa"/>
        <w:tblCellMar>
          <w:left w:w="70" w:type="dxa"/>
          <w:right w:w="70" w:type="dxa"/>
        </w:tblCellMar>
        <w:tblLook w:val="04A0" w:firstRow="1" w:lastRow="0" w:firstColumn="1" w:lastColumn="0" w:noHBand="0" w:noVBand="1"/>
      </w:tblPr>
      <w:tblGrid>
        <w:gridCol w:w="2146"/>
        <w:gridCol w:w="1373"/>
        <w:gridCol w:w="1860"/>
        <w:gridCol w:w="2111"/>
        <w:gridCol w:w="1722"/>
      </w:tblGrid>
      <w:tr w:rsidR="009676F4" w:rsidRPr="009676F4" w14:paraId="7303C331" w14:textId="77777777" w:rsidTr="009676F4">
        <w:trPr>
          <w:trHeight w:val="510"/>
        </w:trPr>
        <w:tc>
          <w:tcPr>
            <w:tcW w:w="150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3F250AD1" w14:textId="77777777" w:rsidR="009676F4" w:rsidRPr="009676F4" w:rsidRDefault="009676F4" w:rsidP="009676F4">
            <w:pPr>
              <w:spacing w:after="0"/>
              <w:jc w:val="center"/>
              <w:rPr>
                <w:rFonts w:cs="Arial"/>
                <w:b/>
                <w:bCs/>
                <w:sz w:val="20"/>
                <w:szCs w:val="20"/>
                <w:lang w:val="cs-CZ" w:eastAsia="cs-CZ"/>
              </w:rPr>
            </w:pPr>
            <w:r w:rsidRPr="009676F4">
              <w:rPr>
                <w:rFonts w:cs="Arial"/>
                <w:b/>
                <w:bCs/>
                <w:sz w:val="20"/>
                <w:szCs w:val="20"/>
                <w:lang w:val="cs-CZ" w:eastAsia="cs-CZ"/>
              </w:rPr>
              <w:t>Znečišťující látka</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B1CB724" w14:textId="77777777" w:rsidR="009676F4" w:rsidRPr="009676F4" w:rsidRDefault="009676F4" w:rsidP="009676F4">
            <w:pPr>
              <w:spacing w:after="0"/>
              <w:jc w:val="center"/>
              <w:rPr>
                <w:rFonts w:cs="Arial"/>
                <w:b/>
                <w:bCs/>
                <w:sz w:val="20"/>
                <w:szCs w:val="20"/>
                <w:lang w:val="cs-CZ" w:eastAsia="cs-CZ"/>
              </w:rPr>
            </w:pPr>
            <w:r w:rsidRPr="009676F4">
              <w:rPr>
                <w:rFonts w:cs="Arial"/>
                <w:b/>
                <w:bCs/>
                <w:sz w:val="20"/>
                <w:szCs w:val="20"/>
                <w:lang w:val="cs-CZ" w:eastAsia="cs-CZ"/>
              </w:rPr>
              <w:t>rok</w:t>
            </w:r>
          </w:p>
        </w:tc>
        <w:tc>
          <w:tcPr>
            <w:tcW w:w="130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7AA90EE" w14:textId="77777777" w:rsidR="009676F4" w:rsidRPr="009676F4" w:rsidRDefault="009676F4" w:rsidP="009676F4">
            <w:pPr>
              <w:spacing w:after="0"/>
              <w:jc w:val="center"/>
              <w:rPr>
                <w:rFonts w:cs="Arial"/>
                <w:b/>
                <w:bCs/>
                <w:sz w:val="20"/>
                <w:szCs w:val="20"/>
                <w:lang w:val="cs-CZ" w:eastAsia="cs-CZ"/>
              </w:rPr>
            </w:pPr>
            <w:r w:rsidRPr="009676F4">
              <w:rPr>
                <w:rFonts w:cs="Arial"/>
                <w:b/>
                <w:bCs/>
                <w:sz w:val="20"/>
                <w:szCs w:val="20"/>
                <w:lang w:val="cs-CZ" w:eastAsia="cs-CZ"/>
              </w:rPr>
              <w:t>Emise</w:t>
            </w:r>
          </w:p>
        </w:tc>
        <w:tc>
          <w:tcPr>
            <w:tcW w:w="2680" w:type="dxa"/>
            <w:gridSpan w:val="2"/>
            <w:tcBorders>
              <w:top w:val="single" w:sz="8" w:space="0" w:color="auto"/>
              <w:left w:val="nil"/>
              <w:bottom w:val="nil"/>
              <w:right w:val="single" w:sz="8" w:space="0" w:color="000000"/>
            </w:tcBorders>
            <w:shd w:val="clear" w:color="000000" w:fill="D9D9D9"/>
            <w:vAlign w:val="bottom"/>
            <w:hideMark/>
          </w:tcPr>
          <w:p w14:paraId="1586E4C9" w14:textId="77777777" w:rsidR="009676F4" w:rsidRPr="009676F4" w:rsidRDefault="009676F4" w:rsidP="009676F4">
            <w:pPr>
              <w:spacing w:after="0"/>
              <w:jc w:val="center"/>
              <w:rPr>
                <w:rFonts w:cs="Arial"/>
                <w:b/>
                <w:bCs/>
                <w:sz w:val="20"/>
                <w:szCs w:val="20"/>
                <w:lang w:val="cs-CZ" w:eastAsia="cs-CZ"/>
              </w:rPr>
            </w:pPr>
            <w:r w:rsidRPr="009676F4">
              <w:rPr>
                <w:rFonts w:cs="Arial"/>
                <w:b/>
                <w:bCs/>
                <w:sz w:val="20"/>
                <w:szCs w:val="20"/>
                <w:lang w:val="cs-CZ" w:eastAsia="cs-CZ"/>
              </w:rPr>
              <w:t xml:space="preserve">Meziroční změna emisí </w:t>
            </w:r>
          </w:p>
        </w:tc>
      </w:tr>
      <w:tr w:rsidR="009676F4" w:rsidRPr="009676F4" w14:paraId="31E52FD7" w14:textId="77777777" w:rsidTr="009676F4">
        <w:trPr>
          <w:trHeight w:val="555"/>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72641646" w14:textId="77777777" w:rsidR="009676F4" w:rsidRPr="009676F4" w:rsidRDefault="009676F4" w:rsidP="009676F4">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4B775CB" w14:textId="77777777" w:rsidR="009676F4" w:rsidRPr="009676F4" w:rsidRDefault="009676F4" w:rsidP="009676F4">
            <w:pPr>
              <w:spacing w:after="0"/>
              <w:jc w:val="left"/>
              <w:rPr>
                <w:rFonts w:cs="Arial"/>
                <w:b/>
                <w:bCs/>
                <w:sz w:val="20"/>
                <w:szCs w:val="20"/>
                <w:lang w:val="cs-CZ" w:eastAsia="cs-CZ"/>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0D2E91B0" w14:textId="77777777" w:rsidR="009676F4" w:rsidRPr="009676F4" w:rsidRDefault="009676F4" w:rsidP="009676F4">
            <w:pPr>
              <w:spacing w:after="0"/>
              <w:jc w:val="left"/>
              <w:rPr>
                <w:rFonts w:cs="Arial"/>
                <w:b/>
                <w:bCs/>
                <w:sz w:val="20"/>
                <w:szCs w:val="20"/>
                <w:lang w:val="cs-CZ" w:eastAsia="cs-CZ"/>
              </w:rPr>
            </w:pPr>
          </w:p>
        </w:tc>
        <w:tc>
          <w:tcPr>
            <w:tcW w:w="2680" w:type="dxa"/>
            <w:gridSpan w:val="2"/>
            <w:tcBorders>
              <w:top w:val="nil"/>
              <w:left w:val="nil"/>
              <w:bottom w:val="single" w:sz="8" w:space="0" w:color="auto"/>
              <w:right w:val="single" w:sz="8" w:space="0" w:color="000000"/>
            </w:tcBorders>
            <w:shd w:val="clear" w:color="000000" w:fill="D9D9D9"/>
            <w:vAlign w:val="bottom"/>
            <w:hideMark/>
          </w:tcPr>
          <w:p w14:paraId="4E97D578" w14:textId="77777777" w:rsidR="009676F4" w:rsidRPr="009676F4" w:rsidRDefault="009676F4" w:rsidP="009676F4">
            <w:pPr>
              <w:spacing w:after="0"/>
              <w:jc w:val="center"/>
              <w:rPr>
                <w:rFonts w:cs="Arial"/>
                <w:b/>
                <w:bCs/>
                <w:sz w:val="20"/>
                <w:szCs w:val="20"/>
                <w:lang w:val="cs-CZ" w:eastAsia="cs-CZ"/>
              </w:rPr>
            </w:pPr>
            <w:r w:rsidRPr="009676F4">
              <w:rPr>
                <w:rFonts w:cs="Arial"/>
                <w:b/>
                <w:bCs/>
                <w:sz w:val="20"/>
                <w:szCs w:val="20"/>
                <w:lang w:val="cs-CZ" w:eastAsia="cs-CZ"/>
              </w:rPr>
              <w:t>2012 / 2013</w:t>
            </w:r>
          </w:p>
        </w:tc>
      </w:tr>
      <w:tr w:rsidR="009676F4" w:rsidRPr="009676F4" w14:paraId="33F87B7F" w14:textId="77777777" w:rsidTr="009676F4">
        <w:trPr>
          <w:trHeight w:val="270"/>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40691D61" w14:textId="77777777" w:rsidR="009676F4" w:rsidRPr="009676F4" w:rsidRDefault="009676F4" w:rsidP="009676F4">
            <w:pPr>
              <w:spacing w:after="0"/>
              <w:jc w:val="left"/>
              <w:rPr>
                <w:rFonts w:cs="Arial"/>
                <w:b/>
                <w:bCs/>
                <w:sz w:val="20"/>
                <w:szCs w:val="20"/>
                <w:lang w:val="cs-CZ"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B98D6A6" w14:textId="77777777" w:rsidR="009676F4" w:rsidRPr="009676F4" w:rsidRDefault="009676F4" w:rsidP="009676F4">
            <w:pPr>
              <w:spacing w:after="0"/>
              <w:jc w:val="left"/>
              <w:rPr>
                <w:rFonts w:cs="Arial"/>
                <w:b/>
                <w:bCs/>
                <w:sz w:val="20"/>
                <w:szCs w:val="20"/>
                <w:lang w:val="cs-CZ" w:eastAsia="cs-CZ"/>
              </w:rPr>
            </w:pPr>
          </w:p>
        </w:tc>
        <w:tc>
          <w:tcPr>
            <w:tcW w:w="1300" w:type="dxa"/>
            <w:tcBorders>
              <w:top w:val="nil"/>
              <w:left w:val="nil"/>
              <w:bottom w:val="nil"/>
              <w:right w:val="single" w:sz="8" w:space="0" w:color="auto"/>
            </w:tcBorders>
            <w:shd w:val="clear" w:color="000000" w:fill="D9D9D9"/>
            <w:noWrap/>
            <w:vAlign w:val="center"/>
            <w:hideMark/>
          </w:tcPr>
          <w:p w14:paraId="516F71ED" w14:textId="77777777" w:rsidR="009676F4" w:rsidRPr="009676F4" w:rsidRDefault="009676F4" w:rsidP="009676F4">
            <w:pPr>
              <w:spacing w:after="0"/>
              <w:jc w:val="center"/>
              <w:rPr>
                <w:rFonts w:cs="Arial"/>
                <w:b/>
                <w:bCs/>
                <w:sz w:val="20"/>
                <w:szCs w:val="20"/>
                <w:lang w:val="cs-CZ" w:eastAsia="cs-CZ"/>
              </w:rPr>
            </w:pPr>
            <w:r w:rsidRPr="009676F4">
              <w:rPr>
                <w:rFonts w:cs="Arial"/>
                <w:b/>
                <w:bCs/>
                <w:sz w:val="20"/>
                <w:szCs w:val="20"/>
                <w:lang w:val="cs-CZ" w:eastAsia="cs-CZ"/>
              </w:rPr>
              <w:t>t/rok</w:t>
            </w:r>
          </w:p>
        </w:tc>
        <w:tc>
          <w:tcPr>
            <w:tcW w:w="1476" w:type="dxa"/>
            <w:tcBorders>
              <w:top w:val="nil"/>
              <w:left w:val="nil"/>
              <w:bottom w:val="nil"/>
              <w:right w:val="single" w:sz="8" w:space="0" w:color="auto"/>
            </w:tcBorders>
            <w:shd w:val="clear" w:color="000000" w:fill="D9D9D9"/>
            <w:noWrap/>
            <w:vAlign w:val="bottom"/>
            <w:hideMark/>
          </w:tcPr>
          <w:p w14:paraId="3B725FD9" w14:textId="77777777" w:rsidR="009676F4" w:rsidRPr="009676F4" w:rsidRDefault="009676F4" w:rsidP="009676F4">
            <w:pPr>
              <w:spacing w:after="0"/>
              <w:jc w:val="center"/>
              <w:rPr>
                <w:rFonts w:cs="Arial"/>
                <w:b/>
                <w:bCs/>
                <w:sz w:val="20"/>
                <w:szCs w:val="20"/>
                <w:lang w:val="cs-CZ" w:eastAsia="cs-CZ"/>
              </w:rPr>
            </w:pPr>
            <w:r w:rsidRPr="009676F4">
              <w:rPr>
                <w:rFonts w:cs="Arial"/>
                <w:b/>
                <w:bCs/>
                <w:sz w:val="20"/>
                <w:szCs w:val="20"/>
                <w:lang w:val="cs-CZ" w:eastAsia="cs-CZ"/>
              </w:rPr>
              <w:t>t/rok</w:t>
            </w:r>
          </w:p>
        </w:tc>
        <w:tc>
          <w:tcPr>
            <w:tcW w:w="1204" w:type="dxa"/>
            <w:tcBorders>
              <w:top w:val="nil"/>
              <w:left w:val="nil"/>
              <w:bottom w:val="nil"/>
              <w:right w:val="single" w:sz="8" w:space="0" w:color="auto"/>
            </w:tcBorders>
            <w:shd w:val="clear" w:color="000000" w:fill="D9D9D9"/>
            <w:noWrap/>
            <w:vAlign w:val="bottom"/>
            <w:hideMark/>
          </w:tcPr>
          <w:p w14:paraId="2DD3DE00" w14:textId="77777777" w:rsidR="009676F4" w:rsidRPr="009676F4" w:rsidRDefault="009676F4" w:rsidP="009676F4">
            <w:pPr>
              <w:spacing w:after="0"/>
              <w:jc w:val="center"/>
              <w:rPr>
                <w:rFonts w:cs="Arial"/>
                <w:b/>
                <w:bCs/>
                <w:sz w:val="20"/>
                <w:szCs w:val="20"/>
                <w:lang w:val="cs-CZ" w:eastAsia="cs-CZ"/>
              </w:rPr>
            </w:pPr>
            <w:r w:rsidRPr="009676F4">
              <w:rPr>
                <w:rFonts w:cs="Arial"/>
                <w:b/>
                <w:bCs/>
                <w:sz w:val="20"/>
                <w:szCs w:val="20"/>
                <w:lang w:val="cs-CZ" w:eastAsia="cs-CZ"/>
              </w:rPr>
              <w:t>%</w:t>
            </w:r>
          </w:p>
        </w:tc>
      </w:tr>
      <w:tr w:rsidR="009676F4" w:rsidRPr="009676F4" w14:paraId="02F5AB4A" w14:textId="77777777" w:rsidTr="009676F4">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5EA67447" w14:textId="77777777" w:rsidR="009676F4" w:rsidRPr="009676F4" w:rsidRDefault="009676F4" w:rsidP="009676F4">
            <w:pPr>
              <w:spacing w:after="0"/>
              <w:jc w:val="center"/>
              <w:rPr>
                <w:rFonts w:cs="Arial"/>
                <w:b/>
                <w:bCs/>
                <w:sz w:val="18"/>
                <w:szCs w:val="18"/>
                <w:lang w:val="cs-CZ" w:eastAsia="cs-CZ"/>
              </w:rPr>
            </w:pPr>
            <w:r w:rsidRPr="009676F4">
              <w:rPr>
                <w:rFonts w:cs="Arial"/>
                <w:b/>
                <w:bCs/>
                <w:sz w:val="18"/>
                <w:szCs w:val="18"/>
                <w:lang w:val="cs-CZ" w:eastAsia="cs-CZ"/>
              </w:rPr>
              <w:t>TZL</w:t>
            </w:r>
          </w:p>
        </w:tc>
        <w:tc>
          <w:tcPr>
            <w:tcW w:w="960" w:type="dxa"/>
            <w:tcBorders>
              <w:top w:val="nil"/>
              <w:left w:val="nil"/>
              <w:bottom w:val="single" w:sz="8" w:space="0" w:color="auto"/>
              <w:right w:val="single" w:sz="8" w:space="0" w:color="auto"/>
            </w:tcBorders>
            <w:shd w:val="clear" w:color="auto" w:fill="auto"/>
            <w:noWrap/>
            <w:vAlign w:val="bottom"/>
            <w:hideMark/>
          </w:tcPr>
          <w:p w14:paraId="32C7AA06"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2007</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30D2870A"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36.3</w:t>
            </w:r>
          </w:p>
        </w:tc>
        <w:tc>
          <w:tcPr>
            <w:tcW w:w="147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79362D4"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4.3</w:t>
            </w:r>
          </w:p>
        </w:tc>
        <w:tc>
          <w:tcPr>
            <w:tcW w:w="120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C430A7A"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16.7</w:t>
            </w:r>
          </w:p>
        </w:tc>
      </w:tr>
      <w:tr w:rsidR="009676F4" w:rsidRPr="009676F4" w14:paraId="101C7B39" w14:textId="77777777" w:rsidTr="009676F4">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5B8D581" w14:textId="77777777" w:rsidR="009676F4" w:rsidRPr="009676F4" w:rsidRDefault="009676F4" w:rsidP="009676F4">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EE3825E"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390D2C16"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48.3</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49611CF6" w14:textId="77777777" w:rsidR="009676F4" w:rsidRPr="009676F4" w:rsidRDefault="009676F4" w:rsidP="009676F4">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2DA0E275" w14:textId="77777777" w:rsidR="009676F4" w:rsidRPr="009676F4" w:rsidRDefault="009676F4" w:rsidP="009676F4">
            <w:pPr>
              <w:spacing w:after="0"/>
              <w:jc w:val="left"/>
              <w:rPr>
                <w:rFonts w:cs="Arial"/>
                <w:sz w:val="18"/>
                <w:szCs w:val="18"/>
                <w:lang w:val="cs-CZ" w:eastAsia="cs-CZ"/>
              </w:rPr>
            </w:pPr>
          </w:p>
        </w:tc>
      </w:tr>
      <w:tr w:rsidR="009676F4" w:rsidRPr="009676F4" w14:paraId="67236A85" w14:textId="77777777" w:rsidTr="009676F4">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FAFEF95" w14:textId="77777777" w:rsidR="009676F4" w:rsidRPr="009676F4" w:rsidRDefault="009676F4" w:rsidP="009676F4">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B86F19C"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52EFB647"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41.7</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51309C02" w14:textId="77777777" w:rsidR="009676F4" w:rsidRPr="009676F4" w:rsidRDefault="009676F4" w:rsidP="009676F4">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50DDC6E0" w14:textId="77777777" w:rsidR="009676F4" w:rsidRPr="009676F4" w:rsidRDefault="009676F4" w:rsidP="009676F4">
            <w:pPr>
              <w:spacing w:after="0"/>
              <w:jc w:val="left"/>
              <w:rPr>
                <w:rFonts w:cs="Arial"/>
                <w:sz w:val="18"/>
                <w:szCs w:val="18"/>
                <w:lang w:val="cs-CZ" w:eastAsia="cs-CZ"/>
              </w:rPr>
            </w:pPr>
          </w:p>
        </w:tc>
      </w:tr>
      <w:tr w:rsidR="009676F4" w:rsidRPr="009676F4" w14:paraId="340FD25F" w14:textId="77777777" w:rsidTr="009676F4">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4BA66C7" w14:textId="77777777" w:rsidR="009676F4" w:rsidRPr="009676F4" w:rsidRDefault="009676F4" w:rsidP="009676F4">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E05C0CE"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0DC25084"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36.2</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72979BD6" w14:textId="77777777" w:rsidR="009676F4" w:rsidRPr="009676F4" w:rsidRDefault="009676F4" w:rsidP="009676F4">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3D425050" w14:textId="77777777" w:rsidR="009676F4" w:rsidRPr="009676F4" w:rsidRDefault="009676F4" w:rsidP="009676F4">
            <w:pPr>
              <w:spacing w:after="0"/>
              <w:jc w:val="left"/>
              <w:rPr>
                <w:rFonts w:cs="Arial"/>
                <w:sz w:val="18"/>
                <w:szCs w:val="18"/>
                <w:lang w:val="cs-CZ" w:eastAsia="cs-CZ"/>
              </w:rPr>
            </w:pPr>
          </w:p>
        </w:tc>
      </w:tr>
      <w:tr w:rsidR="009676F4" w:rsidRPr="009676F4" w14:paraId="7AC99A7B" w14:textId="77777777" w:rsidTr="009676F4">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E066106" w14:textId="77777777" w:rsidR="009676F4" w:rsidRPr="009676F4" w:rsidRDefault="009676F4" w:rsidP="009676F4">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5C50D34"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63985E8D"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34.3</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67703F2E" w14:textId="77777777" w:rsidR="009676F4" w:rsidRPr="009676F4" w:rsidRDefault="009676F4" w:rsidP="009676F4">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5834C07F" w14:textId="77777777" w:rsidR="009676F4" w:rsidRPr="009676F4" w:rsidRDefault="009676F4" w:rsidP="009676F4">
            <w:pPr>
              <w:spacing w:after="0"/>
              <w:jc w:val="left"/>
              <w:rPr>
                <w:rFonts w:cs="Arial"/>
                <w:sz w:val="18"/>
                <w:szCs w:val="18"/>
                <w:lang w:val="cs-CZ" w:eastAsia="cs-CZ"/>
              </w:rPr>
            </w:pPr>
          </w:p>
        </w:tc>
      </w:tr>
      <w:tr w:rsidR="009676F4" w:rsidRPr="009676F4" w14:paraId="552798F3" w14:textId="77777777" w:rsidTr="009676F4">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338526D" w14:textId="77777777" w:rsidR="009676F4" w:rsidRPr="009676F4" w:rsidRDefault="009676F4" w:rsidP="009676F4">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2BEEF3F"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31ED20F3"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25.7</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7115D4AE" w14:textId="77777777" w:rsidR="009676F4" w:rsidRPr="009676F4" w:rsidRDefault="009676F4" w:rsidP="009676F4">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6D8CFF35" w14:textId="77777777" w:rsidR="009676F4" w:rsidRPr="009676F4" w:rsidRDefault="009676F4" w:rsidP="009676F4">
            <w:pPr>
              <w:spacing w:after="0"/>
              <w:jc w:val="left"/>
              <w:rPr>
                <w:rFonts w:cs="Arial"/>
                <w:sz w:val="18"/>
                <w:szCs w:val="18"/>
                <w:lang w:val="cs-CZ" w:eastAsia="cs-CZ"/>
              </w:rPr>
            </w:pPr>
          </w:p>
        </w:tc>
      </w:tr>
      <w:tr w:rsidR="009676F4" w:rsidRPr="009676F4" w14:paraId="29FA43FE" w14:textId="77777777" w:rsidTr="009676F4">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B23967D" w14:textId="77777777" w:rsidR="009676F4" w:rsidRPr="009676F4" w:rsidRDefault="009676F4" w:rsidP="009676F4">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F512F0C"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7886C017"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30.0</w:t>
            </w:r>
          </w:p>
        </w:tc>
        <w:tc>
          <w:tcPr>
            <w:tcW w:w="1476" w:type="dxa"/>
            <w:vMerge/>
            <w:tcBorders>
              <w:top w:val="single" w:sz="8" w:space="0" w:color="auto"/>
              <w:left w:val="single" w:sz="8" w:space="0" w:color="auto"/>
              <w:bottom w:val="single" w:sz="8" w:space="0" w:color="000000"/>
              <w:right w:val="single" w:sz="8" w:space="0" w:color="auto"/>
            </w:tcBorders>
            <w:vAlign w:val="center"/>
            <w:hideMark/>
          </w:tcPr>
          <w:p w14:paraId="64841F4D" w14:textId="77777777" w:rsidR="009676F4" w:rsidRPr="009676F4" w:rsidRDefault="009676F4" w:rsidP="009676F4">
            <w:pPr>
              <w:spacing w:after="0"/>
              <w:jc w:val="left"/>
              <w:rPr>
                <w:rFonts w:cs="Arial"/>
                <w:sz w:val="18"/>
                <w:szCs w:val="18"/>
                <w:lang w:val="cs-CZ" w:eastAsia="cs-CZ"/>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14:paraId="3BB1AB02" w14:textId="77777777" w:rsidR="009676F4" w:rsidRPr="009676F4" w:rsidRDefault="009676F4" w:rsidP="009676F4">
            <w:pPr>
              <w:spacing w:after="0"/>
              <w:jc w:val="left"/>
              <w:rPr>
                <w:rFonts w:cs="Arial"/>
                <w:sz w:val="18"/>
                <w:szCs w:val="18"/>
                <w:lang w:val="cs-CZ" w:eastAsia="cs-CZ"/>
              </w:rPr>
            </w:pPr>
          </w:p>
        </w:tc>
      </w:tr>
      <w:tr w:rsidR="009676F4" w:rsidRPr="009676F4" w14:paraId="1D802970" w14:textId="77777777" w:rsidTr="009676F4">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010F4011" w14:textId="77777777" w:rsidR="009676F4" w:rsidRPr="009676F4" w:rsidRDefault="009676F4" w:rsidP="009676F4">
            <w:pPr>
              <w:spacing w:after="0"/>
              <w:jc w:val="center"/>
              <w:rPr>
                <w:rFonts w:cs="Arial"/>
                <w:b/>
                <w:bCs/>
                <w:sz w:val="18"/>
                <w:szCs w:val="18"/>
                <w:lang w:val="cs-CZ" w:eastAsia="cs-CZ"/>
              </w:rPr>
            </w:pPr>
            <w:r w:rsidRPr="009676F4">
              <w:rPr>
                <w:rFonts w:cs="Arial"/>
                <w:b/>
                <w:bCs/>
                <w:sz w:val="18"/>
                <w:szCs w:val="18"/>
                <w:lang w:val="cs-CZ" w:eastAsia="cs-CZ"/>
              </w:rPr>
              <w:t>SO</w:t>
            </w:r>
            <w:r w:rsidRPr="009676F4">
              <w:rPr>
                <w:rFonts w:cs="Arial"/>
                <w:b/>
                <w:bCs/>
                <w:sz w:val="18"/>
                <w:szCs w:val="18"/>
                <w:vertAlign w:val="subscript"/>
                <w:lang w:val="cs-CZ" w:eastAsia="cs-CZ"/>
              </w:rPr>
              <w:t>2</w:t>
            </w:r>
          </w:p>
        </w:tc>
        <w:tc>
          <w:tcPr>
            <w:tcW w:w="960" w:type="dxa"/>
            <w:tcBorders>
              <w:top w:val="nil"/>
              <w:left w:val="nil"/>
              <w:bottom w:val="single" w:sz="8" w:space="0" w:color="auto"/>
              <w:right w:val="single" w:sz="8" w:space="0" w:color="auto"/>
            </w:tcBorders>
            <w:shd w:val="clear" w:color="auto" w:fill="auto"/>
            <w:noWrap/>
            <w:vAlign w:val="bottom"/>
            <w:hideMark/>
          </w:tcPr>
          <w:p w14:paraId="41198905"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hideMark/>
          </w:tcPr>
          <w:p w14:paraId="0BAA4B2E"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474.2</w:t>
            </w:r>
          </w:p>
        </w:tc>
        <w:tc>
          <w:tcPr>
            <w:tcW w:w="14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12D1CB"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-171.0</w:t>
            </w:r>
          </w:p>
        </w:tc>
        <w:tc>
          <w:tcPr>
            <w:tcW w:w="120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07276C"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-33.5</w:t>
            </w:r>
          </w:p>
        </w:tc>
      </w:tr>
      <w:tr w:rsidR="009676F4" w:rsidRPr="009676F4" w14:paraId="2403F82C" w14:textId="77777777" w:rsidTr="009676F4">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8C260F0" w14:textId="77777777" w:rsidR="009676F4" w:rsidRPr="009676F4" w:rsidRDefault="009676F4" w:rsidP="009676F4">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340DBA52"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0DB19B2F"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377.9</w:t>
            </w:r>
          </w:p>
        </w:tc>
        <w:tc>
          <w:tcPr>
            <w:tcW w:w="1476" w:type="dxa"/>
            <w:vMerge/>
            <w:tcBorders>
              <w:top w:val="nil"/>
              <w:left w:val="single" w:sz="8" w:space="0" w:color="auto"/>
              <w:bottom w:val="single" w:sz="8" w:space="0" w:color="000000"/>
              <w:right w:val="single" w:sz="8" w:space="0" w:color="auto"/>
            </w:tcBorders>
            <w:vAlign w:val="center"/>
            <w:hideMark/>
          </w:tcPr>
          <w:p w14:paraId="719B00CF" w14:textId="77777777" w:rsidR="009676F4" w:rsidRPr="009676F4" w:rsidRDefault="009676F4" w:rsidP="009676F4">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627B01E1" w14:textId="77777777" w:rsidR="009676F4" w:rsidRPr="009676F4" w:rsidRDefault="009676F4" w:rsidP="009676F4">
            <w:pPr>
              <w:spacing w:after="0"/>
              <w:jc w:val="left"/>
              <w:rPr>
                <w:rFonts w:cs="Arial"/>
                <w:sz w:val="18"/>
                <w:szCs w:val="18"/>
                <w:lang w:val="cs-CZ" w:eastAsia="cs-CZ"/>
              </w:rPr>
            </w:pPr>
          </w:p>
        </w:tc>
      </w:tr>
      <w:tr w:rsidR="009676F4" w:rsidRPr="009676F4" w14:paraId="4F51A878" w14:textId="77777777" w:rsidTr="009676F4">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75464E2" w14:textId="77777777" w:rsidR="009676F4" w:rsidRPr="009676F4" w:rsidRDefault="009676F4" w:rsidP="009676F4">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BAF1516"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56C89E72"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447.1</w:t>
            </w:r>
          </w:p>
        </w:tc>
        <w:tc>
          <w:tcPr>
            <w:tcW w:w="1476" w:type="dxa"/>
            <w:vMerge/>
            <w:tcBorders>
              <w:top w:val="nil"/>
              <w:left w:val="single" w:sz="8" w:space="0" w:color="auto"/>
              <w:bottom w:val="single" w:sz="8" w:space="0" w:color="000000"/>
              <w:right w:val="single" w:sz="8" w:space="0" w:color="auto"/>
            </w:tcBorders>
            <w:vAlign w:val="center"/>
            <w:hideMark/>
          </w:tcPr>
          <w:p w14:paraId="697350C1" w14:textId="77777777" w:rsidR="009676F4" w:rsidRPr="009676F4" w:rsidRDefault="009676F4" w:rsidP="009676F4">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07EDF80C" w14:textId="77777777" w:rsidR="009676F4" w:rsidRPr="009676F4" w:rsidRDefault="009676F4" w:rsidP="009676F4">
            <w:pPr>
              <w:spacing w:after="0"/>
              <w:jc w:val="left"/>
              <w:rPr>
                <w:rFonts w:cs="Arial"/>
                <w:sz w:val="18"/>
                <w:szCs w:val="18"/>
                <w:lang w:val="cs-CZ" w:eastAsia="cs-CZ"/>
              </w:rPr>
            </w:pPr>
          </w:p>
        </w:tc>
      </w:tr>
      <w:tr w:rsidR="009676F4" w:rsidRPr="009676F4" w14:paraId="38E2325E" w14:textId="77777777" w:rsidTr="009676F4">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AB8E1B5" w14:textId="77777777" w:rsidR="009676F4" w:rsidRPr="009676F4" w:rsidRDefault="009676F4" w:rsidP="009676F4">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71B7959F"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2AF3EFCC"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484.6</w:t>
            </w:r>
          </w:p>
        </w:tc>
        <w:tc>
          <w:tcPr>
            <w:tcW w:w="1476" w:type="dxa"/>
            <w:vMerge/>
            <w:tcBorders>
              <w:top w:val="nil"/>
              <w:left w:val="single" w:sz="8" w:space="0" w:color="auto"/>
              <w:bottom w:val="single" w:sz="8" w:space="0" w:color="000000"/>
              <w:right w:val="single" w:sz="8" w:space="0" w:color="auto"/>
            </w:tcBorders>
            <w:vAlign w:val="center"/>
            <w:hideMark/>
          </w:tcPr>
          <w:p w14:paraId="6B432279" w14:textId="77777777" w:rsidR="009676F4" w:rsidRPr="009676F4" w:rsidRDefault="009676F4" w:rsidP="009676F4">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098E7319" w14:textId="77777777" w:rsidR="009676F4" w:rsidRPr="009676F4" w:rsidRDefault="009676F4" w:rsidP="009676F4">
            <w:pPr>
              <w:spacing w:after="0"/>
              <w:jc w:val="left"/>
              <w:rPr>
                <w:rFonts w:cs="Arial"/>
                <w:sz w:val="18"/>
                <w:szCs w:val="18"/>
                <w:lang w:val="cs-CZ" w:eastAsia="cs-CZ"/>
              </w:rPr>
            </w:pPr>
          </w:p>
        </w:tc>
      </w:tr>
      <w:tr w:rsidR="009676F4" w:rsidRPr="009676F4" w14:paraId="3C31C888" w14:textId="77777777" w:rsidTr="009676F4">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8B30109" w14:textId="77777777" w:rsidR="009676F4" w:rsidRPr="009676F4" w:rsidRDefault="009676F4" w:rsidP="009676F4">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63B9BA5"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17CEFFEE"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434.3</w:t>
            </w:r>
          </w:p>
        </w:tc>
        <w:tc>
          <w:tcPr>
            <w:tcW w:w="1476" w:type="dxa"/>
            <w:vMerge/>
            <w:tcBorders>
              <w:top w:val="nil"/>
              <w:left w:val="single" w:sz="8" w:space="0" w:color="auto"/>
              <w:bottom w:val="single" w:sz="8" w:space="0" w:color="000000"/>
              <w:right w:val="single" w:sz="8" w:space="0" w:color="auto"/>
            </w:tcBorders>
            <w:vAlign w:val="center"/>
            <w:hideMark/>
          </w:tcPr>
          <w:p w14:paraId="7B3D1204" w14:textId="77777777" w:rsidR="009676F4" w:rsidRPr="009676F4" w:rsidRDefault="009676F4" w:rsidP="009676F4">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70E92B5F" w14:textId="77777777" w:rsidR="009676F4" w:rsidRPr="009676F4" w:rsidRDefault="009676F4" w:rsidP="009676F4">
            <w:pPr>
              <w:spacing w:after="0"/>
              <w:jc w:val="left"/>
              <w:rPr>
                <w:rFonts w:cs="Arial"/>
                <w:sz w:val="18"/>
                <w:szCs w:val="18"/>
                <w:lang w:val="cs-CZ" w:eastAsia="cs-CZ"/>
              </w:rPr>
            </w:pPr>
          </w:p>
        </w:tc>
      </w:tr>
      <w:tr w:rsidR="009676F4" w:rsidRPr="009676F4" w14:paraId="3CEF487C" w14:textId="77777777" w:rsidTr="009676F4">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CE6EE55" w14:textId="77777777" w:rsidR="009676F4" w:rsidRPr="009676F4" w:rsidRDefault="009676F4" w:rsidP="009676F4">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252266C"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4498B428"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509.8</w:t>
            </w:r>
          </w:p>
        </w:tc>
        <w:tc>
          <w:tcPr>
            <w:tcW w:w="1476" w:type="dxa"/>
            <w:vMerge/>
            <w:tcBorders>
              <w:top w:val="nil"/>
              <w:left w:val="single" w:sz="8" w:space="0" w:color="auto"/>
              <w:bottom w:val="single" w:sz="8" w:space="0" w:color="000000"/>
              <w:right w:val="single" w:sz="8" w:space="0" w:color="auto"/>
            </w:tcBorders>
            <w:vAlign w:val="center"/>
            <w:hideMark/>
          </w:tcPr>
          <w:p w14:paraId="314441D7" w14:textId="77777777" w:rsidR="009676F4" w:rsidRPr="009676F4" w:rsidRDefault="009676F4" w:rsidP="009676F4">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229EB0BF" w14:textId="77777777" w:rsidR="009676F4" w:rsidRPr="009676F4" w:rsidRDefault="009676F4" w:rsidP="009676F4">
            <w:pPr>
              <w:spacing w:after="0"/>
              <w:jc w:val="left"/>
              <w:rPr>
                <w:rFonts w:cs="Arial"/>
                <w:sz w:val="18"/>
                <w:szCs w:val="18"/>
                <w:lang w:val="cs-CZ" w:eastAsia="cs-CZ"/>
              </w:rPr>
            </w:pPr>
          </w:p>
        </w:tc>
      </w:tr>
      <w:tr w:rsidR="009676F4" w:rsidRPr="009676F4" w14:paraId="6D696B69" w14:textId="77777777" w:rsidTr="009676F4">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42BC8042" w14:textId="77777777" w:rsidR="009676F4" w:rsidRPr="009676F4" w:rsidRDefault="009676F4" w:rsidP="009676F4">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4913B31"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6298B11F"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338.8</w:t>
            </w:r>
          </w:p>
        </w:tc>
        <w:tc>
          <w:tcPr>
            <w:tcW w:w="1476" w:type="dxa"/>
            <w:vMerge/>
            <w:tcBorders>
              <w:top w:val="nil"/>
              <w:left w:val="single" w:sz="8" w:space="0" w:color="auto"/>
              <w:bottom w:val="single" w:sz="8" w:space="0" w:color="000000"/>
              <w:right w:val="single" w:sz="8" w:space="0" w:color="auto"/>
            </w:tcBorders>
            <w:vAlign w:val="center"/>
            <w:hideMark/>
          </w:tcPr>
          <w:p w14:paraId="16CFE8CD" w14:textId="77777777" w:rsidR="009676F4" w:rsidRPr="009676F4" w:rsidRDefault="009676F4" w:rsidP="009676F4">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4122C196" w14:textId="77777777" w:rsidR="009676F4" w:rsidRPr="009676F4" w:rsidRDefault="009676F4" w:rsidP="009676F4">
            <w:pPr>
              <w:spacing w:after="0"/>
              <w:jc w:val="left"/>
              <w:rPr>
                <w:rFonts w:cs="Arial"/>
                <w:sz w:val="18"/>
                <w:szCs w:val="18"/>
                <w:lang w:val="cs-CZ" w:eastAsia="cs-CZ"/>
              </w:rPr>
            </w:pPr>
          </w:p>
        </w:tc>
      </w:tr>
      <w:tr w:rsidR="009676F4" w:rsidRPr="009676F4" w14:paraId="64661FB8" w14:textId="77777777" w:rsidTr="009676F4">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004A85C6" w14:textId="77777777" w:rsidR="009676F4" w:rsidRPr="009676F4" w:rsidRDefault="009676F4" w:rsidP="009676F4">
            <w:pPr>
              <w:spacing w:after="0"/>
              <w:jc w:val="center"/>
              <w:rPr>
                <w:rFonts w:cs="Arial"/>
                <w:b/>
                <w:bCs/>
                <w:sz w:val="18"/>
                <w:szCs w:val="18"/>
                <w:lang w:val="cs-CZ" w:eastAsia="cs-CZ"/>
              </w:rPr>
            </w:pPr>
            <w:r w:rsidRPr="009676F4">
              <w:rPr>
                <w:rFonts w:cs="Arial"/>
                <w:b/>
                <w:bCs/>
                <w:sz w:val="18"/>
                <w:szCs w:val="18"/>
                <w:lang w:val="cs-CZ" w:eastAsia="cs-CZ"/>
              </w:rPr>
              <w:t>NO</w:t>
            </w:r>
            <w:r w:rsidRPr="009676F4">
              <w:rPr>
                <w:rFonts w:cs="Arial"/>
                <w:b/>
                <w:bCs/>
                <w:sz w:val="18"/>
                <w:szCs w:val="18"/>
                <w:vertAlign w:val="subscript"/>
                <w:lang w:val="cs-CZ" w:eastAsia="cs-CZ"/>
              </w:rPr>
              <w:t>x</w:t>
            </w:r>
          </w:p>
        </w:tc>
        <w:tc>
          <w:tcPr>
            <w:tcW w:w="960" w:type="dxa"/>
            <w:tcBorders>
              <w:top w:val="nil"/>
              <w:left w:val="nil"/>
              <w:bottom w:val="single" w:sz="8" w:space="0" w:color="auto"/>
              <w:right w:val="single" w:sz="8" w:space="0" w:color="auto"/>
            </w:tcBorders>
            <w:shd w:val="clear" w:color="auto" w:fill="auto"/>
            <w:noWrap/>
            <w:vAlign w:val="bottom"/>
            <w:hideMark/>
          </w:tcPr>
          <w:p w14:paraId="45FA9C53"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2007</w:t>
            </w:r>
          </w:p>
        </w:tc>
        <w:tc>
          <w:tcPr>
            <w:tcW w:w="1300" w:type="dxa"/>
            <w:tcBorders>
              <w:top w:val="nil"/>
              <w:left w:val="nil"/>
              <w:bottom w:val="nil"/>
              <w:right w:val="single" w:sz="8" w:space="0" w:color="auto"/>
            </w:tcBorders>
            <w:shd w:val="clear" w:color="auto" w:fill="auto"/>
            <w:noWrap/>
            <w:vAlign w:val="bottom"/>
            <w:hideMark/>
          </w:tcPr>
          <w:p w14:paraId="3A4BFA1D"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790.2</w:t>
            </w:r>
          </w:p>
        </w:tc>
        <w:tc>
          <w:tcPr>
            <w:tcW w:w="14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FC70A39"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-252.6</w:t>
            </w:r>
          </w:p>
        </w:tc>
        <w:tc>
          <w:tcPr>
            <w:tcW w:w="120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DFDE75"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-33.1</w:t>
            </w:r>
          </w:p>
        </w:tc>
      </w:tr>
      <w:tr w:rsidR="009676F4" w:rsidRPr="009676F4" w14:paraId="57938907" w14:textId="77777777" w:rsidTr="009676F4">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3CDBC14B" w14:textId="77777777" w:rsidR="009676F4" w:rsidRPr="009676F4" w:rsidRDefault="009676F4" w:rsidP="009676F4">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5931FDA"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2008</w:t>
            </w:r>
          </w:p>
        </w:tc>
        <w:tc>
          <w:tcPr>
            <w:tcW w:w="1300" w:type="dxa"/>
            <w:tcBorders>
              <w:top w:val="single" w:sz="8" w:space="0" w:color="auto"/>
              <w:left w:val="nil"/>
              <w:bottom w:val="nil"/>
              <w:right w:val="single" w:sz="8" w:space="0" w:color="auto"/>
            </w:tcBorders>
            <w:shd w:val="clear" w:color="auto" w:fill="auto"/>
            <w:noWrap/>
            <w:vAlign w:val="bottom"/>
            <w:hideMark/>
          </w:tcPr>
          <w:p w14:paraId="0839E496"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849.9</w:t>
            </w:r>
          </w:p>
        </w:tc>
        <w:tc>
          <w:tcPr>
            <w:tcW w:w="1476" w:type="dxa"/>
            <w:vMerge/>
            <w:tcBorders>
              <w:top w:val="nil"/>
              <w:left w:val="single" w:sz="8" w:space="0" w:color="auto"/>
              <w:bottom w:val="single" w:sz="8" w:space="0" w:color="000000"/>
              <w:right w:val="single" w:sz="8" w:space="0" w:color="auto"/>
            </w:tcBorders>
            <w:vAlign w:val="center"/>
            <w:hideMark/>
          </w:tcPr>
          <w:p w14:paraId="300301AB" w14:textId="77777777" w:rsidR="009676F4" w:rsidRPr="009676F4" w:rsidRDefault="009676F4" w:rsidP="009676F4">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7E63D948" w14:textId="77777777" w:rsidR="009676F4" w:rsidRPr="009676F4" w:rsidRDefault="009676F4" w:rsidP="009676F4">
            <w:pPr>
              <w:spacing w:after="0"/>
              <w:jc w:val="left"/>
              <w:rPr>
                <w:rFonts w:cs="Arial"/>
                <w:sz w:val="18"/>
                <w:szCs w:val="18"/>
                <w:lang w:val="cs-CZ" w:eastAsia="cs-CZ"/>
              </w:rPr>
            </w:pPr>
          </w:p>
        </w:tc>
      </w:tr>
      <w:tr w:rsidR="009676F4" w:rsidRPr="009676F4" w14:paraId="47C2ED1C" w14:textId="77777777" w:rsidTr="009676F4">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1FCC4B5" w14:textId="77777777" w:rsidR="009676F4" w:rsidRPr="009676F4" w:rsidRDefault="009676F4" w:rsidP="009676F4">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913348F"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2009</w:t>
            </w:r>
          </w:p>
        </w:tc>
        <w:tc>
          <w:tcPr>
            <w:tcW w:w="1300" w:type="dxa"/>
            <w:tcBorders>
              <w:top w:val="single" w:sz="8" w:space="0" w:color="auto"/>
              <w:left w:val="nil"/>
              <w:bottom w:val="nil"/>
              <w:right w:val="single" w:sz="8" w:space="0" w:color="auto"/>
            </w:tcBorders>
            <w:shd w:val="clear" w:color="auto" w:fill="auto"/>
            <w:noWrap/>
            <w:vAlign w:val="bottom"/>
            <w:hideMark/>
          </w:tcPr>
          <w:p w14:paraId="20D445DE"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946.7</w:t>
            </w:r>
          </w:p>
        </w:tc>
        <w:tc>
          <w:tcPr>
            <w:tcW w:w="1476" w:type="dxa"/>
            <w:vMerge/>
            <w:tcBorders>
              <w:top w:val="nil"/>
              <w:left w:val="single" w:sz="8" w:space="0" w:color="auto"/>
              <w:bottom w:val="single" w:sz="8" w:space="0" w:color="000000"/>
              <w:right w:val="single" w:sz="8" w:space="0" w:color="auto"/>
            </w:tcBorders>
            <w:vAlign w:val="center"/>
            <w:hideMark/>
          </w:tcPr>
          <w:p w14:paraId="0A89090E" w14:textId="77777777" w:rsidR="009676F4" w:rsidRPr="009676F4" w:rsidRDefault="009676F4" w:rsidP="009676F4">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462D026D" w14:textId="77777777" w:rsidR="009676F4" w:rsidRPr="009676F4" w:rsidRDefault="009676F4" w:rsidP="009676F4">
            <w:pPr>
              <w:spacing w:after="0"/>
              <w:jc w:val="left"/>
              <w:rPr>
                <w:rFonts w:cs="Arial"/>
                <w:sz w:val="18"/>
                <w:szCs w:val="18"/>
                <w:lang w:val="cs-CZ" w:eastAsia="cs-CZ"/>
              </w:rPr>
            </w:pPr>
          </w:p>
        </w:tc>
      </w:tr>
      <w:tr w:rsidR="009676F4" w:rsidRPr="009676F4" w14:paraId="21AF9BC1" w14:textId="77777777" w:rsidTr="009676F4">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1C0F1906" w14:textId="77777777" w:rsidR="009676F4" w:rsidRPr="009676F4" w:rsidRDefault="009676F4" w:rsidP="009676F4">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A3FCA75"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2010</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4C46A4B9"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950.8</w:t>
            </w:r>
          </w:p>
        </w:tc>
        <w:tc>
          <w:tcPr>
            <w:tcW w:w="1476" w:type="dxa"/>
            <w:vMerge/>
            <w:tcBorders>
              <w:top w:val="nil"/>
              <w:left w:val="single" w:sz="8" w:space="0" w:color="auto"/>
              <w:bottom w:val="single" w:sz="8" w:space="0" w:color="000000"/>
              <w:right w:val="single" w:sz="8" w:space="0" w:color="auto"/>
            </w:tcBorders>
            <w:vAlign w:val="center"/>
            <w:hideMark/>
          </w:tcPr>
          <w:p w14:paraId="4D2A2C37" w14:textId="77777777" w:rsidR="009676F4" w:rsidRPr="009676F4" w:rsidRDefault="009676F4" w:rsidP="009676F4">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65EF201B" w14:textId="77777777" w:rsidR="009676F4" w:rsidRPr="009676F4" w:rsidRDefault="009676F4" w:rsidP="009676F4">
            <w:pPr>
              <w:spacing w:after="0"/>
              <w:jc w:val="left"/>
              <w:rPr>
                <w:rFonts w:cs="Arial"/>
                <w:sz w:val="18"/>
                <w:szCs w:val="18"/>
                <w:lang w:val="cs-CZ" w:eastAsia="cs-CZ"/>
              </w:rPr>
            </w:pPr>
          </w:p>
        </w:tc>
      </w:tr>
      <w:tr w:rsidR="009676F4" w:rsidRPr="009676F4" w14:paraId="1EB56319" w14:textId="77777777" w:rsidTr="009676F4">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68F6FCD3" w14:textId="77777777" w:rsidR="009676F4" w:rsidRPr="009676F4" w:rsidRDefault="009676F4" w:rsidP="009676F4">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664E0FF4"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5BC6F3A8"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901.6</w:t>
            </w:r>
          </w:p>
        </w:tc>
        <w:tc>
          <w:tcPr>
            <w:tcW w:w="1476" w:type="dxa"/>
            <w:vMerge/>
            <w:tcBorders>
              <w:top w:val="nil"/>
              <w:left w:val="single" w:sz="8" w:space="0" w:color="auto"/>
              <w:bottom w:val="single" w:sz="8" w:space="0" w:color="000000"/>
              <w:right w:val="single" w:sz="8" w:space="0" w:color="auto"/>
            </w:tcBorders>
            <w:vAlign w:val="center"/>
            <w:hideMark/>
          </w:tcPr>
          <w:p w14:paraId="7A7E6312" w14:textId="77777777" w:rsidR="009676F4" w:rsidRPr="009676F4" w:rsidRDefault="009676F4" w:rsidP="009676F4">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5DABB115" w14:textId="77777777" w:rsidR="009676F4" w:rsidRPr="009676F4" w:rsidRDefault="009676F4" w:rsidP="009676F4">
            <w:pPr>
              <w:spacing w:after="0"/>
              <w:jc w:val="left"/>
              <w:rPr>
                <w:rFonts w:cs="Arial"/>
                <w:sz w:val="18"/>
                <w:szCs w:val="18"/>
                <w:lang w:val="cs-CZ" w:eastAsia="cs-CZ"/>
              </w:rPr>
            </w:pPr>
          </w:p>
        </w:tc>
      </w:tr>
      <w:tr w:rsidR="009676F4" w:rsidRPr="009676F4" w14:paraId="067BAE9E" w14:textId="77777777" w:rsidTr="009676F4">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FA78236" w14:textId="77777777" w:rsidR="009676F4" w:rsidRPr="009676F4" w:rsidRDefault="009676F4" w:rsidP="009676F4">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483B1A13"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1E64172F"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764.2</w:t>
            </w:r>
          </w:p>
        </w:tc>
        <w:tc>
          <w:tcPr>
            <w:tcW w:w="1476" w:type="dxa"/>
            <w:vMerge/>
            <w:tcBorders>
              <w:top w:val="nil"/>
              <w:left w:val="single" w:sz="8" w:space="0" w:color="auto"/>
              <w:bottom w:val="single" w:sz="8" w:space="0" w:color="000000"/>
              <w:right w:val="single" w:sz="8" w:space="0" w:color="auto"/>
            </w:tcBorders>
            <w:vAlign w:val="center"/>
            <w:hideMark/>
          </w:tcPr>
          <w:p w14:paraId="00DA161C" w14:textId="77777777" w:rsidR="009676F4" w:rsidRPr="009676F4" w:rsidRDefault="009676F4" w:rsidP="009676F4">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498ECDD8" w14:textId="77777777" w:rsidR="009676F4" w:rsidRPr="009676F4" w:rsidRDefault="009676F4" w:rsidP="009676F4">
            <w:pPr>
              <w:spacing w:after="0"/>
              <w:jc w:val="left"/>
              <w:rPr>
                <w:rFonts w:cs="Arial"/>
                <w:sz w:val="18"/>
                <w:szCs w:val="18"/>
                <w:lang w:val="cs-CZ" w:eastAsia="cs-CZ"/>
              </w:rPr>
            </w:pPr>
          </w:p>
        </w:tc>
      </w:tr>
      <w:tr w:rsidR="009676F4" w:rsidRPr="009676F4" w14:paraId="56358029" w14:textId="77777777" w:rsidTr="009676F4">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1E6857D" w14:textId="77777777" w:rsidR="009676F4" w:rsidRPr="009676F4" w:rsidRDefault="009676F4" w:rsidP="009676F4">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39BFF0E"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62946C1D"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511.6</w:t>
            </w:r>
          </w:p>
        </w:tc>
        <w:tc>
          <w:tcPr>
            <w:tcW w:w="1476" w:type="dxa"/>
            <w:vMerge/>
            <w:tcBorders>
              <w:top w:val="nil"/>
              <w:left w:val="single" w:sz="8" w:space="0" w:color="auto"/>
              <w:bottom w:val="single" w:sz="8" w:space="0" w:color="000000"/>
              <w:right w:val="single" w:sz="8" w:space="0" w:color="auto"/>
            </w:tcBorders>
            <w:vAlign w:val="center"/>
            <w:hideMark/>
          </w:tcPr>
          <w:p w14:paraId="73047EEE" w14:textId="77777777" w:rsidR="009676F4" w:rsidRPr="009676F4" w:rsidRDefault="009676F4" w:rsidP="009676F4">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0E866DF8" w14:textId="77777777" w:rsidR="009676F4" w:rsidRPr="009676F4" w:rsidRDefault="009676F4" w:rsidP="009676F4">
            <w:pPr>
              <w:spacing w:after="0"/>
              <w:jc w:val="left"/>
              <w:rPr>
                <w:rFonts w:cs="Arial"/>
                <w:sz w:val="18"/>
                <w:szCs w:val="18"/>
                <w:lang w:val="cs-CZ" w:eastAsia="cs-CZ"/>
              </w:rPr>
            </w:pPr>
          </w:p>
        </w:tc>
      </w:tr>
      <w:tr w:rsidR="009676F4" w:rsidRPr="009676F4" w14:paraId="039C6748" w14:textId="77777777" w:rsidTr="009676F4">
        <w:trPr>
          <w:trHeight w:val="270"/>
        </w:trPr>
        <w:tc>
          <w:tcPr>
            <w:tcW w:w="15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5D828028" w14:textId="77777777" w:rsidR="009676F4" w:rsidRPr="009676F4" w:rsidRDefault="009676F4" w:rsidP="009676F4">
            <w:pPr>
              <w:spacing w:after="0"/>
              <w:jc w:val="center"/>
              <w:rPr>
                <w:rFonts w:cs="Arial"/>
                <w:b/>
                <w:bCs/>
                <w:sz w:val="18"/>
                <w:szCs w:val="18"/>
                <w:lang w:val="cs-CZ" w:eastAsia="cs-CZ"/>
              </w:rPr>
            </w:pPr>
            <w:r w:rsidRPr="009676F4">
              <w:rPr>
                <w:rFonts w:cs="Arial"/>
                <w:b/>
                <w:bCs/>
                <w:sz w:val="18"/>
                <w:szCs w:val="18"/>
                <w:lang w:val="cs-CZ" w:eastAsia="cs-CZ"/>
              </w:rPr>
              <w:t>CO</w:t>
            </w:r>
          </w:p>
        </w:tc>
        <w:tc>
          <w:tcPr>
            <w:tcW w:w="960" w:type="dxa"/>
            <w:tcBorders>
              <w:top w:val="nil"/>
              <w:left w:val="nil"/>
              <w:bottom w:val="single" w:sz="8" w:space="0" w:color="auto"/>
              <w:right w:val="single" w:sz="8" w:space="0" w:color="auto"/>
            </w:tcBorders>
            <w:shd w:val="clear" w:color="auto" w:fill="auto"/>
            <w:noWrap/>
            <w:vAlign w:val="bottom"/>
            <w:hideMark/>
          </w:tcPr>
          <w:p w14:paraId="727B6182"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2007</w:t>
            </w:r>
          </w:p>
        </w:tc>
        <w:tc>
          <w:tcPr>
            <w:tcW w:w="1300" w:type="dxa"/>
            <w:tcBorders>
              <w:top w:val="nil"/>
              <w:left w:val="nil"/>
              <w:bottom w:val="single" w:sz="8" w:space="0" w:color="auto"/>
              <w:right w:val="single" w:sz="8" w:space="0" w:color="auto"/>
            </w:tcBorders>
            <w:shd w:val="clear" w:color="auto" w:fill="auto"/>
            <w:noWrap/>
            <w:vAlign w:val="bottom"/>
            <w:hideMark/>
          </w:tcPr>
          <w:p w14:paraId="0258B669"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150.1</w:t>
            </w:r>
          </w:p>
        </w:tc>
        <w:tc>
          <w:tcPr>
            <w:tcW w:w="14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05A8920"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31.4</w:t>
            </w:r>
          </w:p>
        </w:tc>
        <w:tc>
          <w:tcPr>
            <w:tcW w:w="120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4B6632"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26.5</w:t>
            </w:r>
          </w:p>
        </w:tc>
      </w:tr>
      <w:tr w:rsidR="009676F4" w:rsidRPr="009676F4" w14:paraId="0FDF90F9" w14:textId="77777777" w:rsidTr="009676F4">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232E3D7" w14:textId="77777777" w:rsidR="009676F4" w:rsidRPr="009676F4" w:rsidRDefault="009676F4" w:rsidP="009676F4">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155B68CE"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2008</w:t>
            </w:r>
          </w:p>
        </w:tc>
        <w:tc>
          <w:tcPr>
            <w:tcW w:w="1300" w:type="dxa"/>
            <w:tcBorders>
              <w:top w:val="nil"/>
              <w:left w:val="nil"/>
              <w:bottom w:val="single" w:sz="8" w:space="0" w:color="auto"/>
              <w:right w:val="single" w:sz="8" w:space="0" w:color="auto"/>
            </w:tcBorders>
            <w:shd w:val="clear" w:color="auto" w:fill="auto"/>
            <w:noWrap/>
            <w:vAlign w:val="bottom"/>
            <w:hideMark/>
          </w:tcPr>
          <w:p w14:paraId="6ED05510"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252.2</w:t>
            </w:r>
          </w:p>
        </w:tc>
        <w:tc>
          <w:tcPr>
            <w:tcW w:w="1476" w:type="dxa"/>
            <w:vMerge/>
            <w:tcBorders>
              <w:top w:val="nil"/>
              <w:left w:val="single" w:sz="8" w:space="0" w:color="auto"/>
              <w:bottom w:val="single" w:sz="8" w:space="0" w:color="000000"/>
              <w:right w:val="single" w:sz="8" w:space="0" w:color="auto"/>
            </w:tcBorders>
            <w:vAlign w:val="center"/>
            <w:hideMark/>
          </w:tcPr>
          <w:p w14:paraId="495C49C9" w14:textId="77777777" w:rsidR="009676F4" w:rsidRPr="009676F4" w:rsidRDefault="009676F4" w:rsidP="009676F4">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74879156" w14:textId="77777777" w:rsidR="009676F4" w:rsidRPr="009676F4" w:rsidRDefault="009676F4" w:rsidP="009676F4">
            <w:pPr>
              <w:spacing w:after="0"/>
              <w:jc w:val="left"/>
              <w:rPr>
                <w:rFonts w:cs="Arial"/>
                <w:sz w:val="18"/>
                <w:szCs w:val="18"/>
                <w:lang w:val="cs-CZ" w:eastAsia="cs-CZ"/>
              </w:rPr>
            </w:pPr>
          </w:p>
        </w:tc>
      </w:tr>
      <w:tr w:rsidR="009676F4" w:rsidRPr="009676F4" w14:paraId="2F9C8A46" w14:textId="77777777" w:rsidTr="009676F4">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0EC95655" w14:textId="77777777" w:rsidR="009676F4" w:rsidRPr="009676F4" w:rsidRDefault="009676F4" w:rsidP="009676F4">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D01C55B"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2009</w:t>
            </w:r>
          </w:p>
        </w:tc>
        <w:tc>
          <w:tcPr>
            <w:tcW w:w="1300" w:type="dxa"/>
            <w:tcBorders>
              <w:top w:val="nil"/>
              <w:left w:val="nil"/>
              <w:bottom w:val="single" w:sz="8" w:space="0" w:color="auto"/>
              <w:right w:val="single" w:sz="8" w:space="0" w:color="auto"/>
            </w:tcBorders>
            <w:shd w:val="clear" w:color="auto" w:fill="auto"/>
            <w:noWrap/>
            <w:vAlign w:val="bottom"/>
            <w:hideMark/>
          </w:tcPr>
          <w:p w14:paraId="27FD2307"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75.5</w:t>
            </w:r>
          </w:p>
        </w:tc>
        <w:tc>
          <w:tcPr>
            <w:tcW w:w="1476" w:type="dxa"/>
            <w:vMerge/>
            <w:tcBorders>
              <w:top w:val="nil"/>
              <w:left w:val="single" w:sz="8" w:space="0" w:color="auto"/>
              <w:bottom w:val="single" w:sz="8" w:space="0" w:color="000000"/>
              <w:right w:val="single" w:sz="8" w:space="0" w:color="auto"/>
            </w:tcBorders>
            <w:vAlign w:val="center"/>
            <w:hideMark/>
          </w:tcPr>
          <w:p w14:paraId="35359DC2" w14:textId="77777777" w:rsidR="009676F4" w:rsidRPr="009676F4" w:rsidRDefault="009676F4" w:rsidP="009676F4">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64F1E9A0" w14:textId="77777777" w:rsidR="009676F4" w:rsidRPr="009676F4" w:rsidRDefault="009676F4" w:rsidP="009676F4">
            <w:pPr>
              <w:spacing w:after="0"/>
              <w:jc w:val="left"/>
              <w:rPr>
                <w:rFonts w:cs="Arial"/>
                <w:sz w:val="18"/>
                <w:szCs w:val="18"/>
                <w:lang w:val="cs-CZ" w:eastAsia="cs-CZ"/>
              </w:rPr>
            </w:pPr>
          </w:p>
        </w:tc>
      </w:tr>
      <w:tr w:rsidR="009676F4" w:rsidRPr="009676F4" w14:paraId="306FEC0C" w14:textId="77777777" w:rsidTr="009676F4">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3716F88" w14:textId="77777777" w:rsidR="009676F4" w:rsidRPr="009676F4" w:rsidRDefault="009676F4" w:rsidP="009676F4">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1D06E8D"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2010</w:t>
            </w:r>
          </w:p>
        </w:tc>
        <w:tc>
          <w:tcPr>
            <w:tcW w:w="1300" w:type="dxa"/>
            <w:tcBorders>
              <w:top w:val="nil"/>
              <w:left w:val="nil"/>
              <w:bottom w:val="single" w:sz="8" w:space="0" w:color="auto"/>
              <w:right w:val="single" w:sz="8" w:space="0" w:color="auto"/>
            </w:tcBorders>
            <w:shd w:val="clear" w:color="auto" w:fill="auto"/>
            <w:noWrap/>
            <w:vAlign w:val="bottom"/>
            <w:hideMark/>
          </w:tcPr>
          <w:p w14:paraId="442DEF43"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190.8</w:t>
            </w:r>
          </w:p>
        </w:tc>
        <w:tc>
          <w:tcPr>
            <w:tcW w:w="1476" w:type="dxa"/>
            <w:vMerge/>
            <w:tcBorders>
              <w:top w:val="nil"/>
              <w:left w:val="single" w:sz="8" w:space="0" w:color="auto"/>
              <w:bottom w:val="single" w:sz="8" w:space="0" w:color="000000"/>
              <w:right w:val="single" w:sz="8" w:space="0" w:color="auto"/>
            </w:tcBorders>
            <w:vAlign w:val="center"/>
            <w:hideMark/>
          </w:tcPr>
          <w:p w14:paraId="3140C797" w14:textId="77777777" w:rsidR="009676F4" w:rsidRPr="009676F4" w:rsidRDefault="009676F4" w:rsidP="009676F4">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1D35B510" w14:textId="77777777" w:rsidR="009676F4" w:rsidRPr="009676F4" w:rsidRDefault="009676F4" w:rsidP="009676F4">
            <w:pPr>
              <w:spacing w:after="0"/>
              <w:jc w:val="left"/>
              <w:rPr>
                <w:rFonts w:cs="Arial"/>
                <w:sz w:val="18"/>
                <w:szCs w:val="18"/>
                <w:lang w:val="cs-CZ" w:eastAsia="cs-CZ"/>
              </w:rPr>
            </w:pPr>
          </w:p>
        </w:tc>
      </w:tr>
      <w:tr w:rsidR="009676F4" w:rsidRPr="009676F4" w14:paraId="1AC35E15" w14:textId="77777777" w:rsidTr="009676F4">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0BF5BE7" w14:textId="77777777" w:rsidR="009676F4" w:rsidRPr="009676F4" w:rsidRDefault="009676F4" w:rsidP="009676F4">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58359B10"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2011</w:t>
            </w:r>
          </w:p>
        </w:tc>
        <w:tc>
          <w:tcPr>
            <w:tcW w:w="1300" w:type="dxa"/>
            <w:tcBorders>
              <w:top w:val="nil"/>
              <w:left w:val="nil"/>
              <w:bottom w:val="single" w:sz="8" w:space="0" w:color="auto"/>
              <w:right w:val="single" w:sz="8" w:space="0" w:color="auto"/>
            </w:tcBorders>
            <w:shd w:val="clear" w:color="auto" w:fill="auto"/>
            <w:noWrap/>
            <w:vAlign w:val="bottom"/>
            <w:hideMark/>
          </w:tcPr>
          <w:p w14:paraId="1B8A8F1B"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228.3</w:t>
            </w:r>
          </w:p>
        </w:tc>
        <w:tc>
          <w:tcPr>
            <w:tcW w:w="1476" w:type="dxa"/>
            <w:vMerge/>
            <w:tcBorders>
              <w:top w:val="nil"/>
              <w:left w:val="single" w:sz="8" w:space="0" w:color="auto"/>
              <w:bottom w:val="single" w:sz="8" w:space="0" w:color="000000"/>
              <w:right w:val="single" w:sz="8" w:space="0" w:color="auto"/>
            </w:tcBorders>
            <w:vAlign w:val="center"/>
            <w:hideMark/>
          </w:tcPr>
          <w:p w14:paraId="2DA0AD91" w14:textId="77777777" w:rsidR="009676F4" w:rsidRPr="009676F4" w:rsidRDefault="009676F4" w:rsidP="009676F4">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082F5458" w14:textId="77777777" w:rsidR="009676F4" w:rsidRPr="009676F4" w:rsidRDefault="009676F4" w:rsidP="009676F4">
            <w:pPr>
              <w:spacing w:after="0"/>
              <w:jc w:val="left"/>
              <w:rPr>
                <w:rFonts w:cs="Arial"/>
                <w:sz w:val="18"/>
                <w:szCs w:val="18"/>
                <w:lang w:val="cs-CZ" w:eastAsia="cs-CZ"/>
              </w:rPr>
            </w:pPr>
          </w:p>
        </w:tc>
      </w:tr>
      <w:tr w:rsidR="009676F4" w:rsidRPr="009676F4" w14:paraId="0A0CEF13" w14:textId="77777777" w:rsidTr="009676F4">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53FD0240" w14:textId="77777777" w:rsidR="009676F4" w:rsidRPr="009676F4" w:rsidRDefault="009676F4" w:rsidP="009676F4">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2C4C3B0D"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2012</w:t>
            </w:r>
          </w:p>
        </w:tc>
        <w:tc>
          <w:tcPr>
            <w:tcW w:w="1300" w:type="dxa"/>
            <w:tcBorders>
              <w:top w:val="nil"/>
              <w:left w:val="nil"/>
              <w:bottom w:val="single" w:sz="8" w:space="0" w:color="auto"/>
              <w:right w:val="single" w:sz="8" w:space="0" w:color="auto"/>
            </w:tcBorders>
            <w:shd w:val="clear" w:color="auto" w:fill="auto"/>
            <w:noWrap/>
            <w:vAlign w:val="bottom"/>
            <w:hideMark/>
          </w:tcPr>
          <w:p w14:paraId="0382277C"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118.3</w:t>
            </w:r>
          </w:p>
        </w:tc>
        <w:tc>
          <w:tcPr>
            <w:tcW w:w="1476" w:type="dxa"/>
            <w:vMerge/>
            <w:tcBorders>
              <w:top w:val="nil"/>
              <w:left w:val="single" w:sz="8" w:space="0" w:color="auto"/>
              <w:bottom w:val="single" w:sz="8" w:space="0" w:color="000000"/>
              <w:right w:val="single" w:sz="8" w:space="0" w:color="auto"/>
            </w:tcBorders>
            <w:vAlign w:val="center"/>
            <w:hideMark/>
          </w:tcPr>
          <w:p w14:paraId="333177A5" w14:textId="77777777" w:rsidR="009676F4" w:rsidRPr="009676F4" w:rsidRDefault="009676F4" w:rsidP="009676F4">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0BC7C63E" w14:textId="77777777" w:rsidR="009676F4" w:rsidRPr="009676F4" w:rsidRDefault="009676F4" w:rsidP="009676F4">
            <w:pPr>
              <w:spacing w:after="0"/>
              <w:jc w:val="left"/>
              <w:rPr>
                <w:rFonts w:cs="Arial"/>
                <w:sz w:val="18"/>
                <w:szCs w:val="18"/>
                <w:lang w:val="cs-CZ" w:eastAsia="cs-CZ"/>
              </w:rPr>
            </w:pPr>
          </w:p>
        </w:tc>
      </w:tr>
      <w:tr w:rsidR="009676F4" w:rsidRPr="009676F4" w14:paraId="7AE216B9" w14:textId="77777777" w:rsidTr="009676F4">
        <w:trPr>
          <w:trHeight w:val="270"/>
        </w:trPr>
        <w:tc>
          <w:tcPr>
            <w:tcW w:w="1500" w:type="dxa"/>
            <w:vMerge/>
            <w:tcBorders>
              <w:top w:val="nil"/>
              <w:left w:val="single" w:sz="8" w:space="0" w:color="auto"/>
              <w:bottom w:val="single" w:sz="8" w:space="0" w:color="000000"/>
              <w:right w:val="single" w:sz="8" w:space="0" w:color="auto"/>
            </w:tcBorders>
            <w:vAlign w:val="center"/>
            <w:hideMark/>
          </w:tcPr>
          <w:p w14:paraId="2D3C685F" w14:textId="77777777" w:rsidR="009676F4" w:rsidRPr="009676F4" w:rsidRDefault="009676F4" w:rsidP="009676F4">
            <w:pPr>
              <w:spacing w:after="0"/>
              <w:jc w:val="left"/>
              <w:rPr>
                <w:rFonts w:cs="Arial"/>
                <w:b/>
                <w:bCs/>
                <w:sz w:val="18"/>
                <w:szCs w:val="18"/>
                <w:lang w:val="cs-CZ" w:eastAsia="cs-CZ"/>
              </w:rPr>
            </w:pPr>
          </w:p>
        </w:tc>
        <w:tc>
          <w:tcPr>
            <w:tcW w:w="960" w:type="dxa"/>
            <w:tcBorders>
              <w:top w:val="nil"/>
              <w:left w:val="nil"/>
              <w:bottom w:val="single" w:sz="8" w:space="0" w:color="auto"/>
              <w:right w:val="single" w:sz="8" w:space="0" w:color="auto"/>
            </w:tcBorders>
            <w:shd w:val="clear" w:color="auto" w:fill="auto"/>
            <w:noWrap/>
            <w:vAlign w:val="bottom"/>
            <w:hideMark/>
          </w:tcPr>
          <w:p w14:paraId="017CCE65"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2013</w:t>
            </w:r>
          </w:p>
        </w:tc>
        <w:tc>
          <w:tcPr>
            <w:tcW w:w="1300" w:type="dxa"/>
            <w:tcBorders>
              <w:top w:val="nil"/>
              <w:left w:val="nil"/>
              <w:bottom w:val="single" w:sz="8" w:space="0" w:color="auto"/>
              <w:right w:val="single" w:sz="8" w:space="0" w:color="auto"/>
            </w:tcBorders>
            <w:shd w:val="clear" w:color="auto" w:fill="auto"/>
            <w:noWrap/>
            <w:vAlign w:val="bottom"/>
            <w:hideMark/>
          </w:tcPr>
          <w:p w14:paraId="2C06AFEA" w14:textId="77777777" w:rsidR="009676F4" w:rsidRPr="009676F4" w:rsidRDefault="009676F4" w:rsidP="009676F4">
            <w:pPr>
              <w:spacing w:after="0"/>
              <w:jc w:val="center"/>
              <w:rPr>
                <w:rFonts w:cs="Arial"/>
                <w:sz w:val="18"/>
                <w:szCs w:val="18"/>
                <w:lang w:val="cs-CZ" w:eastAsia="cs-CZ"/>
              </w:rPr>
            </w:pPr>
            <w:r w:rsidRPr="009676F4">
              <w:rPr>
                <w:rFonts w:cs="Arial"/>
                <w:sz w:val="18"/>
                <w:szCs w:val="18"/>
                <w:lang w:val="cs-CZ" w:eastAsia="cs-CZ"/>
              </w:rPr>
              <w:t>149.7</w:t>
            </w:r>
          </w:p>
        </w:tc>
        <w:tc>
          <w:tcPr>
            <w:tcW w:w="1476" w:type="dxa"/>
            <w:vMerge/>
            <w:tcBorders>
              <w:top w:val="nil"/>
              <w:left w:val="single" w:sz="8" w:space="0" w:color="auto"/>
              <w:bottom w:val="single" w:sz="8" w:space="0" w:color="000000"/>
              <w:right w:val="single" w:sz="8" w:space="0" w:color="auto"/>
            </w:tcBorders>
            <w:vAlign w:val="center"/>
            <w:hideMark/>
          </w:tcPr>
          <w:p w14:paraId="179778D5" w14:textId="77777777" w:rsidR="009676F4" w:rsidRPr="009676F4" w:rsidRDefault="009676F4" w:rsidP="009676F4">
            <w:pPr>
              <w:spacing w:after="0"/>
              <w:jc w:val="left"/>
              <w:rPr>
                <w:rFonts w:cs="Arial"/>
                <w:sz w:val="18"/>
                <w:szCs w:val="18"/>
                <w:lang w:val="cs-CZ" w:eastAsia="cs-CZ"/>
              </w:rPr>
            </w:pPr>
          </w:p>
        </w:tc>
        <w:tc>
          <w:tcPr>
            <w:tcW w:w="1204" w:type="dxa"/>
            <w:vMerge/>
            <w:tcBorders>
              <w:top w:val="nil"/>
              <w:left w:val="single" w:sz="8" w:space="0" w:color="auto"/>
              <w:bottom w:val="single" w:sz="8" w:space="0" w:color="000000"/>
              <w:right w:val="single" w:sz="8" w:space="0" w:color="auto"/>
            </w:tcBorders>
            <w:vAlign w:val="center"/>
            <w:hideMark/>
          </w:tcPr>
          <w:p w14:paraId="290333AC" w14:textId="77777777" w:rsidR="009676F4" w:rsidRPr="009676F4" w:rsidRDefault="009676F4" w:rsidP="009676F4">
            <w:pPr>
              <w:spacing w:after="0"/>
              <w:jc w:val="left"/>
              <w:rPr>
                <w:rFonts w:cs="Arial"/>
                <w:sz w:val="18"/>
                <w:szCs w:val="18"/>
                <w:lang w:val="cs-CZ" w:eastAsia="cs-CZ"/>
              </w:rPr>
            </w:pPr>
          </w:p>
        </w:tc>
      </w:tr>
    </w:tbl>
    <w:p w14:paraId="4E8EB978" w14:textId="77777777" w:rsidR="00851F35" w:rsidRDefault="00851F35" w:rsidP="00851F35">
      <w:pPr>
        <w:pStyle w:val="Titulek"/>
        <w:keepNext/>
        <w:rPr>
          <w:lang w:val="cs-CZ"/>
        </w:rPr>
      </w:pPr>
      <w:r>
        <w:lastRenderedPageBreak/>
        <w:t xml:space="preserve">Obrázek </w:t>
      </w:r>
      <w:r w:rsidR="006D4963">
        <w:fldChar w:fldCharType="begin"/>
      </w:r>
      <w:r w:rsidR="006D4963">
        <w:instrText xml:space="preserve"> SEQ Obrázek \* ARABIC </w:instrText>
      </w:r>
      <w:r w:rsidR="006D4963">
        <w:fldChar w:fldCharType="separate"/>
      </w:r>
      <w:r w:rsidR="0051499B">
        <w:rPr>
          <w:noProof/>
        </w:rPr>
        <w:t>76</w:t>
      </w:r>
      <w:r w:rsidR="006D4963">
        <w:fldChar w:fldCharType="end"/>
      </w:r>
      <w:r>
        <w:rPr>
          <w:lang w:val="cs-CZ"/>
        </w:rPr>
        <w:t xml:space="preserve"> - Vývoj produkce emisí </w:t>
      </w:r>
      <w:r w:rsidR="00F54149">
        <w:rPr>
          <w:lang w:val="cs-CZ"/>
        </w:rPr>
        <w:t>Biocel Paskov, a.s.</w:t>
      </w:r>
    </w:p>
    <w:p w14:paraId="546E155F" w14:textId="77777777" w:rsidR="009676F4" w:rsidRDefault="009676F4" w:rsidP="009676F4">
      <w:pPr>
        <w:rPr>
          <w:lang w:val="cs-CZ"/>
        </w:rPr>
      </w:pPr>
      <w:r>
        <w:rPr>
          <w:noProof/>
          <w:lang w:val="cs-CZ" w:eastAsia="cs-CZ"/>
        </w:rPr>
        <w:drawing>
          <wp:inline distT="0" distB="0" distL="0" distR="0" wp14:anchorId="3E5FF0FC" wp14:editId="01ACBA82">
            <wp:extent cx="5760720" cy="3594479"/>
            <wp:effectExtent l="0" t="0" r="11430" b="25400"/>
            <wp:docPr id="54" name="Graf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E36C31E" w14:textId="77777777" w:rsidR="009676F4" w:rsidRDefault="009676F4" w:rsidP="009676F4">
      <w:pPr>
        <w:pStyle w:val="Nadpis4"/>
        <w:rPr>
          <w:lang w:val="cs-CZ"/>
        </w:rPr>
      </w:pPr>
      <w:r>
        <w:rPr>
          <w:lang w:val="cs-CZ"/>
        </w:rPr>
        <w:t xml:space="preserve">Změny v provozu zdroje v roce 2013 </w:t>
      </w:r>
    </w:p>
    <w:p w14:paraId="35E81510" w14:textId="77777777" w:rsidR="009676F4" w:rsidRDefault="009676F4" w:rsidP="009676F4">
      <w:pPr>
        <w:rPr>
          <w:lang w:val="cs-CZ"/>
        </w:rPr>
      </w:pPr>
      <w:r>
        <w:rPr>
          <w:lang w:val="cs-CZ"/>
        </w:rPr>
        <w:t xml:space="preserve">V roce 2013 nebyla v rámci změn přijata žádná nová významná opatření pro provoz, týkající se ochrany ovzduší. </w:t>
      </w:r>
    </w:p>
    <w:p w14:paraId="237CE560" w14:textId="77777777" w:rsidR="009676F4" w:rsidRDefault="009676F4" w:rsidP="009676F4">
      <w:pPr>
        <w:pStyle w:val="Nadpis4"/>
        <w:rPr>
          <w:lang w:val="cs-CZ"/>
        </w:rPr>
      </w:pPr>
      <w:r>
        <w:rPr>
          <w:lang w:val="cs-CZ"/>
        </w:rPr>
        <w:t xml:space="preserve">Meziroční porovnání 2012 - 2013 </w:t>
      </w:r>
    </w:p>
    <w:p w14:paraId="09785032" w14:textId="77777777" w:rsidR="009676F4" w:rsidRDefault="009676F4" w:rsidP="009676F4">
      <w:pPr>
        <w:rPr>
          <w:lang w:val="cs-CZ"/>
        </w:rPr>
      </w:pPr>
      <w:r>
        <w:rPr>
          <w:lang w:val="cs-CZ"/>
        </w:rPr>
        <w:t xml:space="preserve">V roce 2012 bylo ve spalovacích zdrojích vyrobeno celkově 1 448 TJ tepelné energie, v roce 2013 to bylo celkově 1 013 TJ tepelné energie. Meziroční pokles výroby je tedy na úrovni cca 30,0 %. </w:t>
      </w:r>
    </w:p>
    <w:p w14:paraId="67A94A1B" w14:textId="77777777" w:rsidR="009676F4" w:rsidRDefault="009676F4" w:rsidP="009676F4">
      <w:pPr>
        <w:rPr>
          <w:lang w:val="cs-CZ"/>
        </w:rPr>
      </w:pPr>
      <w:r>
        <w:rPr>
          <w:lang w:val="cs-CZ"/>
        </w:rPr>
        <w:t xml:space="preserve">Poklesu výroby odpovídá také pokles </w:t>
      </w:r>
      <w:r w:rsidR="00C21E86">
        <w:rPr>
          <w:lang w:val="cs-CZ"/>
        </w:rPr>
        <w:t>emisí NO</w:t>
      </w:r>
      <w:r w:rsidR="00C21E86" w:rsidRPr="00C21E86">
        <w:rPr>
          <w:vertAlign w:val="subscript"/>
          <w:lang w:val="cs-CZ"/>
        </w:rPr>
        <w:t>x</w:t>
      </w:r>
      <w:r w:rsidR="00C21E86">
        <w:rPr>
          <w:lang w:val="cs-CZ"/>
        </w:rPr>
        <w:t xml:space="preserve"> (o 33,1%) a SO</w:t>
      </w:r>
      <w:r w:rsidR="00C21E86" w:rsidRPr="00C21E86">
        <w:rPr>
          <w:vertAlign w:val="subscript"/>
          <w:lang w:val="cs-CZ"/>
        </w:rPr>
        <w:t>2</w:t>
      </w:r>
      <w:r w:rsidR="00C21E86">
        <w:rPr>
          <w:lang w:val="cs-CZ"/>
        </w:rPr>
        <w:t xml:space="preserve"> (o 33,5%), naopak emise TZL přes pokles výroby narostly a o 16,7 %. </w:t>
      </w:r>
      <w:r>
        <w:rPr>
          <w:lang w:val="cs-CZ"/>
        </w:rPr>
        <w:t xml:space="preserve"> </w:t>
      </w:r>
    </w:p>
    <w:p w14:paraId="648CD3A2" w14:textId="77777777" w:rsidR="00BF41CD" w:rsidRDefault="00BF41CD" w:rsidP="00BF41CD">
      <w:pPr>
        <w:pStyle w:val="Nadpis3"/>
        <w:numPr>
          <w:ilvl w:val="0"/>
          <w:numId w:val="0"/>
        </w:numPr>
        <w:ind w:left="720"/>
        <w:rPr>
          <w:rStyle w:val="Zdraznnintenzivn1"/>
          <w:rFonts w:cs="Arial"/>
          <w:b/>
          <w:bCs/>
          <w:i w:val="0"/>
          <w:iCs w:val="0"/>
          <w:lang w:val="cs-CZ"/>
        </w:rPr>
      </w:pPr>
    </w:p>
    <w:p w14:paraId="099FE84A" w14:textId="77777777" w:rsidR="00B84403" w:rsidRDefault="00B84403" w:rsidP="00B84403">
      <w:pPr>
        <w:pStyle w:val="Nadpis3"/>
        <w:rPr>
          <w:rStyle w:val="Zdraznnintenzivn1"/>
          <w:rFonts w:cs="Arial"/>
          <w:b/>
          <w:bCs/>
          <w:i w:val="0"/>
          <w:iCs w:val="0"/>
          <w:lang w:val="cs-CZ"/>
        </w:rPr>
      </w:pPr>
      <w:r>
        <w:rPr>
          <w:rStyle w:val="Zdraznnintenzivn1"/>
          <w:rFonts w:cs="Arial"/>
          <w:b/>
          <w:bCs/>
          <w:i w:val="0"/>
          <w:iCs w:val="0"/>
          <w:lang w:val="cs-CZ"/>
        </w:rPr>
        <w:t>Vyhodnocení pl</w:t>
      </w:r>
      <w:r w:rsidR="00DE4684">
        <w:rPr>
          <w:rStyle w:val="Zdraznnintenzivn1"/>
          <w:rFonts w:cs="Arial"/>
          <w:b/>
          <w:bCs/>
          <w:i w:val="0"/>
          <w:iCs w:val="0"/>
          <w:lang w:val="cs-CZ"/>
        </w:rPr>
        <w:t>nění skupinového emisního stropu pro zdroje Dalkia Česká republika, a.s.</w:t>
      </w:r>
    </w:p>
    <w:p w14:paraId="569F0AB7" w14:textId="77777777" w:rsidR="00DE4684" w:rsidRDefault="00DE4684" w:rsidP="00DE4684">
      <w:pPr>
        <w:pStyle w:val="Nadpis4"/>
        <w:rPr>
          <w:lang w:val="cs-CZ"/>
        </w:rPr>
      </w:pPr>
      <w:r>
        <w:rPr>
          <w:lang w:val="cs-CZ"/>
        </w:rPr>
        <w:t>Soupis zdrojů</w:t>
      </w:r>
    </w:p>
    <w:p w14:paraId="2E6AF249" w14:textId="77777777" w:rsidR="00DE4684" w:rsidRDefault="00DE4684" w:rsidP="00DE4684">
      <w:pPr>
        <w:rPr>
          <w:lang w:val="cs-CZ"/>
        </w:rPr>
      </w:pPr>
      <w:r>
        <w:rPr>
          <w:lang w:val="cs-CZ"/>
        </w:rPr>
        <w:t xml:space="preserve">Pro zdroje, které provozuje společnost Dalkia Česká republika, a.s. na území MSK jsou stanoveny skupinové emisí stropy. Konkrétně se jedná o tato zařízení: </w:t>
      </w:r>
    </w:p>
    <w:p w14:paraId="57DDB242" w14:textId="77777777" w:rsidR="00DE4684" w:rsidRPr="00DE4684" w:rsidRDefault="00DE4684" w:rsidP="00DE4684">
      <w:pPr>
        <w:pStyle w:val="Odstavecseseznamem"/>
        <w:numPr>
          <w:ilvl w:val="0"/>
          <w:numId w:val="71"/>
        </w:numPr>
        <w:rPr>
          <w:lang w:val="cs-CZ"/>
        </w:rPr>
      </w:pPr>
      <w:r w:rsidRPr="00DE4684">
        <w:rPr>
          <w:lang w:val="cs-CZ"/>
        </w:rPr>
        <w:t>Elektrárna Třebovice</w:t>
      </w:r>
    </w:p>
    <w:p w14:paraId="6F0C82B6" w14:textId="77777777" w:rsidR="00DE4684" w:rsidRPr="00DE4684" w:rsidRDefault="00DE4684" w:rsidP="00DE4684">
      <w:pPr>
        <w:pStyle w:val="Odstavecseseznamem"/>
        <w:numPr>
          <w:ilvl w:val="0"/>
          <w:numId w:val="71"/>
        </w:numPr>
        <w:rPr>
          <w:lang w:val="cs-CZ"/>
        </w:rPr>
      </w:pPr>
      <w:r w:rsidRPr="00DE4684">
        <w:rPr>
          <w:lang w:val="cs-CZ"/>
        </w:rPr>
        <w:t>Teplárna Přívoz</w:t>
      </w:r>
    </w:p>
    <w:p w14:paraId="4DFF802B" w14:textId="77777777" w:rsidR="00DE4684" w:rsidRPr="00DE4684" w:rsidRDefault="00DE4684" w:rsidP="00DE4684">
      <w:pPr>
        <w:pStyle w:val="Odstavecseseznamem"/>
        <w:numPr>
          <w:ilvl w:val="0"/>
          <w:numId w:val="71"/>
        </w:numPr>
        <w:rPr>
          <w:lang w:val="cs-CZ"/>
        </w:rPr>
      </w:pPr>
      <w:r w:rsidRPr="00DE4684">
        <w:rPr>
          <w:lang w:val="cs-CZ"/>
        </w:rPr>
        <w:t>Teplárna Krnov</w:t>
      </w:r>
    </w:p>
    <w:p w14:paraId="5DE4DBCB" w14:textId="77777777" w:rsidR="00DE4684" w:rsidRPr="00DE4684" w:rsidRDefault="00DE4684" w:rsidP="00DE4684">
      <w:pPr>
        <w:pStyle w:val="Odstavecseseznamem"/>
        <w:numPr>
          <w:ilvl w:val="0"/>
          <w:numId w:val="71"/>
        </w:numPr>
        <w:rPr>
          <w:lang w:val="cs-CZ"/>
        </w:rPr>
      </w:pPr>
      <w:r w:rsidRPr="00DE4684">
        <w:rPr>
          <w:lang w:val="cs-CZ"/>
        </w:rPr>
        <w:t>Teplárna Karviná</w:t>
      </w:r>
    </w:p>
    <w:p w14:paraId="2FD0E359" w14:textId="77777777" w:rsidR="00DE4684" w:rsidRPr="00DE4684" w:rsidRDefault="00DE4684" w:rsidP="00DE4684">
      <w:pPr>
        <w:pStyle w:val="Odstavecseseznamem"/>
        <w:numPr>
          <w:ilvl w:val="0"/>
          <w:numId w:val="71"/>
        </w:numPr>
        <w:rPr>
          <w:lang w:val="cs-CZ"/>
        </w:rPr>
      </w:pPr>
      <w:r w:rsidRPr="00DE4684">
        <w:rPr>
          <w:lang w:val="cs-CZ"/>
        </w:rPr>
        <w:t>Teplárna ČSA</w:t>
      </w:r>
    </w:p>
    <w:p w14:paraId="7BAE96AF" w14:textId="77777777" w:rsidR="00DE4684" w:rsidRPr="00DE4684" w:rsidRDefault="00DE4684" w:rsidP="00DE4684">
      <w:pPr>
        <w:pStyle w:val="Odstavecseseznamem"/>
        <w:numPr>
          <w:ilvl w:val="0"/>
          <w:numId w:val="71"/>
        </w:numPr>
        <w:rPr>
          <w:lang w:val="cs-CZ"/>
        </w:rPr>
      </w:pPr>
      <w:r w:rsidRPr="00DE4684">
        <w:rPr>
          <w:lang w:val="cs-CZ"/>
        </w:rPr>
        <w:t>Teplárna Frýdek-Místek</w:t>
      </w:r>
    </w:p>
    <w:p w14:paraId="73D7B11B" w14:textId="77777777" w:rsidR="00DE4684" w:rsidRDefault="00DE4684" w:rsidP="00DE4684">
      <w:pPr>
        <w:pStyle w:val="Nadpis4"/>
        <w:rPr>
          <w:lang w:val="cs-CZ"/>
        </w:rPr>
      </w:pPr>
      <w:r>
        <w:rPr>
          <w:lang w:val="cs-CZ"/>
        </w:rPr>
        <w:lastRenderedPageBreak/>
        <w:t>Emisní stropy</w:t>
      </w:r>
    </w:p>
    <w:p w14:paraId="34B24AA0" w14:textId="77777777" w:rsidR="00DE4684" w:rsidRDefault="00DE4684" w:rsidP="00DE4684">
      <w:pPr>
        <w:rPr>
          <w:lang w:val="cs-CZ"/>
        </w:rPr>
      </w:pPr>
      <w:r>
        <w:rPr>
          <w:lang w:val="cs-CZ"/>
        </w:rPr>
        <w:t xml:space="preserve">Emisní stropy pro součet emisí těchto zdrojů jsou stanoveny následovně: </w:t>
      </w:r>
    </w:p>
    <w:p w14:paraId="36E5B2AB" w14:textId="77777777" w:rsidR="00DE4684" w:rsidRDefault="00DE4684" w:rsidP="00DE4684">
      <w:pPr>
        <w:pStyle w:val="Odstavecseseznamem"/>
        <w:numPr>
          <w:ilvl w:val="0"/>
          <w:numId w:val="72"/>
        </w:numPr>
        <w:rPr>
          <w:lang w:val="cs-CZ"/>
        </w:rPr>
      </w:pPr>
      <w:r w:rsidRPr="00DE4684">
        <w:rPr>
          <w:lang w:val="cs-CZ"/>
        </w:rPr>
        <w:t>TZL:</w:t>
      </w:r>
      <w:r w:rsidRPr="00DE4684">
        <w:rPr>
          <w:lang w:val="cs-CZ"/>
        </w:rPr>
        <w:tab/>
      </w:r>
      <w:r>
        <w:rPr>
          <w:lang w:val="cs-CZ"/>
        </w:rPr>
        <w:tab/>
        <w:t xml:space="preserve">   </w:t>
      </w:r>
      <w:r w:rsidRPr="00DE4684">
        <w:rPr>
          <w:lang w:val="cs-CZ"/>
        </w:rPr>
        <w:t>210</w:t>
      </w:r>
      <w:r w:rsidRPr="00DE4684">
        <w:rPr>
          <w:lang w:val="cs-CZ"/>
        </w:rPr>
        <w:tab/>
      </w:r>
      <w:r>
        <w:rPr>
          <w:lang w:val="cs-CZ"/>
        </w:rPr>
        <w:tab/>
      </w:r>
      <w:r w:rsidRPr="00DE4684">
        <w:rPr>
          <w:lang w:val="cs-CZ"/>
        </w:rPr>
        <w:t>tun/rok</w:t>
      </w:r>
    </w:p>
    <w:p w14:paraId="25041C18" w14:textId="77777777" w:rsidR="00DE4684" w:rsidRDefault="00DE4684" w:rsidP="00DE4684">
      <w:pPr>
        <w:pStyle w:val="Odstavecseseznamem"/>
        <w:numPr>
          <w:ilvl w:val="0"/>
          <w:numId w:val="72"/>
        </w:numPr>
        <w:rPr>
          <w:lang w:val="cs-CZ"/>
        </w:rPr>
      </w:pPr>
      <w:r>
        <w:rPr>
          <w:lang w:val="cs-CZ"/>
        </w:rPr>
        <w:t>SO</w:t>
      </w:r>
      <w:r w:rsidRPr="00DE4684">
        <w:rPr>
          <w:vertAlign w:val="subscript"/>
          <w:lang w:val="cs-CZ"/>
        </w:rPr>
        <w:t>2</w:t>
      </w:r>
      <w:r>
        <w:rPr>
          <w:lang w:val="cs-CZ"/>
        </w:rPr>
        <w:t>:</w:t>
      </w:r>
      <w:r>
        <w:rPr>
          <w:lang w:val="cs-CZ"/>
        </w:rPr>
        <w:tab/>
      </w:r>
      <w:r>
        <w:rPr>
          <w:lang w:val="cs-CZ"/>
        </w:rPr>
        <w:tab/>
        <w:t>6 609,1</w:t>
      </w:r>
      <w:r>
        <w:rPr>
          <w:lang w:val="cs-CZ"/>
        </w:rPr>
        <w:tab/>
        <w:t>tun/rok</w:t>
      </w:r>
    </w:p>
    <w:p w14:paraId="29B6939F" w14:textId="77777777" w:rsidR="00DE4684" w:rsidRPr="00DE4684" w:rsidRDefault="00DE4684" w:rsidP="00DE4684">
      <w:pPr>
        <w:pStyle w:val="Odstavecseseznamem"/>
        <w:numPr>
          <w:ilvl w:val="0"/>
          <w:numId w:val="72"/>
        </w:numPr>
        <w:rPr>
          <w:lang w:val="cs-CZ"/>
        </w:rPr>
      </w:pPr>
      <w:r>
        <w:rPr>
          <w:lang w:val="cs-CZ"/>
        </w:rPr>
        <w:t>NO</w:t>
      </w:r>
      <w:r w:rsidRPr="00DE4684">
        <w:rPr>
          <w:vertAlign w:val="subscript"/>
          <w:lang w:val="cs-CZ"/>
        </w:rPr>
        <w:t>x</w:t>
      </w:r>
      <w:r>
        <w:rPr>
          <w:lang w:val="cs-CZ"/>
        </w:rPr>
        <w:t>:</w:t>
      </w:r>
      <w:r>
        <w:rPr>
          <w:lang w:val="cs-CZ"/>
        </w:rPr>
        <w:tab/>
      </w:r>
      <w:r>
        <w:rPr>
          <w:lang w:val="cs-CZ"/>
        </w:rPr>
        <w:tab/>
        <w:t>4 886,6</w:t>
      </w:r>
      <w:r>
        <w:rPr>
          <w:lang w:val="cs-CZ"/>
        </w:rPr>
        <w:tab/>
        <w:t>tun/rok</w:t>
      </w:r>
    </w:p>
    <w:p w14:paraId="5C49F880" w14:textId="77777777" w:rsidR="00DE4684" w:rsidRDefault="00EB1C94" w:rsidP="00DE4684">
      <w:pPr>
        <w:pStyle w:val="Nadpis4"/>
        <w:rPr>
          <w:lang w:val="cs-CZ"/>
        </w:rPr>
      </w:pPr>
      <w:r>
        <w:rPr>
          <w:lang w:val="cs-CZ"/>
        </w:rPr>
        <w:t>Reálné emise zdrojů</w:t>
      </w:r>
    </w:p>
    <w:p w14:paraId="1CCF3A1E" w14:textId="77777777" w:rsidR="00DE4684" w:rsidRDefault="00DE4684" w:rsidP="00DE4684">
      <w:pPr>
        <w:rPr>
          <w:lang w:val="cs-CZ"/>
        </w:rPr>
      </w:pPr>
      <w:r>
        <w:rPr>
          <w:lang w:val="cs-CZ"/>
        </w:rPr>
        <w:t>Následující tabulka uvádí emise jednotlivých zdrojů</w:t>
      </w:r>
      <w:r w:rsidR="00EB1C94">
        <w:rPr>
          <w:lang w:val="cs-CZ"/>
        </w:rPr>
        <w:t xml:space="preserve"> a </w:t>
      </w:r>
      <w:r>
        <w:rPr>
          <w:lang w:val="cs-CZ"/>
        </w:rPr>
        <w:t xml:space="preserve">jejich součet </w:t>
      </w:r>
      <w:r w:rsidR="00EB1C94">
        <w:rPr>
          <w:lang w:val="cs-CZ"/>
        </w:rPr>
        <w:t>v roce 2013</w:t>
      </w:r>
      <w:r>
        <w:rPr>
          <w:lang w:val="cs-CZ"/>
        </w:rPr>
        <w:t xml:space="preserve">. </w:t>
      </w:r>
    </w:p>
    <w:p w14:paraId="54F54ECA" w14:textId="77777777" w:rsidR="00BF41CD" w:rsidRDefault="00BF41CD" w:rsidP="00BF41CD">
      <w:pPr>
        <w:pStyle w:val="Titulek"/>
        <w:rPr>
          <w:lang w:val="cs-CZ"/>
        </w:rPr>
      </w:pPr>
      <w:r>
        <w:t xml:space="preserve">Tabulka </w:t>
      </w:r>
      <w:r>
        <w:fldChar w:fldCharType="begin"/>
      </w:r>
      <w:r>
        <w:instrText xml:space="preserve"> SEQ Tabulka \* ARABIC </w:instrText>
      </w:r>
      <w:r>
        <w:fldChar w:fldCharType="separate"/>
      </w:r>
      <w:r w:rsidR="0051499B">
        <w:rPr>
          <w:noProof/>
        </w:rPr>
        <w:t>94</w:t>
      </w:r>
      <w:r>
        <w:fldChar w:fldCharType="end"/>
      </w:r>
      <w:r>
        <w:rPr>
          <w:lang w:val="cs-CZ"/>
        </w:rPr>
        <w:t xml:space="preserve"> –</w:t>
      </w:r>
      <w:r>
        <w:t xml:space="preserve"> </w:t>
      </w:r>
      <w:r>
        <w:rPr>
          <w:lang w:val="cs-CZ"/>
        </w:rPr>
        <w:t>Reálné emise zdrojů DALKIA</w:t>
      </w:r>
    </w:p>
    <w:tbl>
      <w:tblPr>
        <w:tblW w:w="9320" w:type="dxa"/>
        <w:tblInd w:w="55" w:type="dxa"/>
        <w:tblCellMar>
          <w:left w:w="70" w:type="dxa"/>
          <w:right w:w="70" w:type="dxa"/>
        </w:tblCellMar>
        <w:tblLook w:val="04A0" w:firstRow="1" w:lastRow="0" w:firstColumn="1" w:lastColumn="0" w:noHBand="0" w:noVBand="1"/>
      </w:tblPr>
      <w:tblGrid>
        <w:gridCol w:w="1680"/>
        <w:gridCol w:w="4620"/>
        <w:gridCol w:w="884"/>
        <w:gridCol w:w="1068"/>
        <w:gridCol w:w="1068"/>
      </w:tblGrid>
      <w:tr w:rsidR="00EB1C94" w:rsidRPr="00EB1C94" w14:paraId="0068B15E" w14:textId="77777777" w:rsidTr="00EB1C94">
        <w:trPr>
          <w:trHeight w:val="315"/>
        </w:trPr>
        <w:tc>
          <w:tcPr>
            <w:tcW w:w="1680" w:type="dxa"/>
            <w:vMerge w:val="restart"/>
            <w:tcBorders>
              <w:top w:val="single" w:sz="8" w:space="0" w:color="auto"/>
              <w:left w:val="single" w:sz="8" w:space="0" w:color="auto"/>
              <w:bottom w:val="single" w:sz="8" w:space="0" w:color="000000"/>
              <w:right w:val="single" w:sz="8" w:space="0" w:color="000000"/>
            </w:tcBorders>
            <w:shd w:val="clear" w:color="000000" w:fill="E6E6E6"/>
            <w:noWrap/>
            <w:vAlign w:val="center"/>
            <w:hideMark/>
          </w:tcPr>
          <w:p w14:paraId="61DC7692" w14:textId="77777777" w:rsidR="00EB1C94" w:rsidRPr="00EB1C94" w:rsidRDefault="00EB1C94" w:rsidP="00EB1C94">
            <w:pPr>
              <w:spacing w:after="0"/>
              <w:jc w:val="center"/>
              <w:rPr>
                <w:rFonts w:cs="Arial"/>
                <w:b/>
                <w:bCs/>
                <w:color w:val="000000"/>
                <w:sz w:val="18"/>
                <w:szCs w:val="18"/>
                <w:lang w:val="cs-CZ" w:eastAsia="cs-CZ"/>
              </w:rPr>
            </w:pPr>
            <w:r w:rsidRPr="00EB1C94">
              <w:rPr>
                <w:rFonts w:cs="Arial"/>
                <w:b/>
                <w:bCs/>
                <w:color w:val="000000"/>
                <w:sz w:val="18"/>
                <w:szCs w:val="18"/>
                <w:lang w:val="cs-CZ" w:eastAsia="cs-CZ"/>
              </w:rPr>
              <w:t>IČP</w:t>
            </w:r>
          </w:p>
        </w:tc>
        <w:tc>
          <w:tcPr>
            <w:tcW w:w="4620" w:type="dxa"/>
            <w:vMerge w:val="restart"/>
            <w:tcBorders>
              <w:top w:val="single" w:sz="8" w:space="0" w:color="auto"/>
              <w:left w:val="single" w:sz="8" w:space="0" w:color="000000"/>
              <w:bottom w:val="single" w:sz="8" w:space="0" w:color="000000"/>
              <w:right w:val="nil"/>
            </w:tcBorders>
            <w:shd w:val="clear" w:color="000000" w:fill="E6E6E6"/>
            <w:noWrap/>
            <w:vAlign w:val="center"/>
            <w:hideMark/>
          </w:tcPr>
          <w:p w14:paraId="61BD9B0D" w14:textId="77777777" w:rsidR="00EB1C94" w:rsidRPr="00EB1C94" w:rsidRDefault="00EB1C94" w:rsidP="00EB1C94">
            <w:pPr>
              <w:spacing w:after="0"/>
              <w:jc w:val="center"/>
              <w:rPr>
                <w:rFonts w:cs="Arial"/>
                <w:b/>
                <w:bCs/>
                <w:color w:val="000000"/>
                <w:sz w:val="18"/>
                <w:szCs w:val="18"/>
                <w:lang w:val="cs-CZ" w:eastAsia="cs-CZ"/>
              </w:rPr>
            </w:pPr>
            <w:r w:rsidRPr="00EB1C94">
              <w:rPr>
                <w:rFonts w:cs="Arial"/>
                <w:b/>
                <w:bCs/>
                <w:color w:val="000000"/>
                <w:sz w:val="18"/>
                <w:szCs w:val="18"/>
                <w:lang w:val="cs-CZ" w:eastAsia="cs-CZ"/>
              </w:rPr>
              <w:t>Provozovatel - Název provozovny</w:t>
            </w:r>
          </w:p>
        </w:tc>
        <w:tc>
          <w:tcPr>
            <w:tcW w:w="3020" w:type="dxa"/>
            <w:gridSpan w:val="3"/>
            <w:tcBorders>
              <w:top w:val="single" w:sz="8" w:space="0" w:color="auto"/>
              <w:left w:val="single" w:sz="8" w:space="0" w:color="auto"/>
              <w:bottom w:val="single" w:sz="8" w:space="0" w:color="auto"/>
              <w:right w:val="single" w:sz="8" w:space="0" w:color="000000"/>
            </w:tcBorders>
            <w:shd w:val="clear" w:color="000000" w:fill="E6E6E6"/>
            <w:vAlign w:val="center"/>
            <w:hideMark/>
          </w:tcPr>
          <w:p w14:paraId="41F21DA9" w14:textId="77777777" w:rsidR="00EB1C94" w:rsidRPr="00EB1C94" w:rsidRDefault="00EB1C94" w:rsidP="00EB1C94">
            <w:pPr>
              <w:spacing w:after="0"/>
              <w:jc w:val="center"/>
              <w:rPr>
                <w:rFonts w:cs="Arial"/>
                <w:b/>
                <w:bCs/>
                <w:color w:val="000000"/>
                <w:sz w:val="18"/>
                <w:szCs w:val="18"/>
                <w:lang w:val="cs-CZ" w:eastAsia="cs-CZ"/>
              </w:rPr>
            </w:pPr>
            <w:r w:rsidRPr="00EB1C94">
              <w:rPr>
                <w:rFonts w:cs="Arial"/>
                <w:b/>
                <w:bCs/>
                <w:color w:val="000000"/>
                <w:sz w:val="18"/>
                <w:szCs w:val="18"/>
                <w:lang w:val="cs-CZ" w:eastAsia="cs-CZ"/>
              </w:rPr>
              <w:t>EMISE 2013 (t)</w:t>
            </w:r>
          </w:p>
        </w:tc>
      </w:tr>
      <w:tr w:rsidR="00EB1C94" w:rsidRPr="00EB1C94" w14:paraId="0040F113" w14:textId="77777777" w:rsidTr="00EB1C94">
        <w:trPr>
          <w:trHeight w:val="315"/>
        </w:trPr>
        <w:tc>
          <w:tcPr>
            <w:tcW w:w="1680" w:type="dxa"/>
            <w:vMerge/>
            <w:tcBorders>
              <w:top w:val="single" w:sz="8" w:space="0" w:color="auto"/>
              <w:left w:val="single" w:sz="8" w:space="0" w:color="auto"/>
              <w:bottom w:val="single" w:sz="8" w:space="0" w:color="000000"/>
              <w:right w:val="single" w:sz="8" w:space="0" w:color="000000"/>
            </w:tcBorders>
            <w:vAlign w:val="center"/>
            <w:hideMark/>
          </w:tcPr>
          <w:p w14:paraId="4B6915E0" w14:textId="77777777" w:rsidR="00EB1C94" w:rsidRPr="00EB1C94" w:rsidRDefault="00EB1C94" w:rsidP="00EB1C94">
            <w:pPr>
              <w:spacing w:after="0"/>
              <w:jc w:val="left"/>
              <w:rPr>
                <w:rFonts w:cs="Arial"/>
                <w:b/>
                <w:bCs/>
                <w:color w:val="000000"/>
                <w:sz w:val="18"/>
                <w:szCs w:val="18"/>
                <w:lang w:val="cs-CZ" w:eastAsia="cs-CZ"/>
              </w:rPr>
            </w:pPr>
          </w:p>
        </w:tc>
        <w:tc>
          <w:tcPr>
            <w:tcW w:w="4620" w:type="dxa"/>
            <w:vMerge/>
            <w:tcBorders>
              <w:top w:val="single" w:sz="8" w:space="0" w:color="auto"/>
              <w:left w:val="single" w:sz="8" w:space="0" w:color="000000"/>
              <w:bottom w:val="single" w:sz="8" w:space="0" w:color="000000"/>
              <w:right w:val="nil"/>
            </w:tcBorders>
            <w:vAlign w:val="center"/>
            <w:hideMark/>
          </w:tcPr>
          <w:p w14:paraId="19790B18" w14:textId="77777777" w:rsidR="00EB1C94" w:rsidRPr="00EB1C94" w:rsidRDefault="00EB1C94" w:rsidP="00EB1C94">
            <w:pPr>
              <w:spacing w:after="0"/>
              <w:jc w:val="left"/>
              <w:rPr>
                <w:rFonts w:cs="Arial"/>
                <w:b/>
                <w:bCs/>
                <w:color w:val="000000"/>
                <w:sz w:val="18"/>
                <w:szCs w:val="18"/>
                <w:lang w:val="cs-CZ" w:eastAsia="cs-CZ"/>
              </w:rPr>
            </w:pPr>
          </w:p>
        </w:tc>
        <w:tc>
          <w:tcPr>
            <w:tcW w:w="884" w:type="dxa"/>
            <w:tcBorders>
              <w:top w:val="nil"/>
              <w:left w:val="single" w:sz="8" w:space="0" w:color="auto"/>
              <w:bottom w:val="single" w:sz="8" w:space="0" w:color="auto"/>
              <w:right w:val="single" w:sz="8" w:space="0" w:color="000000"/>
            </w:tcBorders>
            <w:shd w:val="clear" w:color="000000" w:fill="E6E6E6"/>
            <w:noWrap/>
            <w:vAlign w:val="center"/>
            <w:hideMark/>
          </w:tcPr>
          <w:p w14:paraId="53AB5BFA" w14:textId="77777777" w:rsidR="00EB1C94" w:rsidRPr="00EB1C94" w:rsidRDefault="00EB1C94" w:rsidP="00EB1C94">
            <w:pPr>
              <w:spacing w:after="0"/>
              <w:jc w:val="center"/>
              <w:rPr>
                <w:rFonts w:cs="Arial"/>
                <w:b/>
                <w:bCs/>
                <w:color w:val="000000"/>
                <w:sz w:val="18"/>
                <w:szCs w:val="18"/>
                <w:lang w:val="cs-CZ" w:eastAsia="cs-CZ"/>
              </w:rPr>
            </w:pPr>
            <w:r w:rsidRPr="00EB1C94">
              <w:rPr>
                <w:rFonts w:cs="Arial"/>
                <w:b/>
                <w:bCs/>
                <w:color w:val="000000"/>
                <w:sz w:val="18"/>
                <w:szCs w:val="18"/>
                <w:lang w:val="cs-CZ" w:eastAsia="cs-CZ"/>
              </w:rPr>
              <w:t>TZL</w:t>
            </w:r>
          </w:p>
        </w:tc>
        <w:tc>
          <w:tcPr>
            <w:tcW w:w="1068" w:type="dxa"/>
            <w:tcBorders>
              <w:top w:val="nil"/>
              <w:left w:val="nil"/>
              <w:bottom w:val="single" w:sz="8" w:space="0" w:color="auto"/>
              <w:right w:val="nil"/>
            </w:tcBorders>
            <w:shd w:val="clear" w:color="000000" w:fill="E6E6E6"/>
            <w:noWrap/>
            <w:vAlign w:val="center"/>
            <w:hideMark/>
          </w:tcPr>
          <w:p w14:paraId="6FF471DD" w14:textId="77777777" w:rsidR="00EB1C94" w:rsidRPr="00EB1C94" w:rsidRDefault="00EB1C94" w:rsidP="00EB1C94">
            <w:pPr>
              <w:spacing w:after="0"/>
              <w:jc w:val="center"/>
              <w:rPr>
                <w:rFonts w:cs="Arial"/>
                <w:b/>
                <w:bCs/>
                <w:color w:val="000000"/>
                <w:sz w:val="18"/>
                <w:szCs w:val="18"/>
                <w:lang w:val="cs-CZ" w:eastAsia="cs-CZ"/>
              </w:rPr>
            </w:pPr>
            <w:r w:rsidRPr="00EB1C94">
              <w:rPr>
                <w:rFonts w:cs="Arial"/>
                <w:b/>
                <w:bCs/>
                <w:color w:val="000000"/>
                <w:sz w:val="18"/>
                <w:szCs w:val="18"/>
                <w:lang w:val="cs-CZ" w:eastAsia="cs-CZ"/>
              </w:rPr>
              <w:t>SO</w:t>
            </w:r>
            <w:r w:rsidRPr="00EB1C94">
              <w:rPr>
                <w:rFonts w:cs="Arial"/>
                <w:b/>
                <w:bCs/>
                <w:color w:val="000000"/>
                <w:sz w:val="18"/>
                <w:szCs w:val="18"/>
                <w:vertAlign w:val="subscript"/>
                <w:lang w:val="cs-CZ" w:eastAsia="cs-CZ"/>
              </w:rPr>
              <w:t>2</w:t>
            </w:r>
          </w:p>
        </w:tc>
        <w:tc>
          <w:tcPr>
            <w:tcW w:w="1068" w:type="dxa"/>
            <w:tcBorders>
              <w:top w:val="nil"/>
              <w:left w:val="single" w:sz="8" w:space="0" w:color="000000"/>
              <w:bottom w:val="single" w:sz="8" w:space="0" w:color="auto"/>
              <w:right w:val="single" w:sz="8" w:space="0" w:color="auto"/>
            </w:tcBorders>
            <w:shd w:val="clear" w:color="000000" w:fill="E6E6E6"/>
            <w:noWrap/>
            <w:vAlign w:val="center"/>
            <w:hideMark/>
          </w:tcPr>
          <w:p w14:paraId="0FC128A5" w14:textId="77777777" w:rsidR="00EB1C94" w:rsidRPr="00EB1C94" w:rsidRDefault="00EB1C94" w:rsidP="00EB1C94">
            <w:pPr>
              <w:spacing w:after="0"/>
              <w:jc w:val="center"/>
              <w:rPr>
                <w:rFonts w:cs="Arial"/>
                <w:b/>
                <w:bCs/>
                <w:color w:val="000000"/>
                <w:sz w:val="18"/>
                <w:szCs w:val="18"/>
                <w:lang w:val="cs-CZ" w:eastAsia="cs-CZ"/>
              </w:rPr>
            </w:pPr>
            <w:r w:rsidRPr="00EB1C94">
              <w:rPr>
                <w:rFonts w:cs="Arial"/>
                <w:b/>
                <w:bCs/>
                <w:color w:val="000000"/>
                <w:sz w:val="18"/>
                <w:szCs w:val="18"/>
                <w:lang w:val="cs-CZ" w:eastAsia="cs-CZ"/>
              </w:rPr>
              <w:t>NO</w:t>
            </w:r>
            <w:r w:rsidRPr="00EB1C94">
              <w:rPr>
                <w:rFonts w:cs="Arial"/>
                <w:b/>
                <w:bCs/>
                <w:color w:val="000000"/>
                <w:sz w:val="18"/>
                <w:szCs w:val="18"/>
                <w:vertAlign w:val="subscript"/>
                <w:lang w:val="cs-CZ" w:eastAsia="cs-CZ"/>
              </w:rPr>
              <w:t>x</w:t>
            </w:r>
          </w:p>
        </w:tc>
      </w:tr>
      <w:tr w:rsidR="00EB1C94" w:rsidRPr="00EB1C94" w14:paraId="54B18DAB" w14:textId="77777777" w:rsidTr="00EB1C94">
        <w:trPr>
          <w:trHeight w:val="315"/>
        </w:trPr>
        <w:tc>
          <w:tcPr>
            <w:tcW w:w="1680" w:type="dxa"/>
            <w:tcBorders>
              <w:top w:val="nil"/>
              <w:left w:val="single" w:sz="8" w:space="0" w:color="auto"/>
              <w:bottom w:val="single" w:sz="8" w:space="0" w:color="000000"/>
              <w:right w:val="single" w:sz="8" w:space="0" w:color="000000"/>
            </w:tcBorders>
            <w:shd w:val="clear" w:color="auto" w:fill="auto"/>
            <w:noWrap/>
            <w:vAlign w:val="center"/>
            <w:hideMark/>
          </w:tcPr>
          <w:p w14:paraId="566D230B" w14:textId="77777777" w:rsidR="00EB1C94" w:rsidRPr="00EB1C94" w:rsidRDefault="00EB1C94" w:rsidP="00EB1C94">
            <w:pPr>
              <w:spacing w:after="0"/>
              <w:jc w:val="center"/>
              <w:rPr>
                <w:rFonts w:cs="Arial"/>
                <w:color w:val="000000"/>
                <w:sz w:val="18"/>
                <w:szCs w:val="18"/>
                <w:lang w:val="cs-CZ" w:eastAsia="cs-CZ"/>
              </w:rPr>
            </w:pPr>
            <w:r w:rsidRPr="00EB1C94">
              <w:rPr>
                <w:rFonts w:cs="Arial"/>
                <w:color w:val="000000"/>
                <w:sz w:val="18"/>
                <w:szCs w:val="18"/>
                <w:lang w:val="cs-CZ" w:eastAsia="cs-CZ"/>
              </w:rPr>
              <w:t>714828031</w:t>
            </w:r>
          </w:p>
        </w:tc>
        <w:tc>
          <w:tcPr>
            <w:tcW w:w="4620" w:type="dxa"/>
            <w:tcBorders>
              <w:top w:val="nil"/>
              <w:left w:val="nil"/>
              <w:bottom w:val="nil"/>
              <w:right w:val="nil"/>
            </w:tcBorders>
            <w:shd w:val="clear" w:color="auto" w:fill="auto"/>
            <w:noWrap/>
            <w:vAlign w:val="center"/>
            <w:hideMark/>
          </w:tcPr>
          <w:p w14:paraId="33E63F3B" w14:textId="77777777" w:rsidR="00EB1C94" w:rsidRPr="00EB1C94" w:rsidRDefault="00EB1C94" w:rsidP="00EB1C94">
            <w:pPr>
              <w:spacing w:after="0"/>
              <w:jc w:val="left"/>
              <w:rPr>
                <w:rFonts w:cs="Arial"/>
                <w:color w:val="000000"/>
                <w:sz w:val="18"/>
                <w:szCs w:val="18"/>
                <w:lang w:val="cs-CZ" w:eastAsia="cs-CZ"/>
              </w:rPr>
            </w:pPr>
            <w:r w:rsidRPr="00EB1C94">
              <w:rPr>
                <w:rFonts w:cs="Arial"/>
                <w:color w:val="000000"/>
                <w:sz w:val="18"/>
                <w:szCs w:val="18"/>
                <w:lang w:val="cs-CZ" w:eastAsia="cs-CZ"/>
              </w:rPr>
              <w:t>Dalkia Česká republika, a.s. – Elektrárna Třebovice</w:t>
            </w:r>
          </w:p>
        </w:tc>
        <w:tc>
          <w:tcPr>
            <w:tcW w:w="884" w:type="dxa"/>
            <w:tcBorders>
              <w:top w:val="nil"/>
              <w:left w:val="single" w:sz="8" w:space="0" w:color="auto"/>
              <w:bottom w:val="single" w:sz="8" w:space="0" w:color="000000"/>
              <w:right w:val="single" w:sz="8" w:space="0" w:color="000000"/>
            </w:tcBorders>
            <w:shd w:val="clear" w:color="auto" w:fill="auto"/>
            <w:noWrap/>
            <w:vAlign w:val="center"/>
            <w:hideMark/>
          </w:tcPr>
          <w:p w14:paraId="23148151" w14:textId="77777777" w:rsidR="00EB1C94" w:rsidRPr="00EB1C94" w:rsidRDefault="00EB1C94" w:rsidP="00EB1C94">
            <w:pPr>
              <w:spacing w:after="0"/>
              <w:jc w:val="center"/>
              <w:rPr>
                <w:rFonts w:cs="Arial"/>
                <w:color w:val="000000"/>
                <w:sz w:val="18"/>
                <w:szCs w:val="18"/>
                <w:lang w:val="cs-CZ" w:eastAsia="cs-CZ"/>
              </w:rPr>
            </w:pPr>
            <w:r w:rsidRPr="00EB1C94">
              <w:rPr>
                <w:rFonts w:cs="Arial"/>
                <w:color w:val="000000"/>
                <w:sz w:val="18"/>
                <w:szCs w:val="18"/>
                <w:lang w:val="cs-CZ" w:eastAsia="cs-CZ"/>
              </w:rPr>
              <w:t>117.3</w:t>
            </w:r>
          </w:p>
        </w:tc>
        <w:tc>
          <w:tcPr>
            <w:tcW w:w="1068" w:type="dxa"/>
            <w:tcBorders>
              <w:top w:val="nil"/>
              <w:left w:val="nil"/>
              <w:bottom w:val="single" w:sz="8" w:space="0" w:color="000000"/>
              <w:right w:val="nil"/>
            </w:tcBorders>
            <w:shd w:val="clear" w:color="auto" w:fill="auto"/>
            <w:noWrap/>
            <w:vAlign w:val="center"/>
            <w:hideMark/>
          </w:tcPr>
          <w:p w14:paraId="64B1D3D2" w14:textId="77777777" w:rsidR="00EB1C94" w:rsidRPr="00EB1C94" w:rsidRDefault="00EB1C94" w:rsidP="00EB1C94">
            <w:pPr>
              <w:spacing w:after="0"/>
              <w:jc w:val="center"/>
              <w:rPr>
                <w:rFonts w:cs="Arial"/>
                <w:color w:val="000000"/>
                <w:sz w:val="18"/>
                <w:szCs w:val="18"/>
                <w:lang w:val="cs-CZ" w:eastAsia="cs-CZ"/>
              </w:rPr>
            </w:pPr>
            <w:r w:rsidRPr="00EB1C94">
              <w:rPr>
                <w:rFonts w:cs="Arial"/>
                <w:color w:val="000000"/>
                <w:sz w:val="18"/>
                <w:szCs w:val="18"/>
                <w:lang w:val="cs-CZ" w:eastAsia="cs-CZ"/>
              </w:rPr>
              <w:t>3272.1</w:t>
            </w:r>
          </w:p>
        </w:tc>
        <w:tc>
          <w:tcPr>
            <w:tcW w:w="1068" w:type="dxa"/>
            <w:tcBorders>
              <w:top w:val="nil"/>
              <w:left w:val="single" w:sz="8" w:space="0" w:color="000000"/>
              <w:bottom w:val="single" w:sz="8" w:space="0" w:color="000000"/>
              <w:right w:val="single" w:sz="8" w:space="0" w:color="auto"/>
            </w:tcBorders>
            <w:shd w:val="clear" w:color="auto" w:fill="auto"/>
            <w:noWrap/>
            <w:vAlign w:val="center"/>
            <w:hideMark/>
          </w:tcPr>
          <w:p w14:paraId="1517FF80" w14:textId="77777777" w:rsidR="00EB1C94" w:rsidRPr="00EB1C94" w:rsidRDefault="00EB1C94" w:rsidP="00EB1C94">
            <w:pPr>
              <w:spacing w:after="0"/>
              <w:jc w:val="center"/>
              <w:rPr>
                <w:rFonts w:cs="Arial"/>
                <w:color w:val="000000"/>
                <w:sz w:val="18"/>
                <w:szCs w:val="18"/>
                <w:lang w:val="cs-CZ" w:eastAsia="cs-CZ"/>
              </w:rPr>
            </w:pPr>
            <w:r w:rsidRPr="00EB1C94">
              <w:rPr>
                <w:rFonts w:cs="Arial"/>
                <w:color w:val="000000"/>
                <w:sz w:val="18"/>
                <w:szCs w:val="18"/>
                <w:lang w:val="cs-CZ" w:eastAsia="cs-CZ"/>
              </w:rPr>
              <w:t>3028.6</w:t>
            </w:r>
          </w:p>
        </w:tc>
      </w:tr>
      <w:tr w:rsidR="00EB1C94" w:rsidRPr="00EB1C94" w14:paraId="40801673" w14:textId="77777777" w:rsidTr="00EB1C94">
        <w:trPr>
          <w:trHeight w:val="315"/>
        </w:trPr>
        <w:tc>
          <w:tcPr>
            <w:tcW w:w="1680" w:type="dxa"/>
            <w:tcBorders>
              <w:top w:val="nil"/>
              <w:left w:val="single" w:sz="8" w:space="0" w:color="auto"/>
              <w:bottom w:val="single" w:sz="8" w:space="0" w:color="auto"/>
              <w:right w:val="single" w:sz="8" w:space="0" w:color="000000"/>
            </w:tcBorders>
            <w:shd w:val="clear" w:color="auto" w:fill="auto"/>
            <w:noWrap/>
            <w:vAlign w:val="center"/>
            <w:hideMark/>
          </w:tcPr>
          <w:p w14:paraId="3A94AD7E" w14:textId="77777777" w:rsidR="00EB1C94" w:rsidRPr="00EB1C94" w:rsidRDefault="00EB1C94" w:rsidP="00EB1C94">
            <w:pPr>
              <w:spacing w:after="0"/>
              <w:jc w:val="center"/>
              <w:rPr>
                <w:rFonts w:cs="Arial"/>
                <w:color w:val="000000"/>
                <w:sz w:val="18"/>
                <w:szCs w:val="18"/>
                <w:lang w:val="cs-CZ" w:eastAsia="cs-CZ"/>
              </w:rPr>
            </w:pPr>
            <w:r w:rsidRPr="00EB1C94">
              <w:rPr>
                <w:rFonts w:cs="Arial"/>
                <w:color w:val="000000"/>
                <w:sz w:val="18"/>
                <w:szCs w:val="18"/>
                <w:lang w:val="cs-CZ" w:eastAsia="cs-CZ"/>
              </w:rPr>
              <w:t>664100101</w:t>
            </w:r>
          </w:p>
        </w:tc>
        <w:tc>
          <w:tcPr>
            <w:tcW w:w="4620" w:type="dxa"/>
            <w:tcBorders>
              <w:top w:val="single" w:sz="8" w:space="0" w:color="auto"/>
              <w:left w:val="nil"/>
              <w:bottom w:val="single" w:sz="8" w:space="0" w:color="auto"/>
              <w:right w:val="nil"/>
            </w:tcBorders>
            <w:shd w:val="clear" w:color="auto" w:fill="auto"/>
            <w:noWrap/>
            <w:vAlign w:val="center"/>
            <w:hideMark/>
          </w:tcPr>
          <w:p w14:paraId="74D0827A" w14:textId="77777777" w:rsidR="00EB1C94" w:rsidRPr="00EB1C94" w:rsidRDefault="00EB1C94" w:rsidP="00EB1C94">
            <w:pPr>
              <w:spacing w:after="0"/>
              <w:jc w:val="left"/>
              <w:rPr>
                <w:rFonts w:cs="Arial"/>
                <w:color w:val="000000"/>
                <w:sz w:val="18"/>
                <w:szCs w:val="18"/>
                <w:lang w:val="cs-CZ" w:eastAsia="cs-CZ"/>
              </w:rPr>
            </w:pPr>
            <w:r w:rsidRPr="00EB1C94">
              <w:rPr>
                <w:rFonts w:cs="Arial"/>
                <w:color w:val="000000"/>
                <w:sz w:val="18"/>
                <w:szCs w:val="18"/>
                <w:lang w:val="cs-CZ" w:eastAsia="cs-CZ"/>
              </w:rPr>
              <w:t>Dalkia Česká republika, a.s.  - Teplárna Karviná</w:t>
            </w:r>
          </w:p>
        </w:tc>
        <w:tc>
          <w:tcPr>
            <w:tcW w:w="884" w:type="dxa"/>
            <w:tcBorders>
              <w:top w:val="nil"/>
              <w:left w:val="single" w:sz="8" w:space="0" w:color="auto"/>
              <w:bottom w:val="single" w:sz="8" w:space="0" w:color="000000"/>
              <w:right w:val="single" w:sz="8" w:space="0" w:color="000000"/>
            </w:tcBorders>
            <w:shd w:val="clear" w:color="auto" w:fill="auto"/>
            <w:noWrap/>
            <w:vAlign w:val="center"/>
            <w:hideMark/>
          </w:tcPr>
          <w:p w14:paraId="7E2A7C00" w14:textId="77777777" w:rsidR="00EB1C94" w:rsidRPr="00EB1C94" w:rsidRDefault="00EB1C94" w:rsidP="00EB1C94">
            <w:pPr>
              <w:spacing w:after="0"/>
              <w:jc w:val="center"/>
              <w:rPr>
                <w:rFonts w:cs="Arial"/>
                <w:color w:val="000000"/>
                <w:sz w:val="18"/>
                <w:szCs w:val="18"/>
                <w:lang w:val="cs-CZ" w:eastAsia="cs-CZ"/>
              </w:rPr>
            </w:pPr>
            <w:r w:rsidRPr="00EB1C94">
              <w:rPr>
                <w:rFonts w:cs="Arial"/>
                <w:color w:val="000000"/>
                <w:sz w:val="18"/>
                <w:szCs w:val="18"/>
                <w:lang w:val="cs-CZ" w:eastAsia="cs-CZ"/>
              </w:rPr>
              <w:t>12.3</w:t>
            </w:r>
          </w:p>
        </w:tc>
        <w:tc>
          <w:tcPr>
            <w:tcW w:w="1068" w:type="dxa"/>
            <w:tcBorders>
              <w:top w:val="nil"/>
              <w:left w:val="nil"/>
              <w:bottom w:val="single" w:sz="8" w:space="0" w:color="000000"/>
              <w:right w:val="nil"/>
            </w:tcBorders>
            <w:shd w:val="clear" w:color="auto" w:fill="auto"/>
            <w:noWrap/>
            <w:vAlign w:val="center"/>
            <w:hideMark/>
          </w:tcPr>
          <w:p w14:paraId="3EE40B9A" w14:textId="77777777" w:rsidR="00EB1C94" w:rsidRPr="00EB1C94" w:rsidRDefault="00EB1C94" w:rsidP="00EB1C94">
            <w:pPr>
              <w:spacing w:after="0"/>
              <w:jc w:val="center"/>
              <w:rPr>
                <w:rFonts w:cs="Arial"/>
                <w:color w:val="000000"/>
                <w:sz w:val="18"/>
                <w:szCs w:val="18"/>
                <w:lang w:val="cs-CZ" w:eastAsia="cs-CZ"/>
              </w:rPr>
            </w:pPr>
            <w:r w:rsidRPr="00EB1C94">
              <w:rPr>
                <w:rFonts w:cs="Arial"/>
                <w:color w:val="000000"/>
                <w:sz w:val="18"/>
                <w:szCs w:val="18"/>
                <w:lang w:val="cs-CZ" w:eastAsia="cs-CZ"/>
              </w:rPr>
              <w:t>919.3</w:t>
            </w:r>
          </w:p>
        </w:tc>
        <w:tc>
          <w:tcPr>
            <w:tcW w:w="1068" w:type="dxa"/>
            <w:tcBorders>
              <w:top w:val="nil"/>
              <w:left w:val="single" w:sz="8" w:space="0" w:color="000000"/>
              <w:bottom w:val="single" w:sz="8" w:space="0" w:color="000000"/>
              <w:right w:val="single" w:sz="8" w:space="0" w:color="auto"/>
            </w:tcBorders>
            <w:shd w:val="clear" w:color="auto" w:fill="auto"/>
            <w:noWrap/>
            <w:vAlign w:val="center"/>
            <w:hideMark/>
          </w:tcPr>
          <w:p w14:paraId="4D9DF9AC" w14:textId="77777777" w:rsidR="00EB1C94" w:rsidRPr="00EB1C94" w:rsidRDefault="00EB1C94" w:rsidP="00EB1C94">
            <w:pPr>
              <w:spacing w:after="0"/>
              <w:jc w:val="center"/>
              <w:rPr>
                <w:rFonts w:cs="Arial"/>
                <w:color w:val="000000"/>
                <w:sz w:val="18"/>
                <w:szCs w:val="18"/>
                <w:lang w:val="cs-CZ" w:eastAsia="cs-CZ"/>
              </w:rPr>
            </w:pPr>
            <w:r w:rsidRPr="00EB1C94">
              <w:rPr>
                <w:rFonts w:cs="Arial"/>
                <w:color w:val="000000"/>
                <w:sz w:val="18"/>
                <w:szCs w:val="18"/>
                <w:lang w:val="cs-CZ" w:eastAsia="cs-CZ"/>
              </w:rPr>
              <w:t>521.8</w:t>
            </w:r>
          </w:p>
        </w:tc>
      </w:tr>
      <w:tr w:rsidR="00EB1C94" w:rsidRPr="00EB1C94" w14:paraId="77FECFAA" w14:textId="77777777" w:rsidTr="00EB1C94">
        <w:trPr>
          <w:trHeight w:val="315"/>
        </w:trPr>
        <w:tc>
          <w:tcPr>
            <w:tcW w:w="1680" w:type="dxa"/>
            <w:tcBorders>
              <w:top w:val="nil"/>
              <w:left w:val="single" w:sz="8" w:space="0" w:color="auto"/>
              <w:bottom w:val="single" w:sz="8" w:space="0" w:color="000000"/>
              <w:right w:val="single" w:sz="8" w:space="0" w:color="000000"/>
            </w:tcBorders>
            <w:shd w:val="clear" w:color="auto" w:fill="auto"/>
            <w:noWrap/>
            <w:vAlign w:val="center"/>
            <w:hideMark/>
          </w:tcPr>
          <w:p w14:paraId="0CEA00E3" w14:textId="77777777" w:rsidR="00EB1C94" w:rsidRPr="00EB1C94" w:rsidRDefault="00EB1C94" w:rsidP="00EB1C94">
            <w:pPr>
              <w:spacing w:after="0"/>
              <w:jc w:val="center"/>
              <w:rPr>
                <w:rFonts w:cs="Arial"/>
                <w:color w:val="000000"/>
                <w:sz w:val="18"/>
                <w:szCs w:val="18"/>
                <w:lang w:val="cs-CZ" w:eastAsia="cs-CZ"/>
              </w:rPr>
            </w:pPr>
            <w:r w:rsidRPr="00EB1C94">
              <w:rPr>
                <w:rFonts w:cs="Arial"/>
                <w:color w:val="000000"/>
                <w:sz w:val="18"/>
                <w:szCs w:val="18"/>
                <w:lang w:val="cs-CZ" w:eastAsia="cs-CZ"/>
              </w:rPr>
              <w:t>664100371</w:t>
            </w:r>
          </w:p>
        </w:tc>
        <w:tc>
          <w:tcPr>
            <w:tcW w:w="4620" w:type="dxa"/>
            <w:tcBorders>
              <w:top w:val="nil"/>
              <w:left w:val="nil"/>
              <w:bottom w:val="single" w:sz="8" w:space="0" w:color="000000"/>
              <w:right w:val="nil"/>
            </w:tcBorders>
            <w:shd w:val="clear" w:color="auto" w:fill="auto"/>
            <w:noWrap/>
            <w:vAlign w:val="center"/>
            <w:hideMark/>
          </w:tcPr>
          <w:p w14:paraId="0830C668" w14:textId="77777777" w:rsidR="00EB1C94" w:rsidRPr="00EB1C94" w:rsidRDefault="00EB1C94" w:rsidP="00EB1C94">
            <w:pPr>
              <w:spacing w:after="0"/>
              <w:jc w:val="left"/>
              <w:rPr>
                <w:rFonts w:cs="Arial"/>
                <w:color w:val="000000"/>
                <w:sz w:val="18"/>
                <w:szCs w:val="18"/>
                <w:lang w:val="cs-CZ" w:eastAsia="cs-CZ"/>
              </w:rPr>
            </w:pPr>
            <w:r w:rsidRPr="00EB1C94">
              <w:rPr>
                <w:rFonts w:cs="Arial"/>
                <w:color w:val="000000"/>
                <w:sz w:val="18"/>
                <w:szCs w:val="18"/>
                <w:lang w:val="cs-CZ" w:eastAsia="cs-CZ"/>
              </w:rPr>
              <w:t>Dalkia Česká republika, a.s.  - Teplárna ČSA</w:t>
            </w:r>
          </w:p>
        </w:tc>
        <w:tc>
          <w:tcPr>
            <w:tcW w:w="884" w:type="dxa"/>
            <w:tcBorders>
              <w:top w:val="nil"/>
              <w:left w:val="single" w:sz="8" w:space="0" w:color="auto"/>
              <w:bottom w:val="single" w:sz="8" w:space="0" w:color="000000"/>
              <w:right w:val="single" w:sz="8" w:space="0" w:color="000000"/>
            </w:tcBorders>
            <w:shd w:val="clear" w:color="auto" w:fill="auto"/>
            <w:noWrap/>
            <w:vAlign w:val="center"/>
            <w:hideMark/>
          </w:tcPr>
          <w:p w14:paraId="52383143" w14:textId="77777777" w:rsidR="00EB1C94" w:rsidRPr="00EB1C94" w:rsidRDefault="00EB1C94" w:rsidP="00EB1C94">
            <w:pPr>
              <w:spacing w:after="0"/>
              <w:jc w:val="center"/>
              <w:rPr>
                <w:rFonts w:cs="Arial"/>
                <w:color w:val="000000"/>
                <w:sz w:val="18"/>
                <w:szCs w:val="18"/>
                <w:lang w:val="cs-CZ" w:eastAsia="cs-CZ"/>
              </w:rPr>
            </w:pPr>
            <w:r w:rsidRPr="00EB1C94">
              <w:rPr>
                <w:rFonts w:cs="Arial"/>
                <w:color w:val="000000"/>
                <w:sz w:val="18"/>
                <w:szCs w:val="18"/>
                <w:lang w:val="cs-CZ" w:eastAsia="cs-CZ"/>
              </w:rPr>
              <w:t>7.1</w:t>
            </w:r>
          </w:p>
        </w:tc>
        <w:tc>
          <w:tcPr>
            <w:tcW w:w="1068" w:type="dxa"/>
            <w:tcBorders>
              <w:top w:val="nil"/>
              <w:left w:val="nil"/>
              <w:bottom w:val="single" w:sz="8" w:space="0" w:color="000000"/>
              <w:right w:val="nil"/>
            </w:tcBorders>
            <w:shd w:val="clear" w:color="auto" w:fill="auto"/>
            <w:noWrap/>
            <w:vAlign w:val="center"/>
            <w:hideMark/>
          </w:tcPr>
          <w:p w14:paraId="50C6BAFE" w14:textId="77777777" w:rsidR="00EB1C94" w:rsidRPr="00EB1C94" w:rsidRDefault="00EB1C94" w:rsidP="00EB1C94">
            <w:pPr>
              <w:spacing w:after="0"/>
              <w:jc w:val="center"/>
              <w:rPr>
                <w:rFonts w:cs="Arial"/>
                <w:color w:val="000000"/>
                <w:sz w:val="18"/>
                <w:szCs w:val="18"/>
                <w:lang w:val="cs-CZ" w:eastAsia="cs-CZ"/>
              </w:rPr>
            </w:pPr>
            <w:r w:rsidRPr="00EB1C94">
              <w:rPr>
                <w:rFonts w:cs="Arial"/>
                <w:color w:val="000000"/>
                <w:sz w:val="18"/>
                <w:szCs w:val="18"/>
                <w:lang w:val="cs-CZ" w:eastAsia="cs-CZ"/>
              </w:rPr>
              <w:t>716.9</w:t>
            </w:r>
          </w:p>
        </w:tc>
        <w:tc>
          <w:tcPr>
            <w:tcW w:w="1068" w:type="dxa"/>
            <w:tcBorders>
              <w:top w:val="nil"/>
              <w:left w:val="single" w:sz="8" w:space="0" w:color="000000"/>
              <w:bottom w:val="single" w:sz="8" w:space="0" w:color="000000"/>
              <w:right w:val="single" w:sz="8" w:space="0" w:color="auto"/>
            </w:tcBorders>
            <w:shd w:val="clear" w:color="auto" w:fill="auto"/>
            <w:noWrap/>
            <w:vAlign w:val="center"/>
            <w:hideMark/>
          </w:tcPr>
          <w:p w14:paraId="73009270" w14:textId="77777777" w:rsidR="00EB1C94" w:rsidRPr="00EB1C94" w:rsidRDefault="00EB1C94" w:rsidP="00EB1C94">
            <w:pPr>
              <w:spacing w:after="0"/>
              <w:jc w:val="center"/>
              <w:rPr>
                <w:rFonts w:cs="Arial"/>
                <w:color w:val="000000"/>
                <w:sz w:val="18"/>
                <w:szCs w:val="18"/>
                <w:lang w:val="cs-CZ" w:eastAsia="cs-CZ"/>
              </w:rPr>
            </w:pPr>
            <w:r w:rsidRPr="00EB1C94">
              <w:rPr>
                <w:rFonts w:cs="Arial"/>
                <w:color w:val="000000"/>
                <w:sz w:val="18"/>
                <w:szCs w:val="18"/>
                <w:lang w:val="cs-CZ" w:eastAsia="cs-CZ"/>
              </w:rPr>
              <w:t>344.1</w:t>
            </w:r>
          </w:p>
        </w:tc>
      </w:tr>
      <w:tr w:rsidR="00EB1C94" w:rsidRPr="00EB1C94" w14:paraId="66344505" w14:textId="77777777" w:rsidTr="00EB1C94">
        <w:trPr>
          <w:trHeight w:val="315"/>
        </w:trPr>
        <w:tc>
          <w:tcPr>
            <w:tcW w:w="1680" w:type="dxa"/>
            <w:tcBorders>
              <w:top w:val="nil"/>
              <w:left w:val="single" w:sz="8" w:space="0" w:color="auto"/>
              <w:bottom w:val="nil"/>
              <w:right w:val="single" w:sz="8" w:space="0" w:color="000000"/>
            </w:tcBorders>
            <w:shd w:val="clear" w:color="auto" w:fill="auto"/>
            <w:noWrap/>
            <w:vAlign w:val="center"/>
            <w:hideMark/>
          </w:tcPr>
          <w:p w14:paraId="0571AC11" w14:textId="77777777" w:rsidR="00EB1C94" w:rsidRPr="00EB1C94" w:rsidRDefault="00EB1C94" w:rsidP="00EB1C94">
            <w:pPr>
              <w:spacing w:after="0"/>
              <w:jc w:val="center"/>
              <w:rPr>
                <w:rFonts w:cs="Arial"/>
                <w:color w:val="000000"/>
                <w:sz w:val="18"/>
                <w:szCs w:val="18"/>
                <w:lang w:val="cs-CZ" w:eastAsia="cs-CZ"/>
              </w:rPr>
            </w:pPr>
            <w:r w:rsidRPr="00EB1C94">
              <w:rPr>
                <w:rFonts w:cs="Arial"/>
                <w:color w:val="000000"/>
                <w:sz w:val="18"/>
                <w:szCs w:val="18"/>
                <w:lang w:val="cs-CZ" w:eastAsia="cs-CZ"/>
              </w:rPr>
              <w:t>713760031</w:t>
            </w:r>
          </w:p>
        </w:tc>
        <w:tc>
          <w:tcPr>
            <w:tcW w:w="4620" w:type="dxa"/>
            <w:tcBorders>
              <w:top w:val="nil"/>
              <w:left w:val="nil"/>
              <w:bottom w:val="nil"/>
              <w:right w:val="nil"/>
            </w:tcBorders>
            <w:shd w:val="clear" w:color="auto" w:fill="auto"/>
            <w:noWrap/>
            <w:vAlign w:val="center"/>
            <w:hideMark/>
          </w:tcPr>
          <w:p w14:paraId="74E2ACAA" w14:textId="77777777" w:rsidR="00EB1C94" w:rsidRPr="00EB1C94" w:rsidRDefault="00EB1C94" w:rsidP="00EB1C94">
            <w:pPr>
              <w:spacing w:after="0"/>
              <w:jc w:val="left"/>
              <w:rPr>
                <w:rFonts w:cs="Arial"/>
                <w:color w:val="000000"/>
                <w:sz w:val="18"/>
                <w:szCs w:val="18"/>
                <w:lang w:val="cs-CZ" w:eastAsia="cs-CZ"/>
              </w:rPr>
            </w:pPr>
            <w:r w:rsidRPr="00EB1C94">
              <w:rPr>
                <w:rFonts w:cs="Arial"/>
                <w:color w:val="000000"/>
                <w:sz w:val="18"/>
                <w:szCs w:val="18"/>
                <w:lang w:val="cs-CZ" w:eastAsia="cs-CZ"/>
              </w:rPr>
              <w:t>Dalkia Česká republika, a.s. - Teplárna Přívoz</w:t>
            </w:r>
          </w:p>
        </w:tc>
        <w:tc>
          <w:tcPr>
            <w:tcW w:w="884" w:type="dxa"/>
            <w:tcBorders>
              <w:top w:val="nil"/>
              <w:left w:val="single" w:sz="8" w:space="0" w:color="auto"/>
              <w:bottom w:val="single" w:sz="8" w:space="0" w:color="000000"/>
              <w:right w:val="single" w:sz="8" w:space="0" w:color="000000"/>
            </w:tcBorders>
            <w:shd w:val="clear" w:color="auto" w:fill="auto"/>
            <w:noWrap/>
            <w:vAlign w:val="center"/>
            <w:hideMark/>
          </w:tcPr>
          <w:p w14:paraId="3706E135" w14:textId="77777777" w:rsidR="00EB1C94" w:rsidRPr="00EB1C94" w:rsidRDefault="00EB1C94" w:rsidP="00EB1C94">
            <w:pPr>
              <w:spacing w:after="0"/>
              <w:jc w:val="center"/>
              <w:rPr>
                <w:rFonts w:cs="Arial"/>
                <w:color w:val="000000"/>
                <w:sz w:val="18"/>
                <w:szCs w:val="18"/>
                <w:lang w:val="cs-CZ" w:eastAsia="cs-CZ"/>
              </w:rPr>
            </w:pPr>
            <w:r w:rsidRPr="00EB1C94">
              <w:rPr>
                <w:rFonts w:cs="Arial"/>
                <w:color w:val="000000"/>
                <w:sz w:val="18"/>
                <w:szCs w:val="18"/>
                <w:lang w:val="cs-CZ" w:eastAsia="cs-CZ"/>
              </w:rPr>
              <w:t>7.1</w:t>
            </w:r>
          </w:p>
        </w:tc>
        <w:tc>
          <w:tcPr>
            <w:tcW w:w="1068" w:type="dxa"/>
            <w:tcBorders>
              <w:top w:val="nil"/>
              <w:left w:val="nil"/>
              <w:bottom w:val="single" w:sz="8" w:space="0" w:color="000000"/>
              <w:right w:val="nil"/>
            </w:tcBorders>
            <w:shd w:val="clear" w:color="auto" w:fill="auto"/>
            <w:noWrap/>
            <w:vAlign w:val="center"/>
            <w:hideMark/>
          </w:tcPr>
          <w:p w14:paraId="1DFA7404" w14:textId="77777777" w:rsidR="00EB1C94" w:rsidRPr="00EB1C94" w:rsidRDefault="00EB1C94" w:rsidP="00EB1C94">
            <w:pPr>
              <w:spacing w:after="0"/>
              <w:jc w:val="center"/>
              <w:rPr>
                <w:rFonts w:cs="Arial"/>
                <w:color w:val="000000"/>
                <w:sz w:val="18"/>
                <w:szCs w:val="18"/>
                <w:lang w:val="cs-CZ" w:eastAsia="cs-CZ"/>
              </w:rPr>
            </w:pPr>
            <w:r w:rsidRPr="00EB1C94">
              <w:rPr>
                <w:rFonts w:cs="Arial"/>
                <w:color w:val="000000"/>
                <w:sz w:val="18"/>
                <w:szCs w:val="18"/>
                <w:lang w:val="cs-CZ" w:eastAsia="cs-CZ"/>
              </w:rPr>
              <w:t>319.9</w:t>
            </w:r>
          </w:p>
        </w:tc>
        <w:tc>
          <w:tcPr>
            <w:tcW w:w="1068" w:type="dxa"/>
            <w:tcBorders>
              <w:top w:val="nil"/>
              <w:left w:val="single" w:sz="8" w:space="0" w:color="000000"/>
              <w:bottom w:val="single" w:sz="8" w:space="0" w:color="000000"/>
              <w:right w:val="single" w:sz="8" w:space="0" w:color="auto"/>
            </w:tcBorders>
            <w:shd w:val="clear" w:color="auto" w:fill="auto"/>
            <w:noWrap/>
            <w:vAlign w:val="center"/>
            <w:hideMark/>
          </w:tcPr>
          <w:p w14:paraId="2C41750D" w14:textId="77777777" w:rsidR="00EB1C94" w:rsidRPr="00EB1C94" w:rsidRDefault="00EB1C94" w:rsidP="00EB1C94">
            <w:pPr>
              <w:spacing w:after="0"/>
              <w:jc w:val="center"/>
              <w:rPr>
                <w:rFonts w:cs="Arial"/>
                <w:color w:val="000000"/>
                <w:sz w:val="18"/>
                <w:szCs w:val="18"/>
                <w:lang w:val="cs-CZ" w:eastAsia="cs-CZ"/>
              </w:rPr>
            </w:pPr>
            <w:r w:rsidRPr="00EB1C94">
              <w:rPr>
                <w:rFonts w:cs="Arial"/>
                <w:color w:val="000000"/>
                <w:sz w:val="18"/>
                <w:szCs w:val="18"/>
                <w:lang w:val="cs-CZ" w:eastAsia="cs-CZ"/>
              </w:rPr>
              <w:t>320.4</w:t>
            </w:r>
          </w:p>
        </w:tc>
      </w:tr>
      <w:tr w:rsidR="00EB1C94" w:rsidRPr="00EB1C94" w14:paraId="65D259E7" w14:textId="77777777" w:rsidTr="00EB1C94">
        <w:trPr>
          <w:trHeight w:val="315"/>
        </w:trPr>
        <w:tc>
          <w:tcPr>
            <w:tcW w:w="1680" w:type="dxa"/>
            <w:tcBorders>
              <w:top w:val="single" w:sz="8" w:space="0" w:color="000000"/>
              <w:left w:val="single" w:sz="8" w:space="0" w:color="auto"/>
              <w:bottom w:val="single" w:sz="8" w:space="0" w:color="000000"/>
              <w:right w:val="single" w:sz="8" w:space="0" w:color="000000"/>
            </w:tcBorders>
            <w:shd w:val="clear" w:color="auto" w:fill="auto"/>
            <w:noWrap/>
            <w:vAlign w:val="center"/>
            <w:hideMark/>
          </w:tcPr>
          <w:p w14:paraId="7E48ADB9" w14:textId="77777777" w:rsidR="00EB1C94" w:rsidRPr="00EB1C94" w:rsidRDefault="00EB1C94" w:rsidP="00EB1C94">
            <w:pPr>
              <w:spacing w:after="0"/>
              <w:jc w:val="center"/>
              <w:rPr>
                <w:rFonts w:cs="Arial"/>
                <w:color w:val="000000"/>
                <w:sz w:val="18"/>
                <w:szCs w:val="18"/>
                <w:lang w:val="cs-CZ" w:eastAsia="cs-CZ"/>
              </w:rPr>
            </w:pPr>
            <w:r w:rsidRPr="00EB1C94">
              <w:rPr>
                <w:rFonts w:cs="Arial"/>
                <w:color w:val="000000"/>
                <w:sz w:val="18"/>
                <w:szCs w:val="18"/>
                <w:lang w:val="cs-CZ" w:eastAsia="cs-CZ"/>
              </w:rPr>
              <w:t>674730031</w:t>
            </w:r>
          </w:p>
        </w:tc>
        <w:tc>
          <w:tcPr>
            <w:tcW w:w="4620" w:type="dxa"/>
            <w:tcBorders>
              <w:top w:val="single" w:sz="8" w:space="0" w:color="000000"/>
              <w:left w:val="nil"/>
              <w:bottom w:val="single" w:sz="8" w:space="0" w:color="000000"/>
              <w:right w:val="nil"/>
            </w:tcBorders>
            <w:shd w:val="clear" w:color="auto" w:fill="auto"/>
            <w:noWrap/>
            <w:vAlign w:val="center"/>
            <w:hideMark/>
          </w:tcPr>
          <w:p w14:paraId="453D9B67" w14:textId="77777777" w:rsidR="00EB1C94" w:rsidRPr="00EB1C94" w:rsidRDefault="00EB1C94" w:rsidP="00EB1C94">
            <w:pPr>
              <w:spacing w:after="0"/>
              <w:jc w:val="left"/>
              <w:rPr>
                <w:rFonts w:cs="Arial"/>
                <w:color w:val="000000"/>
                <w:sz w:val="18"/>
                <w:szCs w:val="18"/>
                <w:lang w:val="cs-CZ" w:eastAsia="cs-CZ"/>
              </w:rPr>
            </w:pPr>
            <w:r w:rsidRPr="00EB1C94">
              <w:rPr>
                <w:rFonts w:cs="Arial"/>
                <w:color w:val="000000"/>
                <w:sz w:val="18"/>
                <w:szCs w:val="18"/>
                <w:lang w:val="cs-CZ" w:eastAsia="cs-CZ"/>
              </w:rPr>
              <w:t>Dalkia Česká republika, a.s. - Teplárna Krnov</w:t>
            </w:r>
          </w:p>
        </w:tc>
        <w:tc>
          <w:tcPr>
            <w:tcW w:w="884" w:type="dxa"/>
            <w:tcBorders>
              <w:top w:val="nil"/>
              <w:left w:val="single" w:sz="8" w:space="0" w:color="auto"/>
              <w:bottom w:val="single" w:sz="8" w:space="0" w:color="000000"/>
              <w:right w:val="single" w:sz="8" w:space="0" w:color="000000"/>
            </w:tcBorders>
            <w:shd w:val="clear" w:color="auto" w:fill="auto"/>
            <w:noWrap/>
            <w:vAlign w:val="center"/>
            <w:hideMark/>
          </w:tcPr>
          <w:p w14:paraId="677F885F" w14:textId="77777777" w:rsidR="00EB1C94" w:rsidRPr="00EB1C94" w:rsidRDefault="00EB1C94" w:rsidP="00EB1C94">
            <w:pPr>
              <w:spacing w:after="0"/>
              <w:jc w:val="center"/>
              <w:rPr>
                <w:rFonts w:cs="Arial"/>
                <w:color w:val="000000"/>
                <w:sz w:val="18"/>
                <w:szCs w:val="18"/>
                <w:lang w:val="cs-CZ" w:eastAsia="cs-CZ"/>
              </w:rPr>
            </w:pPr>
            <w:r w:rsidRPr="00EB1C94">
              <w:rPr>
                <w:rFonts w:cs="Arial"/>
                <w:color w:val="000000"/>
                <w:sz w:val="18"/>
                <w:szCs w:val="18"/>
                <w:lang w:val="cs-CZ" w:eastAsia="cs-CZ"/>
              </w:rPr>
              <w:t>1.3</w:t>
            </w:r>
          </w:p>
        </w:tc>
        <w:tc>
          <w:tcPr>
            <w:tcW w:w="1068" w:type="dxa"/>
            <w:tcBorders>
              <w:top w:val="nil"/>
              <w:left w:val="nil"/>
              <w:bottom w:val="single" w:sz="8" w:space="0" w:color="000000"/>
              <w:right w:val="nil"/>
            </w:tcBorders>
            <w:shd w:val="clear" w:color="auto" w:fill="auto"/>
            <w:noWrap/>
            <w:vAlign w:val="center"/>
            <w:hideMark/>
          </w:tcPr>
          <w:p w14:paraId="229F8911" w14:textId="77777777" w:rsidR="00EB1C94" w:rsidRPr="00EB1C94" w:rsidRDefault="00EB1C94" w:rsidP="00EB1C94">
            <w:pPr>
              <w:spacing w:after="0"/>
              <w:jc w:val="center"/>
              <w:rPr>
                <w:rFonts w:cs="Arial"/>
                <w:color w:val="000000"/>
                <w:sz w:val="18"/>
                <w:szCs w:val="18"/>
                <w:lang w:val="cs-CZ" w:eastAsia="cs-CZ"/>
              </w:rPr>
            </w:pPr>
            <w:r w:rsidRPr="00EB1C94">
              <w:rPr>
                <w:rFonts w:cs="Arial"/>
                <w:color w:val="000000"/>
                <w:sz w:val="18"/>
                <w:szCs w:val="18"/>
                <w:lang w:val="cs-CZ" w:eastAsia="cs-CZ"/>
              </w:rPr>
              <w:t>286.2</w:t>
            </w:r>
          </w:p>
        </w:tc>
        <w:tc>
          <w:tcPr>
            <w:tcW w:w="1068" w:type="dxa"/>
            <w:tcBorders>
              <w:top w:val="nil"/>
              <w:left w:val="single" w:sz="8" w:space="0" w:color="000000"/>
              <w:bottom w:val="single" w:sz="8" w:space="0" w:color="000000"/>
              <w:right w:val="single" w:sz="8" w:space="0" w:color="auto"/>
            </w:tcBorders>
            <w:shd w:val="clear" w:color="auto" w:fill="auto"/>
            <w:noWrap/>
            <w:vAlign w:val="center"/>
            <w:hideMark/>
          </w:tcPr>
          <w:p w14:paraId="5D5A21DF" w14:textId="77777777" w:rsidR="00EB1C94" w:rsidRPr="00EB1C94" w:rsidRDefault="00EB1C94" w:rsidP="00EB1C94">
            <w:pPr>
              <w:spacing w:after="0"/>
              <w:jc w:val="center"/>
              <w:rPr>
                <w:rFonts w:cs="Arial"/>
                <w:color w:val="000000"/>
                <w:sz w:val="18"/>
                <w:szCs w:val="18"/>
                <w:lang w:val="cs-CZ" w:eastAsia="cs-CZ"/>
              </w:rPr>
            </w:pPr>
            <w:r w:rsidRPr="00EB1C94">
              <w:rPr>
                <w:rFonts w:cs="Arial"/>
                <w:color w:val="000000"/>
                <w:sz w:val="18"/>
                <w:szCs w:val="18"/>
                <w:lang w:val="cs-CZ" w:eastAsia="cs-CZ"/>
              </w:rPr>
              <w:t>100.4</w:t>
            </w:r>
          </w:p>
        </w:tc>
      </w:tr>
      <w:tr w:rsidR="00EB1C94" w:rsidRPr="00EB1C94" w14:paraId="3623881E" w14:textId="77777777" w:rsidTr="00EB1C94">
        <w:trPr>
          <w:trHeight w:val="315"/>
        </w:trPr>
        <w:tc>
          <w:tcPr>
            <w:tcW w:w="1680" w:type="dxa"/>
            <w:tcBorders>
              <w:top w:val="nil"/>
              <w:left w:val="single" w:sz="8" w:space="0" w:color="auto"/>
              <w:bottom w:val="nil"/>
              <w:right w:val="single" w:sz="8" w:space="0" w:color="000000"/>
            </w:tcBorders>
            <w:shd w:val="clear" w:color="auto" w:fill="auto"/>
            <w:noWrap/>
            <w:vAlign w:val="center"/>
            <w:hideMark/>
          </w:tcPr>
          <w:p w14:paraId="51CFD05A" w14:textId="77777777" w:rsidR="00EB1C94" w:rsidRPr="00EB1C94" w:rsidRDefault="00EB1C94" w:rsidP="00EB1C94">
            <w:pPr>
              <w:spacing w:after="0"/>
              <w:jc w:val="center"/>
              <w:rPr>
                <w:rFonts w:cs="Arial"/>
                <w:color w:val="000000"/>
                <w:sz w:val="18"/>
                <w:szCs w:val="18"/>
                <w:lang w:val="cs-CZ" w:eastAsia="cs-CZ"/>
              </w:rPr>
            </w:pPr>
            <w:r w:rsidRPr="00EB1C94">
              <w:rPr>
                <w:rFonts w:cs="Arial"/>
                <w:color w:val="000000"/>
                <w:sz w:val="18"/>
                <w:szCs w:val="18"/>
                <w:lang w:val="cs-CZ" w:eastAsia="cs-CZ"/>
              </w:rPr>
              <w:t>760670151</w:t>
            </w:r>
          </w:p>
        </w:tc>
        <w:tc>
          <w:tcPr>
            <w:tcW w:w="4620" w:type="dxa"/>
            <w:tcBorders>
              <w:top w:val="nil"/>
              <w:left w:val="nil"/>
              <w:bottom w:val="nil"/>
              <w:right w:val="nil"/>
            </w:tcBorders>
            <w:shd w:val="clear" w:color="auto" w:fill="auto"/>
            <w:noWrap/>
            <w:vAlign w:val="center"/>
            <w:hideMark/>
          </w:tcPr>
          <w:p w14:paraId="2C78F9F1" w14:textId="77777777" w:rsidR="00EB1C94" w:rsidRPr="00EB1C94" w:rsidRDefault="00EB1C94" w:rsidP="00EB1C94">
            <w:pPr>
              <w:spacing w:after="0"/>
              <w:jc w:val="left"/>
              <w:rPr>
                <w:rFonts w:cs="Arial"/>
                <w:color w:val="000000"/>
                <w:sz w:val="18"/>
                <w:szCs w:val="18"/>
                <w:lang w:val="cs-CZ" w:eastAsia="cs-CZ"/>
              </w:rPr>
            </w:pPr>
            <w:r w:rsidRPr="00EB1C94">
              <w:rPr>
                <w:rFonts w:cs="Arial"/>
                <w:color w:val="000000"/>
                <w:sz w:val="18"/>
                <w:szCs w:val="18"/>
                <w:lang w:val="cs-CZ" w:eastAsia="cs-CZ"/>
              </w:rPr>
              <w:t>Dalkia Česká republika, a.s. - Teplárna Frýdek-Místek</w:t>
            </w:r>
          </w:p>
        </w:tc>
        <w:tc>
          <w:tcPr>
            <w:tcW w:w="884" w:type="dxa"/>
            <w:tcBorders>
              <w:top w:val="nil"/>
              <w:left w:val="single" w:sz="8" w:space="0" w:color="auto"/>
              <w:bottom w:val="single" w:sz="8" w:space="0" w:color="000000"/>
              <w:right w:val="single" w:sz="8" w:space="0" w:color="000000"/>
            </w:tcBorders>
            <w:shd w:val="clear" w:color="auto" w:fill="auto"/>
            <w:noWrap/>
            <w:vAlign w:val="center"/>
            <w:hideMark/>
          </w:tcPr>
          <w:p w14:paraId="381965F2" w14:textId="77777777" w:rsidR="00EB1C94" w:rsidRPr="00EB1C94" w:rsidRDefault="00EB1C94" w:rsidP="00EB1C94">
            <w:pPr>
              <w:spacing w:after="0"/>
              <w:jc w:val="center"/>
              <w:rPr>
                <w:rFonts w:cs="Arial"/>
                <w:color w:val="000000"/>
                <w:sz w:val="18"/>
                <w:szCs w:val="18"/>
                <w:lang w:val="cs-CZ" w:eastAsia="cs-CZ"/>
              </w:rPr>
            </w:pPr>
            <w:r w:rsidRPr="00EB1C94">
              <w:rPr>
                <w:rFonts w:cs="Arial"/>
                <w:color w:val="000000"/>
                <w:sz w:val="18"/>
                <w:szCs w:val="18"/>
                <w:lang w:val="cs-CZ" w:eastAsia="cs-CZ"/>
              </w:rPr>
              <w:t>2.2</w:t>
            </w:r>
          </w:p>
        </w:tc>
        <w:tc>
          <w:tcPr>
            <w:tcW w:w="1068" w:type="dxa"/>
            <w:tcBorders>
              <w:top w:val="nil"/>
              <w:left w:val="nil"/>
              <w:bottom w:val="single" w:sz="8" w:space="0" w:color="000000"/>
              <w:right w:val="nil"/>
            </w:tcBorders>
            <w:shd w:val="clear" w:color="auto" w:fill="auto"/>
            <w:noWrap/>
            <w:vAlign w:val="center"/>
            <w:hideMark/>
          </w:tcPr>
          <w:p w14:paraId="4168D51F" w14:textId="77777777" w:rsidR="00EB1C94" w:rsidRPr="00EB1C94" w:rsidRDefault="00EB1C94" w:rsidP="00EB1C94">
            <w:pPr>
              <w:spacing w:after="0"/>
              <w:jc w:val="center"/>
              <w:rPr>
                <w:rFonts w:cs="Arial"/>
                <w:color w:val="000000"/>
                <w:sz w:val="18"/>
                <w:szCs w:val="18"/>
                <w:lang w:val="cs-CZ" w:eastAsia="cs-CZ"/>
              </w:rPr>
            </w:pPr>
            <w:r w:rsidRPr="00EB1C94">
              <w:rPr>
                <w:rFonts w:cs="Arial"/>
                <w:color w:val="000000"/>
                <w:sz w:val="18"/>
                <w:szCs w:val="18"/>
                <w:lang w:val="cs-CZ" w:eastAsia="cs-CZ"/>
              </w:rPr>
              <w:t>188.1</w:t>
            </w:r>
          </w:p>
        </w:tc>
        <w:tc>
          <w:tcPr>
            <w:tcW w:w="1068" w:type="dxa"/>
            <w:tcBorders>
              <w:top w:val="nil"/>
              <w:left w:val="single" w:sz="8" w:space="0" w:color="000000"/>
              <w:bottom w:val="nil"/>
              <w:right w:val="single" w:sz="8" w:space="0" w:color="auto"/>
            </w:tcBorders>
            <w:shd w:val="clear" w:color="auto" w:fill="auto"/>
            <w:noWrap/>
            <w:vAlign w:val="center"/>
            <w:hideMark/>
          </w:tcPr>
          <w:p w14:paraId="6DC4E8CA" w14:textId="77777777" w:rsidR="00EB1C94" w:rsidRPr="00EB1C94" w:rsidRDefault="00EB1C94" w:rsidP="00EB1C94">
            <w:pPr>
              <w:spacing w:after="0"/>
              <w:jc w:val="center"/>
              <w:rPr>
                <w:rFonts w:cs="Arial"/>
                <w:color w:val="000000"/>
                <w:sz w:val="18"/>
                <w:szCs w:val="18"/>
                <w:lang w:val="cs-CZ" w:eastAsia="cs-CZ"/>
              </w:rPr>
            </w:pPr>
            <w:r w:rsidRPr="00EB1C94">
              <w:rPr>
                <w:rFonts w:cs="Arial"/>
                <w:color w:val="000000"/>
                <w:sz w:val="18"/>
                <w:szCs w:val="18"/>
                <w:lang w:val="cs-CZ" w:eastAsia="cs-CZ"/>
              </w:rPr>
              <w:t>141.6</w:t>
            </w:r>
          </w:p>
        </w:tc>
      </w:tr>
      <w:tr w:rsidR="00EB1C94" w:rsidRPr="00EB1C94" w14:paraId="524CCB70" w14:textId="77777777" w:rsidTr="00EB1C94">
        <w:trPr>
          <w:trHeight w:val="315"/>
        </w:trPr>
        <w:tc>
          <w:tcPr>
            <w:tcW w:w="6300" w:type="dxa"/>
            <w:gridSpan w:val="2"/>
            <w:tcBorders>
              <w:top w:val="single" w:sz="8" w:space="0" w:color="000000"/>
              <w:left w:val="single" w:sz="8" w:space="0" w:color="auto"/>
              <w:bottom w:val="single" w:sz="8" w:space="0" w:color="auto"/>
              <w:right w:val="nil"/>
            </w:tcBorders>
            <w:shd w:val="clear" w:color="000000" w:fill="E6E6E6"/>
            <w:noWrap/>
            <w:vAlign w:val="center"/>
            <w:hideMark/>
          </w:tcPr>
          <w:p w14:paraId="0C29AEC2" w14:textId="77777777" w:rsidR="00EB1C94" w:rsidRPr="00EB1C94" w:rsidRDefault="00EB1C94" w:rsidP="00EB1C94">
            <w:pPr>
              <w:spacing w:after="0"/>
              <w:jc w:val="left"/>
              <w:rPr>
                <w:rFonts w:cs="Arial"/>
                <w:b/>
                <w:bCs/>
                <w:color w:val="000000"/>
                <w:sz w:val="20"/>
                <w:szCs w:val="20"/>
                <w:lang w:val="cs-CZ" w:eastAsia="cs-CZ"/>
              </w:rPr>
            </w:pPr>
            <w:r w:rsidRPr="00EB1C94">
              <w:rPr>
                <w:rFonts w:cs="Arial"/>
                <w:b/>
                <w:bCs/>
                <w:color w:val="000000"/>
                <w:sz w:val="20"/>
                <w:szCs w:val="20"/>
                <w:lang w:val="cs-CZ" w:eastAsia="cs-CZ"/>
              </w:rPr>
              <w:t>Celkové emise zdrojů DALKIA</w:t>
            </w:r>
          </w:p>
        </w:tc>
        <w:tc>
          <w:tcPr>
            <w:tcW w:w="884" w:type="dxa"/>
            <w:tcBorders>
              <w:top w:val="nil"/>
              <w:left w:val="single" w:sz="8" w:space="0" w:color="auto"/>
              <w:bottom w:val="single" w:sz="8" w:space="0" w:color="auto"/>
              <w:right w:val="nil"/>
            </w:tcBorders>
            <w:shd w:val="clear" w:color="000000" w:fill="E6E6E6"/>
            <w:noWrap/>
            <w:vAlign w:val="center"/>
            <w:hideMark/>
          </w:tcPr>
          <w:p w14:paraId="3622035F" w14:textId="77777777" w:rsidR="00EB1C94" w:rsidRPr="00EB1C94" w:rsidRDefault="00EB1C94" w:rsidP="00EB1C94">
            <w:pPr>
              <w:spacing w:after="0"/>
              <w:jc w:val="center"/>
              <w:rPr>
                <w:rFonts w:cs="Arial"/>
                <w:b/>
                <w:bCs/>
                <w:color w:val="000000"/>
                <w:sz w:val="18"/>
                <w:szCs w:val="18"/>
                <w:lang w:val="cs-CZ" w:eastAsia="cs-CZ"/>
              </w:rPr>
            </w:pPr>
            <w:r w:rsidRPr="00EB1C94">
              <w:rPr>
                <w:rFonts w:cs="Arial"/>
                <w:b/>
                <w:bCs/>
                <w:color w:val="000000"/>
                <w:sz w:val="18"/>
                <w:szCs w:val="18"/>
                <w:lang w:val="cs-CZ" w:eastAsia="cs-CZ"/>
              </w:rPr>
              <w:t>147.3</w:t>
            </w:r>
          </w:p>
        </w:tc>
        <w:tc>
          <w:tcPr>
            <w:tcW w:w="1068" w:type="dxa"/>
            <w:tcBorders>
              <w:top w:val="nil"/>
              <w:left w:val="single" w:sz="8" w:space="0" w:color="auto"/>
              <w:bottom w:val="single" w:sz="8" w:space="0" w:color="auto"/>
              <w:right w:val="nil"/>
            </w:tcBorders>
            <w:shd w:val="clear" w:color="000000" w:fill="E6E6E6"/>
            <w:noWrap/>
            <w:vAlign w:val="center"/>
            <w:hideMark/>
          </w:tcPr>
          <w:p w14:paraId="51E82482" w14:textId="77777777" w:rsidR="00EB1C94" w:rsidRPr="00EB1C94" w:rsidRDefault="00EB1C94" w:rsidP="00EB1C94">
            <w:pPr>
              <w:spacing w:after="0"/>
              <w:jc w:val="center"/>
              <w:rPr>
                <w:rFonts w:cs="Arial"/>
                <w:b/>
                <w:bCs/>
                <w:color w:val="000000"/>
                <w:sz w:val="18"/>
                <w:szCs w:val="18"/>
                <w:lang w:val="cs-CZ" w:eastAsia="cs-CZ"/>
              </w:rPr>
            </w:pPr>
            <w:r w:rsidRPr="00EB1C94">
              <w:rPr>
                <w:rFonts w:cs="Arial"/>
                <w:b/>
                <w:bCs/>
                <w:color w:val="000000"/>
                <w:sz w:val="18"/>
                <w:szCs w:val="18"/>
                <w:lang w:val="cs-CZ" w:eastAsia="cs-CZ"/>
              </w:rPr>
              <w:t>5702.4</w:t>
            </w:r>
          </w:p>
        </w:tc>
        <w:tc>
          <w:tcPr>
            <w:tcW w:w="1068" w:type="dxa"/>
            <w:tcBorders>
              <w:top w:val="single" w:sz="8" w:space="0" w:color="auto"/>
              <w:left w:val="single" w:sz="8" w:space="0" w:color="auto"/>
              <w:bottom w:val="single" w:sz="8" w:space="0" w:color="auto"/>
              <w:right w:val="single" w:sz="8" w:space="0" w:color="auto"/>
            </w:tcBorders>
            <w:shd w:val="clear" w:color="000000" w:fill="E6E6E6"/>
            <w:noWrap/>
            <w:vAlign w:val="center"/>
            <w:hideMark/>
          </w:tcPr>
          <w:p w14:paraId="51CD76A0" w14:textId="77777777" w:rsidR="00EB1C94" w:rsidRPr="00EB1C94" w:rsidRDefault="00EB1C94" w:rsidP="00EB1C94">
            <w:pPr>
              <w:spacing w:after="0"/>
              <w:jc w:val="center"/>
              <w:rPr>
                <w:rFonts w:cs="Arial"/>
                <w:b/>
                <w:bCs/>
                <w:color w:val="000000"/>
                <w:sz w:val="18"/>
                <w:szCs w:val="18"/>
                <w:lang w:val="cs-CZ" w:eastAsia="cs-CZ"/>
              </w:rPr>
            </w:pPr>
            <w:r w:rsidRPr="00EB1C94">
              <w:rPr>
                <w:rFonts w:cs="Arial"/>
                <w:b/>
                <w:bCs/>
                <w:color w:val="000000"/>
                <w:sz w:val="18"/>
                <w:szCs w:val="18"/>
                <w:lang w:val="cs-CZ" w:eastAsia="cs-CZ"/>
              </w:rPr>
              <w:t>4456.8</w:t>
            </w:r>
          </w:p>
        </w:tc>
      </w:tr>
    </w:tbl>
    <w:p w14:paraId="6725766E" w14:textId="77777777" w:rsidR="00DE4684" w:rsidRDefault="00DE4684" w:rsidP="00DE4684">
      <w:pPr>
        <w:rPr>
          <w:lang w:val="cs-CZ"/>
        </w:rPr>
      </w:pPr>
    </w:p>
    <w:p w14:paraId="233D45A3" w14:textId="77777777" w:rsidR="00EB1C94" w:rsidRDefault="00EB1C94" w:rsidP="00EB1C94">
      <w:pPr>
        <w:pStyle w:val="Nadpis4"/>
        <w:rPr>
          <w:lang w:val="cs-CZ"/>
        </w:rPr>
      </w:pPr>
      <w:r>
        <w:rPr>
          <w:lang w:val="cs-CZ"/>
        </w:rPr>
        <w:t>Vyhodnocení plnění emisních stropů</w:t>
      </w:r>
    </w:p>
    <w:p w14:paraId="00A5325E" w14:textId="77777777" w:rsidR="00EB1C94" w:rsidRDefault="00EB1C94" w:rsidP="00EB1C94">
      <w:pPr>
        <w:pStyle w:val="Odstavecseseznamem"/>
        <w:numPr>
          <w:ilvl w:val="0"/>
          <w:numId w:val="73"/>
        </w:numPr>
        <w:rPr>
          <w:lang w:val="cs-CZ"/>
        </w:rPr>
      </w:pPr>
      <w:r w:rsidRPr="00EB1C94">
        <w:rPr>
          <w:lang w:val="cs-CZ"/>
        </w:rPr>
        <w:t>Emisni strop pro TZL byl plněn s rezervou cca 30</w:t>
      </w:r>
      <w:r>
        <w:rPr>
          <w:lang w:val="cs-CZ"/>
        </w:rPr>
        <w:t>,0</w:t>
      </w:r>
      <w:r w:rsidRPr="00EB1C94">
        <w:rPr>
          <w:lang w:val="cs-CZ"/>
        </w:rPr>
        <w:t xml:space="preserve"> %. </w:t>
      </w:r>
    </w:p>
    <w:p w14:paraId="5C8A03CF" w14:textId="77777777" w:rsidR="00EB1C94" w:rsidRDefault="00EB1C94" w:rsidP="00EB1C94">
      <w:pPr>
        <w:pStyle w:val="Odstavecseseznamem"/>
        <w:numPr>
          <w:ilvl w:val="0"/>
          <w:numId w:val="73"/>
        </w:numPr>
        <w:rPr>
          <w:lang w:val="cs-CZ"/>
        </w:rPr>
      </w:pPr>
      <w:r w:rsidRPr="00EB1C94">
        <w:rPr>
          <w:lang w:val="cs-CZ"/>
        </w:rPr>
        <w:t xml:space="preserve">Emisni strop pro </w:t>
      </w:r>
      <w:r>
        <w:rPr>
          <w:lang w:val="cs-CZ"/>
        </w:rPr>
        <w:t>SO</w:t>
      </w:r>
      <w:r w:rsidRPr="00EB1C94">
        <w:rPr>
          <w:vertAlign w:val="subscript"/>
          <w:lang w:val="cs-CZ"/>
        </w:rPr>
        <w:t>2</w:t>
      </w:r>
      <w:r w:rsidRPr="00EB1C94">
        <w:rPr>
          <w:lang w:val="cs-CZ"/>
        </w:rPr>
        <w:t xml:space="preserve"> byl plněn s rezervou cca </w:t>
      </w:r>
      <w:r>
        <w:rPr>
          <w:lang w:val="cs-CZ"/>
        </w:rPr>
        <w:t>13,7</w:t>
      </w:r>
      <w:r w:rsidRPr="00EB1C94">
        <w:rPr>
          <w:lang w:val="cs-CZ"/>
        </w:rPr>
        <w:t xml:space="preserve"> %. </w:t>
      </w:r>
    </w:p>
    <w:p w14:paraId="35C0F6DD" w14:textId="77777777" w:rsidR="00EB1C94" w:rsidRDefault="00EB1C94" w:rsidP="00EB1C94">
      <w:pPr>
        <w:pStyle w:val="Odstavecseseznamem"/>
        <w:numPr>
          <w:ilvl w:val="0"/>
          <w:numId w:val="73"/>
        </w:numPr>
        <w:rPr>
          <w:lang w:val="cs-CZ"/>
        </w:rPr>
      </w:pPr>
      <w:r w:rsidRPr="00EB1C94">
        <w:rPr>
          <w:lang w:val="cs-CZ"/>
        </w:rPr>
        <w:t xml:space="preserve">Emisni strop pro </w:t>
      </w:r>
      <w:r>
        <w:rPr>
          <w:lang w:val="cs-CZ"/>
        </w:rPr>
        <w:t>NO</w:t>
      </w:r>
      <w:r w:rsidRPr="00EB1C94">
        <w:rPr>
          <w:vertAlign w:val="subscript"/>
          <w:lang w:val="cs-CZ"/>
        </w:rPr>
        <w:t>x</w:t>
      </w:r>
      <w:r w:rsidRPr="00EB1C94">
        <w:rPr>
          <w:lang w:val="cs-CZ"/>
        </w:rPr>
        <w:t xml:space="preserve"> byl plněn s rezervou cca </w:t>
      </w:r>
      <w:r>
        <w:rPr>
          <w:lang w:val="cs-CZ"/>
        </w:rPr>
        <w:t>8,8</w:t>
      </w:r>
      <w:r w:rsidRPr="00EB1C94">
        <w:rPr>
          <w:lang w:val="cs-CZ"/>
        </w:rPr>
        <w:t xml:space="preserve"> %. </w:t>
      </w:r>
    </w:p>
    <w:p w14:paraId="46CB5959" w14:textId="77777777" w:rsidR="00DE4684" w:rsidRDefault="00DE4684" w:rsidP="00DE4684">
      <w:pPr>
        <w:rPr>
          <w:lang w:val="cs-CZ"/>
        </w:rPr>
      </w:pPr>
    </w:p>
    <w:p w14:paraId="022F75BD" w14:textId="77777777" w:rsidR="00826596" w:rsidRDefault="00826596" w:rsidP="00826596">
      <w:pPr>
        <w:pStyle w:val="Nadpis1"/>
        <w:keepLines/>
        <w:tabs>
          <w:tab w:val="clear" w:pos="432"/>
        </w:tabs>
        <w:spacing w:before="360" w:line="276" w:lineRule="auto"/>
        <w:jc w:val="left"/>
        <w:rPr>
          <w:b w:val="0"/>
          <w:bCs w:val="0"/>
          <w:lang w:val="cs-CZ"/>
        </w:rPr>
      </w:pPr>
      <w:bookmarkStart w:id="39" w:name="_Toc308768696"/>
      <w:bookmarkStart w:id="40" w:name="_Toc402509121"/>
      <w:r>
        <w:rPr>
          <w:b w:val="0"/>
          <w:bCs w:val="0"/>
        </w:rPr>
        <w:lastRenderedPageBreak/>
        <w:t>Vyhodnocení indikátorů plnění Krajského programu snižování emisí Moravskoslezského kraje</w:t>
      </w:r>
      <w:bookmarkEnd w:id="39"/>
      <w:r>
        <w:rPr>
          <w:b w:val="0"/>
          <w:bCs w:val="0"/>
        </w:rPr>
        <w:t xml:space="preserve"> </w:t>
      </w:r>
      <w:r>
        <w:rPr>
          <w:b w:val="0"/>
          <w:bCs w:val="0"/>
          <w:lang w:val="cs-CZ"/>
        </w:rPr>
        <w:t>(dále jen PSE)</w:t>
      </w:r>
      <w:bookmarkEnd w:id="40"/>
    </w:p>
    <w:p w14:paraId="71C4954B" w14:textId="77777777" w:rsidR="00826596" w:rsidRPr="00826596" w:rsidRDefault="00826596" w:rsidP="00826596">
      <w:pPr>
        <w:pStyle w:val="Nadpis2"/>
        <w:rPr>
          <w:lang w:val="cs-CZ"/>
        </w:rPr>
      </w:pPr>
      <w:bookmarkStart w:id="41" w:name="_Toc402509122"/>
      <w:r>
        <w:rPr>
          <w:lang w:val="cs-CZ"/>
        </w:rPr>
        <w:t xml:space="preserve">Základní cíle </w:t>
      </w:r>
      <w:r w:rsidR="00BD6AA8">
        <w:rPr>
          <w:lang w:val="cs-CZ"/>
        </w:rPr>
        <w:t>PSE</w:t>
      </w:r>
      <w:bookmarkEnd w:id="41"/>
    </w:p>
    <w:p w14:paraId="1DA062F3" w14:textId="77777777" w:rsidR="00826596" w:rsidRPr="00826596" w:rsidRDefault="00826596" w:rsidP="00B127FD">
      <w:pPr>
        <w:numPr>
          <w:ilvl w:val="0"/>
          <w:numId w:val="27"/>
        </w:numPr>
      </w:pPr>
      <w:r w:rsidRPr="00826596">
        <w:t>plnit doporučené hodnoty krajských emisních stropů pro SO</w:t>
      </w:r>
      <w:r w:rsidRPr="00826596">
        <w:rPr>
          <w:vertAlign w:val="subscript"/>
        </w:rPr>
        <w:t>2</w:t>
      </w:r>
      <w:r w:rsidRPr="00826596">
        <w:t>, NO</w:t>
      </w:r>
      <w:r>
        <w:rPr>
          <w:vertAlign w:val="subscript"/>
          <w:lang w:val="cs-CZ"/>
        </w:rPr>
        <w:t>x</w:t>
      </w:r>
      <w:r w:rsidRPr="00826596">
        <w:t>, VOC a NH</w:t>
      </w:r>
      <w:r>
        <w:rPr>
          <w:vertAlign w:val="subscript"/>
          <w:lang w:val="cs-CZ"/>
        </w:rPr>
        <w:t>3</w:t>
      </w:r>
      <w:r w:rsidRPr="00826596">
        <w:t xml:space="preserve"> stanovené pro</w:t>
      </w:r>
      <w:r>
        <w:rPr>
          <w:lang w:val="cs-CZ"/>
        </w:rPr>
        <w:t xml:space="preserve"> </w:t>
      </w:r>
      <w:r w:rsidRPr="00826596">
        <w:t>Moravskoslezský kraj nařízením vlády č. 351/2002 Sb., kterým se stanoví závazné emisní stropy</w:t>
      </w:r>
      <w:r>
        <w:rPr>
          <w:lang w:val="cs-CZ"/>
        </w:rPr>
        <w:t xml:space="preserve"> </w:t>
      </w:r>
      <w:r w:rsidRPr="00826596">
        <w:t>pro některé látky znečišťující ovzduší a způsob přípravy a provádění emisních inventur a emisních</w:t>
      </w:r>
      <w:r>
        <w:rPr>
          <w:lang w:val="cs-CZ"/>
        </w:rPr>
        <w:t xml:space="preserve"> </w:t>
      </w:r>
      <w:r w:rsidRPr="00826596">
        <w:t>projekcí, ve znění nařízení vlády č. 417/2003 Sb.</w:t>
      </w:r>
    </w:p>
    <w:p w14:paraId="2D00C2B2" w14:textId="77777777" w:rsidR="00826596" w:rsidRPr="00826596" w:rsidRDefault="00826596" w:rsidP="00B127FD">
      <w:pPr>
        <w:numPr>
          <w:ilvl w:val="0"/>
          <w:numId w:val="27"/>
        </w:numPr>
      </w:pPr>
      <w:r w:rsidRPr="00826596">
        <w:t>omezování emisí těch znečišťujících látek, u kterých bylo zjištěno nedodržování imisních limitů,</w:t>
      </w:r>
      <w:r>
        <w:rPr>
          <w:lang w:val="cs-CZ"/>
        </w:rPr>
        <w:t xml:space="preserve"> </w:t>
      </w:r>
      <w:r w:rsidRPr="00826596">
        <w:t>a stabilizace emisí těch znečišťujících látek, u kterých k nedodržování imisních limitů nedochází.</w:t>
      </w:r>
    </w:p>
    <w:p w14:paraId="1139E5E8" w14:textId="77777777" w:rsidR="00826596" w:rsidRPr="00826596" w:rsidRDefault="00826596" w:rsidP="00826596">
      <w:r w:rsidRPr="00826596">
        <w:t>V období 2001 až 2008 bylo na území Moravskoslezského kraje zjištěno nedodržování</w:t>
      </w:r>
      <w:r>
        <w:rPr>
          <w:lang w:val="cs-CZ"/>
        </w:rPr>
        <w:t xml:space="preserve"> </w:t>
      </w:r>
      <w:r w:rsidRPr="00826596">
        <w:t>imisních limitů stanovených pro ochranu zdraví obyvatel pro suspendované částice velikostní frakce</w:t>
      </w:r>
      <w:r>
        <w:rPr>
          <w:lang w:val="cs-CZ"/>
        </w:rPr>
        <w:t xml:space="preserve"> </w:t>
      </w:r>
      <w:r w:rsidRPr="00826596">
        <w:t>PM</w:t>
      </w:r>
      <w:r w:rsidRPr="00826596">
        <w:rPr>
          <w:vertAlign w:val="subscript"/>
        </w:rPr>
        <w:t>10</w:t>
      </w:r>
      <w:r w:rsidRPr="00826596">
        <w:t>, NO</w:t>
      </w:r>
      <w:r w:rsidRPr="00826596">
        <w:rPr>
          <w:vertAlign w:val="subscript"/>
        </w:rPr>
        <w:t>x</w:t>
      </w:r>
      <w:r w:rsidRPr="00826596">
        <w:t xml:space="preserve"> a benzen a cílových imisních limitů pro PAH vyjádřené jako benzo(a)pyren, As, troposférický</w:t>
      </w:r>
      <w:r>
        <w:rPr>
          <w:lang w:val="cs-CZ"/>
        </w:rPr>
        <w:t xml:space="preserve"> </w:t>
      </w:r>
      <w:r w:rsidRPr="00826596">
        <w:t>ozón, výjimečně pak cílových imisních limitů pro Ni a Cd. Pro SO</w:t>
      </w:r>
      <w:r w:rsidRPr="00826596">
        <w:rPr>
          <w:vertAlign w:val="subscript"/>
        </w:rPr>
        <w:t>2</w:t>
      </w:r>
      <w:r w:rsidRPr="00826596">
        <w:t>, CO a Pb nebylo během sledovaného</w:t>
      </w:r>
      <w:r>
        <w:rPr>
          <w:lang w:val="cs-CZ"/>
        </w:rPr>
        <w:t xml:space="preserve"> </w:t>
      </w:r>
      <w:r w:rsidRPr="00826596">
        <w:t>období na území Moravskoslezského kraje nedodržování imisních limitů zjištěno.</w:t>
      </w:r>
    </w:p>
    <w:p w14:paraId="7535B471" w14:textId="77777777" w:rsidR="00826596" w:rsidRPr="00826596" w:rsidRDefault="00826596" w:rsidP="00826596">
      <w:r w:rsidRPr="00826596">
        <w:t>Základní cíle Programu lze tedy zobecnit takto:</w:t>
      </w:r>
    </w:p>
    <w:p w14:paraId="285857FA" w14:textId="77777777" w:rsidR="00826596" w:rsidRPr="00826596" w:rsidRDefault="00826596" w:rsidP="00B127FD">
      <w:pPr>
        <w:numPr>
          <w:ilvl w:val="0"/>
          <w:numId w:val="28"/>
        </w:numPr>
      </w:pPr>
      <w:r w:rsidRPr="00826596">
        <w:t>omezování emisí TZL a jejich prekurzorů (SO</w:t>
      </w:r>
      <w:r w:rsidRPr="00826596">
        <w:rPr>
          <w:vertAlign w:val="subscript"/>
        </w:rPr>
        <w:t>2</w:t>
      </w:r>
      <w:r w:rsidRPr="00826596">
        <w:t>, NO</w:t>
      </w:r>
      <w:r>
        <w:rPr>
          <w:vertAlign w:val="subscript"/>
          <w:lang w:val="cs-CZ"/>
        </w:rPr>
        <w:t>x</w:t>
      </w:r>
      <w:r w:rsidRPr="00826596">
        <w:t>, NH</w:t>
      </w:r>
      <w:r>
        <w:rPr>
          <w:vertAlign w:val="subscript"/>
          <w:lang w:val="cs-CZ"/>
        </w:rPr>
        <w:t>3</w:t>
      </w:r>
      <w:r w:rsidRPr="00826596">
        <w:t>, VOC);</w:t>
      </w:r>
    </w:p>
    <w:p w14:paraId="6033CE49" w14:textId="77777777" w:rsidR="00826596" w:rsidRPr="00826596" w:rsidRDefault="00826596" w:rsidP="00B127FD">
      <w:pPr>
        <w:numPr>
          <w:ilvl w:val="0"/>
          <w:numId w:val="28"/>
        </w:numPr>
      </w:pPr>
      <w:r w:rsidRPr="00826596">
        <w:t>omezování emisí PAH (zejména benzo(a)pyrenu);</w:t>
      </w:r>
    </w:p>
    <w:p w14:paraId="3E7DB6C3" w14:textId="77777777" w:rsidR="00826596" w:rsidRPr="00826596" w:rsidRDefault="00826596" w:rsidP="00826596">
      <w:pPr>
        <w:pStyle w:val="Nadpis2"/>
        <w:rPr>
          <w:lang w:val="cs-CZ"/>
        </w:rPr>
      </w:pPr>
      <w:bookmarkStart w:id="42" w:name="_Toc402509123"/>
      <w:r>
        <w:rPr>
          <w:lang w:val="cs-CZ"/>
        </w:rPr>
        <w:t>Indikátory plnění PSE</w:t>
      </w:r>
      <w:r w:rsidR="006665AB">
        <w:rPr>
          <w:lang w:val="cs-CZ"/>
        </w:rPr>
        <w:t xml:space="preserve"> a jejich vyhodnocení</w:t>
      </w:r>
      <w:bookmarkEnd w:id="42"/>
    </w:p>
    <w:p w14:paraId="77D9346C" w14:textId="77777777" w:rsidR="00826596" w:rsidRPr="00826596" w:rsidRDefault="00826596" w:rsidP="00826596">
      <w:r w:rsidRPr="00826596">
        <w:t>Indikátory jsou stanoveny Krajským programem snižování emisí Moravskoslezského kraje (aktualizace 2010). Hlavní indikátory, na jejichž základě lze vyhodnocovat plnění programu, jsou stanoveny takto:</w:t>
      </w:r>
    </w:p>
    <w:p w14:paraId="62BD0E6A" w14:textId="77777777" w:rsidR="00826596" w:rsidRDefault="00826596" w:rsidP="00B127FD">
      <w:pPr>
        <w:numPr>
          <w:ilvl w:val="0"/>
          <w:numId w:val="29"/>
        </w:numPr>
        <w:rPr>
          <w:lang w:val="cs-CZ"/>
        </w:rPr>
      </w:pPr>
      <w:r w:rsidRPr="00826596">
        <w:t>Meziroční změna celkových krajských emisí látek, pro které byly vyhlášeny emisní stropy (oxid siřičitý, oxidy dusíku, těkavé organické látky a amoniak),</w:t>
      </w:r>
    </w:p>
    <w:p w14:paraId="09DEEA07" w14:textId="77777777" w:rsidR="00826596" w:rsidRDefault="00826596" w:rsidP="00B127FD">
      <w:pPr>
        <w:numPr>
          <w:ilvl w:val="0"/>
          <w:numId w:val="29"/>
        </w:numPr>
        <w:rPr>
          <w:lang w:val="cs-CZ"/>
        </w:rPr>
      </w:pPr>
      <w:r w:rsidRPr="00826596">
        <w:t>Meziroční změna celkových krajských emisí tuhých znečišťujících látek,</w:t>
      </w:r>
    </w:p>
    <w:p w14:paraId="47C4C923" w14:textId="77777777" w:rsidR="00826596" w:rsidRDefault="00826596" w:rsidP="00B127FD">
      <w:pPr>
        <w:numPr>
          <w:ilvl w:val="0"/>
          <w:numId w:val="29"/>
        </w:numPr>
        <w:rPr>
          <w:lang w:val="cs-CZ"/>
        </w:rPr>
      </w:pPr>
      <w:r w:rsidRPr="00826596">
        <w:t>Meziroční změna výměry vyhlášených oblastí se zhoršenou kvalitou ovzduší,</w:t>
      </w:r>
    </w:p>
    <w:p w14:paraId="63651F33" w14:textId="77777777" w:rsidR="00826596" w:rsidRDefault="00826596" w:rsidP="00B127FD">
      <w:pPr>
        <w:numPr>
          <w:ilvl w:val="0"/>
          <w:numId w:val="29"/>
        </w:numPr>
        <w:rPr>
          <w:lang w:val="cs-CZ"/>
        </w:rPr>
      </w:pPr>
      <w:r w:rsidRPr="00826596">
        <w:t>Meziroční změna výměry oblastí, na kterých jsou překračovány cílové imisní limity,</w:t>
      </w:r>
    </w:p>
    <w:p w14:paraId="396ADF6A" w14:textId="77777777" w:rsidR="00826596" w:rsidRDefault="00826596" w:rsidP="00B127FD">
      <w:pPr>
        <w:numPr>
          <w:ilvl w:val="0"/>
          <w:numId w:val="29"/>
        </w:numPr>
        <w:rPr>
          <w:lang w:val="cs-CZ"/>
        </w:rPr>
      </w:pPr>
      <w:r w:rsidRPr="00826596">
        <w:t>Meziroční změna průměrných ročních koncentrací těch znečišťujících látek, u kterých není indikováno nedodržení imisních limitů či překročení cílových imisních limitů,</w:t>
      </w:r>
    </w:p>
    <w:p w14:paraId="5409B0F6" w14:textId="77777777" w:rsidR="00826596" w:rsidRDefault="00826596" w:rsidP="00B127FD">
      <w:pPr>
        <w:numPr>
          <w:ilvl w:val="0"/>
          <w:numId w:val="29"/>
        </w:numPr>
        <w:rPr>
          <w:lang w:val="cs-CZ"/>
        </w:rPr>
      </w:pPr>
      <w:r w:rsidRPr="00826596">
        <w:t>Meziroční změna průměrných ročních koncentrací suspendovaných částic velikostní frakce PM</w:t>
      </w:r>
      <w:r w:rsidRPr="00826596">
        <w:rPr>
          <w:vertAlign w:val="subscript"/>
        </w:rPr>
        <w:t>2</w:t>
      </w:r>
      <w:r w:rsidRPr="00826596">
        <w:rPr>
          <w:vertAlign w:val="subscript"/>
          <w:lang w:val="cs-CZ"/>
        </w:rPr>
        <w:t>,</w:t>
      </w:r>
      <w:r w:rsidRPr="00826596">
        <w:rPr>
          <w:vertAlign w:val="subscript"/>
        </w:rPr>
        <w:t>5</w:t>
      </w:r>
      <w:r w:rsidRPr="00826596">
        <w:t>.</w:t>
      </w:r>
    </w:p>
    <w:p w14:paraId="12D6A3D6" w14:textId="77777777" w:rsidR="00826596" w:rsidRPr="00826596" w:rsidRDefault="006665AB" w:rsidP="006665AB">
      <w:pPr>
        <w:pStyle w:val="Nadpis3"/>
        <w:rPr>
          <w:lang w:val="cs-CZ"/>
        </w:rPr>
      </w:pPr>
      <w:r>
        <w:rPr>
          <w:lang w:val="cs-CZ"/>
        </w:rPr>
        <w:br w:type="page"/>
      </w:r>
      <w:r>
        <w:rPr>
          <w:lang w:val="cs-CZ"/>
        </w:rPr>
        <w:lastRenderedPageBreak/>
        <w:t xml:space="preserve">Meziroční změna </w:t>
      </w:r>
      <w:r w:rsidRPr="00826596">
        <w:t>celkových krajských emisí látek, pro které byly vyhlášeny emisní stropy</w:t>
      </w:r>
    </w:p>
    <w:p w14:paraId="4F5813BF" w14:textId="77777777" w:rsidR="006665AB" w:rsidRDefault="006665AB" w:rsidP="006665AB">
      <w:pPr>
        <w:pStyle w:val="Titulek"/>
        <w:rPr>
          <w:lang w:val="cs-CZ"/>
        </w:rPr>
      </w:pPr>
      <w:r>
        <w:t xml:space="preserve">Tabulka </w:t>
      </w:r>
      <w:r>
        <w:fldChar w:fldCharType="begin"/>
      </w:r>
      <w:r>
        <w:instrText xml:space="preserve"> SEQ Tabulka \* ARABIC </w:instrText>
      </w:r>
      <w:r>
        <w:fldChar w:fldCharType="separate"/>
      </w:r>
      <w:r w:rsidR="0051499B">
        <w:rPr>
          <w:noProof/>
        </w:rPr>
        <w:t>95</w:t>
      </w:r>
      <w:r>
        <w:fldChar w:fldCharType="end"/>
      </w:r>
      <w:r>
        <w:rPr>
          <w:lang w:val="cs-CZ"/>
        </w:rPr>
        <w:t xml:space="preserve"> -</w:t>
      </w:r>
      <w:r>
        <w:t xml:space="preserve"> Meziroční změna celkových krajských emisí látek, pro které byly vyhlášeny emisní stropy</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1107"/>
        <w:gridCol w:w="1107"/>
        <w:gridCol w:w="1107"/>
        <w:gridCol w:w="1107"/>
      </w:tblGrid>
      <w:tr w:rsidR="00710D21" w14:paraId="6277E70B" w14:textId="77777777" w:rsidTr="00CE3D37">
        <w:trPr>
          <w:trHeight w:val="434"/>
          <w:jc w:val="center"/>
        </w:trPr>
        <w:tc>
          <w:tcPr>
            <w:tcW w:w="4644"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00FA5969" w14:textId="77777777" w:rsidR="00710D21" w:rsidRDefault="00710D21" w:rsidP="00CE3D37">
            <w:pPr>
              <w:spacing w:after="0"/>
              <w:jc w:val="center"/>
              <w:rPr>
                <w:rFonts w:ascii="Calibri" w:hAnsi="Calibri" w:cs="Calibri"/>
                <w:b/>
                <w:bCs/>
                <w:color w:val="000000"/>
                <w:sz w:val="20"/>
                <w:szCs w:val="20"/>
                <w:lang w:eastAsia="cs-CZ"/>
              </w:rPr>
            </w:pPr>
            <w:r>
              <w:rPr>
                <w:b/>
                <w:bCs/>
                <w:color w:val="000000"/>
                <w:sz w:val="20"/>
                <w:szCs w:val="20"/>
                <w:lang w:eastAsia="cs-CZ"/>
              </w:rPr>
              <w:t>Znečišťující látka</w:t>
            </w:r>
          </w:p>
        </w:tc>
        <w:tc>
          <w:tcPr>
            <w:tcW w:w="1107"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1F44CE83" w14:textId="77777777" w:rsidR="00710D21" w:rsidRDefault="00710D21" w:rsidP="00CE3D37">
            <w:pPr>
              <w:spacing w:after="0"/>
              <w:jc w:val="center"/>
              <w:rPr>
                <w:rFonts w:ascii="Calibri" w:hAnsi="Calibri" w:cs="Calibri"/>
                <w:b/>
                <w:bCs/>
                <w:color w:val="000000"/>
                <w:sz w:val="20"/>
                <w:szCs w:val="20"/>
                <w:lang w:eastAsia="cs-CZ"/>
              </w:rPr>
            </w:pPr>
            <w:r>
              <w:rPr>
                <w:b/>
                <w:bCs/>
                <w:color w:val="000000"/>
                <w:sz w:val="20"/>
                <w:szCs w:val="20"/>
                <w:lang w:eastAsia="cs-CZ"/>
              </w:rPr>
              <w:t>20</w:t>
            </w:r>
            <w:r>
              <w:rPr>
                <w:b/>
                <w:bCs/>
                <w:color w:val="000000"/>
                <w:sz w:val="20"/>
                <w:szCs w:val="20"/>
                <w:lang w:val="cs-CZ" w:eastAsia="cs-CZ"/>
              </w:rPr>
              <w:t>12</w:t>
            </w:r>
            <w:r>
              <w:rPr>
                <w:b/>
                <w:bCs/>
                <w:color w:val="000000"/>
                <w:sz w:val="20"/>
                <w:szCs w:val="20"/>
                <w:lang w:eastAsia="cs-CZ"/>
              </w:rPr>
              <w:t xml:space="preserve"> </w:t>
            </w:r>
          </w:p>
          <w:p w14:paraId="2DB3485D" w14:textId="77777777" w:rsidR="00710D21" w:rsidRDefault="00710D21" w:rsidP="00CE3D37">
            <w:pPr>
              <w:spacing w:after="0"/>
              <w:jc w:val="center"/>
              <w:rPr>
                <w:rFonts w:ascii="Calibri" w:hAnsi="Calibri" w:cs="Calibri"/>
                <w:b/>
                <w:bCs/>
                <w:color w:val="000000"/>
                <w:sz w:val="20"/>
                <w:szCs w:val="20"/>
                <w:lang w:eastAsia="cs-CZ"/>
              </w:rPr>
            </w:pPr>
            <w:r>
              <w:rPr>
                <w:b/>
                <w:bCs/>
                <w:color w:val="000000"/>
                <w:sz w:val="20"/>
                <w:szCs w:val="20"/>
                <w:lang w:eastAsia="cs-CZ"/>
              </w:rPr>
              <w:t>(kt)</w:t>
            </w:r>
          </w:p>
        </w:tc>
        <w:tc>
          <w:tcPr>
            <w:tcW w:w="1107"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51EBF5C8" w14:textId="77777777" w:rsidR="00710D21" w:rsidRDefault="00710D21" w:rsidP="00CE3D37">
            <w:pPr>
              <w:spacing w:after="0"/>
              <w:jc w:val="center"/>
              <w:rPr>
                <w:rFonts w:ascii="Calibri" w:hAnsi="Calibri" w:cs="Calibri"/>
                <w:b/>
                <w:bCs/>
                <w:color w:val="000000"/>
                <w:sz w:val="20"/>
                <w:szCs w:val="20"/>
                <w:lang w:eastAsia="cs-CZ"/>
              </w:rPr>
            </w:pPr>
            <w:r>
              <w:rPr>
                <w:b/>
                <w:bCs/>
                <w:color w:val="000000"/>
                <w:sz w:val="20"/>
                <w:szCs w:val="20"/>
                <w:lang w:eastAsia="cs-CZ"/>
              </w:rPr>
              <w:t>201</w:t>
            </w:r>
            <w:r>
              <w:rPr>
                <w:b/>
                <w:bCs/>
                <w:color w:val="000000"/>
                <w:sz w:val="20"/>
                <w:szCs w:val="20"/>
                <w:lang w:val="cs-CZ" w:eastAsia="cs-CZ"/>
              </w:rPr>
              <w:t>3</w:t>
            </w:r>
          </w:p>
          <w:p w14:paraId="6440E19E" w14:textId="77777777" w:rsidR="00710D21" w:rsidRDefault="00710D21" w:rsidP="00CE3D37">
            <w:pPr>
              <w:spacing w:after="0"/>
              <w:jc w:val="center"/>
              <w:rPr>
                <w:rFonts w:ascii="Calibri" w:hAnsi="Calibri" w:cs="Calibri"/>
                <w:b/>
                <w:bCs/>
                <w:color w:val="000000"/>
                <w:sz w:val="20"/>
                <w:szCs w:val="20"/>
                <w:lang w:eastAsia="cs-CZ"/>
              </w:rPr>
            </w:pPr>
            <w:r>
              <w:rPr>
                <w:b/>
                <w:bCs/>
                <w:color w:val="000000"/>
                <w:sz w:val="20"/>
                <w:szCs w:val="20"/>
                <w:lang w:eastAsia="cs-CZ"/>
              </w:rPr>
              <w:t>(kt)</w:t>
            </w:r>
          </w:p>
        </w:tc>
        <w:tc>
          <w:tcPr>
            <w:tcW w:w="221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81C5865" w14:textId="77777777" w:rsidR="00710D21" w:rsidRDefault="00710D21" w:rsidP="00CE3D37">
            <w:pPr>
              <w:spacing w:after="0"/>
              <w:jc w:val="center"/>
              <w:rPr>
                <w:rFonts w:ascii="Calibri" w:hAnsi="Calibri" w:cs="Calibri"/>
                <w:b/>
                <w:bCs/>
                <w:color w:val="000000"/>
                <w:sz w:val="20"/>
                <w:szCs w:val="20"/>
                <w:lang w:eastAsia="cs-CZ"/>
              </w:rPr>
            </w:pPr>
            <w:r>
              <w:rPr>
                <w:b/>
                <w:bCs/>
                <w:color w:val="000000"/>
                <w:sz w:val="20"/>
                <w:szCs w:val="20"/>
                <w:lang w:eastAsia="cs-CZ"/>
              </w:rPr>
              <w:t xml:space="preserve">změna  </w:t>
            </w:r>
          </w:p>
        </w:tc>
      </w:tr>
      <w:tr w:rsidR="00710D21" w14:paraId="20494DBA" w14:textId="77777777" w:rsidTr="00CE3D37">
        <w:trPr>
          <w:trHeight w:val="377"/>
          <w:jc w:val="center"/>
        </w:trPr>
        <w:tc>
          <w:tcPr>
            <w:tcW w:w="0" w:type="auto"/>
            <w:vMerge/>
            <w:tcBorders>
              <w:top w:val="single" w:sz="4" w:space="0" w:color="auto"/>
              <w:left w:val="single" w:sz="4" w:space="0" w:color="auto"/>
              <w:bottom w:val="single" w:sz="4" w:space="0" w:color="auto"/>
              <w:right w:val="single" w:sz="4" w:space="0" w:color="auto"/>
            </w:tcBorders>
            <w:shd w:val="clear" w:color="auto" w:fill="E6E6E6"/>
            <w:vAlign w:val="center"/>
          </w:tcPr>
          <w:p w14:paraId="2CE76E5C" w14:textId="77777777" w:rsidR="00710D21" w:rsidRDefault="00710D21" w:rsidP="00CE3D37">
            <w:pPr>
              <w:spacing w:after="0"/>
              <w:jc w:val="left"/>
              <w:rPr>
                <w:rFonts w:ascii="Calibri" w:hAnsi="Calibri" w:cs="Calibri"/>
                <w:b/>
                <w:bCs/>
                <w:color w:val="000000"/>
                <w:sz w:val="20"/>
                <w:szCs w:val="20"/>
                <w:lang w:eastAsia="cs-CZ"/>
              </w:rPr>
            </w:pPr>
          </w:p>
        </w:tc>
        <w:tc>
          <w:tcPr>
            <w:tcW w:w="0" w:type="auto"/>
            <w:vMerge/>
            <w:tcBorders>
              <w:top w:val="single" w:sz="4" w:space="0" w:color="auto"/>
              <w:left w:val="single" w:sz="4" w:space="0" w:color="auto"/>
              <w:bottom w:val="single" w:sz="4" w:space="0" w:color="auto"/>
              <w:right w:val="single" w:sz="4" w:space="0" w:color="auto"/>
            </w:tcBorders>
            <w:shd w:val="clear" w:color="auto" w:fill="E6E6E6"/>
            <w:vAlign w:val="center"/>
          </w:tcPr>
          <w:p w14:paraId="45817F56" w14:textId="77777777" w:rsidR="00710D21" w:rsidRDefault="00710D21" w:rsidP="00CE3D37">
            <w:pPr>
              <w:spacing w:after="0"/>
              <w:jc w:val="left"/>
              <w:rPr>
                <w:rFonts w:ascii="Calibri" w:hAnsi="Calibri" w:cs="Calibri"/>
                <w:b/>
                <w:bCs/>
                <w:color w:val="000000"/>
                <w:sz w:val="20"/>
                <w:szCs w:val="20"/>
                <w:lang w:eastAsia="cs-CZ"/>
              </w:rPr>
            </w:pPr>
          </w:p>
        </w:tc>
        <w:tc>
          <w:tcPr>
            <w:tcW w:w="0" w:type="auto"/>
            <w:vMerge/>
            <w:tcBorders>
              <w:top w:val="single" w:sz="4" w:space="0" w:color="auto"/>
              <w:left w:val="single" w:sz="4" w:space="0" w:color="auto"/>
              <w:bottom w:val="single" w:sz="4" w:space="0" w:color="auto"/>
              <w:right w:val="single" w:sz="4" w:space="0" w:color="auto"/>
            </w:tcBorders>
            <w:shd w:val="clear" w:color="auto" w:fill="E6E6E6"/>
            <w:vAlign w:val="center"/>
          </w:tcPr>
          <w:p w14:paraId="13FEDDC3" w14:textId="77777777" w:rsidR="00710D21" w:rsidRDefault="00710D21" w:rsidP="00CE3D37">
            <w:pPr>
              <w:spacing w:after="0"/>
              <w:jc w:val="left"/>
              <w:rPr>
                <w:rFonts w:ascii="Calibri" w:hAnsi="Calibri" w:cs="Calibri"/>
                <w:b/>
                <w:bCs/>
                <w:color w:val="000000"/>
                <w:sz w:val="20"/>
                <w:szCs w:val="20"/>
                <w:lang w:eastAsia="cs-CZ"/>
              </w:rPr>
            </w:pPr>
          </w:p>
        </w:tc>
        <w:tc>
          <w:tcPr>
            <w:tcW w:w="1107" w:type="dxa"/>
            <w:tcBorders>
              <w:top w:val="single" w:sz="4" w:space="0" w:color="auto"/>
              <w:left w:val="single" w:sz="4" w:space="0" w:color="auto"/>
              <w:bottom w:val="single" w:sz="4" w:space="0" w:color="auto"/>
              <w:right w:val="single" w:sz="4" w:space="0" w:color="auto"/>
            </w:tcBorders>
            <w:shd w:val="clear" w:color="auto" w:fill="E6E6E6"/>
            <w:vAlign w:val="center"/>
          </w:tcPr>
          <w:p w14:paraId="338E3B50" w14:textId="77777777" w:rsidR="00710D21" w:rsidRDefault="00710D21" w:rsidP="00CE3D37">
            <w:pPr>
              <w:spacing w:after="0"/>
              <w:jc w:val="center"/>
              <w:rPr>
                <w:rFonts w:ascii="Calibri" w:hAnsi="Calibri" w:cs="Calibri"/>
                <w:b/>
                <w:bCs/>
                <w:color w:val="000000"/>
                <w:sz w:val="20"/>
                <w:szCs w:val="20"/>
                <w:lang w:eastAsia="cs-CZ"/>
              </w:rPr>
            </w:pPr>
            <w:r>
              <w:rPr>
                <w:b/>
                <w:bCs/>
                <w:color w:val="000000"/>
                <w:sz w:val="20"/>
                <w:szCs w:val="20"/>
                <w:lang w:eastAsia="cs-CZ"/>
              </w:rPr>
              <w:t>(%)</w:t>
            </w:r>
          </w:p>
        </w:tc>
        <w:tc>
          <w:tcPr>
            <w:tcW w:w="1107" w:type="dxa"/>
            <w:tcBorders>
              <w:top w:val="single" w:sz="4" w:space="0" w:color="auto"/>
              <w:left w:val="single" w:sz="4" w:space="0" w:color="auto"/>
              <w:bottom w:val="single" w:sz="4" w:space="0" w:color="auto"/>
              <w:right w:val="single" w:sz="4" w:space="0" w:color="auto"/>
            </w:tcBorders>
            <w:shd w:val="clear" w:color="auto" w:fill="E6E6E6"/>
            <w:vAlign w:val="center"/>
          </w:tcPr>
          <w:p w14:paraId="72862BC0" w14:textId="77777777" w:rsidR="00710D21" w:rsidRDefault="00710D21" w:rsidP="00CE3D37">
            <w:pPr>
              <w:spacing w:after="0"/>
              <w:jc w:val="center"/>
              <w:rPr>
                <w:rFonts w:ascii="Calibri" w:hAnsi="Calibri" w:cs="Calibri"/>
                <w:b/>
                <w:bCs/>
                <w:color w:val="000000"/>
                <w:sz w:val="20"/>
                <w:szCs w:val="20"/>
                <w:lang w:eastAsia="cs-CZ"/>
              </w:rPr>
            </w:pPr>
            <w:r>
              <w:rPr>
                <w:b/>
                <w:bCs/>
                <w:color w:val="000000"/>
                <w:sz w:val="20"/>
                <w:szCs w:val="20"/>
                <w:lang w:eastAsia="cs-CZ"/>
              </w:rPr>
              <w:t>(kt)</w:t>
            </w:r>
          </w:p>
        </w:tc>
      </w:tr>
      <w:tr w:rsidR="006B5C7E" w:rsidRPr="001C174C" w14:paraId="03542125" w14:textId="77777777" w:rsidTr="006B5C7E">
        <w:trPr>
          <w:trHeight w:val="454"/>
          <w:jc w:val="center"/>
        </w:trPr>
        <w:tc>
          <w:tcPr>
            <w:tcW w:w="4644" w:type="dxa"/>
            <w:tcBorders>
              <w:top w:val="single" w:sz="4" w:space="0" w:color="auto"/>
              <w:left w:val="single" w:sz="4" w:space="0" w:color="auto"/>
              <w:bottom w:val="single" w:sz="4" w:space="0" w:color="auto"/>
              <w:right w:val="single" w:sz="4" w:space="0" w:color="auto"/>
            </w:tcBorders>
            <w:vAlign w:val="center"/>
          </w:tcPr>
          <w:p w14:paraId="37379E7B" w14:textId="77777777" w:rsidR="006B5C7E" w:rsidRDefault="006B5C7E" w:rsidP="00CE3D37">
            <w:pPr>
              <w:spacing w:after="0"/>
              <w:rPr>
                <w:rFonts w:ascii="Calibri" w:hAnsi="Calibri" w:cs="Calibri"/>
                <w:b/>
                <w:bCs/>
                <w:color w:val="000000"/>
                <w:sz w:val="20"/>
                <w:szCs w:val="20"/>
                <w:lang w:eastAsia="cs-CZ"/>
              </w:rPr>
            </w:pPr>
            <w:r>
              <w:rPr>
                <w:b/>
                <w:bCs/>
                <w:color w:val="000000"/>
                <w:sz w:val="20"/>
                <w:szCs w:val="20"/>
                <w:lang w:eastAsia="cs-CZ"/>
              </w:rPr>
              <w:t>oxid siřičitý (SO</w:t>
            </w:r>
            <w:r>
              <w:rPr>
                <w:b/>
                <w:bCs/>
                <w:color w:val="000000"/>
                <w:sz w:val="20"/>
                <w:szCs w:val="20"/>
                <w:vertAlign w:val="subscript"/>
                <w:lang w:eastAsia="cs-CZ"/>
              </w:rPr>
              <w:t>2</w:t>
            </w:r>
            <w:r>
              <w:rPr>
                <w:b/>
                <w:bCs/>
                <w:color w:val="000000"/>
                <w:sz w:val="20"/>
                <w:szCs w:val="20"/>
                <w:lang w:eastAsia="cs-CZ"/>
              </w:rPr>
              <w:t>)</w:t>
            </w:r>
          </w:p>
        </w:tc>
        <w:tc>
          <w:tcPr>
            <w:tcW w:w="1107" w:type="dxa"/>
            <w:tcBorders>
              <w:top w:val="single" w:sz="4" w:space="0" w:color="auto"/>
              <w:left w:val="single" w:sz="4" w:space="0" w:color="auto"/>
              <w:bottom w:val="single" w:sz="4" w:space="0" w:color="auto"/>
              <w:right w:val="single" w:sz="4" w:space="0" w:color="auto"/>
            </w:tcBorders>
            <w:vAlign w:val="center"/>
          </w:tcPr>
          <w:p w14:paraId="6BC79A37" w14:textId="77777777" w:rsidR="006B5C7E" w:rsidRPr="000D1267" w:rsidRDefault="006B5C7E" w:rsidP="00CE3D37">
            <w:pPr>
              <w:spacing w:after="0"/>
              <w:jc w:val="center"/>
              <w:rPr>
                <w:rFonts w:cs="Arial"/>
                <w:color w:val="000000"/>
                <w:sz w:val="18"/>
                <w:szCs w:val="18"/>
                <w:lang w:val="cs-CZ" w:eastAsia="cs-CZ"/>
              </w:rPr>
            </w:pPr>
            <w:r>
              <w:rPr>
                <w:rFonts w:cs="Arial"/>
                <w:color w:val="000000"/>
                <w:sz w:val="18"/>
                <w:szCs w:val="18"/>
                <w:lang w:val="cs-CZ" w:eastAsia="cs-CZ"/>
              </w:rPr>
              <w:t>20.34</w:t>
            </w:r>
          </w:p>
        </w:tc>
        <w:tc>
          <w:tcPr>
            <w:tcW w:w="1107" w:type="dxa"/>
            <w:tcBorders>
              <w:top w:val="single" w:sz="4" w:space="0" w:color="auto"/>
              <w:left w:val="single" w:sz="4" w:space="0" w:color="auto"/>
              <w:bottom w:val="single" w:sz="4" w:space="0" w:color="auto"/>
              <w:right w:val="single" w:sz="4" w:space="0" w:color="auto"/>
            </w:tcBorders>
            <w:vAlign w:val="center"/>
          </w:tcPr>
          <w:p w14:paraId="63741F66" w14:textId="77777777" w:rsidR="006B5C7E" w:rsidRPr="000D1267" w:rsidRDefault="006B5C7E" w:rsidP="00CE3D37">
            <w:pPr>
              <w:spacing w:after="0"/>
              <w:jc w:val="center"/>
              <w:rPr>
                <w:rFonts w:cs="Arial"/>
                <w:color w:val="000000"/>
                <w:sz w:val="18"/>
                <w:szCs w:val="18"/>
                <w:lang w:val="cs-CZ" w:eastAsia="cs-CZ"/>
              </w:rPr>
            </w:pPr>
            <w:r>
              <w:rPr>
                <w:rFonts w:cs="Arial"/>
                <w:color w:val="000000"/>
                <w:sz w:val="18"/>
                <w:szCs w:val="18"/>
                <w:lang w:val="cs-CZ" w:eastAsia="cs-CZ"/>
              </w:rPr>
              <w:t>19.71</w:t>
            </w:r>
          </w:p>
        </w:tc>
        <w:tc>
          <w:tcPr>
            <w:tcW w:w="1107" w:type="dxa"/>
            <w:tcBorders>
              <w:top w:val="single" w:sz="4" w:space="0" w:color="auto"/>
              <w:left w:val="single" w:sz="4" w:space="0" w:color="auto"/>
              <w:bottom w:val="single" w:sz="4" w:space="0" w:color="auto"/>
              <w:right w:val="single" w:sz="4" w:space="0" w:color="auto"/>
            </w:tcBorders>
            <w:vAlign w:val="center"/>
          </w:tcPr>
          <w:p w14:paraId="78E569C9" w14:textId="77777777" w:rsidR="006B5C7E" w:rsidRPr="006B5C7E" w:rsidRDefault="006B5C7E" w:rsidP="006B5C7E">
            <w:pPr>
              <w:spacing w:after="0"/>
              <w:jc w:val="center"/>
              <w:rPr>
                <w:b/>
                <w:bCs/>
                <w:color w:val="00B050"/>
                <w:sz w:val="18"/>
                <w:szCs w:val="18"/>
                <w:lang w:eastAsia="cs-CZ"/>
              </w:rPr>
            </w:pPr>
            <w:r w:rsidRPr="006B5C7E">
              <w:rPr>
                <w:b/>
                <w:bCs/>
                <w:color w:val="00B050"/>
                <w:sz w:val="18"/>
                <w:szCs w:val="18"/>
                <w:lang w:eastAsia="cs-CZ"/>
              </w:rPr>
              <w:t>-3.10</w:t>
            </w:r>
          </w:p>
        </w:tc>
        <w:tc>
          <w:tcPr>
            <w:tcW w:w="1107" w:type="dxa"/>
            <w:tcBorders>
              <w:top w:val="single" w:sz="4" w:space="0" w:color="auto"/>
              <w:left w:val="single" w:sz="4" w:space="0" w:color="auto"/>
              <w:bottom w:val="single" w:sz="4" w:space="0" w:color="auto"/>
              <w:right w:val="single" w:sz="4" w:space="0" w:color="auto"/>
            </w:tcBorders>
            <w:vAlign w:val="center"/>
          </w:tcPr>
          <w:p w14:paraId="14184D24" w14:textId="77777777" w:rsidR="006B5C7E" w:rsidRPr="006B5C7E" w:rsidRDefault="006B5C7E" w:rsidP="006B5C7E">
            <w:pPr>
              <w:spacing w:after="0"/>
              <w:jc w:val="center"/>
              <w:rPr>
                <w:b/>
                <w:bCs/>
                <w:color w:val="00B050"/>
                <w:sz w:val="18"/>
                <w:szCs w:val="18"/>
                <w:lang w:eastAsia="cs-CZ"/>
              </w:rPr>
            </w:pPr>
            <w:r w:rsidRPr="006B5C7E">
              <w:rPr>
                <w:b/>
                <w:bCs/>
                <w:color w:val="00B050"/>
                <w:sz w:val="18"/>
                <w:szCs w:val="18"/>
                <w:lang w:eastAsia="cs-CZ"/>
              </w:rPr>
              <w:t>-0.63</w:t>
            </w:r>
          </w:p>
        </w:tc>
      </w:tr>
      <w:tr w:rsidR="006B5C7E" w:rsidRPr="001C174C" w14:paraId="77B8D760" w14:textId="77777777" w:rsidTr="006B5C7E">
        <w:trPr>
          <w:trHeight w:val="454"/>
          <w:jc w:val="center"/>
        </w:trPr>
        <w:tc>
          <w:tcPr>
            <w:tcW w:w="4644" w:type="dxa"/>
            <w:tcBorders>
              <w:top w:val="single" w:sz="4" w:space="0" w:color="auto"/>
              <w:left w:val="single" w:sz="4" w:space="0" w:color="auto"/>
              <w:bottom w:val="single" w:sz="4" w:space="0" w:color="auto"/>
              <w:right w:val="single" w:sz="4" w:space="0" w:color="auto"/>
            </w:tcBorders>
            <w:vAlign w:val="center"/>
          </w:tcPr>
          <w:p w14:paraId="4D882B5C" w14:textId="77777777" w:rsidR="006B5C7E" w:rsidRDefault="006B5C7E" w:rsidP="00CE3D37">
            <w:pPr>
              <w:spacing w:after="0"/>
              <w:rPr>
                <w:rFonts w:ascii="Calibri" w:hAnsi="Calibri" w:cs="Calibri"/>
                <w:b/>
                <w:bCs/>
                <w:color w:val="000000"/>
                <w:sz w:val="20"/>
                <w:szCs w:val="20"/>
                <w:lang w:eastAsia="cs-CZ"/>
              </w:rPr>
            </w:pPr>
            <w:r>
              <w:rPr>
                <w:b/>
                <w:bCs/>
                <w:color w:val="000000"/>
                <w:sz w:val="20"/>
                <w:szCs w:val="20"/>
                <w:lang w:eastAsia="cs-CZ"/>
              </w:rPr>
              <w:t>oxidy dusíku (NO</w:t>
            </w:r>
            <w:r>
              <w:rPr>
                <w:b/>
                <w:bCs/>
                <w:color w:val="000000"/>
                <w:sz w:val="20"/>
                <w:szCs w:val="20"/>
                <w:vertAlign w:val="subscript"/>
                <w:lang w:eastAsia="cs-CZ"/>
              </w:rPr>
              <w:t>x</w:t>
            </w:r>
            <w:r>
              <w:rPr>
                <w:b/>
                <w:bCs/>
                <w:color w:val="000000"/>
                <w:sz w:val="20"/>
                <w:szCs w:val="20"/>
                <w:lang w:eastAsia="cs-CZ"/>
              </w:rPr>
              <w:t>)</w:t>
            </w:r>
          </w:p>
        </w:tc>
        <w:tc>
          <w:tcPr>
            <w:tcW w:w="1107" w:type="dxa"/>
            <w:tcBorders>
              <w:top w:val="single" w:sz="4" w:space="0" w:color="auto"/>
              <w:left w:val="single" w:sz="4" w:space="0" w:color="auto"/>
              <w:bottom w:val="single" w:sz="4" w:space="0" w:color="auto"/>
              <w:right w:val="single" w:sz="4" w:space="0" w:color="auto"/>
            </w:tcBorders>
            <w:vAlign w:val="center"/>
          </w:tcPr>
          <w:p w14:paraId="7BF4349F" w14:textId="77777777" w:rsidR="006B5C7E" w:rsidRPr="000D1267" w:rsidRDefault="006B5C7E" w:rsidP="00CE3D37">
            <w:pPr>
              <w:spacing w:after="0"/>
              <w:jc w:val="center"/>
              <w:rPr>
                <w:rFonts w:cs="Arial"/>
                <w:color w:val="000000"/>
                <w:sz w:val="18"/>
                <w:szCs w:val="18"/>
                <w:lang w:val="cs-CZ" w:eastAsia="cs-CZ"/>
              </w:rPr>
            </w:pPr>
            <w:r w:rsidRPr="000D1267">
              <w:rPr>
                <w:rFonts w:cs="Arial"/>
                <w:color w:val="000000"/>
                <w:sz w:val="18"/>
                <w:szCs w:val="18"/>
                <w:lang w:val="cs-CZ" w:eastAsia="cs-CZ"/>
              </w:rPr>
              <w:t>25.6</w:t>
            </w:r>
            <w:r>
              <w:rPr>
                <w:rFonts w:cs="Arial"/>
                <w:color w:val="000000"/>
                <w:sz w:val="18"/>
                <w:szCs w:val="18"/>
                <w:lang w:val="cs-CZ" w:eastAsia="cs-CZ"/>
              </w:rPr>
              <w:t>7</w:t>
            </w:r>
          </w:p>
        </w:tc>
        <w:tc>
          <w:tcPr>
            <w:tcW w:w="1107" w:type="dxa"/>
            <w:tcBorders>
              <w:top w:val="single" w:sz="4" w:space="0" w:color="auto"/>
              <w:left w:val="single" w:sz="4" w:space="0" w:color="auto"/>
              <w:bottom w:val="single" w:sz="4" w:space="0" w:color="auto"/>
              <w:right w:val="single" w:sz="4" w:space="0" w:color="auto"/>
            </w:tcBorders>
            <w:vAlign w:val="center"/>
          </w:tcPr>
          <w:p w14:paraId="6293C48D" w14:textId="77777777" w:rsidR="006B5C7E" w:rsidRPr="000D1267" w:rsidRDefault="006B5C7E" w:rsidP="00CE3D37">
            <w:pPr>
              <w:spacing w:after="0"/>
              <w:jc w:val="center"/>
              <w:rPr>
                <w:rFonts w:cs="Arial"/>
                <w:color w:val="000000"/>
                <w:sz w:val="18"/>
                <w:szCs w:val="18"/>
                <w:lang w:val="cs-CZ" w:eastAsia="cs-CZ"/>
              </w:rPr>
            </w:pPr>
            <w:r w:rsidRPr="000D1267">
              <w:rPr>
                <w:rFonts w:cs="Arial"/>
                <w:color w:val="000000"/>
                <w:sz w:val="18"/>
                <w:szCs w:val="18"/>
                <w:lang w:val="cs-CZ" w:eastAsia="cs-CZ"/>
              </w:rPr>
              <w:t>25.96</w:t>
            </w:r>
          </w:p>
        </w:tc>
        <w:tc>
          <w:tcPr>
            <w:tcW w:w="1107" w:type="dxa"/>
            <w:tcBorders>
              <w:top w:val="single" w:sz="4" w:space="0" w:color="auto"/>
              <w:left w:val="single" w:sz="4" w:space="0" w:color="auto"/>
              <w:bottom w:val="single" w:sz="4" w:space="0" w:color="auto"/>
              <w:right w:val="single" w:sz="4" w:space="0" w:color="auto"/>
            </w:tcBorders>
            <w:vAlign w:val="center"/>
          </w:tcPr>
          <w:p w14:paraId="59E83AC0" w14:textId="77777777" w:rsidR="006B5C7E" w:rsidRPr="006B5C7E" w:rsidRDefault="006B5C7E" w:rsidP="006B5C7E">
            <w:pPr>
              <w:spacing w:after="0"/>
              <w:jc w:val="center"/>
              <w:rPr>
                <w:b/>
                <w:bCs/>
                <w:color w:val="FF0000"/>
                <w:sz w:val="18"/>
                <w:szCs w:val="18"/>
                <w:lang w:eastAsia="cs-CZ"/>
              </w:rPr>
            </w:pPr>
            <w:r w:rsidRPr="006B5C7E">
              <w:rPr>
                <w:b/>
                <w:bCs/>
                <w:color w:val="FF0000"/>
                <w:sz w:val="18"/>
                <w:szCs w:val="18"/>
                <w:lang w:eastAsia="cs-CZ"/>
              </w:rPr>
              <w:t>1.13</w:t>
            </w:r>
          </w:p>
        </w:tc>
        <w:tc>
          <w:tcPr>
            <w:tcW w:w="1107" w:type="dxa"/>
            <w:tcBorders>
              <w:top w:val="single" w:sz="4" w:space="0" w:color="auto"/>
              <w:left w:val="single" w:sz="4" w:space="0" w:color="auto"/>
              <w:bottom w:val="single" w:sz="4" w:space="0" w:color="auto"/>
              <w:right w:val="single" w:sz="4" w:space="0" w:color="auto"/>
            </w:tcBorders>
            <w:vAlign w:val="center"/>
          </w:tcPr>
          <w:p w14:paraId="3D22B64F" w14:textId="77777777" w:rsidR="006B5C7E" w:rsidRPr="006B5C7E" w:rsidRDefault="006B5C7E" w:rsidP="006B5C7E">
            <w:pPr>
              <w:spacing w:after="0"/>
              <w:jc w:val="center"/>
              <w:rPr>
                <w:b/>
                <w:bCs/>
                <w:color w:val="FF0000"/>
                <w:sz w:val="18"/>
                <w:szCs w:val="18"/>
                <w:lang w:eastAsia="cs-CZ"/>
              </w:rPr>
            </w:pPr>
            <w:r w:rsidRPr="006B5C7E">
              <w:rPr>
                <w:b/>
                <w:bCs/>
                <w:color w:val="FF0000"/>
                <w:sz w:val="18"/>
                <w:szCs w:val="18"/>
                <w:lang w:eastAsia="cs-CZ"/>
              </w:rPr>
              <w:t>0.29</w:t>
            </w:r>
          </w:p>
        </w:tc>
      </w:tr>
      <w:tr w:rsidR="006B5C7E" w:rsidRPr="001C174C" w14:paraId="05F1E5F4" w14:textId="77777777" w:rsidTr="006B5C7E">
        <w:trPr>
          <w:trHeight w:val="454"/>
          <w:jc w:val="center"/>
        </w:trPr>
        <w:tc>
          <w:tcPr>
            <w:tcW w:w="4644" w:type="dxa"/>
            <w:tcBorders>
              <w:top w:val="single" w:sz="4" w:space="0" w:color="auto"/>
              <w:left w:val="single" w:sz="4" w:space="0" w:color="auto"/>
              <w:bottom w:val="single" w:sz="4" w:space="0" w:color="auto"/>
              <w:right w:val="single" w:sz="4" w:space="0" w:color="auto"/>
            </w:tcBorders>
            <w:vAlign w:val="center"/>
          </w:tcPr>
          <w:p w14:paraId="092B868C" w14:textId="77777777" w:rsidR="006B5C7E" w:rsidRDefault="006B5C7E" w:rsidP="00CE3D37">
            <w:pPr>
              <w:spacing w:after="0"/>
              <w:rPr>
                <w:rFonts w:ascii="Calibri" w:hAnsi="Calibri" w:cs="Calibri"/>
                <w:b/>
                <w:bCs/>
                <w:color w:val="000000"/>
                <w:sz w:val="20"/>
                <w:szCs w:val="20"/>
                <w:lang w:eastAsia="cs-CZ"/>
              </w:rPr>
            </w:pPr>
            <w:r>
              <w:rPr>
                <w:b/>
                <w:bCs/>
                <w:color w:val="000000"/>
                <w:sz w:val="20"/>
                <w:szCs w:val="20"/>
                <w:lang w:eastAsia="cs-CZ"/>
              </w:rPr>
              <w:t>těkavé organické látky (VOC)</w:t>
            </w:r>
          </w:p>
        </w:tc>
        <w:tc>
          <w:tcPr>
            <w:tcW w:w="1107" w:type="dxa"/>
            <w:tcBorders>
              <w:top w:val="single" w:sz="4" w:space="0" w:color="auto"/>
              <w:left w:val="single" w:sz="4" w:space="0" w:color="auto"/>
              <w:bottom w:val="single" w:sz="4" w:space="0" w:color="auto"/>
              <w:right w:val="single" w:sz="4" w:space="0" w:color="auto"/>
            </w:tcBorders>
            <w:vAlign w:val="center"/>
          </w:tcPr>
          <w:p w14:paraId="65D56852" w14:textId="77777777" w:rsidR="006B5C7E" w:rsidRPr="000D1267" w:rsidRDefault="006B5C7E" w:rsidP="00CE3D37">
            <w:pPr>
              <w:spacing w:after="0"/>
              <w:jc w:val="center"/>
              <w:rPr>
                <w:rFonts w:cs="Arial"/>
                <w:color w:val="000000"/>
                <w:sz w:val="18"/>
                <w:szCs w:val="18"/>
                <w:lang w:val="cs-CZ" w:eastAsia="cs-CZ"/>
              </w:rPr>
            </w:pPr>
            <w:r>
              <w:rPr>
                <w:rFonts w:cs="Arial"/>
                <w:color w:val="000000"/>
                <w:sz w:val="18"/>
                <w:szCs w:val="18"/>
                <w:lang w:val="cs-CZ" w:eastAsia="cs-CZ"/>
              </w:rPr>
              <w:t>15.15</w:t>
            </w:r>
          </w:p>
        </w:tc>
        <w:tc>
          <w:tcPr>
            <w:tcW w:w="1107" w:type="dxa"/>
            <w:tcBorders>
              <w:top w:val="single" w:sz="4" w:space="0" w:color="auto"/>
              <w:left w:val="single" w:sz="4" w:space="0" w:color="auto"/>
              <w:bottom w:val="single" w:sz="4" w:space="0" w:color="auto"/>
              <w:right w:val="single" w:sz="4" w:space="0" w:color="auto"/>
            </w:tcBorders>
            <w:vAlign w:val="center"/>
          </w:tcPr>
          <w:p w14:paraId="47100C39" w14:textId="77777777" w:rsidR="006B5C7E" w:rsidRPr="000D1267" w:rsidRDefault="006B5C7E" w:rsidP="00CE3D37">
            <w:pPr>
              <w:spacing w:after="0"/>
              <w:jc w:val="center"/>
              <w:rPr>
                <w:rFonts w:cs="Arial"/>
                <w:color w:val="000000"/>
                <w:sz w:val="18"/>
                <w:szCs w:val="18"/>
                <w:lang w:val="cs-CZ" w:eastAsia="cs-CZ"/>
              </w:rPr>
            </w:pPr>
            <w:r>
              <w:rPr>
                <w:rFonts w:cs="Arial"/>
                <w:color w:val="000000"/>
                <w:sz w:val="18"/>
                <w:szCs w:val="18"/>
                <w:lang w:val="cs-CZ" w:eastAsia="cs-CZ"/>
              </w:rPr>
              <w:t>14.34</w:t>
            </w:r>
          </w:p>
        </w:tc>
        <w:tc>
          <w:tcPr>
            <w:tcW w:w="1107" w:type="dxa"/>
            <w:tcBorders>
              <w:top w:val="single" w:sz="4" w:space="0" w:color="auto"/>
              <w:left w:val="single" w:sz="4" w:space="0" w:color="auto"/>
              <w:bottom w:val="single" w:sz="4" w:space="0" w:color="auto"/>
              <w:right w:val="single" w:sz="4" w:space="0" w:color="auto"/>
            </w:tcBorders>
            <w:vAlign w:val="center"/>
          </w:tcPr>
          <w:p w14:paraId="4DB1B8E7" w14:textId="77777777" w:rsidR="006B5C7E" w:rsidRPr="006B5C7E" w:rsidRDefault="006B5C7E" w:rsidP="006B5C7E">
            <w:pPr>
              <w:spacing w:after="0"/>
              <w:jc w:val="center"/>
              <w:rPr>
                <w:b/>
                <w:bCs/>
                <w:color w:val="00B050"/>
                <w:sz w:val="18"/>
                <w:szCs w:val="18"/>
                <w:lang w:eastAsia="cs-CZ"/>
              </w:rPr>
            </w:pPr>
            <w:r w:rsidRPr="006B5C7E">
              <w:rPr>
                <w:b/>
                <w:bCs/>
                <w:color w:val="00B050"/>
                <w:sz w:val="18"/>
                <w:szCs w:val="18"/>
                <w:lang w:eastAsia="cs-CZ"/>
              </w:rPr>
              <w:t>-5.35</w:t>
            </w:r>
          </w:p>
        </w:tc>
        <w:tc>
          <w:tcPr>
            <w:tcW w:w="1107" w:type="dxa"/>
            <w:tcBorders>
              <w:top w:val="single" w:sz="4" w:space="0" w:color="auto"/>
              <w:left w:val="single" w:sz="4" w:space="0" w:color="auto"/>
              <w:bottom w:val="single" w:sz="4" w:space="0" w:color="auto"/>
              <w:right w:val="single" w:sz="4" w:space="0" w:color="auto"/>
            </w:tcBorders>
            <w:vAlign w:val="center"/>
          </w:tcPr>
          <w:p w14:paraId="360F59B9" w14:textId="77777777" w:rsidR="006B5C7E" w:rsidRPr="006B5C7E" w:rsidRDefault="006B5C7E" w:rsidP="006B5C7E">
            <w:pPr>
              <w:spacing w:after="0"/>
              <w:jc w:val="center"/>
              <w:rPr>
                <w:b/>
                <w:bCs/>
                <w:color w:val="00B050"/>
                <w:sz w:val="18"/>
                <w:szCs w:val="18"/>
                <w:lang w:eastAsia="cs-CZ"/>
              </w:rPr>
            </w:pPr>
            <w:r w:rsidRPr="006B5C7E">
              <w:rPr>
                <w:b/>
                <w:bCs/>
                <w:color w:val="00B050"/>
                <w:sz w:val="18"/>
                <w:szCs w:val="18"/>
                <w:lang w:eastAsia="cs-CZ"/>
              </w:rPr>
              <w:t>-0.81</w:t>
            </w:r>
          </w:p>
        </w:tc>
      </w:tr>
      <w:tr w:rsidR="006B5C7E" w:rsidRPr="001C174C" w14:paraId="74F36D17" w14:textId="77777777" w:rsidTr="006B5C7E">
        <w:trPr>
          <w:trHeight w:val="454"/>
          <w:jc w:val="center"/>
        </w:trPr>
        <w:tc>
          <w:tcPr>
            <w:tcW w:w="4644" w:type="dxa"/>
            <w:tcBorders>
              <w:top w:val="single" w:sz="4" w:space="0" w:color="auto"/>
              <w:left w:val="single" w:sz="4" w:space="0" w:color="auto"/>
              <w:bottom w:val="single" w:sz="4" w:space="0" w:color="auto"/>
              <w:right w:val="single" w:sz="4" w:space="0" w:color="auto"/>
            </w:tcBorders>
            <w:vAlign w:val="center"/>
          </w:tcPr>
          <w:p w14:paraId="2C0F69A7" w14:textId="77777777" w:rsidR="006B5C7E" w:rsidRPr="008023C8" w:rsidRDefault="006B5C7E" w:rsidP="00CE3D37">
            <w:pPr>
              <w:spacing w:after="0"/>
              <w:rPr>
                <w:rFonts w:ascii="Calibri" w:hAnsi="Calibri" w:cs="Calibri"/>
                <w:b/>
                <w:bCs/>
                <w:color w:val="000000"/>
                <w:sz w:val="20"/>
                <w:szCs w:val="20"/>
                <w:lang w:val="cs-CZ" w:eastAsia="cs-CZ"/>
              </w:rPr>
            </w:pPr>
            <w:r>
              <w:rPr>
                <w:b/>
                <w:bCs/>
                <w:color w:val="000000"/>
                <w:sz w:val="20"/>
                <w:szCs w:val="20"/>
                <w:lang w:eastAsia="cs-CZ"/>
              </w:rPr>
              <w:t>amoniak (NH</w:t>
            </w:r>
            <w:r>
              <w:rPr>
                <w:b/>
                <w:bCs/>
                <w:color w:val="000000"/>
                <w:sz w:val="20"/>
                <w:szCs w:val="20"/>
                <w:vertAlign w:val="subscript"/>
                <w:lang w:eastAsia="cs-CZ"/>
              </w:rPr>
              <w:t>3</w:t>
            </w:r>
            <w:r>
              <w:rPr>
                <w:b/>
                <w:bCs/>
                <w:color w:val="000000"/>
                <w:sz w:val="20"/>
                <w:szCs w:val="20"/>
                <w:lang w:eastAsia="cs-CZ"/>
              </w:rPr>
              <w:t>)</w:t>
            </w:r>
            <w:r>
              <w:rPr>
                <w:b/>
                <w:bCs/>
                <w:color w:val="000000"/>
                <w:sz w:val="20"/>
                <w:szCs w:val="20"/>
                <w:lang w:val="cs-CZ" w:eastAsia="cs-CZ"/>
              </w:rPr>
              <w:t xml:space="preserve"> *</w:t>
            </w:r>
          </w:p>
        </w:tc>
        <w:tc>
          <w:tcPr>
            <w:tcW w:w="1107" w:type="dxa"/>
            <w:tcBorders>
              <w:top w:val="single" w:sz="4" w:space="0" w:color="auto"/>
              <w:left w:val="single" w:sz="4" w:space="0" w:color="auto"/>
              <w:bottom w:val="single" w:sz="4" w:space="0" w:color="auto"/>
              <w:right w:val="single" w:sz="4" w:space="0" w:color="auto"/>
            </w:tcBorders>
            <w:vAlign w:val="center"/>
          </w:tcPr>
          <w:p w14:paraId="6655055B" w14:textId="77777777" w:rsidR="006B5C7E" w:rsidRPr="000D1267" w:rsidRDefault="006B5C7E" w:rsidP="00CE3D37">
            <w:pPr>
              <w:spacing w:after="0"/>
              <w:jc w:val="center"/>
              <w:rPr>
                <w:rFonts w:cs="Arial"/>
                <w:color w:val="000000"/>
                <w:sz w:val="18"/>
                <w:szCs w:val="18"/>
                <w:lang w:val="cs-CZ" w:eastAsia="cs-CZ"/>
              </w:rPr>
            </w:pPr>
            <w:r>
              <w:rPr>
                <w:rFonts w:cs="Arial"/>
                <w:color w:val="000000"/>
                <w:sz w:val="18"/>
                <w:szCs w:val="18"/>
                <w:lang w:val="cs-CZ" w:eastAsia="cs-CZ"/>
              </w:rPr>
              <w:t>3.48</w:t>
            </w:r>
          </w:p>
        </w:tc>
        <w:tc>
          <w:tcPr>
            <w:tcW w:w="1107" w:type="dxa"/>
            <w:tcBorders>
              <w:top w:val="single" w:sz="4" w:space="0" w:color="auto"/>
              <w:left w:val="single" w:sz="4" w:space="0" w:color="auto"/>
              <w:bottom w:val="single" w:sz="4" w:space="0" w:color="auto"/>
              <w:right w:val="single" w:sz="4" w:space="0" w:color="auto"/>
            </w:tcBorders>
            <w:vAlign w:val="center"/>
          </w:tcPr>
          <w:p w14:paraId="66BB5E28" w14:textId="77777777" w:rsidR="006B5C7E" w:rsidRPr="000D1267" w:rsidRDefault="006B5C7E" w:rsidP="00CE3D37">
            <w:pPr>
              <w:spacing w:after="0"/>
              <w:jc w:val="center"/>
              <w:rPr>
                <w:rFonts w:cs="Arial"/>
                <w:color w:val="000000"/>
                <w:sz w:val="18"/>
                <w:szCs w:val="18"/>
                <w:lang w:val="cs-CZ" w:eastAsia="cs-CZ"/>
              </w:rPr>
            </w:pPr>
            <w:r>
              <w:rPr>
                <w:rFonts w:cs="Arial"/>
                <w:color w:val="000000"/>
                <w:sz w:val="18"/>
                <w:szCs w:val="18"/>
                <w:lang w:val="cs-CZ" w:eastAsia="cs-CZ"/>
              </w:rPr>
              <w:t>3.49</w:t>
            </w:r>
          </w:p>
        </w:tc>
        <w:tc>
          <w:tcPr>
            <w:tcW w:w="1107" w:type="dxa"/>
            <w:tcBorders>
              <w:top w:val="single" w:sz="4" w:space="0" w:color="auto"/>
              <w:left w:val="single" w:sz="4" w:space="0" w:color="auto"/>
              <w:bottom w:val="single" w:sz="4" w:space="0" w:color="auto"/>
              <w:right w:val="single" w:sz="4" w:space="0" w:color="auto"/>
            </w:tcBorders>
            <w:vAlign w:val="center"/>
          </w:tcPr>
          <w:p w14:paraId="3D18062A" w14:textId="77777777" w:rsidR="006B5C7E" w:rsidRPr="006B5C7E" w:rsidRDefault="006B5C7E" w:rsidP="006B5C7E">
            <w:pPr>
              <w:spacing w:after="0"/>
              <w:jc w:val="center"/>
              <w:rPr>
                <w:b/>
                <w:bCs/>
                <w:color w:val="FF0000"/>
                <w:sz w:val="18"/>
                <w:szCs w:val="18"/>
                <w:lang w:eastAsia="cs-CZ"/>
              </w:rPr>
            </w:pPr>
            <w:r w:rsidRPr="006B5C7E">
              <w:rPr>
                <w:b/>
                <w:bCs/>
                <w:color w:val="FF0000"/>
                <w:sz w:val="18"/>
                <w:szCs w:val="18"/>
                <w:lang w:eastAsia="cs-CZ"/>
              </w:rPr>
              <w:t>0.29</w:t>
            </w:r>
          </w:p>
        </w:tc>
        <w:tc>
          <w:tcPr>
            <w:tcW w:w="1107" w:type="dxa"/>
            <w:tcBorders>
              <w:top w:val="single" w:sz="4" w:space="0" w:color="auto"/>
              <w:left w:val="single" w:sz="4" w:space="0" w:color="auto"/>
              <w:bottom w:val="single" w:sz="4" w:space="0" w:color="auto"/>
              <w:right w:val="single" w:sz="4" w:space="0" w:color="auto"/>
            </w:tcBorders>
            <w:vAlign w:val="center"/>
          </w:tcPr>
          <w:p w14:paraId="5DB146BB" w14:textId="77777777" w:rsidR="006B5C7E" w:rsidRPr="006B5C7E" w:rsidRDefault="006B5C7E" w:rsidP="006B5C7E">
            <w:pPr>
              <w:spacing w:after="0"/>
              <w:jc w:val="center"/>
              <w:rPr>
                <w:b/>
                <w:bCs/>
                <w:color w:val="FF0000"/>
                <w:sz w:val="18"/>
                <w:szCs w:val="18"/>
                <w:lang w:eastAsia="cs-CZ"/>
              </w:rPr>
            </w:pPr>
            <w:r w:rsidRPr="006B5C7E">
              <w:rPr>
                <w:b/>
                <w:bCs/>
                <w:color w:val="FF0000"/>
                <w:sz w:val="18"/>
                <w:szCs w:val="18"/>
                <w:lang w:eastAsia="cs-CZ"/>
              </w:rPr>
              <w:t>0.01</w:t>
            </w:r>
          </w:p>
        </w:tc>
      </w:tr>
    </w:tbl>
    <w:p w14:paraId="39AD008B" w14:textId="77777777" w:rsidR="00710D21" w:rsidRPr="008023C8" w:rsidRDefault="008023C8" w:rsidP="00710D21">
      <w:pPr>
        <w:rPr>
          <w:i/>
          <w:sz w:val="20"/>
          <w:szCs w:val="20"/>
          <w:lang w:val="cs-CZ"/>
        </w:rPr>
      </w:pPr>
      <w:r w:rsidRPr="008023C8">
        <w:rPr>
          <w:i/>
          <w:sz w:val="20"/>
          <w:szCs w:val="20"/>
          <w:lang w:val="cs-CZ"/>
        </w:rPr>
        <w:t xml:space="preserve">* emise amoniaku jsou vyčísleny bez aplikace minerálních dusíkatých hnojiv. </w:t>
      </w:r>
    </w:p>
    <w:p w14:paraId="3CFAB1A2" w14:textId="77777777" w:rsidR="001C174C" w:rsidRPr="00826596" w:rsidRDefault="001C174C" w:rsidP="001C174C">
      <w:pPr>
        <w:pStyle w:val="Nadpis3"/>
        <w:rPr>
          <w:lang w:val="cs-CZ"/>
        </w:rPr>
      </w:pPr>
      <w:r>
        <w:rPr>
          <w:lang w:val="cs-CZ"/>
        </w:rPr>
        <w:t xml:space="preserve">Meziroční změna </w:t>
      </w:r>
      <w:r w:rsidRPr="00826596">
        <w:t xml:space="preserve">celkových krajských emisí </w:t>
      </w:r>
      <w:r>
        <w:rPr>
          <w:lang w:val="cs-CZ"/>
        </w:rPr>
        <w:t xml:space="preserve">tuhých znečišťujících látek </w:t>
      </w:r>
    </w:p>
    <w:p w14:paraId="787D6538" w14:textId="77777777" w:rsidR="001C174C" w:rsidRDefault="001C174C" w:rsidP="001C174C">
      <w:pPr>
        <w:pStyle w:val="Titulek"/>
        <w:rPr>
          <w:lang w:val="cs-CZ"/>
        </w:rPr>
      </w:pPr>
      <w:r>
        <w:t xml:space="preserve">Tabulka </w:t>
      </w:r>
      <w:r>
        <w:fldChar w:fldCharType="begin"/>
      </w:r>
      <w:r>
        <w:instrText xml:space="preserve"> SEQ Tabulka \* ARABIC </w:instrText>
      </w:r>
      <w:r>
        <w:fldChar w:fldCharType="separate"/>
      </w:r>
      <w:r w:rsidR="0051499B">
        <w:rPr>
          <w:noProof/>
        </w:rPr>
        <w:t>96</w:t>
      </w:r>
      <w:r>
        <w:fldChar w:fldCharType="end"/>
      </w:r>
      <w:r>
        <w:rPr>
          <w:lang w:val="cs-CZ"/>
        </w:rPr>
        <w:t xml:space="preserve"> -</w:t>
      </w:r>
      <w:r>
        <w:t xml:space="preserve"> Meziroční změna celkových krajských emisí </w:t>
      </w:r>
      <w:r>
        <w:rPr>
          <w:lang w:val="cs-CZ"/>
        </w:rPr>
        <w:t xml:space="preserve">tuhých znečišťujících </w:t>
      </w:r>
      <w:r>
        <w:t>látek</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1107"/>
        <w:gridCol w:w="1107"/>
        <w:gridCol w:w="1107"/>
        <w:gridCol w:w="1107"/>
      </w:tblGrid>
      <w:tr w:rsidR="000D1267" w14:paraId="4FAF91E4" w14:textId="77777777" w:rsidTr="00CE3D37">
        <w:trPr>
          <w:trHeight w:val="434"/>
          <w:jc w:val="center"/>
        </w:trPr>
        <w:tc>
          <w:tcPr>
            <w:tcW w:w="4644"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7DA11F95" w14:textId="77777777" w:rsidR="000D1267" w:rsidRDefault="000D1267" w:rsidP="00CE3D37">
            <w:pPr>
              <w:spacing w:after="0"/>
              <w:jc w:val="center"/>
              <w:rPr>
                <w:rFonts w:ascii="Calibri" w:hAnsi="Calibri" w:cs="Calibri"/>
                <w:b/>
                <w:bCs/>
                <w:color w:val="000000"/>
                <w:sz w:val="20"/>
                <w:szCs w:val="20"/>
                <w:lang w:eastAsia="cs-CZ"/>
              </w:rPr>
            </w:pPr>
            <w:r>
              <w:rPr>
                <w:b/>
                <w:bCs/>
                <w:color w:val="000000"/>
                <w:sz w:val="20"/>
                <w:szCs w:val="20"/>
                <w:lang w:eastAsia="cs-CZ"/>
              </w:rPr>
              <w:t>Znečišťující látka</w:t>
            </w:r>
          </w:p>
        </w:tc>
        <w:tc>
          <w:tcPr>
            <w:tcW w:w="1107"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29459C47" w14:textId="77777777" w:rsidR="000D1267" w:rsidRDefault="000D1267" w:rsidP="00CE3D37">
            <w:pPr>
              <w:spacing w:after="0"/>
              <w:jc w:val="center"/>
              <w:rPr>
                <w:rFonts w:ascii="Calibri" w:hAnsi="Calibri" w:cs="Calibri"/>
                <w:b/>
                <w:bCs/>
                <w:color w:val="000000"/>
                <w:sz w:val="20"/>
                <w:szCs w:val="20"/>
                <w:lang w:eastAsia="cs-CZ"/>
              </w:rPr>
            </w:pPr>
            <w:r>
              <w:rPr>
                <w:b/>
                <w:bCs/>
                <w:color w:val="000000"/>
                <w:sz w:val="20"/>
                <w:szCs w:val="20"/>
                <w:lang w:eastAsia="cs-CZ"/>
              </w:rPr>
              <w:t>20</w:t>
            </w:r>
            <w:r>
              <w:rPr>
                <w:b/>
                <w:bCs/>
                <w:color w:val="000000"/>
                <w:sz w:val="20"/>
                <w:szCs w:val="20"/>
                <w:lang w:val="cs-CZ" w:eastAsia="cs-CZ"/>
              </w:rPr>
              <w:t>12</w:t>
            </w:r>
            <w:r>
              <w:rPr>
                <w:b/>
                <w:bCs/>
                <w:color w:val="000000"/>
                <w:sz w:val="20"/>
                <w:szCs w:val="20"/>
                <w:lang w:eastAsia="cs-CZ"/>
              </w:rPr>
              <w:t xml:space="preserve"> </w:t>
            </w:r>
          </w:p>
          <w:p w14:paraId="6E892116" w14:textId="77777777" w:rsidR="000D1267" w:rsidRDefault="000D1267" w:rsidP="00CE3D37">
            <w:pPr>
              <w:spacing w:after="0"/>
              <w:jc w:val="center"/>
              <w:rPr>
                <w:rFonts w:ascii="Calibri" w:hAnsi="Calibri" w:cs="Calibri"/>
                <w:b/>
                <w:bCs/>
                <w:color w:val="000000"/>
                <w:sz w:val="20"/>
                <w:szCs w:val="20"/>
                <w:lang w:eastAsia="cs-CZ"/>
              </w:rPr>
            </w:pPr>
            <w:r>
              <w:rPr>
                <w:b/>
                <w:bCs/>
                <w:color w:val="000000"/>
                <w:sz w:val="20"/>
                <w:szCs w:val="20"/>
                <w:lang w:eastAsia="cs-CZ"/>
              </w:rPr>
              <w:t>(kt)</w:t>
            </w:r>
          </w:p>
        </w:tc>
        <w:tc>
          <w:tcPr>
            <w:tcW w:w="1107"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1DC74C45" w14:textId="77777777" w:rsidR="000D1267" w:rsidRDefault="000D1267" w:rsidP="00CE3D37">
            <w:pPr>
              <w:spacing w:after="0"/>
              <w:jc w:val="center"/>
              <w:rPr>
                <w:rFonts w:ascii="Calibri" w:hAnsi="Calibri" w:cs="Calibri"/>
                <w:b/>
                <w:bCs/>
                <w:color w:val="000000"/>
                <w:sz w:val="20"/>
                <w:szCs w:val="20"/>
                <w:lang w:eastAsia="cs-CZ"/>
              </w:rPr>
            </w:pPr>
            <w:r>
              <w:rPr>
                <w:b/>
                <w:bCs/>
                <w:color w:val="000000"/>
                <w:sz w:val="20"/>
                <w:szCs w:val="20"/>
                <w:lang w:eastAsia="cs-CZ"/>
              </w:rPr>
              <w:t>201</w:t>
            </w:r>
            <w:r>
              <w:rPr>
                <w:b/>
                <w:bCs/>
                <w:color w:val="000000"/>
                <w:sz w:val="20"/>
                <w:szCs w:val="20"/>
                <w:lang w:val="cs-CZ" w:eastAsia="cs-CZ"/>
              </w:rPr>
              <w:t>3</w:t>
            </w:r>
          </w:p>
          <w:p w14:paraId="01C5AF8A" w14:textId="77777777" w:rsidR="000D1267" w:rsidRDefault="000D1267" w:rsidP="00CE3D37">
            <w:pPr>
              <w:spacing w:after="0"/>
              <w:jc w:val="center"/>
              <w:rPr>
                <w:rFonts w:ascii="Calibri" w:hAnsi="Calibri" w:cs="Calibri"/>
                <w:b/>
                <w:bCs/>
                <w:color w:val="000000"/>
                <w:sz w:val="20"/>
                <w:szCs w:val="20"/>
                <w:lang w:eastAsia="cs-CZ"/>
              </w:rPr>
            </w:pPr>
            <w:r>
              <w:rPr>
                <w:b/>
                <w:bCs/>
                <w:color w:val="000000"/>
                <w:sz w:val="20"/>
                <w:szCs w:val="20"/>
                <w:lang w:eastAsia="cs-CZ"/>
              </w:rPr>
              <w:t>(kt)</w:t>
            </w:r>
          </w:p>
        </w:tc>
        <w:tc>
          <w:tcPr>
            <w:tcW w:w="221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7EBE4A7" w14:textId="77777777" w:rsidR="000D1267" w:rsidRDefault="000D1267" w:rsidP="00CE3D37">
            <w:pPr>
              <w:spacing w:after="0"/>
              <w:jc w:val="center"/>
              <w:rPr>
                <w:rFonts w:ascii="Calibri" w:hAnsi="Calibri" w:cs="Calibri"/>
                <w:b/>
                <w:bCs/>
                <w:color w:val="000000"/>
                <w:sz w:val="20"/>
                <w:szCs w:val="20"/>
                <w:lang w:eastAsia="cs-CZ"/>
              </w:rPr>
            </w:pPr>
            <w:r>
              <w:rPr>
                <w:b/>
                <w:bCs/>
                <w:color w:val="000000"/>
                <w:sz w:val="20"/>
                <w:szCs w:val="20"/>
                <w:lang w:eastAsia="cs-CZ"/>
              </w:rPr>
              <w:t xml:space="preserve">změna  </w:t>
            </w:r>
          </w:p>
        </w:tc>
      </w:tr>
      <w:tr w:rsidR="000D1267" w14:paraId="495EBDDC" w14:textId="77777777" w:rsidTr="00CE3D37">
        <w:trPr>
          <w:trHeight w:val="377"/>
          <w:jc w:val="center"/>
        </w:trPr>
        <w:tc>
          <w:tcPr>
            <w:tcW w:w="0" w:type="auto"/>
            <w:vMerge/>
            <w:tcBorders>
              <w:top w:val="single" w:sz="4" w:space="0" w:color="auto"/>
              <w:left w:val="single" w:sz="4" w:space="0" w:color="auto"/>
              <w:bottom w:val="single" w:sz="4" w:space="0" w:color="auto"/>
              <w:right w:val="single" w:sz="4" w:space="0" w:color="auto"/>
            </w:tcBorders>
            <w:shd w:val="clear" w:color="auto" w:fill="E6E6E6"/>
            <w:vAlign w:val="center"/>
          </w:tcPr>
          <w:p w14:paraId="1D7CC3A7" w14:textId="77777777" w:rsidR="000D1267" w:rsidRDefault="000D1267" w:rsidP="00CE3D37">
            <w:pPr>
              <w:spacing w:after="0"/>
              <w:jc w:val="left"/>
              <w:rPr>
                <w:rFonts w:ascii="Calibri" w:hAnsi="Calibri" w:cs="Calibri"/>
                <w:b/>
                <w:bCs/>
                <w:color w:val="000000"/>
                <w:sz w:val="20"/>
                <w:szCs w:val="20"/>
                <w:lang w:eastAsia="cs-CZ"/>
              </w:rPr>
            </w:pPr>
          </w:p>
        </w:tc>
        <w:tc>
          <w:tcPr>
            <w:tcW w:w="0" w:type="auto"/>
            <w:vMerge/>
            <w:tcBorders>
              <w:top w:val="single" w:sz="4" w:space="0" w:color="auto"/>
              <w:left w:val="single" w:sz="4" w:space="0" w:color="auto"/>
              <w:bottom w:val="single" w:sz="4" w:space="0" w:color="auto"/>
              <w:right w:val="single" w:sz="4" w:space="0" w:color="auto"/>
            </w:tcBorders>
            <w:shd w:val="clear" w:color="auto" w:fill="E6E6E6"/>
            <w:vAlign w:val="center"/>
          </w:tcPr>
          <w:p w14:paraId="566A9FC1" w14:textId="77777777" w:rsidR="000D1267" w:rsidRDefault="000D1267" w:rsidP="00CE3D37">
            <w:pPr>
              <w:spacing w:after="0"/>
              <w:jc w:val="left"/>
              <w:rPr>
                <w:rFonts w:ascii="Calibri" w:hAnsi="Calibri" w:cs="Calibri"/>
                <w:b/>
                <w:bCs/>
                <w:color w:val="000000"/>
                <w:sz w:val="20"/>
                <w:szCs w:val="20"/>
                <w:lang w:eastAsia="cs-CZ"/>
              </w:rPr>
            </w:pPr>
          </w:p>
        </w:tc>
        <w:tc>
          <w:tcPr>
            <w:tcW w:w="0" w:type="auto"/>
            <w:vMerge/>
            <w:tcBorders>
              <w:top w:val="single" w:sz="4" w:space="0" w:color="auto"/>
              <w:left w:val="single" w:sz="4" w:space="0" w:color="auto"/>
              <w:bottom w:val="single" w:sz="4" w:space="0" w:color="auto"/>
              <w:right w:val="single" w:sz="4" w:space="0" w:color="auto"/>
            </w:tcBorders>
            <w:shd w:val="clear" w:color="auto" w:fill="E6E6E6"/>
            <w:vAlign w:val="center"/>
          </w:tcPr>
          <w:p w14:paraId="537F90E5" w14:textId="77777777" w:rsidR="000D1267" w:rsidRDefault="000D1267" w:rsidP="00CE3D37">
            <w:pPr>
              <w:spacing w:after="0"/>
              <w:jc w:val="left"/>
              <w:rPr>
                <w:rFonts w:ascii="Calibri" w:hAnsi="Calibri" w:cs="Calibri"/>
                <w:b/>
                <w:bCs/>
                <w:color w:val="000000"/>
                <w:sz w:val="20"/>
                <w:szCs w:val="20"/>
                <w:lang w:eastAsia="cs-CZ"/>
              </w:rPr>
            </w:pPr>
          </w:p>
        </w:tc>
        <w:tc>
          <w:tcPr>
            <w:tcW w:w="1107" w:type="dxa"/>
            <w:tcBorders>
              <w:top w:val="single" w:sz="4" w:space="0" w:color="auto"/>
              <w:left w:val="single" w:sz="4" w:space="0" w:color="auto"/>
              <w:bottom w:val="single" w:sz="4" w:space="0" w:color="auto"/>
              <w:right w:val="single" w:sz="4" w:space="0" w:color="auto"/>
            </w:tcBorders>
            <w:shd w:val="clear" w:color="auto" w:fill="E6E6E6"/>
            <w:vAlign w:val="center"/>
          </w:tcPr>
          <w:p w14:paraId="5FE67C9A" w14:textId="77777777" w:rsidR="000D1267" w:rsidRDefault="000D1267" w:rsidP="00CE3D37">
            <w:pPr>
              <w:spacing w:after="0"/>
              <w:jc w:val="center"/>
              <w:rPr>
                <w:rFonts w:ascii="Calibri" w:hAnsi="Calibri" w:cs="Calibri"/>
                <w:b/>
                <w:bCs/>
                <w:color w:val="000000"/>
                <w:sz w:val="20"/>
                <w:szCs w:val="20"/>
                <w:lang w:eastAsia="cs-CZ"/>
              </w:rPr>
            </w:pPr>
            <w:r>
              <w:rPr>
                <w:b/>
                <w:bCs/>
                <w:color w:val="000000"/>
                <w:sz w:val="20"/>
                <w:szCs w:val="20"/>
                <w:lang w:eastAsia="cs-CZ"/>
              </w:rPr>
              <w:t>(%)</w:t>
            </w:r>
          </w:p>
        </w:tc>
        <w:tc>
          <w:tcPr>
            <w:tcW w:w="1107" w:type="dxa"/>
            <w:tcBorders>
              <w:top w:val="single" w:sz="4" w:space="0" w:color="auto"/>
              <w:left w:val="single" w:sz="4" w:space="0" w:color="auto"/>
              <w:bottom w:val="single" w:sz="4" w:space="0" w:color="auto"/>
              <w:right w:val="single" w:sz="4" w:space="0" w:color="auto"/>
            </w:tcBorders>
            <w:shd w:val="clear" w:color="auto" w:fill="E6E6E6"/>
            <w:vAlign w:val="center"/>
          </w:tcPr>
          <w:p w14:paraId="284710DD" w14:textId="77777777" w:rsidR="000D1267" w:rsidRDefault="000D1267" w:rsidP="00CE3D37">
            <w:pPr>
              <w:spacing w:after="0"/>
              <w:jc w:val="center"/>
              <w:rPr>
                <w:rFonts w:ascii="Calibri" w:hAnsi="Calibri" w:cs="Calibri"/>
                <w:b/>
                <w:bCs/>
                <w:color w:val="000000"/>
                <w:sz w:val="20"/>
                <w:szCs w:val="20"/>
                <w:lang w:eastAsia="cs-CZ"/>
              </w:rPr>
            </w:pPr>
            <w:r>
              <w:rPr>
                <w:b/>
                <w:bCs/>
                <w:color w:val="000000"/>
                <w:sz w:val="20"/>
                <w:szCs w:val="20"/>
                <w:lang w:eastAsia="cs-CZ"/>
              </w:rPr>
              <w:t>(kt)</w:t>
            </w:r>
          </w:p>
        </w:tc>
      </w:tr>
      <w:tr w:rsidR="000D1267" w:rsidRPr="001C174C" w14:paraId="73397DF3" w14:textId="77777777" w:rsidTr="00E15EA3">
        <w:trPr>
          <w:trHeight w:val="454"/>
          <w:jc w:val="center"/>
        </w:trPr>
        <w:tc>
          <w:tcPr>
            <w:tcW w:w="4644" w:type="dxa"/>
            <w:tcBorders>
              <w:top w:val="single" w:sz="4" w:space="0" w:color="auto"/>
              <w:left w:val="single" w:sz="4" w:space="0" w:color="auto"/>
              <w:bottom w:val="single" w:sz="4" w:space="0" w:color="auto"/>
              <w:right w:val="single" w:sz="4" w:space="0" w:color="auto"/>
            </w:tcBorders>
            <w:vAlign w:val="center"/>
          </w:tcPr>
          <w:p w14:paraId="52A67703" w14:textId="77777777" w:rsidR="000D1267" w:rsidRPr="001C174C" w:rsidRDefault="000D1267" w:rsidP="00CE3D37">
            <w:pPr>
              <w:spacing w:after="0"/>
              <w:rPr>
                <w:rFonts w:ascii="Calibri" w:hAnsi="Calibri" w:cs="Calibri"/>
                <w:b/>
                <w:bCs/>
                <w:color w:val="000000"/>
                <w:sz w:val="20"/>
                <w:szCs w:val="20"/>
                <w:lang w:val="cs-CZ" w:eastAsia="cs-CZ"/>
              </w:rPr>
            </w:pPr>
            <w:r>
              <w:rPr>
                <w:b/>
                <w:bCs/>
                <w:color w:val="000000"/>
                <w:sz w:val="20"/>
                <w:szCs w:val="20"/>
                <w:lang w:val="cs-CZ" w:eastAsia="cs-CZ"/>
              </w:rPr>
              <w:t>Tuhé znečišťující látky (TZL)</w:t>
            </w:r>
          </w:p>
        </w:tc>
        <w:tc>
          <w:tcPr>
            <w:tcW w:w="1107" w:type="dxa"/>
            <w:tcBorders>
              <w:top w:val="single" w:sz="4" w:space="0" w:color="auto"/>
              <w:left w:val="single" w:sz="4" w:space="0" w:color="auto"/>
              <w:bottom w:val="single" w:sz="4" w:space="0" w:color="auto"/>
              <w:right w:val="single" w:sz="4" w:space="0" w:color="auto"/>
            </w:tcBorders>
            <w:vAlign w:val="center"/>
          </w:tcPr>
          <w:p w14:paraId="5730A2FA" w14:textId="77777777" w:rsidR="000D1267" w:rsidRPr="00E15EA3" w:rsidRDefault="000D1267" w:rsidP="00E15EA3">
            <w:pPr>
              <w:spacing w:after="0"/>
              <w:jc w:val="center"/>
              <w:rPr>
                <w:color w:val="000000"/>
                <w:sz w:val="18"/>
                <w:szCs w:val="18"/>
                <w:lang w:val="cs-CZ" w:eastAsia="cs-CZ"/>
              </w:rPr>
            </w:pPr>
            <w:r w:rsidRPr="00E15EA3">
              <w:rPr>
                <w:color w:val="000000"/>
                <w:sz w:val="18"/>
                <w:szCs w:val="18"/>
                <w:lang w:val="cs-CZ" w:eastAsia="cs-CZ"/>
              </w:rPr>
              <w:t>5.</w:t>
            </w:r>
            <w:r w:rsidR="00CB67E3">
              <w:rPr>
                <w:color w:val="000000"/>
                <w:sz w:val="18"/>
                <w:szCs w:val="18"/>
                <w:lang w:val="cs-CZ" w:eastAsia="cs-CZ"/>
              </w:rPr>
              <w:t>94</w:t>
            </w:r>
          </w:p>
        </w:tc>
        <w:tc>
          <w:tcPr>
            <w:tcW w:w="1107" w:type="dxa"/>
            <w:tcBorders>
              <w:top w:val="single" w:sz="4" w:space="0" w:color="auto"/>
              <w:left w:val="single" w:sz="4" w:space="0" w:color="auto"/>
              <w:bottom w:val="single" w:sz="4" w:space="0" w:color="auto"/>
              <w:right w:val="single" w:sz="4" w:space="0" w:color="auto"/>
            </w:tcBorders>
            <w:vAlign w:val="center"/>
          </w:tcPr>
          <w:p w14:paraId="7FE93871" w14:textId="77777777" w:rsidR="000D1267" w:rsidRPr="00E15EA3" w:rsidRDefault="000D1267" w:rsidP="00E15EA3">
            <w:pPr>
              <w:spacing w:after="0"/>
              <w:jc w:val="center"/>
              <w:rPr>
                <w:color w:val="000000"/>
                <w:sz w:val="18"/>
                <w:szCs w:val="18"/>
                <w:lang w:val="cs-CZ" w:eastAsia="cs-CZ"/>
              </w:rPr>
            </w:pPr>
            <w:r w:rsidRPr="00E15EA3">
              <w:rPr>
                <w:color w:val="000000"/>
                <w:sz w:val="18"/>
                <w:szCs w:val="18"/>
                <w:lang w:val="cs-CZ" w:eastAsia="cs-CZ"/>
              </w:rPr>
              <w:t>6.12</w:t>
            </w:r>
          </w:p>
        </w:tc>
        <w:tc>
          <w:tcPr>
            <w:tcW w:w="1107" w:type="dxa"/>
            <w:tcBorders>
              <w:top w:val="single" w:sz="4" w:space="0" w:color="auto"/>
              <w:left w:val="single" w:sz="4" w:space="0" w:color="auto"/>
              <w:bottom w:val="single" w:sz="4" w:space="0" w:color="auto"/>
              <w:right w:val="single" w:sz="4" w:space="0" w:color="auto"/>
            </w:tcBorders>
            <w:vAlign w:val="center"/>
          </w:tcPr>
          <w:p w14:paraId="31274F46" w14:textId="77777777" w:rsidR="000D1267" w:rsidRPr="00E15EA3" w:rsidRDefault="00CB67E3" w:rsidP="00CB67E3">
            <w:pPr>
              <w:spacing w:after="0"/>
              <w:jc w:val="center"/>
              <w:rPr>
                <w:rFonts w:ascii="Calibri" w:hAnsi="Calibri" w:cs="Calibri"/>
                <w:b/>
                <w:bCs/>
                <w:color w:val="FF0000"/>
                <w:sz w:val="18"/>
                <w:szCs w:val="18"/>
                <w:lang w:eastAsia="cs-CZ"/>
              </w:rPr>
            </w:pPr>
            <w:r>
              <w:rPr>
                <w:b/>
                <w:bCs/>
                <w:color w:val="FF0000"/>
                <w:sz w:val="18"/>
                <w:szCs w:val="18"/>
                <w:lang w:val="cs-CZ" w:eastAsia="cs-CZ"/>
              </w:rPr>
              <w:t>3,03</w:t>
            </w:r>
          </w:p>
        </w:tc>
        <w:tc>
          <w:tcPr>
            <w:tcW w:w="1107" w:type="dxa"/>
            <w:tcBorders>
              <w:top w:val="single" w:sz="4" w:space="0" w:color="auto"/>
              <w:left w:val="single" w:sz="4" w:space="0" w:color="auto"/>
              <w:bottom w:val="single" w:sz="4" w:space="0" w:color="auto"/>
              <w:right w:val="single" w:sz="4" w:space="0" w:color="auto"/>
            </w:tcBorders>
            <w:vAlign w:val="center"/>
          </w:tcPr>
          <w:p w14:paraId="4C18EC99" w14:textId="77777777" w:rsidR="000D1267" w:rsidRPr="00E15EA3" w:rsidRDefault="000D1267" w:rsidP="00CB67E3">
            <w:pPr>
              <w:spacing w:after="0"/>
              <w:jc w:val="center"/>
              <w:rPr>
                <w:rFonts w:ascii="Calibri" w:hAnsi="Calibri" w:cs="Calibri"/>
                <w:b/>
                <w:bCs/>
                <w:color w:val="FF0000"/>
                <w:sz w:val="18"/>
                <w:szCs w:val="18"/>
                <w:lang w:eastAsia="cs-CZ"/>
              </w:rPr>
            </w:pPr>
            <w:r w:rsidRPr="00E15EA3">
              <w:rPr>
                <w:b/>
                <w:bCs/>
                <w:color w:val="FF0000"/>
                <w:sz w:val="18"/>
                <w:szCs w:val="18"/>
                <w:lang w:eastAsia="cs-CZ"/>
              </w:rPr>
              <w:t>0,</w:t>
            </w:r>
            <w:r w:rsidR="00CB67E3">
              <w:rPr>
                <w:b/>
                <w:bCs/>
                <w:color w:val="FF0000"/>
                <w:sz w:val="18"/>
                <w:szCs w:val="18"/>
                <w:lang w:val="cs-CZ" w:eastAsia="cs-CZ"/>
              </w:rPr>
              <w:t>18</w:t>
            </w:r>
          </w:p>
        </w:tc>
      </w:tr>
    </w:tbl>
    <w:p w14:paraId="7FA1C158" w14:textId="77777777" w:rsidR="003B138D" w:rsidRDefault="003B138D" w:rsidP="003B138D">
      <w:pPr>
        <w:pStyle w:val="Nadpis3"/>
        <w:rPr>
          <w:lang w:val="cs-CZ"/>
        </w:rPr>
      </w:pPr>
      <w:r w:rsidRPr="00826596">
        <w:t>Meziroční změna výměry vyhlášených oblastí se zhoršenou kvalitou ovzduší</w:t>
      </w:r>
    </w:p>
    <w:p w14:paraId="7B8346B9" w14:textId="77777777" w:rsidR="00740AB8" w:rsidRDefault="00740AB8" w:rsidP="00740AB8">
      <w:pPr>
        <w:rPr>
          <w:lang w:val="cs-CZ"/>
        </w:rPr>
      </w:pPr>
      <w:r>
        <w:rPr>
          <w:lang w:val="cs-CZ"/>
        </w:rPr>
        <w:t xml:space="preserve">Zákon č.201/2012 Sb. o ochraně ovzduší stanovuje imisní limity pro vybrané znečišťující látky bez dalšího rozlišení na imisní a cílové imisní limity. Pro rok 2013 jsou tak poprvé vymezeny oblasti s překročením imisních limitů hromadně pro všechny znečišťující látky, které jsou sledovány z hlediska ochrany lidského zdraví. </w:t>
      </w:r>
    </w:p>
    <w:p w14:paraId="763D2DDA" w14:textId="77777777" w:rsidR="00740AB8" w:rsidRDefault="00740AB8" w:rsidP="00740AB8">
      <w:pPr>
        <w:rPr>
          <w:lang w:val="cs-CZ"/>
        </w:rPr>
      </w:pPr>
      <w:r>
        <w:rPr>
          <w:lang w:val="cs-CZ"/>
        </w:rPr>
        <w:t>Celková výměra Moravskoslezského kraje je 5 427 km</w:t>
      </w:r>
      <w:r w:rsidRPr="00740AB8">
        <w:rPr>
          <w:vertAlign w:val="superscript"/>
          <w:lang w:val="cs-CZ"/>
        </w:rPr>
        <w:t>2</w:t>
      </w:r>
      <w:r>
        <w:rPr>
          <w:lang w:val="cs-CZ"/>
        </w:rPr>
        <w:t xml:space="preserve">. Překročení imisního limitu v roce 2012 bylo indikováno na 68,98% plochy kraje. V roce 2013 tento poměr </w:t>
      </w:r>
      <w:r w:rsidR="00BF41CD">
        <w:rPr>
          <w:lang w:val="cs-CZ"/>
        </w:rPr>
        <w:t xml:space="preserve">narostl na 88.33 </w:t>
      </w:r>
      <w:r w:rsidR="00AA4389">
        <w:rPr>
          <w:lang w:val="cs-CZ"/>
        </w:rPr>
        <w:t>%</w:t>
      </w:r>
      <w:r w:rsidR="00BF41CD">
        <w:rPr>
          <w:lang w:val="cs-CZ"/>
        </w:rPr>
        <w:t xml:space="preserve"> plochy kraje.</w:t>
      </w:r>
    </w:p>
    <w:p w14:paraId="2414EDC5" w14:textId="77777777" w:rsidR="003B138D" w:rsidRDefault="003B138D" w:rsidP="003B138D">
      <w:pPr>
        <w:pStyle w:val="Titulek"/>
        <w:keepNext/>
      </w:pPr>
      <w:r>
        <w:t xml:space="preserve">Tabulka </w:t>
      </w:r>
      <w:r>
        <w:fldChar w:fldCharType="begin"/>
      </w:r>
      <w:r>
        <w:instrText xml:space="preserve"> SEQ Tabulka \* ARABIC </w:instrText>
      </w:r>
      <w:r>
        <w:fldChar w:fldCharType="separate"/>
      </w:r>
      <w:r w:rsidR="0051499B">
        <w:rPr>
          <w:noProof/>
        </w:rPr>
        <w:t>97</w:t>
      </w:r>
      <w:r>
        <w:fldChar w:fldCharType="end"/>
      </w:r>
      <w:r>
        <w:rPr>
          <w:lang w:val="cs-CZ"/>
        </w:rPr>
        <w:t xml:space="preserve"> - Meziroční změna výměry </w:t>
      </w:r>
      <w:r w:rsidR="00740AB8">
        <w:rPr>
          <w:lang w:val="cs-CZ"/>
        </w:rPr>
        <w:t>území s překročením imisního limitu</w:t>
      </w:r>
      <w:r w:rsidR="00AA4219">
        <w:rPr>
          <w:lang w:val="cs-CZ"/>
        </w:rPr>
        <w:t xml:space="preserve"> jakékoliv škodliviny</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1107"/>
        <w:gridCol w:w="1107"/>
        <w:gridCol w:w="1107"/>
        <w:gridCol w:w="1107"/>
      </w:tblGrid>
      <w:tr w:rsidR="003B138D" w14:paraId="439BC526" w14:textId="77777777">
        <w:trPr>
          <w:trHeight w:val="434"/>
          <w:jc w:val="center"/>
        </w:trPr>
        <w:tc>
          <w:tcPr>
            <w:tcW w:w="4644"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51F275DB" w14:textId="77777777" w:rsidR="003B138D" w:rsidRDefault="003B138D" w:rsidP="003B138D">
            <w:pPr>
              <w:spacing w:after="0"/>
              <w:jc w:val="center"/>
              <w:rPr>
                <w:rFonts w:ascii="Calibri" w:hAnsi="Calibri" w:cs="Calibri"/>
                <w:b/>
                <w:bCs/>
                <w:color w:val="000000"/>
                <w:sz w:val="20"/>
                <w:szCs w:val="20"/>
                <w:lang w:eastAsia="cs-CZ"/>
              </w:rPr>
            </w:pPr>
          </w:p>
        </w:tc>
        <w:tc>
          <w:tcPr>
            <w:tcW w:w="1107"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5DA043D9" w14:textId="77777777" w:rsidR="003B138D" w:rsidRDefault="003B138D" w:rsidP="003B138D">
            <w:pPr>
              <w:spacing w:after="0"/>
              <w:jc w:val="center"/>
              <w:rPr>
                <w:rFonts w:ascii="Calibri" w:hAnsi="Calibri" w:cs="Calibri"/>
                <w:b/>
                <w:bCs/>
                <w:color w:val="000000"/>
                <w:sz w:val="20"/>
                <w:szCs w:val="20"/>
                <w:lang w:eastAsia="cs-CZ"/>
              </w:rPr>
            </w:pPr>
            <w:r>
              <w:rPr>
                <w:b/>
                <w:bCs/>
                <w:color w:val="000000"/>
                <w:sz w:val="20"/>
                <w:szCs w:val="20"/>
                <w:lang w:eastAsia="cs-CZ"/>
              </w:rPr>
              <w:t>20</w:t>
            </w:r>
            <w:r w:rsidR="00740AB8">
              <w:rPr>
                <w:b/>
                <w:bCs/>
                <w:color w:val="000000"/>
                <w:sz w:val="20"/>
                <w:szCs w:val="20"/>
                <w:lang w:val="cs-CZ" w:eastAsia="cs-CZ"/>
              </w:rPr>
              <w:t>12</w:t>
            </w:r>
            <w:r>
              <w:rPr>
                <w:b/>
                <w:bCs/>
                <w:color w:val="000000"/>
                <w:sz w:val="20"/>
                <w:szCs w:val="20"/>
                <w:lang w:eastAsia="cs-CZ"/>
              </w:rPr>
              <w:t xml:space="preserve"> </w:t>
            </w:r>
          </w:p>
          <w:p w14:paraId="6857CE3F" w14:textId="77777777" w:rsidR="003B138D" w:rsidRDefault="003B138D" w:rsidP="003B138D">
            <w:pPr>
              <w:spacing w:after="0"/>
              <w:jc w:val="center"/>
              <w:rPr>
                <w:rFonts w:ascii="Calibri" w:hAnsi="Calibri" w:cs="Calibri"/>
                <w:b/>
                <w:bCs/>
                <w:color w:val="000000"/>
                <w:sz w:val="20"/>
                <w:szCs w:val="20"/>
                <w:lang w:eastAsia="cs-CZ"/>
              </w:rPr>
            </w:pPr>
            <w:r>
              <w:rPr>
                <w:b/>
                <w:bCs/>
                <w:color w:val="000000"/>
                <w:sz w:val="20"/>
                <w:szCs w:val="20"/>
                <w:lang w:eastAsia="cs-CZ"/>
              </w:rPr>
              <w:t>(k</w:t>
            </w:r>
            <w:r>
              <w:rPr>
                <w:b/>
                <w:bCs/>
                <w:color w:val="000000"/>
                <w:sz w:val="20"/>
                <w:szCs w:val="20"/>
                <w:lang w:val="cs-CZ" w:eastAsia="cs-CZ"/>
              </w:rPr>
              <w:t>m</w:t>
            </w:r>
            <w:r w:rsidRPr="003B138D">
              <w:rPr>
                <w:b/>
                <w:bCs/>
                <w:color w:val="000000"/>
                <w:sz w:val="20"/>
                <w:szCs w:val="20"/>
                <w:vertAlign w:val="superscript"/>
                <w:lang w:val="cs-CZ" w:eastAsia="cs-CZ"/>
              </w:rPr>
              <w:t>2</w:t>
            </w:r>
            <w:r>
              <w:rPr>
                <w:b/>
                <w:bCs/>
                <w:color w:val="000000"/>
                <w:sz w:val="20"/>
                <w:szCs w:val="20"/>
                <w:lang w:eastAsia="cs-CZ"/>
              </w:rPr>
              <w:t>)</w:t>
            </w:r>
          </w:p>
        </w:tc>
        <w:tc>
          <w:tcPr>
            <w:tcW w:w="1107"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0B902EBE" w14:textId="77777777" w:rsidR="003B138D" w:rsidRDefault="003B138D" w:rsidP="003B138D">
            <w:pPr>
              <w:spacing w:after="0"/>
              <w:jc w:val="center"/>
              <w:rPr>
                <w:rFonts w:ascii="Calibri" w:hAnsi="Calibri" w:cs="Calibri"/>
                <w:b/>
                <w:bCs/>
                <w:color w:val="000000"/>
                <w:sz w:val="20"/>
                <w:szCs w:val="20"/>
                <w:lang w:eastAsia="cs-CZ"/>
              </w:rPr>
            </w:pPr>
            <w:r>
              <w:rPr>
                <w:b/>
                <w:bCs/>
                <w:color w:val="000000"/>
                <w:sz w:val="20"/>
                <w:szCs w:val="20"/>
                <w:lang w:eastAsia="cs-CZ"/>
              </w:rPr>
              <w:t>20</w:t>
            </w:r>
            <w:r>
              <w:rPr>
                <w:b/>
                <w:bCs/>
                <w:color w:val="000000"/>
                <w:sz w:val="20"/>
                <w:szCs w:val="20"/>
                <w:lang w:val="cs-CZ" w:eastAsia="cs-CZ"/>
              </w:rPr>
              <w:t>1</w:t>
            </w:r>
            <w:r w:rsidR="00740AB8">
              <w:rPr>
                <w:b/>
                <w:bCs/>
                <w:color w:val="000000"/>
                <w:sz w:val="20"/>
                <w:szCs w:val="20"/>
                <w:lang w:val="cs-CZ" w:eastAsia="cs-CZ"/>
              </w:rPr>
              <w:t>3</w:t>
            </w:r>
            <w:r>
              <w:rPr>
                <w:b/>
                <w:bCs/>
                <w:color w:val="000000"/>
                <w:sz w:val="20"/>
                <w:szCs w:val="20"/>
                <w:lang w:eastAsia="cs-CZ"/>
              </w:rPr>
              <w:t xml:space="preserve"> </w:t>
            </w:r>
          </w:p>
          <w:p w14:paraId="355DD90F" w14:textId="77777777" w:rsidR="003B138D" w:rsidRDefault="003B138D" w:rsidP="003B138D">
            <w:pPr>
              <w:spacing w:after="0"/>
              <w:jc w:val="center"/>
              <w:rPr>
                <w:rFonts w:ascii="Calibri" w:hAnsi="Calibri" w:cs="Calibri"/>
                <w:b/>
                <w:bCs/>
                <w:color w:val="000000"/>
                <w:sz w:val="20"/>
                <w:szCs w:val="20"/>
                <w:lang w:eastAsia="cs-CZ"/>
              </w:rPr>
            </w:pPr>
            <w:r>
              <w:rPr>
                <w:b/>
                <w:bCs/>
                <w:color w:val="000000"/>
                <w:sz w:val="20"/>
                <w:szCs w:val="20"/>
                <w:lang w:eastAsia="cs-CZ"/>
              </w:rPr>
              <w:t>(k</w:t>
            </w:r>
            <w:r>
              <w:rPr>
                <w:b/>
                <w:bCs/>
                <w:color w:val="000000"/>
                <w:sz w:val="20"/>
                <w:szCs w:val="20"/>
                <w:lang w:val="cs-CZ" w:eastAsia="cs-CZ"/>
              </w:rPr>
              <w:t>m</w:t>
            </w:r>
            <w:r w:rsidRPr="003B138D">
              <w:rPr>
                <w:b/>
                <w:bCs/>
                <w:color w:val="000000"/>
                <w:sz w:val="20"/>
                <w:szCs w:val="20"/>
                <w:vertAlign w:val="superscript"/>
                <w:lang w:val="cs-CZ" w:eastAsia="cs-CZ"/>
              </w:rPr>
              <w:t>2</w:t>
            </w:r>
            <w:r>
              <w:rPr>
                <w:b/>
                <w:bCs/>
                <w:color w:val="000000"/>
                <w:sz w:val="20"/>
                <w:szCs w:val="20"/>
                <w:lang w:eastAsia="cs-CZ"/>
              </w:rPr>
              <w:t>)</w:t>
            </w:r>
          </w:p>
        </w:tc>
        <w:tc>
          <w:tcPr>
            <w:tcW w:w="221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C5CEA77" w14:textId="77777777" w:rsidR="003B138D" w:rsidRDefault="003B138D" w:rsidP="003B138D">
            <w:pPr>
              <w:spacing w:after="0"/>
              <w:jc w:val="center"/>
              <w:rPr>
                <w:rFonts w:ascii="Calibri" w:hAnsi="Calibri" w:cs="Calibri"/>
                <w:b/>
                <w:bCs/>
                <w:color w:val="000000"/>
                <w:sz w:val="20"/>
                <w:szCs w:val="20"/>
                <w:lang w:eastAsia="cs-CZ"/>
              </w:rPr>
            </w:pPr>
            <w:r>
              <w:rPr>
                <w:b/>
                <w:bCs/>
                <w:color w:val="000000"/>
                <w:sz w:val="20"/>
                <w:szCs w:val="20"/>
                <w:lang w:eastAsia="cs-CZ"/>
              </w:rPr>
              <w:t xml:space="preserve">změna  </w:t>
            </w:r>
          </w:p>
        </w:tc>
      </w:tr>
      <w:tr w:rsidR="003B138D" w14:paraId="3E5F5F4E" w14:textId="77777777">
        <w:trPr>
          <w:trHeight w:val="377"/>
          <w:jc w:val="center"/>
        </w:trPr>
        <w:tc>
          <w:tcPr>
            <w:tcW w:w="0" w:type="auto"/>
            <w:vMerge/>
            <w:tcBorders>
              <w:top w:val="single" w:sz="4" w:space="0" w:color="auto"/>
              <w:left w:val="single" w:sz="4" w:space="0" w:color="auto"/>
              <w:bottom w:val="single" w:sz="4" w:space="0" w:color="auto"/>
              <w:right w:val="single" w:sz="4" w:space="0" w:color="auto"/>
            </w:tcBorders>
            <w:shd w:val="clear" w:color="auto" w:fill="E6E6E6"/>
            <w:vAlign w:val="center"/>
          </w:tcPr>
          <w:p w14:paraId="49E72EA0" w14:textId="77777777" w:rsidR="003B138D" w:rsidRDefault="003B138D" w:rsidP="003B138D">
            <w:pPr>
              <w:spacing w:after="0"/>
              <w:jc w:val="left"/>
              <w:rPr>
                <w:rFonts w:ascii="Calibri" w:hAnsi="Calibri" w:cs="Calibri"/>
                <w:b/>
                <w:bCs/>
                <w:color w:val="000000"/>
                <w:sz w:val="20"/>
                <w:szCs w:val="20"/>
                <w:lang w:eastAsia="cs-CZ"/>
              </w:rPr>
            </w:pPr>
          </w:p>
        </w:tc>
        <w:tc>
          <w:tcPr>
            <w:tcW w:w="0" w:type="auto"/>
            <w:vMerge/>
            <w:tcBorders>
              <w:top w:val="single" w:sz="4" w:space="0" w:color="auto"/>
              <w:left w:val="single" w:sz="4" w:space="0" w:color="auto"/>
              <w:bottom w:val="single" w:sz="4" w:space="0" w:color="auto"/>
              <w:right w:val="single" w:sz="4" w:space="0" w:color="auto"/>
            </w:tcBorders>
            <w:shd w:val="clear" w:color="auto" w:fill="E6E6E6"/>
            <w:vAlign w:val="center"/>
          </w:tcPr>
          <w:p w14:paraId="44F49893" w14:textId="77777777" w:rsidR="003B138D" w:rsidRDefault="003B138D" w:rsidP="003B138D">
            <w:pPr>
              <w:spacing w:after="0"/>
              <w:jc w:val="left"/>
              <w:rPr>
                <w:rFonts w:ascii="Calibri" w:hAnsi="Calibri" w:cs="Calibri"/>
                <w:b/>
                <w:bCs/>
                <w:color w:val="000000"/>
                <w:sz w:val="20"/>
                <w:szCs w:val="20"/>
                <w:lang w:eastAsia="cs-CZ"/>
              </w:rPr>
            </w:pPr>
          </w:p>
        </w:tc>
        <w:tc>
          <w:tcPr>
            <w:tcW w:w="0" w:type="auto"/>
            <w:vMerge/>
            <w:tcBorders>
              <w:top w:val="single" w:sz="4" w:space="0" w:color="auto"/>
              <w:left w:val="single" w:sz="4" w:space="0" w:color="auto"/>
              <w:bottom w:val="single" w:sz="4" w:space="0" w:color="auto"/>
              <w:right w:val="single" w:sz="4" w:space="0" w:color="auto"/>
            </w:tcBorders>
            <w:shd w:val="clear" w:color="auto" w:fill="E6E6E6"/>
            <w:vAlign w:val="center"/>
          </w:tcPr>
          <w:p w14:paraId="768E212E" w14:textId="77777777" w:rsidR="003B138D" w:rsidRDefault="003B138D" w:rsidP="003B138D">
            <w:pPr>
              <w:spacing w:after="0"/>
              <w:jc w:val="left"/>
              <w:rPr>
                <w:rFonts w:ascii="Calibri" w:hAnsi="Calibri" w:cs="Calibri"/>
                <w:b/>
                <w:bCs/>
                <w:color w:val="000000"/>
                <w:sz w:val="20"/>
                <w:szCs w:val="20"/>
                <w:lang w:eastAsia="cs-CZ"/>
              </w:rPr>
            </w:pPr>
          </w:p>
        </w:tc>
        <w:tc>
          <w:tcPr>
            <w:tcW w:w="1107" w:type="dxa"/>
            <w:tcBorders>
              <w:top w:val="single" w:sz="4" w:space="0" w:color="auto"/>
              <w:left w:val="single" w:sz="4" w:space="0" w:color="auto"/>
              <w:bottom w:val="single" w:sz="4" w:space="0" w:color="auto"/>
              <w:right w:val="single" w:sz="4" w:space="0" w:color="auto"/>
            </w:tcBorders>
            <w:shd w:val="clear" w:color="auto" w:fill="E6E6E6"/>
            <w:vAlign w:val="center"/>
          </w:tcPr>
          <w:p w14:paraId="459BE37D" w14:textId="77777777" w:rsidR="003B138D" w:rsidRDefault="003B138D" w:rsidP="003B138D">
            <w:pPr>
              <w:spacing w:after="0"/>
              <w:jc w:val="center"/>
              <w:rPr>
                <w:rFonts w:ascii="Calibri" w:hAnsi="Calibri" w:cs="Calibri"/>
                <w:b/>
                <w:bCs/>
                <w:color w:val="000000"/>
                <w:sz w:val="20"/>
                <w:szCs w:val="20"/>
                <w:lang w:eastAsia="cs-CZ"/>
              </w:rPr>
            </w:pPr>
            <w:r>
              <w:rPr>
                <w:b/>
                <w:bCs/>
                <w:color w:val="000000"/>
                <w:sz w:val="20"/>
                <w:szCs w:val="20"/>
                <w:lang w:eastAsia="cs-CZ"/>
              </w:rPr>
              <w:t>(%)</w:t>
            </w:r>
          </w:p>
        </w:tc>
        <w:tc>
          <w:tcPr>
            <w:tcW w:w="1107" w:type="dxa"/>
            <w:tcBorders>
              <w:top w:val="single" w:sz="4" w:space="0" w:color="auto"/>
              <w:left w:val="single" w:sz="4" w:space="0" w:color="auto"/>
              <w:bottom w:val="single" w:sz="4" w:space="0" w:color="auto"/>
              <w:right w:val="single" w:sz="4" w:space="0" w:color="auto"/>
            </w:tcBorders>
            <w:shd w:val="clear" w:color="auto" w:fill="E6E6E6"/>
            <w:vAlign w:val="center"/>
          </w:tcPr>
          <w:p w14:paraId="0872FCF8" w14:textId="77777777" w:rsidR="003B138D" w:rsidRDefault="003B138D" w:rsidP="003B138D">
            <w:pPr>
              <w:spacing w:after="0"/>
              <w:jc w:val="center"/>
              <w:rPr>
                <w:rFonts w:ascii="Calibri" w:hAnsi="Calibri" w:cs="Calibri"/>
                <w:b/>
                <w:bCs/>
                <w:color w:val="000000"/>
                <w:sz w:val="20"/>
                <w:szCs w:val="20"/>
                <w:lang w:eastAsia="cs-CZ"/>
              </w:rPr>
            </w:pPr>
            <w:r>
              <w:rPr>
                <w:b/>
                <w:bCs/>
                <w:color w:val="000000"/>
                <w:sz w:val="20"/>
                <w:szCs w:val="20"/>
                <w:lang w:eastAsia="cs-CZ"/>
              </w:rPr>
              <w:t>(k</w:t>
            </w:r>
            <w:r w:rsidR="00C568D4">
              <w:rPr>
                <w:b/>
                <w:bCs/>
                <w:color w:val="000000"/>
                <w:sz w:val="20"/>
                <w:szCs w:val="20"/>
                <w:lang w:val="cs-CZ" w:eastAsia="cs-CZ"/>
              </w:rPr>
              <w:t>m</w:t>
            </w:r>
            <w:r w:rsidR="00C568D4" w:rsidRPr="003B138D">
              <w:rPr>
                <w:b/>
                <w:bCs/>
                <w:color w:val="000000"/>
                <w:sz w:val="20"/>
                <w:szCs w:val="20"/>
                <w:vertAlign w:val="superscript"/>
                <w:lang w:val="cs-CZ" w:eastAsia="cs-CZ"/>
              </w:rPr>
              <w:t>2</w:t>
            </w:r>
            <w:r>
              <w:rPr>
                <w:b/>
                <w:bCs/>
                <w:color w:val="000000"/>
                <w:sz w:val="20"/>
                <w:szCs w:val="20"/>
                <w:lang w:eastAsia="cs-CZ"/>
              </w:rPr>
              <w:t>)</w:t>
            </w:r>
          </w:p>
        </w:tc>
      </w:tr>
      <w:tr w:rsidR="00DF2010" w:rsidRPr="001C174C" w14:paraId="1BAA2258" w14:textId="77777777">
        <w:trPr>
          <w:trHeight w:val="454"/>
          <w:jc w:val="center"/>
        </w:trPr>
        <w:tc>
          <w:tcPr>
            <w:tcW w:w="4644" w:type="dxa"/>
            <w:tcBorders>
              <w:top w:val="single" w:sz="4" w:space="0" w:color="auto"/>
              <w:left w:val="single" w:sz="4" w:space="0" w:color="auto"/>
              <w:bottom w:val="single" w:sz="4" w:space="0" w:color="auto"/>
              <w:right w:val="single" w:sz="4" w:space="0" w:color="auto"/>
            </w:tcBorders>
            <w:vAlign w:val="center"/>
          </w:tcPr>
          <w:p w14:paraId="6BD8096D" w14:textId="77777777" w:rsidR="00DF2010" w:rsidRPr="003B138D" w:rsidRDefault="00DF2010" w:rsidP="003B138D">
            <w:pPr>
              <w:spacing w:after="0"/>
              <w:rPr>
                <w:rFonts w:ascii="Calibri" w:hAnsi="Calibri" w:cs="Calibri"/>
                <w:b/>
                <w:bCs/>
                <w:color w:val="000000"/>
                <w:sz w:val="20"/>
                <w:szCs w:val="20"/>
                <w:lang w:val="cs-CZ" w:eastAsia="cs-CZ"/>
              </w:rPr>
            </w:pPr>
            <w:r>
              <w:rPr>
                <w:b/>
                <w:bCs/>
                <w:color w:val="000000"/>
                <w:sz w:val="20"/>
                <w:szCs w:val="20"/>
                <w:lang w:val="cs-CZ" w:eastAsia="cs-CZ"/>
              </w:rPr>
              <w:t>Výměra oblasti</w:t>
            </w:r>
          </w:p>
        </w:tc>
        <w:tc>
          <w:tcPr>
            <w:tcW w:w="1107" w:type="dxa"/>
            <w:tcBorders>
              <w:top w:val="single" w:sz="4" w:space="0" w:color="auto"/>
              <w:left w:val="single" w:sz="4" w:space="0" w:color="auto"/>
              <w:bottom w:val="single" w:sz="4" w:space="0" w:color="auto"/>
              <w:right w:val="single" w:sz="4" w:space="0" w:color="auto"/>
            </w:tcBorders>
            <w:vAlign w:val="center"/>
          </w:tcPr>
          <w:p w14:paraId="59EE8F7C" w14:textId="77777777" w:rsidR="00DF2010" w:rsidRPr="003B138D" w:rsidRDefault="00DF2010" w:rsidP="00AA4219">
            <w:pPr>
              <w:spacing w:after="0"/>
              <w:jc w:val="center"/>
              <w:rPr>
                <w:rFonts w:ascii="Calibri" w:hAnsi="Calibri" w:cs="Calibri"/>
                <w:color w:val="000000"/>
                <w:sz w:val="18"/>
                <w:szCs w:val="18"/>
                <w:lang w:val="cs-CZ" w:eastAsia="cs-CZ"/>
              </w:rPr>
            </w:pPr>
            <w:r>
              <w:rPr>
                <w:color w:val="000000"/>
                <w:sz w:val="18"/>
                <w:szCs w:val="18"/>
                <w:lang w:val="cs-CZ" w:eastAsia="cs-CZ"/>
              </w:rPr>
              <w:t>3 7</w:t>
            </w:r>
            <w:r w:rsidR="00AA4219">
              <w:rPr>
                <w:color w:val="000000"/>
                <w:sz w:val="18"/>
                <w:szCs w:val="18"/>
                <w:lang w:val="cs-CZ" w:eastAsia="cs-CZ"/>
              </w:rPr>
              <w:t>44</w:t>
            </w:r>
          </w:p>
        </w:tc>
        <w:tc>
          <w:tcPr>
            <w:tcW w:w="1107" w:type="dxa"/>
            <w:tcBorders>
              <w:top w:val="single" w:sz="4" w:space="0" w:color="auto"/>
              <w:left w:val="single" w:sz="4" w:space="0" w:color="auto"/>
              <w:bottom w:val="single" w:sz="4" w:space="0" w:color="auto"/>
              <w:right w:val="single" w:sz="4" w:space="0" w:color="auto"/>
            </w:tcBorders>
            <w:vAlign w:val="center"/>
          </w:tcPr>
          <w:p w14:paraId="30036FAD" w14:textId="77777777" w:rsidR="00DF2010" w:rsidRPr="00BF41CD" w:rsidRDefault="00BF41CD" w:rsidP="00BF41CD">
            <w:pPr>
              <w:spacing w:after="0"/>
              <w:jc w:val="center"/>
              <w:rPr>
                <w:rFonts w:ascii="Calibri" w:hAnsi="Calibri" w:cs="Calibri"/>
                <w:color w:val="000000"/>
                <w:sz w:val="18"/>
                <w:szCs w:val="18"/>
                <w:lang w:val="cs-CZ" w:eastAsia="cs-CZ"/>
              </w:rPr>
            </w:pPr>
            <w:r>
              <w:rPr>
                <w:color w:val="000000"/>
                <w:sz w:val="18"/>
                <w:szCs w:val="18"/>
                <w:lang w:val="cs-CZ" w:eastAsia="cs-CZ"/>
              </w:rPr>
              <w:t>4 794</w:t>
            </w:r>
          </w:p>
        </w:tc>
        <w:tc>
          <w:tcPr>
            <w:tcW w:w="1107" w:type="dxa"/>
            <w:tcBorders>
              <w:top w:val="single" w:sz="4" w:space="0" w:color="auto"/>
              <w:left w:val="single" w:sz="4" w:space="0" w:color="auto"/>
              <w:bottom w:val="single" w:sz="4" w:space="0" w:color="auto"/>
              <w:right w:val="single" w:sz="4" w:space="0" w:color="auto"/>
            </w:tcBorders>
            <w:vAlign w:val="center"/>
          </w:tcPr>
          <w:p w14:paraId="0EDFFB58" w14:textId="77777777" w:rsidR="00DF2010" w:rsidRPr="007C2613" w:rsidRDefault="007C2613" w:rsidP="003B138D">
            <w:pPr>
              <w:spacing w:after="0"/>
              <w:jc w:val="center"/>
              <w:rPr>
                <w:rFonts w:ascii="Calibri" w:hAnsi="Calibri" w:cs="Calibri"/>
                <w:color w:val="FF0000"/>
                <w:sz w:val="18"/>
                <w:szCs w:val="18"/>
                <w:lang w:val="cs-CZ" w:eastAsia="cs-CZ"/>
              </w:rPr>
            </w:pPr>
            <w:r w:rsidRPr="007C2613">
              <w:rPr>
                <w:b/>
                <w:bCs/>
                <w:color w:val="FF0000"/>
                <w:sz w:val="18"/>
                <w:szCs w:val="18"/>
                <w:lang w:val="cs-CZ" w:eastAsia="cs-CZ"/>
              </w:rPr>
              <w:t>19,4</w:t>
            </w:r>
          </w:p>
        </w:tc>
        <w:tc>
          <w:tcPr>
            <w:tcW w:w="1107" w:type="dxa"/>
            <w:tcBorders>
              <w:top w:val="single" w:sz="4" w:space="0" w:color="auto"/>
              <w:left w:val="single" w:sz="4" w:space="0" w:color="auto"/>
              <w:bottom w:val="single" w:sz="4" w:space="0" w:color="auto"/>
              <w:right w:val="single" w:sz="4" w:space="0" w:color="auto"/>
            </w:tcBorders>
            <w:vAlign w:val="center"/>
          </w:tcPr>
          <w:p w14:paraId="41BA1AFD" w14:textId="77777777" w:rsidR="00DF2010" w:rsidRPr="007C2613" w:rsidRDefault="007C2613" w:rsidP="007C2613">
            <w:pPr>
              <w:spacing w:after="0"/>
              <w:jc w:val="center"/>
              <w:rPr>
                <w:rFonts w:ascii="Calibri" w:hAnsi="Calibri" w:cs="Calibri"/>
                <w:color w:val="FF0000"/>
                <w:sz w:val="18"/>
                <w:szCs w:val="18"/>
                <w:lang w:val="cs-CZ" w:eastAsia="cs-CZ"/>
              </w:rPr>
            </w:pPr>
            <w:r w:rsidRPr="007C2613">
              <w:rPr>
                <w:b/>
                <w:bCs/>
                <w:color w:val="FF0000"/>
                <w:sz w:val="18"/>
                <w:szCs w:val="18"/>
                <w:lang w:val="cs-CZ" w:eastAsia="cs-CZ"/>
              </w:rPr>
              <w:t>1 051</w:t>
            </w:r>
          </w:p>
        </w:tc>
      </w:tr>
    </w:tbl>
    <w:p w14:paraId="68F459EA" w14:textId="77777777" w:rsidR="00BF41CD" w:rsidRDefault="00BF41CD" w:rsidP="00BF41CD">
      <w:pPr>
        <w:pStyle w:val="Titulek"/>
        <w:keepNext/>
        <w:rPr>
          <w:lang w:val="cs-CZ"/>
        </w:rPr>
      </w:pPr>
    </w:p>
    <w:p w14:paraId="012A5EF2" w14:textId="77777777" w:rsidR="00AA4219" w:rsidRDefault="00AA4219" w:rsidP="00AA4219">
      <w:pPr>
        <w:rPr>
          <w:rFonts w:cs="Arial"/>
          <w:sz w:val="26"/>
          <w:szCs w:val="26"/>
        </w:rPr>
      </w:pPr>
      <w:r>
        <w:br w:type="page"/>
      </w:r>
    </w:p>
    <w:p w14:paraId="518923D5" w14:textId="77777777" w:rsidR="00651A4A" w:rsidRDefault="00651A4A" w:rsidP="00651A4A">
      <w:pPr>
        <w:pStyle w:val="Nadpis3"/>
        <w:rPr>
          <w:lang w:val="cs-CZ"/>
        </w:rPr>
      </w:pPr>
      <w:r w:rsidRPr="00826596">
        <w:lastRenderedPageBreak/>
        <w:t>Meziroční změna výměry oblastí, na kterých jsou př</w:t>
      </w:r>
      <w:r>
        <w:t>ekračovány cílové imisní limity</w:t>
      </w:r>
    </w:p>
    <w:p w14:paraId="15308BE2" w14:textId="77777777" w:rsidR="00AA4219" w:rsidRDefault="00AA4219" w:rsidP="00AA4219">
      <w:pPr>
        <w:rPr>
          <w:lang w:val="cs-CZ"/>
        </w:rPr>
      </w:pPr>
      <w:r>
        <w:rPr>
          <w:lang w:val="cs-CZ"/>
        </w:rPr>
        <w:t xml:space="preserve">Cílové imisní limity nejsou stanoveny od data účinnosti zákona č.201/2012 Sb. o ochraně ovzduší (tj. od 1.9.2012). </w:t>
      </w:r>
    </w:p>
    <w:p w14:paraId="02731274" w14:textId="77777777" w:rsidR="00651A4A" w:rsidRDefault="00651A4A" w:rsidP="00651A4A">
      <w:pPr>
        <w:pStyle w:val="Nadpis3"/>
        <w:rPr>
          <w:lang w:val="cs-CZ"/>
        </w:rPr>
      </w:pPr>
      <w:r w:rsidRPr="00826596">
        <w:t>Meziroční změna průměrných ročních koncentrací těch znečišťujících látek, u kterých není indikováno nedodržení imisních limitů či překročení cílových imisních limitů</w:t>
      </w:r>
    </w:p>
    <w:p w14:paraId="1397AC35" w14:textId="77777777" w:rsidR="000B1275" w:rsidRDefault="000B1275" w:rsidP="001C174C">
      <w:pPr>
        <w:rPr>
          <w:lang w:val="cs-CZ"/>
        </w:rPr>
      </w:pPr>
      <w:r>
        <w:rPr>
          <w:lang w:val="cs-CZ"/>
        </w:rPr>
        <w:t xml:space="preserve">Nedodržení imisních limitů v roce 2013 není indikováno na celém území kraje u těchto látek: </w:t>
      </w:r>
    </w:p>
    <w:p w14:paraId="3CB62C59" w14:textId="77777777" w:rsidR="000B1275" w:rsidRDefault="000B1275" w:rsidP="000B1275">
      <w:pPr>
        <w:numPr>
          <w:ilvl w:val="0"/>
          <w:numId w:val="30"/>
        </w:numPr>
        <w:rPr>
          <w:lang w:val="cs-CZ"/>
        </w:rPr>
      </w:pPr>
      <w:r>
        <w:rPr>
          <w:lang w:val="cs-CZ"/>
        </w:rPr>
        <w:t>Oxid siřičitý</w:t>
      </w:r>
    </w:p>
    <w:p w14:paraId="33D01A90" w14:textId="77777777" w:rsidR="000B1275" w:rsidRDefault="000B1275" w:rsidP="000B1275">
      <w:pPr>
        <w:numPr>
          <w:ilvl w:val="0"/>
          <w:numId w:val="30"/>
        </w:numPr>
        <w:rPr>
          <w:lang w:val="cs-CZ"/>
        </w:rPr>
      </w:pPr>
      <w:r>
        <w:rPr>
          <w:lang w:val="cs-CZ"/>
        </w:rPr>
        <w:t>Oxid uhelnatý</w:t>
      </w:r>
    </w:p>
    <w:p w14:paraId="5197E40C" w14:textId="77777777" w:rsidR="000B1275" w:rsidRPr="00651A4A" w:rsidRDefault="000B1275" w:rsidP="000B1275">
      <w:pPr>
        <w:numPr>
          <w:ilvl w:val="0"/>
          <w:numId w:val="30"/>
        </w:numPr>
        <w:rPr>
          <w:lang w:val="cs-CZ"/>
        </w:rPr>
      </w:pPr>
      <w:r>
        <w:rPr>
          <w:lang w:val="cs-CZ"/>
        </w:rPr>
        <w:t>Olovo</w:t>
      </w:r>
    </w:p>
    <w:p w14:paraId="4B14831D" w14:textId="77777777" w:rsidR="000B1275" w:rsidRDefault="000B1275" w:rsidP="000B1275">
      <w:pPr>
        <w:numPr>
          <w:ilvl w:val="0"/>
          <w:numId w:val="30"/>
        </w:numPr>
        <w:rPr>
          <w:lang w:val="cs-CZ"/>
        </w:rPr>
      </w:pPr>
      <w:r>
        <w:rPr>
          <w:lang w:val="cs-CZ"/>
        </w:rPr>
        <w:t>Arsen</w:t>
      </w:r>
    </w:p>
    <w:p w14:paraId="6CF6D8CF" w14:textId="77777777" w:rsidR="000B1275" w:rsidRDefault="000B1275" w:rsidP="000B1275">
      <w:pPr>
        <w:numPr>
          <w:ilvl w:val="0"/>
          <w:numId w:val="30"/>
        </w:numPr>
        <w:rPr>
          <w:lang w:val="cs-CZ"/>
        </w:rPr>
      </w:pPr>
      <w:r>
        <w:rPr>
          <w:lang w:val="cs-CZ"/>
        </w:rPr>
        <w:t>Kadmium</w:t>
      </w:r>
    </w:p>
    <w:p w14:paraId="54E85EE8" w14:textId="77777777" w:rsidR="000B1275" w:rsidRDefault="000B1275" w:rsidP="000B1275">
      <w:pPr>
        <w:numPr>
          <w:ilvl w:val="0"/>
          <w:numId w:val="30"/>
        </w:numPr>
        <w:rPr>
          <w:lang w:val="cs-CZ"/>
        </w:rPr>
      </w:pPr>
      <w:r>
        <w:rPr>
          <w:lang w:val="cs-CZ"/>
        </w:rPr>
        <w:t>Nikl</w:t>
      </w:r>
    </w:p>
    <w:p w14:paraId="718DBEB9" w14:textId="77777777" w:rsidR="000B1275" w:rsidRDefault="000B1275" w:rsidP="000B1275">
      <w:pPr>
        <w:numPr>
          <w:ilvl w:val="0"/>
          <w:numId w:val="30"/>
        </w:numPr>
        <w:rPr>
          <w:lang w:val="cs-CZ"/>
        </w:rPr>
      </w:pPr>
      <w:r>
        <w:rPr>
          <w:lang w:val="cs-CZ"/>
        </w:rPr>
        <w:t>NO</w:t>
      </w:r>
      <w:r w:rsidRPr="000B1275">
        <w:rPr>
          <w:vertAlign w:val="subscript"/>
          <w:lang w:val="cs-CZ"/>
        </w:rPr>
        <w:t>x</w:t>
      </w:r>
      <w:r>
        <w:rPr>
          <w:lang w:val="cs-CZ"/>
        </w:rPr>
        <w:t xml:space="preserve"> (imisní limit pro ochranuekosystémů a vegetace)</w:t>
      </w:r>
    </w:p>
    <w:p w14:paraId="65DAB43E" w14:textId="77777777" w:rsidR="000B1275" w:rsidRPr="000B1275" w:rsidRDefault="000B1275" w:rsidP="000B1275">
      <w:pPr>
        <w:rPr>
          <w:lang w:val="cs-CZ"/>
        </w:rPr>
      </w:pPr>
      <w:r w:rsidRPr="000B1275">
        <w:rPr>
          <w:lang w:val="cs-CZ"/>
        </w:rPr>
        <w:t xml:space="preserve">Cílové imisní limity nejsou stanoveny od data účinnosti zákona č.201/2012 Sb. o ochraně ovzduší (tj. od 1.9.2012). </w:t>
      </w:r>
    </w:p>
    <w:p w14:paraId="1241A43D" w14:textId="77777777" w:rsidR="00651A4A" w:rsidRDefault="000B1275" w:rsidP="00651A4A">
      <w:pPr>
        <w:rPr>
          <w:lang w:val="cs-CZ"/>
        </w:rPr>
      </w:pPr>
      <w:r>
        <w:rPr>
          <w:lang w:val="cs-CZ"/>
        </w:rPr>
        <w:t>N</w:t>
      </w:r>
      <w:r w:rsidR="00B85B8E">
        <w:rPr>
          <w:lang w:val="cs-CZ"/>
        </w:rPr>
        <w:t xml:space="preserve">ásledující tabulky uvádí měření imisní koncentrace těchto látek na stanicích imisního </w:t>
      </w:r>
      <w:r w:rsidR="00065673">
        <w:rPr>
          <w:lang w:val="cs-CZ"/>
        </w:rPr>
        <w:t>monitoringu v porovnání let 2012</w:t>
      </w:r>
      <w:r w:rsidR="00B85B8E">
        <w:rPr>
          <w:lang w:val="cs-CZ"/>
        </w:rPr>
        <w:t xml:space="preserve"> a 201</w:t>
      </w:r>
      <w:r w:rsidR="00065673">
        <w:rPr>
          <w:lang w:val="cs-CZ"/>
        </w:rPr>
        <w:t>3</w:t>
      </w:r>
      <w:r w:rsidR="00B85B8E">
        <w:rPr>
          <w:lang w:val="cs-CZ"/>
        </w:rPr>
        <w:t xml:space="preserve">. </w:t>
      </w:r>
      <w:r w:rsidR="00065673">
        <w:rPr>
          <w:lang w:val="cs-CZ"/>
        </w:rPr>
        <w:t xml:space="preserve">Podmínkou je měření škodliviny na dané stanici v obou letech. </w:t>
      </w:r>
    </w:p>
    <w:p w14:paraId="7B467958" w14:textId="77777777" w:rsidR="00B85B8E" w:rsidRDefault="00B85B8E" w:rsidP="00B85B8E">
      <w:pPr>
        <w:pStyle w:val="Titulek"/>
        <w:keepNext/>
        <w:rPr>
          <w:vertAlign w:val="subscript"/>
          <w:lang w:val="cs-CZ"/>
        </w:rPr>
      </w:pPr>
      <w:r w:rsidRPr="00CE3D37">
        <w:t xml:space="preserve">Tabulka </w:t>
      </w:r>
      <w:r w:rsidRPr="00CE3D37">
        <w:fldChar w:fldCharType="begin"/>
      </w:r>
      <w:r w:rsidRPr="00CE3D37">
        <w:instrText xml:space="preserve"> SEQ Tabulka \* ARABIC </w:instrText>
      </w:r>
      <w:r w:rsidRPr="00CE3D37">
        <w:fldChar w:fldCharType="separate"/>
      </w:r>
      <w:r w:rsidR="0051499B">
        <w:rPr>
          <w:noProof/>
        </w:rPr>
        <w:t>98</w:t>
      </w:r>
      <w:r w:rsidRPr="00CE3D37">
        <w:fldChar w:fldCharType="end"/>
      </w:r>
      <w:r w:rsidRPr="00CE3D37">
        <w:rPr>
          <w:lang w:val="cs-CZ"/>
        </w:rPr>
        <w:t xml:space="preserve"> - Meziroční změna průměrných ročních imisních koncentrací SO</w:t>
      </w:r>
      <w:r w:rsidRPr="00CE3D37">
        <w:rPr>
          <w:vertAlign w:val="subscript"/>
          <w:lang w:val="cs-CZ"/>
        </w:rPr>
        <w:t>2</w:t>
      </w:r>
    </w:p>
    <w:tbl>
      <w:tblPr>
        <w:tblW w:w="8760" w:type="dxa"/>
        <w:tblInd w:w="55" w:type="dxa"/>
        <w:tblCellMar>
          <w:left w:w="70" w:type="dxa"/>
          <w:right w:w="70" w:type="dxa"/>
        </w:tblCellMar>
        <w:tblLook w:val="04A0" w:firstRow="1" w:lastRow="0" w:firstColumn="1" w:lastColumn="0" w:noHBand="0" w:noVBand="1"/>
      </w:tblPr>
      <w:tblGrid>
        <w:gridCol w:w="1960"/>
        <w:gridCol w:w="960"/>
        <w:gridCol w:w="1360"/>
        <w:gridCol w:w="1120"/>
        <w:gridCol w:w="1120"/>
        <w:gridCol w:w="1120"/>
        <w:gridCol w:w="1120"/>
      </w:tblGrid>
      <w:tr w:rsidR="00065673" w:rsidRPr="00065673" w14:paraId="798DE2C2" w14:textId="77777777" w:rsidTr="00065673">
        <w:trPr>
          <w:trHeight w:val="300"/>
        </w:trPr>
        <w:tc>
          <w:tcPr>
            <w:tcW w:w="2920" w:type="dxa"/>
            <w:gridSpan w:val="2"/>
            <w:tcBorders>
              <w:top w:val="single" w:sz="8" w:space="0" w:color="auto"/>
              <w:left w:val="single" w:sz="8" w:space="0" w:color="auto"/>
              <w:bottom w:val="nil"/>
              <w:right w:val="nil"/>
            </w:tcBorders>
            <w:shd w:val="clear" w:color="000000" w:fill="E6E6E6"/>
            <w:vAlign w:val="center"/>
            <w:hideMark/>
          </w:tcPr>
          <w:p w14:paraId="59AA2638" w14:textId="77777777" w:rsidR="00065673" w:rsidRPr="00065673" w:rsidRDefault="00065673" w:rsidP="00065673">
            <w:pPr>
              <w:spacing w:after="0"/>
              <w:jc w:val="left"/>
              <w:rPr>
                <w:rFonts w:cs="Arial"/>
                <w:b/>
                <w:bCs/>
                <w:color w:val="000000"/>
                <w:sz w:val="20"/>
                <w:szCs w:val="20"/>
                <w:lang w:val="cs-CZ" w:eastAsia="cs-CZ"/>
              </w:rPr>
            </w:pPr>
            <w:r w:rsidRPr="00065673">
              <w:rPr>
                <w:rFonts w:eastAsia="SimSun" w:cs="Arial"/>
                <w:b/>
                <w:bCs/>
                <w:color w:val="000000"/>
                <w:sz w:val="20"/>
                <w:szCs w:val="20"/>
                <w:lang w:val="cs-CZ" w:eastAsia="zh-CN"/>
              </w:rPr>
              <w:t xml:space="preserve">Látka: </w:t>
            </w:r>
          </w:p>
        </w:tc>
        <w:tc>
          <w:tcPr>
            <w:tcW w:w="5840" w:type="dxa"/>
            <w:gridSpan w:val="5"/>
            <w:tcBorders>
              <w:top w:val="single" w:sz="8" w:space="0" w:color="auto"/>
              <w:left w:val="nil"/>
              <w:bottom w:val="nil"/>
              <w:right w:val="single" w:sz="8" w:space="0" w:color="000000"/>
            </w:tcBorders>
            <w:shd w:val="clear" w:color="000000" w:fill="E6E6E6"/>
            <w:vAlign w:val="center"/>
            <w:hideMark/>
          </w:tcPr>
          <w:p w14:paraId="6F8918EB" w14:textId="77777777" w:rsidR="00065673" w:rsidRPr="00065673" w:rsidRDefault="00065673" w:rsidP="00065673">
            <w:pPr>
              <w:spacing w:after="0"/>
              <w:jc w:val="left"/>
              <w:rPr>
                <w:rFonts w:cs="Arial"/>
                <w:b/>
                <w:bCs/>
                <w:color w:val="000000"/>
                <w:sz w:val="20"/>
                <w:szCs w:val="20"/>
                <w:lang w:val="cs-CZ" w:eastAsia="cs-CZ"/>
              </w:rPr>
            </w:pPr>
            <w:r w:rsidRPr="00065673">
              <w:rPr>
                <w:rFonts w:eastAsia="SimSun" w:cs="Arial"/>
                <w:b/>
                <w:bCs/>
                <w:color w:val="000000"/>
                <w:sz w:val="20"/>
                <w:szCs w:val="20"/>
                <w:lang w:val="cs-CZ" w:eastAsia="zh-CN"/>
              </w:rPr>
              <w:t>Oxid siřičitý (SO</w:t>
            </w:r>
            <w:r w:rsidRPr="00065673">
              <w:rPr>
                <w:rFonts w:eastAsia="SimSun" w:cs="Arial"/>
                <w:b/>
                <w:bCs/>
                <w:color w:val="000000"/>
                <w:sz w:val="20"/>
                <w:szCs w:val="20"/>
                <w:vertAlign w:val="subscript"/>
                <w:lang w:val="cs-CZ" w:eastAsia="zh-CN"/>
              </w:rPr>
              <w:t>2</w:t>
            </w:r>
            <w:r w:rsidRPr="00065673">
              <w:rPr>
                <w:rFonts w:eastAsia="SimSun" w:cs="Arial"/>
                <w:b/>
                <w:bCs/>
                <w:color w:val="000000"/>
                <w:sz w:val="20"/>
                <w:szCs w:val="20"/>
                <w:lang w:val="cs-CZ" w:eastAsia="zh-CN"/>
              </w:rPr>
              <w:t>)</w:t>
            </w:r>
          </w:p>
        </w:tc>
      </w:tr>
      <w:tr w:rsidR="00065673" w:rsidRPr="00065673" w14:paraId="3F500EAB" w14:textId="77777777" w:rsidTr="00065673">
        <w:trPr>
          <w:trHeight w:val="315"/>
        </w:trPr>
        <w:tc>
          <w:tcPr>
            <w:tcW w:w="2920" w:type="dxa"/>
            <w:gridSpan w:val="2"/>
            <w:tcBorders>
              <w:top w:val="nil"/>
              <w:left w:val="single" w:sz="8" w:space="0" w:color="auto"/>
              <w:bottom w:val="single" w:sz="8" w:space="0" w:color="auto"/>
              <w:right w:val="nil"/>
            </w:tcBorders>
            <w:shd w:val="clear" w:color="000000" w:fill="E6E6E6"/>
            <w:vAlign w:val="center"/>
            <w:hideMark/>
          </w:tcPr>
          <w:p w14:paraId="53412230" w14:textId="77777777" w:rsidR="00065673" w:rsidRPr="00065673" w:rsidRDefault="00065673" w:rsidP="00065673">
            <w:pPr>
              <w:spacing w:after="0"/>
              <w:jc w:val="left"/>
              <w:rPr>
                <w:rFonts w:cs="Arial"/>
                <w:b/>
                <w:bCs/>
                <w:color w:val="000000"/>
                <w:sz w:val="20"/>
                <w:szCs w:val="20"/>
                <w:lang w:val="cs-CZ" w:eastAsia="cs-CZ"/>
              </w:rPr>
            </w:pPr>
            <w:r w:rsidRPr="00065673">
              <w:rPr>
                <w:rFonts w:eastAsia="SimSun" w:cs="Arial"/>
                <w:b/>
                <w:bCs/>
                <w:color w:val="000000"/>
                <w:sz w:val="20"/>
                <w:szCs w:val="20"/>
                <w:lang w:val="cs-CZ" w:eastAsia="zh-CN"/>
              </w:rPr>
              <w:t>Imisní limit:</w:t>
            </w:r>
          </w:p>
        </w:tc>
        <w:tc>
          <w:tcPr>
            <w:tcW w:w="5840" w:type="dxa"/>
            <w:gridSpan w:val="5"/>
            <w:tcBorders>
              <w:top w:val="nil"/>
              <w:left w:val="nil"/>
              <w:bottom w:val="single" w:sz="8" w:space="0" w:color="auto"/>
              <w:right w:val="single" w:sz="8" w:space="0" w:color="000000"/>
            </w:tcBorders>
            <w:shd w:val="clear" w:color="000000" w:fill="E6E6E6"/>
            <w:vAlign w:val="center"/>
            <w:hideMark/>
          </w:tcPr>
          <w:p w14:paraId="04C97311" w14:textId="77777777" w:rsidR="00065673" w:rsidRPr="00065673" w:rsidRDefault="00065673" w:rsidP="00065673">
            <w:pPr>
              <w:spacing w:after="0"/>
              <w:jc w:val="left"/>
              <w:rPr>
                <w:rFonts w:cs="Arial"/>
                <w:b/>
                <w:bCs/>
                <w:color w:val="000000"/>
                <w:sz w:val="20"/>
                <w:szCs w:val="20"/>
                <w:lang w:val="cs-CZ" w:eastAsia="cs-CZ"/>
              </w:rPr>
            </w:pPr>
            <w:r w:rsidRPr="00065673">
              <w:rPr>
                <w:rFonts w:eastAsia="SimSun" w:cs="Arial"/>
                <w:b/>
                <w:bCs/>
                <w:color w:val="000000"/>
                <w:sz w:val="20"/>
                <w:szCs w:val="20"/>
                <w:lang w:val="cs-CZ" w:eastAsia="zh-CN"/>
              </w:rPr>
              <w:t>20 µg/m</w:t>
            </w:r>
            <w:r w:rsidRPr="00065673">
              <w:rPr>
                <w:rFonts w:eastAsia="SimSun" w:cs="Arial"/>
                <w:b/>
                <w:bCs/>
                <w:color w:val="000000"/>
                <w:sz w:val="20"/>
                <w:szCs w:val="20"/>
                <w:vertAlign w:val="superscript"/>
                <w:lang w:val="cs-CZ" w:eastAsia="zh-CN"/>
              </w:rPr>
              <w:t>3</w:t>
            </w:r>
            <w:r w:rsidRPr="00065673">
              <w:rPr>
                <w:rFonts w:eastAsia="SimSun" w:cs="Arial"/>
                <w:b/>
                <w:bCs/>
                <w:color w:val="000000"/>
                <w:sz w:val="20"/>
                <w:szCs w:val="20"/>
                <w:lang w:val="cs-CZ" w:eastAsia="zh-CN"/>
              </w:rPr>
              <w:t xml:space="preserve"> (kalendářní rok a zimní období) </w:t>
            </w:r>
          </w:p>
        </w:tc>
      </w:tr>
      <w:tr w:rsidR="00065673" w:rsidRPr="00065673" w14:paraId="48C118F9" w14:textId="77777777" w:rsidTr="00065673">
        <w:trPr>
          <w:trHeight w:val="315"/>
        </w:trPr>
        <w:tc>
          <w:tcPr>
            <w:tcW w:w="1960" w:type="dxa"/>
            <w:vMerge w:val="restart"/>
            <w:tcBorders>
              <w:top w:val="nil"/>
              <w:left w:val="single" w:sz="8" w:space="0" w:color="auto"/>
              <w:bottom w:val="single" w:sz="8" w:space="0" w:color="000000"/>
              <w:right w:val="single" w:sz="8" w:space="0" w:color="auto"/>
            </w:tcBorders>
            <w:shd w:val="clear" w:color="000000" w:fill="E6E6E6"/>
            <w:vAlign w:val="center"/>
            <w:hideMark/>
          </w:tcPr>
          <w:p w14:paraId="7D4F9880" w14:textId="77777777" w:rsidR="00065673" w:rsidRPr="00065673" w:rsidRDefault="00065673" w:rsidP="00065673">
            <w:pPr>
              <w:spacing w:after="0"/>
              <w:jc w:val="center"/>
              <w:rPr>
                <w:rFonts w:cs="Arial"/>
                <w:b/>
                <w:bCs/>
                <w:color w:val="000000"/>
                <w:sz w:val="18"/>
                <w:szCs w:val="18"/>
                <w:lang w:val="cs-CZ" w:eastAsia="cs-CZ"/>
              </w:rPr>
            </w:pPr>
            <w:r w:rsidRPr="00065673">
              <w:rPr>
                <w:rFonts w:eastAsia="SimSun" w:cs="Arial"/>
                <w:b/>
                <w:bCs/>
                <w:color w:val="000000"/>
                <w:sz w:val="18"/>
                <w:szCs w:val="18"/>
                <w:lang w:val="cs-CZ" w:eastAsia="zh-CN"/>
              </w:rPr>
              <w:t>Okres</w:t>
            </w:r>
          </w:p>
        </w:tc>
        <w:tc>
          <w:tcPr>
            <w:tcW w:w="2320" w:type="dxa"/>
            <w:gridSpan w:val="2"/>
            <w:vMerge w:val="restart"/>
            <w:tcBorders>
              <w:top w:val="single" w:sz="8" w:space="0" w:color="auto"/>
              <w:left w:val="single" w:sz="8" w:space="0" w:color="auto"/>
              <w:bottom w:val="single" w:sz="8" w:space="0" w:color="000000"/>
              <w:right w:val="single" w:sz="8" w:space="0" w:color="000000"/>
            </w:tcBorders>
            <w:shd w:val="clear" w:color="000000" w:fill="E6E6E6"/>
            <w:vAlign w:val="center"/>
            <w:hideMark/>
          </w:tcPr>
          <w:p w14:paraId="719A534B" w14:textId="77777777" w:rsidR="00065673" w:rsidRPr="00065673" w:rsidRDefault="00065673" w:rsidP="00065673">
            <w:pPr>
              <w:spacing w:after="0"/>
              <w:jc w:val="center"/>
              <w:rPr>
                <w:rFonts w:cs="Arial"/>
                <w:b/>
                <w:bCs/>
                <w:color w:val="000000"/>
                <w:sz w:val="18"/>
                <w:szCs w:val="18"/>
                <w:lang w:val="cs-CZ" w:eastAsia="cs-CZ"/>
              </w:rPr>
            </w:pPr>
            <w:r w:rsidRPr="00065673">
              <w:rPr>
                <w:rFonts w:eastAsia="SimSun" w:cs="Arial"/>
                <w:b/>
                <w:bCs/>
                <w:color w:val="000000"/>
                <w:sz w:val="18"/>
                <w:szCs w:val="18"/>
                <w:lang w:val="cs-CZ" w:eastAsia="zh-CN"/>
              </w:rPr>
              <w:t>Lokalita</w:t>
            </w:r>
          </w:p>
        </w:tc>
        <w:tc>
          <w:tcPr>
            <w:tcW w:w="1120" w:type="dxa"/>
            <w:tcBorders>
              <w:top w:val="nil"/>
              <w:left w:val="nil"/>
              <w:bottom w:val="single" w:sz="8" w:space="0" w:color="auto"/>
              <w:right w:val="single" w:sz="8" w:space="0" w:color="auto"/>
            </w:tcBorders>
            <w:shd w:val="clear" w:color="000000" w:fill="E6E6E6"/>
            <w:vAlign w:val="center"/>
            <w:hideMark/>
          </w:tcPr>
          <w:p w14:paraId="487A5A8F" w14:textId="77777777" w:rsidR="00065673" w:rsidRPr="00065673" w:rsidRDefault="00065673" w:rsidP="00065673">
            <w:pPr>
              <w:spacing w:after="0"/>
              <w:jc w:val="center"/>
              <w:rPr>
                <w:rFonts w:cs="Arial"/>
                <w:b/>
                <w:bCs/>
                <w:color w:val="000000"/>
                <w:sz w:val="16"/>
                <w:szCs w:val="16"/>
                <w:lang w:val="cs-CZ" w:eastAsia="cs-CZ"/>
              </w:rPr>
            </w:pPr>
            <w:r w:rsidRPr="00065673">
              <w:rPr>
                <w:rFonts w:eastAsia="SimSun" w:cs="Arial"/>
                <w:b/>
                <w:bCs/>
                <w:color w:val="000000"/>
                <w:sz w:val="16"/>
                <w:szCs w:val="16"/>
                <w:lang w:val="cs-CZ" w:eastAsia="zh-CN"/>
              </w:rPr>
              <w:t>2012</w:t>
            </w:r>
          </w:p>
        </w:tc>
        <w:tc>
          <w:tcPr>
            <w:tcW w:w="1120" w:type="dxa"/>
            <w:tcBorders>
              <w:top w:val="nil"/>
              <w:left w:val="nil"/>
              <w:bottom w:val="single" w:sz="8" w:space="0" w:color="auto"/>
              <w:right w:val="single" w:sz="8" w:space="0" w:color="auto"/>
            </w:tcBorders>
            <w:shd w:val="clear" w:color="000000" w:fill="E6E6E6"/>
            <w:vAlign w:val="center"/>
            <w:hideMark/>
          </w:tcPr>
          <w:p w14:paraId="18F0F299" w14:textId="77777777" w:rsidR="00065673" w:rsidRPr="00065673" w:rsidRDefault="00065673" w:rsidP="00065673">
            <w:pPr>
              <w:spacing w:after="0"/>
              <w:jc w:val="center"/>
              <w:rPr>
                <w:rFonts w:cs="Arial"/>
                <w:b/>
                <w:bCs/>
                <w:color w:val="000000"/>
                <w:sz w:val="16"/>
                <w:szCs w:val="16"/>
                <w:lang w:val="cs-CZ" w:eastAsia="cs-CZ"/>
              </w:rPr>
            </w:pPr>
            <w:r w:rsidRPr="00065673">
              <w:rPr>
                <w:rFonts w:eastAsia="SimSun" w:cs="Arial"/>
                <w:b/>
                <w:bCs/>
                <w:color w:val="000000"/>
                <w:sz w:val="16"/>
                <w:szCs w:val="16"/>
                <w:lang w:val="cs-CZ" w:eastAsia="zh-CN"/>
              </w:rPr>
              <w:t>2013</w:t>
            </w:r>
          </w:p>
        </w:tc>
        <w:tc>
          <w:tcPr>
            <w:tcW w:w="2240" w:type="dxa"/>
            <w:gridSpan w:val="2"/>
            <w:tcBorders>
              <w:top w:val="single" w:sz="8" w:space="0" w:color="auto"/>
              <w:left w:val="nil"/>
              <w:bottom w:val="single" w:sz="8" w:space="0" w:color="auto"/>
              <w:right w:val="single" w:sz="8" w:space="0" w:color="000000"/>
            </w:tcBorders>
            <w:shd w:val="clear" w:color="000000" w:fill="E6E6E6"/>
            <w:vAlign w:val="center"/>
            <w:hideMark/>
          </w:tcPr>
          <w:p w14:paraId="6E979878" w14:textId="77777777" w:rsidR="00065673" w:rsidRPr="00065673" w:rsidRDefault="00065673" w:rsidP="00065673">
            <w:pPr>
              <w:spacing w:after="0"/>
              <w:jc w:val="center"/>
              <w:rPr>
                <w:rFonts w:cs="Arial"/>
                <w:b/>
                <w:bCs/>
                <w:color w:val="000000"/>
                <w:sz w:val="16"/>
                <w:szCs w:val="16"/>
                <w:lang w:val="cs-CZ" w:eastAsia="cs-CZ"/>
              </w:rPr>
            </w:pPr>
            <w:r w:rsidRPr="00065673">
              <w:rPr>
                <w:rFonts w:eastAsia="SimSun" w:cs="Arial"/>
                <w:b/>
                <w:bCs/>
                <w:color w:val="000000"/>
                <w:sz w:val="16"/>
                <w:szCs w:val="16"/>
                <w:lang w:val="cs-CZ" w:eastAsia="zh-CN"/>
              </w:rPr>
              <w:t>Změna</w:t>
            </w:r>
          </w:p>
        </w:tc>
      </w:tr>
      <w:tr w:rsidR="00065673" w:rsidRPr="00065673" w14:paraId="05F12EB3" w14:textId="77777777" w:rsidTr="00065673">
        <w:trPr>
          <w:trHeight w:val="315"/>
        </w:trPr>
        <w:tc>
          <w:tcPr>
            <w:tcW w:w="1960" w:type="dxa"/>
            <w:vMerge/>
            <w:tcBorders>
              <w:top w:val="nil"/>
              <w:left w:val="single" w:sz="8" w:space="0" w:color="auto"/>
              <w:bottom w:val="single" w:sz="8" w:space="0" w:color="000000"/>
              <w:right w:val="single" w:sz="8" w:space="0" w:color="auto"/>
            </w:tcBorders>
            <w:vAlign w:val="center"/>
            <w:hideMark/>
          </w:tcPr>
          <w:p w14:paraId="32E7D928" w14:textId="77777777" w:rsidR="00065673" w:rsidRPr="00065673" w:rsidRDefault="00065673" w:rsidP="00065673">
            <w:pPr>
              <w:spacing w:after="0"/>
              <w:jc w:val="left"/>
              <w:rPr>
                <w:rFonts w:cs="Arial"/>
                <w:b/>
                <w:bCs/>
                <w:color w:val="000000"/>
                <w:sz w:val="18"/>
                <w:szCs w:val="18"/>
                <w:lang w:val="cs-CZ" w:eastAsia="cs-CZ"/>
              </w:rPr>
            </w:pPr>
          </w:p>
        </w:tc>
        <w:tc>
          <w:tcPr>
            <w:tcW w:w="2320" w:type="dxa"/>
            <w:gridSpan w:val="2"/>
            <w:vMerge/>
            <w:tcBorders>
              <w:top w:val="single" w:sz="8" w:space="0" w:color="auto"/>
              <w:left w:val="single" w:sz="8" w:space="0" w:color="auto"/>
              <w:bottom w:val="single" w:sz="8" w:space="0" w:color="000000"/>
              <w:right w:val="single" w:sz="8" w:space="0" w:color="000000"/>
            </w:tcBorders>
            <w:vAlign w:val="center"/>
            <w:hideMark/>
          </w:tcPr>
          <w:p w14:paraId="03829F10" w14:textId="77777777" w:rsidR="00065673" w:rsidRPr="00065673" w:rsidRDefault="00065673" w:rsidP="00065673">
            <w:pPr>
              <w:spacing w:after="0"/>
              <w:jc w:val="left"/>
              <w:rPr>
                <w:rFonts w:cs="Arial"/>
                <w:b/>
                <w:bCs/>
                <w:color w:val="000000"/>
                <w:sz w:val="18"/>
                <w:szCs w:val="18"/>
                <w:lang w:val="cs-CZ" w:eastAsia="cs-CZ"/>
              </w:rPr>
            </w:pPr>
          </w:p>
        </w:tc>
        <w:tc>
          <w:tcPr>
            <w:tcW w:w="1120" w:type="dxa"/>
            <w:tcBorders>
              <w:top w:val="nil"/>
              <w:left w:val="nil"/>
              <w:bottom w:val="single" w:sz="8" w:space="0" w:color="auto"/>
              <w:right w:val="single" w:sz="8" w:space="0" w:color="auto"/>
            </w:tcBorders>
            <w:shd w:val="clear" w:color="000000" w:fill="E6E6E6"/>
            <w:vAlign w:val="center"/>
            <w:hideMark/>
          </w:tcPr>
          <w:p w14:paraId="451CDFE3" w14:textId="77777777" w:rsidR="00065673" w:rsidRPr="00065673" w:rsidRDefault="00065673" w:rsidP="00065673">
            <w:pPr>
              <w:spacing w:after="0"/>
              <w:jc w:val="center"/>
              <w:rPr>
                <w:rFonts w:cs="Arial"/>
                <w:b/>
                <w:bCs/>
                <w:color w:val="000000"/>
                <w:sz w:val="16"/>
                <w:szCs w:val="16"/>
                <w:lang w:val="cs-CZ" w:eastAsia="cs-CZ"/>
              </w:rPr>
            </w:pPr>
            <w:r w:rsidRPr="00065673">
              <w:rPr>
                <w:rFonts w:cs="Arial"/>
                <w:b/>
                <w:bCs/>
                <w:color w:val="000000"/>
                <w:sz w:val="16"/>
                <w:szCs w:val="16"/>
                <w:lang w:val="en-US" w:eastAsia="cs-CZ"/>
              </w:rPr>
              <w:t>[µg/m</w:t>
            </w:r>
            <w:r w:rsidRPr="00065673">
              <w:rPr>
                <w:rFonts w:cs="Arial"/>
                <w:b/>
                <w:bCs/>
                <w:color w:val="000000"/>
                <w:sz w:val="16"/>
                <w:szCs w:val="16"/>
                <w:vertAlign w:val="superscript"/>
                <w:lang w:val="en-US" w:eastAsia="cs-CZ"/>
              </w:rPr>
              <w:t>3</w:t>
            </w:r>
            <w:r w:rsidRPr="00065673">
              <w:rPr>
                <w:rFonts w:cs="Arial"/>
                <w:b/>
                <w:bCs/>
                <w:color w:val="000000"/>
                <w:sz w:val="16"/>
                <w:szCs w:val="16"/>
                <w:lang w:val="en-US" w:eastAsia="cs-CZ"/>
              </w:rPr>
              <w:t>]</w:t>
            </w:r>
          </w:p>
        </w:tc>
        <w:tc>
          <w:tcPr>
            <w:tcW w:w="1120" w:type="dxa"/>
            <w:tcBorders>
              <w:top w:val="nil"/>
              <w:left w:val="nil"/>
              <w:bottom w:val="single" w:sz="8" w:space="0" w:color="auto"/>
              <w:right w:val="single" w:sz="8" w:space="0" w:color="auto"/>
            </w:tcBorders>
            <w:shd w:val="clear" w:color="000000" w:fill="E6E6E6"/>
            <w:vAlign w:val="center"/>
            <w:hideMark/>
          </w:tcPr>
          <w:p w14:paraId="7FC5CE58" w14:textId="77777777" w:rsidR="00065673" w:rsidRPr="00065673" w:rsidRDefault="00065673" w:rsidP="00065673">
            <w:pPr>
              <w:spacing w:after="0"/>
              <w:jc w:val="center"/>
              <w:rPr>
                <w:rFonts w:cs="Arial"/>
                <w:b/>
                <w:bCs/>
                <w:color w:val="000000"/>
                <w:sz w:val="16"/>
                <w:szCs w:val="16"/>
                <w:lang w:val="cs-CZ" w:eastAsia="cs-CZ"/>
              </w:rPr>
            </w:pPr>
            <w:r w:rsidRPr="00065673">
              <w:rPr>
                <w:rFonts w:cs="Arial"/>
                <w:b/>
                <w:bCs/>
                <w:color w:val="000000"/>
                <w:sz w:val="16"/>
                <w:szCs w:val="16"/>
                <w:lang w:val="en-US" w:eastAsia="cs-CZ"/>
              </w:rPr>
              <w:t>[µg/m</w:t>
            </w:r>
            <w:r w:rsidRPr="00065673">
              <w:rPr>
                <w:rFonts w:cs="Arial"/>
                <w:b/>
                <w:bCs/>
                <w:color w:val="000000"/>
                <w:sz w:val="16"/>
                <w:szCs w:val="16"/>
                <w:vertAlign w:val="superscript"/>
                <w:lang w:val="en-US" w:eastAsia="cs-CZ"/>
              </w:rPr>
              <w:t>3</w:t>
            </w:r>
            <w:r w:rsidRPr="00065673">
              <w:rPr>
                <w:rFonts w:cs="Arial"/>
                <w:b/>
                <w:bCs/>
                <w:color w:val="000000"/>
                <w:sz w:val="16"/>
                <w:szCs w:val="16"/>
                <w:lang w:val="en-US" w:eastAsia="cs-CZ"/>
              </w:rPr>
              <w:t>]</w:t>
            </w:r>
          </w:p>
        </w:tc>
        <w:tc>
          <w:tcPr>
            <w:tcW w:w="1120" w:type="dxa"/>
            <w:tcBorders>
              <w:top w:val="nil"/>
              <w:left w:val="nil"/>
              <w:bottom w:val="single" w:sz="8" w:space="0" w:color="auto"/>
              <w:right w:val="single" w:sz="8" w:space="0" w:color="auto"/>
            </w:tcBorders>
            <w:shd w:val="clear" w:color="000000" w:fill="E6E6E6"/>
            <w:vAlign w:val="center"/>
            <w:hideMark/>
          </w:tcPr>
          <w:p w14:paraId="6289FFBA" w14:textId="77777777" w:rsidR="00065673" w:rsidRPr="00065673" w:rsidRDefault="00065673" w:rsidP="00065673">
            <w:pPr>
              <w:spacing w:after="0"/>
              <w:jc w:val="center"/>
              <w:rPr>
                <w:rFonts w:cs="Arial"/>
                <w:b/>
                <w:bCs/>
                <w:color w:val="000000"/>
                <w:sz w:val="16"/>
                <w:szCs w:val="16"/>
                <w:lang w:val="cs-CZ" w:eastAsia="cs-CZ"/>
              </w:rPr>
            </w:pPr>
            <w:r w:rsidRPr="00065673">
              <w:rPr>
                <w:rFonts w:cs="Arial"/>
                <w:b/>
                <w:bCs/>
                <w:color w:val="000000"/>
                <w:sz w:val="16"/>
                <w:szCs w:val="16"/>
                <w:lang w:val="en-US" w:eastAsia="cs-CZ"/>
              </w:rPr>
              <w:t>[%]</w:t>
            </w:r>
          </w:p>
        </w:tc>
        <w:tc>
          <w:tcPr>
            <w:tcW w:w="1120" w:type="dxa"/>
            <w:tcBorders>
              <w:top w:val="nil"/>
              <w:left w:val="nil"/>
              <w:bottom w:val="single" w:sz="8" w:space="0" w:color="auto"/>
              <w:right w:val="single" w:sz="8" w:space="0" w:color="auto"/>
            </w:tcBorders>
            <w:shd w:val="clear" w:color="000000" w:fill="E6E6E6"/>
            <w:vAlign w:val="center"/>
            <w:hideMark/>
          </w:tcPr>
          <w:p w14:paraId="632462DA" w14:textId="77777777" w:rsidR="00065673" w:rsidRPr="00065673" w:rsidRDefault="00065673" w:rsidP="00065673">
            <w:pPr>
              <w:spacing w:after="0"/>
              <w:jc w:val="center"/>
              <w:rPr>
                <w:rFonts w:cs="Arial"/>
                <w:b/>
                <w:bCs/>
                <w:color w:val="000000"/>
                <w:sz w:val="16"/>
                <w:szCs w:val="16"/>
                <w:lang w:val="cs-CZ" w:eastAsia="cs-CZ"/>
              </w:rPr>
            </w:pPr>
            <w:r w:rsidRPr="00065673">
              <w:rPr>
                <w:rFonts w:cs="Arial"/>
                <w:b/>
                <w:bCs/>
                <w:color w:val="000000"/>
                <w:sz w:val="16"/>
                <w:szCs w:val="16"/>
                <w:lang w:val="en-US" w:eastAsia="cs-CZ"/>
              </w:rPr>
              <w:t>[µg/m</w:t>
            </w:r>
            <w:r w:rsidRPr="00065673">
              <w:rPr>
                <w:rFonts w:cs="Arial"/>
                <w:b/>
                <w:bCs/>
                <w:color w:val="000000"/>
                <w:sz w:val="16"/>
                <w:szCs w:val="16"/>
                <w:vertAlign w:val="superscript"/>
                <w:lang w:val="en-US" w:eastAsia="cs-CZ"/>
              </w:rPr>
              <w:t>3</w:t>
            </w:r>
            <w:r w:rsidRPr="00065673">
              <w:rPr>
                <w:rFonts w:cs="Arial"/>
                <w:b/>
                <w:bCs/>
                <w:color w:val="000000"/>
                <w:sz w:val="16"/>
                <w:szCs w:val="16"/>
                <w:lang w:val="en-US" w:eastAsia="cs-CZ"/>
              </w:rPr>
              <w:t>]</w:t>
            </w:r>
          </w:p>
        </w:tc>
      </w:tr>
      <w:tr w:rsidR="00065673" w:rsidRPr="00065673" w14:paraId="7C97AD38" w14:textId="77777777" w:rsidTr="00065673">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109932EA" w14:textId="77777777" w:rsidR="00065673" w:rsidRPr="00065673" w:rsidRDefault="00065673" w:rsidP="00065673">
            <w:pPr>
              <w:spacing w:after="0"/>
              <w:jc w:val="left"/>
              <w:rPr>
                <w:rFonts w:cs="Arial"/>
                <w:color w:val="000000"/>
                <w:sz w:val="18"/>
                <w:szCs w:val="18"/>
                <w:lang w:val="cs-CZ" w:eastAsia="cs-CZ"/>
              </w:rPr>
            </w:pPr>
            <w:r w:rsidRPr="00065673">
              <w:rPr>
                <w:rFonts w:cs="Arial"/>
                <w:color w:val="000000"/>
                <w:sz w:val="18"/>
                <w:szCs w:val="18"/>
                <w:lang w:val="cs-CZ" w:eastAsia="cs-CZ"/>
              </w:rPr>
              <w:t>Frýdek - Místek</w:t>
            </w:r>
          </w:p>
        </w:tc>
        <w:tc>
          <w:tcPr>
            <w:tcW w:w="2320"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60430316" w14:textId="77777777" w:rsidR="00065673" w:rsidRPr="00065673" w:rsidRDefault="00065673" w:rsidP="00065673">
            <w:pPr>
              <w:spacing w:after="0"/>
              <w:jc w:val="left"/>
              <w:rPr>
                <w:rFonts w:cs="Arial"/>
                <w:color w:val="000000"/>
                <w:sz w:val="18"/>
                <w:szCs w:val="18"/>
                <w:lang w:val="cs-CZ" w:eastAsia="cs-CZ"/>
              </w:rPr>
            </w:pPr>
            <w:r w:rsidRPr="00065673">
              <w:rPr>
                <w:rFonts w:cs="Arial"/>
                <w:color w:val="000000"/>
                <w:sz w:val="18"/>
                <w:szCs w:val="18"/>
                <w:lang w:val="cs-CZ" w:eastAsia="cs-CZ"/>
              </w:rPr>
              <w:t>Bílý Kříž</w:t>
            </w:r>
          </w:p>
        </w:tc>
        <w:tc>
          <w:tcPr>
            <w:tcW w:w="1120" w:type="dxa"/>
            <w:tcBorders>
              <w:top w:val="nil"/>
              <w:left w:val="nil"/>
              <w:bottom w:val="single" w:sz="4" w:space="0" w:color="auto"/>
              <w:right w:val="nil"/>
            </w:tcBorders>
            <w:shd w:val="clear" w:color="auto" w:fill="auto"/>
            <w:noWrap/>
            <w:vAlign w:val="center"/>
            <w:hideMark/>
          </w:tcPr>
          <w:p w14:paraId="05DA5928" w14:textId="77777777" w:rsidR="00065673" w:rsidRPr="00065673" w:rsidRDefault="00065673" w:rsidP="00065673">
            <w:pPr>
              <w:spacing w:after="0"/>
              <w:jc w:val="center"/>
              <w:rPr>
                <w:rFonts w:cs="Arial"/>
                <w:color w:val="000000"/>
                <w:sz w:val="18"/>
                <w:szCs w:val="18"/>
                <w:lang w:val="cs-CZ" w:eastAsia="cs-CZ"/>
              </w:rPr>
            </w:pPr>
            <w:r w:rsidRPr="00065673">
              <w:rPr>
                <w:rFonts w:cs="Arial"/>
                <w:color w:val="000000"/>
                <w:sz w:val="18"/>
                <w:szCs w:val="18"/>
                <w:lang w:val="cs-CZ" w:eastAsia="cs-CZ"/>
              </w:rPr>
              <w:t>3.8</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249B182B" w14:textId="77777777" w:rsidR="00065673" w:rsidRPr="00065673" w:rsidRDefault="00065673" w:rsidP="00065673">
            <w:pPr>
              <w:spacing w:after="0"/>
              <w:jc w:val="center"/>
              <w:rPr>
                <w:rFonts w:cs="Arial"/>
                <w:color w:val="000000"/>
                <w:sz w:val="18"/>
                <w:szCs w:val="18"/>
                <w:lang w:val="cs-CZ" w:eastAsia="cs-CZ"/>
              </w:rPr>
            </w:pPr>
            <w:r w:rsidRPr="00065673">
              <w:rPr>
                <w:rFonts w:cs="Arial"/>
                <w:color w:val="000000"/>
                <w:sz w:val="18"/>
                <w:szCs w:val="18"/>
                <w:lang w:val="cs-CZ" w:eastAsia="cs-CZ"/>
              </w:rPr>
              <w:t>3.5</w:t>
            </w:r>
          </w:p>
        </w:tc>
        <w:tc>
          <w:tcPr>
            <w:tcW w:w="1120" w:type="dxa"/>
            <w:tcBorders>
              <w:top w:val="nil"/>
              <w:left w:val="nil"/>
              <w:bottom w:val="single" w:sz="4" w:space="0" w:color="auto"/>
              <w:right w:val="nil"/>
            </w:tcBorders>
            <w:shd w:val="clear" w:color="auto" w:fill="auto"/>
            <w:noWrap/>
            <w:vAlign w:val="center"/>
            <w:hideMark/>
          </w:tcPr>
          <w:p w14:paraId="6CFAEBC8" w14:textId="77777777" w:rsidR="00065673" w:rsidRPr="00065673" w:rsidRDefault="00065673" w:rsidP="00065673">
            <w:pPr>
              <w:spacing w:after="0"/>
              <w:jc w:val="center"/>
              <w:rPr>
                <w:rFonts w:cs="Arial"/>
                <w:b/>
                <w:color w:val="00B050"/>
                <w:sz w:val="18"/>
                <w:szCs w:val="18"/>
                <w:lang w:val="cs-CZ" w:eastAsia="cs-CZ"/>
              </w:rPr>
            </w:pPr>
            <w:r w:rsidRPr="00065673">
              <w:rPr>
                <w:rFonts w:cs="Arial"/>
                <w:b/>
                <w:color w:val="00B050"/>
                <w:sz w:val="18"/>
                <w:szCs w:val="18"/>
                <w:lang w:val="cs-CZ" w:eastAsia="cs-CZ"/>
              </w:rPr>
              <w:t>-7.9</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71344067" w14:textId="77777777" w:rsidR="00065673" w:rsidRPr="00065673" w:rsidRDefault="00065673" w:rsidP="00065673">
            <w:pPr>
              <w:spacing w:after="0"/>
              <w:jc w:val="center"/>
              <w:rPr>
                <w:rFonts w:cs="Arial"/>
                <w:b/>
                <w:color w:val="00B050"/>
                <w:sz w:val="18"/>
                <w:szCs w:val="18"/>
                <w:lang w:val="cs-CZ" w:eastAsia="cs-CZ"/>
              </w:rPr>
            </w:pPr>
            <w:r w:rsidRPr="00065673">
              <w:rPr>
                <w:rFonts w:cs="Arial"/>
                <w:b/>
                <w:color w:val="00B050"/>
                <w:sz w:val="18"/>
                <w:szCs w:val="18"/>
                <w:lang w:val="cs-CZ" w:eastAsia="cs-CZ"/>
              </w:rPr>
              <w:t>-0.3</w:t>
            </w:r>
          </w:p>
        </w:tc>
      </w:tr>
      <w:tr w:rsidR="00065673" w:rsidRPr="00065673" w14:paraId="7E781643" w14:textId="77777777" w:rsidTr="00065673">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61DD3CA5" w14:textId="77777777" w:rsidR="00065673" w:rsidRPr="00065673" w:rsidRDefault="00065673" w:rsidP="00065673">
            <w:pPr>
              <w:spacing w:after="0"/>
              <w:jc w:val="left"/>
              <w:rPr>
                <w:rFonts w:cs="Arial"/>
                <w:color w:val="000000"/>
                <w:sz w:val="18"/>
                <w:szCs w:val="18"/>
                <w:lang w:val="cs-CZ" w:eastAsia="cs-CZ"/>
              </w:rPr>
            </w:pPr>
            <w:r w:rsidRPr="00065673">
              <w:rPr>
                <w:rFonts w:cs="Arial"/>
                <w:color w:val="000000"/>
                <w:sz w:val="18"/>
                <w:szCs w:val="18"/>
                <w:lang w:val="cs-CZ" w:eastAsia="cs-CZ"/>
              </w:rPr>
              <w:t>Karviná</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F6C7728" w14:textId="77777777" w:rsidR="00065673" w:rsidRPr="00065673" w:rsidRDefault="00065673" w:rsidP="00065673">
            <w:pPr>
              <w:spacing w:after="0"/>
              <w:jc w:val="left"/>
              <w:rPr>
                <w:rFonts w:cs="Arial"/>
                <w:color w:val="000000"/>
                <w:sz w:val="18"/>
                <w:szCs w:val="18"/>
                <w:lang w:val="cs-CZ" w:eastAsia="cs-CZ"/>
              </w:rPr>
            </w:pPr>
            <w:r w:rsidRPr="00065673">
              <w:rPr>
                <w:rFonts w:cs="Arial"/>
                <w:color w:val="000000"/>
                <w:sz w:val="18"/>
                <w:szCs w:val="18"/>
                <w:lang w:val="cs-CZ" w:eastAsia="cs-CZ"/>
              </w:rPr>
              <w:t>Český Těšín</w:t>
            </w:r>
          </w:p>
        </w:tc>
        <w:tc>
          <w:tcPr>
            <w:tcW w:w="1120" w:type="dxa"/>
            <w:tcBorders>
              <w:top w:val="nil"/>
              <w:left w:val="nil"/>
              <w:bottom w:val="single" w:sz="4" w:space="0" w:color="auto"/>
              <w:right w:val="nil"/>
            </w:tcBorders>
            <w:shd w:val="clear" w:color="auto" w:fill="auto"/>
            <w:noWrap/>
            <w:vAlign w:val="center"/>
            <w:hideMark/>
          </w:tcPr>
          <w:p w14:paraId="7F2424FA" w14:textId="77777777" w:rsidR="00065673" w:rsidRPr="00065673" w:rsidRDefault="00065673" w:rsidP="00065673">
            <w:pPr>
              <w:spacing w:after="0"/>
              <w:jc w:val="center"/>
              <w:rPr>
                <w:rFonts w:cs="Arial"/>
                <w:color w:val="000000"/>
                <w:sz w:val="18"/>
                <w:szCs w:val="18"/>
                <w:lang w:val="cs-CZ" w:eastAsia="cs-CZ"/>
              </w:rPr>
            </w:pPr>
            <w:r w:rsidRPr="00065673">
              <w:rPr>
                <w:rFonts w:cs="Arial"/>
                <w:color w:val="000000"/>
                <w:sz w:val="18"/>
                <w:szCs w:val="18"/>
                <w:lang w:val="cs-CZ" w:eastAsia="cs-CZ"/>
              </w:rPr>
              <w:t>12.9</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28AB76F2" w14:textId="77777777" w:rsidR="00065673" w:rsidRPr="00065673" w:rsidRDefault="00065673" w:rsidP="00065673">
            <w:pPr>
              <w:spacing w:after="0"/>
              <w:jc w:val="center"/>
              <w:rPr>
                <w:rFonts w:cs="Arial"/>
                <w:color w:val="000000"/>
                <w:sz w:val="18"/>
                <w:szCs w:val="18"/>
                <w:lang w:val="cs-CZ" w:eastAsia="cs-CZ"/>
              </w:rPr>
            </w:pPr>
            <w:r w:rsidRPr="00065673">
              <w:rPr>
                <w:rFonts w:cs="Arial"/>
                <w:color w:val="000000"/>
                <w:sz w:val="18"/>
                <w:szCs w:val="18"/>
                <w:lang w:val="cs-CZ" w:eastAsia="cs-CZ"/>
              </w:rPr>
              <w:t>11.7</w:t>
            </w:r>
          </w:p>
        </w:tc>
        <w:tc>
          <w:tcPr>
            <w:tcW w:w="1120" w:type="dxa"/>
            <w:tcBorders>
              <w:top w:val="nil"/>
              <w:left w:val="nil"/>
              <w:bottom w:val="single" w:sz="4" w:space="0" w:color="auto"/>
              <w:right w:val="nil"/>
            </w:tcBorders>
            <w:shd w:val="clear" w:color="auto" w:fill="auto"/>
            <w:noWrap/>
            <w:vAlign w:val="center"/>
            <w:hideMark/>
          </w:tcPr>
          <w:p w14:paraId="54FED996" w14:textId="77777777" w:rsidR="00065673" w:rsidRPr="00065673" w:rsidRDefault="00065673" w:rsidP="00065673">
            <w:pPr>
              <w:spacing w:after="0"/>
              <w:jc w:val="center"/>
              <w:rPr>
                <w:rFonts w:cs="Arial"/>
                <w:b/>
                <w:color w:val="00B050"/>
                <w:sz w:val="18"/>
                <w:szCs w:val="18"/>
                <w:lang w:val="cs-CZ" w:eastAsia="cs-CZ"/>
              </w:rPr>
            </w:pPr>
            <w:r w:rsidRPr="00065673">
              <w:rPr>
                <w:rFonts w:cs="Arial"/>
                <w:b/>
                <w:color w:val="00B050"/>
                <w:sz w:val="18"/>
                <w:szCs w:val="18"/>
                <w:lang w:val="cs-CZ" w:eastAsia="cs-CZ"/>
              </w:rPr>
              <w:t>-9.3</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4FEE27C2" w14:textId="77777777" w:rsidR="00065673" w:rsidRPr="00065673" w:rsidRDefault="00065673" w:rsidP="00065673">
            <w:pPr>
              <w:spacing w:after="0"/>
              <w:jc w:val="center"/>
              <w:rPr>
                <w:rFonts w:cs="Arial"/>
                <w:b/>
                <w:color w:val="00B050"/>
                <w:sz w:val="18"/>
                <w:szCs w:val="18"/>
                <w:lang w:val="cs-CZ" w:eastAsia="cs-CZ"/>
              </w:rPr>
            </w:pPr>
            <w:r w:rsidRPr="00065673">
              <w:rPr>
                <w:rFonts w:cs="Arial"/>
                <w:b/>
                <w:color w:val="00B050"/>
                <w:sz w:val="18"/>
                <w:szCs w:val="18"/>
                <w:lang w:val="cs-CZ" w:eastAsia="cs-CZ"/>
              </w:rPr>
              <w:t>-1.2</w:t>
            </w:r>
          </w:p>
        </w:tc>
      </w:tr>
      <w:tr w:rsidR="00065673" w:rsidRPr="00065673" w14:paraId="3DE9EAE4" w14:textId="77777777" w:rsidTr="00065673">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5FFB11E8" w14:textId="77777777" w:rsidR="00065673" w:rsidRPr="00065673" w:rsidRDefault="00065673" w:rsidP="00065673">
            <w:pPr>
              <w:spacing w:after="0"/>
              <w:jc w:val="left"/>
              <w:rPr>
                <w:rFonts w:cs="Arial"/>
                <w:color w:val="000000"/>
                <w:sz w:val="18"/>
                <w:szCs w:val="18"/>
                <w:lang w:val="cs-CZ" w:eastAsia="cs-CZ"/>
              </w:rPr>
            </w:pPr>
            <w:r w:rsidRPr="00065673">
              <w:rPr>
                <w:rFonts w:cs="Arial"/>
                <w:color w:val="000000"/>
                <w:sz w:val="18"/>
                <w:szCs w:val="18"/>
                <w:lang w:val="cs-CZ" w:eastAsia="cs-CZ"/>
              </w:rPr>
              <w:t>Karviná</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DEADE01" w14:textId="77777777" w:rsidR="00065673" w:rsidRPr="00065673" w:rsidRDefault="00065673" w:rsidP="00065673">
            <w:pPr>
              <w:spacing w:after="0"/>
              <w:jc w:val="left"/>
              <w:rPr>
                <w:rFonts w:cs="Arial"/>
                <w:color w:val="000000"/>
                <w:sz w:val="18"/>
                <w:szCs w:val="18"/>
                <w:lang w:val="cs-CZ" w:eastAsia="cs-CZ"/>
              </w:rPr>
            </w:pPr>
            <w:r w:rsidRPr="00065673">
              <w:rPr>
                <w:rFonts w:cs="Arial"/>
                <w:color w:val="000000"/>
                <w:sz w:val="18"/>
                <w:szCs w:val="18"/>
                <w:lang w:val="cs-CZ" w:eastAsia="cs-CZ"/>
              </w:rPr>
              <w:t>Karviná</w:t>
            </w:r>
          </w:p>
        </w:tc>
        <w:tc>
          <w:tcPr>
            <w:tcW w:w="1120" w:type="dxa"/>
            <w:tcBorders>
              <w:top w:val="nil"/>
              <w:left w:val="nil"/>
              <w:bottom w:val="single" w:sz="4" w:space="0" w:color="auto"/>
              <w:right w:val="nil"/>
            </w:tcBorders>
            <w:shd w:val="clear" w:color="auto" w:fill="auto"/>
            <w:noWrap/>
            <w:vAlign w:val="center"/>
            <w:hideMark/>
          </w:tcPr>
          <w:p w14:paraId="76539557" w14:textId="77777777" w:rsidR="00065673" w:rsidRPr="00065673" w:rsidRDefault="00065673" w:rsidP="00065673">
            <w:pPr>
              <w:spacing w:after="0"/>
              <w:jc w:val="center"/>
              <w:rPr>
                <w:rFonts w:cs="Arial"/>
                <w:color w:val="000000"/>
                <w:sz w:val="18"/>
                <w:szCs w:val="18"/>
                <w:lang w:val="cs-CZ" w:eastAsia="cs-CZ"/>
              </w:rPr>
            </w:pPr>
            <w:r w:rsidRPr="00065673">
              <w:rPr>
                <w:rFonts w:cs="Arial"/>
                <w:color w:val="000000"/>
                <w:sz w:val="18"/>
                <w:szCs w:val="18"/>
                <w:lang w:val="cs-CZ" w:eastAsia="cs-CZ"/>
              </w:rPr>
              <w:t>12.6</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7F9527A8" w14:textId="77777777" w:rsidR="00065673" w:rsidRPr="00065673" w:rsidRDefault="00065673" w:rsidP="00065673">
            <w:pPr>
              <w:spacing w:after="0"/>
              <w:jc w:val="center"/>
              <w:rPr>
                <w:rFonts w:cs="Arial"/>
                <w:color w:val="000000"/>
                <w:sz w:val="18"/>
                <w:szCs w:val="18"/>
                <w:lang w:val="cs-CZ" w:eastAsia="cs-CZ"/>
              </w:rPr>
            </w:pPr>
            <w:r w:rsidRPr="00065673">
              <w:rPr>
                <w:rFonts w:cs="Arial"/>
                <w:color w:val="000000"/>
                <w:sz w:val="18"/>
                <w:szCs w:val="18"/>
                <w:lang w:val="cs-CZ" w:eastAsia="cs-CZ"/>
              </w:rPr>
              <w:t>12</w:t>
            </w:r>
            <w:r w:rsidR="007F301A">
              <w:rPr>
                <w:rFonts w:cs="Arial"/>
                <w:color w:val="000000"/>
                <w:sz w:val="18"/>
                <w:szCs w:val="18"/>
                <w:lang w:val="cs-CZ" w:eastAsia="cs-CZ"/>
              </w:rPr>
              <w:t>.0</w:t>
            </w:r>
          </w:p>
        </w:tc>
        <w:tc>
          <w:tcPr>
            <w:tcW w:w="1120" w:type="dxa"/>
            <w:tcBorders>
              <w:top w:val="nil"/>
              <w:left w:val="nil"/>
              <w:bottom w:val="single" w:sz="4" w:space="0" w:color="auto"/>
              <w:right w:val="nil"/>
            </w:tcBorders>
            <w:shd w:val="clear" w:color="auto" w:fill="auto"/>
            <w:noWrap/>
            <w:vAlign w:val="center"/>
            <w:hideMark/>
          </w:tcPr>
          <w:p w14:paraId="181F5E61" w14:textId="77777777" w:rsidR="00065673" w:rsidRPr="00065673" w:rsidRDefault="00065673" w:rsidP="00065673">
            <w:pPr>
              <w:spacing w:after="0"/>
              <w:jc w:val="center"/>
              <w:rPr>
                <w:rFonts w:cs="Arial"/>
                <w:b/>
                <w:color w:val="00B050"/>
                <w:sz w:val="18"/>
                <w:szCs w:val="18"/>
                <w:lang w:val="cs-CZ" w:eastAsia="cs-CZ"/>
              </w:rPr>
            </w:pPr>
            <w:r w:rsidRPr="00065673">
              <w:rPr>
                <w:rFonts w:cs="Arial"/>
                <w:b/>
                <w:color w:val="00B050"/>
                <w:sz w:val="18"/>
                <w:szCs w:val="18"/>
                <w:lang w:val="cs-CZ" w:eastAsia="cs-CZ"/>
              </w:rPr>
              <w:t>-4.8</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06747CF1" w14:textId="77777777" w:rsidR="00065673" w:rsidRPr="00065673" w:rsidRDefault="00065673" w:rsidP="00065673">
            <w:pPr>
              <w:spacing w:after="0"/>
              <w:jc w:val="center"/>
              <w:rPr>
                <w:rFonts w:cs="Arial"/>
                <w:b/>
                <w:color w:val="00B050"/>
                <w:sz w:val="18"/>
                <w:szCs w:val="18"/>
                <w:lang w:val="cs-CZ" w:eastAsia="cs-CZ"/>
              </w:rPr>
            </w:pPr>
            <w:r w:rsidRPr="00065673">
              <w:rPr>
                <w:rFonts w:cs="Arial"/>
                <w:b/>
                <w:color w:val="00B050"/>
                <w:sz w:val="18"/>
                <w:szCs w:val="18"/>
                <w:lang w:val="cs-CZ" w:eastAsia="cs-CZ"/>
              </w:rPr>
              <w:t>-0.6</w:t>
            </w:r>
          </w:p>
        </w:tc>
      </w:tr>
      <w:tr w:rsidR="00065673" w:rsidRPr="00065673" w14:paraId="7A286EC0" w14:textId="77777777" w:rsidTr="00065673">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51E4EF4A" w14:textId="77777777" w:rsidR="00065673" w:rsidRPr="00065673" w:rsidRDefault="00065673" w:rsidP="00065673">
            <w:pPr>
              <w:spacing w:after="0"/>
              <w:jc w:val="left"/>
              <w:rPr>
                <w:rFonts w:cs="Arial"/>
                <w:color w:val="000000"/>
                <w:sz w:val="18"/>
                <w:szCs w:val="18"/>
                <w:lang w:val="cs-CZ" w:eastAsia="cs-CZ"/>
              </w:rPr>
            </w:pPr>
            <w:r w:rsidRPr="00065673">
              <w:rPr>
                <w:rFonts w:cs="Arial"/>
                <w:color w:val="000000"/>
                <w:sz w:val="18"/>
                <w:szCs w:val="18"/>
                <w:lang w:val="cs-CZ" w:eastAsia="cs-CZ"/>
              </w:rPr>
              <w:t>Karviná</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6BCC824" w14:textId="77777777" w:rsidR="00065673" w:rsidRPr="00065673" w:rsidRDefault="00065673" w:rsidP="00065673">
            <w:pPr>
              <w:spacing w:after="0"/>
              <w:jc w:val="left"/>
              <w:rPr>
                <w:rFonts w:cs="Arial"/>
                <w:color w:val="000000"/>
                <w:sz w:val="18"/>
                <w:szCs w:val="18"/>
                <w:lang w:val="cs-CZ" w:eastAsia="cs-CZ"/>
              </w:rPr>
            </w:pPr>
            <w:r w:rsidRPr="00065673">
              <w:rPr>
                <w:rFonts w:cs="Arial"/>
                <w:color w:val="000000"/>
                <w:sz w:val="18"/>
                <w:szCs w:val="18"/>
                <w:lang w:val="cs-CZ" w:eastAsia="cs-CZ"/>
              </w:rPr>
              <w:t>Věřňovice</w:t>
            </w:r>
          </w:p>
        </w:tc>
        <w:tc>
          <w:tcPr>
            <w:tcW w:w="1120" w:type="dxa"/>
            <w:tcBorders>
              <w:top w:val="nil"/>
              <w:left w:val="nil"/>
              <w:bottom w:val="single" w:sz="4" w:space="0" w:color="auto"/>
              <w:right w:val="nil"/>
            </w:tcBorders>
            <w:shd w:val="clear" w:color="auto" w:fill="auto"/>
            <w:noWrap/>
            <w:vAlign w:val="center"/>
            <w:hideMark/>
          </w:tcPr>
          <w:p w14:paraId="2356FA40" w14:textId="77777777" w:rsidR="00065673" w:rsidRPr="00065673" w:rsidRDefault="00065673" w:rsidP="00065673">
            <w:pPr>
              <w:spacing w:after="0"/>
              <w:jc w:val="center"/>
              <w:rPr>
                <w:rFonts w:cs="Arial"/>
                <w:color w:val="000000"/>
                <w:sz w:val="18"/>
                <w:szCs w:val="18"/>
                <w:lang w:val="cs-CZ" w:eastAsia="cs-CZ"/>
              </w:rPr>
            </w:pPr>
            <w:r w:rsidRPr="00065673">
              <w:rPr>
                <w:rFonts w:cs="Arial"/>
                <w:color w:val="000000"/>
                <w:sz w:val="18"/>
                <w:szCs w:val="18"/>
                <w:lang w:val="cs-CZ" w:eastAsia="cs-CZ"/>
              </w:rPr>
              <w:t>13</w:t>
            </w:r>
            <w:r w:rsidR="007F301A">
              <w:rPr>
                <w:rFonts w:cs="Arial"/>
                <w:color w:val="000000"/>
                <w:sz w:val="18"/>
                <w:szCs w:val="18"/>
                <w:lang w:val="cs-CZ" w:eastAsia="cs-CZ"/>
              </w:rPr>
              <w:t>.0</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5ACB35AD" w14:textId="77777777" w:rsidR="00065673" w:rsidRPr="00065673" w:rsidRDefault="00065673" w:rsidP="00065673">
            <w:pPr>
              <w:spacing w:after="0"/>
              <w:jc w:val="center"/>
              <w:rPr>
                <w:rFonts w:cs="Arial"/>
                <w:color w:val="000000"/>
                <w:sz w:val="18"/>
                <w:szCs w:val="18"/>
                <w:lang w:val="cs-CZ" w:eastAsia="cs-CZ"/>
              </w:rPr>
            </w:pPr>
            <w:r w:rsidRPr="00065673">
              <w:rPr>
                <w:rFonts w:cs="Arial"/>
                <w:color w:val="000000"/>
                <w:sz w:val="18"/>
                <w:szCs w:val="18"/>
                <w:lang w:val="cs-CZ" w:eastAsia="cs-CZ"/>
              </w:rPr>
              <w:t>10.1</w:t>
            </w:r>
          </w:p>
        </w:tc>
        <w:tc>
          <w:tcPr>
            <w:tcW w:w="1120" w:type="dxa"/>
            <w:tcBorders>
              <w:top w:val="nil"/>
              <w:left w:val="nil"/>
              <w:bottom w:val="single" w:sz="4" w:space="0" w:color="auto"/>
              <w:right w:val="nil"/>
            </w:tcBorders>
            <w:shd w:val="clear" w:color="auto" w:fill="auto"/>
            <w:noWrap/>
            <w:vAlign w:val="center"/>
            <w:hideMark/>
          </w:tcPr>
          <w:p w14:paraId="40D7122D" w14:textId="77777777" w:rsidR="00065673" w:rsidRPr="00065673" w:rsidRDefault="00065673" w:rsidP="00065673">
            <w:pPr>
              <w:spacing w:after="0"/>
              <w:jc w:val="center"/>
              <w:rPr>
                <w:rFonts w:cs="Arial"/>
                <w:b/>
                <w:color w:val="00B050"/>
                <w:sz w:val="18"/>
                <w:szCs w:val="18"/>
                <w:lang w:val="cs-CZ" w:eastAsia="cs-CZ"/>
              </w:rPr>
            </w:pPr>
            <w:r w:rsidRPr="00065673">
              <w:rPr>
                <w:rFonts w:cs="Arial"/>
                <w:b/>
                <w:color w:val="00B050"/>
                <w:sz w:val="18"/>
                <w:szCs w:val="18"/>
                <w:lang w:val="cs-CZ" w:eastAsia="cs-CZ"/>
              </w:rPr>
              <w:t>-22.3</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15E12A82" w14:textId="77777777" w:rsidR="00065673" w:rsidRPr="00065673" w:rsidRDefault="00065673" w:rsidP="00065673">
            <w:pPr>
              <w:spacing w:after="0"/>
              <w:jc w:val="center"/>
              <w:rPr>
                <w:rFonts w:cs="Arial"/>
                <w:b/>
                <w:color w:val="00B050"/>
                <w:sz w:val="18"/>
                <w:szCs w:val="18"/>
                <w:lang w:val="cs-CZ" w:eastAsia="cs-CZ"/>
              </w:rPr>
            </w:pPr>
            <w:r w:rsidRPr="00065673">
              <w:rPr>
                <w:rFonts w:cs="Arial"/>
                <w:b/>
                <w:color w:val="00B050"/>
                <w:sz w:val="18"/>
                <w:szCs w:val="18"/>
                <w:lang w:val="cs-CZ" w:eastAsia="cs-CZ"/>
              </w:rPr>
              <w:t>-2.9</w:t>
            </w:r>
          </w:p>
        </w:tc>
      </w:tr>
      <w:tr w:rsidR="00065673" w:rsidRPr="00065673" w14:paraId="2D833BFA" w14:textId="77777777" w:rsidTr="00065673">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7C2DBE6C" w14:textId="77777777" w:rsidR="00065673" w:rsidRPr="00065673" w:rsidRDefault="00065673" w:rsidP="00065673">
            <w:pPr>
              <w:spacing w:after="0"/>
              <w:jc w:val="left"/>
              <w:rPr>
                <w:rFonts w:cs="Arial"/>
                <w:color w:val="000000"/>
                <w:sz w:val="18"/>
                <w:szCs w:val="18"/>
                <w:lang w:val="cs-CZ" w:eastAsia="cs-CZ"/>
              </w:rPr>
            </w:pPr>
            <w:r w:rsidRPr="00065673">
              <w:rPr>
                <w:rFonts w:cs="Arial"/>
                <w:color w:val="000000"/>
                <w:sz w:val="18"/>
                <w:szCs w:val="18"/>
                <w:lang w:val="cs-CZ" w:eastAsia="cs-CZ"/>
              </w:rPr>
              <w:t>Karviná</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1EF2D0D" w14:textId="77777777" w:rsidR="00065673" w:rsidRPr="00065673" w:rsidRDefault="00065673" w:rsidP="00065673">
            <w:pPr>
              <w:spacing w:after="0"/>
              <w:jc w:val="left"/>
              <w:rPr>
                <w:rFonts w:cs="Arial"/>
                <w:color w:val="000000"/>
                <w:sz w:val="18"/>
                <w:szCs w:val="18"/>
                <w:lang w:val="cs-CZ" w:eastAsia="cs-CZ"/>
              </w:rPr>
            </w:pPr>
            <w:r w:rsidRPr="00065673">
              <w:rPr>
                <w:rFonts w:cs="Arial"/>
                <w:color w:val="000000"/>
                <w:sz w:val="18"/>
                <w:szCs w:val="18"/>
                <w:lang w:val="cs-CZ" w:eastAsia="cs-CZ"/>
              </w:rPr>
              <w:t>Petrovice</w:t>
            </w:r>
          </w:p>
        </w:tc>
        <w:tc>
          <w:tcPr>
            <w:tcW w:w="1120" w:type="dxa"/>
            <w:tcBorders>
              <w:top w:val="nil"/>
              <w:left w:val="nil"/>
              <w:bottom w:val="single" w:sz="4" w:space="0" w:color="auto"/>
              <w:right w:val="nil"/>
            </w:tcBorders>
            <w:shd w:val="clear" w:color="auto" w:fill="auto"/>
            <w:noWrap/>
            <w:vAlign w:val="center"/>
            <w:hideMark/>
          </w:tcPr>
          <w:p w14:paraId="4F9FE9EB" w14:textId="77777777" w:rsidR="00065673" w:rsidRPr="00065673" w:rsidRDefault="00065673" w:rsidP="00065673">
            <w:pPr>
              <w:spacing w:after="0"/>
              <w:jc w:val="center"/>
              <w:rPr>
                <w:rFonts w:cs="Arial"/>
                <w:color w:val="000000"/>
                <w:sz w:val="18"/>
                <w:szCs w:val="18"/>
                <w:lang w:val="cs-CZ" w:eastAsia="cs-CZ"/>
              </w:rPr>
            </w:pPr>
            <w:r w:rsidRPr="00065673">
              <w:rPr>
                <w:rFonts w:cs="Arial"/>
                <w:color w:val="000000"/>
                <w:sz w:val="18"/>
                <w:szCs w:val="18"/>
                <w:lang w:val="cs-CZ" w:eastAsia="cs-CZ"/>
              </w:rPr>
              <w:t>13.9</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44DDBDEE" w14:textId="77777777" w:rsidR="00065673" w:rsidRPr="00065673" w:rsidRDefault="00065673" w:rsidP="00065673">
            <w:pPr>
              <w:spacing w:after="0"/>
              <w:jc w:val="center"/>
              <w:rPr>
                <w:rFonts w:cs="Arial"/>
                <w:color w:val="000000"/>
                <w:sz w:val="18"/>
                <w:szCs w:val="18"/>
                <w:lang w:val="cs-CZ" w:eastAsia="cs-CZ"/>
              </w:rPr>
            </w:pPr>
            <w:r w:rsidRPr="00065673">
              <w:rPr>
                <w:rFonts w:cs="Arial"/>
                <w:color w:val="000000"/>
                <w:sz w:val="18"/>
                <w:szCs w:val="18"/>
                <w:lang w:val="cs-CZ" w:eastAsia="cs-CZ"/>
              </w:rPr>
              <w:t>12.9</w:t>
            </w:r>
          </w:p>
        </w:tc>
        <w:tc>
          <w:tcPr>
            <w:tcW w:w="1120" w:type="dxa"/>
            <w:tcBorders>
              <w:top w:val="nil"/>
              <w:left w:val="nil"/>
              <w:bottom w:val="single" w:sz="4" w:space="0" w:color="auto"/>
              <w:right w:val="nil"/>
            </w:tcBorders>
            <w:shd w:val="clear" w:color="auto" w:fill="auto"/>
            <w:noWrap/>
            <w:vAlign w:val="center"/>
            <w:hideMark/>
          </w:tcPr>
          <w:p w14:paraId="09CC30FA" w14:textId="77777777" w:rsidR="00065673" w:rsidRPr="00065673" w:rsidRDefault="00065673" w:rsidP="00065673">
            <w:pPr>
              <w:spacing w:after="0"/>
              <w:jc w:val="center"/>
              <w:rPr>
                <w:rFonts w:cs="Arial"/>
                <w:b/>
                <w:color w:val="00B050"/>
                <w:sz w:val="18"/>
                <w:szCs w:val="18"/>
                <w:lang w:val="cs-CZ" w:eastAsia="cs-CZ"/>
              </w:rPr>
            </w:pPr>
            <w:r w:rsidRPr="00065673">
              <w:rPr>
                <w:rFonts w:cs="Arial"/>
                <w:b/>
                <w:color w:val="00B050"/>
                <w:sz w:val="18"/>
                <w:szCs w:val="18"/>
                <w:lang w:val="cs-CZ" w:eastAsia="cs-CZ"/>
              </w:rPr>
              <w:t>-7.2</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797F8E4E" w14:textId="77777777" w:rsidR="00065673" w:rsidRPr="00065673" w:rsidRDefault="00065673" w:rsidP="00065673">
            <w:pPr>
              <w:spacing w:after="0"/>
              <w:jc w:val="center"/>
              <w:rPr>
                <w:rFonts w:cs="Arial"/>
                <w:b/>
                <w:color w:val="00B050"/>
                <w:sz w:val="18"/>
                <w:szCs w:val="18"/>
                <w:lang w:val="cs-CZ" w:eastAsia="cs-CZ"/>
              </w:rPr>
            </w:pPr>
            <w:r w:rsidRPr="00065673">
              <w:rPr>
                <w:rFonts w:cs="Arial"/>
                <w:b/>
                <w:color w:val="00B050"/>
                <w:sz w:val="18"/>
                <w:szCs w:val="18"/>
                <w:lang w:val="cs-CZ" w:eastAsia="cs-CZ"/>
              </w:rPr>
              <w:t>-1</w:t>
            </w:r>
            <w:r w:rsidR="007F301A">
              <w:rPr>
                <w:rFonts w:cs="Arial"/>
                <w:b/>
                <w:color w:val="00B050"/>
                <w:sz w:val="18"/>
                <w:szCs w:val="18"/>
                <w:lang w:val="cs-CZ" w:eastAsia="cs-CZ"/>
              </w:rPr>
              <w:t>.0</w:t>
            </w:r>
          </w:p>
        </w:tc>
      </w:tr>
      <w:tr w:rsidR="00065673" w:rsidRPr="00065673" w14:paraId="1600DD3F" w14:textId="77777777" w:rsidTr="00065673">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1EA0A031" w14:textId="77777777" w:rsidR="00065673" w:rsidRPr="00065673" w:rsidRDefault="00065673" w:rsidP="00065673">
            <w:pPr>
              <w:spacing w:after="0"/>
              <w:jc w:val="left"/>
              <w:rPr>
                <w:rFonts w:cs="Arial"/>
                <w:color w:val="000000"/>
                <w:sz w:val="18"/>
                <w:szCs w:val="18"/>
                <w:lang w:val="cs-CZ" w:eastAsia="cs-CZ"/>
              </w:rPr>
            </w:pPr>
            <w:r w:rsidRPr="00065673">
              <w:rPr>
                <w:rFonts w:cs="Arial"/>
                <w:color w:val="000000"/>
                <w:sz w:val="18"/>
                <w:szCs w:val="18"/>
                <w:lang w:val="cs-CZ" w:eastAsia="cs-CZ"/>
              </w:rPr>
              <w:t>Karviná</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32E3E63" w14:textId="77777777" w:rsidR="00065673" w:rsidRPr="00065673" w:rsidRDefault="00065673" w:rsidP="00065673">
            <w:pPr>
              <w:spacing w:after="0"/>
              <w:jc w:val="left"/>
              <w:rPr>
                <w:rFonts w:cs="Arial"/>
                <w:color w:val="000000"/>
                <w:sz w:val="18"/>
                <w:szCs w:val="18"/>
                <w:lang w:val="cs-CZ" w:eastAsia="cs-CZ"/>
              </w:rPr>
            </w:pPr>
            <w:r w:rsidRPr="00065673">
              <w:rPr>
                <w:rFonts w:cs="Arial"/>
                <w:color w:val="000000"/>
                <w:sz w:val="18"/>
                <w:szCs w:val="18"/>
                <w:lang w:val="cs-CZ" w:eastAsia="cs-CZ"/>
              </w:rPr>
              <w:t>Šunychl</w:t>
            </w:r>
          </w:p>
        </w:tc>
        <w:tc>
          <w:tcPr>
            <w:tcW w:w="1120" w:type="dxa"/>
            <w:tcBorders>
              <w:top w:val="nil"/>
              <w:left w:val="nil"/>
              <w:bottom w:val="single" w:sz="4" w:space="0" w:color="auto"/>
              <w:right w:val="nil"/>
            </w:tcBorders>
            <w:shd w:val="clear" w:color="auto" w:fill="auto"/>
            <w:noWrap/>
            <w:vAlign w:val="center"/>
            <w:hideMark/>
          </w:tcPr>
          <w:p w14:paraId="701C137C" w14:textId="77777777" w:rsidR="00065673" w:rsidRPr="00065673" w:rsidRDefault="00065673" w:rsidP="00065673">
            <w:pPr>
              <w:spacing w:after="0"/>
              <w:jc w:val="center"/>
              <w:rPr>
                <w:rFonts w:cs="Arial"/>
                <w:color w:val="000000"/>
                <w:sz w:val="18"/>
                <w:szCs w:val="18"/>
                <w:lang w:val="cs-CZ" w:eastAsia="cs-CZ"/>
              </w:rPr>
            </w:pPr>
            <w:r w:rsidRPr="00065673">
              <w:rPr>
                <w:rFonts w:cs="Arial"/>
                <w:color w:val="000000"/>
                <w:sz w:val="18"/>
                <w:szCs w:val="18"/>
                <w:lang w:val="cs-CZ" w:eastAsia="cs-CZ"/>
              </w:rPr>
              <w:t>12</w:t>
            </w:r>
            <w:r w:rsidR="007F301A">
              <w:rPr>
                <w:rFonts w:cs="Arial"/>
                <w:color w:val="000000"/>
                <w:sz w:val="18"/>
                <w:szCs w:val="18"/>
                <w:lang w:val="cs-CZ" w:eastAsia="cs-CZ"/>
              </w:rPr>
              <w:t>.0</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00246CBE" w14:textId="77777777" w:rsidR="00065673" w:rsidRPr="00065673" w:rsidRDefault="00065673" w:rsidP="00065673">
            <w:pPr>
              <w:spacing w:after="0"/>
              <w:jc w:val="center"/>
              <w:rPr>
                <w:rFonts w:cs="Arial"/>
                <w:color w:val="000000"/>
                <w:sz w:val="18"/>
                <w:szCs w:val="18"/>
                <w:lang w:val="cs-CZ" w:eastAsia="cs-CZ"/>
              </w:rPr>
            </w:pPr>
            <w:r w:rsidRPr="00065673">
              <w:rPr>
                <w:rFonts w:cs="Arial"/>
                <w:color w:val="000000"/>
                <w:sz w:val="18"/>
                <w:szCs w:val="18"/>
                <w:lang w:val="cs-CZ" w:eastAsia="cs-CZ"/>
              </w:rPr>
              <w:t>12.5</w:t>
            </w:r>
          </w:p>
        </w:tc>
        <w:tc>
          <w:tcPr>
            <w:tcW w:w="1120" w:type="dxa"/>
            <w:tcBorders>
              <w:top w:val="nil"/>
              <w:left w:val="nil"/>
              <w:bottom w:val="single" w:sz="4" w:space="0" w:color="auto"/>
              <w:right w:val="nil"/>
            </w:tcBorders>
            <w:shd w:val="clear" w:color="auto" w:fill="auto"/>
            <w:noWrap/>
            <w:vAlign w:val="center"/>
            <w:hideMark/>
          </w:tcPr>
          <w:p w14:paraId="106C6FB2" w14:textId="77777777" w:rsidR="00065673" w:rsidRPr="00065673" w:rsidRDefault="00065673" w:rsidP="00065673">
            <w:pPr>
              <w:spacing w:after="0"/>
              <w:jc w:val="center"/>
              <w:rPr>
                <w:rFonts w:cs="Arial"/>
                <w:b/>
                <w:color w:val="FF0000"/>
                <w:sz w:val="18"/>
                <w:szCs w:val="18"/>
                <w:lang w:val="cs-CZ" w:eastAsia="cs-CZ"/>
              </w:rPr>
            </w:pPr>
            <w:r w:rsidRPr="00065673">
              <w:rPr>
                <w:rFonts w:cs="Arial"/>
                <w:b/>
                <w:color w:val="FF0000"/>
                <w:sz w:val="18"/>
                <w:szCs w:val="18"/>
                <w:lang w:val="cs-CZ" w:eastAsia="cs-CZ"/>
              </w:rPr>
              <w:t>4.2</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2B05BBC2" w14:textId="77777777" w:rsidR="00065673" w:rsidRPr="00065673" w:rsidRDefault="00065673" w:rsidP="00065673">
            <w:pPr>
              <w:spacing w:after="0"/>
              <w:jc w:val="center"/>
              <w:rPr>
                <w:rFonts w:cs="Arial"/>
                <w:b/>
                <w:color w:val="FF0000"/>
                <w:sz w:val="18"/>
                <w:szCs w:val="18"/>
                <w:lang w:val="cs-CZ" w:eastAsia="cs-CZ"/>
              </w:rPr>
            </w:pPr>
            <w:r w:rsidRPr="00065673">
              <w:rPr>
                <w:rFonts w:cs="Arial"/>
                <w:b/>
                <w:color w:val="FF0000"/>
                <w:sz w:val="18"/>
                <w:szCs w:val="18"/>
                <w:lang w:val="cs-CZ" w:eastAsia="cs-CZ"/>
              </w:rPr>
              <w:t>0.5</w:t>
            </w:r>
          </w:p>
        </w:tc>
      </w:tr>
      <w:tr w:rsidR="00065673" w:rsidRPr="00065673" w14:paraId="58C8FEDC" w14:textId="77777777" w:rsidTr="00065673">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3A3488C9" w14:textId="77777777" w:rsidR="00065673" w:rsidRPr="00065673" w:rsidRDefault="00065673" w:rsidP="00065673">
            <w:pPr>
              <w:spacing w:after="0"/>
              <w:jc w:val="left"/>
              <w:rPr>
                <w:rFonts w:cs="Arial"/>
                <w:color w:val="000000"/>
                <w:sz w:val="18"/>
                <w:szCs w:val="18"/>
                <w:lang w:val="cs-CZ" w:eastAsia="cs-CZ"/>
              </w:rPr>
            </w:pPr>
            <w:r w:rsidRPr="00065673">
              <w:rPr>
                <w:rFonts w:cs="Arial"/>
                <w:color w:val="000000"/>
                <w:sz w:val="18"/>
                <w:szCs w:val="18"/>
                <w:lang w:val="cs-CZ" w:eastAsia="cs-CZ"/>
              </w:rPr>
              <w:t>Nový Jičín</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C706B21" w14:textId="77777777" w:rsidR="00065673" w:rsidRPr="00065673" w:rsidRDefault="00065673" w:rsidP="00065673">
            <w:pPr>
              <w:spacing w:after="0"/>
              <w:jc w:val="left"/>
              <w:rPr>
                <w:rFonts w:cs="Arial"/>
                <w:color w:val="000000"/>
                <w:sz w:val="18"/>
                <w:szCs w:val="18"/>
                <w:lang w:val="cs-CZ" w:eastAsia="cs-CZ"/>
              </w:rPr>
            </w:pPr>
            <w:r w:rsidRPr="00065673">
              <w:rPr>
                <w:rFonts w:cs="Arial"/>
                <w:color w:val="000000"/>
                <w:sz w:val="18"/>
                <w:szCs w:val="18"/>
                <w:lang w:val="cs-CZ" w:eastAsia="cs-CZ"/>
              </w:rPr>
              <w:t>Studénka</w:t>
            </w:r>
          </w:p>
        </w:tc>
        <w:tc>
          <w:tcPr>
            <w:tcW w:w="1120" w:type="dxa"/>
            <w:tcBorders>
              <w:top w:val="nil"/>
              <w:left w:val="nil"/>
              <w:bottom w:val="single" w:sz="4" w:space="0" w:color="auto"/>
              <w:right w:val="nil"/>
            </w:tcBorders>
            <w:shd w:val="clear" w:color="auto" w:fill="auto"/>
            <w:noWrap/>
            <w:vAlign w:val="center"/>
            <w:hideMark/>
          </w:tcPr>
          <w:p w14:paraId="4FCA77E0" w14:textId="77777777" w:rsidR="00065673" w:rsidRPr="00065673" w:rsidRDefault="00065673" w:rsidP="00065673">
            <w:pPr>
              <w:spacing w:after="0"/>
              <w:jc w:val="center"/>
              <w:rPr>
                <w:rFonts w:cs="Arial"/>
                <w:color w:val="000000"/>
                <w:sz w:val="18"/>
                <w:szCs w:val="18"/>
                <w:lang w:val="cs-CZ" w:eastAsia="cs-CZ"/>
              </w:rPr>
            </w:pPr>
            <w:r w:rsidRPr="00065673">
              <w:rPr>
                <w:rFonts w:cs="Arial"/>
                <w:color w:val="000000"/>
                <w:sz w:val="18"/>
                <w:szCs w:val="18"/>
                <w:lang w:val="cs-CZ" w:eastAsia="cs-CZ"/>
              </w:rPr>
              <w:t>7.1</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2565B0A2" w14:textId="77777777" w:rsidR="00065673" w:rsidRPr="00065673" w:rsidRDefault="00065673" w:rsidP="00065673">
            <w:pPr>
              <w:spacing w:after="0"/>
              <w:jc w:val="center"/>
              <w:rPr>
                <w:rFonts w:cs="Arial"/>
                <w:color w:val="000000"/>
                <w:sz w:val="18"/>
                <w:szCs w:val="18"/>
                <w:lang w:val="cs-CZ" w:eastAsia="cs-CZ"/>
              </w:rPr>
            </w:pPr>
            <w:r w:rsidRPr="00065673">
              <w:rPr>
                <w:rFonts w:cs="Arial"/>
                <w:color w:val="000000"/>
                <w:sz w:val="18"/>
                <w:szCs w:val="18"/>
                <w:lang w:val="cs-CZ" w:eastAsia="cs-CZ"/>
              </w:rPr>
              <w:t>6.4</w:t>
            </w:r>
          </w:p>
        </w:tc>
        <w:tc>
          <w:tcPr>
            <w:tcW w:w="1120" w:type="dxa"/>
            <w:tcBorders>
              <w:top w:val="nil"/>
              <w:left w:val="nil"/>
              <w:bottom w:val="single" w:sz="4" w:space="0" w:color="auto"/>
              <w:right w:val="nil"/>
            </w:tcBorders>
            <w:shd w:val="clear" w:color="auto" w:fill="auto"/>
            <w:noWrap/>
            <w:vAlign w:val="center"/>
            <w:hideMark/>
          </w:tcPr>
          <w:p w14:paraId="4935EBAD" w14:textId="77777777" w:rsidR="00065673" w:rsidRPr="00065673" w:rsidRDefault="00065673" w:rsidP="00065673">
            <w:pPr>
              <w:spacing w:after="0"/>
              <w:jc w:val="center"/>
              <w:rPr>
                <w:rFonts w:cs="Arial"/>
                <w:b/>
                <w:color w:val="00B050"/>
                <w:sz w:val="18"/>
                <w:szCs w:val="18"/>
                <w:lang w:val="cs-CZ" w:eastAsia="cs-CZ"/>
              </w:rPr>
            </w:pPr>
            <w:r w:rsidRPr="00065673">
              <w:rPr>
                <w:rFonts w:cs="Arial"/>
                <w:b/>
                <w:color w:val="00B050"/>
                <w:sz w:val="18"/>
                <w:szCs w:val="18"/>
                <w:lang w:val="cs-CZ" w:eastAsia="cs-CZ"/>
              </w:rPr>
              <w:t>-9.9</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349F27DC" w14:textId="77777777" w:rsidR="00065673" w:rsidRPr="00065673" w:rsidRDefault="00065673" w:rsidP="00065673">
            <w:pPr>
              <w:spacing w:after="0"/>
              <w:jc w:val="center"/>
              <w:rPr>
                <w:rFonts w:cs="Arial"/>
                <w:b/>
                <w:color w:val="00B050"/>
                <w:sz w:val="18"/>
                <w:szCs w:val="18"/>
                <w:lang w:val="cs-CZ" w:eastAsia="cs-CZ"/>
              </w:rPr>
            </w:pPr>
            <w:r w:rsidRPr="00065673">
              <w:rPr>
                <w:rFonts w:cs="Arial"/>
                <w:b/>
                <w:color w:val="00B050"/>
                <w:sz w:val="18"/>
                <w:szCs w:val="18"/>
                <w:lang w:val="cs-CZ" w:eastAsia="cs-CZ"/>
              </w:rPr>
              <w:t>-0.7</w:t>
            </w:r>
          </w:p>
        </w:tc>
      </w:tr>
      <w:tr w:rsidR="00065673" w:rsidRPr="00065673" w14:paraId="68ED4A02" w14:textId="77777777" w:rsidTr="00065673">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31E612E4" w14:textId="77777777" w:rsidR="00065673" w:rsidRPr="00065673" w:rsidRDefault="00065673" w:rsidP="00065673">
            <w:pPr>
              <w:spacing w:after="0"/>
              <w:jc w:val="left"/>
              <w:rPr>
                <w:rFonts w:cs="Arial"/>
                <w:color w:val="000000"/>
                <w:sz w:val="18"/>
                <w:szCs w:val="18"/>
                <w:lang w:val="cs-CZ" w:eastAsia="cs-CZ"/>
              </w:rPr>
            </w:pPr>
            <w:r w:rsidRPr="00065673">
              <w:rPr>
                <w:rFonts w:cs="Arial"/>
                <w:color w:val="000000"/>
                <w:sz w:val="18"/>
                <w:szCs w:val="18"/>
                <w:lang w:val="cs-CZ" w:eastAsia="cs-CZ"/>
              </w:rPr>
              <w:t>Ostrava-město</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26F8DEB" w14:textId="77777777" w:rsidR="00065673" w:rsidRPr="00065673" w:rsidRDefault="00065673" w:rsidP="00065673">
            <w:pPr>
              <w:spacing w:after="0"/>
              <w:jc w:val="left"/>
              <w:rPr>
                <w:rFonts w:cs="Arial"/>
                <w:color w:val="000000"/>
                <w:sz w:val="18"/>
                <w:szCs w:val="18"/>
                <w:lang w:val="cs-CZ" w:eastAsia="cs-CZ"/>
              </w:rPr>
            </w:pPr>
            <w:r w:rsidRPr="00065673">
              <w:rPr>
                <w:rFonts w:cs="Arial"/>
                <w:color w:val="000000"/>
                <w:sz w:val="18"/>
                <w:szCs w:val="18"/>
                <w:lang w:val="cs-CZ" w:eastAsia="cs-CZ"/>
              </w:rPr>
              <w:t>Přívoz</w:t>
            </w:r>
          </w:p>
        </w:tc>
        <w:tc>
          <w:tcPr>
            <w:tcW w:w="1120" w:type="dxa"/>
            <w:tcBorders>
              <w:top w:val="nil"/>
              <w:left w:val="nil"/>
              <w:bottom w:val="single" w:sz="4" w:space="0" w:color="auto"/>
              <w:right w:val="nil"/>
            </w:tcBorders>
            <w:shd w:val="clear" w:color="auto" w:fill="auto"/>
            <w:noWrap/>
            <w:vAlign w:val="center"/>
            <w:hideMark/>
          </w:tcPr>
          <w:p w14:paraId="6CA44915" w14:textId="77777777" w:rsidR="00065673" w:rsidRPr="00065673" w:rsidRDefault="00065673" w:rsidP="00065673">
            <w:pPr>
              <w:spacing w:after="0"/>
              <w:jc w:val="center"/>
              <w:rPr>
                <w:rFonts w:cs="Arial"/>
                <w:color w:val="000000"/>
                <w:sz w:val="18"/>
                <w:szCs w:val="18"/>
                <w:lang w:val="cs-CZ" w:eastAsia="cs-CZ"/>
              </w:rPr>
            </w:pPr>
            <w:r w:rsidRPr="00065673">
              <w:rPr>
                <w:rFonts w:cs="Arial"/>
                <w:color w:val="000000"/>
                <w:sz w:val="18"/>
                <w:szCs w:val="18"/>
                <w:lang w:val="cs-CZ" w:eastAsia="cs-CZ"/>
              </w:rPr>
              <w:t>8.5</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7594AD3A" w14:textId="77777777" w:rsidR="00065673" w:rsidRPr="00065673" w:rsidRDefault="00065673" w:rsidP="00065673">
            <w:pPr>
              <w:spacing w:after="0"/>
              <w:jc w:val="center"/>
              <w:rPr>
                <w:rFonts w:cs="Arial"/>
                <w:color w:val="000000"/>
                <w:sz w:val="18"/>
                <w:szCs w:val="18"/>
                <w:lang w:val="cs-CZ" w:eastAsia="cs-CZ"/>
              </w:rPr>
            </w:pPr>
            <w:r w:rsidRPr="00065673">
              <w:rPr>
                <w:rFonts w:cs="Arial"/>
                <w:color w:val="000000"/>
                <w:sz w:val="18"/>
                <w:szCs w:val="18"/>
                <w:lang w:val="cs-CZ" w:eastAsia="cs-CZ"/>
              </w:rPr>
              <w:t>8.1</w:t>
            </w:r>
          </w:p>
        </w:tc>
        <w:tc>
          <w:tcPr>
            <w:tcW w:w="1120" w:type="dxa"/>
            <w:tcBorders>
              <w:top w:val="nil"/>
              <w:left w:val="nil"/>
              <w:bottom w:val="single" w:sz="4" w:space="0" w:color="auto"/>
              <w:right w:val="nil"/>
            </w:tcBorders>
            <w:shd w:val="clear" w:color="auto" w:fill="auto"/>
            <w:noWrap/>
            <w:vAlign w:val="center"/>
            <w:hideMark/>
          </w:tcPr>
          <w:p w14:paraId="63C67AFC" w14:textId="77777777" w:rsidR="00065673" w:rsidRPr="00065673" w:rsidRDefault="00065673" w:rsidP="00065673">
            <w:pPr>
              <w:spacing w:after="0"/>
              <w:jc w:val="center"/>
              <w:rPr>
                <w:rFonts w:cs="Arial"/>
                <w:b/>
                <w:color w:val="00B050"/>
                <w:sz w:val="18"/>
                <w:szCs w:val="18"/>
                <w:lang w:val="cs-CZ" w:eastAsia="cs-CZ"/>
              </w:rPr>
            </w:pPr>
            <w:r w:rsidRPr="00065673">
              <w:rPr>
                <w:rFonts w:cs="Arial"/>
                <w:b/>
                <w:color w:val="00B050"/>
                <w:sz w:val="18"/>
                <w:szCs w:val="18"/>
                <w:lang w:val="cs-CZ" w:eastAsia="cs-CZ"/>
              </w:rPr>
              <w:t>-4.7</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50690B8F" w14:textId="77777777" w:rsidR="00065673" w:rsidRPr="00065673" w:rsidRDefault="00065673" w:rsidP="00065673">
            <w:pPr>
              <w:spacing w:after="0"/>
              <w:jc w:val="center"/>
              <w:rPr>
                <w:rFonts w:cs="Arial"/>
                <w:b/>
                <w:color w:val="00B050"/>
                <w:sz w:val="18"/>
                <w:szCs w:val="18"/>
                <w:lang w:val="cs-CZ" w:eastAsia="cs-CZ"/>
              </w:rPr>
            </w:pPr>
            <w:r w:rsidRPr="00065673">
              <w:rPr>
                <w:rFonts w:cs="Arial"/>
                <w:b/>
                <w:color w:val="00B050"/>
                <w:sz w:val="18"/>
                <w:szCs w:val="18"/>
                <w:lang w:val="cs-CZ" w:eastAsia="cs-CZ"/>
              </w:rPr>
              <w:t>-0.4</w:t>
            </w:r>
          </w:p>
        </w:tc>
      </w:tr>
      <w:tr w:rsidR="00065673" w:rsidRPr="00065673" w14:paraId="08E15DAC" w14:textId="77777777" w:rsidTr="00065673">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723D1F7E" w14:textId="77777777" w:rsidR="00065673" w:rsidRPr="00065673" w:rsidRDefault="00065673" w:rsidP="00065673">
            <w:pPr>
              <w:spacing w:after="0"/>
              <w:jc w:val="left"/>
              <w:rPr>
                <w:rFonts w:cs="Arial"/>
                <w:color w:val="000000"/>
                <w:sz w:val="18"/>
                <w:szCs w:val="18"/>
                <w:lang w:val="cs-CZ" w:eastAsia="cs-CZ"/>
              </w:rPr>
            </w:pPr>
            <w:r w:rsidRPr="00065673">
              <w:rPr>
                <w:rFonts w:cs="Arial"/>
                <w:color w:val="000000"/>
                <w:sz w:val="18"/>
                <w:szCs w:val="18"/>
                <w:lang w:val="cs-CZ" w:eastAsia="cs-CZ"/>
              </w:rPr>
              <w:t>Ostrava-město</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DEE0CC6" w14:textId="77777777" w:rsidR="00065673" w:rsidRPr="00065673" w:rsidRDefault="00065673" w:rsidP="00065673">
            <w:pPr>
              <w:spacing w:after="0"/>
              <w:jc w:val="left"/>
              <w:rPr>
                <w:rFonts w:cs="Arial"/>
                <w:color w:val="000000"/>
                <w:sz w:val="18"/>
                <w:szCs w:val="18"/>
                <w:lang w:val="cs-CZ" w:eastAsia="cs-CZ"/>
              </w:rPr>
            </w:pPr>
            <w:r w:rsidRPr="00065673">
              <w:rPr>
                <w:rFonts w:cs="Arial"/>
                <w:color w:val="000000"/>
                <w:sz w:val="18"/>
                <w:szCs w:val="18"/>
                <w:lang w:val="cs-CZ" w:eastAsia="cs-CZ"/>
              </w:rPr>
              <w:t>Fifejdy</w:t>
            </w:r>
          </w:p>
        </w:tc>
        <w:tc>
          <w:tcPr>
            <w:tcW w:w="1120" w:type="dxa"/>
            <w:tcBorders>
              <w:top w:val="nil"/>
              <w:left w:val="nil"/>
              <w:bottom w:val="single" w:sz="4" w:space="0" w:color="auto"/>
              <w:right w:val="nil"/>
            </w:tcBorders>
            <w:shd w:val="clear" w:color="auto" w:fill="auto"/>
            <w:noWrap/>
            <w:vAlign w:val="center"/>
            <w:hideMark/>
          </w:tcPr>
          <w:p w14:paraId="206CE644" w14:textId="77777777" w:rsidR="00065673" w:rsidRPr="00065673" w:rsidRDefault="00065673" w:rsidP="00065673">
            <w:pPr>
              <w:spacing w:after="0"/>
              <w:jc w:val="center"/>
              <w:rPr>
                <w:rFonts w:cs="Arial"/>
                <w:color w:val="000000"/>
                <w:sz w:val="18"/>
                <w:szCs w:val="18"/>
                <w:lang w:val="cs-CZ" w:eastAsia="cs-CZ"/>
              </w:rPr>
            </w:pPr>
            <w:r w:rsidRPr="00065673">
              <w:rPr>
                <w:rFonts w:cs="Arial"/>
                <w:color w:val="000000"/>
                <w:sz w:val="18"/>
                <w:szCs w:val="18"/>
                <w:lang w:val="cs-CZ" w:eastAsia="cs-CZ"/>
              </w:rPr>
              <w:t>8.4</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0CCA8C7B" w14:textId="77777777" w:rsidR="00065673" w:rsidRPr="00065673" w:rsidRDefault="00065673" w:rsidP="00065673">
            <w:pPr>
              <w:spacing w:after="0"/>
              <w:jc w:val="center"/>
              <w:rPr>
                <w:rFonts w:cs="Arial"/>
                <w:color w:val="000000"/>
                <w:sz w:val="18"/>
                <w:szCs w:val="18"/>
                <w:lang w:val="cs-CZ" w:eastAsia="cs-CZ"/>
              </w:rPr>
            </w:pPr>
            <w:r w:rsidRPr="00065673">
              <w:rPr>
                <w:rFonts w:cs="Arial"/>
                <w:color w:val="000000"/>
                <w:sz w:val="18"/>
                <w:szCs w:val="18"/>
                <w:lang w:val="cs-CZ" w:eastAsia="cs-CZ"/>
              </w:rPr>
              <w:t>8</w:t>
            </w:r>
            <w:r w:rsidR="007F301A">
              <w:rPr>
                <w:rFonts w:cs="Arial"/>
                <w:color w:val="000000"/>
                <w:sz w:val="18"/>
                <w:szCs w:val="18"/>
                <w:lang w:val="cs-CZ" w:eastAsia="cs-CZ"/>
              </w:rPr>
              <w:t>.0</w:t>
            </w:r>
          </w:p>
        </w:tc>
        <w:tc>
          <w:tcPr>
            <w:tcW w:w="1120" w:type="dxa"/>
            <w:tcBorders>
              <w:top w:val="nil"/>
              <w:left w:val="nil"/>
              <w:bottom w:val="single" w:sz="4" w:space="0" w:color="auto"/>
              <w:right w:val="nil"/>
            </w:tcBorders>
            <w:shd w:val="clear" w:color="auto" w:fill="auto"/>
            <w:noWrap/>
            <w:vAlign w:val="center"/>
            <w:hideMark/>
          </w:tcPr>
          <w:p w14:paraId="517C12FD" w14:textId="77777777" w:rsidR="00065673" w:rsidRPr="00065673" w:rsidRDefault="00065673" w:rsidP="00065673">
            <w:pPr>
              <w:spacing w:after="0"/>
              <w:jc w:val="center"/>
              <w:rPr>
                <w:rFonts w:cs="Arial"/>
                <w:b/>
                <w:color w:val="00B050"/>
                <w:sz w:val="18"/>
                <w:szCs w:val="18"/>
                <w:lang w:val="cs-CZ" w:eastAsia="cs-CZ"/>
              </w:rPr>
            </w:pPr>
            <w:r w:rsidRPr="00065673">
              <w:rPr>
                <w:rFonts w:cs="Arial"/>
                <w:b/>
                <w:color w:val="00B050"/>
                <w:sz w:val="18"/>
                <w:szCs w:val="18"/>
                <w:lang w:val="cs-CZ" w:eastAsia="cs-CZ"/>
              </w:rPr>
              <w:t>-4.8</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1FF1589E" w14:textId="77777777" w:rsidR="00065673" w:rsidRPr="00065673" w:rsidRDefault="00065673" w:rsidP="00065673">
            <w:pPr>
              <w:spacing w:after="0"/>
              <w:jc w:val="center"/>
              <w:rPr>
                <w:rFonts w:cs="Arial"/>
                <w:b/>
                <w:color w:val="00B050"/>
                <w:sz w:val="18"/>
                <w:szCs w:val="18"/>
                <w:lang w:val="cs-CZ" w:eastAsia="cs-CZ"/>
              </w:rPr>
            </w:pPr>
            <w:r w:rsidRPr="00065673">
              <w:rPr>
                <w:rFonts w:cs="Arial"/>
                <w:b/>
                <w:color w:val="00B050"/>
                <w:sz w:val="18"/>
                <w:szCs w:val="18"/>
                <w:lang w:val="cs-CZ" w:eastAsia="cs-CZ"/>
              </w:rPr>
              <w:t>-0.4</w:t>
            </w:r>
          </w:p>
        </w:tc>
      </w:tr>
      <w:tr w:rsidR="00065673" w:rsidRPr="00065673" w14:paraId="32C4D2EF" w14:textId="77777777" w:rsidTr="00065673">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48D352C5" w14:textId="77777777" w:rsidR="00065673" w:rsidRPr="00065673" w:rsidRDefault="00065673" w:rsidP="00065673">
            <w:pPr>
              <w:spacing w:after="0"/>
              <w:jc w:val="left"/>
              <w:rPr>
                <w:rFonts w:cs="Arial"/>
                <w:color w:val="000000"/>
                <w:sz w:val="18"/>
                <w:szCs w:val="18"/>
                <w:lang w:val="cs-CZ" w:eastAsia="cs-CZ"/>
              </w:rPr>
            </w:pPr>
            <w:r w:rsidRPr="00065673">
              <w:rPr>
                <w:rFonts w:cs="Arial"/>
                <w:color w:val="000000"/>
                <w:sz w:val="18"/>
                <w:szCs w:val="18"/>
                <w:lang w:val="cs-CZ" w:eastAsia="cs-CZ"/>
              </w:rPr>
              <w:t>Ostrava-město</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E1B2DC0" w14:textId="77777777" w:rsidR="00065673" w:rsidRPr="00065673" w:rsidRDefault="00065673" w:rsidP="00065673">
            <w:pPr>
              <w:spacing w:after="0"/>
              <w:jc w:val="left"/>
              <w:rPr>
                <w:rFonts w:cs="Arial"/>
                <w:color w:val="000000"/>
                <w:sz w:val="18"/>
                <w:szCs w:val="18"/>
                <w:lang w:val="cs-CZ" w:eastAsia="cs-CZ"/>
              </w:rPr>
            </w:pPr>
            <w:r w:rsidRPr="00065673">
              <w:rPr>
                <w:rFonts w:cs="Arial"/>
                <w:color w:val="000000"/>
                <w:sz w:val="18"/>
                <w:szCs w:val="18"/>
                <w:lang w:val="cs-CZ" w:eastAsia="cs-CZ"/>
              </w:rPr>
              <w:t>Poruba</w:t>
            </w:r>
          </w:p>
        </w:tc>
        <w:tc>
          <w:tcPr>
            <w:tcW w:w="1120" w:type="dxa"/>
            <w:tcBorders>
              <w:top w:val="nil"/>
              <w:left w:val="nil"/>
              <w:bottom w:val="single" w:sz="4" w:space="0" w:color="auto"/>
              <w:right w:val="nil"/>
            </w:tcBorders>
            <w:shd w:val="clear" w:color="auto" w:fill="auto"/>
            <w:noWrap/>
            <w:vAlign w:val="center"/>
            <w:hideMark/>
          </w:tcPr>
          <w:p w14:paraId="23B704F4" w14:textId="77777777" w:rsidR="00065673" w:rsidRPr="00065673" w:rsidRDefault="00065673" w:rsidP="00065673">
            <w:pPr>
              <w:spacing w:after="0"/>
              <w:jc w:val="center"/>
              <w:rPr>
                <w:rFonts w:cs="Arial"/>
                <w:color w:val="000000"/>
                <w:sz w:val="18"/>
                <w:szCs w:val="18"/>
                <w:lang w:val="cs-CZ" w:eastAsia="cs-CZ"/>
              </w:rPr>
            </w:pPr>
            <w:r w:rsidRPr="00065673">
              <w:rPr>
                <w:rFonts w:cs="Arial"/>
                <w:color w:val="000000"/>
                <w:sz w:val="18"/>
                <w:szCs w:val="18"/>
                <w:lang w:val="cs-CZ" w:eastAsia="cs-CZ"/>
              </w:rPr>
              <w:t>5.2</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3F45D530" w14:textId="77777777" w:rsidR="00065673" w:rsidRPr="00065673" w:rsidRDefault="00065673" w:rsidP="00065673">
            <w:pPr>
              <w:spacing w:after="0"/>
              <w:jc w:val="center"/>
              <w:rPr>
                <w:rFonts w:cs="Arial"/>
                <w:color w:val="000000"/>
                <w:sz w:val="18"/>
                <w:szCs w:val="18"/>
                <w:lang w:val="cs-CZ" w:eastAsia="cs-CZ"/>
              </w:rPr>
            </w:pPr>
            <w:r w:rsidRPr="00065673">
              <w:rPr>
                <w:rFonts w:cs="Arial"/>
                <w:color w:val="000000"/>
                <w:sz w:val="18"/>
                <w:szCs w:val="18"/>
                <w:lang w:val="cs-CZ" w:eastAsia="cs-CZ"/>
              </w:rPr>
              <w:t>6.3</w:t>
            </w:r>
          </w:p>
        </w:tc>
        <w:tc>
          <w:tcPr>
            <w:tcW w:w="1120" w:type="dxa"/>
            <w:tcBorders>
              <w:top w:val="nil"/>
              <w:left w:val="nil"/>
              <w:bottom w:val="single" w:sz="4" w:space="0" w:color="auto"/>
              <w:right w:val="nil"/>
            </w:tcBorders>
            <w:shd w:val="clear" w:color="auto" w:fill="auto"/>
            <w:noWrap/>
            <w:vAlign w:val="center"/>
            <w:hideMark/>
          </w:tcPr>
          <w:p w14:paraId="75107664" w14:textId="77777777" w:rsidR="00065673" w:rsidRPr="00065673" w:rsidRDefault="00065673" w:rsidP="00065673">
            <w:pPr>
              <w:spacing w:after="0"/>
              <w:jc w:val="center"/>
              <w:rPr>
                <w:rFonts w:cs="Arial"/>
                <w:b/>
                <w:color w:val="00B050"/>
                <w:sz w:val="18"/>
                <w:szCs w:val="18"/>
                <w:lang w:val="cs-CZ" w:eastAsia="cs-CZ"/>
              </w:rPr>
            </w:pPr>
            <w:r w:rsidRPr="00065673">
              <w:rPr>
                <w:rFonts w:cs="Arial"/>
                <w:b/>
                <w:color w:val="00B050"/>
                <w:sz w:val="18"/>
                <w:szCs w:val="18"/>
                <w:lang w:val="cs-CZ" w:eastAsia="cs-CZ"/>
              </w:rPr>
              <w:t>21.2</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139AC002" w14:textId="77777777" w:rsidR="00065673" w:rsidRPr="00065673" w:rsidRDefault="00065673" w:rsidP="00065673">
            <w:pPr>
              <w:spacing w:after="0"/>
              <w:jc w:val="center"/>
              <w:rPr>
                <w:rFonts w:cs="Arial"/>
                <w:b/>
                <w:color w:val="00B050"/>
                <w:sz w:val="18"/>
                <w:szCs w:val="18"/>
                <w:lang w:val="cs-CZ" w:eastAsia="cs-CZ"/>
              </w:rPr>
            </w:pPr>
            <w:r w:rsidRPr="00065673">
              <w:rPr>
                <w:rFonts w:cs="Arial"/>
                <w:b/>
                <w:color w:val="00B050"/>
                <w:sz w:val="18"/>
                <w:szCs w:val="18"/>
                <w:lang w:val="cs-CZ" w:eastAsia="cs-CZ"/>
              </w:rPr>
              <w:t>1.1</w:t>
            </w:r>
          </w:p>
        </w:tc>
      </w:tr>
      <w:tr w:rsidR="00065673" w:rsidRPr="00065673" w14:paraId="76B2DC72" w14:textId="77777777" w:rsidTr="00065673">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43DCFC3B" w14:textId="77777777" w:rsidR="00065673" w:rsidRPr="00065673" w:rsidRDefault="00065673" w:rsidP="00065673">
            <w:pPr>
              <w:spacing w:after="0"/>
              <w:jc w:val="left"/>
              <w:rPr>
                <w:rFonts w:cs="Arial"/>
                <w:color w:val="000000"/>
                <w:sz w:val="18"/>
                <w:szCs w:val="18"/>
                <w:lang w:val="cs-CZ" w:eastAsia="cs-CZ"/>
              </w:rPr>
            </w:pPr>
            <w:r w:rsidRPr="00065673">
              <w:rPr>
                <w:rFonts w:cs="Arial"/>
                <w:color w:val="000000"/>
                <w:sz w:val="18"/>
                <w:szCs w:val="18"/>
                <w:lang w:val="cs-CZ" w:eastAsia="cs-CZ"/>
              </w:rPr>
              <w:t>Ostrava-město</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FC5425F" w14:textId="77777777" w:rsidR="00065673" w:rsidRPr="00065673" w:rsidRDefault="00065673" w:rsidP="00065673">
            <w:pPr>
              <w:spacing w:after="0"/>
              <w:jc w:val="left"/>
              <w:rPr>
                <w:rFonts w:cs="Arial"/>
                <w:color w:val="000000"/>
                <w:sz w:val="18"/>
                <w:szCs w:val="18"/>
                <w:lang w:val="cs-CZ" w:eastAsia="cs-CZ"/>
              </w:rPr>
            </w:pPr>
            <w:r w:rsidRPr="00065673">
              <w:rPr>
                <w:rFonts w:cs="Arial"/>
                <w:color w:val="000000"/>
                <w:sz w:val="18"/>
                <w:szCs w:val="18"/>
                <w:lang w:val="cs-CZ" w:eastAsia="cs-CZ"/>
              </w:rPr>
              <w:t>Bartovice</w:t>
            </w:r>
          </w:p>
        </w:tc>
        <w:tc>
          <w:tcPr>
            <w:tcW w:w="1120" w:type="dxa"/>
            <w:tcBorders>
              <w:top w:val="nil"/>
              <w:left w:val="nil"/>
              <w:bottom w:val="single" w:sz="4" w:space="0" w:color="auto"/>
              <w:right w:val="nil"/>
            </w:tcBorders>
            <w:shd w:val="clear" w:color="auto" w:fill="auto"/>
            <w:noWrap/>
            <w:vAlign w:val="center"/>
            <w:hideMark/>
          </w:tcPr>
          <w:p w14:paraId="1D8FEF4F" w14:textId="77777777" w:rsidR="00065673" w:rsidRPr="00065673" w:rsidRDefault="00065673" w:rsidP="00065673">
            <w:pPr>
              <w:spacing w:after="0"/>
              <w:jc w:val="center"/>
              <w:rPr>
                <w:rFonts w:cs="Arial"/>
                <w:color w:val="000000"/>
                <w:sz w:val="18"/>
                <w:szCs w:val="18"/>
                <w:lang w:val="cs-CZ" w:eastAsia="cs-CZ"/>
              </w:rPr>
            </w:pPr>
            <w:r w:rsidRPr="00065673">
              <w:rPr>
                <w:rFonts w:cs="Arial"/>
                <w:color w:val="000000"/>
                <w:sz w:val="18"/>
                <w:szCs w:val="18"/>
                <w:lang w:val="cs-CZ" w:eastAsia="cs-CZ"/>
              </w:rPr>
              <w:t>25.2</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35DC7767" w14:textId="77777777" w:rsidR="00065673" w:rsidRPr="00065673" w:rsidRDefault="00065673" w:rsidP="00065673">
            <w:pPr>
              <w:spacing w:after="0"/>
              <w:jc w:val="center"/>
              <w:rPr>
                <w:rFonts w:cs="Arial"/>
                <w:color w:val="000000"/>
                <w:sz w:val="18"/>
                <w:szCs w:val="18"/>
                <w:lang w:val="cs-CZ" w:eastAsia="cs-CZ"/>
              </w:rPr>
            </w:pPr>
            <w:r w:rsidRPr="00065673">
              <w:rPr>
                <w:rFonts w:cs="Arial"/>
                <w:color w:val="000000"/>
                <w:sz w:val="18"/>
                <w:szCs w:val="18"/>
                <w:lang w:val="cs-CZ" w:eastAsia="cs-CZ"/>
              </w:rPr>
              <w:t>19.4</w:t>
            </w:r>
          </w:p>
        </w:tc>
        <w:tc>
          <w:tcPr>
            <w:tcW w:w="1120" w:type="dxa"/>
            <w:tcBorders>
              <w:top w:val="nil"/>
              <w:left w:val="nil"/>
              <w:bottom w:val="single" w:sz="4" w:space="0" w:color="auto"/>
              <w:right w:val="nil"/>
            </w:tcBorders>
            <w:shd w:val="clear" w:color="auto" w:fill="auto"/>
            <w:noWrap/>
            <w:vAlign w:val="center"/>
            <w:hideMark/>
          </w:tcPr>
          <w:p w14:paraId="65DD6BC1" w14:textId="77777777" w:rsidR="00065673" w:rsidRPr="00065673" w:rsidRDefault="00065673" w:rsidP="00065673">
            <w:pPr>
              <w:spacing w:after="0"/>
              <w:jc w:val="center"/>
              <w:rPr>
                <w:rFonts w:cs="Arial"/>
                <w:b/>
                <w:color w:val="00B050"/>
                <w:sz w:val="18"/>
                <w:szCs w:val="18"/>
                <w:lang w:val="cs-CZ" w:eastAsia="cs-CZ"/>
              </w:rPr>
            </w:pPr>
            <w:r w:rsidRPr="00065673">
              <w:rPr>
                <w:rFonts w:cs="Arial"/>
                <w:b/>
                <w:color w:val="00B050"/>
                <w:sz w:val="18"/>
                <w:szCs w:val="18"/>
                <w:lang w:val="cs-CZ" w:eastAsia="cs-CZ"/>
              </w:rPr>
              <w:t>-23.0</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7A7BB3EF" w14:textId="77777777" w:rsidR="00065673" w:rsidRPr="00065673" w:rsidRDefault="00065673" w:rsidP="00065673">
            <w:pPr>
              <w:spacing w:after="0"/>
              <w:jc w:val="center"/>
              <w:rPr>
                <w:rFonts w:cs="Arial"/>
                <w:b/>
                <w:color w:val="00B050"/>
                <w:sz w:val="18"/>
                <w:szCs w:val="18"/>
                <w:lang w:val="cs-CZ" w:eastAsia="cs-CZ"/>
              </w:rPr>
            </w:pPr>
            <w:r w:rsidRPr="00065673">
              <w:rPr>
                <w:rFonts w:cs="Arial"/>
                <w:b/>
                <w:color w:val="00B050"/>
                <w:sz w:val="18"/>
                <w:szCs w:val="18"/>
                <w:lang w:val="cs-CZ" w:eastAsia="cs-CZ"/>
              </w:rPr>
              <w:t>-5.8</w:t>
            </w:r>
          </w:p>
        </w:tc>
      </w:tr>
      <w:tr w:rsidR="00065673" w:rsidRPr="00065673" w14:paraId="74F2ACBB" w14:textId="77777777" w:rsidTr="00065673">
        <w:trPr>
          <w:trHeight w:val="315"/>
        </w:trPr>
        <w:tc>
          <w:tcPr>
            <w:tcW w:w="1960" w:type="dxa"/>
            <w:tcBorders>
              <w:top w:val="nil"/>
              <w:left w:val="single" w:sz="8" w:space="0" w:color="auto"/>
              <w:bottom w:val="single" w:sz="8" w:space="0" w:color="auto"/>
              <w:right w:val="nil"/>
            </w:tcBorders>
            <w:shd w:val="clear" w:color="auto" w:fill="auto"/>
            <w:noWrap/>
            <w:vAlign w:val="center"/>
            <w:hideMark/>
          </w:tcPr>
          <w:p w14:paraId="46BFEEBC" w14:textId="77777777" w:rsidR="00065673" w:rsidRPr="00065673" w:rsidRDefault="00065673" w:rsidP="00065673">
            <w:pPr>
              <w:spacing w:after="0"/>
              <w:jc w:val="left"/>
              <w:rPr>
                <w:rFonts w:cs="Arial"/>
                <w:color w:val="000000"/>
                <w:sz w:val="18"/>
                <w:szCs w:val="18"/>
                <w:lang w:val="cs-CZ" w:eastAsia="cs-CZ"/>
              </w:rPr>
            </w:pPr>
            <w:r w:rsidRPr="00065673">
              <w:rPr>
                <w:rFonts w:cs="Arial"/>
                <w:color w:val="000000"/>
                <w:sz w:val="18"/>
                <w:szCs w:val="18"/>
                <w:lang w:val="cs-CZ" w:eastAsia="cs-CZ"/>
              </w:rPr>
              <w:t>Ostrava-město</w:t>
            </w:r>
          </w:p>
        </w:tc>
        <w:tc>
          <w:tcPr>
            <w:tcW w:w="2320" w:type="dxa"/>
            <w:gridSpan w:val="2"/>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4C367CBC" w14:textId="77777777" w:rsidR="00065673" w:rsidRPr="00065673" w:rsidRDefault="00065673" w:rsidP="00065673">
            <w:pPr>
              <w:spacing w:after="0"/>
              <w:jc w:val="left"/>
              <w:rPr>
                <w:rFonts w:cs="Arial"/>
                <w:color w:val="000000"/>
                <w:sz w:val="18"/>
                <w:szCs w:val="18"/>
                <w:lang w:val="cs-CZ" w:eastAsia="cs-CZ"/>
              </w:rPr>
            </w:pPr>
            <w:r w:rsidRPr="00065673">
              <w:rPr>
                <w:rFonts w:cs="Arial"/>
                <w:color w:val="000000"/>
                <w:sz w:val="18"/>
                <w:szCs w:val="18"/>
                <w:lang w:val="cs-CZ" w:eastAsia="cs-CZ"/>
              </w:rPr>
              <w:t>Mariánské Hory</w:t>
            </w:r>
          </w:p>
        </w:tc>
        <w:tc>
          <w:tcPr>
            <w:tcW w:w="1120" w:type="dxa"/>
            <w:tcBorders>
              <w:top w:val="nil"/>
              <w:left w:val="nil"/>
              <w:bottom w:val="single" w:sz="8" w:space="0" w:color="auto"/>
              <w:right w:val="nil"/>
            </w:tcBorders>
            <w:shd w:val="clear" w:color="auto" w:fill="auto"/>
            <w:noWrap/>
            <w:vAlign w:val="center"/>
            <w:hideMark/>
          </w:tcPr>
          <w:p w14:paraId="615C1B5A" w14:textId="77777777" w:rsidR="00065673" w:rsidRPr="00065673" w:rsidRDefault="00065673" w:rsidP="00065673">
            <w:pPr>
              <w:spacing w:after="0"/>
              <w:jc w:val="center"/>
              <w:rPr>
                <w:rFonts w:cs="Arial"/>
                <w:color w:val="000000"/>
                <w:sz w:val="18"/>
                <w:szCs w:val="18"/>
                <w:lang w:val="cs-CZ" w:eastAsia="cs-CZ"/>
              </w:rPr>
            </w:pPr>
            <w:r w:rsidRPr="00065673">
              <w:rPr>
                <w:rFonts w:cs="Arial"/>
                <w:color w:val="000000"/>
                <w:sz w:val="18"/>
                <w:szCs w:val="18"/>
                <w:lang w:val="cs-CZ" w:eastAsia="cs-CZ"/>
              </w:rPr>
              <w:t>11.9</w:t>
            </w: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14:paraId="25922A7B" w14:textId="77777777" w:rsidR="00065673" w:rsidRPr="00065673" w:rsidRDefault="00065673" w:rsidP="00065673">
            <w:pPr>
              <w:spacing w:after="0"/>
              <w:jc w:val="center"/>
              <w:rPr>
                <w:rFonts w:cs="Arial"/>
                <w:color w:val="000000"/>
                <w:sz w:val="18"/>
                <w:szCs w:val="18"/>
                <w:lang w:val="cs-CZ" w:eastAsia="cs-CZ"/>
              </w:rPr>
            </w:pPr>
            <w:r w:rsidRPr="00065673">
              <w:rPr>
                <w:rFonts w:cs="Arial"/>
                <w:color w:val="000000"/>
                <w:sz w:val="18"/>
                <w:szCs w:val="18"/>
                <w:lang w:val="cs-CZ" w:eastAsia="cs-CZ"/>
              </w:rPr>
              <w:t>8.9</w:t>
            </w:r>
          </w:p>
        </w:tc>
        <w:tc>
          <w:tcPr>
            <w:tcW w:w="1120" w:type="dxa"/>
            <w:tcBorders>
              <w:top w:val="nil"/>
              <w:left w:val="nil"/>
              <w:bottom w:val="single" w:sz="8" w:space="0" w:color="auto"/>
              <w:right w:val="nil"/>
            </w:tcBorders>
            <w:shd w:val="clear" w:color="auto" w:fill="auto"/>
            <w:noWrap/>
            <w:vAlign w:val="center"/>
            <w:hideMark/>
          </w:tcPr>
          <w:p w14:paraId="737481E7" w14:textId="77777777" w:rsidR="00065673" w:rsidRPr="00065673" w:rsidRDefault="00065673" w:rsidP="00065673">
            <w:pPr>
              <w:spacing w:after="0"/>
              <w:jc w:val="center"/>
              <w:rPr>
                <w:rFonts w:cs="Arial"/>
                <w:b/>
                <w:color w:val="00B050"/>
                <w:sz w:val="18"/>
                <w:szCs w:val="18"/>
                <w:lang w:val="cs-CZ" w:eastAsia="cs-CZ"/>
              </w:rPr>
            </w:pPr>
            <w:r w:rsidRPr="00065673">
              <w:rPr>
                <w:rFonts w:cs="Arial"/>
                <w:b/>
                <w:color w:val="00B050"/>
                <w:sz w:val="18"/>
                <w:szCs w:val="18"/>
                <w:lang w:val="cs-CZ" w:eastAsia="cs-CZ"/>
              </w:rPr>
              <w:t>-25.2</w:t>
            </w: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14:paraId="57A87739" w14:textId="77777777" w:rsidR="00065673" w:rsidRPr="00065673" w:rsidRDefault="00065673" w:rsidP="00065673">
            <w:pPr>
              <w:spacing w:after="0"/>
              <w:jc w:val="center"/>
              <w:rPr>
                <w:rFonts w:cs="Arial"/>
                <w:b/>
                <w:color w:val="00B050"/>
                <w:sz w:val="18"/>
                <w:szCs w:val="18"/>
                <w:lang w:val="cs-CZ" w:eastAsia="cs-CZ"/>
              </w:rPr>
            </w:pPr>
            <w:r w:rsidRPr="00065673">
              <w:rPr>
                <w:rFonts w:cs="Arial"/>
                <w:b/>
                <w:color w:val="00B050"/>
                <w:sz w:val="18"/>
                <w:szCs w:val="18"/>
                <w:lang w:val="cs-CZ" w:eastAsia="cs-CZ"/>
              </w:rPr>
              <w:t>-3</w:t>
            </w:r>
            <w:r w:rsidR="007F301A">
              <w:rPr>
                <w:rFonts w:cs="Arial"/>
                <w:b/>
                <w:color w:val="00B050"/>
                <w:sz w:val="18"/>
                <w:szCs w:val="18"/>
                <w:lang w:val="cs-CZ" w:eastAsia="cs-CZ"/>
              </w:rPr>
              <w:t>.0</w:t>
            </w:r>
          </w:p>
        </w:tc>
      </w:tr>
    </w:tbl>
    <w:p w14:paraId="1CD978C6" w14:textId="77777777" w:rsidR="00065673" w:rsidRDefault="00065673" w:rsidP="00065673">
      <w:pPr>
        <w:rPr>
          <w:lang w:val="cs-CZ"/>
        </w:rPr>
      </w:pPr>
    </w:p>
    <w:p w14:paraId="5DFAFAB3" w14:textId="77777777" w:rsidR="002C1B0B" w:rsidRDefault="002C1B0B">
      <w:pPr>
        <w:spacing w:after="0"/>
        <w:jc w:val="left"/>
        <w:rPr>
          <w:b/>
          <w:bCs/>
          <w:sz w:val="20"/>
          <w:szCs w:val="20"/>
          <w:lang w:val="cs-CZ"/>
        </w:rPr>
      </w:pPr>
      <w:r>
        <w:rPr>
          <w:lang w:val="cs-CZ"/>
        </w:rPr>
        <w:br w:type="page"/>
      </w:r>
    </w:p>
    <w:p w14:paraId="00709CC4" w14:textId="77777777" w:rsidR="007C21B8" w:rsidRDefault="007C21B8" w:rsidP="007C21B8">
      <w:pPr>
        <w:pStyle w:val="Titulek"/>
        <w:keepNext/>
        <w:rPr>
          <w:lang w:val="cs-CZ"/>
        </w:rPr>
      </w:pPr>
      <w:r>
        <w:rPr>
          <w:lang w:val="cs-CZ"/>
        </w:rPr>
        <w:lastRenderedPageBreak/>
        <w:t>T</w:t>
      </w:r>
      <w:r>
        <w:t xml:space="preserve">abulka </w:t>
      </w:r>
      <w:r>
        <w:fldChar w:fldCharType="begin"/>
      </w:r>
      <w:r>
        <w:instrText xml:space="preserve"> SEQ Tabulka \* ARABIC </w:instrText>
      </w:r>
      <w:r>
        <w:fldChar w:fldCharType="separate"/>
      </w:r>
      <w:r w:rsidR="0051499B">
        <w:rPr>
          <w:noProof/>
        </w:rPr>
        <w:t>99</w:t>
      </w:r>
      <w:r>
        <w:fldChar w:fldCharType="end"/>
      </w:r>
      <w:r>
        <w:rPr>
          <w:lang w:val="cs-CZ"/>
        </w:rPr>
        <w:t xml:space="preserve"> - Meziroční změna průměrných ročních imisních koncentrací CO</w:t>
      </w:r>
    </w:p>
    <w:tbl>
      <w:tblPr>
        <w:tblW w:w="8760" w:type="dxa"/>
        <w:tblInd w:w="55" w:type="dxa"/>
        <w:tblCellMar>
          <w:left w:w="70" w:type="dxa"/>
          <w:right w:w="70" w:type="dxa"/>
        </w:tblCellMar>
        <w:tblLook w:val="04A0" w:firstRow="1" w:lastRow="0" w:firstColumn="1" w:lastColumn="0" w:noHBand="0" w:noVBand="1"/>
      </w:tblPr>
      <w:tblGrid>
        <w:gridCol w:w="1960"/>
        <w:gridCol w:w="960"/>
        <w:gridCol w:w="1360"/>
        <w:gridCol w:w="1120"/>
        <w:gridCol w:w="1120"/>
        <w:gridCol w:w="1120"/>
        <w:gridCol w:w="1120"/>
      </w:tblGrid>
      <w:tr w:rsidR="00065673" w:rsidRPr="00065673" w14:paraId="58683261" w14:textId="77777777" w:rsidTr="00065673">
        <w:trPr>
          <w:trHeight w:val="300"/>
        </w:trPr>
        <w:tc>
          <w:tcPr>
            <w:tcW w:w="2920" w:type="dxa"/>
            <w:gridSpan w:val="2"/>
            <w:tcBorders>
              <w:top w:val="single" w:sz="8" w:space="0" w:color="auto"/>
              <w:left w:val="single" w:sz="8" w:space="0" w:color="auto"/>
              <w:bottom w:val="nil"/>
              <w:right w:val="nil"/>
            </w:tcBorders>
            <w:shd w:val="clear" w:color="000000" w:fill="E6E6E6"/>
            <w:vAlign w:val="center"/>
            <w:hideMark/>
          </w:tcPr>
          <w:p w14:paraId="7B3AC8B7" w14:textId="77777777" w:rsidR="00065673" w:rsidRPr="00065673" w:rsidRDefault="00065673" w:rsidP="00065673">
            <w:pPr>
              <w:spacing w:after="0"/>
              <w:jc w:val="left"/>
              <w:rPr>
                <w:rFonts w:cs="Arial"/>
                <w:b/>
                <w:bCs/>
                <w:color w:val="000000"/>
                <w:sz w:val="20"/>
                <w:szCs w:val="20"/>
                <w:lang w:val="cs-CZ" w:eastAsia="cs-CZ"/>
              </w:rPr>
            </w:pPr>
            <w:r w:rsidRPr="00065673">
              <w:rPr>
                <w:rFonts w:eastAsia="SimSun" w:cs="Arial"/>
                <w:b/>
                <w:bCs/>
                <w:color w:val="000000"/>
                <w:sz w:val="20"/>
                <w:szCs w:val="20"/>
                <w:lang w:val="cs-CZ" w:eastAsia="zh-CN"/>
              </w:rPr>
              <w:t xml:space="preserve">Látka: </w:t>
            </w:r>
          </w:p>
        </w:tc>
        <w:tc>
          <w:tcPr>
            <w:tcW w:w="5840" w:type="dxa"/>
            <w:gridSpan w:val="5"/>
            <w:tcBorders>
              <w:top w:val="single" w:sz="8" w:space="0" w:color="auto"/>
              <w:left w:val="nil"/>
              <w:bottom w:val="nil"/>
              <w:right w:val="single" w:sz="8" w:space="0" w:color="000000"/>
            </w:tcBorders>
            <w:shd w:val="clear" w:color="000000" w:fill="E6E6E6"/>
            <w:vAlign w:val="center"/>
            <w:hideMark/>
          </w:tcPr>
          <w:p w14:paraId="1933198F" w14:textId="77777777" w:rsidR="00065673" w:rsidRPr="00065673" w:rsidRDefault="00065673" w:rsidP="00065673">
            <w:pPr>
              <w:spacing w:after="0"/>
              <w:jc w:val="left"/>
              <w:rPr>
                <w:rFonts w:cs="Arial"/>
                <w:b/>
                <w:bCs/>
                <w:color w:val="000000"/>
                <w:sz w:val="20"/>
                <w:szCs w:val="20"/>
                <w:lang w:val="cs-CZ" w:eastAsia="cs-CZ"/>
              </w:rPr>
            </w:pPr>
            <w:r w:rsidRPr="00065673">
              <w:rPr>
                <w:rFonts w:eastAsia="SimSun" w:cs="Arial"/>
                <w:b/>
                <w:bCs/>
                <w:color w:val="000000"/>
                <w:sz w:val="20"/>
                <w:szCs w:val="20"/>
                <w:lang w:val="cs-CZ" w:eastAsia="zh-CN"/>
              </w:rPr>
              <w:t>Oxid uhelnatý (CO)</w:t>
            </w:r>
          </w:p>
        </w:tc>
      </w:tr>
      <w:tr w:rsidR="00065673" w:rsidRPr="00065673" w14:paraId="407988C8" w14:textId="77777777" w:rsidTr="00065673">
        <w:trPr>
          <w:trHeight w:val="315"/>
        </w:trPr>
        <w:tc>
          <w:tcPr>
            <w:tcW w:w="2920" w:type="dxa"/>
            <w:gridSpan w:val="2"/>
            <w:tcBorders>
              <w:top w:val="nil"/>
              <w:left w:val="single" w:sz="8" w:space="0" w:color="auto"/>
              <w:bottom w:val="single" w:sz="8" w:space="0" w:color="auto"/>
              <w:right w:val="nil"/>
            </w:tcBorders>
            <w:shd w:val="clear" w:color="000000" w:fill="E6E6E6"/>
            <w:vAlign w:val="center"/>
            <w:hideMark/>
          </w:tcPr>
          <w:p w14:paraId="30618C41" w14:textId="77777777" w:rsidR="00065673" w:rsidRPr="00065673" w:rsidRDefault="00065673" w:rsidP="00065673">
            <w:pPr>
              <w:spacing w:after="0"/>
              <w:jc w:val="left"/>
              <w:rPr>
                <w:rFonts w:cs="Arial"/>
                <w:b/>
                <w:bCs/>
                <w:color w:val="000000"/>
                <w:sz w:val="20"/>
                <w:szCs w:val="20"/>
                <w:lang w:val="cs-CZ" w:eastAsia="cs-CZ"/>
              </w:rPr>
            </w:pPr>
            <w:r w:rsidRPr="00065673">
              <w:rPr>
                <w:rFonts w:eastAsia="SimSun" w:cs="Arial"/>
                <w:b/>
                <w:bCs/>
                <w:color w:val="000000"/>
                <w:sz w:val="20"/>
                <w:szCs w:val="20"/>
                <w:lang w:val="cs-CZ" w:eastAsia="zh-CN"/>
              </w:rPr>
              <w:t>Imisní limit:</w:t>
            </w:r>
          </w:p>
        </w:tc>
        <w:tc>
          <w:tcPr>
            <w:tcW w:w="5840" w:type="dxa"/>
            <w:gridSpan w:val="5"/>
            <w:tcBorders>
              <w:top w:val="nil"/>
              <w:left w:val="nil"/>
              <w:bottom w:val="single" w:sz="8" w:space="0" w:color="auto"/>
              <w:right w:val="single" w:sz="8" w:space="0" w:color="000000"/>
            </w:tcBorders>
            <w:shd w:val="clear" w:color="000000" w:fill="E6E6E6"/>
            <w:vAlign w:val="center"/>
            <w:hideMark/>
          </w:tcPr>
          <w:p w14:paraId="294E6B5D" w14:textId="77777777" w:rsidR="00065673" w:rsidRPr="00065673" w:rsidRDefault="00065673" w:rsidP="00065673">
            <w:pPr>
              <w:spacing w:after="0"/>
              <w:jc w:val="left"/>
              <w:rPr>
                <w:rFonts w:cs="Arial"/>
                <w:b/>
                <w:bCs/>
                <w:color w:val="000000"/>
                <w:sz w:val="20"/>
                <w:szCs w:val="20"/>
                <w:lang w:val="cs-CZ" w:eastAsia="cs-CZ"/>
              </w:rPr>
            </w:pPr>
            <w:r w:rsidRPr="00065673">
              <w:rPr>
                <w:rFonts w:eastAsia="SimSun" w:cs="Arial"/>
                <w:b/>
                <w:bCs/>
                <w:color w:val="000000"/>
                <w:sz w:val="20"/>
                <w:szCs w:val="20"/>
                <w:lang w:val="cs-CZ" w:eastAsia="zh-CN"/>
              </w:rPr>
              <w:t>10 000 µg/m</w:t>
            </w:r>
            <w:r w:rsidRPr="00065673">
              <w:rPr>
                <w:rFonts w:eastAsia="SimSun" w:cs="Arial"/>
                <w:b/>
                <w:bCs/>
                <w:color w:val="000000"/>
                <w:sz w:val="20"/>
                <w:szCs w:val="20"/>
                <w:vertAlign w:val="superscript"/>
                <w:lang w:val="cs-CZ" w:eastAsia="zh-CN"/>
              </w:rPr>
              <w:t>3</w:t>
            </w:r>
            <w:r w:rsidRPr="00065673">
              <w:rPr>
                <w:rFonts w:eastAsia="SimSun" w:cs="Arial"/>
                <w:b/>
                <w:bCs/>
                <w:color w:val="000000"/>
                <w:sz w:val="20"/>
                <w:szCs w:val="20"/>
                <w:lang w:val="cs-CZ" w:eastAsia="zh-CN"/>
              </w:rPr>
              <w:t xml:space="preserve"> (8hodinový průměr) </w:t>
            </w:r>
          </w:p>
        </w:tc>
      </w:tr>
      <w:tr w:rsidR="00065673" w:rsidRPr="00065673" w14:paraId="16637E3B" w14:textId="77777777" w:rsidTr="00065673">
        <w:trPr>
          <w:trHeight w:val="315"/>
        </w:trPr>
        <w:tc>
          <w:tcPr>
            <w:tcW w:w="1960" w:type="dxa"/>
            <w:vMerge w:val="restart"/>
            <w:tcBorders>
              <w:top w:val="nil"/>
              <w:left w:val="single" w:sz="8" w:space="0" w:color="auto"/>
              <w:bottom w:val="single" w:sz="8" w:space="0" w:color="000000"/>
              <w:right w:val="single" w:sz="8" w:space="0" w:color="auto"/>
            </w:tcBorders>
            <w:shd w:val="clear" w:color="000000" w:fill="E6E6E6"/>
            <w:vAlign w:val="center"/>
            <w:hideMark/>
          </w:tcPr>
          <w:p w14:paraId="11812AC3" w14:textId="77777777" w:rsidR="00065673" w:rsidRPr="00065673" w:rsidRDefault="00065673" w:rsidP="00065673">
            <w:pPr>
              <w:spacing w:after="0"/>
              <w:jc w:val="center"/>
              <w:rPr>
                <w:rFonts w:cs="Arial"/>
                <w:b/>
                <w:bCs/>
                <w:color w:val="000000"/>
                <w:sz w:val="18"/>
                <w:szCs w:val="18"/>
                <w:lang w:val="cs-CZ" w:eastAsia="cs-CZ"/>
              </w:rPr>
            </w:pPr>
            <w:r w:rsidRPr="00065673">
              <w:rPr>
                <w:rFonts w:eastAsia="SimSun" w:cs="Arial"/>
                <w:b/>
                <w:bCs/>
                <w:color w:val="000000"/>
                <w:sz w:val="18"/>
                <w:szCs w:val="18"/>
                <w:lang w:val="cs-CZ" w:eastAsia="zh-CN"/>
              </w:rPr>
              <w:t>Okres</w:t>
            </w:r>
          </w:p>
        </w:tc>
        <w:tc>
          <w:tcPr>
            <w:tcW w:w="2320" w:type="dxa"/>
            <w:gridSpan w:val="2"/>
            <w:vMerge w:val="restart"/>
            <w:tcBorders>
              <w:top w:val="single" w:sz="8" w:space="0" w:color="auto"/>
              <w:left w:val="single" w:sz="8" w:space="0" w:color="auto"/>
              <w:bottom w:val="single" w:sz="8" w:space="0" w:color="000000"/>
              <w:right w:val="single" w:sz="8" w:space="0" w:color="000000"/>
            </w:tcBorders>
            <w:shd w:val="clear" w:color="000000" w:fill="E6E6E6"/>
            <w:vAlign w:val="center"/>
            <w:hideMark/>
          </w:tcPr>
          <w:p w14:paraId="235246F8" w14:textId="77777777" w:rsidR="00065673" w:rsidRPr="00065673" w:rsidRDefault="00065673" w:rsidP="00065673">
            <w:pPr>
              <w:spacing w:after="0"/>
              <w:jc w:val="center"/>
              <w:rPr>
                <w:rFonts w:cs="Arial"/>
                <w:b/>
                <w:bCs/>
                <w:color w:val="000000"/>
                <w:sz w:val="18"/>
                <w:szCs w:val="18"/>
                <w:lang w:val="cs-CZ" w:eastAsia="cs-CZ"/>
              </w:rPr>
            </w:pPr>
            <w:r w:rsidRPr="00065673">
              <w:rPr>
                <w:rFonts w:eastAsia="SimSun" w:cs="Arial"/>
                <w:b/>
                <w:bCs/>
                <w:color w:val="000000"/>
                <w:sz w:val="18"/>
                <w:szCs w:val="18"/>
                <w:lang w:val="cs-CZ" w:eastAsia="zh-CN"/>
              </w:rPr>
              <w:t>Lokalita</w:t>
            </w:r>
          </w:p>
        </w:tc>
        <w:tc>
          <w:tcPr>
            <w:tcW w:w="1120" w:type="dxa"/>
            <w:tcBorders>
              <w:top w:val="nil"/>
              <w:left w:val="nil"/>
              <w:bottom w:val="single" w:sz="8" w:space="0" w:color="auto"/>
              <w:right w:val="single" w:sz="8" w:space="0" w:color="auto"/>
            </w:tcBorders>
            <w:shd w:val="clear" w:color="000000" w:fill="E6E6E6"/>
            <w:vAlign w:val="center"/>
            <w:hideMark/>
          </w:tcPr>
          <w:p w14:paraId="2679608D" w14:textId="77777777" w:rsidR="00065673" w:rsidRPr="00065673" w:rsidRDefault="00065673" w:rsidP="00065673">
            <w:pPr>
              <w:spacing w:after="0"/>
              <w:jc w:val="center"/>
              <w:rPr>
                <w:rFonts w:cs="Arial"/>
                <w:b/>
                <w:bCs/>
                <w:color w:val="000000"/>
                <w:sz w:val="16"/>
                <w:szCs w:val="16"/>
                <w:lang w:val="cs-CZ" w:eastAsia="cs-CZ"/>
              </w:rPr>
            </w:pPr>
            <w:r w:rsidRPr="00065673">
              <w:rPr>
                <w:rFonts w:eastAsia="SimSun" w:cs="Arial"/>
                <w:b/>
                <w:bCs/>
                <w:color w:val="000000"/>
                <w:sz w:val="16"/>
                <w:szCs w:val="16"/>
                <w:lang w:val="cs-CZ" w:eastAsia="zh-CN"/>
              </w:rPr>
              <w:t>2012</w:t>
            </w:r>
          </w:p>
        </w:tc>
        <w:tc>
          <w:tcPr>
            <w:tcW w:w="1120" w:type="dxa"/>
            <w:tcBorders>
              <w:top w:val="nil"/>
              <w:left w:val="nil"/>
              <w:bottom w:val="single" w:sz="8" w:space="0" w:color="auto"/>
              <w:right w:val="single" w:sz="8" w:space="0" w:color="auto"/>
            </w:tcBorders>
            <w:shd w:val="clear" w:color="000000" w:fill="E6E6E6"/>
            <w:vAlign w:val="center"/>
            <w:hideMark/>
          </w:tcPr>
          <w:p w14:paraId="1979CD81" w14:textId="77777777" w:rsidR="00065673" w:rsidRPr="00065673" w:rsidRDefault="00065673" w:rsidP="00065673">
            <w:pPr>
              <w:spacing w:after="0"/>
              <w:jc w:val="center"/>
              <w:rPr>
                <w:rFonts w:cs="Arial"/>
                <w:b/>
                <w:bCs/>
                <w:color w:val="000000"/>
                <w:sz w:val="16"/>
                <w:szCs w:val="16"/>
                <w:lang w:val="cs-CZ" w:eastAsia="cs-CZ"/>
              </w:rPr>
            </w:pPr>
            <w:r w:rsidRPr="00065673">
              <w:rPr>
                <w:rFonts w:eastAsia="SimSun" w:cs="Arial"/>
                <w:b/>
                <w:bCs/>
                <w:color w:val="000000"/>
                <w:sz w:val="16"/>
                <w:szCs w:val="16"/>
                <w:lang w:val="cs-CZ" w:eastAsia="zh-CN"/>
              </w:rPr>
              <w:t>2013</w:t>
            </w:r>
          </w:p>
        </w:tc>
        <w:tc>
          <w:tcPr>
            <w:tcW w:w="2240" w:type="dxa"/>
            <w:gridSpan w:val="2"/>
            <w:tcBorders>
              <w:top w:val="single" w:sz="8" w:space="0" w:color="auto"/>
              <w:left w:val="nil"/>
              <w:bottom w:val="single" w:sz="8" w:space="0" w:color="auto"/>
              <w:right w:val="single" w:sz="8" w:space="0" w:color="000000"/>
            </w:tcBorders>
            <w:shd w:val="clear" w:color="000000" w:fill="E6E6E6"/>
            <w:vAlign w:val="center"/>
            <w:hideMark/>
          </w:tcPr>
          <w:p w14:paraId="70CD7DE4" w14:textId="77777777" w:rsidR="00065673" w:rsidRPr="00065673" w:rsidRDefault="00065673" w:rsidP="00065673">
            <w:pPr>
              <w:spacing w:after="0"/>
              <w:jc w:val="center"/>
              <w:rPr>
                <w:rFonts w:cs="Arial"/>
                <w:b/>
                <w:bCs/>
                <w:color w:val="000000"/>
                <w:sz w:val="16"/>
                <w:szCs w:val="16"/>
                <w:lang w:val="cs-CZ" w:eastAsia="cs-CZ"/>
              </w:rPr>
            </w:pPr>
            <w:r w:rsidRPr="00065673">
              <w:rPr>
                <w:rFonts w:eastAsia="SimSun" w:cs="Arial"/>
                <w:b/>
                <w:bCs/>
                <w:color w:val="000000"/>
                <w:sz w:val="16"/>
                <w:szCs w:val="16"/>
                <w:lang w:val="cs-CZ" w:eastAsia="zh-CN"/>
              </w:rPr>
              <w:t>Změna</w:t>
            </w:r>
          </w:p>
        </w:tc>
      </w:tr>
      <w:tr w:rsidR="00065673" w:rsidRPr="00065673" w14:paraId="587C67B0" w14:textId="77777777" w:rsidTr="00065673">
        <w:trPr>
          <w:trHeight w:val="315"/>
        </w:trPr>
        <w:tc>
          <w:tcPr>
            <w:tcW w:w="1960" w:type="dxa"/>
            <w:vMerge/>
            <w:tcBorders>
              <w:top w:val="nil"/>
              <w:left w:val="single" w:sz="8" w:space="0" w:color="auto"/>
              <w:bottom w:val="single" w:sz="8" w:space="0" w:color="000000"/>
              <w:right w:val="single" w:sz="8" w:space="0" w:color="auto"/>
            </w:tcBorders>
            <w:vAlign w:val="center"/>
            <w:hideMark/>
          </w:tcPr>
          <w:p w14:paraId="01EE4E37" w14:textId="77777777" w:rsidR="00065673" w:rsidRPr="00065673" w:rsidRDefault="00065673" w:rsidP="00065673">
            <w:pPr>
              <w:spacing w:after="0"/>
              <w:jc w:val="left"/>
              <w:rPr>
                <w:rFonts w:cs="Arial"/>
                <w:b/>
                <w:bCs/>
                <w:color w:val="000000"/>
                <w:sz w:val="18"/>
                <w:szCs w:val="18"/>
                <w:lang w:val="cs-CZ" w:eastAsia="cs-CZ"/>
              </w:rPr>
            </w:pPr>
          </w:p>
        </w:tc>
        <w:tc>
          <w:tcPr>
            <w:tcW w:w="2320" w:type="dxa"/>
            <w:gridSpan w:val="2"/>
            <w:vMerge/>
            <w:tcBorders>
              <w:top w:val="single" w:sz="8" w:space="0" w:color="auto"/>
              <w:left w:val="single" w:sz="8" w:space="0" w:color="auto"/>
              <w:bottom w:val="single" w:sz="8" w:space="0" w:color="000000"/>
              <w:right w:val="single" w:sz="8" w:space="0" w:color="000000"/>
            </w:tcBorders>
            <w:vAlign w:val="center"/>
            <w:hideMark/>
          </w:tcPr>
          <w:p w14:paraId="2E3B50F9" w14:textId="77777777" w:rsidR="00065673" w:rsidRPr="00065673" w:rsidRDefault="00065673" w:rsidP="00065673">
            <w:pPr>
              <w:spacing w:after="0"/>
              <w:jc w:val="left"/>
              <w:rPr>
                <w:rFonts w:cs="Arial"/>
                <w:b/>
                <w:bCs/>
                <w:color w:val="000000"/>
                <w:sz w:val="18"/>
                <w:szCs w:val="18"/>
                <w:lang w:val="cs-CZ" w:eastAsia="cs-CZ"/>
              </w:rPr>
            </w:pPr>
          </w:p>
        </w:tc>
        <w:tc>
          <w:tcPr>
            <w:tcW w:w="1120" w:type="dxa"/>
            <w:tcBorders>
              <w:top w:val="nil"/>
              <w:left w:val="nil"/>
              <w:bottom w:val="single" w:sz="8" w:space="0" w:color="auto"/>
              <w:right w:val="single" w:sz="8" w:space="0" w:color="auto"/>
            </w:tcBorders>
            <w:shd w:val="clear" w:color="000000" w:fill="E6E6E6"/>
            <w:vAlign w:val="center"/>
            <w:hideMark/>
          </w:tcPr>
          <w:p w14:paraId="349E34C1" w14:textId="77777777" w:rsidR="00065673" w:rsidRPr="00065673" w:rsidRDefault="00065673" w:rsidP="00065673">
            <w:pPr>
              <w:spacing w:after="0"/>
              <w:jc w:val="center"/>
              <w:rPr>
                <w:rFonts w:cs="Arial"/>
                <w:b/>
                <w:bCs/>
                <w:color w:val="000000"/>
                <w:sz w:val="16"/>
                <w:szCs w:val="16"/>
                <w:lang w:val="cs-CZ" w:eastAsia="cs-CZ"/>
              </w:rPr>
            </w:pPr>
            <w:r w:rsidRPr="00065673">
              <w:rPr>
                <w:rFonts w:cs="Arial"/>
                <w:b/>
                <w:bCs/>
                <w:color w:val="000000"/>
                <w:sz w:val="16"/>
                <w:szCs w:val="16"/>
                <w:lang w:val="en-US" w:eastAsia="cs-CZ"/>
              </w:rPr>
              <w:t>[µg/m</w:t>
            </w:r>
            <w:r w:rsidRPr="00065673">
              <w:rPr>
                <w:rFonts w:cs="Arial"/>
                <w:b/>
                <w:bCs/>
                <w:color w:val="000000"/>
                <w:sz w:val="16"/>
                <w:szCs w:val="16"/>
                <w:vertAlign w:val="superscript"/>
                <w:lang w:val="en-US" w:eastAsia="cs-CZ"/>
              </w:rPr>
              <w:t>3</w:t>
            </w:r>
            <w:r w:rsidRPr="00065673">
              <w:rPr>
                <w:rFonts w:cs="Arial"/>
                <w:b/>
                <w:bCs/>
                <w:color w:val="000000"/>
                <w:sz w:val="16"/>
                <w:szCs w:val="16"/>
                <w:lang w:val="en-US" w:eastAsia="cs-CZ"/>
              </w:rPr>
              <w:t>]</w:t>
            </w:r>
          </w:p>
        </w:tc>
        <w:tc>
          <w:tcPr>
            <w:tcW w:w="1120" w:type="dxa"/>
            <w:tcBorders>
              <w:top w:val="nil"/>
              <w:left w:val="nil"/>
              <w:bottom w:val="single" w:sz="8" w:space="0" w:color="auto"/>
              <w:right w:val="single" w:sz="8" w:space="0" w:color="auto"/>
            </w:tcBorders>
            <w:shd w:val="clear" w:color="000000" w:fill="E6E6E6"/>
            <w:vAlign w:val="center"/>
            <w:hideMark/>
          </w:tcPr>
          <w:p w14:paraId="345AA7DB" w14:textId="77777777" w:rsidR="00065673" w:rsidRPr="00065673" w:rsidRDefault="00065673" w:rsidP="00065673">
            <w:pPr>
              <w:spacing w:after="0"/>
              <w:jc w:val="center"/>
              <w:rPr>
                <w:rFonts w:cs="Arial"/>
                <w:b/>
                <w:bCs/>
                <w:color w:val="000000"/>
                <w:sz w:val="16"/>
                <w:szCs w:val="16"/>
                <w:lang w:val="cs-CZ" w:eastAsia="cs-CZ"/>
              </w:rPr>
            </w:pPr>
            <w:r w:rsidRPr="00065673">
              <w:rPr>
                <w:rFonts w:cs="Arial"/>
                <w:b/>
                <w:bCs/>
                <w:color w:val="000000"/>
                <w:sz w:val="16"/>
                <w:szCs w:val="16"/>
                <w:lang w:val="en-US" w:eastAsia="cs-CZ"/>
              </w:rPr>
              <w:t>[µg/m</w:t>
            </w:r>
            <w:r w:rsidRPr="00065673">
              <w:rPr>
                <w:rFonts w:cs="Arial"/>
                <w:b/>
                <w:bCs/>
                <w:color w:val="000000"/>
                <w:sz w:val="16"/>
                <w:szCs w:val="16"/>
                <w:vertAlign w:val="superscript"/>
                <w:lang w:val="en-US" w:eastAsia="cs-CZ"/>
              </w:rPr>
              <w:t>3</w:t>
            </w:r>
            <w:r w:rsidRPr="00065673">
              <w:rPr>
                <w:rFonts w:cs="Arial"/>
                <w:b/>
                <w:bCs/>
                <w:color w:val="000000"/>
                <w:sz w:val="16"/>
                <w:szCs w:val="16"/>
                <w:lang w:val="en-US" w:eastAsia="cs-CZ"/>
              </w:rPr>
              <w:t>]</w:t>
            </w:r>
          </w:p>
        </w:tc>
        <w:tc>
          <w:tcPr>
            <w:tcW w:w="1120" w:type="dxa"/>
            <w:tcBorders>
              <w:top w:val="nil"/>
              <w:left w:val="nil"/>
              <w:bottom w:val="nil"/>
              <w:right w:val="single" w:sz="8" w:space="0" w:color="auto"/>
            </w:tcBorders>
            <w:shd w:val="clear" w:color="000000" w:fill="E6E6E6"/>
            <w:vAlign w:val="center"/>
            <w:hideMark/>
          </w:tcPr>
          <w:p w14:paraId="14E64AF0" w14:textId="77777777" w:rsidR="00065673" w:rsidRPr="00065673" w:rsidRDefault="00065673" w:rsidP="00065673">
            <w:pPr>
              <w:spacing w:after="0"/>
              <w:jc w:val="center"/>
              <w:rPr>
                <w:rFonts w:cs="Arial"/>
                <w:b/>
                <w:bCs/>
                <w:color w:val="000000"/>
                <w:sz w:val="16"/>
                <w:szCs w:val="16"/>
                <w:lang w:val="cs-CZ" w:eastAsia="cs-CZ"/>
              </w:rPr>
            </w:pPr>
            <w:r w:rsidRPr="00065673">
              <w:rPr>
                <w:rFonts w:cs="Arial"/>
                <w:b/>
                <w:bCs/>
                <w:color w:val="000000"/>
                <w:sz w:val="16"/>
                <w:szCs w:val="16"/>
                <w:lang w:val="en-US" w:eastAsia="cs-CZ"/>
              </w:rPr>
              <w:t>[%]</w:t>
            </w:r>
          </w:p>
        </w:tc>
        <w:tc>
          <w:tcPr>
            <w:tcW w:w="1120" w:type="dxa"/>
            <w:tcBorders>
              <w:top w:val="nil"/>
              <w:left w:val="nil"/>
              <w:bottom w:val="nil"/>
              <w:right w:val="single" w:sz="8" w:space="0" w:color="auto"/>
            </w:tcBorders>
            <w:shd w:val="clear" w:color="000000" w:fill="E6E6E6"/>
            <w:vAlign w:val="center"/>
            <w:hideMark/>
          </w:tcPr>
          <w:p w14:paraId="61D58C83" w14:textId="77777777" w:rsidR="00065673" w:rsidRPr="00065673" w:rsidRDefault="00065673" w:rsidP="00065673">
            <w:pPr>
              <w:spacing w:after="0"/>
              <w:jc w:val="center"/>
              <w:rPr>
                <w:rFonts w:cs="Arial"/>
                <w:b/>
                <w:bCs/>
                <w:color w:val="000000"/>
                <w:sz w:val="16"/>
                <w:szCs w:val="16"/>
                <w:lang w:val="cs-CZ" w:eastAsia="cs-CZ"/>
              </w:rPr>
            </w:pPr>
            <w:r w:rsidRPr="00065673">
              <w:rPr>
                <w:rFonts w:cs="Arial"/>
                <w:b/>
                <w:bCs/>
                <w:color w:val="000000"/>
                <w:sz w:val="16"/>
                <w:szCs w:val="16"/>
                <w:lang w:val="en-US" w:eastAsia="cs-CZ"/>
              </w:rPr>
              <w:t>[µg/m</w:t>
            </w:r>
            <w:r w:rsidRPr="00065673">
              <w:rPr>
                <w:rFonts w:cs="Arial"/>
                <w:b/>
                <w:bCs/>
                <w:color w:val="000000"/>
                <w:sz w:val="16"/>
                <w:szCs w:val="16"/>
                <w:vertAlign w:val="superscript"/>
                <w:lang w:val="en-US" w:eastAsia="cs-CZ"/>
              </w:rPr>
              <w:t>3</w:t>
            </w:r>
            <w:r w:rsidRPr="00065673">
              <w:rPr>
                <w:rFonts w:cs="Arial"/>
                <w:b/>
                <w:bCs/>
                <w:color w:val="000000"/>
                <w:sz w:val="16"/>
                <w:szCs w:val="16"/>
                <w:lang w:val="en-US" w:eastAsia="cs-CZ"/>
              </w:rPr>
              <w:t>]</w:t>
            </w:r>
          </w:p>
        </w:tc>
      </w:tr>
      <w:tr w:rsidR="00065673" w:rsidRPr="00065673" w14:paraId="73B42FF1" w14:textId="77777777" w:rsidTr="00065673">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37A2AC92" w14:textId="77777777" w:rsidR="00065673" w:rsidRPr="00065673" w:rsidRDefault="00065673" w:rsidP="00065673">
            <w:pPr>
              <w:spacing w:after="0"/>
              <w:jc w:val="left"/>
              <w:rPr>
                <w:rFonts w:cs="Arial"/>
                <w:color w:val="000000"/>
                <w:sz w:val="18"/>
                <w:szCs w:val="18"/>
                <w:lang w:val="cs-CZ" w:eastAsia="cs-CZ"/>
              </w:rPr>
            </w:pPr>
            <w:r w:rsidRPr="00065673">
              <w:rPr>
                <w:rFonts w:cs="Arial"/>
                <w:color w:val="000000"/>
                <w:sz w:val="18"/>
                <w:szCs w:val="18"/>
                <w:lang w:val="cs-CZ" w:eastAsia="cs-CZ"/>
              </w:rPr>
              <w:t>Ostrava-město</w:t>
            </w:r>
          </w:p>
        </w:tc>
        <w:tc>
          <w:tcPr>
            <w:tcW w:w="232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6C32A83" w14:textId="77777777" w:rsidR="00065673" w:rsidRPr="00065673" w:rsidRDefault="00065673" w:rsidP="00065673">
            <w:pPr>
              <w:spacing w:after="0"/>
              <w:jc w:val="left"/>
              <w:rPr>
                <w:rFonts w:cs="Arial"/>
                <w:color w:val="000000"/>
                <w:sz w:val="18"/>
                <w:szCs w:val="18"/>
                <w:lang w:val="cs-CZ" w:eastAsia="cs-CZ"/>
              </w:rPr>
            </w:pPr>
            <w:r w:rsidRPr="00065673">
              <w:rPr>
                <w:rFonts w:cs="Arial"/>
                <w:color w:val="000000"/>
                <w:sz w:val="18"/>
                <w:szCs w:val="18"/>
                <w:lang w:val="cs-CZ" w:eastAsia="cs-CZ"/>
              </w:rPr>
              <w:t>Přívoz</w:t>
            </w:r>
          </w:p>
        </w:tc>
        <w:tc>
          <w:tcPr>
            <w:tcW w:w="1120" w:type="dxa"/>
            <w:tcBorders>
              <w:top w:val="nil"/>
              <w:left w:val="nil"/>
              <w:bottom w:val="single" w:sz="4" w:space="0" w:color="auto"/>
              <w:right w:val="nil"/>
            </w:tcBorders>
            <w:shd w:val="clear" w:color="auto" w:fill="auto"/>
            <w:noWrap/>
            <w:vAlign w:val="center"/>
            <w:hideMark/>
          </w:tcPr>
          <w:p w14:paraId="3842DCC0" w14:textId="77777777" w:rsidR="00065673" w:rsidRPr="00065673" w:rsidRDefault="00065673" w:rsidP="00065673">
            <w:pPr>
              <w:spacing w:after="0"/>
              <w:jc w:val="center"/>
              <w:rPr>
                <w:rFonts w:cs="Arial"/>
                <w:color w:val="000000"/>
                <w:sz w:val="18"/>
                <w:szCs w:val="18"/>
                <w:lang w:val="cs-CZ" w:eastAsia="cs-CZ"/>
              </w:rPr>
            </w:pPr>
            <w:r w:rsidRPr="00065673">
              <w:rPr>
                <w:rFonts w:cs="Arial"/>
                <w:color w:val="000000"/>
                <w:sz w:val="18"/>
                <w:szCs w:val="18"/>
                <w:lang w:val="cs-CZ" w:eastAsia="cs-CZ"/>
              </w:rPr>
              <w:t>522.5</w:t>
            </w:r>
          </w:p>
        </w:tc>
        <w:tc>
          <w:tcPr>
            <w:tcW w:w="1120" w:type="dxa"/>
            <w:tcBorders>
              <w:top w:val="nil"/>
              <w:left w:val="single" w:sz="8" w:space="0" w:color="auto"/>
              <w:bottom w:val="single" w:sz="4" w:space="0" w:color="auto"/>
              <w:right w:val="nil"/>
            </w:tcBorders>
            <w:shd w:val="clear" w:color="auto" w:fill="auto"/>
            <w:noWrap/>
            <w:vAlign w:val="center"/>
            <w:hideMark/>
          </w:tcPr>
          <w:p w14:paraId="781B80A5" w14:textId="77777777" w:rsidR="00065673" w:rsidRPr="00065673" w:rsidRDefault="00065673" w:rsidP="00065673">
            <w:pPr>
              <w:spacing w:after="0"/>
              <w:jc w:val="center"/>
              <w:rPr>
                <w:rFonts w:cs="Arial"/>
                <w:color w:val="000000"/>
                <w:sz w:val="18"/>
                <w:szCs w:val="18"/>
                <w:lang w:val="cs-CZ" w:eastAsia="cs-CZ"/>
              </w:rPr>
            </w:pPr>
            <w:r w:rsidRPr="00065673">
              <w:rPr>
                <w:rFonts w:cs="Arial"/>
                <w:color w:val="000000"/>
                <w:sz w:val="18"/>
                <w:szCs w:val="18"/>
                <w:lang w:val="cs-CZ" w:eastAsia="cs-CZ"/>
              </w:rPr>
              <w:t>496.0</w:t>
            </w:r>
          </w:p>
        </w:tc>
        <w:tc>
          <w:tcPr>
            <w:tcW w:w="11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2234468" w14:textId="77777777" w:rsidR="00065673" w:rsidRPr="00065673" w:rsidRDefault="00065673" w:rsidP="00065673">
            <w:pPr>
              <w:spacing w:after="0"/>
              <w:jc w:val="center"/>
              <w:rPr>
                <w:rFonts w:cs="Arial"/>
                <w:b/>
                <w:color w:val="00B050"/>
                <w:sz w:val="18"/>
                <w:szCs w:val="18"/>
                <w:lang w:val="cs-CZ" w:eastAsia="cs-CZ"/>
              </w:rPr>
            </w:pPr>
            <w:r w:rsidRPr="00065673">
              <w:rPr>
                <w:rFonts w:cs="Arial"/>
                <w:b/>
                <w:color w:val="00B050"/>
                <w:sz w:val="18"/>
                <w:szCs w:val="18"/>
                <w:lang w:val="cs-CZ" w:eastAsia="cs-CZ"/>
              </w:rPr>
              <w:t>-5.1</w:t>
            </w:r>
          </w:p>
        </w:tc>
        <w:tc>
          <w:tcPr>
            <w:tcW w:w="1120" w:type="dxa"/>
            <w:tcBorders>
              <w:top w:val="single" w:sz="8" w:space="0" w:color="auto"/>
              <w:left w:val="nil"/>
              <w:bottom w:val="single" w:sz="4" w:space="0" w:color="auto"/>
              <w:right w:val="single" w:sz="8" w:space="0" w:color="auto"/>
            </w:tcBorders>
            <w:shd w:val="clear" w:color="auto" w:fill="auto"/>
            <w:noWrap/>
            <w:vAlign w:val="center"/>
            <w:hideMark/>
          </w:tcPr>
          <w:p w14:paraId="2E043D66" w14:textId="77777777" w:rsidR="00065673" w:rsidRPr="00065673" w:rsidRDefault="00065673" w:rsidP="00065673">
            <w:pPr>
              <w:spacing w:after="0"/>
              <w:jc w:val="center"/>
              <w:rPr>
                <w:rFonts w:cs="Arial"/>
                <w:b/>
                <w:color w:val="00B050"/>
                <w:sz w:val="18"/>
                <w:szCs w:val="18"/>
                <w:lang w:val="cs-CZ" w:eastAsia="cs-CZ"/>
              </w:rPr>
            </w:pPr>
            <w:r w:rsidRPr="00065673">
              <w:rPr>
                <w:rFonts w:cs="Arial"/>
                <w:b/>
                <w:color w:val="00B050"/>
                <w:sz w:val="18"/>
                <w:szCs w:val="18"/>
                <w:lang w:val="cs-CZ" w:eastAsia="cs-CZ"/>
              </w:rPr>
              <w:t>-26.5</w:t>
            </w:r>
          </w:p>
        </w:tc>
      </w:tr>
      <w:tr w:rsidR="00065673" w:rsidRPr="00065673" w14:paraId="737BCAAB" w14:textId="77777777" w:rsidTr="00065673">
        <w:trPr>
          <w:trHeight w:val="315"/>
        </w:trPr>
        <w:tc>
          <w:tcPr>
            <w:tcW w:w="1960" w:type="dxa"/>
            <w:tcBorders>
              <w:top w:val="nil"/>
              <w:left w:val="single" w:sz="8" w:space="0" w:color="auto"/>
              <w:bottom w:val="single" w:sz="8" w:space="0" w:color="auto"/>
              <w:right w:val="nil"/>
            </w:tcBorders>
            <w:shd w:val="clear" w:color="auto" w:fill="auto"/>
            <w:noWrap/>
            <w:vAlign w:val="center"/>
            <w:hideMark/>
          </w:tcPr>
          <w:p w14:paraId="62A0321A" w14:textId="77777777" w:rsidR="00065673" w:rsidRPr="00065673" w:rsidRDefault="00065673" w:rsidP="00065673">
            <w:pPr>
              <w:spacing w:after="0"/>
              <w:jc w:val="left"/>
              <w:rPr>
                <w:rFonts w:cs="Arial"/>
                <w:color w:val="000000"/>
                <w:sz w:val="18"/>
                <w:szCs w:val="18"/>
                <w:lang w:val="cs-CZ" w:eastAsia="cs-CZ"/>
              </w:rPr>
            </w:pPr>
            <w:r w:rsidRPr="00065673">
              <w:rPr>
                <w:rFonts w:cs="Arial"/>
                <w:color w:val="000000"/>
                <w:sz w:val="18"/>
                <w:szCs w:val="18"/>
                <w:lang w:val="cs-CZ" w:eastAsia="cs-CZ"/>
              </w:rPr>
              <w:t>Ostrava-město</w:t>
            </w:r>
          </w:p>
        </w:tc>
        <w:tc>
          <w:tcPr>
            <w:tcW w:w="2320"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36AEEB88" w14:textId="77777777" w:rsidR="00065673" w:rsidRPr="00065673" w:rsidRDefault="00065673" w:rsidP="00065673">
            <w:pPr>
              <w:spacing w:after="0"/>
              <w:jc w:val="left"/>
              <w:rPr>
                <w:rFonts w:cs="Arial"/>
                <w:color w:val="000000"/>
                <w:sz w:val="18"/>
                <w:szCs w:val="18"/>
                <w:lang w:val="cs-CZ" w:eastAsia="cs-CZ"/>
              </w:rPr>
            </w:pPr>
            <w:r w:rsidRPr="00065673">
              <w:rPr>
                <w:rFonts w:cs="Arial"/>
                <w:color w:val="000000"/>
                <w:sz w:val="18"/>
                <w:szCs w:val="18"/>
                <w:lang w:val="cs-CZ" w:eastAsia="cs-CZ"/>
              </w:rPr>
              <w:t>Českobratrská</w:t>
            </w:r>
          </w:p>
        </w:tc>
        <w:tc>
          <w:tcPr>
            <w:tcW w:w="1120" w:type="dxa"/>
            <w:tcBorders>
              <w:top w:val="nil"/>
              <w:left w:val="nil"/>
              <w:bottom w:val="single" w:sz="8" w:space="0" w:color="auto"/>
              <w:right w:val="nil"/>
            </w:tcBorders>
            <w:shd w:val="clear" w:color="auto" w:fill="auto"/>
            <w:noWrap/>
            <w:vAlign w:val="center"/>
            <w:hideMark/>
          </w:tcPr>
          <w:p w14:paraId="6F8EA34F" w14:textId="77777777" w:rsidR="00065673" w:rsidRPr="00065673" w:rsidRDefault="00065673" w:rsidP="00065673">
            <w:pPr>
              <w:spacing w:after="0"/>
              <w:jc w:val="center"/>
              <w:rPr>
                <w:rFonts w:cs="Arial"/>
                <w:color w:val="000000"/>
                <w:sz w:val="18"/>
                <w:szCs w:val="18"/>
                <w:lang w:val="cs-CZ" w:eastAsia="cs-CZ"/>
              </w:rPr>
            </w:pPr>
            <w:r w:rsidRPr="00065673">
              <w:rPr>
                <w:rFonts w:cs="Arial"/>
                <w:color w:val="000000"/>
                <w:sz w:val="18"/>
                <w:szCs w:val="18"/>
                <w:lang w:val="cs-CZ" w:eastAsia="cs-CZ"/>
              </w:rPr>
              <w:t>860.7</w:t>
            </w:r>
          </w:p>
        </w:tc>
        <w:tc>
          <w:tcPr>
            <w:tcW w:w="1120" w:type="dxa"/>
            <w:tcBorders>
              <w:top w:val="nil"/>
              <w:left w:val="single" w:sz="8" w:space="0" w:color="auto"/>
              <w:bottom w:val="single" w:sz="8" w:space="0" w:color="auto"/>
              <w:right w:val="nil"/>
            </w:tcBorders>
            <w:shd w:val="clear" w:color="auto" w:fill="auto"/>
            <w:noWrap/>
            <w:vAlign w:val="center"/>
            <w:hideMark/>
          </w:tcPr>
          <w:p w14:paraId="4E1C04E9" w14:textId="77777777" w:rsidR="00065673" w:rsidRPr="00065673" w:rsidRDefault="00065673" w:rsidP="00065673">
            <w:pPr>
              <w:spacing w:after="0"/>
              <w:jc w:val="center"/>
              <w:rPr>
                <w:rFonts w:cs="Arial"/>
                <w:color w:val="000000"/>
                <w:sz w:val="18"/>
                <w:szCs w:val="18"/>
                <w:lang w:val="cs-CZ" w:eastAsia="cs-CZ"/>
              </w:rPr>
            </w:pPr>
            <w:r w:rsidRPr="00065673">
              <w:rPr>
                <w:rFonts w:cs="Arial"/>
                <w:color w:val="000000"/>
                <w:sz w:val="18"/>
                <w:szCs w:val="18"/>
                <w:lang w:val="cs-CZ" w:eastAsia="cs-CZ"/>
              </w:rPr>
              <w:t>722.3</w:t>
            </w: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14:paraId="23F53830" w14:textId="77777777" w:rsidR="00065673" w:rsidRPr="00065673" w:rsidRDefault="00065673" w:rsidP="00065673">
            <w:pPr>
              <w:spacing w:after="0"/>
              <w:jc w:val="center"/>
              <w:rPr>
                <w:rFonts w:cs="Arial"/>
                <w:b/>
                <w:color w:val="00B050"/>
                <w:sz w:val="18"/>
                <w:szCs w:val="18"/>
                <w:lang w:val="cs-CZ" w:eastAsia="cs-CZ"/>
              </w:rPr>
            </w:pPr>
            <w:r w:rsidRPr="00065673">
              <w:rPr>
                <w:rFonts w:cs="Arial"/>
                <w:b/>
                <w:color w:val="00B050"/>
                <w:sz w:val="18"/>
                <w:szCs w:val="18"/>
                <w:lang w:val="cs-CZ" w:eastAsia="cs-CZ"/>
              </w:rPr>
              <w:t>-16.1</w:t>
            </w:r>
          </w:p>
        </w:tc>
        <w:tc>
          <w:tcPr>
            <w:tcW w:w="1120" w:type="dxa"/>
            <w:tcBorders>
              <w:top w:val="nil"/>
              <w:left w:val="nil"/>
              <w:bottom w:val="single" w:sz="8" w:space="0" w:color="auto"/>
              <w:right w:val="single" w:sz="8" w:space="0" w:color="auto"/>
            </w:tcBorders>
            <w:shd w:val="clear" w:color="auto" w:fill="auto"/>
            <w:noWrap/>
            <w:vAlign w:val="center"/>
            <w:hideMark/>
          </w:tcPr>
          <w:p w14:paraId="11793F3D" w14:textId="77777777" w:rsidR="00065673" w:rsidRPr="00065673" w:rsidRDefault="00065673" w:rsidP="00065673">
            <w:pPr>
              <w:spacing w:after="0"/>
              <w:jc w:val="center"/>
              <w:rPr>
                <w:rFonts w:cs="Arial"/>
                <w:b/>
                <w:color w:val="00B050"/>
                <w:sz w:val="18"/>
                <w:szCs w:val="18"/>
                <w:lang w:val="cs-CZ" w:eastAsia="cs-CZ"/>
              </w:rPr>
            </w:pPr>
            <w:r w:rsidRPr="00065673">
              <w:rPr>
                <w:rFonts w:cs="Arial"/>
                <w:b/>
                <w:color w:val="00B050"/>
                <w:sz w:val="18"/>
                <w:szCs w:val="18"/>
                <w:lang w:val="cs-CZ" w:eastAsia="cs-CZ"/>
              </w:rPr>
              <w:t>-138.4</w:t>
            </w:r>
          </w:p>
        </w:tc>
      </w:tr>
    </w:tbl>
    <w:p w14:paraId="6F1AF535" w14:textId="77777777" w:rsidR="00277F47" w:rsidRDefault="00277F47" w:rsidP="00527DEF">
      <w:pPr>
        <w:pStyle w:val="Titulek"/>
        <w:keepNext/>
        <w:rPr>
          <w:lang w:val="cs-CZ"/>
        </w:rPr>
      </w:pPr>
    </w:p>
    <w:p w14:paraId="783DF274" w14:textId="77777777" w:rsidR="00527DEF" w:rsidRDefault="00527DEF" w:rsidP="00527DEF">
      <w:pPr>
        <w:pStyle w:val="Titulek"/>
        <w:keepNext/>
        <w:rPr>
          <w:lang w:val="cs-CZ"/>
        </w:rPr>
      </w:pPr>
      <w:r>
        <w:t xml:space="preserve">Tabulka </w:t>
      </w:r>
      <w:r>
        <w:fldChar w:fldCharType="begin"/>
      </w:r>
      <w:r>
        <w:instrText xml:space="preserve"> SEQ Tabulka \* ARABIC </w:instrText>
      </w:r>
      <w:r>
        <w:fldChar w:fldCharType="separate"/>
      </w:r>
      <w:r w:rsidR="0051499B">
        <w:rPr>
          <w:noProof/>
        </w:rPr>
        <w:t>100</w:t>
      </w:r>
      <w:r>
        <w:fldChar w:fldCharType="end"/>
      </w:r>
      <w:r>
        <w:rPr>
          <w:lang w:val="cs-CZ"/>
        </w:rPr>
        <w:t xml:space="preserve"> - Meziroční změna průměrných ročních imisních koncentrací olova</w:t>
      </w:r>
    </w:p>
    <w:tbl>
      <w:tblPr>
        <w:tblW w:w="8760" w:type="dxa"/>
        <w:tblInd w:w="55" w:type="dxa"/>
        <w:tblCellMar>
          <w:left w:w="70" w:type="dxa"/>
          <w:right w:w="70" w:type="dxa"/>
        </w:tblCellMar>
        <w:tblLook w:val="04A0" w:firstRow="1" w:lastRow="0" w:firstColumn="1" w:lastColumn="0" w:noHBand="0" w:noVBand="1"/>
      </w:tblPr>
      <w:tblGrid>
        <w:gridCol w:w="1960"/>
        <w:gridCol w:w="960"/>
        <w:gridCol w:w="1360"/>
        <w:gridCol w:w="1120"/>
        <w:gridCol w:w="1120"/>
        <w:gridCol w:w="1120"/>
        <w:gridCol w:w="1120"/>
      </w:tblGrid>
      <w:tr w:rsidR="008D5B1E" w:rsidRPr="008D5B1E" w14:paraId="5586A9B8" w14:textId="77777777" w:rsidTr="008D5B1E">
        <w:trPr>
          <w:trHeight w:val="300"/>
        </w:trPr>
        <w:tc>
          <w:tcPr>
            <w:tcW w:w="2920" w:type="dxa"/>
            <w:gridSpan w:val="2"/>
            <w:tcBorders>
              <w:top w:val="single" w:sz="8" w:space="0" w:color="auto"/>
              <w:left w:val="single" w:sz="8" w:space="0" w:color="auto"/>
              <w:bottom w:val="nil"/>
              <w:right w:val="nil"/>
            </w:tcBorders>
            <w:shd w:val="clear" w:color="000000" w:fill="E6E6E6"/>
            <w:vAlign w:val="center"/>
            <w:hideMark/>
          </w:tcPr>
          <w:p w14:paraId="7B8B443F" w14:textId="77777777" w:rsidR="008D5B1E" w:rsidRPr="008D5B1E" w:rsidRDefault="008D5B1E" w:rsidP="008D5B1E">
            <w:pPr>
              <w:spacing w:after="0"/>
              <w:jc w:val="left"/>
              <w:rPr>
                <w:rFonts w:cs="Arial"/>
                <w:b/>
                <w:bCs/>
                <w:color w:val="000000"/>
                <w:sz w:val="20"/>
                <w:szCs w:val="20"/>
                <w:lang w:val="cs-CZ" w:eastAsia="cs-CZ"/>
              </w:rPr>
            </w:pPr>
            <w:r w:rsidRPr="008D5B1E">
              <w:rPr>
                <w:rFonts w:eastAsia="SimSun" w:cs="Arial"/>
                <w:b/>
                <w:bCs/>
                <w:color w:val="000000"/>
                <w:sz w:val="20"/>
                <w:szCs w:val="20"/>
                <w:lang w:val="cs-CZ" w:eastAsia="zh-CN"/>
              </w:rPr>
              <w:t xml:space="preserve">Látka: </w:t>
            </w:r>
          </w:p>
        </w:tc>
        <w:tc>
          <w:tcPr>
            <w:tcW w:w="5840" w:type="dxa"/>
            <w:gridSpan w:val="5"/>
            <w:tcBorders>
              <w:top w:val="single" w:sz="8" w:space="0" w:color="auto"/>
              <w:left w:val="nil"/>
              <w:bottom w:val="nil"/>
              <w:right w:val="single" w:sz="8" w:space="0" w:color="000000"/>
            </w:tcBorders>
            <w:shd w:val="clear" w:color="000000" w:fill="E6E6E6"/>
            <w:vAlign w:val="center"/>
            <w:hideMark/>
          </w:tcPr>
          <w:p w14:paraId="28C62BAF" w14:textId="77777777" w:rsidR="008D5B1E" w:rsidRPr="008D5B1E" w:rsidRDefault="008D5B1E" w:rsidP="008D5B1E">
            <w:pPr>
              <w:spacing w:after="0"/>
              <w:jc w:val="left"/>
              <w:rPr>
                <w:rFonts w:cs="Arial"/>
                <w:b/>
                <w:bCs/>
                <w:color w:val="000000"/>
                <w:sz w:val="20"/>
                <w:szCs w:val="20"/>
                <w:lang w:val="cs-CZ" w:eastAsia="cs-CZ"/>
              </w:rPr>
            </w:pPr>
            <w:r w:rsidRPr="008D5B1E">
              <w:rPr>
                <w:rFonts w:eastAsia="SimSun" w:cs="Arial"/>
                <w:b/>
                <w:bCs/>
                <w:color w:val="000000"/>
                <w:sz w:val="20"/>
                <w:szCs w:val="20"/>
                <w:lang w:val="cs-CZ" w:eastAsia="zh-CN"/>
              </w:rPr>
              <w:t>Olovo (Pb)</w:t>
            </w:r>
          </w:p>
        </w:tc>
      </w:tr>
      <w:tr w:rsidR="008D5B1E" w:rsidRPr="008D5B1E" w14:paraId="43FB3026" w14:textId="77777777" w:rsidTr="008D5B1E">
        <w:trPr>
          <w:trHeight w:val="315"/>
        </w:trPr>
        <w:tc>
          <w:tcPr>
            <w:tcW w:w="2920" w:type="dxa"/>
            <w:gridSpan w:val="2"/>
            <w:tcBorders>
              <w:top w:val="nil"/>
              <w:left w:val="single" w:sz="8" w:space="0" w:color="auto"/>
              <w:bottom w:val="single" w:sz="8" w:space="0" w:color="auto"/>
              <w:right w:val="nil"/>
            </w:tcBorders>
            <w:shd w:val="clear" w:color="000000" w:fill="E6E6E6"/>
            <w:vAlign w:val="center"/>
            <w:hideMark/>
          </w:tcPr>
          <w:p w14:paraId="2A29ED2F" w14:textId="77777777" w:rsidR="008D5B1E" w:rsidRPr="008D5B1E" w:rsidRDefault="008D5B1E" w:rsidP="008D5B1E">
            <w:pPr>
              <w:spacing w:after="0"/>
              <w:jc w:val="left"/>
              <w:rPr>
                <w:rFonts w:cs="Arial"/>
                <w:b/>
                <w:bCs/>
                <w:color w:val="000000"/>
                <w:sz w:val="20"/>
                <w:szCs w:val="20"/>
                <w:lang w:val="cs-CZ" w:eastAsia="cs-CZ"/>
              </w:rPr>
            </w:pPr>
            <w:r w:rsidRPr="008D5B1E">
              <w:rPr>
                <w:rFonts w:eastAsia="SimSun" w:cs="Arial"/>
                <w:b/>
                <w:bCs/>
                <w:color w:val="000000"/>
                <w:sz w:val="20"/>
                <w:szCs w:val="20"/>
                <w:lang w:val="cs-CZ" w:eastAsia="zh-CN"/>
              </w:rPr>
              <w:t>Imisní limit:</w:t>
            </w:r>
          </w:p>
        </w:tc>
        <w:tc>
          <w:tcPr>
            <w:tcW w:w="5840" w:type="dxa"/>
            <w:gridSpan w:val="5"/>
            <w:tcBorders>
              <w:top w:val="nil"/>
              <w:left w:val="nil"/>
              <w:bottom w:val="single" w:sz="8" w:space="0" w:color="auto"/>
              <w:right w:val="single" w:sz="8" w:space="0" w:color="000000"/>
            </w:tcBorders>
            <w:shd w:val="clear" w:color="000000" w:fill="E6E6E6"/>
            <w:vAlign w:val="center"/>
            <w:hideMark/>
          </w:tcPr>
          <w:p w14:paraId="257CE8C9" w14:textId="77777777" w:rsidR="008D5B1E" w:rsidRPr="008D5B1E" w:rsidRDefault="008D5B1E" w:rsidP="008D5B1E">
            <w:pPr>
              <w:spacing w:after="0"/>
              <w:jc w:val="left"/>
              <w:rPr>
                <w:rFonts w:cs="Arial"/>
                <w:b/>
                <w:bCs/>
                <w:color w:val="000000"/>
                <w:sz w:val="20"/>
                <w:szCs w:val="20"/>
                <w:lang w:val="cs-CZ" w:eastAsia="cs-CZ"/>
              </w:rPr>
            </w:pPr>
            <w:r w:rsidRPr="008D5B1E">
              <w:rPr>
                <w:rFonts w:eastAsia="SimSun" w:cs="Arial"/>
                <w:b/>
                <w:bCs/>
                <w:color w:val="000000"/>
                <w:sz w:val="20"/>
                <w:szCs w:val="20"/>
                <w:lang w:val="cs-CZ" w:eastAsia="zh-CN"/>
              </w:rPr>
              <w:t>500 ng/m</w:t>
            </w:r>
            <w:r w:rsidRPr="008D5B1E">
              <w:rPr>
                <w:rFonts w:eastAsia="SimSun" w:cs="Arial"/>
                <w:b/>
                <w:bCs/>
                <w:color w:val="000000"/>
                <w:sz w:val="20"/>
                <w:szCs w:val="20"/>
                <w:vertAlign w:val="superscript"/>
                <w:lang w:val="cs-CZ" w:eastAsia="zh-CN"/>
              </w:rPr>
              <w:t>3</w:t>
            </w:r>
            <w:r w:rsidRPr="008D5B1E">
              <w:rPr>
                <w:rFonts w:eastAsia="SimSun" w:cs="Arial"/>
                <w:b/>
                <w:bCs/>
                <w:color w:val="000000"/>
                <w:sz w:val="20"/>
                <w:szCs w:val="20"/>
                <w:lang w:val="cs-CZ" w:eastAsia="zh-CN"/>
              </w:rPr>
              <w:t xml:space="preserve"> (roční průměr) </w:t>
            </w:r>
          </w:p>
        </w:tc>
      </w:tr>
      <w:tr w:rsidR="008D5B1E" w:rsidRPr="008D5B1E" w14:paraId="3F47BB49" w14:textId="77777777" w:rsidTr="008D5B1E">
        <w:trPr>
          <w:trHeight w:val="315"/>
        </w:trPr>
        <w:tc>
          <w:tcPr>
            <w:tcW w:w="1960" w:type="dxa"/>
            <w:vMerge w:val="restart"/>
            <w:tcBorders>
              <w:top w:val="nil"/>
              <w:left w:val="single" w:sz="8" w:space="0" w:color="auto"/>
              <w:bottom w:val="nil"/>
              <w:right w:val="single" w:sz="8" w:space="0" w:color="auto"/>
            </w:tcBorders>
            <w:shd w:val="clear" w:color="000000" w:fill="E6E6E6"/>
            <w:vAlign w:val="center"/>
            <w:hideMark/>
          </w:tcPr>
          <w:p w14:paraId="16730670" w14:textId="77777777" w:rsidR="008D5B1E" w:rsidRPr="008D5B1E" w:rsidRDefault="008D5B1E" w:rsidP="008D5B1E">
            <w:pPr>
              <w:spacing w:after="0"/>
              <w:jc w:val="center"/>
              <w:rPr>
                <w:rFonts w:cs="Arial"/>
                <w:b/>
                <w:bCs/>
                <w:color w:val="000000"/>
                <w:sz w:val="18"/>
                <w:szCs w:val="18"/>
                <w:lang w:val="cs-CZ" w:eastAsia="cs-CZ"/>
              </w:rPr>
            </w:pPr>
            <w:r w:rsidRPr="008D5B1E">
              <w:rPr>
                <w:rFonts w:eastAsia="SimSun" w:cs="Arial"/>
                <w:b/>
                <w:bCs/>
                <w:color w:val="000000"/>
                <w:sz w:val="18"/>
                <w:szCs w:val="18"/>
                <w:lang w:val="cs-CZ" w:eastAsia="zh-CN"/>
              </w:rPr>
              <w:t>Okres</w:t>
            </w:r>
          </w:p>
        </w:tc>
        <w:tc>
          <w:tcPr>
            <w:tcW w:w="2320" w:type="dxa"/>
            <w:gridSpan w:val="2"/>
            <w:vMerge w:val="restart"/>
            <w:tcBorders>
              <w:top w:val="single" w:sz="8" w:space="0" w:color="auto"/>
              <w:left w:val="single" w:sz="8" w:space="0" w:color="auto"/>
              <w:bottom w:val="nil"/>
              <w:right w:val="single" w:sz="8" w:space="0" w:color="000000"/>
            </w:tcBorders>
            <w:shd w:val="clear" w:color="000000" w:fill="E6E6E6"/>
            <w:vAlign w:val="center"/>
            <w:hideMark/>
          </w:tcPr>
          <w:p w14:paraId="55CAA7FD" w14:textId="77777777" w:rsidR="008D5B1E" w:rsidRPr="008D5B1E" w:rsidRDefault="008D5B1E" w:rsidP="008D5B1E">
            <w:pPr>
              <w:spacing w:after="0"/>
              <w:jc w:val="center"/>
              <w:rPr>
                <w:rFonts w:cs="Arial"/>
                <w:b/>
                <w:bCs/>
                <w:color w:val="000000"/>
                <w:sz w:val="18"/>
                <w:szCs w:val="18"/>
                <w:lang w:val="cs-CZ" w:eastAsia="cs-CZ"/>
              </w:rPr>
            </w:pPr>
            <w:r w:rsidRPr="008D5B1E">
              <w:rPr>
                <w:rFonts w:eastAsia="SimSun" w:cs="Arial"/>
                <w:b/>
                <w:bCs/>
                <w:color w:val="000000"/>
                <w:sz w:val="18"/>
                <w:szCs w:val="18"/>
                <w:lang w:val="cs-CZ" w:eastAsia="zh-CN"/>
              </w:rPr>
              <w:t>Lokalita</w:t>
            </w:r>
          </w:p>
        </w:tc>
        <w:tc>
          <w:tcPr>
            <w:tcW w:w="1120" w:type="dxa"/>
            <w:tcBorders>
              <w:top w:val="nil"/>
              <w:left w:val="nil"/>
              <w:bottom w:val="single" w:sz="8" w:space="0" w:color="auto"/>
              <w:right w:val="single" w:sz="8" w:space="0" w:color="auto"/>
            </w:tcBorders>
            <w:shd w:val="clear" w:color="000000" w:fill="E6E6E6"/>
            <w:vAlign w:val="center"/>
            <w:hideMark/>
          </w:tcPr>
          <w:p w14:paraId="5A9B82AE" w14:textId="77777777" w:rsidR="008D5B1E" w:rsidRPr="008D5B1E" w:rsidRDefault="008D5B1E" w:rsidP="008D5B1E">
            <w:pPr>
              <w:spacing w:after="0"/>
              <w:jc w:val="center"/>
              <w:rPr>
                <w:rFonts w:cs="Arial"/>
                <w:b/>
                <w:bCs/>
                <w:color w:val="000000"/>
                <w:sz w:val="16"/>
                <w:szCs w:val="16"/>
                <w:lang w:val="cs-CZ" w:eastAsia="cs-CZ"/>
              </w:rPr>
            </w:pPr>
            <w:r w:rsidRPr="008D5B1E">
              <w:rPr>
                <w:rFonts w:eastAsia="SimSun" w:cs="Arial"/>
                <w:b/>
                <w:bCs/>
                <w:color w:val="000000"/>
                <w:sz w:val="16"/>
                <w:szCs w:val="16"/>
                <w:lang w:val="cs-CZ" w:eastAsia="zh-CN"/>
              </w:rPr>
              <w:t>2012</w:t>
            </w:r>
          </w:p>
        </w:tc>
        <w:tc>
          <w:tcPr>
            <w:tcW w:w="1120" w:type="dxa"/>
            <w:tcBorders>
              <w:top w:val="nil"/>
              <w:left w:val="nil"/>
              <w:bottom w:val="single" w:sz="8" w:space="0" w:color="auto"/>
              <w:right w:val="single" w:sz="8" w:space="0" w:color="auto"/>
            </w:tcBorders>
            <w:shd w:val="clear" w:color="000000" w:fill="E6E6E6"/>
            <w:vAlign w:val="center"/>
            <w:hideMark/>
          </w:tcPr>
          <w:p w14:paraId="1AF12B06" w14:textId="77777777" w:rsidR="008D5B1E" w:rsidRPr="008D5B1E" w:rsidRDefault="008D5B1E" w:rsidP="008D5B1E">
            <w:pPr>
              <w:spacing w:after="0"/>
              <w:jc w:val="center"/>
              <w:rPr>
                <w:rFonts w:cs="Arial"/>
                <w:b/>
                <w:bCs/>
                <w:color w:val="000000"/>
                <w:sz w:val="16"/>
                <w:szCs w:val="16"/>
                <w:lang w:val="cs-CZ" w:eastAsia="cs-CZ"/>
              </w:rPr>
            </w:pPr>
            <w:r w:rsidRPr="008D5B1E">
              <w:rPr>
                <w:rFonts w:eastAsia="SimSun" w:cs="Arial"/>
                <w:b/>
                <w:bCs/>
                <w:color w:val="000000"/>
                <w:sz w:val="16"/>
                <w:szCs w:val="16"/>
                <w:lang w:val="cs-CZ" w:eastAsia="zh-CN"/>
              </w:rPr>
              <w:t>2013</w:t>
            </w:r>
          </w:p>
        </w:tc>
        <w:tc>
          <w:tcPr>
            <w:tcW w:w="2240" w:type="dxa"/>
            <w:gridSpan w:val="2"/>
            <w:tcBorders>
              <w:top w:val="single" w:sz="8" w:space="0" w:color="auto"/>
              <w:left w:val="nil"/>
              <w:bottom w:val="single" w:sz="8" w:space="0" w:color="auto"/>
              <w:right w:val="single" w:sz="8" w:space="0" w:color="000000"/>
            </w:tcBorders>
            <w:shd w:val="clear" w:color="000000" w:fill="E6E6E6"/>
            <w:vAlign w:val="center"/>
            <w:hideMark/>
          </w:tcPr>
          <w:p w14:paraId="310C488B" w14:textId="77777777" w:rsidR="008D5B1E" w:rsidRPr="008D5B1E" w:rsidRDefault="008D5B1E" w:rsidP="008D5B1E">
            <w:pPr>
              <w:spacing w:after="0"/>
              <w:jc w:val="center"/>
              <w:rPr>
                <w:rFonts w:cs="Arial"/>
                <w:b/>
                <w:bCs/>
                <w:color w:val="000000"/>
                <w:sz w:val="16"/>
                <w:szCs w:val="16"/>
                <w:lang w:val="cs-CZ" w:eastAsia="cs-CZ"/>
              </w:rPr>
            </w:pPr>
            <w:r w:rsidRPr="008D5B1E">
              <w:rPr>
                <w:rFonts w:eastAsia="SimSun" w:cs="Arial"/>
                <w:b/>
                <w:bCs/>
                <w:color w:val="000000"/>
                <w:sz w:val="16"/>
                <w:szCs w:val="16"/>
                <w:lang w:val="cs-CZ" w:eastAsia="zh-CN"/>
              </w:rPr>
              <w:t>Změna</w:t>
            </w:r>
          </w:p>
        </w:tc>
      </w:tr>
      <w:tr w:rsidR="008D5B1E" w:rsidRPr="008D5B1E" w14:paraId="4DDE7338" w14:textId="77777777" w:rsidTr="008D5B1E">
        <w:trPr>
          <w:trHeight w:val="315"/>
        </w:trPr>
        <w:tc>
          <w:tcPr>
            <w:tcW w:w="1960" w:type="dxa"/>
            <w:vMerge/>
            <w:tcBorders>
              <w:top w:val="nil"/>
              <w:left w:val="single" w:sz="8" w:space="0" w:color="auto"/>
              <w:bottom w:val="nil"/>
              <w:right w:val="single" w:sz="8" w:space="0" w:color="auto"/>
            </w:tcBorders>
            <w:vAlign w:val="center"/>
            <w:hideMark/>
          </w:tcPr>
          <w:p w14:paraId="3DE8C19A" w14:textId="77777777" w:rsidR="008D5B1E" w:rsidRPr="008D5B1E" w:rsidRDefault="008D5B1E" w:rsidP="008D5B1E">
            <w:pPr>
              <w:spacing w:after="0"/>
              <w:jc w:val="left"/>
              <w:rPr>
                <w:rFonts w:cs="Arial"/>
                <w:b/>
                <w:bCs/>
                <w:color w:val="000000"/>
                <w:sz w:val="18"/>
                <w:szCs w:val="18"/>
                <w:lang w:val="cs-CZ" w:eastAsia="cs-CZ"/>
              </w:rPr>
            </w:pPr>
          </w:p>
        </w:tc>
        <w:tc>
          <w:tcPr>
            <w:tcW w:w="2320" w:type="dxa"/>
            <w:gridSpan w:val="2"/>
            <w:vMerge/>
            <w:tcBorders>
              <w:top w:val="single" w:sz="8" w:space="0" w:color="auto"/>
              <w:left w:val="single" w:sz="8" w:space="0" w:color="auto"/>
              <w:bottom w:val="nil"/>
              <w:right w:val="single" w:sz="8" w:space="0" w:color="000000"/>
            </w:tcBorders>
            <w:vAlign w:val="center"/>
            <w:hideMark/>
          </w:tcPr>
          <w:p w14:paraId="255801DF" w14:textId="77777777" w:rsidR="008D5B1E" w:rsidRPr="008D5B1E" w:rsidRDefault="008D5B1E" w:rsidP="008D5B1E">
            <w:pPr>
              <w:spacing w:after="0"/>
              <w:jc w:val="left"/>
              <w:rPr>
                <w:rFonts w:cs="Arial"/>
                <w:b/>
                <w:bCs/>
                <w:color w:val="000000"/>
                <w:sz w:val="18"/>
                <w:szCs w:val="18"/>
                <w:lang w:val="cs-CZ" w:eastAsia="cs-CZ"/>
              </w:rPr>
            </w:pPr>
          </w:p>
        </w:tc>
        <w:tc>
          <w:tcPr>
            <w:tcW w:w="1120" w:type="dxa"/>
            <w:tcBorders>
              <w:top w:val="nil"/>
              <w:left w:val="nil"/>
              <w:bottom w:val="nil"/>
              <w:right w:val="single" w:sz="8" w:space="0" w:color="auto"/>
            </w:tcBorders>
            <w:shd w:val="clear" w:color="000000" w:fill="E6E6E6"/>
            <w:vAlign w:val="center"/>
            <w:hideMark/>
          </w:tcPr>
          <w:p w14:paraId="3C4C8215" w14:textId="77777777" w:rsidR="008D5B1E" w:rsidRPr="008D5B1E" w:rsidRDefault="008D5B1E" w:rsidP="008D5B1E">
            <w:pPr>
              <w:spacing w:after="0"/>
              <w:jc w:val="center"/>
              <w:rPr>
                <w:rFonts w:cs="Arial"/>
                <w:b/>
                <w:bCs/>
                <w:color w:val="000000"/>
                <w:sz w:val="16"/>
                <w:szCs w:val="16"/>
                <w:lang w:val="cs-CZ" w:eastAsia="cs-CZ"/>
              </w:rPr>
            </w:pPr>
            <w:r w:rsidRPr="008D5B1E">
              <w:rPr>
                <w:rFonts w:cs="Arial"/>
                <w:b/>
                <w:bCs/>
                <w:color w:val="000000"/>
                <w:sz w:val="16"/>
                <w:szCs w:val="16"/>
                <w:lang w:val="en-US" w:eastAsia="cs-CZ"/>
              </w:rPr>
              <w:t>[ng/m</w:t>
            </w:r>
            <w:r w:rsidRPr="008D5B1E">
              <w:rPr>
                <w:rFonts w:cs="Arial"/>
                <w:b/>
                <w:bCs/>
                <w:color w:val="000000"/>
                <w:sz w:val="16"/>
                <w:szCs w:val="16"/>
                <w:vertAlign w:val="superscript"/>
                <w:lang w:val="en-US" w:eastAsia="cs-CZ"/>
              </w:rPr>
              <w:t>3</w:t>
            </w:r>
            <w:r w:rsidRPr="008D5B1E">
              <w:rPr>
                <w:rFonts w:cs="Arial"/>
                <w:b/>
                <w:bCs/>
                <w:color w:val="000000"/>
                <w:sz w:val="16"/>
                <w:szCs w:val="16"/>
                <w:lang w:val="en-US" w:eastAsia="cs-CZ"/>
              </w:rPr>
              <w:t>]</w:t>
            </w:r>
          </w:p>
        </w:tc>
        <w:tc>
          <w:tcPr>
            <w:tcW w:w="1120" w:type="dxa"/>
            <w:tcBorders>
              <w:top w:val="nil"/>
              <w:left w:val="nil"/>
              <w:bottom w:val="nil"/>
              <w:right w:val="single" w:sz="8" w:space="0" w:color="auto"/>
            </w:tcBorders>
            <w:shd w:val="clear" w:color="000000" w:fill="E6E6E6"/>
            <w:vAlign w:val="center"/>
            <w:hideMark/>
          </w:tcPr>
          <w:p w14:paraId="5E2730B3" w14:textId="77777777" w:rsidR="008D5B1E" w:rsidRPr="008D5B1E" w:rsidRDefault="008D5B1E" w:rsidP="008D5B1E">
            <w:pPr>
              <w:spacing w:after="0"/>
              <w:jc w:val="center"/>
              <w:rPr>
                <w:rFonts w:cs="Arial"/>
                <w:b/>
                <w:bCs/>
                <w:color w:val="000000"/>
                <w:sz w:val="16"/>
                <w:szCs w:val="16"/>
                <w:lang w:val="cs-CZ" w:eastAsia="cs-CZ"/>
              </w:rPr>
            </w:pPr>
            <w:r w:rsidRPr="008D5B1E">
              <w:rPr>
                <w:rFonts w:cs="Arial"/>
                <w:b/>
                <w:bCs/>
                <w:color w:val="000000"/>
                <w:sz w:val="16"/>
                <w:szCs w:val="16"/>
                <w:lang w:val="en-US" w:eastAsia="cs-CZ"/>
              </w:rPr>
              <w:t>[ng/m</w:t>
            </w:r>
            <w:r w:rsidRPr="008D5B1E">
              <w:rPr>
                <w:rFonts w:cs="Arial"/>
                <w:b/>
                <w:bCs/>
                <w:color w:val="000000"/>
                <w:sz w:val="16"/>
                <w:szCs w:val="16"/>
                <w:vertAlign w:val="superscript"/>
                <w:lang w:val="en-US" w:eastAsia="cs-CZ"/>
              </w:rPr>
              <w:t>3</w:t>
            </w:r>
            <w:r w:rsidRPr="008D5B1E">
              <w:rPr>
                <w:rFonts w:cs="Arial"/>
                <w:b/>
                <w:bCs/>
                <w:color w:val="000000"/>
                <w:sz w:val="16"/>
                <w:szCs w:val="16"/>
                <w:lang w:val="en-US" w:eastAsia="cs-CZ"/>
              </w:rPr>
              <w:t>]</w:t>
            </w:r>
          </w:p>
        </w:tc>
        <w:tc>
          <w:tcPr>
            <w:tcW w:w="1120" w:type="dxa"/>
            <w:tcBorders>
              <w:top w:val="nil"/>
              <w:left w:val="nil"/>
              <w:bottom w:val="nil"/>
              <w:right w:val="single" w:sz="8" w:space="0" w:color="auto"/>
            </w:tcBorders>
            <w:shd w:val="clear" w:color="000000" w:fill="E6E6E6"/>
            <w:vAlign w:val="center"/>
            <w:hideMark/>
          </w:tcPr>
          <w:p w14:paraId="20843166" w14:textId="77777777" w:rsidR="008D5B1E" w:rsidRPr="008D5B1E" w:rsidRDefault="008D5B1E" w:rsidP="008D5B1E">
            <w:pPr>
              <w:spacing w:after="0"/>
              <w:jc w:val="center"/>
              <w:rPr>
                <w:rFonts w:cs="Arial"/>
                <w:b/>
                <w:bCs/>
                <w:color w:val="000000"/>
                <w:sz w:val="16"/>
                <w:szCs w:val="16"/>
                <w:lang w:val="cs-CZ" w:eastAsia="cs-CZ"/>
              </w:rPr>
            </w:pPr>
            <w:r w:rsidRPr="008D5B1E">
              <w:rPr>
                <w:rFonts w:cs="Arial"/>
                <w:b/>
                <w:bCs/>
                <w:color w:val="000000"/>
                <w:sz w:val="16"/>
                <w:szCs w:val="16"/>
                <w:lang w:val="en-US" w:eastAsia="cs-CZ"/>
              </w:rPr>
              <w:t>[%]</w:t>
            </w:r>
          </w:p>
        </w:tc>
        <w:tc>
          <w:tcPr>
            <w:tcW w:w="1120" w:type="dxa"/>
            <w:tcBorders>
              <w:top w:val="nil"/>
              <w:left w:val="nil"/>
              <w:bottom w:val="nil"/>
              <w:right w:val="single" w:sz="8" w:space="0" w:color="auto"/>
            </w:tcBorders>
            <w:shd w:val="clear" w:color="000000" w:fill="E6E6E6"/>
            <w:vAlign w:val="center"/>
            <w:hideMark/>
          </w:tcPr>
          <w:p w14:paraId="0A67DEE3" w14:textId="77777777" w:rsidR="008D5B1E" w:rsidRPr="008D5B1E" w:rsidRDefault="008D5B1E" w:rsidP="008D5B1E">
            <w:pPr>
              <w:spacing w:after="0"/>
              <w:jc w:val="center"/>
              <w:rPr>
                <w:rFonts w:cs="Arial"/>
                <w:b/>
                <w:bCs/>
                <w:color w:val="000000"/>
                <w:sz w:val="16"/>
                <w:szCs w:val="16"/>
                <w:lang w:val="cs-CZ" w:eastAsia="cs-CZ"/>
              </w:rPr>
            </w:pPr>
            <w:r w:rsidRPr="008D5B1E">
              <w:rPr>
                <w:rFonts w:cs="Arial"/>
                <w:b/>
                <w:bCs/>
                <w:color w:val="000000"/>
                <w:sz w:val="16"/>
                <w:szCs w:val="16"/>
                <w:lang w:val="en-US" w:eastAsia="cs-CZ"/>
              </w:rPr>
              <w:t>[µg/m</w:t>
            </w:r>
            <w:r w:rsidRPr="008D5B1E">
              <w:rPr>
                <w:rFonts w:cs="Arial"/>
                <w:b/>
                <w:bCs/>
                <w:color w:val="000000"/>
                <w:sz w:val="16"/>
                <w:szCs w:val="16"/>
                <w:vertAlign w:val="superscript"/>
                <w:lang w:val="en-US" w:eastAsia="cs-CZ"/>
              </w:rPr>
              <w:t>3</w:t>
            </w:r>
            <w:r w:rsidRPr="008D5B1E">
              <w:rPr>
                <w:rFonts w:cs="Arial"/>
                <w:b/>
                <w:bCs/>
                <w:color w:val="000000"/>
                <w:sz w:val="16"/>
                <w:szCs w:val="16"/>
                <w:lang w:val="en-US" w:eastAsia="cs-CZ"/>
              </w:rPr>
              <w:t>]</w:t>
            </w:r>
          </w:p>
        </w:tc>
      </w:tr>
      <w:tr w:rsidR="008D5B1E" w:rsidRPr="008D5B1E" w14:paraId="2155813B" w14:textId="77777777" w:rsidTr="008E0D93">
        <w:trPr>
          <w:trHeight w:val="300"/>
        </w:trPr>
        <w:tc>
          <w:tcPr>
            <w:tcW w:w="1960" w:type="dxa"/>
            <w:tcBorders>
              <w:top w:val="single" w:sz="8" w:space="0" w:color="auto"/>
              <w:left w:val="single" w:sz="8" w:space="0" w:color="auto"/>
              <w:bottom w:val="single" w:sz="4" w:space="0" w:color="auto"/>
              <w:right w:val="nil"/>
            </w:tcBorders>
            <w:shd w:val="clear" w:color="auto" w:fill="auto"/>
            <w:noWrap/>
            <w:vAlign w:val="center"/>
            <w:hideMark/>
          </w:tcPr>
          <w:p w14:paraId="69F7137E" w14:textId="77777777" w:rsidR="008D5B1E" w:rsidRPr="008D5B1E" w:rsidRDefault="008D5B1E" w:rsidP="008E0D93">
            <w:pPr>
              <w:spacing w:after="0"/>
              <w:jc w:val="left"/>
              <w:rPr>
                <w:rFonts w:cs="Arial"/>
                <w:color w:val="000000"/>
                <w:sz w:val="18"/>
                <w:szCs w:val="18"/>
                <w:lang w:val="cs-CZ" w:eastAsia="cs-CZ"/>
              </w:rPr>
            </w:pPr>
            <w:r w:rsidRPr="008D5B1E">
              <w:rPr>
                <w:rFonts w:cs="Arial"/>
                <w:color w:val="000000"/>
                <w:sz w:val="18"/>
                <w:szCs w:val="18"/>
                <w:lang w:val="cs-CZ" w:eastAsia="cs-CZ"/>
              </w:rPr>
              <w:t>Ostrava-město</w:t>
            </w:r>
          </w:p>
        </w:tc>
        <w:tc>
          <w:tcPr>
            <w:tcW w:w="2320"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46B3B50B" w14:textId="77777777" w:rsidR="008D5B1E" w:rsidRPr="008D5B1E" w:rsidRDefault="008D5B1E" w:rsidP="008D5B1E">
            <w:pPr>
              <w:spacing w:after="0"/>
              <w:jc w:val="left"/>
              <w:rPr>
                <w:rFonts w:cs="Arial"/>
                <w:color w:val="000000"/>
                <w:sz w:val="18"/>
                <w:szCs w:val="18"/>
                <w:lang w:val="cs-CZ" w:eastAsia="cs-CZ"/>
              </w:rPr>
            </w:pPr>
            <w:r w:rsidRPr="008D5B1E">
              <w:rPr>
                <w:rFonts w:cs="Arial"/>
                <w:color w:val="000000"/>
                <w:sz w:val="18"/>
                <w:szCs w:val="18"/>
                <w:lang w:val="cs-CZ" w:eastAsia="cs-CZ"/>
              </w:rPr>
              <w:t>Mariánské Hory</w:t>
            </w:r>
          </w:p>
        </w:tc>
        <w:tc>
          <w:tcPr>
            <w:tcW w:w="1120" w:type="dxa"/>
            <w:tcBorders>
              <w:top w:val="single" w:sz="8" w:space="0" w:color="auto"/>
              <w:left w:val="nil"/>
              <w:bottom w:val="single" w:sz="4" w:space="0" w:color="auto"/>
              <w:right w:val="nil"/>
            </w:tcBorders>
            <w:shd w:val="clear" w:color="auto" w:fill="auto"/>
            <w:noWrap/>
            <w:vAlign w:val="center"/>
            <w:hideMark/>
          </w:tcPr>
          <w:p w14:paraId="773552E4" w14:textId="77777777" w:rsidR="008D5B1E" w:rsidRPr="008D5B1E" w:rsidRDefault="008D5B1E" w:rsidP="008E0D93">
            <w:pPr>
              <w:spacing w:after="0"/>
              <w:jc w:val="center"/>
              <w:rPr>
                <w:rFonts w:cs="Arial"/>
                <w:color w:val="000000"/>
                <w:sz w:val="18"/>
                <w:szCs w:val="18"/>
                <w:lang w:val="cs-CZ" w:eastAsia="cs-CZ"/>
              </w:rPr>
            </w:pPr>
            <w:r w:rsidRPr="008D5B1E">
              <w:rPr>
                <w:rFonts w:cs="Arial"/>
                <w:color w:val="000000"/>
                <w:sz w:val="18"/>
                <w:szCs w:val="18"/>
                <w:lang w:val="cs-CZ" w:eastAsia="cs-CZ"/>
              </w:rPr>
              <w:t>88.5</w:t>
            </w:r>
          </w:p>
        </w:tc>
        <w:tc>
          <w:tcPr>
            <w:tcW w:w="112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3B9E43F" w14:textId="77777777" w:rsidR="008D5B1E" w:rsidRPr="008D5B1E" w:rsidRDefault="008D5B1E" w:rsidP="008E0D93">
            <w:pPr>
              <w:spacing w:after="0"/>
              <w:jc w:val="center"/>
              <w:rPr>
                <w:rFonts w:cs="Arial"/>
                <w:color w:val="000000"/>
                <w:sz w:val="18"/>
                <w:szCs w:val="18"/>
                <w:lang w:val="cs-CZ" w:eastAsia="cs-CZ"/>
              </w:rPr>
            </w:pPr>
            <w:r w:rsidRPr="008D5B1E">
              <w:rPr>
                <w:rFonts w:cs="Arial"/>
                <w:color w:val="000000"/>
                <w:sz w:val="18"/>
                <w:szCs w:val="18"/>
                <w:lang w:val="cs-CZ" w:eastAsia="cs-CZ"/>
              </w:rPr>
              <w:t>76.0</w:t>
            </w:r>
          </w:p>
        </w:tc>
        <w:tc>
          <w:tcPr>
            <w:tcW w:w="1120" w:type="dxa"/>
            <w:tcBorders>
              <w:top w:val="single" w:sz="8" w:space="0" w:color="auto"/>
              <w:left w:val="nil"/>
              <w:bottom w:val="single" w:sz="4" w:space="0" w:color="auto"/>
              <w:right w:val="nil"/>
            </w:tcBorders>
            <w:shd w:val="clear" w:color="auto" w:fill="auto"/>
            <w:noWrap/>
            <w:vAlign w:val="center"/>
            <w:hideMark/>
          </w:tcPr>
          <w:p w14:paraId="1D7622A0" w14:textId="77777777" w:rsidR="008D5B1E" w:rsidRPr="008D5B1E" w:rsidRDefault="008D5B1E" w:rsidP="008E0D93">
            <w:pPr>
              <w:spacing w:after="0"/>
              <w:jc w:val="center"/>
              <w:rPr>
                <w:rFonts w:cs="Arial"/>
                <w:b/>
                <w:color w:val="00B050"/>
                <w:sz w:val="18"/>
                <w:szCs w:val="18"/>
                <w:lang w:val="cs-CZ" w:eastAsia="cs-CZ"/>
              </w:rPr>
            </w:pPr>
            <w:r w:rsidRPr="008D5B1E">
              <w:rPr>
                <w:rFonts w:cs="Arial"/>
                <w:b/>
                <w:color w:val="00B050"/>
                <w:sz w:val="18"/>
                <w:szCs w:val="18"/>
                <w:lang w:val="cs-CZ" w:eastAsia="cs-CZ"/>
              </w:rPr>
              <w:t>-14.1</w:t>
            </w:r>
          </w:p>
        </w:tc>
        <w:tc>
          <w:tcPr>
            <w:tcW w:w="11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81B1084" w14:textId="77777777" w:rsidR="008D5B1E" w:rsidRPr="008D5B1E" w:rsidRDefault="008D5B1E" w:rsidP="008E0D93">
            <w:pPr>
              <w:spacing w:after="0"/>
              <w:jc w:val="center"/>
              <w:rPr>
                <w:rFonts w:cs="Arial"/>
                <w:b/>
                <w:color w:val="00B050"/>
                <w:sz w:val="18"/>
                <w:szCs w:val="18"/>
                <w:lang w:val="cs-CZ" w:eastAsia="cs-CZ"/>
              </w:rPr>
            </w:pPr>
            <w:r w:rsidRPr="008D5B1E">
              <w:rPr>
                <w:rFonts w:cs="Arial"/>
                <w:b/>
                <w:color w:val="00B050"/>
                <w:sz w:val="18"/>
                <w:szCs w:val="18"/>
                <w:lang w:val="cs-CZ" w:eastAsia="cs-CZ"/>
              </w:rPr>
              <w:t>-12.5</w:t>
            </w:r>
          </w:p>
        </w:tc>
      </w:tr>
      <w:tr w:rsidR="008D5B1E" w:rsidRPr="008D5B1E" w14:paraId="432D4E38" w14:textId="77777777" w:rsidTr="008E0D93">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684B6FC6" w14:textId="77777777" w:rsidR="008D5B1E" w:rsidRPr="008D5B1E" w:rsidRDefault="008D5B1E" w:rsidP="008E0D93">
            <w:pPr>
              <w:spacing w:after="0"/>
              <w:jc w:val="left"/>
              <w:rPr>
                <w:rFonts w:cs="Arial"/>
                <w:color w:val="000000"/>
                <w:sz w:val="18"/>
                <w:szCs w:val="18"/>
                <w:lang w:val="cs-CZ" w:eastAsia="cs-CZ"/>
              </w:rPr>
            </w:pPr>
            <w:r w:rsidRPr="008D5B1E">
              <w:rPr>
                <w:rFonts w:cs="Arial"/>
                <w:color w:val="000000"/>
                <w:sz w:val="18"/>
                <w:szCs w:val="18"/>
                <w:lang w:val="cs-CZ" w:eastAsia="cs-CZ"/>
              </w:rPr>
              <w:t>Ostrava-město</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10BF9BD" w14:textId="77777777" w:rsidR="008D5B1E" w:rsidRPr="008D5B1E" w:rsidRDefault="008D5B1E" w:rsidP="008D5B1E">
            <w:pPr>
              <w:spacing w:after="0"/>
              <w:jc w:val="left"/>
              <w:rPr>
                <w:rFonts w:cs="Arial"/>
                <w:color w:val="000000"/>
                <w:sz w:val="18"/>
                <w:szCs w:val="18"/>
                <w:lang w:val="cs-CZ" w:eastAsia="cs-CZ"/>
              </w:rPr>
            </w:pPr>
            <w:r w:rsidRPr="008D5B1E">
              <w:rPr>
                <w:rFonts w:cs="Arial"/>
                <w:color w:val="000000"/>
                <w:sz w:val="18"/>
                <w:szCs w:val="18"/>
                <w:lang w:val="cs-CZ" w:eastAsia="cs-CZ"/>
              </w:rPr>
              <w:t>Radvanice</w:t>
            </w:r>
          </w:p>
        </w:tc>
        <w:tc>
          <w:tcPr>
            <w:tcW w:w="1120" w:type="dxa"/>
            <w:tcBorders>
              <w:top w:val="nil"/>
              <w:left w:val="nil"/>
              <w:bottom w:val="single" w:sz="4" w:space="0" w:color="auto"/>
              <w:right w:val="nil"/>
            </w:tcBorders>
            <w:shd w:val="clear" w:color="auto" w:fill="auto"/>
            <w:noWrap/>
            <w:vAlign w:val="center"/>
            <w:hideMark/>
          </w:tcPr>
          <w:p w14:paraId="33789656" w14:textId="77777777" w:rsidR="008D5B1E" w:rsidRPr="008D5B1E" w:rsidRDefault="008D5B1E" w:rsidP="008E0D93">
            <w:pPr>
              <w:spacing w:after="0"/>
              <w:jc w:val="center"/>
              <w:rPr>
                <w:rFonts w:cs="Arial"/>
                <w:color w:val="000000"/>
                <w:sz w:val="18"/>
                <w:szCs w:val="18"/>
                <w:lang w:val="cs-CZ" w:eastAsia="cs-CZ"/>
              </w:rPr>
            </w:pPr>
            <w:r w:rsidRPr="008D5B1E">
              <w:rPr>
                <w:rFonts w:cs="Arial"/>
                <w:color w:val="000000"/>
                <w:sz w:val="18"/>
                <w:szCs w:val="18"/>
                <w:lang w:val="cs-CZ" w:eastAsia="cs-CZ"/>
              </w:rPr>
              <w:t>73.2</w:t>
            </w:r>
          </w:p>
        </w:tc>
        <w:tc>
          <w:tcPr>
            <w:tcW w:w="1120" w:type="dxa"/>
            <w:tcBorders>
              <w:top w:val="nil"/>
              <w:left w:val="single" w:sz="8" w:space="0" w:color="auto"/>
              <w:bottom w:val="single" w:sz="4" w:space="0" w:color="auto"/>
              <w:right w:val="single" w:sz="8" w:space="0" w:color="auto"/>
            </w:tcBorders>
            <w:shd w:val="clear" w:color="auto" w:fill="auto"/>
            <w:vAlign w:val="center"/>
            <w:hideMark/>
          </w:tcPr>
          <w:p w14:paraId="342C3071" w14:textId="77777777" w:rsidR="008D5B1E" w:rsidRPr="008D5B1E" w:rsidRDefault="008D5B1E" w:rsidP="008E0D93">
            <w:pPr>
              <w:spacing w:after="0"/>
              <w:jc w:val="center"/>
              <w:rPr>
                <w:rFonts w:cs="Arial"/>
                <w:color w:val="000000"/>
                <w:sz w:val="18"/>
                <w:szCs w:val="18"/>
                <w:lang w:val="cs-CZ" w:eastAsia="cs-CZ"/>
              </w:rPr>
            </w:pPr>
            <w:r w:rsidRPr="008D5B1E">
              <w:rPr>
                <w:rFonts w:cs="Arial"/>
                <w:color w:val="000000"/>
                <w:sz w:val="18"/>
                <w:szCs w:val="18"/>
                <w:lang w:val="cs-CZ" w:eastAsia="cs-CZ"/>
              </w:rPr>
              <w:t>59.6</w:t>
            </w:r>
          </w:p>
        </w:tc>
        <w:tc>
          <w:tcPr>
            <w:tcW w:w="1120" w:type="dxa"/>
            <w:tcBorders>
              <w:top w:val="nil"/>
              <w:left w:val="nil"/>
              <w:bottom w:val="single" w:sz="4" w:space="0" w:color="auto"/>
              <w:right w:val="nil"/>
            </w:tcBorders>
            <w:shd w:val="clear" w:color="auto" w:fill="auto"/>
            <w:noWrap/>
            <w:vAlign w:val="center"/>
            <w:hideMark/>
          </w:tcPr>
          <w:p w14:paraId="1E4B38AB" w14:textId="77777777" w:rsidR="008D5B1E" w:rsidRPr="008D5B1E" w:rsidRDefault="008D5B1E" w:rsidP="008E0D93">
            <w:pPr>
              <w:spacing w:after="0"/>
              <w:jc w:val="center"/>
              <w:rPr>
                <w:rFonts w:cs="Arial"/>
                <w:b/>
                <w:color w:val="00B050"/>
                <w:sz w:val="18"/>
                <w:szCs w:val="18"/>
                <w:lang w:val="cs-CZ" w:eastAsia="cs-CZ"/>
              </w:rPr>
            </w:pPr>
            <w:r w:rsidRPr="008D5B1E">
              <w:rPr>
                <w:rFonts w:cs="Arial"/>
                <w:b/>
                <w:color w:val="00B050"/>
                <w:sz w:val="18"/>
                <w:szCs w:val="18"/>
                <w:lang w:val="cs-CZ" w:eastAsia="cs-CZ"/>
              </w:rPr>
              <w:t>-18.6</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46C9B4E3" w14:textId="77777777" w:rsidR="008D5B1E" w:rsidRPr="008D5B1E" w:rsidRDefault="008D5B1E" w:rsidP="008E0D93">
            <w:pPr>
              <w:spacing w:after="0"/>
              <w:jc w:val="center"/>
              <w:rPr>
                <w:rFonts w:cs="Arial"/>
                <w:b/>
                <w:color w:val="00B050"/>
                <w:sz w:val="18"/>
                <w:szCs w:val="18"/>
                <w:lang w:val="cs-CZ" w:eastAsia="cs-CZ"/>
              </w:rPr>
            </w:pPr>
            <w:r w:rsidRPr="008D5B1E">
              <w:rPr>
                <w:rFonts w:cs="Arial"/>
                <w:b/>
                <w:color w:val="00B050"/>
                <w:sz w:val="18"/>
                <w:szCs w:val="18"/>
                <w:lang w:val="cs-CZ" w:eastAsia="cs-CZ"/>
              </w:rPr>
              <w:t>-13.6</w:t>
            </w:r>
          </w:p>
        </w:tc>
      </w:tr>
      <w:tr w:rsidR="008D5B1E" w:rsidRPr="008D5B1E" w14:paraId="1B2566C8" w14:textId="77777777" w:rsidTr="008E0D93">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3C1E8772" w14:textId="77777777" w:rsidR="008D5B1E" w:rsidRPr="008D5B1E" w:rsidRDefault="008D5B1E" w:rsidP="008E0D93">
            <w:pPr>
              <w:spacing w:after="0"/>
              <w:jc w:val="left"/>
              <w:rPr>
                <w:rFonts w:cs="Arial"/>
                <w:color w:val="000000"/>
                <w:sz w:val="18"/>
                <w:szCs w:val="18"/>
                <w:lang w:val="cs-CZ" w:eastAsia="cs-CZ"/>
              </w:rPr>
            </w:pPr>
            <w:r w:rsidRPr="008D5B1E">
              <w:rPr>
                <w:rFonts w:cs="Arial"/>
                <w:color w:val="000000"/>
                <w:sz w:val="18"/>
                <w:szCs w:val="18"/>
                <w:lang w:val="cs-CZ" w:eastAsia="cs-CZ"/>
              </w:rPr>
              <w:t>Ostrava-město</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A3EF6BA" w14:textId="77777777" w:rsidR="008D5B1E" w:rsidRPr="008D5B1E" w:rsidRDefault="008D5B1E" w:rsidP="008D5B1E">
            <w:pPr>
              <w:spacing w:after="0"/>
              <w:jc w:val="left"/>
              <w:rPr>
                <w:rFonts w:cs="Arial"/>
                <w:color w:val="000000"/>
                <w:sz w:val="18"/>
                <w:szCs w:val="18"/>
                <w:lang w:val="cs-CZ" w:eastAsia="cs-CZ"/>
              </w:rPr>
            </w:pPr>
            <w:r w:rsidRPr="008D5B1E">
              <w:rPr>
                <w:rFonts w:cs="Arial"/>
                <w:color w:val="000000"/>
                <w:sz w:val="18"/>
                <w:szCs w:val="18"/>
                <w:lang w:val="cs-CZ" w:eastAsia="cs-CZ"/>
              </w:rPr>
              <w:t>Poruba</w:t>
            </w:r>
          </w:p>
        </w:tc>
        <w:tc>
          <w:tcPr>
            <w:tcW w:w="1120" w:type="dxa"/>
            <w:tcBorders>
              <w:top w:val="nil"/>
              <w:left w:val="nil"/>
              <w:bottom w:val="single" w:sz="4" w:space="0" w:color="auto"/>
              <w:right w:val="nil"/>
            </w:tcBorders>
            <w:shd w:val="clear" w:color="auto" w:fill="auto"/>
            <w:noWrap/>
            <w:vAlign w:val="center"/>
            <w:hideMark/>
          </w:tcPr>
          <w:p w14:paraId="5C8C475D" w14:textId="77777777" w:rsidR="008D5B1E" w:rsidRPr="008D5B1E" w:rsidRDefault="008D5B1E" w:rsidP="008E0D93">
            <w:pPr>
              <w:spacing w:after="0"/>
              <w:jc w:val="center"/>
              <w:rPr>
                <w:rFonts w:cs="Arial"/>
                <w:color w:val="000000"/>
                <w:sz w:val="18"/>
                <w:szCs w:val="18"/>
                <w:lang w:val="cs-CZ" w:eastAsia="cs-CZ"/>
              </w:rPr>
            </w:pPr>
            <w:r w:rsidRPr="008D5B1E">
              <w:rPr>
                <w:rFonts w:cs="Arial"/>
                <w:color w:val="000000"/>
                <w:sz w:val="18"/>
                <w:szCs w:val="18"/>
                <w:lang w:val="cs-CZ" w:eastAsia="cs-CZ"/>
              </w:rPr>
              <w:t>18.2</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0C9A9620" w14:textId="77777777" w:rsidR="008D5B1E" w:rsidRPr="008D5B1E" w:rsidRDefault="008D5B1E" w:rsidP="008E0D93">
            <w:pPr>
              <w:spacing w:after="0"/>
              <w:jc w:val="center"/>
              <w:rPr>
                <w:rFonts w:cs="Arial"/>
                <w:color w:val="000000"/>
                <w:sz w:val="18"/>
                <w:szCs w:val="18"/>
                <w:lang w:val="cs-CZ" w:eastAsia="cs-CZ"/>
              </w:rPr>
            </w:pPr>
            <w:r w:rsidRPr="008D5B1E">
              <w:rPr>
                <w:rFonts w:cs="Arial"/>
                <w:color w:val="000000"/>
                <w:sz w:val="18"/>
                <w:szCs w:val="18"/>
                <w:lang w:val="cs-CZ" w:eastAsia="cs-CZ"/>
              </w:rPr>
              <w:t>17.2</w:t>
            </w:r>
          </w:p>
        </w:tc>
        <w:tc>
          <w:tcPr>
            <w:tcW w:w="1120" w:type="dxa"/>
            <w:tcBorders>
              <w:top w:val="nil"/>
              <w:left w:val="nil"/>
              <w:bottom w:val="single" w:sz="4" w:space="0" w:color="auto"/>
              <w:right w:val="nil"/>
            </w:tcBorders>
            <w:shd w:val="clear" w:color="auto" w:fill="auto"/>
            <w:noWrap/>
            <w:vAlign w:val="center"/>
            <w:hideMark/>
          </w:tcPr>
          <w:p w14:paraId="217E0D36" w14:textId="77777777" w:rsidR="008D5B1E" w:rsidRPr="008D5B1E" w:rsidRDefault="008D5B1E" w:rsidP="008E0D93">
            <w:pPr>
              <w:spacing w:after="0"/>
              <w:jc w:val="center"/>
              <w:rPr>
                <w:rFonts w:cs="Arial"/>
                <w:b/>
                <w:color w:val="00B050"/>
                <w:sz w:val="18"/>
                <w:szCs w:val="18"/>
                <w:lang w:val="cs-CZ" w:eastAsia="cs-CZ"/>
              </w:rPr>
            </w:pPr>
            <w:r w:rsidRPr="008D5B1E">
              <w:rPr>
                <w:rFonts w:cs="Arial"/>
                <w:b/>
                <w:color w:val="00B050"/>
                <w:sz w:val="18"/>
                <w:szCs w:val="18"/>
                <w:lang w:val="cs-CZ" w:eastAsia="cs-CZ"/>
              </w:rPr>
              <w:t>-5.5</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7BCDA44F" w14:textId="77777777" w:rsidR="008D5B1E" w:rsidRPr="008D5B1E" w:rsidRDefault="008D5B1E" w:rsidP="008E0D93">
            <w:pPr>
              <w:spacing w:after="0"/>
              <w:jc w:val="center"/>
              <w:rPr>
                <w:rFonts w:cs="Arial"/>
                <w:b/>
                <w:color w:val="00B050"/>
                <w:sz w:val="18"/>
                <w:szCs w:val="18"/>
                <w:lang w:val="cs-CZ" w:eastAsia="cs-CZ"/>
              </w:rPr>
            </w:pPr>
            <w:r w:rsidRPr="008D5B1E">
              <w:rPr>
                <w:rFonts w:cs="Arial"/>
                <w:b/>
                <w:color w:val="00B050"/>
                <w:sz w:val="18"/>
                <w:szCs w:val="18"/>
                <w:lang w:val="cs-CZ" w:eastAsia="cs-CZ"/>
              </w:rPr>
              <w:t>-1</w:t>
            </w:r>
            <w:r w:rsidR="007F301A">
              <w:rPr>
                <w:rFonts w:cs="Arial"/>
                <w:b/>
                <w:color w:val="00B050"/>
                <w:sz w:val="18"/>
                <w:szCs w:val="18"/>
                <w:lang w:val="cs-CZ" w:eastAsia="cs-CZ"/>
              </w:rPr>
              <w:t>.0</w:t>
            </w:r>
          </w:p>
        </w:tc>
      </w:tr>
      <w:tr w:rsidR="008D5B1E" w:rsidRPr="008D5B1E" w14:paraId="72211495" w14:textId="77777777" w:rsidTr="008E0D93">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04E4D8B5" w14:textId="77777777" w:rsidR="008D5B1E" w:rsidRPr="008D5B1E" w:rsidRDefault="008D5B1E" w:rsidP="008E0D93">
            <w:pPr>
              <w:spacing w:after="0"/>
              <w:jc w:val="left"/>
              <w:rPr>
                <w:rFonts w:cs="Arial"/>
                <w:color w:val="000000"/>
                <w:sz w:val="18"/>
                <w:szCs w:val="18"/>
                <w:lang w:val="cs-CZ" w:eastAsia="cs-CZ"/>
              </w:rPr>
            </w:pPr>
            <w:r w:rsidRPr="008D5B1E">
              <w:rPr>
                <w:rFonts w:cs="Arial"/>
                <w:color w:val="000000"/>
                <w:sz w:val="18"/>
                <w:szCs w:val="18"/>
                <w:lang w:val="cs-CZ" w:eastAsia="cs-CZ"/>
              </w:rPr>
              <w:t>Frýdek - Místek</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A5A4742" w14:textId="77777777" w:rsidR="008D5B1E" w:rsidRPr="008D5B1E" w:rsidRDefault="008D5B1E" w:rsidP="008D5B1E">
            <w:pPr>
              <w:spacing w:after="0"/>
              <w:jc w:val="left"/>
              <w:rPr>
                <w:rFonts w:cs="Arial"/>
                <w:color w:val="000000"/>
                <w:sz w:val="18"/>
                <w:szCs w:val="18"/>
                <w:lang w:val="cs-CZ" w:eastAsia="cs-CZ"/>
              </w:rPr>
            </w:pPr>
            <w:r w:rsidRPr="008D5B1E">
              <w:rPr>
                <w:rFonts w:cs="Arial"/>
                <w:color w:val="000000"/>
                <w:sz w:val="18"/>
                <w:szCs w:val="18"/>
                <w:lang w:val="cs-CZ" w:eastAsia="cs-CZ"/>
              </w:rPr>
              <w:t>Bílý Kříž</w:t>
            </w:r>
          </w:p>
        </w:tc>
        <w:tc>
          <w:tcPr>
            <w:tcW w:w="1120" w:type="dxa"/>
            <w:tcBorders>
              <w:top w:val="nil"/>
              <w:left w:val="nil"/>
              <w:bottom w:val="single" w:sz="4" w:space="0" w:color="auto"/>
              <w:right w:val="nil"/>
            </w:tcBorders>
            <w:shd w:val="clear" w:color="auto" w:fill="auto"/>
            <w:noWrap/>
            <w:vAlign w:val="center"/>
            <w:hideMark/>
          </w:tcPr>
          <w:p w14:paraId="546C8EF5" w14:textId="77777777" w:rsidR="008D5B1E" w:rsidRPr="008D5B1E" w:rsidRDefault="008D5B1E" w:rsidP="008E0D93">
            <w:pPr>
              <w:spacing w:after="0"/>
              <w:jc w:val="center"/>
              <w:rPr>
                <w:rFonts w:cs="Arial"/>
                <w:color w:val="000000"/>
                <w:sz w:val="18"/>
                <w:szCs w:val="18"/>
                <w:lang w:val="cs-CZ" w:eastAsia="cs-CZ"/>
              </w:rPr>
            </w:pPr>
            <w:r w:rsidRPr="008D5B1E">
              <w:rPr>
                <w:rFonts w:cs="Arial"/>
                <w:color w:val="000000"/>
                <w:sz w:val="18"/>
                <w:szCs w:val="18"/>
                <w:lang w:val="cs-CZ" w:eastAsia="cs-CZ"/>
              </w:rPr>
              <w:t>7</w:t>
            </w:r>
            <w:r w:rsidR="007F301A">
              <w:rPr>
                <w:rFonts w:cs="Arial"/>
                <w:color w:val="000000"/>
                <w:sz w:val="18"/>
                <w:szCs w:val="18"/>
                <w:lang w:val="cs-CZ" w:eastAsia="cs-CZ"/>
              </w:rPr>
              <w:t>.0</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63B540FE" w14:textId="77777777" w:rsidR="008D5B1E" w:rsidRPr="008D5B1E" w:rsidRDefault="008D5B1E" w:rsidP="008E0D93">
            <w:pPr>
              <w:spacing w:after="0"/>
              <w:jc w:val="center"/>
              <w:rPr>
                <w:rFonts w:cs="Arial"/>
                <w:color w:val="000000"/>
                <w:sz w:val="18"/>
                <w:szCs w:val="18"/>
                <w:lang w:val="cs-CZ" w:eastAsia="cs-CZ"/>
              </w:rPr>
            </w:pPr>
            <w:r w:rsidRPr="008D5B1E">
              <w:rPr>
                <w:rFonts w:cs="Arial"/>
                <w:color w:val="000000"/>
                <w:sz w:val="18"/>
                <w:szCs w:val="18"/>
                <w:lang w:val="cs-CZ" w:eastAsia="cs-CZ"/>
              </w:rPr>
              <w:t>7.4</w:t>
            </w:r>
          </w:p>
        </w:tc>
        <w:tc>
          <w:tcPr>
            <w:tcW w:w="1120" w:type="dxa"/>
            <w:tcBorders>
              <w:top w:val="nil"/>
              <w:left w:val="nil"/>
              <w:bottom w:val="single" w:sz="4" w:space="0" w:color="auto"/>
              <w:right w:val="nil"/>
            </w:tcBorders>
            <w:shd w:val="clear" w:color="auto" w:fill="auto"/>
            <w:noWrap/>
            <w:vAlign w:val="center"/>
            <w:hideMark/>
          </w:tcPr>
          <w:p w14:paraId="3B8B3102" w14:textId="77777777" w:rsidR="008D5B1E" w:rsidRPr="008D5B1E" w:rsidRDefault="008D5B1E" w:rsidP="008E0D93">
            <w:pPr>
              <w:spacing w:after="0"/>
              <w:jc w:val="center"/>
              <w:rPr>
                <w:rFonts w:cs="Arial"/>
                <w:b/>
                <w:color w:val="FF0000"/>
                <w:sz w:val="18"/>
                <w:szCs w:val="18"/>
                <w:lang w:val="cs-CZ" w:eastAsia="cs-CZ"/>
              </w:rPr>
            </w:pPr>
            <w:r w:rsidRPr="008D5B1E">
              <w:rPr>
                <w:rFonts w:cs="Arial"/>
                <w:b/>
                <w:color w:val="FF0000"/>
                <w:sz w:val="18"/>
                <w:szCs w:val="18"/>
                <w:lang w:val="cs-CZ" w:eastAsia="cs-CZ"/>
              </w:rPr>
              <w:t>5.7</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65E3E04F" w14:textId="77777777" w:rsidR="008D5B1E" w:rsidRPr="008D5B1E" w:rsidRDefault="008D5B1E" w:rsidP="008E0D93">
            <w:pPr>
              <w:spacing w:after="0"/>
              <w:jc w:val="center"/>
              <w:rPr>
                <w:rFonts w:cs="Arial"/>
                <w:b/>
                <w:color w:val="FF0000"/>
                <w:sz w:val="18"/>
                <w:szCs w:val="18"/>
                <w:lang w:val="cs-CZ" w:eastAsia="cs-CZ"/>
              </w:rPr>
            </w:pPr>
            <w:r w:rsidRPr="008D5B1E">
              <w:rPr>
                <w:rFonts w:cs="Arial"/>
                <w:b/>
                <w:color w:val="FF0000"/>
                <w:sz w:val="18"/>
                <w:szCs w:val="18"/>
                <w:lang w:val="cs-CZ" w:eastAsia="cs-CZ"/>
              </w:rPr>
              <w:t>0.4</w:t>
            </w:r>
          </w:p>
        </w:tc>
      </w:tr>
      <w:tr w:rsidR="008D5B1E" w:rsidRPr="008D5B1E" w14:paraId="25B06FF2" w14:textId="77777777" w:rsidTr="008E0D93">
        <w:trPr>
          <w:trHeight w:val="315"/>
        </w:trPr>
        <w:tc>
          <w:tcPr>
            <w:tcW w:w="1960" w:type="dxa"/>
            <w:tcBorders>
              <w:top w:val="nil"/>
              <w:left w:val="single" w:sz="8" w:space="0" w:color="auto"/>
              <w:bottom w:val="single" w:sz="8" w:space="0" w:color="auto"/>
              <w:right w:val="nil"/>
            </w:tcBorders>
            <w:shd w:val="clear" w:color="auto" w:fill="auto"/>
            <w:noWrap/>
            <w:vAlign w:val="center"/>
            <w:hideMark/>
          </w:tcPr>
          <w:p w14:paraId="7A1F88D1" w14:textId="77777777" w:rsidR="008D5B1E" w:rsidRPr="008D5B1E" w:rsidRDefault="008D5B1E" w:rsidP="008E0D93">
            <w:pPr>
              <w:spacing w:after="0"/>
              <w:jc w:val="left"/>
              <w:rPr>
                <w:rFonts w:cs="Arial"/>
                <w:color w:val="000000"/>
                <w:sz w:val="18"/>
                <w:szCs w:val="18"/>
                <w:lang w:val="cs-CZ" w:eastAsia="cs-CZ"/>
              </w:rPr>
            </w:pPr>
            <w:r w:rsidRPr="008D5B1E">
              <w:rPr>
                <w:rFonts w:cs="Arial"/>
                <w:color w:val="000000"/>
                <w:sz w:val="18"/>
                <w:szCs w:val="18"/>
                <w:lang w:val="cs-CZ" w:eastAsia="cs-CZ"/>
              </w:rPr>
              <w:t>Opava</w:t>
            </w:r>
          </w:p>
        </w:tc>
        <w:tc>
          <w:tcPr>
            <w:tcW w:w="2320" w:type="dxa"/>
            <w:gridSpan w:val="2"/>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26D0C153" w14:textId="77777777" w:rsidR="008D5B1E" w:rsidRPr="008D5B1E" w:rsidRDefault="008D5B1E" w:rsidP="008D5B1E">
            <w:pPr>
              <w:spacing w:after="0"/>
              <w:jc w:val="left"/>
              <w:rPr>
                <w:rFonts w:cs="Arial"/>
                <w:color w:val="000000"/>
                <w:sz w:val="18"/>
                <w:szCs w:val="18"/>
                <w:lang w:val="cs-CZ" w:eastAsia="cs-CZ"/>
              </w:rPr>
            </w:pPr>
            <w:r w:rsidRPr="008D5B1E">
              <w:rPr>
                <w:rFonts w:cs="Arial"/>
                <w:color w:val="000000"/>
                <w:sz w:val="18"/>
                <w:szCs w:val="18"/>
                <w:lang w:val="cs-CZ" w:eastAsia="cs-CZ"/>
              </w:rPr>
              <w:t>Červená</w:t>
            </w:r>
          </w:p>
        </w:tc>
        <w:tc>
          <w:tcPr>
            <w:tcW w:w="1120" w:type="dxa"/>
            <w:tcBorders>
              <w:top w:val="nil"/>
              <w:left w:val="nil"/>
              <w:bottom w:val="single" w:sz="8" w:space="0" w:color="auto"/>
              <w:right w:val="nil"/>
            </w:tcBorders>
            <w:shd w:val="clear" w:color="auto" w:fill="auto"/>
            <w:noWrap/>
            <w:vAlign w:val="center"/>
            <w:hideMark/>
          </w:tcPr>
          <w:p w14:paraId="31954952" w14:textId="77777777" w:rsidR="008D5B1E" w:rsidRPr="008D5B1E" w:rsidRDefault="008D5B1E" w:rsidP="008E0D93">
            <w:pPr>
              <w:spacing w:after="0"/>
              <w:jc w:val="center"/>
              <w:rPr>
                <w:rFonts w:cs="Arial"/>
                <w:color w:val="000000"/>
                <w:sz w:val="18"/>
                <w:szCs w:val="18"/>
                <w:lang w:val="cs-CZ" w:eastAsia="cs-CZ"/>
              </w:rPr>
            </w:pPr>
            <w:r w:rsidRPr="008D5B1E">
              <w:rPr>
                <w:rFonts w:cs="Arial"/>
                <w:color w:val="000000"/>
                <w:sz w:val="18"/>
                <w:szCs w:val="18"/>
                <w:lang w:val="cs-CZ" w:eastAsia="cs-CZ"/>
              </w:rPr>
              <w:t>7</w:t>
            </w:r>
            <w:r w:rsidR="007F301A">
              <w:rPr>
                <w:rFonts w:cs="Arial"/>
                <w:color w:val="000000"/>
                <w:sz w:val="18"/>
                <w:szCs w:val="18"/>
                <w:lang w:val="cs-CZ" w:eastAsia="cs-CZ"/>
              </w:rPr>
              <w:t>.0</w:t>
            </w: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14:paraId="472AA329" w14:textId="77777777" w:rsidR="008D5B1E" w:rsidRPr="008D5B1E" w:rsidRDefault="008D5B1E" w:rsidP="008E0D93">
            <w:pPr>
              <w:spacing w:after="0"/>
              <w:jc w:val="center"/>
              <w:rPr>
                <w:rFonts w:cs="Arial"/>
                <w:color w:val="000000"/>
                <w:sz w:val="18"/>
                <w:szCs w:val="18"/>
                <w:lang w:val="cs-CZ" w:eastAsia="cs-CZ"/>
              </w:rPr>
            </w:pPr>
            <w:r w:rsidRPr="008D5B1E">
              <w:rPr>
                <w:rFonts w:cs="Arial"/>
                <w:color w:val="000000"/>
                <w:sz w:val="18"/>
                <w:szCs w:val="18"/>
                <w:lang w:val="cs-CZ" w:eastAsia="cs-CZ"/>
              </w:rPr>
              <w:t>7.3</w:t>
            </w:r>
          </w:p>
        </w:tc>
        <w:tc>
          <w:tcPr>
            <w:tcW w:w="1120" w:type="dxa"/>
            <w:tcBorders>
              <w:top w:val="nil"/>
              <w:left w:val="nil"/>
              <w:bottom w:val="single" w:sz="8" w:space="0" w:color="auto"/>
              <w:right w:val="nil"/>
            </w:tcBorders>
            <w:shd w:val="clear" w:color="auto" w:fill="auto"/>
            <w:noWrap/>
            <w:vAlign w:val="center"/>
            <w:hideMark/>
          </w:tcPr>
          <w:p w14:paraId="49C2239A" w14:textId="77777777" w:rsidR="008D5B1E" w:rsidRPr="008D5B1E" w:rsidRDefault="008D5B1E" w:rsidP="008E0D93">
            <w:pPr>
              <w:spacing w:after="0"/>
              <w:jc w:val="center"/>
              <w:rPr>
                <w:rFonts w:cs="Arial"/>
                <w:b/>
                <w:color w:val="FF0000"/>
                <w:sz w:val="18"/>
                <w:szCs w:val="18"/>
                <w:lang w:val="cs-CZ" w:eastAsia="cs-CZ"/>
              </w:rPr>
            </w:pPr>
            <w:r w:rsidRPr="008D5B1E">
              <w:rPr>
                <w:rFonts w:cs="Arial"/>
                <w:b/>
                <w:color w:val="FF0000"/>
                <w:sz w:val="18"/>
                <w:szCs w:val="18"/>
                <w:lang w:val="cs-CZ" w:eastAsia="cs-CZ"/>
              </w:rPr>
              <w:t>4.3</w:t>
            </w: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14:paraId="37DC9E44" w14:textId="77777777" w:rsidR="008D5B1E" w:rsidRPr="008D5B1E" w:rsidRDefault="008D5B1E" w:rsidP="008E0D93">
            <w:pPr>
              <w:spacing w:after="0"/>
              <w:jc w:val="center"/>
              <w:rPr>
                <w:rFonts w:cs="Arial"/>
                <w:b/>
                <w:color w:val="FF0000"/>
                <w:sz w:val="18"/>
                <w:szCs w:val="18"/>
                <w:lang w:val="cs-CZ" w:eastAsia="cs-CZ"/>
              </w:rPr>
            </w:pPr>
            <w:r w:rsidRPr="008D5B1E">
              <w:rPr>
                <w:rFonts w:cs="Arial"/>
                <w:b/>
                <w:color w:val="FF0000"/>
                <w:sz w:val="18"/>
                <w:szCs w:val="18"/>
                <w:lang w:val="cs-CZ" w:eastAsia="cs-CZ"/>
              </w:rPr>
              <w:t>0.3</w:t>
            </w:r>
          </w:p>
        </w:tc>
      </w:tr>
    </w:tbl>
    <w:p w14:paraId="7CC35733" w14:textId="77777777" w:rsidR="008E0D93" w:rsidRDefault="008E0D93" w:rsidP="00576DEE">
      <w:pPr>
        <w:pStyle w:val="Titulek"/>
        <w:keepNext/>
        <w:rPr>
          <w:lang w:val="cs-CZ"/>
        </w:rPr>
      </w:pPr>
    </w:p>
    <w:p w14:paraId="6CF539E2" w14:textId="77777777" w:rsidR="008E0D93" w:rsidRDefault="008E0D93" w:rsidP="008E0D93">
      <w:pPr>
        <w:pStyle w:val="Titulek"/>
        <w:keepNext/>
        <w:rPr>
          <w:lang w:val="cs-CZ"/>
        </w:rPr>
      </w:pPr>
      <w:r>
        <w:t xml:space="preserve">Tabulka </w:t>
      </w:r>
      <w:r>
        <w:fldChar w:fldCharType="begin"/>
      </w:r>
      <w:r>
        <w:instrText xml:space="preserve"> SEQ Tabulka \* ARABIC </w:instrText>
      </w:r>
      <w:r>
        <w:fldChar w:fldCharType="separate"/>
      </w:r>
      <w:r w:rsidR="0051499B">
        <w:rPr>
          <w:noProof/>
        </w:rPr>
        <w:t>101</w:t>
      </w:r>
      <w:r>
        <w:fldChar w:fldCharType="end"/>
      </w:r>
      <w:r>
        <w:rPr>
          <w:lang w:val="cs-CZ"/>
        </w:rPr>
        <w:t xml:space="preserve"> - Meziroční změna průměrných ročních imisních koncentrací arsenu</w:t>
      </w:r>
    </w:p>
    <w:tbl>
      <w:tblPr>
        <w:tblW w:w="8760" w:type="dxa"/>
        <w:tblInd w:w="55" w:type="dxa"/>
        <w:tblCellMar>
          <w:left w:w="70" w:type="dxa"/>
          <w:right w:w="70" w:type="dxa"/>
        </w:tblCellMar>
        <w:tblLook w:val="04A0" w:firstRow="1" w:lastRow="0" w:firstColumn="1" w:lastColumn="0" w:noHBand="0" w:noVBand="1"/>
      </w:tblPr>
      <w:tblGrid>
        <w:gridCol w:w="1960"/>
        <w:gridCol w:w="960"/>
        <w:gridCol w:w="1360"/>
        <w:gridCol w:w="1120"/>
        <w:gridCol w:w="1120"/>
        <w:gridCol w:w="1120"/>
        <w:gridCol w:w="1120"/>
      </w:tblGrid>
      <w:tr w:rsidR="007F301A" w:rsidRPr="007F301A" w14:paraId="48EB6C33" w14:textId="77777777" w:rsidTr="007F301A">
        <w:trPr>
          <w:trHeight w:val="300"/>
        </w:trPr>
        <w:tc>
          <w:tcPr>
            <w:tcW w:w="2920" w:type="dxa"/>
            <w:gridSpan w:val="2"/>
            <w:tcBorders>
              <w:top w:val="single" w:sz="8" w:space="0" w:color="auto"/>
              <w:left w:val="single" w:sz="8" w:space="0" w:color="auto"/>
              <w:bottom w:val="nil"/>
              <w:right w:val="nil"/>
            </w:tcBorders>
            <w:shd w:val="clear" w:color="000000" w:fill="E6E6E6"/>
            <w:vAlign w:val="center"/>
            <w:hideMark/>
          </w:tcPr>
          <w:p w14:paraId="16BA84C5" w14:textId="77777777" w:rsidR="007F301A" w:rsidRPr="007F301A" w:rsidRDefault="007F301A" w:rsidP="007F301A">
            <w:pPr>
              <w:spacing w:after="0"/>
              <w:jc w:val="left"/>
              <w:rPr>
                <w:rFonts w:cs="Arial"/>
                <w:b/>
                <w:bCs/>
                <w:color w:val="000000"/>
                <w:sz w:val="20"/>
                <w:szCs w:val="20"/>
                <w:lang w:val="cs-CZ" w:eastAsia="cs-CZ"/>
              </w:rPr>
            </w:pPr>
            <w:r w:rsidRPr="007F301A">
              <w:rPr>
                <w:rFonts w:eastAsia="SimSun" w:cs="Arial"/>
                <w:b/>
                <w:bCs/>
                <w:color w:val="000000"/>
                <w:sz w:val="20"/>
                <w:szCs w:val="20"/>
                <w:lang w:val="cs-CZ" w:eastAsia="zh-CN"/>
              </w:rPr>
              <w:t xml:space="preserve">Látka: </w:t>
            </w:r>
          </w:p>
        </w:tc>
        <w:tc>
          <w:tcPr>
            <w:tcW w:w="5840" w:type="dxa"/>
            <w:gridSpan w:val="5"/>
            <w:tcBorders>
              <w:top w:val="single" w:sz="8" w:space="0" w:color="auto"/>
              <w:left w:val="nil"/>
              <w:bottom w:val="nil"/>
              <w:right w:val="single" w:sz="8" w:space="0" w:color="000000"/>
            </w:tcBorders>
            <w:shd w:val="clear" w:color="000000" w:fill="E6E6E6"/>
            <w:vAlign w:val="center"/>
            <w:hideMark/>
          </w:tcPr>
          <w:p w14:paraId="0C84422D" w14:textId="77777777" w:rsidR="007F301A" w:rsidRPr="007F301A" w:rsidRDefault="007F301A" w:rsidP="007F301A">
            <w:pPr>
              <w:spacing w:after="0"/>
              <w:jc w:val="left"/>
              <w:rPr>
                <w:rFonts w:cs="Arial"/>
                <w:b/>
                <w:bCs/>
                <w:color w:val="000000"/>
                <w:sz w:val="20"/>
                <w:szCs w:val="20"/>
                <w:lang w:val="cs-CZ" w:eastAsia="cs-CZ"/>
              </w:rPr>
            </w:pPr>
            <w:r w:rsidRPr="007F301A">
              <w:rPr>
                <w:rFonts w:eastAsia="SimSun" w:cs="Arial"/>
                <w:b/>
                <w:bCs/>
                <w:color w:val="000000"/>
                <w:sz w:val="20"/>
                <w:szCs w:val="20"/>
                <w:lang w:val="cs-CZ" w:eastAsia="zh-CN"/>
              </w:rPr>
              <w:t>Arsen (As)</w:t>
            </w:r>
          </w:p>
        </w:tc>
      </w:tr>
      <w:tr w:rsidR="007F301A" w:rsidRPr="007F301A" w14:paraId="0269BFBD" w14:textId="77777777" w:rsidTr="007F301A">
        <w:trPr>
          <w:trHeight w:val="315"/>
        </w:trPr>
        <w:tc>
          <w:tcPr>
            <w:tcW w:w="2920" w:type="dxa"/>
            <w:gridSpan w:val="2"/>
            <w:tcBorders>
              <w:top w:val="nil"/>
              <w:left w:val="single" w:sz="8" w:space="0" w:color="auto"/>
              <w:bottom w:val="single" w:sz="8" w:space="0" w:color="auto"/>
              <w:right w:val="nil"/>
            </w:tcBorders>
            <w:shd w:val="clear" w:color="000000" w:fill="E6E6E6"/>
            <w:vAlign w:val="center"/>
            <w:hideMark/>
          </w:tcPr>
          <w:p w14:paraId="0AA2AEAE" w14:textId="77777777" w:rsidR="007F301A" w:rsidRPr="007F301A" w:rsidRDefault="007F301A" w:rsidP="007F301A">
            <w:pPr>
              <w:spacing w:after="0"/>
              <w:jc w:val="left"/>
              <w:rPr>
                <w:rFonts w:cs="Arial"/>
                <w:b/>
                <w:bCs/>
                <w:color w:val="000000"/>
                <w:sz w:val="20"/>
                <w:szCs w:val="20"/>
                <w:lang w:val="cs-CZ" w:eastAsia="cs-CZ"/>
              </w:rPr>
            </w:pPr>
            <w:r w:rsidRPr="007F301A">
              <w:rPr>
                <w:rFonts w:eastAsia="SimSun" w:cs="Arial"/>
                <w:b/>
                <w:bCs/>
                <w:color w:val="000000"/>
                <w:sz w:val="20"/>
                <w:szCs w:val="20"/>
                <w:lang w:val="cs-CZ" w:eastAsia="zh-CN"/>
              </w:rPr>
              <w:t>Imisní limit:</w:t>
            </w:r>
          </w:p>
        </w:tc>
        <w:tc>
          <w:tcPr>
            <w:tcW w:w="5840" w:type="dxa"/>
            <w:gridSpan w:val="5"/>
            <w:tcBorders>
              <w:top w:val="nil"/>
              <w:left w:val="nil"/>
              <w:bottom w:val="single" w:sz="8" w:space="0" w:color="auto"/>
              <w:right w:val="single" w:sz="8" w:space="0" w:color="000000"/>
            </w:tcBorders>
            <w:shd w:val="clear" w:color="000000" w:fill="E6E6E6"/>
            <w:vAlign w:val="center"/>
            <w:hideMark/>
          </w:tcPr>
          <w:p w14:paraId="1E140DFF" w14:textId="77777777" w:rsidR="007F301A" w:rsidRPr="007F301A" w:rsidRDefault="007F301A" w:rsidP="007F301A">
            <w:pPr>
              <w:spacing w:after="0"/>
              <w:jc w:val="left"/>
              <w:rPr>
                <w:rFonts w:cs="Arial"/>
                <w:b/>
                <w:bCs/>
                <w:color w:val="000000"/>
                <w:sz w:val="20"/>
                <w:szCs w:val="20"/>
                <w:lang w:val="cs-CZ" w:eastAsia="cs-CZ"/>
              </w:rPr>
            </w:pPr>
            <w:r w:rsidRPr="007F301A">
              <w:rPr>
                <w:rFonts w:eastAsia="SimSun" w:cs="Arial"/>
                <w:b/>
                <w:bCs/>
                <w:color w:val="000000"/>
                <w:sz w:val="20"/>
                <w:szCs w:val="20"/>
                <w:lang w:val="cs-CZ" w:eastAsia="zh-CN"/>
              </w:rPr>
              <w:t>6 ng/m</w:t>
            </w:r>
            <w:r w:rsidRPr="007F301A">
              <w:rPr>
                <w:rFonts w:eastAsia="SimSun" w:cs="Arial"/>
                <w:b/>
                <w:bCs/>
                <w:color w:val="000000"/>
                <w:sz w:val="20"/>
                <w:szCs w:val="20"/>
                <w:vertAlign w:val="superscript"/>
                <w:lang w:val="cs-CZ" w:eastAsia="zh-CN"/>
              </w:rPr>
              <w:t>3</w:t>
            </w:r>
            <w:r w:rsidRPr="007F301A">
              <w:rPr>
                <w:rFonts w:eastAsia="SimSun" w:cs="Arial"/>
                <w:b/>
                <w:bCs/>
                <w:color w:val="000000"/>
                <w:sz w:val="20"/>
                <w:szCs w:val="20"/>
                <w:lang w:val="cs-CZ" w:eastAsia="zh-CN"/>
              </w:rPr>
              <w:t xml:space="preserve"> (roční průměr) </w:t>
            </w:r>
          </w:p>
        </w:tc>
      </w:tr>
      <w:tr w:rsidR="007F301A" w:rsidRPr="007F301A" w14:paraId="34376F55" w14:textId="77777777" w:rsidTr="007F301A">
        <w:trPr>
          <w:trHeight w:val="315"/>
        </w:trPr>
        <w:tc>
          <w:tcPr>
            <w:tcW w:w="1960" w:type="dxa"/>
            <w:vMerge w:val="restart"/>
            <w:tcBorders>
              <w:top w:val="nil"/>
              <w:left w:val="single" w:sz="8" w:space="0" w:color="auto"/>
              <w:bottom w:val="nil"/>
              <w:right w:val="single" w:sz="8" w:space="0" w:color="auto"/>
            </w:tcBorders>
            <w:shd w:val="clear" w:color="000000" w:fill="E6E6E6"/>
            <w:vAlign w:val="center"/>
            <w:hideMark/>
          </w:tcPr>
          <w:p w14:paraId="2DED6FCE" w14:textId="77777777" w:rsidR="007F301A" w:rsidRPr="007F301A" w:rsidRDefault="007F301A" w:rsidP="007F301A">
            <w:pPr>
              <w:spacing w:after="0"/>
              <w:jc w:val="center"/>
              <w:rPr>
                <w:rFonts w:cs="Arial"/>
                <w:b/>
                <w:bCs/>
                <w:color w:val="000000"/>
                <w:sz w:val="18"/>
                <w:szCs w:val="18"/>
                <w:lang w:val="cs-CZ" w:eastAsia="cs-CZ"/>
              </w:rPr>
            </w:pPr>
            <w:r w:rsidRPr="007F301A">
              <w:rPr>
                <w:rFonts w:eastAsia="SimSun" w:cs="Arial"/>
                <w:b/>
                <w:bCs/>
                <w:color w:val="000000"/>
                <w:sz w:val="18"/>
                <w:szCs w:val="18"/>
                <w:lang w:val="cs-CZ" w:eastAsia="zh-CN"/>
              </w:rPr>
              <w:t>Okres</w:t>
            </w:r>
          </w:p>
        </w:tc>
        <w:tc>
          <w:tcPr>
            <w:tcW w:w="2320" w:type="dxa"/>
            <w:gridSpan w:val="2"/>
            <w:vMerge w:val="restart"/>
            <w:tcBorders>
              <w:top w:val="single" w:sz="8" w:space="0" w:color="auto"/>
              <w:left w:val="single" w:sz="8" w:space="0" w:color="auto"/>
              <w:bottom w:val="nil"/>
              <w:right w:val="single" w:sz="8" w:space="0" w:color="000000"/>
            </w:tcBorders>
            <w:shd w:val="clear" w:color="000000" w:fill="E6E6E6"/>
            <w:vAlign w:val="center"/>
            <w:hideMark/>
          </w:tcPr>
          <w:p w14:paraId="08E709E2" w14:textId="77777777" w:rsidR="007F301A" w:rsidRPr="007F301A" w:rsidRDefault="007F301A" w:rsidP="007F301A">
            <w:pPr>
              <w:spacing w:after="0"/>
              <w:jc w:val="center"/>
              <w:rPr>
                <w:rFonts w:cs="Arial"/>
                <w:b/>
                <w:bCs/>
                <w:color w:val="000000"/>
                <w:sz w:val="18"/>
                <w:szCs w:val="18"/>
                <w:lang w:val="cs-CZ" w:eastAsia="cs-CZ"/>
              </w:rPr>
            </w:pPr>
            <w:r w:rsidRPr="007F301A">
              <w:rPr>
                <w:rFonts w:eastAsia="SimSun" w:cs="Arial"/>
                <w:b/>
                <w:bCs/>
                <w:color w:val="000000"/>
                <w:sz w:val="18"/>
                <w:szCs w:val="18"/>
                <w:lang w:val="cs-CZ" w:eastAsia="zh-CN"/>
              </w:rPr>
              <w:t>Lokalita</w:t>
            </w:r>
          </w:p>
        </w:tc>
        <w:tc>
          <w:tcPr>
            <w:tcW w:w="1120" w:type="dxa"/>
            <w:tcBorders>
              <w:top w:val="nil"/>
              <w:left w:val="nil"/>
              <w:bottom w:val="single" w:sz="8" w:space="0" w:color="auto"/>
              <w:right w:val="single" w:sz="8" w:space="0" w:color="auto"/>
            </w:tcBorders>
            <w:shd w:val="clear" w:color="000000" w:fill="E6E6E6"/>
            <w:vAlign w:val="center"/>
            <w:hideMark/>
          </w:tcPr>
          <w:p w14:paraId="2272D7A1" w14:textId="77777777" w:rsidR="007F301A" w:rsidRPr="007F301A" w:rsidRDefault="007F301A" w:rsidP="007F301A">
            <w:pPr>
              <w:spacing w:after="0"/>
              <w:jc w:val="center"/>
              <w:rPr>
                <w:rFonts w:cs="Arial"/>
                <w:b/>
                <w:bCs/>
                <w:color w:val="000000"/>
                <w:sz w:val="16"/>
                <w:szCs w:val="16"/>
                <w:lang w:val="cs-CZ" w:eastAsia="cs-CZ"/>
              </w:rPr>
            </w:pPr>
            <w:r w:rsidRPr="007F301A">
              <w:rPr>
                <w:rFonts w:eastAsia="SimSun" w:cs="Arial"/>
                <w:b/>
                <w:bCs/>
                <w:color w:val="000000"/>
                <w:sz w:val="16"/>
                <w:szCs w:val="16"/>
                <w:lang w:val="cs-CZ" w:eastAsia="zh-CN"/>
              </w:rPr>
              <w:t>2012</w:t>
            </w:r>
          </w:p>
        </w:tc>
        <w:tc>
          <w:tcPr>
            <w:tcW w:w="1120" w:type="dxa"/>
            <w:tcBorders>
              <w:top w:val="nil"/>
              <w:left w:val="nil"/>
              <w:bottom w:val="single" w:sz="8" w:space="0" w:color="auto"/>
              <w:right w:val="single" w:sz="8" w:space="0" w:color="auto"/>
            </w:tcBorders>
            <w:shd w:val="clear" w:color="000000" w:fill="E6E6E6"/>
            <w:vAlign w:val="center"/>
            <w:hideMark/>
          </w:tcPr>
          <w:p w14:paraId="2AC6FBA1" w14:textId="77777777" w:rsidR="007F301A" w:rsidRPr="007F301A" w:rsidRDefault="007F301A" w:rsidP="007F301A">
            <w:pPr>
              <w:spacing w:after="0"/>
              <w:jc w:val="center"/>
              <w:rPr>
                <w:rFonts w:cs="Arial"/>
                <w:b/>
                <w:bCs/>
                <w:color w:val="000000"/>
                <w:sz w:val="16"/>
                <w:szCs w:val="16"/>
                <w:lang w:val="cs-CZ" w:eastAsia="cs-CZ"/>
              </w:rPr>
            </w:pPr>
            <w:r w:rsidRPr="007F301A">
              <w:rPr>
                <w:rFonts w:eastAsia="SimSun" w:cs="Arial"/>
                <w:b/>
                <w:bCs/>
                <w:color w:val="000000"/>
                <w:sz w:val="16"/>
                <w:szCs w:val="16"/>
                <w:lang w:val="cs-CZ" w:eastAsia="zh-CN"/>
              </w:rPr>
              <w:t>2013</w:t>
            </w:r>
          </w:p>
        </w:tc>
        <w:tc>
          <w:tcPr>
            <w:tcW w:w="2240" w:type="dxa"/>
            <w:gridSpan w:val="2"/>
            <w:tcBorders>
              <w:top w:val="single" w:sz="8" w:space="0" w:color="auto"/>
              <w:left w:val="nil"/>
              <w:bottom w:val="single" w:sz="8" w:space="0" w:color="auto"/>
              <w:right w:val="single" w:sz="8" w:space="0" w:color="000000"/>
            </w:tcBorders>
            <w:shd w:val="clear" w:color="000000" w:fill="E6E6E6"/>
            <w:vAlign w:val="center"/>
            <w:hideMark/>
          </w:tcPr>
          <w:p w14:paraId="2EB0158C" w14:textId="77777777" w:rsidR="007F301A" w:rsidRPr="007F301A" w:rsidRDefault="007F301A" w:rsidP="007F301A">
            <w:pPr>
              <w:spacing w:after="0"/>
              <w:jc w:val="center"/>
              <w:rPr>
                <w:rFonts w:cs="Arial"/>
                <w:b/>
                <w:bCs/>
                <w:color w:val="000000"/>
                <w:sz w:val="16"/>
                <w:szCs w:val="16"/>
                <w:lang w:val="cs-CZ" w:eastAsia="cs-CZ"/>
              </w:rPr>
            </w:pPr>
            <w:r w:rsidRPr="007F301A">
              <w:rPr>
                <w:rFonts w:eastAsia="SimSun" w:cs="Arial"/>
                <w:b/>
                <w:bCs/>
                <w:color w:val="000000"/>
                <w:sz w:val="16"/>
                <w:szCs w:val="16"/>
                <w:lang w:val="cs-CZ" w:eastAsia="zh-CN"/>
              </w:rPr>
              <w:t>Změna</w:t>
            </w:r>
          </w:p>
        </w:tc>
      </w:tr>
      <w:tr w:rsidR="007F301A" w:rsidRPr="007F301A" w14:paraId="49AD61B8" w14:textId="77777777" w:rsidTr="007F301A">
        <w:trPr>
          <w:trHeight w:val="315"/>
        </w:trPr>
        <w:tc>
          <w:tcPr>
            <w:tcW w:w="1960" w:type="dxa"/>
            <w:vMerge/>
            <w:tcBorders>
              <w:top w:val="nil"/>
              <w:left w:val="single" w:sz="8" w:space="0" w:color="auto"/>
              <w:bottom w:val="nil"/>
              <w:right w:val="single" w:sz="8" w:space="0" w:color="auto"/>
            </w:tcBorders>
            <w:vAlign w:val="center"/>
            <w:hideMark/>
          </w:tcPr>
          <w:p w14:paraId="4DB6D0B1" w14:textId="77777777" w:rsidR="007F301A" w:rsidRPr="007F301A" w:rsidRDefault="007F301A" w:rsidP="007F301A">
            <w:pPr>
              <w:spacing w:after="0"/>
              <w:jc w:val="left"/>
              <w:rPr>
                <w:rFonts w:cs="Arial"/>
                <w:b/>
                <w:bCs/>
                <w:color w:val="000000"/>
                <w:sz w:val="18"/>
                <w:szCs w:val="18"/>
                <w:lang w:val="cs-CZ" w:eastAsia="cs-CZ"/>
              </w:rPr>
            </w:pPr>
          </w:p>
        </w:tc>
        <w:tc>
          <w:tcPr>
            <w:tcW w:w="2320" w:type="dxa"/>
            <w:gridSpan w:val="2"/>
            <w:vMerge/>
            <w:tcBorders>
              <w:top w:val="single" w:sz="8" w:space="0" w:color="auto"/>
              <w:left w:val="single" w:sz="8" w:space="0" w:color="auto"/>
              <w:bottom w:val="nil"/>
              <w:right w:val="single" w:sz="8" w:space="0" w:color="000000"/>
            </w:tcBorders>
            <w:vAlign w:val="center"/>
            <w:hideMark/>
          </w:tcPr>
          <w:p w14:paraId="7970F4B5" w14:textId="77777777" w:rsidR="007F301A" w:rsidRPr="007F301A" w:rsidRDefault="007F301A" w:rsidP="007F301A">
            <w:pPr>
              <w:spacing w:after="0"/>
              <w:jc w:val="left"/>
              <w:rPr>
                <w:rFonts w:cs="Arial"/>
                <w:b/>
                <w:bCs/>
                <w:color w:val="000000"/>
                <w:sz w:val="18"/>
                <w:szCs w:val="18"/>
                <w:lang w:val="cs-CZ" w:eastAsia="cs-CZ"/>
              </w:rPr>
            </w:pPr>
          </w:p>
        </w:tc>
        <w:tc>
          <w:tcPr>
            <w:tcW w:w="1120" w:type="dxa"/>
            <w:tcBorders>
              <w:top w:val="nil"/>
              <w:left w:val="nil"/>
              <w:bottom w:val="nil"/>
              <w:right w:val="single" w:sz="8" w:space="0" w:color="auto"/>
            </w:tcBorders>
            <w:shd w:val="clear" w:color="000000" w:fill="E6E6E6"/>
            <w:vAlign w:val="center"/>
            <w:hideMark/>
          </w:tcPr>
          <w:p w14:paraId="7D68BEDC" w14:textId="77777777" w:rsidR="007F301A" w:rsidRPr="007F301A" w:rsidRDefault="007F301A" w:rsidP="007F301A">
            <w:pPr>
              <w:spacing w:after="0"/>
              <w:jc w:val="center"/>
              <w:rPr>
                <w:rFonts w:cs="Arial"/>
                <w:b/>
                <w:bCs/>
                <w:color w:val="000000"/>
                <w:sz w:val="16"/>
                <w:szCs w:val="16"/>
                <w:lang w:val="cs-CZ" w:eastAsia="cs-CZ"/>
              </w:rPr>
            </w:pPr>
            <w:r w:rsidRPr="007F301A">
              <w:rPr>
                <w:rFonts w:cs="Arial"/>
                <w:b/>
                <w:bCs/>
                <w:color w:val="000000"/>
                <w:sz w:val="16"/>
                <w:szCs w:val="16"/>
                <w:lang w:val="en-US" w:eastAsia="cs-CZ"/>
              </w:rPr>
              <w:t>[ng/m</w:t>
            </w:r>
            <w:r w:rsidRPr="007F301A">
              <w:rPr>
                <w:rFonts w:cs="Arial"/>
                <w:b/>
                <w:bCs/>
                <w:color w:val="000000"/>
                <w:sz w:val="16"/>
                <w:szCs w:val="16"/>
                <w:vertAlign w:val="superscript"/>
                <w:lang w:val="en-US" w:eastAsia="cs-CZ"/>
              </w:rPr>
              <w:t>3</w:t>
            </w:r>
            <w:r w:rsidRPr="007F301A">
              <w:rPr>
                <w:rFonts w:cs="Arial"/>
                <w:b/>
                <w:bCs/>
                <w:color w:val="000000"/>
                <w:sz w:val="16"/>
                <w:szCs w:val="16"/>
                <w:lang w:val="en-US" w:eastAsia="cs-CZ"/>
              </w:rPr>
              <w:t>]</w:t>
            </w:r>
          </w:p>
        </w:tc>
        <w:tc>
          <w:tcPr>
            <w:tcW w:w="1120" w:type="dxa"/>
            <w:tcBorders>
              <w:top w:val="nil"/>
              <w:left w:val="nil"/>
              <w:bottom w:val="nil"/>
              <w:right w:val="single" w:sz="8" w:space="0" w:color="auto"/>
            </w:tcBorders>
            <w:shd w:val="clear" w:color="000000" w:fill="E6E6E6"/>
            <w:vAlign w:val="center"/>
            <w:hideMark/>
          </w:tcPr>
          <w:p w14:paraId="366EE88C" w14:textId="77777777" w:rsidR="007F301A" w:rsidRPr="007F301A" w:rsidRDefault="007F301A" w:rsidP="007F301A">
            <w:pPr>
              <w:spacing w:after="0"/>
              <w:jc w:val="center"/>
              <w:rPr>
                <w:rFonts w:cs="Arial"/>
                <w:b/>
                <w:bCs/>
                <w:color w:val="000000"/>
                <w:sz w:val="16"/>
                <w:szCs w:val="16"/>
                <w:lang w:val="cs-CZ" w:eastAsia="cs-CZ"/>
              </w:rPr>
            </w:pPr>
            <w:r w:rsidRPr="007F301A">
              <w:rPr>
                <w:rFonts w:cs="Arial"/>
                <w:b/>
                <w:bCs/>
                <w:color w:val="000000"/>
                <w:sz w:val="16"/>
                <w:szCs w:val="16"/>
                <w:lang w:val="en-US" w:eastAsia="cs-CZ"/>
              </w:rPr>
              <w:t>[ng/m</w:t>
            </w:r>
            <w:r w:rsidRPr="007F301A">
              <w:rPr>
                <w:rFonts w:cs="Arial"/>
                <w:b/>
                <w:bCs/>
                <w:color w:val="000000"/>
                <w:sz w:val="16"/>
                <w:szCs w:val="16"/>
                <w:vertAlign w:val="superscript"/>
                <w:lang w:val="en-US" w:eastAsia="cs-CZ"/>
              </w:rPr>
              <w:t>3</w:t>
            </w:r>
            <w:r w:rsidRPr="007F301A">
              <w:rPr>
                <w:rFonts w:cs="Arial"/>
                <w:b/>
                <w:bCs/>
                <w:color w:val="000000"/>
                <w:sz w:val="16"/>
                <w:szCs w:val="16"/>
                <w:lang w:val="en-US" w:eastAsia="cs-CZ"/>
              </w:rPr>
              <w:t>]</w:t>
            </w:r>
          </w:p>
        </w:tc>
        <w:tc>
          <w:tcPr>
            <w:tcW w:w="1120" w:type="dxa"/>
            <w:tcBorders>
              <w:top w:val="nil"/>
              <w:left w:val="nil"/>
              <w:bottom w:val="nil"/>
              <w:right w:val="single" w:sz="8" w:space="0" w:color="auto"/>
            </w:tcBorders>
            <w:shd w:val="clear" w:color="000000" w:fill="E6E6E6"/>
            <w:vAlign w:val="center"/>
            <w:hideMark/>
          </w:tcPr>
          <w:p w14:paraId="57DC089E" w14:textId="77777777" w:rsidR="007F301A" w:rsidRPr="007F301A" w:rsidRDefault="007F301A" w:rsidP="007F301A">
            <w:pPr>
              <w:spacing w:after="0"/>
              <w:jc w:val="center"/>
              <w:rPr>
                <w:rFonts w:cs="Arial"/>
                <w:b/>
                <w:bCs/>
                <w:color w:val="000000"/>
                <w:sz w:val="16"/>
                <w:szCs w:val="16"/>
                <w:lang w:val="cs-CZ" w:eastAsia="cs-CZ"/>
              </w:rPr>
            </w:pPr>
            <w:r w:rsidRPr="007F301A">
              <w:rPr>
                <w:rFonts w:cs="Arial"/>
                <w:b/>
                <w:bCs/>
                <w:color w:val="000000"/>
                <w:sz w:val="16"/>
                <w:szCs w:val="16"/>
                <w:lang w:val="en-US" w:eastAsia="cs-CZ"/>
              </w:rPr>
              <w:t>[%]</w:t>
            </w:r>
          </w:p>
        </w:tc>
        <w:tc>
          <w:tcPr>
            <w:tcW w:w="1120" w:type="dxa"/>
            <w:tcBorders>
              <w:top w:val="nil"/>
              <w:left w:val="nil"/>
              <w:bottom w:val="nil"/>
              <w:right w:val="single" w:sz="8" w:space="0" w:color="auto"/>
            </w:tcBorders>
            <w:shd w:val="clear" w:color="000000" w:fill="E6E6E6"/>
            <w:vAlign w:val="center"/>
            <w:hideMark/>
          </w:tcPr>
          <w:p w14:paraId="2F43735C" w14:textId="77777777" w:rsidR="007F301A" w:rsidRPr="007F301A" w:rsidRDefault="007F301A" w:rsidP="007F301A">
            <w:pPr>
              <w:spacing w:after="0"/>
              <w:jc w:val="center"/>
              <w:rPr>
                <w:rFonts w:cs="Arial"/>
                <w:b/>
                <w:bCs/>
                <w:color w:val="000000"/>
                <w:sz w:val="16"/>
                <w:szCs w:val="16"/>
                <w:lang w:val="cs-CZ" w:eastAsia="cs-CZ"/>
              </w:rPr>
            </w:pPr>
            <w:r w:rsidRPr="007F301A">
              <w:rPr>
                <w:rFonts w:cs="Arial"/>
                <w:b/>
                <w:bCs/>
                <w:color w:val="000000"/>
                <w:sz w:val="16"/>
                <w:szCs w:val="16"/>
                <w:lang w:val="en-US" w:eastAsia="cs-CZ"/>
              </w:rPr>
              <w:t>[µg/m</w:t>
            </w:r>
            <w:r w:rsidRPr="007F301A">
              <w:rPr>
                <w:rFonts w:cs="Arial"/>
                <w:b/>
                <w:bCs/>
                <w:color w:val="000000"/>
                <w:sz w:val="16"/>
                <w:szCs w:val="16"/>
                <w:vertAlign w:val="superscript"/>
                <w:lang w:val="en-US" w:eastAsia="cs-CZ"/>
              </w:rPr>
              <w:t>3</w:t>
            </w:r>
            <w:r w:rsidRPr="007F301A">
              <w:rPr>
                <w:rFonts w:cs="Arial"/>
                <w:b/>
                <w:bCs/>
                <w:color w:val="000000"/>
                <w:sz w:val="16"/>
                <w:szCs w:val="16"/>
                <w:lang w:val="en-US" w:eastAsia="cs-CZ"/>
              </w:rPr>
              <w:t>]</w:t>
            </w:r>
          </w:p>
        </w:tc>
      </w:tr>
      <w:tr w:rsidR="007F301A" w:rsidRPr="007F301A" w14:paraId="5BEC091D" w14:textId="77777777" w:rsidTr="007F301A">
        <w:trPr>
          <w:trHeight w:val="300"/>
        </w:trPr>
        <w:tc>
          <w:tcPr>
            <w:tcW w:w="1960" w:type="dxa"/>
            <w:tcBorders>
              <w:top w:val="single" w:sz="8" w:space="0" w:color="auto"/>
              <w:left w:val="single" w:sz="8" w:space="0" w:color="auto"/>
              <w:bottom w:val="single" w:sz="4" w:space="0" w:color="auto"/>
              <w:right w:val="nil"/>
            </w:tcBorders>
            <w:shd w:val="clear" w:color="auto" w:fill="auto"/>
            <w:noWrap/>
            <w:vAlign w:val="center"/>
            <w:hideMark/>
          </w:tcPr>
          <w:p w14:paraId="1B8AACC2" w14:textId="77777777" w:rsidR="007F301A" w:rsidRPr="007F301A" w:rsidRDefault="007F301A" w:rsidP="007F301A">
            <w:pPr>
              <w:spacing w:after="0"/>
              <w:jc w:val="left"/>
              <w:rPr>
                <w:rFonts w:cs="Arial"/>
                <w:color w:val="000000"/>
                <w:sz w:val="18"/>
                <w:szCs w:val="18"/>
                <w:lang w:val="cs-CZ" w:eastAsia="cs-CZ"/>
              </w:rPr>
            </w:pPr>
            <w:r w:rsidRPr="007F301A">
              <w:rPr>
                <w:rFonts w:cs="Arial"/>
                <w:color w:val="000000"/>
                <w:sz w:val="18"/>
                <w:szCs w:val="18"/>
                <w:lang w:val="cs-CZ" w:eastAsia="cs-CZ"/>
              </w:rPr>
              <w:t>Frýdek - Místek</w:t>
            </w:r>
          </w:p>
        </w:tc>
        <w:tc>
          <w:tcPr>
            <w:tcW w:w="2320"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32124AF2" w14:textId="77777777" w:rsidR="007F301A" w:rsidRPr="007F301A" w:rsidRDefault="007F301A" w:rsidP="007F301A">
            <w:pPr>
              <w:spacing w:after="0"/>
              <w:jc w:val="left"/>
              <w:rPr>
                <w:rFonts w:cs="Arial"/>
                <w:color w:val="000000"/>
                <w:sz w:val="18"/>
                <w:szCs w:val="18"/>
                <w:lang w:val="cs-CZ" w:eastAsia="cs-CZ"/>
              </w:rPr>
            </w:pPr>
            <w:r w:rsidRPr="007F301A">
              <w:rPr>
                <w:rFonts w:cs="Arial"/>
                <w:color w:val="000000"/>
                <w:sz w:val="18"/>
                <w:szCs w:val="18"/>
                <w:lang w:val="cs-CZ" w:eastAsia="cs-CZ"/>
              </w:rPr>
              <w:t>Bílý Kříž</w:t>
            </w:r>
          </w:p>
        </w:tc>
        <w:tc>
          <w:tcPr>
            <w:tcW w:w="1120" w:type="dxa"/>
            <w:tcBorders>
              <w:top w:val="single" w:sz="8" w:space="0" w:color="auto"/>
              <w:left w:val="nil"/>
              <w:bottom w:val="single" w:sz="4" w:space="0" w:color="auto"/>
              <w:right w:val="nil"/>
            </w:tcBorders>
            <w:shd w:val="clear" w:color="auto" w:fill="auto"/>
            <w:noWrap/>
            <w:vAlign w:val="center"/>
            <w:hideMark/>
          </w:tcPr>
          <w:p w14:paraId="02D1EFCC" w14:textId="77777777" w:rsidR="007F301A" w:rsidRPr="007F301A" w:rsidRDefault="007F301A" w:rsidP="007F301A">
            <w:pPr>
              <w:spacing w:after="0"/>
              <w:jc w:val="center"/>
              <w:rPr>
                <w:rFonts w:cs="Arial"/>
                <w:color w:val="000000"/>
                <w:sz w:val="18"/>
                <w:szCs w:val="18"/>
                <w:lang w:val="cs-CZ" w:eastAsia="cs-CZ"/>
              </w:rPr>
            </w:pPr>
            <w:r w:rsidRPr="007F301A">
              <w:rPr>
                <w:rFonts w:cs="Arial"/>
                <w:color w:val="000000"/>
                <w:sz w:val="18"/>
                <w:szCs w:val="18"/>
                <w:lang w:val="cs-CZ" w:eastAsia="cs-CZ"/>
              </w:rPr>
              <w:t>1.2</w:t>
            </w:r>
          </w:p>
        </w:tc>
        <w:tc>
          <w:tcPr>
            <w:tcW w:w="11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AE91C55" w14:textId="77777777" w:rsidR="007F301A" w:rsidRPr="007F301A" w:rsidRDefault="007F301A" w:rsidP="007F301A">
            <w:pPr>
              <w:spacing w:after="0"/>
              <w:jc w:val="center"/>
              <w:rPr>
                <w:rFonts w:cs="Arial"/>
                <w:color w:val="000000"/>
                <w:sz w:val="18"/>
                <w:szCs w:val="18"/>
                <w:lang w:val="cs-CZ" w:eastAsia="cs-CZ"/>
              </w:rPr>
            </w:pPr>
            <w:r w:rsidRPr="007F301A">
              <w:rPr>
                <w:rFonts w:cs="Arial"/>
                <w:color w:val="000000"/>
                <w:sz w:val="18"/>
                <w:szCs w:val="18"/>
                <w:lang w:val="cs-CZ" w:eastAsia="cs-CZ"/>
              </w:rPr>
              <w:t>1.0</w:t>
            </w:r>
          </w:p>
        </w:tc>
        <w:tc>
          <w:tcPr>
            <w:tcW w:w="1120" w:type="dxa"/>
            <w:tcBorders>
              <w:top w:val="single" w:sz="8" w:space="0" w:color="auto"/>
              <w:left w:val="nil"/>
              <w:bottom w:val="single" w:sz="4" w:space="0" w:color="auto"/>
              <w:right w:val="nil"/>
            </w:tcBorders>
            <w:shd w:val="clear" w:color="auto" w:fill="auto"/>
            <w:noWrap/>
            <w:vAlign w:val="center"/>
            <w:hideMark/>
          </w:tcPr>
          <w:p w14:paraId="6BF0BDB3" w14:textId="77777777" w:rsidR="007F301A" w:rsidRPr="007F301A" w:rsidRDefault="007F301A" w:rsidP="007F301A">
            <w:pPr>
              <w:spacing w:after="0"/>
              <w:jc w:val="center"/>
              <w:rPr>
                <w:rFonts w:cs="Arial"/>
                <w:b/>
                <w:color w:val="00B050"/>
                <w:sz w:val="18"/>
                <w:szCs w:val="18"/>
                <w:lang w:val="cs-CZ" w:eastAsia="cs-CZ"/>
              </w:rPr>
            </w:pPr>
            <w:r w:rsidRPr="007F301A">
              <w:rPr>
                <w:rFonts w:cs="Arial"/>
                <w:b/>
                <w:color w:val="00B050"/>
                <w:sz w:val="18"/>
                <w:szCs w:val="18"/>
                <w:lang w:val="cs-CZ" w:eastAsia="cs-CZ"/>
              </w:rPr>
              <w:t>-16.7</w:t>
            </w:r>
          </w:p>
        </w:tc>
        <w:tc>
          <w:tcPr>
            <w:tcW w:w="11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DAA5E30" w14:textId="77777777" w:rsidR="007F301A" w:rsidRPr="007F301A" w:rsidRDefault="007F301A" w:rsidP="007F301A">
            <w:pPr>
              <w:spacing w:after="0"/>
              <w:jc w:val="center"/>
              <w:rPr>
                <w:rFonts w:cs="Arial"/>
                <w:b/>
                <w:color w:val="00B050"/>
                <w:sz w:val="18"/>
                <w:szCs w:val="18"/>
                <w:lang w:val="cs-CZ" w:eastAsia="cs-CZ"/>
              </w:rPr>
            </w:pPr>
            <w:r w:rsidRPr="007F301A">
              <w:rPr>
                <w:rFonts w:cs="Arial"/>
                <w:b/>
                <w:color w:val="00B050"/>
                <w:sz w:val="18"/>
                <w:szCs w:val="18"/>
                <w:lang w:val="cs-CZ" w:eastAsia="cs-CZ"/>
              </w:rPr>
              <w:t>-0.2</w:t>
            </w:r>
          </w:p>
        </w:tc>
      </w:tr>
      <w:tr w:rsidR="007F301A" w:rsidRPr="007F301A" w14:paraId="21331273" w14:textId="77777777" w:rsidTr="007F301A">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092687CA" w14:textId="77777777" w:rsidR="007F301A" w:rsidRPr="007F301A" w:rsidRDefault="007F301A" w:rsidP="007F301A">
            <w:pPr>
              <w:spacing w:after="0"/>
              <w:jc w:val="left"/>
              <w:rPr>
                <w:rFonts w:cs="Arial"/>
                <w:color w:val="000000"/>
                <w:sz w:val="18"/>
                <w:szCs w:val="18"/>
                <w:lang w:val="cs-CZ" w:eastAsia="cs-CZ"/>
              </w:rPr>
            </w:pPr>
            <w:r w:rsidRPr="007F301A">
              <w:rPr>
                <w:rFonts w:cs="Arial"/>
                <w:color w:val="000000"/>
                <w:sz w:val="18"/>
                <w:szCs w:val="18"/>
                <w:lang w:val="cs-CZ" w:eastAsia="cs-CZ"/>
              </w:rPr>
              <w:t>Opava</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633F33A" w14:textId="77777777" w:rsidR="007F301A" w:rsidRPr="007F301A" w:rsidRDefault="007F301A" w:rsidP="007F301A">
            <w:pPr>
              <w:spacing w:after="0"/>
              <w:jc w:val="left"/>
              <w:rPr>
                <w:rFonts w:cs="Arial"/>
                <w:color w:val="000000"/>
                <w:sz w:val="18"/>
                <w:szCs w:val="18"/>
                <w:lang w:val="cs-CZ" w:eastAsia="cs-CZ"/>
              </w:rPr>
            </w:pPr>
            <w:r w:rsidRPr="007F301A">
              <w:rPr>
                <w:rFonts w:cs="Arial"/>
                <w:color w:val="000000"/>
                <w:sz w:val="18"/>
                <w:szCs w:val="18"/>
                <w:lang w:val="cs-CZ" w:eastAsia="cs-CZ"/>
              </w:rPr>
              <w:t>Červená</w:t>
            </w:r>
          </w:p>
        </w:tc>
        <w:tc>
          <w:tcPr>
            <w:tcW w:w="1120" w:type="dxa"/>
            <w:tcBorders>
              <w:top w:val="nil"/>
              <w:left w:val="nil"/>
              <w:bottom w:val="single" w:sz="4" w:space="0" w:color="auto"/>
              <w:right w:val="nil"/>
            </w:tcBorders>
            <w:shd w:val="clear" w:color="auto" w:fill="auto"/>
            <w:noWrap/>
            <w:vAlign w:val="center"/>
            <w:hideMark/>
          </w:tcPr>
          <w:p w14:paraId="3206BD4E" w14:textId="77777777" w:rsidR="007F301A" w:rsidRPr="007F301A" w:rsidRDefault="007F301A" w:rsidP="007F301A">
            <w:pPr>
              <w:spacing w:after="0"/>
              <w:jc w:val="center"/>
              <w:rPr>
                <w:rFonts w:cs="Arial"/>
                <w:color w:val="000000"/>
                <w:sz w:val="18"/>
                <w:szCs w:val="18"/>
                <w:lang w:val="cs-CZ" w:eastAsia="cs-CZ"/>
              </w:rPr>
            </w:pPr>
            <w:r w:rsidRPr="007F301A">
              <w:rPr>
                <w:rFonts w:cs="Arial"/>
                <w:color w:val="000000"/>
                <w:sz w:val="18"/>
                <w:szCs w:val="18"/>
                <w:lang w:val="cs-CZ" w:eastAsia="cs-CZ"/>
              </w:rPr>
              <w:t>1.0</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47992CE1" w14:textId="77777777" w:rsidR="007F301A" w:rsidRPr="007F301A" w:rsidRDefault="007F301A" w:rsidP="007F301A">
            <w:pPr>
              <w:spacing w:after="0"/>
              <w:jc w:val="center"/>
              <w:rPr>
                <w:rFonts w:cs="Arial"/>
                <w:color w:val="000000"/>
                <w:sz w:val="18"/>
                <w:szCs w:val="18"/>
                <w:lang w:val="cs-CZ" w:eastAsia="cs-CZ"/>
              </w:rPr>
            </w:pPr>
            <w:r w:rsidRPr="007F301A">
              <w:rPr>
                <w:rFonts w:cs="Arial"/>
                <w:color w:val="000000"/>
                <w:sz w:val="18"/>
                <w:szCs w:val="18"/>
                <w:lang w:val="cs-CZ" w:eastAsia="cs-CZ"/>
              </w:rPr>
              <w:t>0.9</w:t>
            </w:r>
          </w:p>
        </w:tc>
        <w:tc>
          <w:tcPr>
            <w:tcW w:w="1120" w:type="dxa"/>
            <w:tcBorders>
              <w:top w:val="nil"/>
              <w:left w:val="nil"/>
              <w:bottom w:val="single" w:sz="4" w:space="0" w:color="auto"/>
              <w:right w:val="nil"/>
            </w:tcBorders>
            <w:shd w:val="clear" w:color="auto" w:fill="auto"/>
            <w:noWrap/>
            <w:vAlign w:val="center"/>
            <w:hideMark/>
          </w:tcPr>
          <w:p w14:paraId="5A5BA1E2" w14:textId="77777777" w:rsidR="007F301A" w:rsidRPr="007F301A" w:rsidRDefault="007F301A" w:rsidP="007F301A">
            <w:pPr>
              <w:spacing w:after="0"/>
              <w:jc w:val="center"/>
              <w:rPr>
                <w:rFonts w:cs="Arial"/>
                <w:b/>
                <w:color w:val="00B050"/>
                <w:sz w:val="18"/>
                <w:szCs w:val="18"/>
                <w:lang w:val="cs-CZ" w:eastAsia="cs-CZ"/>
              </w:rPr>
            </w:pPr>
            <w:r w:rsidRPr="007F301A">
              <w:rPr>
                <w:rFonts w:cs="Arial"/>
                <w:b/>
                <w:color w:val="00B050"/>
                <w:sz w:val="18"/>
                <w:szCs w:val="18"/>
                <w:lang w:val="cs-CZ" w:eastAsia="cs-CZ"/>
              </w:rPr>
              <w:t>-10.0</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085E3565" w14:textId="77777777" w:rsidR="007F301A" w:rsidRPr="007F301A" w:rsidRDefault="007F301A" w:rsidP="007F301A">
            <w:pPr>
              <w:spacing w:after="0"/>
              <w:jc w:val="center"/>
              <w:rPr>
                <w:rFonts w:cs="Arial"/>
                <w:b/>
                <w:color w:val="00B050"/>
                <w:sz w:val="18"/>
                <w:szCs w:val="18"/>
                <w:lang w:val="cs-CZ" w:eastAsia="cs-CZ"/>
              </w:rPr>
            </w:pPr>
            <w:r w:rsidRPr="007F301A">
              <w:rPr>
                <w:rFonts w:cs="Arial"/>
                <w:b/>
                <w:color w:val="00B050"/>
                <w:sz w:val="18"/>
                <w:szCs w:val="18"/>
                <w:lang w:val="cs-CZ" w:eastAsia="cs-CZ"/>
              </w:rPr>
              <w:t>-0.1</w:t>
            </w:r>
          </w:p>
        </w:tc>
      </w:tr>
      <w:tr w:rsidR="007F301A" w:rsidRPr="007F301A" w14:paraId="56EBCAED" w14:textId="77777777" w:rsidTr="007F301A">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3F578671" w14:textId="77777777" w:rsidR="007F301A" w:rsidRPr="007F301A" w:rsidRDefault="007F301A" w:rsidP="007F301A">
            <w:pPr>
              <w:spacing w:after="0"/>
              <w:jc w:val="left"/>
              <w:rPr>
                <w:rFonts w:cs="Arial"/>
                <w:color w:val="000000"/>
                <w:sz w:val="18"/>
                <w:szCs w:val="18"/>
                <w:lang w:val="cs-CZ" w:eastAsia="cs-CZ"/>
              </w:rPr>
            </w:pPr>
            <w:r w:rsidRPr="007F301A">
              <w:rPr>
                <w:rFonts w:cs="Arial"/>
                <w:color w:val="000000"/>
                <w:sz w:val="18"/>
                <w:szCs w:val="18"/>
                <w:lang w:val="cs-CZ" w:eastAsia="cs-CZ"/>
              </w:rPr>
              <w:t>Ostrava - město</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BCD6D87" w14:textId="77777777" w:rsidR="007F301A" w:rsidRPr="007F301A" w:rsidRDefault="007F301A" w:rsidP="007F301A">
            <w:pPr>
              <w:spacing w:after="0"/>
              <w:jc w:val="left"/>
              <w:rPr>
                <w:rFonts w:cs="Arial"/>
                <w:color w:val="000000"/>
                <w:sz w:val="18"/>
                <w:szCs w:val="18"/>
                <w:lang w:val="cs-CZ" w:eastAsia="cs-CZ"/>
              </w:rPr>
            </w:pPr>
            <w:r w:rsidRPr="007F301A">
              <w:rPr>
                <w:rFonts w:cs="Arial"/>
                <w:color w:val="000000"/>
                <w:sz w:val="18"/>
                <w:szCs w:val="18"/>
                <w:lang w:val="cs-CZ" w:eastAsia="cs-CZ"/>
              </w:rPr>
              <w:t>Mariánské Hory</w:t>
            </w:r>
          </w:p>
        </w:tc>
        <w:tc>
          <w:tcPr>
            <w:tcW w:w="1120" w:type="dxa"/>
            <w:tcBorders>
              <w:top w:val="nil"/>
              <w:left w:val="nil"/>
              <w:bottom w:val="single" w:sz="4" w:space="0" w:color="auto"/>
              <w:right w:val="nil"/>
            </w:tcBorders>
            <w:shd w:val="clear" w:color="auto" w:fill="auto"/>
            <w:noWrap/>
            <w:vAlign w:val="center"/>
            <w:hideMark/>
          </w:tcPr>
          <w:p w14:paraId="32EF8AAB" w14:textId="77777777" w:rsidR="007F301A" w:rsidRPr="007F301A" w:rsidRDefault="007F301A" w:rsidP="007F301A">
            <w:pPr>
              <w:spacing w:after="0"/>
              <w:jc w:val="center"/>
              <w:rPr>
                <w:rFonts w:cs="Arial"/>
                <w:color w:val="000000"/>
                <w:sz w:val="18"/>
                <w:szCs w:val="18"/>
                <w:lang w:val="cs-CZ" w:eastAsia="cs-CZ"/>
              </w:rPr>
            </w:pPr>
            <w:r w:rsidRPr="007F301A">
              <w:rPr>
                <w:rFonts w:cs="Arial"/>
                <w:color w:val="000000"/>
                <w:sz w:val="18"/>
                <w:szCs w:val="18"/>
                <w:lang w:val="cs-CZ" w:eastAsia="cs-CZ"/>
              </w:rPr>
              <w:t>2.7</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2AA7858F" w14:textId="77777777" w:rsidR="007F301A" w:rsidRPr="007F301A" w:rsidRDefault="007F301A" w:rsidP="007F301A">
            <w:pPr>
              <w:spacing w:after="0"/>
              <w:jc w:val="center"/>
              <w:rPr>
                <w:rFonts w:cs="Arial"/>
                <w:color w:val="000000"/>
                <w:sz w:val="18"/>
                <w:szCs w:val="18"/>
                <w:lang w:val="cs-CZ" w:eastAsia="cs-CZ"/>
              </w:rPr>
            </w:pPr>
            <w:r w:rsidRPr="007F301A">
              <w:rPr>
                <w:rFonts w:cs="Arial"/>
                <w:color w:val="000000"/>
                <w:sz w:val="18"/>
                <w:szCs w:val="18"/>
                <w:lang w:val="cs-CZ" w:eastAsia="cs-CZ"/>
              </w:rPr>
              <w:t>2.0</w:t>
            </w:r>
          </w:p>
        </w:tc>
        <w:tc>
          <w:tcPr>
            <w:tcW w:w="1120" w:type="dxa"/>
            <w:tcBorders>
              <w:top w:val="nil"/>
              <w:left w:val="nil"/>
              <w:bottom w:val="single" w:sz="4" w:space="0" w:color="auto"/>
              <w:right w:val="nil"/>
            </w:tcBorders>
            <w:shd w:val="clear" w:color="auto" w:fill="auto"/>
            <w:noWrap/>
            <w:vAlign w:val="center"/>
            <w:hideMark/>
          </w:tcPr>
          <w:p w14:paraId="77BB84B4" w14:textId="77777777" w:rsidR="007F301A" w:rsidRPr="007F301A" w:rsidRDefault="007F301A" w:rsidP="007F301A">
            <w:pPr>
              <w:spacing w:after="0"/>
              <w:jc w:val="center"/>
              <w:rPr>
                <w:rFonts w:cs="Arial"/>
                <w:b/>
                <w:color w:val="00B050"/>
                <w:sz w:val="18"/>
                <w:szCs w:val="18"/>
                <w:lang w:val="cs-CZ" w:eastAsia="cs-CZ"/>
              </w:rPr>
            </w:pPr>
            <w:r w:rsidRPr="007F301A">
              <w:rPr>
                <w:rFonts w:cs="Arial"/>
                <w:b/>
                <w:color w:val="00B050"/>
                <w:sz w:val="18"/>
                <w:szCs w:val="18"/>
                <w:lang w:val="cs-CZ" w:eastAsia="cs-CZ"/>
              </w:rPr>
              <w:t>-25.9</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6FDEF1B6" w14:textId="77777777" w:rsidR="007F301A" w:rsidRPr="007F301A" w:rsidRDefault="007F301A" w:rsidP="007F301A">
            <w:pPr>
              <w:spacing w:after="0"/>
              <w:jc w:val="center"/>
              <w:rPr>
                <w:rFonts w:cs="Arial"/>
                <w:b/>
                <w:color w:val="00B050"/>
                <w:sz w:val="18"/>
                <w:szCs w:val="18"/>
                <w:lang w:val="cs-CZ" w:eastAsia="cs-CZ"/>
              </w:rPr>
            </w:pPr>
            <w:r w:rsidRPr="007F301A">
              <w:rPr>
                <w:rFonts w:cs="Arial"/>
                <w:b/>
                <w:color w:val="00B050"/>
                <w:sz w:val="18"/>
                <w:szCs w:val="18"/>
                <w:lang w:val="cs-CZ" w:eastAsia="cs-CZ"/>
              </w:rPr>
              <w:t>-0.7</w:t>
            </w:r>
          </w:p>
        </w:tc>
      </w:tr>
      <w:tr w:rsidR="007F301A" w:rsidRPr="007F301A" w14:paraId="30B7E9E7" w14:textId="77777777" w:rsidTr="007F301A">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2ED4D106" w14:textId="77777777" w:rsidR="007F301A" w:rsidRPr="007F301A" w:rsidRDefault="007F301A" w:rsidP="007F301A">
            <w:pPr>
              <w:spacing w:after="0"/>
              <w:jc w:val="left"/>
              <w:rPr>
                <w:rFonts w:cs="Arial"/>
                <w:color w:val="000000"/>
                <w:sz w:val="18"/>
                <w:szCs w:val="18"/>
                <w:lang w:val="cs-CZ" w:eastAsia="cs-CZ"/>
              </w:rPr>
            </w:pPr>
            <w:r w:rsidRPr="007F301A">
              <w:rPr>
                <w:rFonts w:cs="Arial"/>
                <w:color w:val="000000"/>
                <w:sz w:val="18"/>
                <w:szCs w:val="18"/>
                <w:lang w:val="cs-CZ" w:eastAsia="cs-CZ"/>
              </w:rPr>
              <w:t>Ostrava - město</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5638E60" w14:textId="77777777" w:rsidR="007F301A" w:rsidRPr="007F301A" w:rsidRDefault="007F301A" w:rsidP="007F301A">
            <w:pPr>
              <w:spacing w:after="0"/>
              <w:jc w:val="left"/>
              <w:rPr>
                <w:rFonts w:cs="Arial"/>
                <w:color w:val="000000"/>
                <w:sz w:val="18"/>
                <w:szCs w:val="18"/>
                <w:lang w:val="cs-CZ" w:eastAsia="cs-CZ"/>
              </w:rPr>
            </w:pPr>
            <w:r w:rsidRPr="007F301A">
              <w:rPr>
                <w:rFonts w:cs="Arial"/>
                <w:color w:val="000000"/>
                <w:sz w:val="18"/>
                <w:szCs w:val="18"/>
                <w:lang w:val="cs-CZ" w:eastAsia="cs-CZ"/>
              </w:rPr>
              <w:t>Poruba</w:t>
            </w:r>
          </w:p>
        </w:tc>
        <w:tc>
          <w:tcPr>
            <w:tcW w:w="1120" w:type="dxa"/>
            <w:tcBorders>
              <w:top w:val="nil"/>
              <w:left w:val="nil"/>
              <w:bottom w:val="single" w:sz="4" w:space="0" w:color="auto"/>
              <w:right w:val="nil"/>
            </w:tcBorders>
            <w:shd w:val="clear" w:color="auto" w:fill="auto"/>
            <w:noWrap/>
            <w:vAlign w:val="center"/>
            <w:hideMark/>
          </w:tcPr>
          <w:p w14:paraId="4759BF62" w14:textId="77777777" w:rsidR="007F301A" w:rsidRPr="007F301A" w:rsidRDefault="007F301A" w:rsidP="007F301A">
            <w:pPr>
              <w:spacing w:after="0"/>
              <w:jc w:val="center"/>
              <w:rPr>
                <w:rFonts w:cs="Arial"/>
                <w:color w:val="000000"/>
                <w:sz w:val="18"/>
                <w:szCs w:val="18"/>
                <w:lang w:val="cs-CZ" w:eastAsia="cs-CZ"/>
              </w:rPr>
            </w:pPr>
            <w:r w:rsidRPr="007F301A">
              <w:rPr>
                <w:rFonts w:cs="Arial"/>
                <w:color w:val="000000"/>
                <w:sz w:val="18"/>
                <w:szCs w:val="18"/>
                <w:lang w:val="cs-CZ" w:eastAsia="cs-CZ"/>
              </w:rPr>
              <w:t>1.9</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590FE984" w14:textId="77777777" w:rsidR="007F301A" w:rsidRPr="007F301A" w:rsidRDefault="007F301A" w:rsidP="007F301A">
            <w:pPr>
              <w:spacing w:after="0"/>
              <w:jc w:val="center"/>
              <w:rPr>
                <w:rFonts w:cs="Arial"/>
                <w:color w:val="000000"/>
                <w:sz w:val="18"/>
                <w:szCs w:val="18"/>
                <w:lang w:val="cs-CZ" w:eastAsia="cs-CZ"/>
              </w:rPr>
            </w:pPr>
            <w:r w:rsidRPr="007F301A">
              <w:rPr>
                <w:rFonts w:cs="Arial"/>
                <w:color w:val="000000"/>
                <w:sz w:val="18"/>
                <w:szCs w:val="18"/>
                <w:lang w:val="cs-CZ" w:eastAsia="cs-CZ"/>
              </w:rPr>
              <w:t>1.8</w:t>
            </w:r>
          </w:p>
        </w:tc>
        <w:tc>
          <w:tcPr>
            <w:tcW w:w="1120" w:type="dxa"/>
            <w:tcBorders>
              <w:top w:val="nil"/>
              <w:left w:val="nil"/>
              <w:bottom w:val="single" w:sz="4" w:space="0" w:color="auto"/>
              <w:right w:val="nil"/>
            </w:tcBorders>
            <w:shd w:val="clear" w:color="auto" w:fill="auto"/>
            <w:noWrap/>
            <w:vAlign w:val="center"/>
            <w:hideMark/>
          </w:tcPr>
          <w:p w14:paraId="527E61C4" w14:textId="77777777" w:rsidR="007F301A" w:rsidRPr="007F301A" w:rsidRDefault="007F301A" w:rsidP="007F301A">
            <w:pPr>
              <w:spacing w:after="0"/>
              <w:jc w:val="center"/>
              <w:rPr>
                <w:rFonts w:cs="Arial"/>
                <w:b/>
                <w:color w:val="00B050"/>
                <w:sz w:val="18"/>
                <w:szCs w:val="18"/>
                <w:lang w:val="cs-CZ" w:eastAsia="cs-CZ"/>
              </w:rPr>
            </w:pPr>
            <w:r w:rsidRPr="007F301A">
              <w:rPr>
                <w:rFonts w:cs="Arial"/>
                <w:b/>
                <w:color w:val="00B050"/>
                <w:sz w:val="18"/>
                <w:szCs w:val="18"/>
                <w:lang w:val="cs-CZ" w:eastAsia="cs-CZ"/>
              </w:rPr>
              <w:t>-5.3</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55797CDC" w14:textId="77777777" w:rsidR="007F301A" w:rsidRPr="007F301A" w:rsidRDefault="007F301A" w:rsidP="007F301A">
            <w:pPr>
              <w:spacing w:after="0"/>
              <w:jc w:val="center"/>
              <w:rPr>
                <w:rFonts w:cs="Arial"/>
                <w:b/>
                <w:color w:val="00B050"/>
                <w:sz w:val="18"/>
                <w:szCs w:val="18"/>
                <w:lang w:val="cs-CZ" w:eastAsia="cs-CZ"/>
              </w:rPr>
            </w:pPr>
            <w:r w:rsidRPr="007F301A">
              <w:rPr>
                <w:rFonts w:cs="Arial"/>
                <w:b/>
                <w:color w:val="00B050"/>
                <w:sz w:val="18"/>
                <w:szCs w:val="18"/>
                <w:lang w:val="cs-CZ" w:eastAsia="cs-CZ"/>
              </w:rPr>
              <w:t>-0.1</w:t>
            </w:r>
          </w:p>
        </w:tc>
      </w:tr>
      <w:tr w:rsidR="007F301A" w:rsidRPr="007F301A" w14:paraId="212942B5" w14:textId="77777777" w:rsidTr="007F301A">
        <w:trPr>
          <w:trHeight w:val="315"/>
        </w:trPr>
        <w:tc>
          <w:tcPr>
            <w:tcW w:w="1960" w:type="dxa"/>
            <w:tcBorders>
              <w:top w:val="nil"/>
              <w:left w:val="single" w:sz="8" w:space="0" w:color="auto"/>
              <w:bottom w:val="single" w:sz="8" w:space="0" w:color="auto"/>
              <w:right w:val="nil"/>
            </w:tcBorders>
            <w:shd w:val="clear" w:color="auto" w:fill="auto"/>
            <w:noWrap/>
            <w:vAlign w:val="center"/>
            <w:hideMark/>
          </w:tcPr>
          <w:p w14:paraId="1A94FE90" w14:textId="77777777" w:rsidR="007F301A" w:rsidRPr="007F301A" w:rsidRDefault="007F301A" w:rsidP="007F301A">
            <w:pPr>
              <w:spacing w:after="0"/>
              <w:jc w:val="left"/>
              <w:rPr>
                <w:rFonts w:cs="Arial"/>
                <w:color w:val="000000"/>
                <w:sz w:val="18"/>
                <w:szCs w:val="18"/>
                <w:lang w:val="cs-CZ" w:eastAsia="cs-CZ"/>
              </w:rPr>
            </w:pPr>
            <w:r w:rsidRPr="007F301A">
              <w:rPr>
                <w:rFonts w:cs="Arial"/>
                <w:color w:val="000000"/>
                <w:sz w:val="18"/>
                <w:szCs w:val="18"/>
                <w:lang w:val="cs-CZ" w:eastAsia="cs-CZ"/>
              </w:rPr>
              <w:t>Ostrava - město</w:t>
            </w:r>
          </w:p>
        </w:tc>
        <w:tc>
          <w:tcPr>
            <w:tcW w:w="2320" w:type="dxa"/>
            <w:gridSpan w:val="2"/>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60F6A444" w14:textId="77777777" w:rsidR="007F301A" w:rsidRPr="007F301A" w:rsidRDefault="007F301A" w:rsidP="007F301A">
            <w:pPr>
              <w:spacing w:after="0"/>
              <w:jc w:val="left"/>
              <w:rPr>
                <w:rFonts w:cs="Arial"/>
                <w:color w:val="000000"/>
                <w:sz w:val="18"/>
                <w:szCs w:val="18"/>
                <w:lang w:val="cs-CZ" w:eastAsia="cs-CZ"/>
              </w:rPr>
            </w:pPr>
            <w:r w:rsidRPr="007F301A">
              <w:rPr>
                <w:rFonts w:cs="Arial"/>
                <w:color w:val="000000"/>
                <w:sz w:val="18"/>
                <w:szCs w:val="18"/>
                <w:lang w:val="cs-CZ" w:eastAsia="cs-CZ"/>
              </w:rPr>
              <w:t>Radvanice - ZÚ</w:t>
            </w:r>
          </w:p>
        </w:tc>
        <w:tc>
          <w:tcPr>
            <w:tcW w:w="1120" w:type="dxa"/>
            <w:tcBorders>
              <w:top w:val="nil"/>
              <w:left w:val="nil"/>
              <w:bottom w:val="single" w:sz="8" w:space="0" w:color="auto"/>
              <w:right w:val="nil"/>
            </w:tcBorders>
            <w:shd w:val="clear" w:color="auto" w:fill="auto"/>
            <w:noWrap/>
            <w:vAlign w:val="center"/>
            <w:hideMark/>
          </w:tcPr>
          <w:p w14:paraId="7108A941" w14:textId="77777777" w:rsidR="007F301A" w:rsidRPr="007F301A" w:rsidRDefault="007F301A" w:rsidP="007F301A">
            <w:pPr>
              <w:spacing w:after="0"/>
              <w:jc w:val="center"/>
              <w:rPr>
                <w:rFonts w:cs="Arial"/>
                <w:color w:val="000000"/>
                <w:sz w:val="18"/>
                <w:szCs w:val="18"/>
                <w:lang w:val="cs-CZ" w:eastAsia="cs-CZ"/>
              </w:rPr>
            </w:pPr>
            <w:r w:rsidRPr="007F301A">
              <w:rPr>
                <w:rFonts w:cs="Arial"/>
                <w:color w:val="000000"/>
                <w:sz w:val="18"/>
                <w:szCs w:val="18"/>
                <w:lang w:val="cs-CZ" w:eastAsia="cs-CZ"/>
              </w:rPr>
              <w:t>2.4</w:t>
            </w: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14:paraId="745219AC" w14:textId="77777777" w:rsidR="007F301A" w:rsidRPr="007F301A" w:rsidRDefault="007F301A" w:rsidP="007F301A">
            <w:pPr>
              <w:spacing w:after="0"/>
              <w:jc w:val="center"/>
              <w:rPr>
                <w:rFonts w:cs="Arial"/>
                <w:color w:val="000000"/>
                <w:sz w:val="18"/>
                <w:szCs w:val="18"/>
                <w:lang w:val="cs-CZ" w:eastAsia="cs-CZ"/>
              </w:rPr>
            </w:pPr>
            <w:r w:rsidRPr="007F301A">
              <w:rPr>
                <w:rFonts w:cs="Arial"/>
                <w:color w:val="000000"/>
                <w:sz w:val="18"/>
                <w:szCs w:val="18"/>
                <w:lang w:val="cs-CZ" w:eastAsia="cs-CZ"/>
              </w:rPr>
              <w:t>1.7</w:t>
            </w:r>
          </w:p>
        </w:tc>
        <w:tc>
          <w:tcPr>
            <w:tcW w:w="1120" w:type="dxa"/>
            <w:tcBorders>
              <w:top w:val="nil"/>
              <w:left w:val="nil"/>
              <w:bottom w:val="single" w:sz="8" w:space="0" w:color="auto"/>
              <w:right w:val="nil"/>
            </w:tcBorders>
            <w:shd w:val="clear" w:color="auto" w:fill="auto"/>
            <w:noWrap/>
            <w:vAlign w:val="center"/>
            <w:hideMark/>
          </w:tcPr>
          <w:p w14:paraId="0CAFCD74" w14:textId="77777777" w:rsidR="007F301A" w:rsidRPr="007F301A" w:rsidRDefault="007F301A" w:rsidP="007F301A">
            <w:pPr>
              <w:spacing w:after="0"/>
              <w:jc w:val="center"/>
              <w:rPr>
                <w:rFonts w:cs="Arial"/>
                <w:b/>
                <w:color w:val="00B050"/>
                <w:sz w:val="18"/>
                <w:szCs w:val="18"/>
                <w:lang w:val="cs-CZ" w:eastAsia="cs-CZ"/>
              </w:rPr>
            </w:pPr>
            <w:r w:rsidRPr="007F301A">
              <w:rPr>
                <w:rFonts w:cs="Arial"/>
                <w:b/>
                <w:color w:val="00B050"/>
                <w:sz w:val="18"/>
                <w:szCs w:val="18"/>
                <w:lang w:val="cs-CZ" w:eastAsia="cs-CZ"/>
              </w:rPr>
              <w:t>-29.2</w:t>
            </w: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14:paraId="4F699941" w14:textId="77777777" w:rsidR="007F301A" w:rsidRPr="007F301A" w:rsidRDefault="007F301A" w:rsidP="007F301A">
            <w:pPr>
              <w:spacing w:after="0"/>
              <w:jc w:val="center"/>
              <w:rPr>
                <w:rFonts w:cs="Arial"/>
                <w:b/>
                <w:color w:val="00B050"/>
                <w:sz w:val="18"/>
                <w:szCs w:val="18"/>
                <w:lang w:val="cs-CZ" w:eastAsia="cs-CZ"/>
              </w:rPr>
            </w:pPr>
            <w:r w:rsidRPr="007F301A">
              <w:rPr>
                <w:rFonts w:cs="Arial"/>
                <w:b/>
                <w:color w:val="00B050"/>
                <w:sz w:val="18"/>
                <w:szCs w:val="18"/>
                <w:lang w:val="cs-CZ" w:eastAsia="cs-CZ"/>
              </w:rPr>
              <w:t>-0.7</w:t>
            </w:r>
          </w:p>
        </w:tc>
      </w:tr>
    </w:tbl>
    <w:p w14:paraId="46F0E967" w14:textId="77777777" w:rsidR="007F301A" w:rsidRDefault="007F301A" w:rsidP="008E0D93">
      <w:pPr>
        <w:rPr>
          <w:lang w:val="cs-CZ"/>
        </w:rPr>
      </w:pPr>
    </w:p>
    <w:p w14:paraId="2336F17B" w14:textId="77777777" w:rsidR="007F301A" w:rsidRDefault="007F301A" w:rsidP="007F301A">
      <w:pPr>
        <w:pStyle w:val="Titulek"/>
        <w:keepNext/>
        <w:rPr>
          <w:lang w:val="cs-CZ"/>
        </w:rPr>
      </w:pPr>
      <w:r>
        <w:t xml:space="preserve">Tabulka </w:t>
      </w:r>
      <w:r>
        <w:fldChar w:fldCharType="begin"/>
      </w:r>
      <w:r>
        <w:instrText xml:space="preserve"> SEQ Tabulka \* ARABIC </w:instrText>
      </w:r>
      <w:r>
        <w:fldChar w:fldCharType="separate"/>
      </w:r>
      <w:r w:rsidR="0051499B">
        <w:rPr>
          <w:noProof/>
        </w:rPr>
        <w:t>102</w:t>
      </w:r>
      <w:r>
        <w:fldChar w:fldCharType="end"/>
      </w:r>
      <w:r>
        <w:rPr>
          <w:lang w:val="cs-CZ"/>
        </w:rPr>
        <w:t xml:space="preserve"> - Meziroční změna průměrných ročních imisních koncentrací kadmia</w:t>
      </w:r>
    </w:p>
    <w:tbl>
      <w:tblPr>
        <w:tblW w:w="8760" w:type="dxa"/>
        <w:tblInd w:w="55" w:type="dxa"/>
        <w:tblCellMar>
          <w:left w:w="70" w:type="dxa"/>
          <w:right w:w="70" w:type="dxa"/>
        </w:tblCellMar>
        <w:tblLook w:val="04A0" w:firstRow="1" w:lastRow="0" w:firstColumn="1" w:lastColumn="0" w:noHBand="0" w:noVBand="1"/>
      </w:tblPr>
      <w:tblGrid>
        <w:gridCol w:w="1960"/>
        <w:gridCol w:w="960"/>
        <w:gridCol w:w="1360"/>
        <w:gridCol w:w="1120"/>
        <w:gridCol w:w="1120"/>
        <w:gridCol w:w="1120"/>
        <w:gridCol w:w="1120"/>
      </w:tblGrid>
      <w:tr w:rsidR="007F301A" w:rsidRPr="007F301A" w14:paraId="769AEB9B" w14:textId="77777777" w:rsidTr="007F301A">
        <w:trPr>
          <w:trHeight w:val="300"/>
        </w:trPr>
        <w:tc>
          <w:tcPr>
            <w:tcW w:w="2920" w:type="dxa"/>
            <w:gridSpan w:val="2"/>
            <w:tcBorders>
              <w:top w:val="single" w:sz="8" w:space="0" w:color="auto"/>
              <w:left w:val="single" w:sz="8" w:space="0" w:color="auto"/>
              <w:bottom w:val="nil"/>
              <w:right w:val="nil"/>
            </w:tcBorders>
            <w:shd w:val="clear" w:color="000000" w:fill="E6E6E6"/>
            <w:vAlign w:val="center"/>
            <w:hideMark/>
          </w:tcPr>
          <w:p w14:paraId="0DDAC617" w14:textId="77777777" w:rsidR="007F301A" w:rsidRPr="007F301A" w:rsidRDefault="007F301A" w:rsidP="007F301A">
            <w:pPr>
              <w:spacing w:after="0"/>
              <w:jc w:val="left"/>
              <w:rPr>
                <w:rFonts w:cs="Arial"/>
                <w:b/>
                <w:bCs/>
                <w:color w:val="000000"/>
                <w:sz w:val="20"/>
                <w:szCs w:val="20"/>
                <w:lang w:val="cs-CZ" w:eastAsia="cs-CZ"/>
              </w:rPr>
            </w:pPr>
            <w:r w:rsidRPr="007F301A">
              <w:rPr>
                <w:rFonts w:eastAsia="SimSun" w:cs="Arial"/>
                <w:b/>
                <w:bCs/>
                <w:color w:val="000000"/>
                <w:sz w:val="20"/>
                <w:szCs w:val="20"/>
                <w:lang w:val="cs-CZ" w:eastAsia="zh-CN"/>
              </w:rPr>
              <w:t xml:space="preserve">Látka: </w:t>
            </w:r>
          </w:p>
        </w:tc>
        <w:tc>
          <w:tcPr>
            <w:tcW w:w="5840" w:type="dxa"/>
            <w:gridSpan w:val="5"/>
            <w:tcBorders>
              <w:top w:val="single" w:sz="8" w:space="0" w:color="auto"/>
              <w:left w:val="nil"/>
              <w:bottom w:val="nil"/>
              <w:right w:val="single" w:sz="8" w:space="0" w:color="000000"/>
            </w:tcBorders>
            <w:shd w:val="clear" w:color="000000" w:fill="E6E6E6"/>
            <w:vAlign w:val="center"/>
            <w:hideMark/>
          </w:tcPr>
          <w:p w14:paraId="1CEE21FF" w14:textId="77777777" w:rsidR="007F301A" w:rsidRPr="007F301A" w:rsidRDefault="007F301A" w:rsidP="007F301A">
            <w:pPr>
              <w:spacing w:after="0"/>
              <w:jc w:val="left"/>
              <w:rPr>
                <w:rFonts w:cs="Arial"/>
                <w:b/>
                <w:bCs/>
                <w:color w:val="000000"/>
                <w:sz w:val="20"/>
                <w:szCs w:val="20"/>
                <w:lang w:val="cs-CZ" w:eastAsia="cs-CZ"/>
              </w:rPr>
            </w:pPr>
            <w:r w:rsidRPr="007F301A">
              <w:rPr>
                <w:rFonts w:eastAsia="SimSun" w:cs="Arial"/>
                <w:b/>
                <w:bCs/>
                <w:color w:val="000000"/>
                <w:sz w:val="20"/>
                <w:szCs w:val="20"/>
                <w:lang w:val="cs-CZ" w:eastAsia="zh-CN"/>
              </w:rPr>
              <w:t>Kadmium (Cd)</w:t>
            </w:r>
          </w:p>
        </w:tc>
      </w:tr>
      <w:tr w:rsidR="007F301A" w:rsidRPr="007F301A" w14:paraId="4A91F313" w14:textId="77777777" w:rsidTr="007F301A">
        <w:trPr>
          <w:trHeight w:val="315"/>
        </w:trPr>
        <w:tc>
          <w:tcPr>
            <w:tcW w:w="2920" w:type="dxa"/>
            <w:gridSpan w:val="2"/>
            <w:tcBorders>
              <w:top w:val="nil"/>
              <w:left w:val="single" w:sz="8" w:space="0" w:color="auto"/>
              <w:bottom w:val="single" w:sz="8" w:space="0" w:color="auto"/>
              <w:right w:val="nil"/>
            </w:tcBorders>
            <w:shd w:val="clear" w:color="000000" w:fill="E6E6E6"/>
            <w:vAlign w:val="center"/>
            <w:hideMark/>
          </w:tcPr>
          <w:p w14:paraId="304D8D73" w14:textId="77777777" w:rsidR="007F301A" w:rsidRPr="007F301A" w:rsidRDefault="007F301A" w:rsidP="007F301A">
            <w:pPr>
              <w:spacing w:after="0"/>
              <w:jc w:val="left"/>
              <w:rPr>
                <w:rFonts w:cs="Arial"/>
                <w:b/>
                <w:bCs/>
                <w:color w:val="000000"/>
                <w:sz w:val="20"/>
                <w:szCs w:val="20"/>
                <w:lang w:val="cs-CZ" w:eastAsia="cs-CZ"/>
              </w:rPr>
            </w:pPr>
            <w:r w:rsidRPr="007F301A">
              <w:rPr>
                <w:rFonts w:eastAsia="SimSun" w:cs="Arial"/>
                <w:b/>
                <w:bCs/>
                <w:color w:val="000000"/>
                <w:sz w:val="20"/>
                <w:szCs w:val="20"/>
                <w:lang w:val="cs-CZ" w:eastAsia="zh-CN"/>
              </w:rPr>
              <w:t>Imisní limit:</w:t>
            </w:r>
          </w:p>
        </w:tc>
        <w:tc>
          <w:tcPr>
            <w:tcW w:w="5840" w:type="dxa"/>
            <w:gridSpan w:val="5"/>
            <w:tcBorders>
              <w:top w:val="nil"/>
              <w:left w:val="nil"/>
              <w:bottom w:val="single" w:sz="8" w:space="0" w:color="auto"/>
              <w:right w:val="single" w:sz="8" w:space="0" w:color="000000"/>
            </w:tcBorders>
            <w:shd w:val="clear" w:color="000000" w:fill="E6E6E6"/>
            <w:vAlign w:val="center"/>
            <w:hideMark/>
          </w:tcPr>
          <w:p w14:paraId="2A383D3C" w14:textId="77777777" w:rsidR="007F301A" w:rsidRPr="007F301A" w:rsidRDefault="007F301A" w:rsidP="007F301A">
            <w:pPr>
              <w:spacing w:after="0"/>
              <w:jc w:val="left"/>
              <w:rPr>
                <w:rFonts w:cs="Arial"/>
                <w:b/>
                <w:bCs/>
                <w:color w:val="000000"/>
                <w:sz w:val="20"/>
                <w:szCs w:val="20"/>
                <w:lang w:val="cs-CZ" w:eastAsia="cs-CZ"/>
              </w:rPr>
            </w:pPr>
            <w:r w:rsidRPr="007F301A">
              <w:rPr>
                <w:rFonts w:eastAsia="SimSun" w:cs="Arial"/>
                <w:b/>
                <w:bCs/>
                <w:color w:val="000000"/>
                <w:sz w:val="20"/>
                <w:szCs w:val="20"/>
                <w:lang w:val="cs-CZ" w:eastAsia="zh-CN"/>
              </w:rPr>
              <w:t>5 ng/m</w:t>
            </w:r>
            <w:r w:rsidRPr="007F301A">
              <w:rPr>
                <w:rFonts w:eastAsia="SimSun" w:cs="Arial"/>
                <w:b/>
                <w:bCs/>
                <w:color w:val="000000"/>
                <w:sz w:val="20"/>
                <w:szCs w:val="20"/>
                <w:vertAlign w:val="superscript"/>
                <w:lang w:val="cs-CZ" w:eastAsia="zh-CN"/>
              </w:rPr>
              <w:t>3</w:t>
            </w:r>
            <w:r w:rsidRPr="007F301A">
              <w:rPr>
                <w:rFonts w:eastAsia="SimSun" w:cs="Arial"/>
                <w:b/>
                <w:bCs/>
                <w:color w:val="000000"/>
                <w:sz w:val="20"/>
                <w:szCs w:val="20"/>
                <w:lang w:val="cs-CZ" w:eastAsia="zh-CN"/>
              </w:rPr>
              <w:t xml:space="preserve"> (roční průměr) </w:t>
            </w:r>
          </w:p>
        </w:tc>
      </w:tr>
      <w:tr w:rsidR="007F301A" w:rsidRPr="007F301A" w14:paraId="479CAC35" w14:textId="77777777" w:rsidTr="007F301A">
        <w:trPr>
          <w:trHeight w:val="315"/>
        </w:trPr>
        <w:tc>
          <w:tcPr>
            <w:tcW w:w="1960" w:type="dxa"/>
            <w:vMerge w:val="restart"/>
            <w:tcBorders>
              <w:top w:val="nil"/>
              <w:left w:val="single" w:sz="8" w:space="0" w:color="auto"/>
              <w:bottom w:val="nil"/>
              <w:right w:val="single" w:sz="8" w:space="0" w:color="auto"/>
            </w:tcBorders>
            <w:shd w:val="clear" w:color="000000" w:fill="E6E6E6"/>
            <w:vAlign w:val="center"/>
            <w:hideMark/>
          </w:tcPr>
          <w:p w14:paraId="5C26F64B" w14:textId="77777777" w:rsidR="007F301A" w:rsidRPr="007F301A" w:rsidRDefault="007F301A" w:rsidP="007F301A">
            <w:pPr>
              <w:spacing w:after="0"/>
              <w:jc w:val="center"/>
              <w:rPr>
                <w:rFonts w:cs="Arial"/>
                <w:b/>
                <w:bCs/>
                <w:color w:val="000000"/>
                <w:sz w:val="18"/>
                <w:szCs w:val="18"/>
                <w:lang w:val="cs-CZ" w:eastAsia="cs-CZ"/>
              </w:rPr>
            </w:pPr>
            <w:r w:rsidRPr="007F301A">
              <w:rPr>
                <w:rFonts w:eastAsia="SimSun" w:cs="Arial"/>
                <w:b/>
                <w:bCs/>
                <w:color w:val="000000"/>
                <w:sz w:val="18"/>
                <w:szCs w:val="18"/>
                <w:lang w:val="cs-CZ" w:eastAsia="zh-CN"/>
              </w:rPr>
              <w:t>Okres</w:t>
            </w:r>
          </w:p>
        </w:tc>
        <w:tc>
          <w:tcPr>
            <w:tcW w:w="2320" w:type="dxa"/>
            <w:gridSpan w:val="2"/>
            <w:vMerge w:val="restart"/>
            <w:tcBorders>
              <w:top w:val="single" w:sz="8" w:space="0" w:color="auto"/>
              <w:left w:val="single" w:sz="8" w:space="0" w:color="auto"/>
              <w:bottom w:val="nil"/>
              <w:right w:val="single" w:sz="8" w:space="0" w:color="000000"/>
            </w:tcBorders>
            <w:shd w:val="clear" w:color="000000" w:fill="E6E6E6"/>
            <w:vAlign w:val="center"/>
            <w:hideMark/>
          </w:tcPr>
          <w:p w14:paraId="5DC385A5" w14:textId="77777777" w:rsidR="007F301A" w:rsidRPr="007F301A" w:rsidRDefault="007F301A" w:rsidP="007F301A">
            <w:pPr>
              <w:spacing w:after="0"/>
              <w:jc w:val="center"/>
              <w:rPr>
                <w:rFonts w:cs="Arial"/>
                <w:b/>
                <w:bCs/>
                <w:color w:val="000000"/>
                <w:sz w:val="18"/>
                <w:szCs w:val="18"/>
                <w:lang w:val="cs-CZ" w:eastAsia="cs-CZ"/>
              </w:rPr>
            </w:pPr>
            <w:r w:rsidRPr="007F301A">
              <w:rPr>
                <w:rFonts w:eastAsia="SimSun" w:cs="Arial"/>
                <w:b/>
                <w:bCs/>
                <w:color w:val="000000"/>
                <w:sz w:val="18"/>
                <w:szCs w:val="18"/>
                <w:lang w:val="cs-CZ" w:eastAsia="zh-CN"/>
              </w:rPr>
              <w:t>Lokalita</w:t>
            </w:r>
          </w:p>
        </w:tc>
        <w:tc>
          <w:tcPr>
            <w:tcW w:w="1120" w:type="dxa"/>
            <w:tcBorders>
              <w:top w:val="nil"/>
              <w:left w:val="nil"/>
              <w:bottom w:val="single" w:sz="8" w:space="0" w:color="auto"/>
              <w:right w:val="single" w:sz="8" w:space="0" w:color="auto"/>
            </w:tcBorders>
            <w:shd w:val="clear" w:color="000000" w:fill="E6E6E6"/>
            <w:vAlign w:val="center"/>
            <w:hideMark/>
          </w:tcPr>
          <w:p w14:paraId="30EAE216" w14:textId="77777777" w:rsidR="007F301A" w:rsidRPr="007F301A" w:rsidRDefault="007F301A" w:rsidP="007F301A">
            <w:pPr>
              <w:spacing w:after="0"/>
              <w:jc w:val="center"/>
              <w:rPr>
                <w:rFonts w:cs="Arial"/>
                <w:b/>
                <w:bCs/>
                <w:color w:val="000000"/>
                <w:sz w:val="16"/>
                <w:szCs w:val="16"/>
                <w:lang w:val="cs-CZ" w:eastAsia="cs-CZ"/>
              </w:rPr>
            </w:pPr>
            <w:r w:rsidRPr="007F301A">
              <w:rPr>
                <w:rFonts w:eastAsia="SimSun" w:cs="Arial"/>
                <w:b/>
                <w:bCs/>
                <w:color w:val="000000"/>
                <w:sz w:val="16"/>
                <w:szCs w:val="16"/>
                <w:lang w:val="cs-CZ" w:eastAsia="zh-CN"/>
              </w:rPr>
              <w:t>2012</w:t>
            </w:r>
          </w:p>
        </w:tc>
        <w:tc>
          <w:tcPr>
            <w:tcW w:w="1120" w:type="dxa"/>
            <w:tcBorders>
              <w:top w:val="nil"/>
              <w:left w:val="nil"/>
              <w:bottom w:val="single" w:sz="8" w:space="0" w:color="auto"/>
              <w:right w:val="single" w:sz="8" w:space="0" w:color="auto"/>
            </w:tcBorders>
            <w:shd w:val="clear" w:color="000000" w:fill="E6E6E6"/>
            <w:vAlign w:val="center"/>
            <w:hideMark/>
          </w:tcPr>
          <w:p w14:paraId="3DF022FC" w14:textId="77777777" w:rsidR="007F301A" w:rsidRPr="007F301A" w:rsidRDefault="007F301A" w:rsidP="007F301A">
            <w:pPr>
              <w:spacing w:after="0"/>
              <w:jc w:val="center"/>
              <w:rPr>
                <w:rFonts w:cs="Arial"/>
                <w:b/>
                <w:bCs/>
                <w:color w:val="000000"/>
                <w:sz w:val="16"/>
                <w:szCs w:val="16"/>
                <w:lang w:val="cs-CZ" w:eastAsia="cs-CZ"/>
              </w:rPr>
            </w:pPr>
            <w:r w:rsidRPr="007F301A">
              <w:rPr>
                <w:rFonts w:eastAsia="SimSun" w:cs="Arial"/>
                <w:b/>
                <w:bCs/>
                <w:color w:val="000000"/>
                <w:sz w:val="16"/>
                <w:szCs w:val="16"/>
                <w:lang w:val="cs-CZ" w:eastAsia="zh-CN"/>
              </w:rPr>
              <w:t>2013</w:t>
            </w:r>
          </w:p>
        </w:tc>
        <w:tc>
          <w:tcPr>
            <w:tcW w:w="2240" w:type="dxa"/>
            <w:gridSpan w:val="2"/>
            <w:tcBorders>
              <w:top w:val="single" w:sz="8" w:space="0" w:color="auto"/>
              <w:left w:val="nil"/>
              <w:bottom w:val="single" w:sz="8" w:space="0" w:color="auto"/>
              <w:right w:val="single" w:sz="8" w:space="0" w:color="000000"/>
            </w:tcBorders>
            <w:shd w:val="clear" w:color="000000" w:fill="E6E6E6"/>
            <w:vAlign w:val="center"/>
            <w:hideMark/>
          </w:tcPr>
          <w:p w14:paraId="407AF1D7" w14:textId="77777777" w:rsidR="007F301A" w:rsidRPr="007F301A" w:rsidRDefault="007F301A" w:rsidP="007F301A">
            <w:pPr>
              <w:spacing w:after="0"/>
              <w:jc w:val="center"/>
              <w:rPr>
                <w:rFonts w:cs="Arial"/>
                <w:b/>
                <w:bCs/>
                <w:color w:val="000000"/>
                <w:sz w:val="16"/>
                <w:szCs w:val="16"/>
                <w:lang w:val="cs-CZ" w:eastAsia="cs-CZ"/>
              </w:rPr>
            </w:pPr>
            <w:r w:rsidRPr="007F301A">
              <w:rPr>
                <w:rFonts w:eastAsia="SimSun" w:cs="Arial"/>
                <w:b/>
                <w:bCs/>
                <w:color w:val="000000"/>
                <w:sz w:val="16"/>
                <w:szCs w:val="16"/>
                <w:lang w:val="cs-CZ" w:eastAsia="zh-CN"/>
              </w:rPr>
              <w:t>Změna</w:t>
            </w:r>
          </w:p>
        </w:tc>
      </w:tr>
      <w:tr w:rsidR="007F301A" w:rsidRPr="007F301A" w14:paraId="2FAC74A6" w14:textId="77777777" w:rsidTr="007F301A">
        <w:trPr>
          <w:trHeight w:val="315"/>
        </w:trPr>
        <w:tc>
          <w:tcPr>
            <w:tcW w:w="1960" w:type="dxa"/>
            <w:vMerge/>
            <w:tcBorders>
              <w:top w:val="nil"/>
              <w:left w:val="single" w:sz="8" w:space="0" w:color="auto"/>
              <w:bottom w:val="nil"/>
              <w:right w:val="single" w:sz="8" w:space="0" w:color="auto"/>
            </w:tcBorders>
            <w:vAlign w:val="center"/>
            <w:hideMark/>
          </w:tcPr>
          <w:p w14:paraId="608744B2" w14:textId="77777777" w:rsidR="007F301A" w:rsidRPr="007F301A" w:rsidRDefault="007F301A" w:rsidP="007F301A">
            <w:pPr>
              <w:spacing w:after="0"/>
              <w:jc w:val="left"/>
              <w:rPr>
                <w:rFonts w:cs="Arial"/>
                <w:b/>
                <w:bCs/>
                <w:color w:val="000000"/>
                <w:sz w:val="18"/>
                <w:szCs w:val="18"/>
                <w:lang w:val="cs-CZ" w:eastAsia="cs-CZ"/>
              </w:rPr>
            </w:pPr>
          </w:p>
        </w:tc>
        <w:tc>
          <w:tcPr>
            <w:tcW w:w="2320" w:type="dxa"/>
            <w:gridSpan w:val="2"/>
            <w:vMerge/>
            <w:tcBorders>
              <w:top w:val="single" w:sz="8" w:space="0" w:color="auto"/>
              <w:left w:val="single" w:sz="8" w:space="0" w:color="auto"/>
              <w:bottom w:val="nil"/>
              <w:right w:val="single" w:sz="8" w:space="0" w:color="000000"/>
            </w:tcBorders>
            <w:vAlign w:val="center"/>
            <w:hideMark/>
          </w:tcPr>
          <w:p w14:paraId="40633988" w14:textId="77777777" w:rsidR="007F301A" w:rsidRPr="007F301A" w:rsidRDefault="007F301A" w:rsidP="007F301A">
            <w:pPr>
              <w:spacing w:after="0"/>
              <w:jc w:val="left"/>
              <w:rPr>
                <w:rFonts w:cs="Arial"/>
                <w:b/>
                <w:bCs/>
                <w:color w:val="000000"/>
                <w:sz w:val="18"/>
                <w:szCs w:val="18"/>
                <w:lang w:val="cs-CZ" w:eastAsia="cs-CZ"/>
              </w:rPr>
            </w:pPr>
          </w:p>
        </w:tc>
        <w:tc>
          <w:tcPr>
            <w:tcW w:w="1120" w:type="dxa"/>
            <w:tcBorders>
              <w:top w:val="nil"/>
              <w:left w:val="nil"/>
              <w:bottom w:val="nil"/>
              <w:right w:val="single" w:sz="8" w:space="0" w:color="auto"/>
            </w:tcBorders>
            <w:shd w:val="clear" w:color="000000" w:fill="E6E6E6"/>
            <w:vAlign w:val="center"/>
            <w:hideMark/>
          </w:tcPr>
          <w:p w14:paraId="39A2DA38" w14:textId="77777777" w:rsidR="007F301A" w:rsidRPr="007F301A" w:rsidRDefault="007F301A" w:rsidP="007F301A">
            <w:pPr>
              <w:spacing w:after="0"/>
              <w:jc w:val="center"/>
              <w:rPr>
                <w:rFonts w:cs="Arial"/>
                <w:b/>
                <w:bCs/>
                <w:color w:val="000000"/>
                <w:sz w:val="16"/>
                <w:szCs w:val="16"/>
                <w:lang w:val="cs-CZ" w:eastAsia="cs-CZ"/>
              </w:rPr>
            </w:pPr>
            <w:r w:rsidRPr="007F301A">
              <w:rPr>
                <w:rFonts w:cs="Arial"/>
                <w:b/>
                <w:bCs/>
                <w:color w:val="000000"/>
                <w:sz w:val="16"/>
                <w:szCs w:val="16"/>
                <w:lang w:val="en-US" w:eastAsia="cs-CZ"/>
              </w:rPr>
              <w:t>[ng/m</w:t>
            </w:r>
            <w:r w:rsidRPr="007F301A">
              <w:rPr>
                <w:rFonts w:cs="Arial"/>
                <w:b/>
                <w:bCs/>
                <w:color w:val="000000"/>
                <w:sz w:val="16"/>
                <w:szCs w:val="16"/>
                <w:vertAlign w:val="superscript"/>
                <w:lang w:val="en-US" w:eastAsia="cs-CZ"/>
              </w:rPr>
              <w:t>3</w:t>
            </w:r>
            <w:r w:rsidRPr="007F301A">
              <w:rPr>
                <w:rFonts w:cs="Arial"/>
                <w:b/>
                <w:bCs/>
                <w:color w:val="000000"/>
                <w:sz w:val="16"/>
                <w:szCs w:val="16"/>
                <w:lang w:val="en-US" w:eastAsia="cs-CZ"/>
              </w:rPr>
              <w:t>]</w:t>
            </w:r>
          </w:p>
        </w:tc>
        <w:tc>
          <w:tcPr>
            <w:tcW w:w="1120" w:type="dxa"/>
            <w:tcBorders>
              <w:top w:val="nil"/>
              <w:left w:val="nil"/>
              <w:bottom w:val="nil"/>
              <w:right w:val="single" w:sz="8" w:space="0" w:color="auto"/>
            </w:tcBorders>
            <w:shd w:val="clear" w:color="000000" w:fill="E6E6E6"/>
            <w:vAlign w:val="center"/>
            <w:hideMark/>
          </w:tcPr>
          <w:p w14:paraId="379A5895" w14:textId="77777777" w:rsidR="007F301A" w:rsidRPr="007F301A" w:rsidRDefault="007F301A" w:rsidP="007F301A">
            <w:pPr>
              <w:spacing w:after="0"/>
              <w:jc w:val="center"/>
              <w:rPr>
                <w:rFonts w:cs="Arial"/>
                <w:b/>
                <w:bCs/>
                <w:color w:val="000000"/>
                <w:sz w:val="16"/>
                <w:szCs w:val="16"/>
                <w:lang w:val="cs-CZ" w:eastAsia="cs-CZ"/>
              </w:rPr>
            </w:pPr>
            <w:r w:rsidRPr="007F301A">
              <w:rPr>
                <w:rFonts w:cs="Arial"/>
                <w:b/>
                <w:bCs/>
                <w:color w:val="000000"/>
                <w:sz w:val="16"/>
                <w:szCs w:val="16"/>
                <w:lang w:val="en-US" w:eastAsia="cs-CZ"/>
              </w:rPr>
              <w:t>[ng/m</w:t>
            </w:r>
            <w:r w:rsidRPr="007F301A">
              <w:rPr>
                <w:rFonts w:cs="Arial"/>
                <w:b/>
                <w:bCs/>
                <w:color w:val="000000"/>
                <w:sz w:val="16"/>
                <w:szCs w:val="16"/>
                <w:vertAlign w:val="superscript"/>
                <w:lang w:val="en-US" w:eastAsia="cs-CZ"/>
              </w:rPr>
              <w:t>3</w:t>
            </w:r>
            <w:r w:rsidRPr="007F301A">
              <w:rPr>
                <w:rFonts w:cs="Arial"/>
                <w:b/>
                <w:bCs/>
                <w:color w:val="000000"/>
                <w:sz w:val="16"/>
                <w:szCs w:val="16"/>
                <w:lang w:val="en-US" w:eastAsia="cs-CZ"/>
              </w:rPr>
              <w:t>]</w:t>
            </w:r>
          </w:p>
        </w:tc>
        <w:tc>
          <w:tcPr>
            <w:tcW w:w="1120" w:type="dxa"/>
            <w:tcBorders>
              <w:top w:val="nil"/>
              <w:left w:val="nil"/>
              <w:bottom w:val="nil"/>
              <w:right w:val="single" w:sz="8" w:space="0" w:color="auto"/>
            </w:tcBorders>
            <w:shd w:val="clear" w:color="000000" w:fill="E6E6E6"/>
            <w:vAlign w:val="center"/>
            <w:hideMark/>
          </w:tcPr>
          <w:p w14:paraId="3745157C" w14:textId="77777777" w:rsidR="007F301A" w:rsidRPr="007F301A" w:rsidRDefault="007F301A" w:rsidP="007F301A">
            <w:pPr>
              <w:spacing w:after="0"/>
              <w:jc w:val="center"/>
              <w:rPr>
                <w:rFonts w:cs="Arial"/>
                <w:b/>
                <w:bCs/>
                <w:color w:val="000000"/>
                <w:sz w:val="16"/>
                <w:szCs w:val="16"/>
                <w:lang w:val="cs-CZ" w:eastAsia="cs-CZ"/>
              </w:rPr>
            </w:pPr>
            <w:r w:rsidRPr="007F301A">
              <w:rPr>
                <w:rFonts w:cs="Arial"/>
                <w:b/>
                <w:bCs/>
                <w:color w:val="000000"/>
                <w:sz w:val="16"/>
                <w:szCs w:val="16"/>
                <w:lang w:val="en-US" w:eastAsia="cs-CZ"/>
              </w:rPr>
              <w:t>[%]</w:t>
            </w:r>
          </w:p>
        </w:tc>
        <w:tc>
          <w:tcPr>
            <w:tcW w:w="1120" w:type="dxa"/>
            <w:tcBorders>
              <w:top w:val="nil"/>
              <w:left w:val="nil"/>
              <w:bottom w:val="nil"/>
              <w:right w:val="single" w:sz="8" w:space="0" w:color="auto"/>
            </w:tcBorders>
            <w:shd w:val="clear" w:color="000000" w:fill="E6E6E6"/>
            <w:vAlign w:val="center"/>
            <w:hideMark/>
          </w:tcPr>
          <w:p w14:paraId="70560937" w14:textId="77777777" w:rsidR="007F301A" w:rsidRPr="007F301A" w:rsidRDefault="007F301A" w:rsidP="007F301A">
            <w:pPr>
              <w:spacing w:after="0"/>
              <w:jc w:val="center"/>
              <w:rPr>
                <w:rFonts w:cs="Arial"/>
                <w:b/>
                <w:bCs/>
                <w:color w:val="000000"/>
                <w:sz w:val="16"/>
                <w:szCs w:val="16"/>
                <w:lang w:val="cs-CZ" w:eastAsia="cs-CZ"/>
              </w:rPr>
            </w:pPr>
            <w:r w:rsidRPr="007F301A">
              <w:rPr>
                <w:rFonts w:cs="Arial"/>
                <w:b/>
                <w:bCs/>
                <w:color w:val="000000"/>
                <w:sz w:val="16"/>
                <w:szCs w:val="16"/>
                <w:lang w:val="en-US" w:eastAsia="cs-CZ"/>
              </w:rPr>
              <w:t>[µg/m</w:t>
            </w:r>
            <w:r w:rsidRPr="007F301A">
              <w:rPr>
                <w:rFonts w:cs="Arial"/>
                <w:b/>
                <w:bCs/>
                <w:color w:val="000000"/>
                <w:sz w:val="16"/>
                <w:szCs w:val="16"/>
                <w:vertAlign w:val="superscript"/>
                <w:lang w:val="en-US" w:eastAsia="cs-CZ"/>
              </w:rPr>
              <w:t>3</w:t>
            </w:r>
            <w:r w:rsidRPr="007F301A">
              <w:rPr>
                <w:rFonts w:cs="Arial"/>
                <w:b/>
                <w:bCs/>
                <w:color w:val="000000"/>
                <w:sz w:val="16"/>
                <w:szCs w:val="16"/>
                <w:lang w:val="en-US" w:eastAsia="cs-CZ"/>
              </w:rPr>
              <w:t>]</w:t>
            </w:r>
          </w:p>
        </w:tc>
      </w:tr>
      <w:tr w:rsidR="007F301A" w:rsidRPr="007F301A" w14:paraId="37462656" w14:textId="77777777" w:rsidTr="00C16CF7">
        <w:trPr>
          <w:trHeight w:val="300"/>
        </w:trPr>
        <w:tc>
          <w:tcPr>
            <w:tcW w:w="1960" w:type="dxa"/>
            <w:tcBorders>
              <w:top w:val="single" w:sz="8" w:space="0" w:color="auto"/>
              <w:left w:val="single" w:sz="8" w:space="0" w:color="auto"/>
              <w:bottom w:val="single" w:sz="4" w:space="0" w:color="auto"/>
              <w:right w:val="nil"/>
            </w:tcBorders>
            <w:shd w:val="clear" w:color="auto" w:fill="auto"/>
            <w:noWrap/>
            <w:vAlign w:val="center"/>
            <w:hideMark/>
          </w:tcPr>
          <w:p w14:paraId="0603CCEA" w14:textId="77777777" w:rsidR="007F301A" w:rsidRPr="007F301A" w:rsidRDefault="007F301A" w:rsidP="007F301A">
            <w:pPr>
              <w:spacing w:after="0"/>
              <w:jc w:val="left"/>
              <w:rPr>
                <w:rFonts w:cs="Arial"/>
                <w:color w:val="000000"/>
                <w:sz w:val="18"/>
                <w:szCs w:val="18"/>
                <w:lang w:val="cs-CZ" w:eastAsia="cs-CZ"/>
              </w:rPr>
            </w:pPr>
            <w:r w:rsidRPr="007F301A">
              <w:rPr>
                <w:rFonts w:cs="Arial"/>
                <w:color w:val="000000"/>
                <w:sz w:val="18"/>
                <w:szCs w:val="18"/>
                <w:lang w:val="cs-CZ" w:eastAsia="cs-CZ"/>
              </w:rPr>
              <w:t>Frýdek - Místek</w:t>
            </w:r>
          </w:p>
        </w:tc>
        <w:tc>
          <w:tcPr>
            <w:tcW w:w="2320"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5AD8E0DB" w14:textId="77777777" w:rsidR="007F301A" w:rsidRPr="007F301A" w:rsidRDefault="007F301A" w:rsidP="00C16CF7">
            <w:pPr>
              <w:spacing w:after="0"/>
              <w:jc w:val="left"/>
              <w:rPr>
                <w:rFonts w:cs="Arial"/>
                <w:color w:val="000000"/>
                <w:sz w:val="18"/>
                <w:szCs w:val="18"/>
                <w:lang w:val="cs-CZ" w:eastAsia="cs-CZ"/>
              </w:rPr>
            </w:pPr>
            <w:r w:rsidRPr="007F301A">
              <w:rPr>
                <w:rFonts w:cs="Arial"/>
                <w:color w:val="000000"/>
                <w:sz w:val="18"/>
                <w:szCs w:val="18"/>
                <w:lang w:val="cs-CZ" w:eastAsia="cs-CZ"/>
              </w:rPr>
              <w:t>Bílý Kříž</w:t>
            </w:r>
          </w:p>
        </w:tc>
        <w:tc>
          <w:tcPr>
            <w:tcW w:w="1120" w:type="dxa"/>
            <w:tcBorders>
              <w:top w:val="single" w:sz="8" w:space="0" w:color="auto"/>
              <w:left w:val="nil"/>
              <w:bottom w:val="single" w:sz="4" w:space="0" w:color="auto"/>
              <w:right w:val="nil"/>
            </w:tcBorders>
            <w:shd w:val="clear" w:color="auto" w:fill="auto"/>
            <w:noWrap/>
            <w:vAlign w:val="center"/>
            <w:hideMark/>
          </w:tcPr>
          <w:p w14:paraId="4D372612" w14:textId="77777777" w:rsidR="007F301A" w:rsidRPr="007F301A" w:rsidRDefault="007F301A" w:rsidP="007F301A">
            <w:pPr>
              <w:spacing w:after="0"/>
              <w:jc w:val="center"/>
              <w:rPr>
                <w:rFonts w:cs="Arial"/>
                <w:color w:val="000000"/>
                <w:sz w:val="18"/>
                <w:szCs w:val="18"/>
                <w:lang w:val="cs-CZ" w:eastAsia="cs-CZ"/>
              </w:rPr>
            </w:pPr>
            <w:r w:rsidRPr="007F301A">
              <w:rPr>
                <w:rFonts w:cs="Arial"/>
                <w:color w:val="000000"/>
                <w:sz w:val="18"/>
                <w:szCs w:val="18"/>
                <w:lang w:val="cs-CZ" w:eastAsia="cs-CZ"/>
              </w:rPr>
              <w:t>0.2</w:t>
            </w:r>
          </w:p>
        </w:tc>
        <w:tc>
          <w:tcPr>
            <w:tcW w:w="11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7BC6BAF" w14:textId="77777777" w:rsidR="007F301A" w:rsidRPr="007F301A" w:rsidRDefault="007F301A" w:rsidP="007F301A">
            <w:pPr>
              <w:spacing w:after="0"/>
              <w:jc w:val="center"/>
              <w:rPr>
                <w:rFonts w:cs="Arial"/>
                <w:color w:val="000000"/>
                <w:sz w:val="18"/>
                <w:szCs w:val="18"/>
                <w:lang w:val="cs-CZ" w:eastAsia="cs-CZ"/>
              </w:rPr>
            </w:pPr>
            <w:r w:rsidRPr="007F301A">
              <w:rPr>
                <w:rFonts w:cs="Arial"/>
                <w:color w:val="000000"/>
                <w:sz w:val="18"/>
                <w:szCs w:val="18"/>
                <w:lang w:val="cs-CZ" w:eastAsia="cs-CZ"/>
              </w:rPr>
              <w:t>0.2</w:t>
            </w:r>
          </w:p>
        </w:tc>
        <w:tc>
          <w:tcPr>
            <w:tcW w:w="1120" w:type="dxa"/>
            <w:tcBorders>
              <w:top w:val="single" w:sz="8" w:space="0" w:color="auto"/>
              <w:left w:val="nil"/>
              <w:bottom w:val="single" w:sz="4" w:space="0" w:color="auto"/>
              <w:right w:val="nil"/>
            </w:tcBorders>
            <w:shd w:val="clear" w:color="auto" w:fill="auto"/>
            <w:noWrap/>
            <w:vAlign w:val="center"/>
            <w:hideMark/>
          </w:tcPr>
          <w:p w14:paraId="727C0F08" w14:textId="77777777" w:rsidR="007F301A" w:rsidRPr="007F301A" w:rsidRDefault="007F301A" w:rsidP="007F301A">
            <w:pPr>
              <w:spacing w:after="0"/>
              <w:jc w:val="center"/>
              <w:rPr>
                <w:rFonts w:cs="Arial"/>
                <w:b/>
                <w:color w:val="000000"/>
                <w:sz w:val="18"/>
                <w:szCs w:val="18"/>
                <w:lang w:val="cs-CZ" w:eastAsia="cs-CZ"/>
              </w:rPr>
            </w:pPr>
            <w:r w:rsidRPr="007F301A">
              <w:rPr>
                <w:rFonts w:cs="Arial"/>
                <w:b/>
                <w:color w:val="000000"/>
                <w:sz w:val="18"/>
                <w:szCs w:val="18"/>
                <w:lang w:val="cs-CZ" w:eastAsia="cs-CZ"/>
              </w:rPr>
              <w:t>0.0</w:t>
            </w:r>
          </w:p>
        </w:tc>
        <w:tc>
          <w:tcPr>
            <w:tcW w:w="11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C59ACC8" w14:textId="77777777" w:rsidR="007F301A" w:rsidRPr="007F301A" w:rsidRDefault="007F301A" w:rsidP="007F301A">
            <w:pPr>
              <w:spacing w:after="0"/>
              <w:jc w:val="center"/>
              <w:rPr>
                <w:rFonts w:cs="Arial"/>
                <w:b/>
                <w:color w:val="000000"/>
                <w:sz w:val="18"/>
                <w:szCs w:val="18"/>
                <w:lang w:val="cs-CZ" w:eastAsia="cs-CZ"/>
              </w:rPr>
            </w:pPr>
            <w:r w:rsidRPr="007F301A">
              <w:rPr>
                <w:rFonts w:cs="Arial"/>
                <w:b/>
                <w:color w:val="000000"/>
                <w:sz w:val="18"/>
                <w:szCs w:val="18"/>
                <w:lang w:val="cs-CZ" w:eastAsia="cs-CZ"/>
              </w:rPr>
              <w:t>0</w:t>
            </w:r>
          </w:p>
        </w:tc>
      </w:tr>
      <w:tr w:rsidR="007F301A" w:rsidRPr="007F301A" w14:paraId="029BC00B" w14:textId="77777777" w:rsidTr="00C16CF7">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19397521" w14:textId="77777777" w:rsidR="007F301A" w:rsidRPr="007F301A" w:rsidRDefault="007F301A" w:rsidP="007F301A">
            <w:pPr>
              <w:spacing w:after="0"/>
              <w:jc w:val="left"/>
              <w:rPr>
                <w:rFonts w:cs="Arial"/>
                <w:color w:val="000000"/>
                <w:sz w:val="18"/>
                <w:szCs w:val="18"/>
                <w:lang w:val="cs-CZ" w:eastAsia="cs-CZ"/>
              </w:rPr>
            </w:pPr>
            <w:r w:rsidRPr="007F301A">
              <w:rPr>
                <w:rFonts w:cs="Arial"/>
                <w:color w:val="000000"/>
                <w:sz w:val="18"/>
                <w:szCs w:val="18"/>
                <w:lang w:val="cs-CZ" w:eastAsia="cs-CZ"/>
              </w:rPr>
              <w:t>Opava</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C4F3C31" w14:textId="77777777" w:rsidR="007F301A" w:rsidRPr="007F301A" w:rsidRDefault="007F301A" w:rsidP="00C16CF7">
            <w:pPr>
              <w:spacing w:after="0"/>
              <w:jc w:val="left"/>
              <w:rPr>
                <w:rFonts w:cs="Arial"/>
                <w:color w:val="000000"/>
                <w:sz w:val="18"/>
                <w:szCs w:val="18"/>
                <w:lang w:val="cs-CZ" w:eastAsia="cs-CZ"/>
              </w:rPr>
            </w:pPr>
            <w:r w:rsidRPr="007F301A">
              <w:rPr>
                <w:rFonts w:cs="Arial"/>
                <w:color w:val="000000"/>
                <w:sz w:val="18"/>
                <w:szCs w:val="18"/>
                <w:lang w:val="cs-CZ" w:eastAsia="cs-CZ"/>
              </w:rPr>
              <w:t>Červená</w:t>
            </w:r>
          </w:p>
        </w:tc>
        <w:tc>
          <w:tcPr>
            <w:tcW w:w="1120" w:type="dxa"/>
            <w:tcBorders>
              <w:top w:val="nil"/>
              <w:left w:val="nil"/>
              <w:bottom w:val="single" w:sz="4" w:space="0" w:color="auto"/>
              <w:right w:val="nil"/>
            </w:tcBorders>
            <w:shd w:val="clear" w:color="auto" w:fill="auto"/>
            <w:noWrap/>
            <w:vAlign w:val="center"/>
            <w:hideMark/>
          </w:tcPr>
          <w:p w14:paraId="16C50F67" w14:textId="77777777" w:rsidR="007F301A" w:rsidRPr="007F301A" w:rsidRDefault="007F301A" w:rsidP="007F301A">
            <w:pPr>
              <w:spacing w:after="0"/>
              <w:jc w:val="center"/>
              <w:rPr>
                <w:rFonts w:cs="Arial"/>
                <w:color w:val="000000"/>
                <w:sz w:val="18"/>
                <w:szCs w:val="18"/>
                <w:lang w:val="cs-CZ" w:eastAsia="cs-CZ"/>
              </w:rPr>
            </w:pPr>
            <w:r w:rsidRPr="007F301A">
              <w:rPr>
                <w:rFonts w:cs="Arial"/>
                <w:color w:val="000000"/>
                <w:sz w:val="18"/>
                <w:szCs w:val="18"/>
                <w:lang w:val="cs-CZ" w:eastAsia="cs-CZ"/>
              </w:rPr>
              <w:t>0.2</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20EC8F9A" w14:textId="77777777" w:rsidR="007F301A" w:rsidRPr="007F301A" w:rsidRDefault="007F301A" w:rsidP="007F301A">
            <w:pPr>
              <w:spacing w:after="0"/>
              <w:jc w:val="center"/>
              <w:rPr>
                <w:rFonts w:cs="Arial"/>
                <w:color w:val="000000"/>
                <w:sz w:val="18"/>
                <w:szCs w:val="18"/>
                <w:lang w:val="cs-CZ" w:eastAsia="cs-CZ"/>
              </w:rPr>
            </w:pPr>
            <w:r w:rsidRPr="007F301A">
              <w:rPr>
                <w:rFonts w:cs="Arial"/>
                <w:color w:val="000000"/>
                <w:sz w:val="18"/>
                <w:szCs w:val="18"/>
                <w:lang w:val="cs-CZ" w:eastAsia="cs-CZ"/>
              </w:rPr>
              <w:t>0.3</w:t>
            </w:r>
          </w:p>
        </w:tc>
        <w:tc>
          <w:tcPr>
            <w:tcW w:w="1120" w:type="dxa"/>
            <w:tcBorders>
              <w:top w:val="nil"/>
              <w:left w:val="nil"/>
              <w:bottom w:val="single" w:sz="4" w:space="0" w:color="auto"/>
              <w:right w:val="nil"/>
            </w:tcBorders>
            <w:shd w:val="clear" w:color="auto" w:fill="auto"/>
            <w:noWrap/>
            <w:vAlign w:val="center"/>
            <w:hideMark/>
          </w:tcPr>
          <w:p w14:paraId="2E4DCEBA" w14:textId="77777777" w:rsidR="007F301A" w:rsidRPr="007F301A" w:rsidRDefault="007F301A" w:rsidP="007F301A">
            <w:pPr>
              <w:spacing w:after="0"/>
              <w:jc w:val="center"/>
              <w:rPr>
                <w:rFonts w:cs="Arial"/>
                <w:b/>
                <w:color w:val="FF0000"/>
                <w:sz w:val="18"/>
                <w:szCs w:val="18"/>
                <w:lang w:val="cs-CZ" w:eastAsia="cs-CZ"/>
              </w:rPr>
            </w:pPr>
            <w:r w:rsidRPr="007F301A">
              <w:rPr>
                <w:rFonts w:cs="Arial"/>
                <w:b/>
                <w:color w:val="FF0000"/>
                <w:sz w:val="18"/>
                <w:szCs w:val="18"/>
                <w:lang w:val="cs-CZ" w:eastAsia="cs-CZ"/>
              </w:rPr>
              <w:t>50.0</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7A008FDB" w14:textId="77777777" w:rsidR="007F301A" w:rsidRPr="007F301A" w:rsidRDefault="007F301A" w:rsidP="007F301A">
            <w:pPr>
              <w:spacing w:after="0"/>
              <w:jc w:val="center"/>
              <w:rPr>
                <w:rFonts w:cs="Arial"/>
                <w:b/>
                <w:color w:val="FF0000"/>
                <w:sz w:val="18"/>
                <w:szCs w:val="18"/>
                <w:lang w:val="cs-CZ" w:eastAsia="cs-CZ"/>
              </w:rPr>
            </w:pPr>
            <w:r w:rsidRPr="007F301A">
              <w:rPr>
                <w:rFonts w:cs="Arial"/>
                <w:b/>
                <w:color w:val="FF0000"/>
                <w:sz w:val="18"/>
                <w:szCs w:val="18"/>
                <w:lang w:val="cs-CZ" w:eastAsia="cs-CZ"/>
              </w:rPr>
              <w:t>0.1</w:t>
            </w:r>
          </w:p>
        </w:tc>
      </w:tr>
      <w:tr w:rsidR="007F301A" w:rsidRPr="007F301A" w14:paraId="38F63687" w14:textId="77777777" w:rsidTr="00C16CF7">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2C2326A9" w14:textId="77777777" w:rsidR="007F301A" w:rsidRPr="007F301A" w:rsidRDefault="007F301A" w:rsidP="007F301A">
            <w:pPr>
              <w:spacing w:after="0"/>
              <w:jc w:val="left"/>
              <w:rPr>
                <w:rFonts w:cs="Arial"/>
                <w:color w:val="000000"/>
                <w:sz w:val="18"/>
                <w:szCs w:val="18"/>
                <w:lang w:val="cs-CZ" w:eastAsia="cs-CZ"/>
              </w:rPr>
            </w:pPr>
            <w:r w:rsidRPr="007F301A">
              <w:rPr>
                <w:rFonts w:cs="Arial"/>
                <w:color w:val="000000"/>
                <w:sz w:val="18"/>
                <w:szCs w:val="18"/>
                <w:lang w:val="cs-CZ" w:eastAsia="cs-CZ"/>
              </w:rPr>
              <w:t>Ostrava - město</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B8EF1DE" w14:textId="77777777" w:rsidR="007F301A" w:rsidRPr="007F301A" w:rsidRDefault="007F301A" w:rsidP="00C16CF7">
            <w:pPr>
              <w:spacing w:after="0"/>
              <w:jc w:val="left"/>
              <w:rPr>
                <w:rFonts w:cs="Arial"/>
                <w:color w:val="000000"/>
                <w:sz w:val="18"/>
                <w:szCs w:val="18"/>
                <w:lang w:val="cs-CZ" w:eastAsia="cs-CZ"/>
              </w:rPr>
            </w:pPr>
            <w:r w:rsidRPr="007F301A">
              <w:rPr>
                <w:rFonts w:cs="Arial"/>
                <w:color w:val="000000"/>
                <w:sz w:val="18"/>
                <w:szCs w:val="18"/>
                <w:lang w:val="cs-CZ" w:eastAsia="cs-CZ"/>
              </w:rPr>
              <w:t>Mariánské Hory</w:t>
            </w:r>
          </w:p>
        </w:tc>
        <w:tc>
          <w:tcPr>
            <w:tcW w:w="1120" w:type="dxa"/>
            <w:tcBorders>
              <w:top w:val="nil"/>
              <w:left w:val="nil"/>
              <w:bottom w:val="single" w:sz="4" w:space="0" w:color="auto"/>
              <w:right w:val="nil"/>
            </w:tcBorders>
            <w:shd w:val="clear" w:color="auto" w:fill="auto"/>
            <w:noWrap/>
            <w:vAlign w:val="center"/>
            <w:hideMark/>
          </w:tcPr>
          <w:p w14:paraId="15E1C5A4" w14:textId="77777777" w:rsidR="007F301A" w:rsidRPr="007F301A" w:rsidRDefault="007F301A" w:rsidP="007F301A">
            <w:pPr>
              <w:spacing w:after="0"/>
              <w:jc w:val="center"/>
              <w:rPr>
                <w:rFonts w:cs="Arial"/>
                <w:color w:val="000000"/>
                <w:sz w:val="18"/>
                <w:szCs w:val="18"/>
                <w:lang w:val="cs-CZ" w:eastAsia="cs-CZ"/>
              </w:rPr>
            </w:pPr>
            <w:r w:rsidRPr="007F301A">
              <w:rPr>
                <w:rFonts w:cs="Arial"/>
                <w:color w:val="000000"/>
                <w:sz w:val="18"/>
                <w:szCs w:val="18"/>
                <w:lang w:val="cs-CZ" w:eastAsia="cs-CZ"/>
              </w:rPr>
              <w:t>4.5</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1167DEF3" w14:textId="77777777" w:rsidR="007F301A" w:rsidRPr="007F301A" w:rsidRDefault="007F301A" w:rsidP="007F301A">
            <w:pPr>
              <w:spacing w:after="0"/>
              <w:jc w:val="center"/>
              <w:rPr>
                <w:rFonts w:cs="Arial"/>
                <w:color w:val="000000"/>
                <w:sz w:val="18"/>
                <w:szCs w:val="18"/>
                <w:lang w:val="cs-CZ" w:eastAsia="cs-CZ"/>
              </w:rPr>
            </w:pPr>
            <w:r w:rsidRPr="007F301A">
              <w:rPr>
                <w:rFonts w:cs="Arial"/>
                <w:color w:val="000000"/>
                <w:sz w:val="18"/>
                <w:szCs w:val="18"/>
                <w:lang w:val="cs-CZ" w:eastAsia="cs-CZ"/>
              </w:rPr>
              <w:t>2.2</w:t>
            </w:r>
          </w:p>
        </w:tc>
        <w:tc>
          <w:tcPr>
            <w:tcW w:w="1120" w:type="dxa"/>
            <w:tcBorders>
              <w:top w:val="nil"/>
              <w:left w:val="nil"/>
              <w:bottom w:val="single" w:sz="4" w:space="0" w:color="auto"/>
              <w:right w:val="nil"/>
            </w:tcBorders>
            <w:shd w:val="clear" w:color="auto" w:fill="auto"/>
            <w:noWrap/>
            <w:vAlign w:val="center"/>
            <w:hideMark/>
          </w:tcPr>
          <w:p w14:paraId="58E0D6DC" w14:textId="77777777" w:rsidR="007F301A" w:rsidRPr="007F301A" w:rsidRDefault="007F301A" w:rsidP="007F301A">
            <w:pPr>
              <w:spacing w:after="0"/>
              <w:jc w:val="center"/>
              <w:rPr>
                <w:rFonts w:cs="Arial"/>
                <w:b/>
                <w:color w:val="00B050"/>
                <w:sz w:val="18"/>
                <w:szCs w:val="18"/>
                <w:lang w:val="cs-CZ" w:eastAsia="cs-CZ"/>
              </w:rPr>
            </w:pPr>
            <w:r w:rsidRPr="007F301A">
              <w:rPr>
                <w:rFonts w:cs="Arial"/>
                <w:b/>
                <w:color w:val="00B050"/>
                <w:sz w:val="18"/>
                <w:szCs w:val="18"/>
                <w:lang w:val="cs-CZ" w:eastAsia="cs-CZ"/>
              </w:rPr>
              <w:t>-51.1</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449F93CF" w14:textId="77777777" w:rsidR="007F301A" w:rsidRPr="007F301A" w:rsidRDefault="007F301A" w:rsidP="007F301A">
            <w:pPr>
              <w:spacing w:after="0"/>
              <w:jc w:val="center"/>
              <w:rPr>
                <w:rFonts w:cs="Arial"/>
                <w:b/>
                <w:color w:val="00B050"/>
                <w:sz w:val="18"/>
                <w:szCs w:val="18"/>
                <w:lang w:val="cs-CZ" w:eastAsia="cs-CZ"/>
              </w:rPr>
            </w:pPr>
            <w:r w:rsidRPr="007F301A">
              <w:rPr>
                <w:rFonts w:cs="Arial"/>
                <w:b/>
                <w:color w:val="00B050"/>
                <w:sz w:val="18"/>
                <w:szCs w:val="18"/>
                <w:lang w:val="cs-CZ" w:eastAsia="cs-CZ"/>
              </w:rPr>
              <w:t>-2.3</w:t>
            </w:r>
          </w:p>
        </w:tc>
      </w:tr>
      <w:tr w:rsidR="007F301A" w:rsidRPr="007F301A" w14:paraId="73142F24" w14:textId="77777777" w:rsidTr="00C16CF7">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5896BA13" w14:textId="77777777" w:rsidR="007F301A" w:rsidRPr="007F301A" w:rsidRDefault="007F301A" w:rsidP="007F301A">
            <w:pPr>
              <w:spacing w:after="0"/>
              <w:jc w:val="left"/>
              <w:rPr>
                <w:rFonts w:cs="Arial"/>
                <w:color w:val="000000"/>
                <w:sz w:val="18"/>
                <w:szCs w:val="18"/>
                <w:lang w:val="cs-CZ" w:eastAsia="cs-CZ"/>
              </w:rPr>
            </w:pPr>
            <w:r w:rsidRPr="007F301A">
              <w:rPr>
                <w:rFonts w:cs="Arial"/>
                <w:color w:val="000000"/>
                <w:sz w:val="18"/>
                <w:szCs w:val="18"/>
                <w:lang w:val="cs-CZ" w:eastAsia="cs-CZ"/>
              </w:rPr>
              <w:t>Ostrava - město</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96D4D5C" w14:textId="77777777" w:rsidR="007F301A" w:rsidRPr="007F301A" w:rsidRDefault="007F301A" w:rsidP="00C16CF7">
            <w:pPr>
              <w:spacing w:after="0"/>
              <w:jc w:val="left"/>
              <w:rPr>
                <w:rFonts w:cs="Arial"/>
                <w:color w:val="000000"/>
                <w:sz w:val="18"/>
                <w:szCs w:val="18"/>
                <w:lang w:val="cs-CZ" w:eastAsia="cs-CZ"/>
              </w:rPr>
            </w:pPr>
            <w:r w:rsidRPr="007F301A">
              <w:rPr>
                <w:rFonts w:cs="Arial"/>
                <w:color w:val="000000"/>
                <w:sz w:val="18"/>
                <w:szCs w:val="18"/>
                <w:lang w:val="cs-CZ" w:eastAsia="cs-CZ"/>
              </w:rPr>
              <w:t>Poruba</w:t>
            </w:r>
          </w:p>
        </w:tc>
        <w:tc>
          <w:tcPr>
            <w:tcW w:w="1120" w:type="dxa"/>
            <w:tcBorders>
              <w:top w:val="nil"/>
              <w:left w:val="nil"/>
              <w:bottom w:val="single" w:sz="4" w:space="0" w:color="auto"/>
              <w:right w:val="nil"/>
            </w:tcBorders>
            <w:shd w:val="clear" w:color="auto" w:fill="auto"/>
            <w:noWrap/>
            <w:vAlign w:val="center"/>
            <w:hideMark/>
          </w:tcPr>
          <w:p w14:paraId="613D8FD2" w14:textId="77777777" w:rsidR="007F301A" w:rsidRPr="007F301A" w:rsidRDefault="007F301A" w:rsidP="007F301A">
            <w:pPr>
              <w:spacing w:after="0"/>
              <w:jc w:val="center"/>
              <w:rPr>
                <w:rFonts w:cs="Arial"/>
                <w:color w:val="000000"/>
                <w:sz w:val="18"/>
                <w:szCs w:val="18"/>
                <w:lang w:val="cs-CZ" w:eastAsia="cs-CZ"/>
              </w:rPr>
            </w:pPr>
            <w:r w:rsidRPr="007F301A">
              <w:rPr>
                <w:rFonts w:cs="Arial"/>
                <w:color w:val="000000"/>
                <w:sz w:val="18"/>
                <w:szCs w:val="18"/>
                <w:lang w:val="cs-CZ" w:eastAsia="cs-CZ"/>
              </w:rPr>
              <w:t>0.6</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11C35D7C" w14:textId="77777777" w:rsidR="007F301A" w:rsidRPr="007F301A" w:rsidRDefault="007F301A" w:rsidP="007F301A">
            <w:pPr>
              <w:spacing w:after="0"/>
              <w:jc w:val="center"/>
              <w:rPr>
                <w:rFonts w:cs="Arial"/>
                <w:color w:val="000000"/>
                <w:sz w:val="18"/>
                <w:szCs w:val="18"/>
                <w:lang w:val="cs-CZ" w:eastAsia="cs-CZ"/>
              </w:rPr>
            </w:pPr>
            <w:r w:rsidRPr="007F301A">
              <w:rPr>
                <w:rFonts w:cs="Arial"/>
                <w:color w:val="000000"/>
                <w:sz w:val="18"/>
                <w:szCs w:val="18"/>
                <w:lang w:val="cs-CZ" w:eastAsia="cs-CZ"/>
              </w:rPr>
              <w:t>0.6</w:t>
            </w:r>
          </w:p>
        </w:tc>
        <w:tc>
          <w:tcPr>
            <w:tcW w:w="1120" w:type="dxa"/>
            <w:tcBorders>
              <w:top w:val="nil"/>
              <w:left w:val="nil"/>
              <w:bottom w:val="single" w:sz="4" w:space="0" w:color="auto"/>
              <w:right w:val="nil"/>
            </w:tcBorders>
            <w:shd w:val="clear" w:color="auto" w:fill="auto"/>
            <w:noWrap/>
            <w:vAlign w:val="center"/>
            <w:hideMark/>
          </w:tcPr>
          <w:p w14:paraId="0EE60AA2" w14:textId="77777777" w:rsidR="007F301A" w:rsidRPr="007F301A" w:rsidRDefault="007F301A" w:rsidP="007F301A">
            <w:pPr>
              <w:spacing w:after="0"/>
              <w:jc w:val="center"/>
              <w:rPr>
                <w:rFonts w:cs="Arial"/>
                <w:b/>
                <w:color w:val="000000"/>
                <w:sz w:val="18"/>
                <w:szCs w:val="18"/>
                <w:lang w:val="cs-CZ" w:eastAsia="cs-CZ"/>
              </w:rPr>
            </w:pPr>
            <w:r w:rsidRPr="007F301A">
              <w:rPr>
                <w:rFonts w:cs="Arial"/>
                <w:b/>
                <w:color w:val="000000"/>
                <w:sz w:val="18"/>
                <w:szCs w:val="18"/>
                <w:lang w:val="cs-CZ" w:eastAsia="cs-CZ"/>
              </w:rPr>
              <w:t>0.0</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2A329F40" w14:textId="77777777" w:rsidR="007F301A" w:rsidRPr="007F301A" w:rsidRDefault="007F301A" w:rsidP="007F301A">
            <w:pPr>
              <w:spacing w:after="0"/>
              <w:jc w:val="center"/>
              <w:rPr>
                <w:rFonts w:cs="Arial"/>
                <w:b/>
                <w:color w:val="000000"/>
                <w:sz w:val="18"/>
                <w:szCs w:val="18"/>
                <w:lang w:val="cs-CZ" w:eastAsia="cs-CZ"/>
              </w:rPr>
            </w:pPr>
            <w:r w:rsidRPr="007F301A">
              <w:rPr>
                <w:rFonts w:cs="Arial"/>
                <w:b/>
                <w:color w:val="000000"/>
                <w:sz w:val="18"/>
                <w:szCs w:val="18"/>
                <w:lang w:val="cs-CZ" w:eastAsia="cs-CZ"/>
              </w:rPr>
              <w:t>0</w:t>
            </w:r>
          </w:p>
        </w:tc>
      </w:tr>
      <w:tr w:rsidR="007F301A" w:rsidRPr="007F301A" w14:paraId="6DB997C5" w14:textId="77777777" w:rsidTr="00C16CF7">
        <w:trPr>
          <w:trHeight w:val="315"/>
        </w:trPr>
        <w:tc>
          <w:tcPr>
            <w:tcW w:w="1960" w:type="dxa"/>
            <w:tcBorders>
              <w:top w:val="nil"/>
              <w:left w:val="single" w:sz="8" w:space="0" w:color="auto"/>
              <w:bottom w:val="single" w:sz="8" w:space="0" w:color="auto"/>
              <w:right w:val="nil"/>
            </w:tcBorders>
            <w:shd w:val="clear" w:color="auto" w:fill="auto"/>
            <w:noWrap/>
            <w:vAlign w:val="center"/>
            <w:hideMark/>
          </w:tcPr>
          <w:p w14:paraId="68617090" w14:textId="77777777" w:rsidR="007F301A" w:rsidRPr="007F301A" w:rsidRDefault="007F301A" w:rsidP="007F301A">
            <w:pPr>
              <w:spacing w:after="0"/>
              <w:jc w:val="left"/>
              <w:rPr>
                <w:rFonts w:cs="Arial"/>
                <w:color w:val="000000"/>
                <w:sz w:val="18"/>
                <w:szCs w:val="18"/>
                <w:lang w:val="cs-CZ" w:eastAsia="cs-CZ"/>
              </w:rPr>
            </w:pPr>
            <w:r w:rsidRPr="007F301A">
              <w:rPr>
                <w:rFonts w:cs="Arial"/>
                <w:color w:val="000000"/>
                <w:sz w:val="18"/>
                <w:szCs w:val="18"/>
                <w:lang w:val="cs-CZ" w:eastAsia="cs-CZ"/>
              </w:rPr>
              <w:t>Ostrava - město</w:t>
            </w:r>
          </w:p>
        </w:tc>
        <w:tc>
          <w:tcPr>
            <w:tcW w:w="2320"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7D282125" w14:textId="77777777" w:rsidR="007F301A" w:rsidRPr="007F301A" w:rsidRDefault="007F301A" w:rsidP="00C16CF7">
            <w:pPr>
              <w:spacing w:after="0"/>
              <w:jc w:val="left"/>
              <w:rPr>
                <w:rFonts w:cs="Arial"/>
                <w:color w:val="000000"/>
                <w:sz w:val="18"/>
                <w:szCs w:val="18"/>
                <w:lang w:val="cs-CZ" w:eastAsia="cs-CZ"/>
              </w:rPr>
            </w:pPr>
            <w:r w:rsidRPr="007F301A">
              <w:rPr>
                <w:rFonts w:cs="Arial"/>
                <w:color w:val="000000"/>
                <w:sz w:val="18"/>
                <w:szCs w:val="18"/>
                <w:lang w:val="cs-CZ" w:eastAsia="cs-CZ"/>
              </w:rPr>
              <w:t>Radvanice - ZÚ</w:t>
            </w:r>
          </w:p>
        </w:tc>
        <w:tc>
          <w:tcPr>
            <w:tcW w:w="1120" w:type="dxa"/>
            <w:tcBorders>
              <w:top w:val="nil"/>
              <w:left w:val="nil"/>
              <w:bottom w:val="single" w:sz="8" w:space="0" w:color="auto"/>
              <w:right w:val="nil"/>
            </w:tcBorders>
            <w:shd w:val="clear" w:color="auto" w:fill="auto"/>
            <w:noWrap/>
            <w:vAlign w:val="center"/>
            <w:hideMark/>
          </w:tcPr>
          <w:p w14:paraId="078C8AAC" w14:textId="77777777" w:rsidR="007F301A" w:rsidRPr="007F301A" w:rsidRDefault="007F301A" w:rsidP="007F301A">
            <w:pPr>
              <w:spacing w:after="0"/>
              <w:jc w:val="center"/>
              <w:rPr>
                <w:rFonts w:cs="Arial"/>
                <w:color w:val="000000"/>
                <w:sz w:val="18"/>
                <w:szCs w:val="18"/>
                <w:lang w:val="cs-CZ" w:eastAsia="cs-CZ"/>
              </w:rPr>
            </w:pPr>
            <w:r w:rsidRPr="007F301A">
              <w:rPr>
                <w:rFonts w:cs="Arial"/>
                <w:color w:val="000000"/>
                <w:sz w:val="18"/>
                <w:szCs w:val="18"/>
                <w:lang w:val="cs-CZ" w:eastAsia="cs-CZ"/>
              </w:rPr>
              <w:t>1.4</w:t>
            </w: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14:paraId="35B09046" w14:textId="77777777" w:rsidR="007F301A" w:rsidRPr="007F301A" w:rsidRDefault="007F301A" w:rsidP="007F301A">
            <w:pPr>
              <w:spacing w:after="0"/>
              <w:jc w:val="center"/>
              <w:rPr>
                <w:rFonts w:cs="Arial"/>
                <w:color w:val="000000"/>
                <w:sz w:val="18"/>
                <w:szCs w:val="18"/>
                <w:lang w:val="cs-CZ" w:eastAsia="cs-CZ"/>
              </w:rPr>
            </w:pPr>
            <w:r w:rsidRPr="007F301A">
              <w:rPr>
                <w:rFonts w:cs="Arial"/>
                <w:color w:val="000000"/>
                <w:sz w:val="18"/>
                <w:szCs w:val="18"/>
                <w:lang w:val="cs-CZ" w:eastAsia="cs-CZ"/>
              </w:rPr>
              <w:t>1.3</w:t>
            </w:r>
          </w:p>
        </w:tc>
        <w:tc>
          <w:tcPr>
            <w:tcW w:w="1120" w:type="dxa"/>
            <w:tcBorders>
              <w:top w:val="nil"/>
              <w:left w:val="nil"/>
              <w:bottom w:val="single" w:sz="8" w:space="0" w:color="auto"/>
              <w:right w:val="nil"/>
            </w:tcBorders>
            <w:shd w:val="clear" w:color="auto" w:fill="auto"/>
            <w:noWrap/>
            <w:vAlign w:val="center"/>
            <w:hideMark/>
          </w:tcPr>
          <w:p w14:paraId="519B9237" w14:textId="77777777" w:rsidR="007F301A" w:rsidRPr="007F301A" w:rsidRDefault="007F301A" w:rsidP="007F301A">
            <w:pPr>
              <w:spacing w:after="0"/>
              <w:jc w:val="center"/>
              <w:rPr>
                <w:rFonts w:cs="Arial"/>
                <w:b/>
                <w:color w:val="00B050"/>
                <w:sz w:val="18"/>
                <w:szCs w:val="18"/>
                <w:lang w:val="cs-CZ" w:eastAsia="cs-CZ"/>
              </w:rPr>
            </w:pPr>
            <w:r w:rsidRPr="007F301A">
              <w:rPr>
                <w:rFonts w:cs="Arial"/>
                <w:b/>
                <w:color w:val="00B050"/>
                <w:sz w:val="18"/>
                <w:szCs w:val="18"/>
                <w:lang w:val="cs-CZ" w:eastAsia="cs-CZ"/>
              </w:rPr>
              <w:t>-7.1</w:t>
            </w: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14:paraId="58451814" w14:textId="77777777" w:rsidR="007F301A" w:rsidRPr="007F301A" w:rsidRDefault="007F301A" w:rsidP="007F301A">
            <w:pPr>
              <w:spacing w:after="0"/>
              <w:jc w:val="center"/>
              <w:rPr>
                <w:rFonts w:cs="Arial"/>
                <w:b/>
                <w:color w:val="00B050"/>
                <w:sz w:val="18"/>
                <w:szCs w:val="18"/>
                <w:lang w:val="cs-CZ" w:eastAsia="cs-CZ"/>
              </w:rPr>
            </w:pPr>
            <w:r w:rsidRPr="007F301A">
              <w:rPr>
                <w:rFonts w:cs="Arial"/>
                <w:b/>
                <w:color w:val="00B050"/>
                <w:sz w:val="18"/>
                <w:szCs w:val="18"/>
                <w:lang w:val="cs-CZ" w:eastAsia="cs-CZ"/>
              </w:rPr>
              <w:t>-0.1</w:t>
            </w:r>
          </w:p>
        </w:tc>
      </w:tr>
    </w:tbl>
    <w:p w14:paraId="04005EF9" w14:textId="77777777" w:rsidR="007F301A" w:rsidRPr="007F301A" w:rsidRDefault="007F301A" w:rsidP="007F301A">
      <w:pPr>
        <w:rPr>
          <w:lang w:val="cs-CZ"/>
        </w:rPr>
      </w:pPr>
    </w:p>
    <w:p w14:paraId="1D483A6B" w14:textId="77777777" w:rsidR="00C16CF7" w:rsidRDefault="00C16CF7" w:rsidP="00C16CF7">
      <w:pPr>
        <w:pStyle w:val="Titulek"/>
        <w:keepNext/>
        <w:rPr>
          <w:lang w:val="cs-CZ"/>
        </w:rPr>
      </w:pPr>
      <w:r>
        <w:lastRenderedPageBreak/>
        <w:t xml:space="preserve">Tabulka </w:t>
      </w:r>
      <w:r>
        <w:fldChar w:fldCharType="begin"/>
      </w:r>
      <w:r>
        <w:instrText xml:space="preserve"> SEQ Tabulka \* ARABIC </w:instrText>
      </w:r>
      <w:r>
        <w:fldChar w:fldCharType="separate"/>
      </w:r>
      <w:r w:rsidR="0051499B">
        <w:rPr>
          <w:noProof/>
        </w:rPr>
        <w:t>103</w:t>
      </w:r>
      <w:r>
        <w:fldChar w:fldCharType="end"/>
      </w:r>
      <w:r>
        <w:rPr>
          <w:lang w:val="cs-CZ"/>
        </w:rPr>
        <w:t xml:space="preserve"> - Meziroční změna průměrných ročních imisních koncentrací niklu</w:t>
      </w:r>
    </w:p>
    <w:tbl>
      <w:tblPr>
        <w:tblW w:w="8760" w:type="dxa"/>
        <w:tblInd w:w="55" w:type="dxa"/>
        <w:tblCellMar>
          <w:left w:w="70" w:type="dxa"/>
          <w:right w:w="70" w:type="dxa"/>
        </w:tblCellMar>
        <w:tblLook w:val="04A0" w:firstRow="1" w:lastRow="0" w:firstColumn="1" w:lastColumn="0" w:noHBand="0" w:noVBand="1"/>
      </w:tblPr>
      <w:tblGrid>
        <w:gridCol w:w="1960"/>
        <w:gridCol w:w="960"/>
        <w:gridCol w:w="1360"/>
        <w:gridCol w:w="1120"/>
        <w:gridCol w:w="1120"/>
        <w:gridCol w:w="1120"/>
        <w:gridCol w:w="1120"/>
      </w:tblGrid>
      <w:tr w:rsidR="00C16CF7" w:rsidRPr="00C16CF7" w14:paraId="62EAB1F3" w14:textId="77777777" w:rsidTr="00C16CF7">
        <w:trPr>
          <w:trHeight w:val="300"/>
        </w:trPr>
        <w:tc>
          <w:tcPr>
            <w:tcW w:w="2920" w:type="dxa"/>
            <w:gridSpan w:val="2"/>
            <w:tcBorders>
              <w:top w:val="single" w:sz="8" w:space="0" w:color="auto"/>
              <w:left w:val="single" w:sz="8" w:space="0" w:color="auto"/>
              <w:bottom w:val="nil"/>
              <w:right w:val="nil"/>
            </w:tcBorders>
            <w:shd w:val="clear" w:color="000000" w:fill="E6E6E6"/>
            <w:vAlign w:val="center"/>
            <w:hideMark/>
          </w:tcPr>
          <w:p w14:paraId="76F5EB0B" w14:textId="77777777" w:rsidR="00C16CF7" w:rsidRPr="00C16CF7" w:rsidRDefault="00C16CF7" w:rsidP="00C16CF7">
            <w:pPr>
              <w:spacing w:after="0"/>
              <w:jc w:val="left"/>
              <w:rPr>
                <w:rFonts w:cs="Arial"/>
                <w:b/>
                <w:bCs/>
                <w:color w:val="000000"/>
                <w:sz w:val="20"/>
                <w:szCs w:val="20"/>
                <w:lang w:val="cs-CZ" w:eastAsia="cs-CZ"/>
              </w:rPr>
            </w:pPr>
            <w:r w:rsidRPr="00C16CF7">
              <w:rPr>
                <w:rFonts w:eastAsia="SimSun" w:cs="Arial"/>
                <w:b/>
                <w:bCs/>
                <w:color w:val="000000"/>
                <w:sz w:val="20"/>
                <w:szCs w:val="20"/>
                <w:lang w:val="cs-CZ" w:eastAsia="zh-CN"/>
              </w:rPr>
              <w:t xml:space="preserve">Látka: </w:t>
            </w:r>
          </w:p>
        </w:tc>
        <w:tc>
          <w:tcPr>
            <w:tcW w:w="5840" w:type="dxa"/>
            <w:gridSpan w:val="5"/>
            <w:tcBorders>
              <w:top w:val="single" w:sz="8" w:space="0" w:color="auto"/>
              <w:left w:val="nil"/>
              <w:bottom w:val="nil"/>
              <w:right w:val="single" w:sz="8" w:space="0" w:color="000000"/>
            </w:tcBorders>
            <w:shd w:val="clear" w:color="000000" w:fill="E6E6E6"/>
            <w:vAlign w:val="center"/>
            <w:hideMark/>
          </w:tcPr>
          <w:p w14:paraId="5346EC79" w14:textId="77777777" w:rsidR="00C16CF7" w:rsidRPr="00C16CF7" w:rsidRDefault="00C16CF7" w:rsidP="00C16CF7">
            <w:pPr>
              <w:spacing w:after="0"/>
              <w:jc w:val="left"/>
              <w:rPr>
                <w:rFonts w:cs="Arial"/>
                <w:b/>
                <w:bCs/>
                <w:color w:val="000000"/>
                <w:sz w:val="20"/>
                <w:szCs w:val="20"/>
                <w:lang w:val="cs-CZ" w:eastAsia="cs-CZ"/>
              </w:rPr>
            </w:pPr>
            <w:r w:rsidRPr="00C16CF7">
              <w:rPr>
                <w:rFonts w:eastAsia="SimSun" w:cs="Arial"/>
                <w:b/>
                <w:bCs/>
                <w:color w:val="000000"/>
                <w:sz w:val="20"/>
                <w:szCs w:val="20"/>
                <w:lang w:val="cs-CZ" w:eastAsia="zh-CN"/>
              </w:rPr>
              <w:t>Nikl (Ni)</w:t>
            </w:r>
          </w:p>
        </w:tc>
      </w:tr>
      <w:tr w:rsidR="00C16CF7" w:rsidRPr="00C16CF7" w14:paraId="303DC2C5" w14:textId="77777777" w:rsidTr="00C16CF7">
        <w:trPr>
          <w:trHeight w:val="315"/>
        </w:trPr>
        <w:tc>
          <w:tcPr>
            <w:tcW w:w="2920" w:type="dxa"/>
            <w:gridSpan w:val="2"/>
            <w:tcBorders>
              <w:top w:val="nil"/>
              <w:left w:val="single" w:sz="8" w:space="0" w:color="auto"/>
              <w:bottom w:val="single" w:sz="8" w:space="0" w:color="auto"/>
              <w:right w:val="nil"/>
            </w:tcBorders>
            <w:shd w:val="clear" w:color="000000" w:fill="E6E6E6"/>
            <w:vAlign w:val="center"/>
            <w:hideMark/>
          </w:tcPr>
          <w:p w14:paraId="60B9A8DE" w14:textId="77777777" w:rsidR="00C16CF7" w:rsidRPr="00C16CF7" w:rsidRDefault="00C16CF7" w:rsidP="00C16CF7">
            <w:pPr>
              <w:spacing w:after="0"/>
              <w:jc w:val="left"/>
              <w:rPr>
                <w:rFonts w:cs="Arial"/>
                <w:b/>
                <w:bCs/>
                <w:color w:val="000000"/>
                <w:sz w:val="20"/>
                <w:szCs w:val="20"/>
                <w:lang w:val="cs-CZ" w:eastAsia="cs-CZ"/>
              </w:rPr>
            </w:pPr>
            <w:r w:rsidRPr="00C16CF7">
              <w:rPr>
                <w:rFonts w:eastAsia="SimSun" w:cs="Arial"/>
                <w:b/>
                <w:bCs/>
                <w:color w:val="000000"/>
                <w:sz w:val="20"/>
                <w:szCs w:val="20"/>
                <w:lang w:val="cs-CZ" w:eastAsia="zh-CN"/>
              </w:rPr>
              <w:t>Imisní limit:</w:t>
            </w:r>
          </w:p>
        </w:tc>
        <w:tc>
          <w:tcPr>
            <w:tcW w:w="5840" w:type="dxa"/>
            <w:gridSpan w:val="5"/>
            <w:tcBorders>
              <w:top w:val="nil"/>
              <w:left w:val="nil"/>
              <w:bottom w:val="single" w:sz="8" w:space="0" w:color="auto"/>
              <w:right w:val="single" w:sz="8" w:space="0" w:color="000000"/>
            </w:tcBorders>
            <w:shd w:val="clear" w:color="000000" w:fill="E6E6E6"/>
            <w:vAlign w:val="center"/>
            <w:hideMark/>
          </w:tcPr>
          <w:p w14:paraId="4D903493" w14:textId="77777777" w:rsidR="00C16CF7" w:rsidRPr="00C16CF7" w:rsidRDefault="00C16CF7" w:rsidP="00C16CF7">
            <w:pPr>
              <w:spacing w:after="0"/>
              <w:jc w:val="left"/>
              <w:rPr>
                <w:rFonts w:cs="Arial"/>
                <w:b/>
                <w:bCs/>
                <w:color w:val="000000"/>
                <w:sz w:val="20"/>
                <w:szCs w:val="20"/>
                <w:lang w:val="cs-CZ" w:eastAsia="cs-CZ"/>
              </w:rPr>
            </w:pPr>
            <w:r w:rsidRPr="00C16CF7">
              <w:rPr>
                <w:rFonts w:eastAsia="SimSun" w:cs="Arial"/>
                <w:b/>
                <w:bCs/>
                <w:color w:val="000000"/>
                <w:sz w:val="20"/>
                <w:szCs w:val="20"/>
                <w:lang w:val="cs-CZ" w:eastAsia="zh-CN"/>
              </w:rPr>
              <w:t>20 ng/m</w:t>
            </w:r>
            <w:r w:rsidRPr="00C16CF7">
              <w:rPr>
                <w:rFonts w:eastAsia="SimSun" w:cs="Arial"/>
                <w:b/>
                <w:bCs/>
                <w:color w:val="000000"/>
                <w:sz w:val="20"/>
                <w:szCs w:val="20"/>
                <w:vertAlign w:val="superscript"/>
                <w:lang w:val="cs-CZ" w:eastAsia="zh-CN"/>
              </w:rPr>
              <w:t>3</w:t>
            </w:r>
            <w:r w:rsidRPr="00C16CF7">
              <w:rPr>
                <w:rFonts w:eastAsia="SimSun" w:cs="Arial"/>
                <w:b/>
                <w:bCs/>
                <w:color w:val="000000"/>
                <w:sz w:val="20"/>
                <w:szCs w:val="20"/>
                <w:lang w:val="cs-CZ" w:eastAsia="zh-CN"/>
              </w:rPr>
              <w:t xml:space="preserve"> (roční průměr) </w:t>
            </w:r>
          </w:p>
        </w:tc>
      </w:tr>
      <w:tr w:rsidR="00C16CF7" w:rsidRPr="00C16CF7" w14:paraId="03ED5019" w14:textId="77777777" w:rsidTr="00C16CF7">
        <w:trPr>
          <w:trHeight w:val="315"/>
        </w:trPr>
        <w:tc>
          <w:tcPr>
            <w:tcW w:w="1960" w:type="dxa"/>
            <w:vMerge w:val="restart"/>
            <w:tcBorders>
              <w:top w:val="nil"/>
              <w:left w:val="single" w:sz="8" w:space="0" w:color="auto"/>
              <w:bottom w:val="nil"/>
              <w:right w:val="single" w:sz="8" w:space="0" w:color="auto"/>
            </w:tcBorders>
            <w:shd w:val="clear" w:color="000000" w:fill="E6E6E6"/>
            <w:vAlign w:val="center"/>
            <w:hideMark/>
          </w:tcPr>
          <w:p w14:paraId="4C65D176" w14:textId="77777777" w:rsidR="00C16CF7" w:rsidRPr="00C16CF7" w:rsidRDefault="00C16CF7" w:rsidP="00C16CF7">
            <w:pPr>
              <w:spacing w:after="0"/>
              <w:jc w:val="center"/>
              <w:rPr>
                <w:rFonts w:cs="Arial"/>
                <w:b/>
                <w:bCs/>
                <w:color w:val="000000"/>
                <w:sz w:val="18"/>
                <w:szCs w:val="18"/>
                <w:lang w:val="cs-CZ" w:eastAsia="cs-CZ"/>
              </w:rPr>
            </w:pPr>
            <w:r w:rsidRPr="00C16CF7">
              <w:rPr>
                <w:rFonts w:eastAsia="SimSun" w:cs="Arial"/>
                <w:b/>
                <w:bCs/>
                <w:color w:val="000000"/>
                <w:sz w:val="18"/>
                <w:szCs w:val="18"/>
                <w:lang w:val="cs-CZ" w:eastAsia="zh-CN"/>
              </w:rPr>
              <w:t>Okres</w:t>
            </w:r>
          </w:p>
        </w:tc>
        <w:tc>
          <w:tcPr>
            <w:tcW w:w="2320" w:type="dxa"/>
            <w:gridSpan w:val="2"/>
            <w:vMerge w:val="restart"/>
            <w:tcBorders>
              <w:top w:val="single" w:sz="8" w:space="0" w:color="auto"/>
              <w:left w:val="single" w:sz="8" w:space="0" w:color="auto"/>
              <w:bottom w:val="nil"/>
              <w:right w:val="single" w:sz="8" w:space="0" w:color="000000"/>
            </w:tcBorders>
            <w:shd w:val="clear" w:color="000000" w:fill="E6E6E6"/>
            <w:vAlign w:val="center"/>
            <w:hideMark/>
          </w:tcPr>
          <w:p w14:paraId="79218A29" w14:textId="77777777" w:rsidR="00C16CF7" w:rsidRPr="00C16CF7" w:rsidRDefault="00C16CF7" w:rsidP="00C16CF7">
            <w:pPr>
              <w:spacing w:after="0"/>
              <w:jc w:val="center"/>
              <w:rPr>
                <w:rFonts w:cs="Arial"/>
                <w:b/>
                <w:bCs/>
                <w:color w:val="000000"/>
                <w:sz w:val="18"/>
                <w:szCs w:val="18"/>
                <w:lang w:val="cs-CZ" w:eastAsia="cs-CZ"/>
              </w:rPr>
            </w:pPr>
            <w:r w:rsidRPr="00C16CF7">
              <w:rPr>
                <w:rFonts w:eastAsia="SimSun" w:cs="Arial"/>
                <w:b/>
                <w:bCs/>
                <w:color w:val="000000"/>
                <w:sz w:val="18"/>
                <w:szCs w:val="18"/>
                <w:lang w:val="cs-CZ" w:eastAsia="zh-CN"/>
              </w:rPr>
              <w:t>Lokalita</w:t>
            </w:r>
          </w:p>
        </w:tc>
        <w:tc>
          <w:tcPr>
            <w:tcW w:w="1120" w:type="dxa"/>
            <w:tcBorders>
              <w:top w:val="nil"/>
              <w:left w:val="nil"/>
              <w:bottom w:val="single" w:sz="8" w:space="0" w:color="auto"/>
              <w:right w:val="single" w:sz="8" w:space="0" w:color="auto"/>
            </w:tcBorders>
            <w:shd w:val="clear" w:color="000000" w:fill="E6E6E6"/>
            <w:vAlign w:val="center"/>
            <w:hideMark/>
          </w:tcPr>
          <w:p w14:paraId="16BE2F1F" w14:textId="77777777" w:rsidR="00C16CF7" w:rsidRPr="00C16CF7" w:rsidRDefault="00C16CF7" w:rsidP="00C16CF7">
            <w:pPr>
              <w:spacing w:after="0"/>
              <w:jc w:val="center"/>
              <w:rPr>
                <w:rFonts w:cs="Arial"/>
                <w:b/>
                <w:bCs/>
                <w:color w:val="000000"/>
                <w:sz w:val="16"/>
                <w:szCs w:val="16"/>
                <w:lang w:val="cs-CZ" w:eastAsia="cs-CZ"/>
              </w:rPr>
            </w:pPr>
            <w:r w:rsidRPr="00C16CF7">
              <w:rPr>
                <w:rFonts w:eastAsia="SimSun" w:cs="Arial"/>
                <w:b/>
                <w:bCs/>
                <w:color w:val="000000"/>
                <w:sz w:val="16"/>
                <w:szCs w:val="16"/>
                <w:lang w:val="cs-CZ" w:eastAsia="zh-CN"/>
              </w:rPr>
              <w:t>2012</w:t>
            </w:r>
          </w:p>
        </w:tc>
        <w:tc>
          <w:tcPr>
            <w:tcW w:w="1120" w:type="dxa"/>
            <w:tcBorders>
              <w:top w:val="nil"/>
              <w:left w:val="nil"/>
              <w:bottom w:val="single" w:sz="8" w:space="0" w:color="auto"/>
              <w:right w:val="single" w:sz="8" w:space="0" w:color="auto"/>
            </w:tcBorders>
            <w:shd w:val="clear" w:color="000000" w:fill="E6E6E6"/>
            <w:vAlign w:val="center"/>
            <w:hideMark/>
          </w:tcPr>
          <w:p w14:paraId="19228537" w14:textId="77777777" w:rsidR="00C16CF7" w:rsidRPr="00C16CF7" w:rsidRDefault="00C16CF7" w:rsidP="00C16CF7">
            <w:pPr>
              <w:spacing w:after="0"/>
              <w:jc w:val="center"/>
              <w:rPr>
                <w:rFonts w:cs="Arial"/>
                <w:b/>
                <w:bCs/>
                <w:color w:val="000000"/>
                <w:sz w:val="16"/>
                <w:szCs w:val="16"/>
                <w:lang w:val="cs-CZ" w:eastAsia="cs-CZ"/>
              </w:rPr>
            </w:pPr>
            <w:r w:rsidRPr="00C16CF7">
              <w:rPr>
                <w:rFonts w:eastAsia="SimSun" w:cs="Arial"/>
                <w:b/>
                <w:bCs/>
                <w:color w:val="000000"/>
                <w:sz w:val="16"/>
                <w:szCs w:val="16"/>
                <w:lang w:val="cs-CZ" w:eastAsia="zh-CN"/>
              </w:rPr>
              <w:t>2013</w:t>
            </w:r>
          </w:p>
        </w:tc>
        <w:tc>
          <w:tcPr>
            <w:tcW w:w="2240" w:type="dxa"/>
            <w:gridSpan w:val="2"/>
            <w:tcBorders>
              <w:top w:val="single" w:sz="8" w:space="0" w:color="auto"/>
              <w:left w:val="nil"/>
              <w:bottom w:val="single" w:sz="8" w:space="0" w:color="auto"/>
              <w:right w:val="single" w:sz="8" w:space="0" w:color="000000"/>
            </w:tcBorders>
            <w:shd w:val="clear" w:color="000000" w:fill="E6E6E6"/>
            <w:vAlign w:val="center"/>
            <w:hideMark/>
          </w:tcPr>
          <w:p w14:paraId="5C5D575C" w14:textId="77777777" w:rsidR="00C16CF7" w:rsidRPr="00C16CF7" w:rsidRDefault="00C16CF7" w:rsidP="00C16CF7">
            <w:pPr>
              <w:spacing w:after="0"/>
              <w:jc w:val="center"/>
              <w:rPr>
                <w:rFonts w:cs="Arial"/>
                <w:b/>
                <w:bCs/>
                <w:color w:val="000000"/>
                <w:sz w:val="16"/>
                <w:szCs w:val="16"/>
                <w:lang w:val="cs-CZ" w:eastAsia="cs-CZ"/>
              </w:rPr>
            </w:pPr>
            <w:r w:rsidRPr="00C16CF7">
              <w:rPr>
                <w:rFonts w:eastAsia="SimSun" w:cs="Arial"/>
                <w:b/>
                <w:bCs/>
                <w:color w:val="000000"/>
                <w:sz w:val="16"/>
                <w:szCs w:val="16"/>
                <w:lang w:val="cs-CZ" w:eastAsia="zh-CN"/>
              </w:rPr>
              <w:t>Změna</w:t>
            </w:r>
          </w:p>
        </w:tc>
      </w:tr>
      <w:tr w:rsidR="00C16CF7" w:rsidRPr="00C16CF7" w14:paraId="07AFB99B" w14:textId="77777777" w:rsidTr="00C16CF7">
        <w:trPr>
          <w:trHeight w:val="315"/>
        </w:trPr>
        <w:tc>
          <w:tcPr>
            <w:tcW w:w="1960" w:type="dxa"/>
            <w:vMerge/>
            <w:tcBorders>
              <w:top w:val="nil"/>
              <w:left w:val="single" w:sz="8" w:space="0" w:color="auto"/>
              <w:bottom w:val="nil"/>
              <w:right w:val="single" w:sz="8" w:space="0" w:color="auto"/>
            </w:tcBorders>
            <w:vAlign w:val="center"/>
            <w:hideMark/>
          </w:tcPr>
          <w:p w14:paraId="4226833B" w14:textId="77777777" w:rsidR="00C16CF7" w:rsidRPr="00C16CF7" w:rsidRDefault="00C16CF7" w:rsidP="00C16CF7">
            <w:pPr>
              <w:spacing w:after="0"/>
              <w:jc w:val="left"/>
              <w:rPr>
                <w:rFonts w:cs="Arial"/>
                <w:b/>
                <w:bCs/>
                <w:color w:val="000000"/>
                <w:sz w:val="18"/>
                <w:szCs w:val="18"/>
                <w:lang w:val="cs-CZ" w:eastAsia="cs-CZ"/>
              </w:rPr>
            </w:pPr>
          </w:p>
        </w:tc>
        <w:tc>
          <w:tcPr>
            <w:tcW w:w="2320" w:type="dxa"/>
            <w:gridSpan w:val="2"/>
            <w:vMerge/>
            <w:tcBorders>
              <w:top w:val="single" w:sz="8" w:space="0" w:color="auto"/>
              <w:left w:val="single" w:sz="8" w:space="0" w:color="auto"/>
              <w:bottom w:val="nil"/>
              <w:right w:val="single" w:sz="8" w:space="0" w:color="000000"/>
            </w:tcBorders>
            <w:vAlign w:val="center"/>
            <w:hideMark/>
          </w:tcPr>
          <w:p w14:paraId="5A855875" w14:textId="77777777" w:rsidR="00C16CF7" w:rsidRPr="00C16CF7" w:rsidRDefault="00C16CF7" w:rsidP="00C16CF7">
            <w:pPr>
              <w:spacing w:after="0"/>
              <w:jc w:val="left"/>
              <w:rPr>
                <w:rFonts w:cs="Arial"/>
                <w:b/>
                <w:bCs/>
                <w:color w:val="000000"/>
                <w:sz w:val="18"/>
                <w:szCs w:val="18"/>
                <w:lang w:val="cs-CZ" w:eastAsia="cs-CZ"/>
              </w:rPr>
            </w:pPr>
          </w:p>
        </w:tc>
        <w:tc>
          <w:tcPr>
            <w:tcW w:w="1120" w:type="dxa"/>
            <w:tcBorders>
              <w:top w:val="nil"/>
              <w:left w:val="nil"/>
              <w:bottom w:val="nil"/>
              <w:right w:val="single" w:sz="8" w:space="0" w:color="auto"/>
            </w:tcBorders>
            <w:shd w:val="clear" w:color="000000" w:fill="E6E6E6"/>
            <w:vAlign w:val="center"/>
            <w:hideMark/>
          </w:tcPr>
          <w:p w14:paraId="489F5B2B" w14:textId="77777777" w:rsidR="00C16CF7" w:rsidRPr="00C16CF7" w:rsidRDefault="00C16CF7" w:rsidP="00C16CF7">
            <w:pPr>
              <w:spacing w:after="0"/>
              <w:jc w:val="center"/>
              <w:rPr>
                <w:rFonts w:cs="Arial"/>
                <w:b/>
                <w:bCs/>
                <w:color w:val="000000"/>
                <w:sz w:val="16"/>
                <w:szCs w:val="16"/>
                <w:lang w:val="cs-CZ" w:eastAsia="cs-CZ"/>
              </w:rPr>
            </w:pPr>
            <w:r w:rsidRPr="00C16CF7">
              <w:rPr>
                <w:rFonts w:cs="Arial"/>
                <w:b/>
                <w:bCs/>
                <w:color w:val="000000"/>
                <w:sz w:val="16"/>
                <w:szCs w:val="16"/>
                <w:lang w:val="en-US" w:eastAsia="cs-CZ"/>
              </w:rPr>
              <w:t>[ng/m</w:t>
            </w:r>
            <w:r w:rsidRPr="00C16CF7">
              <w:rPr>
                <w:rFonts w:cs="Arial"/>
                <w:b/>
                <w:bCs/>
                <w:color w:val="000000"/>
                <w:sz w:val="16"/>
                <w:szCs w:val="16"/>
                <w:vertAlign w:val="superscript"/>
                <w:lang w:val="en-US" w:eastAsia="cs-CZ"/>
              </w:rPr>
              <w:t>3</w:t>
            </w:r>
            <w:r w:rsidRPr="00C16CF7">
              <w:rPr>
                <w:rFonts w:cs="Arial"/>
                <w:b/>
                <w:bCs/>
                <w:color w:val="000000"/>
                <w:sz w:val="16"/>
                <w:szCs w:val="16"/>
                <w:lang w:val="en-US" w:eastAsia="cs-CZ"/>
              </w:rPr>
              <w:t>]</w:t>
            </w:r>
          </w:p>
        </w:tc>
        <w:tc>
          <w:tcPr>
            <w:tcW w:w="1120" w:type="dxa"/>
            <w:tcBorders>
              <w:top w:val="nil"/>
              <w:left w:val="nil"/>
              <w:bottom w:val="nil"/>
              <w:right w:val="single" w:sz="8" w:space="0" w:color="auto"/>
            </w:tcBorders>
            <w:shd w:val="clear" w:color="000000" w:fill="E6E6E6"/>
            <w:vAlign w:val="center"/>
            <w:hideMark/>
          </w:tcPr>
          <w:p w14:paraId="24795238" w14:textId="77777777" w:rsidR="00C16CF7" w:rsidRPr="00C16CF7" w:rsidRDefault="00C16CF7" w:rsidP="00C16CF7">
            <w:pPr>
              <w:spacing w:after="0"/>
              <w:jc w:val="center"/>
              <w:rPr>
                <w:rFonts w:cs="Arial"/>
                <w:b/>
                <w:bCs/>
                <w:color w:val="000000"/>
                <w:sz w:val="16"/>
                <w:szCs w:val="16"/>
                <w:lang w:val="cs-CZ" w:eastAsia="cs-CZ"/>
              </w:rPr>
            </w:pPr>
            <w:r w:rsidRPr="00C16CF7">
              <w:rPr>
                <w:rFonts w:cs="Arial"/>
                <w:b/>
                <w:bCs/>
                <w:color w:val="000000"/>
                <w:sz w:val="16"/>
                <w:szCs w:val="16"/>
                <w:lang w:val="en-US" w:eastAsia="cs-CZ"/>
              </w:rPr>
              <w:t>[ng/m</w:t>
            </w:r>
            <w:r w:rsidRPr="00C16CF7">
              <w:rPr>
                <w:rFonts w:cs="Arial"/>
                <w:b/>
                <w:bCs/>
                <w:color w:val="000000"/>
                <w:sz w:val="16"/>
                <w:szCs w:val="16"/>
                <w:vertAlign w:val="superscript"/>
                <w:lang w:val="en-US" w:eastAsia="cs-CZ"/>
              </w:rPr>
              <w:t>3</w:t>
            </w:r>
            <w:r w:rsidRPr="00C16CF7">
              <w:rPr>
                <w:rFonts w:cs="Arial"/>
                <w:b/>
                <w:bCs/>
                <w:color w:val="000000"/>
                <w:sz w:val="16"/>
                <w:szCs w:val="16"/>
                <w:lang w:val="en-US" w:eastAsia="cs-CZ"/>
              </w:rPr>
              <w:t>]</w:t>
            </w:r>
          </w:p>
        </w:tc>
        <w:tc>
          <w:tcPr>
            <w:tcW w:w="1120" w:type="dxa"/>
            <w:tcBorders>
              <w:top w:val="nil"/>
              <w:left w:val="nil"/>
              <w:bottom w:val="nil"/>
              <w:right w:val="single" w:sz="8" w:space="0" w:color="auto"/>
            </w:tcBorders>
            <w:shd w:val="clear" w:color="000000" w:fill="E6E6E6"/>
            <w:vAlign w:val="center"/>
            <w:hideMark/>
          </w:tcPr>
          <w:p w14:paraId="5D5400C3" w14:textId="77777777" w:rsidR="00C16CF7" w:rsidRPr="00C16CF7" w:rsidRDefault="00C16CF7" w:rsidP="00C16CF7">
            <w:pPr>
              <w:spacing w:after="0"/>
              <w:jc w:val="center"/>
              <w:rPr>
                <w:rFonts w:cs="Arial"/>
                <w:b/>
                <w:bCs/>
                <w:color w:val="000000"/>
                <w:sz w:val="16"/>
                <w:szCs w:val="16"/>
                <w:lang w:val="cs-CZ" w:eastAsia="cs-CZ"/>
              </w:rPr>
            </w:pPr>
            <w:r w:rsidRPr="00C16CF7">
              <w:rPr>
                <w:rFonts w:cs="Arial"/>
                <w:b/>
                <w:bCs/>
                <w:color w:val="000000"/>
                <w:sz w:val="16"/>
                <w:szCs w:val="16"/>
                <w:lang w:val="en-US" w:eastAsia="cs-CZ"/>
              </w:rPr>
              <w:t>[%]</w:t>
            </w:r>
          </w:p>
        </w:tc>
        <w:tc>
          <w:tcPr>
            <w:tcW w:w="1120" w:type="dxa"/>
            <w:tcBorders>
              <w:top w:val="nil"/>
              <w:left w:val="nil"/>
              <w:bottom w:val="nil"/>
              <w:right w:val="single" w:sz="8" w:space="0" w:color="auto"/>
            </w:tcBorders>
            <w:shd w:val="clear" w:color="000000" w:fill="E6E6E6"/>
            <w:vAlign w:val="center"/>
            <w:hideMark/>
          </w:tcPr>
          <w:p w14:paraId="7AAE318C" w14:textId="77777777" w:rsidR="00C16CF7" w:rsidRPr="00C16CF7" w:rsidRDefault="00C16CF7" w:rsidP="00C16CF7">
            <w:pPr>
              <w:spacing w:after="0"/>
              <w:jc w:val="center"/>
              <w:rPr>
                <w:rFonts w:cs="Arial"/>
                <w:b/>
                <w:bCs/>
                <w:color w:val="000000"/>
                <w:sz w:val="16"/>
                <w:szCs w:val="16"/>
                <w:lang w:val="cs-CZ" w:eastAsia="cs-CZ"/>
              </w:rPr>
            </w:pPr>
            <w:r w:rsidRPr="00C16CF7">
              <w:rPr>
                <w:rFonts w:cs="Arial"/>
                <w:b/>
                <w:bCs/>
                <w:color w:val="000000"/>
                <w:sz w:val="16"/>
                <w:szCs w:val="16"/>
                <w:lang w:val="en-US" w:eastAsia="cs-CZ"/>
              </w:rPr>
              <w:t>[µg/m</w:t>
            </w:r>
            <w:r w:rsidRPr="00C16CF7">
              <w:rPr>
                <w:rFonts w:cs="Arial"/>
                <w:b/>
                <w:bCs/>
                <w:color w:val="000000"/>
                <w:sz w:val="16"/>
                <w:szCs w:val="16"/>
                <w:vertAlign w:val="superscript"/>
                <w:lang w:val="en-US" w:eastAsia="cs-CZ"/>
              </w:rPr>
              <w:t>3</w:t>
            </w:r>
            <w:r w:rsidRPr="00C16CF7">
              <w:rPr>
                <w:rFonts w:cs="Arial"/>
                <w:b/>
                <w:bCs/>
                <w:color w:val="000000"/>
                <w:sz w:val="16"/>
                <w:szCs w:val="16"/>
                <w:lang w:val="en-US" w:eastAsia="cs-CZ"/>
              </w:rPr>
              <w:t>]</w:t>
            </w:r>
          </w:p>
        </w:tc>
      </w:tr>
      <w:tr w:rsidR="00C16CF7" w:rsidRPr="00C16CF7" w14:paraId="3EB2579B" w14:textId="77777777" w:rsidTr="00C16CF7">
        <w:trPr>
          <w:trHeight w:val="300"/>
        </w:trPr>
        <w:tc>
          <w:tcPr>
            <w:tcW w:w="1960" w:type="dxa"/>
            <w:tcBorders>
              <w:top w:val="single" w:sz="8" w:space="0" w:color="auto"/>
              <w:left w:val="single" w:sz="8" w:space="0" w:color="auto"/>
              <w:bottom w:val="single" w:sz="4" w:space="0" w:color="auto"/>
              <w:right w:val="nil"/>
            </w:tcBorders>
            <w:shd w:val="clear" w:color="auto" w:fill="auto"/>
            <w:noWrap/>
            <w:vAlign w:val="center"/>
            <w:hideMark/>
          </w:tcPr>
          <w:p w14:paraId="7B701897" w14:textId="77777777" w:rsidR="00C16CF7" w:rsidRPr="00C16CF7" w:rsidRDefault="00C16CF7" w:rsidP="00C16CF7">
            <w:pPr>
              <w:spacing w:after="0"/>
              <w:jc w:val="left"/>
              <w:rPr>
                <w:rFonts w:cs="Arial"/>
                <w:color w:val="000000"/>
                <w:sz w:val="18"/>
                <w:szCs w:val="18"/>
                <w:lang w:val="cs-CZ" w:eastAsia="cs-CZ"/>
              </w:rPr>
            </w:pPr>
            <w:r w:rsidRPr="00C16CF7">
              <w:rPr>
                <w:rFonts w:cs="Arial"/>
                <w:color w:val="000000"/>
                <w:sz w:val="18"/>
                <w:szCs w:val="18"/>
                <w:lang w:val="cs-CZ" w:eastAsia="cs-CZ"/>
              </w:rPr>
              <w:t>Frýdek - Místek</w:t>
            </w:r>
          </w:p>
        </w:tc>
        <w:tc>
          <w:tcPr>
            <w:tcW w:w="2320"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66C5C48" w14:textId="77777777" w:rsidR="00C16CF7" w:rsidRPr="00C16CF7" w:rsidRDefault="00C16CF7" w:rsidP="00C16CF7">
            <w:pPr>
              <w:spacing w:after="0"/>
              <w:jc w:val="left"/>
              <w:rPr>
                <w:rFonts w:cs="Arial"/>
                <w:color w:val="000000"/>
                <w:sz w:val="18"/>
                <w:szCs w:val="18"/>
                <w:lang w:val="cs-CZ" w:eastAsia="cs-CZ"/>
              </w:rPr>
            </w:pPr>
            <w:r w:rsidRPr="00C16CF7">
              <w:rPr>
                <w:rFonts w:cs="Arial"/>
                <w:color w:val="000000"/>
                <w:sz w:val="18"/>
                <w:szCs w:val="18"/>
                <w:lang w:val="cs-CZ" w:eastAsia="cs-CZ"/>
              </w:rPr>
              <w:t>Bílý Kříž</w:t>
            </w:r>
          </w:p>
        </w:tc>
        <w:tc>
          <w:tcPr>
            <w:tcW w:w="1120" w:type="dxa"/>
            <w:tcBorders>
              <w:top w:val="single" w:sz="8" w:space="0" w:color="auto"/>
              <w:left w:val="nil"/>
              <w:bottom w:val="single" w:sz="4" w:space="0" w:color="auto"/>
              <w:right w:val="nil"/>
            </w:tcBorders>
            <w:shd w:val="clear" w:color="auto" w:fill="auto"/>
            <w:noWrap/>
            <w:vAlign w:val="center"/>
            <w:hideMark/>
          </w:tcPr>
          <w:p w14:paraId="561D00B5" w14:textId="77777777" w:rsidR="00C16CF7" w:rsidRPr="00C16CF7" w:rsidRDefault="00C16CF7" w:rsidP="00C16CF7">
            <w:pPr>
              <w:spacing w:after="0"/>
              <w:jc w:val="center"/>
              <w:rPr>
                <w:rFonts w:cs="Arial"/>
                <w:color w:val="000000"/>
                <w:sz w:val="18"/>
                <w:szCs w:val="18"/>
                <w:lang w:val="cs-CZ" w:eastAsia="cs-CZ"/>
              </w:rPr>
            </w:pPr>
            <w:r w:rsidRPr="00C16CF7">
              <w:rPr>
                <w:rFonts w:cs="Arial"/>
                <w:color w:val="000000"/>
                <w:sz w:val="18"/>
                <w:szCs w:val="18"/>
                <w:lang w:val="cs-CZ" w:eastAsia="cs-CZ"/>
              </w:rPr>
              <w:t>0.6</w:t>
            </w:r>
          </w:p>
        </w:tc>
        <w:tc>
          <w:tcPr>
            <w:tcW w:w="11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1B115B1" w14:textId="77777777" w:rsidR="00C16CF7" w:rsidRPr="00C16CF7" w:rsidRDefault="00C16CF7" w:rsidP="00C16CF7">
            <w:pPr>
              <w:spacing w:after="0"/>
              <w:jc w:val="center"/>
              <w:rPr>
                <w:rFonts w:cs="Arial"/>
                <w:color w:val="000000"/>
                <w:sz w:val="18"/>
                <w:szCs w:val="18"/>
                <w:lang w:val="cs-CZ" w:eastAsia="cs-CZ"/>
              </w:rPr>
            </w:pPr>
            <w:r w:rsidRPr="00C16CF7">
              <w:rPr>
                <w:rFonts w:cs="Arial"/>
                <w:color w:val="000000"/>
                <w:sz w:val="18"/>
                <w:szCs w:val="18"/>
                <w:lang w:val="cs-CZ" w:eastAsia="cs-CZ"/>
              </w:rPr>
              <w:t>0.6</w:t>
            </w:r>
          </w:p>
        </w:tc>
        <w:tc>
          <w:tcPr>
            <w:tcW w:w="1120" w:type="dxa"/>
            <w:tcBorders>
              <w:top w:val="single" w:sz="8" w:space="0" w:color="auto"/>
              <w:left w:val="nil"/>
              <w:bottom w:val="single" w:sz="4" w:space="0" w:color="auto"/>
              <w:right w:val="nil"/>
            </w:tcBorders>
            <w:shd w:val="clear" w:color="auto" w:fill="auto"/>
            <w:noWrap/>
            <w:vAlign w:val="center"/>
            <w:hideMark/>
          </w:tcPr>
          <w:p w14:paraId="7199FD64" w14:textId="77777777" w:rsidR="00C16CF7" w:rsidRPr="00C16CF7" w:rsidRDefault="00C16CF7" w:rsidP="00C16CF7">
            <w:pPr>
              <w:spacing w:after="0"/>
              <w:jc w:val="center"/>
              <w:rPr>
                <w:rFonts w:cs="Arial"/>
                <w:b/>
                <w:color w:val="000000"/>
                <w:sz w:val="18"/>
                <w:szCs w:val="18"/>
                <w:lang w:val="cs-CZ" w:eastAsia="cs-CZ"/>
              </w:rPr>
            </w:pPr>
            <w:r w:rsidRPr="00C16CF7">
              <w:rPr>
                <w:rFonts w:cs="Arial"/>
                <w:b/>
                <w:color w:val="000000"/>
                <w:sz w:val="18"/>
                <w:szCs w:val="18"/>
                <w:lang w:val="cs-CZ" w:eastAsia="cs-CZ"/>
              </w:rPr>
              <w:t>0.0</w:t>
            </w:r>
          </w:p>
        </w:tc>
        <w:tc>
          <w:tcPr>
            <w:tcW w:w="11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B9ADA38" w14:textId="77777777" w:rsidR="00C16CF7" w:rsidRPr="00C16CF7" w:rsidRDefault="00C16CF7" w:rsidP="00C16CF7">
            <w:pPr>
              <w:spacing w:after="0"/>
              <w:jc w:val="center"/>
              <w:rPr>
                <w:rFonts w:cs="Arial"/>
                <w:b/>
                <w:color w:val="000000"/>
                <w:sz w:val="18"/>
                <w:szCs w:val="18"/>
                <w:lang w:val="cs-CZ" w:eastAsia="cs-CZ"/>
              </w:rPr>
            </w:pPr>
            <w:r w:rsidRPr="00C16CF7">
              <w:rPr>
                <w:rFonts w:cs="Arial"/>
                <w:b/>
                <w:color w:val="000000"/>
                <w:sz w:val="18"/>
                <w:szCs w:val="18"/>
                <w:lang w:val="cs-CZ" w:eastAsia="cs-CZ"/>
              </w:rPr>
              <w:t>0</w:t>
            </w:r>
          </w:p>
        </w:tc>
      </w:tr>
      <w:tr w:rsidR="00C16CF7" w:rsidRPr="00C16CF7" w14:paraId="019C537D" w14:textId="77777777" w:rsidTr="00C16CF7">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5AD7B72A" w14:textId="77777777" w:rsidR="00C16CF7" w:rsidRPr="00C16CF7" w:rsidRDefault="00C16CF7" w:rsidP="00C16CF7">
            <w:pPr>
              <w:spacing w:after="0"/>
              <w:jc w:val="left"/>
              <w:rPr>
                <w:rFonts w:cs="Arial"/>
                <w:color w:val="000000"/>
                <w:sz w:val="18"/>
                <w:szCs w:val="18"/>
                <w:lang w:val="cs-CZ" w:eastAsia="cs-CZ"/>
              </w:rPr>
            </w:pPr>
            <w:r w:rsidRPr="00C16CF7">
              <w:rPr>
                <w:rFonts w:cs="Arial"/>
                <w:color w:val="000000"/>
                <w:sz w:val="18"/>
                <w:szCs w:val="18"/>
                <w:lang w:val="cs-CZ" w:eastAsia="cs-CZ"/>
              </w:rPr>
              <w:t>Opava</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09AA8A4" w14:textId="77777777" w:rsidR="00C16CF7" w:rsidRPr="00C16CF7" w:rsidRDefault="00C16CF7" w:rsidP="00C16CF7">
            <w:pPr>
              <w:spacing w:after="0"/>
              <w:jc w:val="left"/>
              <w:rPr>
                <w:rFonts w:cs="Arial"/>
                <w:color w:val="000000"/>
                <w:sz w:val="18"/>
                <w:szCs w:val="18"/>
                <w:lang w:val="cs-CZ" w:eastAsia="cs-CZ"/>
              </w:rPr>
            </w:pPr>
            <w:r w:rsidRPr="00C16CF7">
              <w:rPr>
                <w:rFonts w:cs="Arial"/>
                <w:color w:val="000000"/>
                <w:sz w:val="18"/>
                <w:szCs w:val="18"/>
                <w:lang w:val="cs-CZ" w:eastAsia="cs-CZ"/>
              </w:rPr>
              <w:t>Červená</w:t>
            </w:r>
          </w:p>
        </w:tc>
        <w:tc>
          <w:tcPr>
            <w:tcW w:w="1120" w:type="dxa"/>
            <w:tcBorders>
              <w:top w:val="nil"/>
              <w:left w:val="nil"/>
              <w:bottom w:val="single" w:sz="4" w:space="0" w:color="auto"/>
              <w:right w:val="nil"/>
            </w:tcBorders>
            <w:shd w:val="clear" w:color="auto" w:fill="auto"/>
            <w:noWrap/>
            <w:vAlign w:val="center"/>
            <w:hideMark/>
          </w:tcPr>
          <w:p w14:paraId="68446202" w14:textId="77777777" w:rsidR="00C16CF7" w:rsidRPr="00C16CF7" w:rsidRDefault="00C16CF7" w:rsidP="00C16CF7">
            <w:pPr>
              <w:spacing w:after="0"/>
              <w:jc w:val="center"/>
              <w:rPr>
                <w:rFonts w:cs="Arial"/>
                <w:color w:val="000000"/>
                <w:sz w:val="18"/>
                <w:szCs w:val="18"/>
                <w:lang w:val="cs-CZ" w:eastAsia="cs-CZ"/>
              </w:rPr>
            </w:pPr>
            <w:r w:rsidRPr="00C16CF7">
              <w:rPr>
                <w:rFonts w:cs="Arial"/>
                <w:color w:val="000000"/>
                <w:sz w:val="18"/>
                <w:szCs w:val="18"/>
                <w:lang w:val="cs-CZ" w:eastAsia="cs-CZ"/>
              </w:rPr>
              <w:t>0.5</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2270DD0A" w14:textId="77777777" w:rsidR="00C16CF7" w:rsidRPr="00C16CF7" w:rsidRDefault="00C16CF7" w:rsidP="00C16CF7">
            <w:pPr>
              <w:spacing w:after="0"/>
              <w:jc w:val="center"/>
              <w:rPr>
                <w:rFonts w:cs="Arial"/>
                <w:color w:val="000000"/>
                <w:sz w:val="18"/>
                <w:szCs w:val="18"/>
                <w:lang w:val="cs-CZ" w:eastAsia="cs-CZ"/>
              </w:rPr>
            </w:pPr>
            <w:r w:rsidRPr="00C16CF7">
              <w:rPr>
                <w:rFonts w:cs="Arial"/>
                <w:color w:val="000000"/>
                <w:sz w:val="18"/>
                <w:szCs w:val="18"/>
                <w:lang w:val="cs-CZ" w:eastAsia="cs-CZ"/>
              </w:rPr>
              <w:t>0.4</w:t>
            </w:r>
          </w:p>
        </w:tc>
        <w:tc>
          <w:tcPr>
            <w:tcW w:w="1120" w:type="dxa"/>
            <w:tcBorders>
              <w:top w:val="nil"/>
              <w:left w:val="nil"/>
              <w:bottom w:val="single" w:sz="4" w:space="0" w:color="auto"/>
              <w:right w:val="nil"/>
            </w:tcBorders>
            <w:shd w:val="clear" w:color="auto" w:fill="auto"/>
            <w:noWrap/>
            <w:vAlign w:val="center"/>
            <w:hideMark/>
          </w:tcPr>
          <w:p w14:paraId="5EDC9B34" w14:textId="77777777" w:rsidR="00C16CF7" w:rsidRPr="00C16CF7" w:rsidRDefault="00C16CF7" w:rsidP="00C16CF7">
            <w:pPr>
              <w:spacing w:after="0"/>
              <w:jc w:val="center"/>
              <w:rPr>
                <w:rFonts w:cs="Arial"/>
                <w:b/>
                <w:color w:val="00B050"/>
                <w:sz w:val="18"/>
                <w:szCs w:val="18"/>
                <w:lang w:val="cs-CZ" w:eastAsia="cs-CZ"/>
              </w:rPr>
            </w:pPr>
            <w:r w:rsidRPr="00C16CF7">
              <w:rPr>
                <w:rFonts w:cs="Arial"/>
                <w:b/>
                <w:color w:val="00B050"/>
                <w:sz w:val="18"/>
                <w:szCs w:val="18"/>
                <w:lang w:val="cs-CZ" w:eastAsia="cs-CZ"/>
              </w:rPr>
              <w:t>-20.0</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503AFA2C" w14:textId="77777777" w:rsidR="00C16CF7" w:rsidRPr="00C16CF7" w:rsidRDefault="00C16CF7" w:rsidP="00C16CF7">
            <w:pPr>
              <w:spacing w:after="0"/>
              <w:jc w:val="center"/>
              <w:rPr>
                <w:rFonts w:cs="Arial"/>
                <w:b/>
                <w:color w:val="00B050"/>
                <w:sz w:val="18"/>
                <w:szCs w:val="18"/>
                <w:lang w:val="cs-CZ" w:eastAsia="cs-CZ"/>
              </w:rPr>
            </w:pPr>
            <w:r w:rsidRPr="00C16CF7">
              <w:rPr>
                <w:rFonts w:cs="Arial"/>
                <w:b/>
                <w:color w:val="00B050"/>
                <w:sz w:val="18"/>
                <w:szCs w:val="18"/>
                <w:lang w:val="cs-CZ" w:eastAsia="cs-CZ"/>
              </w:rPr>
              <w:t>-0.1</w:t>
            </w:r>
          </w:p>
        </w:tc>
      </w:tr>
      <w:tr w:rsidR="00C16CF7" w:rsidRPr="00C16CF7" w14:paraId="156328FE" w14:textId="77777777" w:rsidTr="00C16CF7">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653B8C4B" w14:textId="77777777" w:rsidR="00C16CF7" w:rsidRPr="00C16CF7" w:rsidRDefault="00C16CF7" w:rsidP="00C16CF7">
            <w:pPr>
              <w:spacing w:after="0"/>
              <w:jc w:val="left"/>
              <w:rPr>
                <w:rFonts w:cs="Arial"/>
                <w:color w:val="000000"/>
                <w:sz w:val="18"/>
                <w:szCs w:val="18"/>
                <w:lang w:val="cs-CZ" w:eastAsia="cs-CZ"/>
              </w:rPr>
            </w:pPr>
            <w:r w:rsidRPr="00C16CF7">
              <w:rPr>
                <w:rFonts w:cs="Arial"/>
                <w:color w:val="000000"/>
                <w:sz w:val="18"/>
                <w:szCs w:val="18"/>
                <w:lang w:val="cs-CZ" w:eastAsia="cs-CZ"/>
              </w:rPr>
              <w:t>Ostrava - město</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88207B1" w14:textId="77777777" w:rsidR="00C16CF7" w:rsidRPr="00C16CF7" w:rsidRDefault="00C16CF7" w:rsidP="00C16CF7">
            <w:pPr>
              <w:spacing w:after="0"/>
              <w:jc w:val="left"/>
              <w:rPr>
                <w:rFonts w:cs="Arial"/>
                <w:color w:val="000000"/>
                <w:sz w:val="18"/>
                <w:szCs w:val="18"/>
                <w:lang w:val="cs-CZ" w:eastAsia="cs-CZ"/>
              </w:rPr>
            </w:pPr>
            <w:r w:rsidRPr="00C16CF7">
              <w:rPr>
                <w:rFonts w:cs="Arial"/>
                <w:color w:val="000000"/>
                <w:sz w:val="18"/>
                <w:szCs w:val="18"/>
                <w:lang w:val="cs-CZ" w:eastAsia="cs-CZ"/>
              </w:rPr>
              <w:t>Mariánské Hory</w:t>
            </w:r>
          </w:p>
        </w:tc>
        <w:tc>
          <w:tcPr>
            <w:tcW w:w="1120" w:type="dxa"/>
            <w:tcBorders>
              <w:top w:val="nil"/>
              <w:left w:val="nil"/>
              <w:bottom w:val="single" w:sz="4" w:space="0" w:color="auto"/>
              <w:right w:val="nil"/>
            </w:tcBorders>
            <w:shd w:val="clear" w:color="auto" w:fill="auto"/>
            <w:noWrap/>
            <w:vAlign w:val="center"/>
            <w:hideMark/>
          </w:tcPr>
          <w:p w14:paraId="6F6DEC90" w14:textId="77777777" w:rsidR="00C16CF7" w:rsidRPr="00C16CF7" w:rsidRDefault="00C16CF7" w:rsidP="00C16CF7">
            <w:pPr>
              <w:spacing w:after="0"/>
              <w:jc w:val="center"/>
              <w:rPr>
                <w:rFonts w:cs="Arial"/>
                <w:color w:val="000000"/>
                <w:sz w:val="18"/>
                <w:szCs w:val="18"/>
                <w:lang w:val="cs-CZ" w:eastAsia="cs-CZ"/>
              </w:rPr>
            </w:pPr>
            <w:r w:rsidRPr="00C16CF7">
              <w:rPr>
                <w:rFonts w:cs="Arial"/>
                <w:color w:val="000000"/>
                <w:sz w:val="18"/>
                <w:szCs w:val="18"/>
                <w:lang w:val="cs-CZ" w:eastAsia="cs-CZ"/>
              </w:rPr>
              <w:t>6.2</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6719334A" w14:textId="77777777" w:rsidR="00C16CF7" w:rsidRPr="00C16CF7" w:rsidRDefault="00C16CF7" w:rsidP="00C16CF7">
            <w:pPr>
              <w:spacing w:after="0"/>
              <w:jc w:val="center"/>
              <w:rPr>
                <w:rFonts w:cs="Arial"/>
                <w:color w:val="000000"/>
                <w:sz w:val="18"/>
                <w:szCs w:val="18"/>
                <w:lang w:val="cs-CZ" w:eastAsia="cs-CZ"/>
              </w:rPr>
            </w:pPr>
            <w:r w:rsidRPr="00C16CF7">
              <w:rPr>
                <w:rFonts w:cs="Arial"/>
                <w:color w:val="000000"/>
                <w:sz w:val="18"/>
                <w:szCs w:val="18"/>
                <w:lang w:val="cs-CZ" w:eastAsia="cs-CZ"/>
              </w:rPr>
              <w:t>4.3</w:t>
            </w:r>
          </w:p>
        </w:tc>
        <w:tc>
          <w:tcPr>
            <w:tcW w:w="1120" w:type="dxa"/>
            <w:tcBorders>
              <w:top w:val="nil"/>
              <w:left w:val="nil"/>
              <w:bottom w:val="single" w:sz="4" w:space="0" w:color="auto"/>
              <w:right w:val="nil"/>
            </w:tcBorders>
            <w:shd w:val="clear" w:color="auto" w:fill="auto"/>
            <w:noWrap/>
            <w:vAlign w:val="center"/>
            <w:hideMark/>
          </w:tcPr>
          <w:p w14:paraId="4CD19C23" w14:textId="77777777" w:rsidR="00C16CF7" w:rsidRPr="00C16CF7" w:rsidRDefault="00C16CF7" w:rsidP="00C16CF7">
            <w:pPr>
              <w:spacing w:after="0"/>
              <w:jc w:val="center"/>
              <w:rPr>
                <w:rFonts w:cs="Arial"/>
                <w:b/>
                <w:color w:val="00B050"/>
                <w:sz w:val="18"/>
                <w:szCs w:val="18"/>
                <w:lang w:val="cs-CZ" w:eastAsia="cs-CZ"/>
              </w:rPr>
            </w:pPr>
            <w:r w:rsidRPr="00C16CF7">
              <w:rPr>
                <w:rFonts w:cs="Arial"/>
                <w:b/>
                <w:color w:val="00B050"/>
                <w:sz w:val="18"/>
                <w:szCs w:val="18"/>
                <w:lang w:val="cs-CZ" w:eastAsia="cs-CZ"/>
              </w:rPr>
              <w:t>-30.6</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205FC707" w14:textId="77777777" w:rsidR="00C16CF7" w:rsidRPr="00C16CF7" w:rsidRDefault="00C16CF7" w:rsidP="00C16CF7">
            <w:pPr>
              <w:spacing w:after="0"/>
              <w:jc w:val="center"/>
              <w:rPr>
                <w:rFonts w:cs="Arial"/>
                <w:b/>
                <w:color w:val="00B050"/>
                <w:sz w:val="18"/>
                <w:szCs w:val="18"/>
                <w:lang w:val="cs-CZ" w:eastAsia="cs-CZ"/>
              </w:rPr>
            </w:pPr>
            <w:r w:rsidRPr="00C16CF7">
              <w:rPr>
                <w:rFonts w:cs="Arial"/>
                <w:b/>
                <w:color w:val="00B050"/>
                <w:sz w:val="18"/>
                <w:szCs w:val="18"/>
                <w:lang w:val="cs-CZ" w:eastAsia="cs-CZ"/>
              </w:rPr>
              <w:t>-1.9</w:t>
            </w:r>
          </w:p>
        </w:tc>
      </w:tr>
      <w:tr w:rsidR="00C16CF7" w:rsidRPr="00C16CF7" w14:paraId="4374D10F" w14:textId="77777777" w:rsidTr="00C16CF7">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18285CC3" w14:textId="77777777" w:rsidR="00C16CF7" w:rsidRPr="00C16CF7" w:rsidRDefault="00C16CF7" w:rsidP="00C16CF7">
            <w:pPr>
              <w:spacing w:after="0"/>
              <w:jc w:val="left"/>
              <w:rPr>
                <w:rFonts w:cs="Arial"/>
                <w:color w:val="000000"/>
                <w:sz w:val="18"/>
                <w:szCs w:val="18"/>
                <w:lang w:val="cs-CZ" w:eastAsia="cs-CZ"/>
              </w:rPr>
            </w:pPr>
            <w:r w:rsidRPr="00C16CF7">
              <w:rPr>
                <w:rFonts w:cs="Arial"/>
                <w:color w:val="000000"/>
                <w:sz w:val="18"/>
                <w:szCs w:val="18"/>
                <w:lang w:val="cs-CZ" w:eastAsia="cs-CZ"/>
              </w:rPr>
              <w:t>Ostrava - město</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F7B5910" w14:textId="77777777" w:rsidR="00C16CF7" w:rsidRPr="00C16CF7" w:rsidRDefault="00C16CF7" w:rsidP="00C16CF7">
            <w:pPr>
              <w:spacing w:after="0"/>
              <w:jc w:val="left"/>
              <w:rPr>
                <w:rFonts w:cs="Arial"/>
                <w:color w:val="000000"/>
                <w:sz w:val="18"/>
                <w:szCs w:val="18"/>
                <w:lang w:val="cs-CZ" w:eastAsia="cs-CZ"/>
              </w:rPr>
            </w:pPr>
            <w:r w:rsidRPr="00C16CF7">
              <w:rPr>
                <w:rFonts w:cs="Arial"/>
                <w:color w:val="000000"/>
                <w:sz w:val="18"/>
                <w:szCs w:val="18"/>
                <w:lang w:val="cs-CZ" w:eastAsia="cs-CZ"/>
              </w:rPr>
              <w:t>Poruba</w:t>
            </w:r>
          </w:p>
        </w:tc>
        <w:tc>
          <w:tcPr>
            <w:tcW w:w="1120" w:type="dxa"/>
            <w:tcBorders>
              <w:top w:val="nil"/>
              <w:left w:val="nil"/>
              <w:bottom w:val="single" w:sz="4" w:space="0" w:color="auto"/>
              <w:right w:val="nil"/>
            </w:tcBorders>
            <w:shd w:val="clear" w:color="auto" w:fill="auto"/>
            <w:noWrap/>
            <w:vAlign w:val="center"/>
            <w:hideMark/>
          </w:tcPr>
          <w:p w14:paraId="1A14ABCF" w14:textId="77777777" w:rsidR="00C16CF7" w:rsidRPr="00C16CF7" w:rsidRDefault="00C16CF7" w:rsidP="00C16CF7">
            <w:pPr>
              <w:spacing w:after="0"/>
              <w:jc w:val="center"/>
              <w:rPr>
                <w:rFonts w:cs="Arial"/>
                <w:color w:val="000000"/>
                <w:sz w:val="18"/>
                <w:szCs w:val="18"/>
                <w:lang w:val="cs-CZ" w:eastAsia="cs-CZ"/>
              </w:rPr>
            </w:pPr>
            <w:r w:rsidRPr="00C16CF7">
              <w:rPr>
                <w:rFonts w:cs="Arial"/>
                <w:color w:val="000000"/>
                <w:sz w:val="18"/>
                <w:szCs w:val="18"/>
                <w:lang w:val="cs-CZ" w:eastAsia="cs-CZ"/>
              </w:rPr>
              <w:t>1</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260FD461" w14:textId="77777777" w:rsidR="00C16CF7" w:rsidRPr="00C16CF7" w:rsidRDefault="00C16CF7" w:rsidP="00C16CF7">
            <w:pPr>
              <w:spacing w:after="0"/>
              <w:jc w:val="center"/>
              <w:rPr>
                <w:rFonts w:cs="Arial"/>
                <w:color w:val="000000"/>
                <w:sz w:val="18"/>
                <w:szCs w:val="18"/>
                <w:lang w:val="cs-CZ" w:eastAsia="cs-CZ"/>
              </w:rPr>
            </w:pPr>
            <w:r w:rsidRPr="00C16CF7">
              <w:rPr>
                <w:rFonts w:cs="Arial"/>
                <w:color w:val="000000"/>
                <w:sz w:val="18"/>
                <w:szCs w:val="18"/>
                <w:lang w:val="cs-CZ" w:eastAsia="cs-CZ"/>
              </w:rPr>
              <w:t>0.9</w:t>
            </w:r>
          </w:p>
        </w:tc>
        <w:tc>
          <w:tcPr>
            <w:tcW w:w="1120" w:type="dxa"/>
            <w:tcBorders>
              <w:top w:val="nil"/>
              <w:left w:val="nil"/>
              <w:bottom w:val="single" w:sz="4" w:space="0" w:color="auto"/>
              <w:right w:val="nil"/>
            </w:tcBorders>
            <w:shd w:val="clear" w:color="auto" w:fill="auto"/>
            <w:noWrap/>
            <w:vAlign w:val="center"/>
            <w:hideMark/>
          </w:tcPr>
          <w:p w14:paraId="48535F36" w14:textId="77777777" w:rsidR="00C16CF7" w:rsidRPr="00C16CF7" w:rsidRDefault="00C16CF7" w:rsidP="00C16CF7">
            <w:pPr>
              <w:spacing w:after="0"/>
              <w:jc w:val="center"/>
              <w:rPr>
                <w:rFonts w:cs="Arial"/>
                <w:b/>
                <w:color w:val="00B050"/>
                <w:sz w:val="18"/>
                <w:szCs w:val="18"/>
                <w:lang w:val="cs-CZ" w:eastAsia="cs-CZ"/>
              </w:rPr>
            </w:pPr>
            <w:r w:rsidRPr="00C16CF7">
              <w:rPr>
                <w:rFonts w:cs="Arial"/>
                <w:b/>
                <w:color w:val="00B050"/>
                <w:sz w:val="18"/>
                <w:szCs w:val="18"/>
                <w:lang w:val="cs-CZ" w:eastAsia="cs-CZ"/>
              </w:rPr>
              <w:t>-10.0</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41786984" w14:textId="77777777" w:rsidR="00C16CF7" w:rsidRPr="00C16CF7" w:rsidRDefault="00C16CF7" w:rsidP="00C16CF7">
            <w:pPr>
              <w:spacing w:after="0"/>
              <w:jc w:val="center"/>
              <w:rPr>
                <w:rFonts w:cs="Arial"/>
                <w:b/>
                <w:color w:val="00B050"/>
                <w:sz w:val="18"/>
                <w:szCs w:val="18"/>
                <w:lang w:val="cs-CZ" w:eastAsia="cs-CZ"/>
              </w:rPr>
            </w:pPr>
            <w:r w:rsidRPr="00C16CF7">
              <w:rPr>
                <w:rFonts w:cs="Arial"/>
                <w:b/>
                <w:color w:val="00B050"/>
                <w:sz w:val="18"/>
                <w:szCs w:val="18"/>
                <w:lang w:val="cs-CZ" w:eastAsia="cs-CZ"/>
              </w:rPr>
              <w:t>-0.1</w:t>
            </w:r>
          </w:p>
        </w:tc>
      </w:tr>
      <w:tr w:rsidR="00C16CF7" w:rsidRPr="00C16CF7" w14:paraId="0D0265BB" w14:textId="77777777" w:rsidTr="00C16CF7">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7384F9B3" w14:textId="77777777" w:rsidR="00C16CF7" w:rsidRPr="00C16CF7" w:rsidRDefault="00C16CF7" w:rsidP="00C16CF7">
            <w:pPr>
              <w:spacing w:after="0"/>
              <w:jc w:val="left"/>
              <w:rPr>
                <w:rFonts w:cs="Arial"/>
                <w:color w:val="000000"/>
                <w:sz w:val="18"/>
                <w:szCs w:val="18"/>
                <w:lang w:val="cs-CZ" w:eastAsia="cs-CZ"/>
              </w:rPr>
            </w:pPr>
            <w:r w:rsidRPr="00C16CF7">
              <w:rPr>
                <w:rFonts w:cs="Arial"/>
                <w:color w:val="000000"/>
                <w:sz w:val="18"/>
                <w:szCs w:val="18"/>
                <w:lang w:val="cs-CZ" w:eastAsia="cs-CZ"/>
              </w:rPr>
              <w:t>Ostrava - město</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F6C2C48" w14:textId="77777777" w:rsidR="00C16CF7" w:rsidRPr="00C16CF7" w:rsidRDefault="00C16CF7" w:rsidP="00C16CF7">
            <w:pPr>
              <w:spacing w:after="0"/>
              <w:jc w:val="left"/>
              <w:rPr>
                <w:rFonts w:cs="Arial"/>
                <w:color w:val="000000"/>
                <w:sz w:val="18"/>
                <w:szCs w:val="18"/>
                <w:lang w:val="cs-CZ" w:eastAsia="cs-CZ"/>
              </w:rPr>
            </w:pPr>
            <w:r w:rsidRPr="00C16CF7">
              <w:rPr>
                <w:rFonts w:cs="Arial"/>
                <w:color w:val="000000"/>
                <w:sz w:val="18"/>
                <w:szCs w:val="18"/>
                <w:lang w:val="cs-CZ" w:eastAsia="cs-CZ"/>
              </w:rPr>
              <w:t>Radvanice - ZÚ</w:t>
            </w:r>
          </w:p>
        </w:tc>
        <w:tc>
          <w:tcPr>
            <w:tcW w:w="1120" w:type="dxa"/>
            <w:tcBorders>
              <w:top w:val="nil"/>
              <w:left w:val="nil"/>
              <w:bottom w:val="single" w:sz="4" w:space="0" w:color="auto"/>
              <w:right w:val="nil"/>
            </w:tcBorders>
            <w:shd w:val="clear" w:color="auto" w:fill="auto"/>
            <w:noWrap/>
            <w:vAlign w:val="center"/>
            <w:hideMark/>
          </w:tcPr>
          <w:p w14:paraId="03EBA17F" w14:textId="77777777" w:rsidR="00C16CF7" w:rsidRPr="00C16CF7" w:rsidRDefault="00C16CF7" w:rsidP="00C16CF7">
            <w:pPr>
              <w:spacing w:after="0"/>
              <w:jc w:val="center"/>
              <w:rPr>
                <w:rFonts w:cs="Arial"/>
                <w:color w:val="000000"/>
                <w:sz w:val="18"/>
                <w:szCs w:val="18"/>
                <w:lang w:val="cs-CZ" w:eastAsia="cs-CZ"/>
              </w:rPr>
            </w:pPr>
            <w:r w:rsidRPr="00C16CF7">
              <w:rPr>
                <w:rFonts w:cs="Arial"/>
                <w:color w:val="000000"/>
                <w:sz w:val="18"/>
                <w:szCs w:val="18"/>
                <w:lang w:val="cs-CZ" w:eastAsia="cs-CZ"/>
              </w:rPr>
              <w:t>2.8</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019F48BA" w14:textId="77777777" w:rsidR="00C16CF7" w:rsidRPr="00C16CF7" w:rsidRDefault="00C16CF7" w:rsidP="00C16CF7">
            <w:pPr>
              <w:spacing w:after="0"/>
              <w:jc w:val="center"/>
              <w:rPr>
                <w:rFonts w:cs="Arial"/>
                <w:color w:val="000000"/>
                <w:sz w:val="18"/>
                <w:szCs w:val="18"/>
                <w:lang w:val="cs-CZ" w:eastAsia="cs-CZ"/>
              </w:rPr>
            </w:pPr>
            <w:r w:rsidRPr="00C16CF7">
              <w:rPr>
                <w:rFonts w:cs="Arial"/>
                <w:color w:val="000000"/>
                <w:sz w:val="18"/>
                <w:szCs w:val="18"/>
                <w:lang w:val="cs-CZ" w:eastAsia="cs-CZ"/>
              </w:rPr>
              <w:t>2.8</w:t>
            </w:r>
          </w:p>
        </w:tc>
        <w:tc>
          <w:tcPr>
            <w:tcW w:w="1120" w:type="dxa"/>
            <w:tcBorders>
              <w:top w:val="nil"/>
              <w:left w:val="nil"/>
              <w:bottom w:val="single" w:sz="4" w:space="0" w:color="auto"/>
              <w:right w:val="nil"/>
            </w:tcBorders>
            <w:shd w:val="clear" w:color="auto" w:fill="auto"/>
            <w:noWrap/>
            <w:vAlign w:val="center"/>
            <w:hideMark/>
          </w:tcPr>
          <w:p w14:paraId="56B5B4E7" w14:textId="77777777" w:rsidR="00C16CF7" w:rsidRPr="00C16CF7" w:rsidRDefault="00C16CF7" w:rsidP="00C16CF7">
            <w:pPr>
              <w:spacing w:after="0"/>
              <w:jc w:val="center"/>
              <w:rPr>
                <w:rFonts w:cs="Arial"/>
                <w:b/>
                <w:color w:val="000000"/>
                <w:sz w:val="18"/>
                <w:szCs w:val="18"/>
                <w:lang w:val="cs-CZ" w:eastAsia="cs-CZ"/>
              </w:rPr>
            </w:pPr>
            <w:r w:rsidRPr="00C16CF7">
              <w:rPr>
                <w:rFonts w:cs="Arial"/>
                <w:b/>
                <w:color w:val="000000"/>
                <w:sz w:val="18"/>
                <w:szCs w:val="18"/>
                <w:lang w:val="cs-CZ" w:eastAsia="cs-CZ"/>
              </w:rPr>
              <w:t>0.0</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13E9D7A4" w14:textId="77777777" w:rsidR="00C16CF7" w:rsidRPr="00C16CF7" w:rsidRDefault="00C16CF7" w:rsidP="00C16CF7">
            <w:pPr>
              <w:spacing w:after="0"/>
              <w:jc w:val="center"/>
              <w:rPr>
                <w:rFonts w:cs="Arial"/>
                <w:b/>
                <w:color w:val="000000"/>
                <w:sz w:val="18"/>
                <w:szCs w:val="18"/>
                <w:lang w:val="cs-CZ" w:eastAsia="cs-CZ"/>
              </w:rPr>
            </w:pPr>
            <w:r w:rsidRPr="00C16CF7">
              <w:rPr>
                <w:rFonts w:cs="Arial"/>
                <w:b/>
                <w:color w:val="000000"/>
                <w:sz w:val="18"/>
                <w:szCs w:val="18"/>
                <w:lang w:val="cs-CZ" w:eastAsia="cs-CZ"/>
              </w:rPr>
              <w:t>0</w:t>
            </w:r>
          </w:p>
        </w:tc>
      </w:tr>
    </w:tbl>
    <w:p w14:paraId="30055E6C" w14:textId="77777777" w:rsidR="008E0D93" w:rsidRPr="008E0D93" w:rsidRDefault="008E0D93" w:rsidP="008E0D93">
      <w:pPr>
        <w:rPr>
          <w:lang w:val="cs-CZ"/>
        </w:rPr>
      </w:pPr>
    </w:p>
    <w:p w14:paraId="59042482" w14:textId="77777777" w:rsidR="00576DEE" w:rsidRDefault="00576DEE" w:rsidP="00576DEE">
      <w:pPr>
        <w:pStyle w:val="Titulek"/>
        <w:keepNext/>
        <w:rPr>
          <w:lang w:val="cs-CZ"/>
        </w:rPr>
      </w:pPr>
      <w:r>
        <w:t xml:space="preserve">Tabulka </w:t>
      </w:r>
      <w:r>
        <w:fldChar w:fldCharType="begin"/>
      </w:r>
      <w:r>
        <w:instrText xml:space="preserve"> SEQ Tabulka \* ARABIC </w:instrText>
      </w:r>
      <w:r>
        <w:fldChar w:fldCharType="separate"/>
      </w:r>
      <w:r w:rsidR="0051499B">
        <w:rPr>
          <w:noProof/>
        </w:rPr>
        <w:t>104</w:t>
      </w:r>
      <w:r>
        <w:fldChar w:fldCharType="end"/>
      </w:r>
      <w:r>
        <w:rPr>
          <w:lang w:val="cs-CZ"/>
        </w:rPr>
        <w:t xml:space="preserve"> - Meziroční změna průměrných ročních imisních koncentrací oxidů dusíku</w:t>
      </w:r>
    </w:p>
    <w:tbl>
      <w:tblPr>
        <w:tblW w:w="8760" w:type="dxa"/>
        <w:tblInd w:w="55" w:type="dxa"/>
        <w:tblCellMar>
          <w:left w:w="70" w:type="dxa"/>
          <w:right w:w="70" w:type="dxa"/>
        </w:tblCellMar>
        <w:tblLook w:val="04A0" w:firstRow="1" w:lastRow="0" w:firstColumn="1" w:lastColumn="0" w:noHBand="0" w:noVBand="1"/>
      </w:tblPr>
      <w:tblGrid>
        <w:gridCol w:w="1960"/>
        <w:gridCol w:w="960"/>
        <w:gridCol w:w="1360"/>
        <w:gridCol w:w="1120"/>
        <w:gridCol w:w="1120"/>
        <w:gridCol w:w="1120"/>
        <w:gridCol w:w="1120"/>
      </w:tblGrid>
      <w:tr w:rsidR="00F3588B" w:rsidRPr="00F3588B" w14:paraId="37A9D262" w14:textId="77777777" w:rsidTr="00F3588B">
        <w:trPr>
          <w:trHeight w:val="300"/>
        </w:trPr>
        <w:tc>
          <w:tcPr>
            <w:tcW w:w="2920" w:type="dxa"/>
            <w:gridSpan w:val="2"/>
            <w:tcBorders>
              <w:top w:val="single" w:sz="8" w:space="0" w:color="auto"/>
              <w:left w:val="single" w:sz="8" w:space="0" w:color="auto"/>
              <w:bottom w:val="nil"/>
              <w:right w:val="nil"/>
            </w:tcBorders>
            <w:shd w:val="clear" w:color="000000" w:fill="E6E6E6"/>
            <w:vAlign w:val="center"/>
            <w:hideMark/>
          </w:tcPr>
          <w:p w14:paraId="0EF96FD0" w14:textId="77777777" w:rsidR="00F3588B" w:rsidRPr="00F3588B" w:rsidRDefault="00F3588B" w:rsidP="00F3588B">
            <w:pPr>
              <w:spacing w:after="0"/>
              <w:jc w:val="left"/>
              <w:rPr>
                <w:rFonts w:cs="Arial"/>
                <w:b/>
                <w:bCs/>
                <w:color w:val="000000"/>
                <w:sz w:val="20"/>
                <w:szCs w:val="20"/>
                <w:lang w:val="cs-CZ" w:eastAsia="cs-CZ"/>
              </w:rPr>
            </w:pPr>
            <w:r w:rsidRPr="00F3588B">
              <w:rPr>
                <w:rFonts w:eastAsia="SimSun" w:cs="Arial"/>
                <w:b/>
                <w:bCs/>
                <w:color w:val="000000"/>
                <w:sz w:val="20"/>
                <w:szCs w:val="20"/>
                <w:lang w:val="cs-CZ" w:eastAsia="zh-CN"/>
              </w:rPr>
              <w:t xml:space="preserve">Látka: </w:t>
            </w:r>
          </w:p>
        </w:tc>
        <w:tc>
          <w:tcPr>
            <w:tcW w:w="5840" w:type="dxa"/>
            <w:gridSpan w:val="5"/>
            <w:tcBorders>
              <w:top w:val="single" w:sz="8" w:space="0" w:color="auto"/>
              <w:left w:val="nil"/>
              <w:bottom w:val="nil"/>
              <w:right w:val="single" w:sz="8" w:space="0" w:color="000000"/>
            </w:tcBorders>
            <w:shd w:val="clear" w:color="000000" w:fill="E6E6E6"/>
            <w:vAlign w:val="center"/>
            <w:hideMark/>
          </w:tcPr>
          <w:p w14:paraId="12433736" w14:textId="77777777" w:rsidR="00F3588B" w:rsidRPr="00F3588B" w:rsidRDefault="00F3588B" w:rsidP="00F3588B">
            <w:pPr>
              <w:spacing w:after="0"/>
              <w:jc w:val="left"/>
              <w:rPr>
                <w:rFonts w:cs="Arial"/>
                <w:b/>
                <w:bCs/>
                <w:color w:val="000000"/>
                <w:sz w:val="20"/>
                <w:szCs w:val="20"/>
                <w:lang w:val="cs-CZ" w:eastAsia="cs-CZ"/>
              </w:rPr>
            </w:pPr>
            <w:r w:rsidRPr="00F3588B">
              <w:rPr>
                <w:rFonts w:eastAsia="SimSun" w:cs="Arial"/>
                <w:b/>
                <w:bCs/>
                <w:color w:val="000000"/>
                <w:sz w:val="20"/>
                <w:szCs w:val="20"/>
                <w:lang w:val="cs-CZ" w:eastAsia="zh-CN"/>
              </w:rPr>
              <w:t>Oxidy dusíku (NO</w:t>
            </w:r>
            <w:r w:rsidRPr="00F3588B">
              <w:rPr>
                <w:rFonts w:eastAsia="SimSun" w:cs="Arial"/>
                <w:b/>
                <w:bCs/>
                <w:color w:val="000000"/>
                <w:sz w:val="20"/>
                <w:szCs w:val="20"/>
                <w:vertAlign w:val="subscript"/>
                <w:lang w:val="cs-CZ" w:eastAsia="zh-CN"/>
              </w:rPr>
              <w:t>x</w:t>
            </w:r>
            <w:r w:rsidRPr="00F3588B">
              <w:rPr>
                <w:rFonts w:eastAsia="SimSun" w:cs="Arial"/>
                <w:b/>
                <w:bCs/>
                <w:color w:val="000000"/>
                <w:sz w:val="20"/>
                <w:szCs w:val="20"/>
                <w:lang w:val="cs-CZ" w:eastAsia="zh-CN"/>
              </w:rPr>
              <w:t>)</w:t>
            </w:r>
          </w:p>
        </w:tc>
      </w:tr>
      <w:tr w:rsidR="00F3588B" w:rsidRPr="00F3588B" w14:paraId="11EC3B53" w14:textId="77777777" w:rsidTr="00F3588B">
        <w:trPr>
          <w:trHeight w:val="315"/>
        </w:trPr>
        <w:tc>
          <w:tcPr>
            <w:tcW w:w="2920" w:type="dxa"/>
            <w:gridSpan w:val="2"/>
            <w:tcBorders>
              <w:top w:val="nil"/>
              <w:left w:val="single" w:sz="8" w:space="0" w:color="auto"/>
              <w:bottom w:val="single" w:sz="8" w:space="0" w:color="auto"/>
              <w:right w:val="nil"/>
            </w:tcBorders>
            <w:shd w:val="clear" w:color="000000" w:fill="E6E6E6"/>
            <w:vAlign w:val="center"/>
            <w:hideMark/>
          </w:tcPr>
          <w:p w14:paraId="08F8C32F" w14:textId="77777777" w:rsidR="00F3588B" w:rsidRPr="00F3588B" w:rsidRDefault="00F3588B" w:rsidP="00F3588B">
            <w:pPr>
              <w:spacing w:after="0"/>
              <w:jc w:val="left"/>
              <w:rPr>
                <w:rFonts w:cs="Arial"/>
                <w:b/>
                <w:bCs/>
                <w:color w:val="000000"/>
                <w:sz w:val="20"/>
                <w:szCs w:val="20"/>
                <w:lang w:val="cs-CZ" w:eastAsia="cs-CZ"/>
              </w:rPr>
            </w:pPr>
            <w:r w:rsidRPr="00F3588B">
              <w:rPr>
                <w:rFonts w:eastAsia="SimSun" w:cs="Arial"/>
                <w:b/>
                <w:bCs/>
                <w:color w:val="000000"/>
                <w:sz w:val="20"/>
                <w:szCs w:val="20"/>
                <w:lang w:val="cs-CZ" w:eastAsia="zh-CN"/>
              </w:rPr>
              <w:t>Imisní limit:</w:t>
            </w:r>
          </w:p>
        </w:tc>
        <w:tc>
          <w:tcPr>
            <w:tcW w:w="5840" w:type="dxa"/>
            <w:gridSpan w:val="5"/>
            <w:tcBorders>
              <w:top w:val="nil"/>
              <w:left w:val="nil"/>
              <w:bottom w:val="single" w:sz="8" w:space="0" w:color="auto"/>
              <w:right w:val="single" w:sz="8" w:space="0" w:color="000000"/>
            </w:tcBorders>
            <w:shd w:val="clear" w:color="000000" w:fill="E6E6E6"/>
            <w:vAlign w:val="center"/>
            <w:hideMark/>
          </w:tcPr>
          <w:p w14:paraId="4A64A3C9" w14:textId="77777777" w:rsidR="00F3588B" w:rsidRPr="00F3588B" w:rsidRDefault="00F3588B" w:rsidP="00F3588B">
            <w:pPr>
              <w:spacing w:after="0"/>
              <w:jc w:val="left"/>
              <w:rPr>
                <w:rFonts w:cs="Arial"/>
                <w:b/>
                <w:bCs/>
                <w:color w:val="000000"/>
                <w:sz w:val="20"/>
                <w:szCs w:val="20"/>
                <w:lang w:val="cs-CZ" w:eastAsia="cs-CZ"/>
              </w:rPr>
            </w:pPr>
            <w:r w:rsidRPr="00F3588B">
              <w:rPr>
                <w:rFonts w:eastAsia="SimSun" w:cs="Arial"/>
                <w:b/>
                <w:bCs/>
                <w:color w:val="000000"/>
                <w:sz w:val="20"/>
                <w:szCs w:val="20"/>
                <w:lang w:val="cs-CZ" w:eastAsia="zh-CN"/>
              </w:rPr>
              <w:t>30 µg/m</w:t>
            </w:r>
            <w:r w:rsidRPr="00F3588B">
              <w:rPr>
                <w:rFonts w:eastAsia="SimSun" w:cs="Arial"/>
                <w:b/>
                <w:bCs/>
                <w:color w:val="000000"/>
                <w:sz w:val="20"/>
                <w:szCs w:val="20"/>
                <w:vertAlign w:val="superscript"/>
                <w:lang w:val="cs-CZ" w:eastAsia="zh-CN"/>
              </w:rPr>
              <w:t>3</w:t>
            </w:r>
            <w:r w:rsidRPr="00F3588B">
              <w:rPr>
                <w:rFonts w:eastAsia="SimSun" w:cs="Arial"/>
                <w:b/>
                <w:bCs/>
                <w:color w:val="000000"/>
                <w:sz w:val="20"/>
                <w:szCs w:val="20"/>
                <w:lang w:val="cs-CZ" w:eastAsia="zh-CN"/>
              </w:rPr>
              <w:t xml:space="preserve"> (roční průměr) </w:t>
            </w:r>
          </w:p>
        </w:tc>
      </w:tr>
      <w:tr w:rsidR="00F3588B" w:rsidRPr="00F3588B" w14:paraId="0F794C5D" w14:textId="77777777" w:rsidTr="00F3588B">
        <w:trPr>
          <w:trHeight w:val="315"/>
        </w:trPr>
        <w:tc>
          <w:tcPr>
            <w:tcW w:w="1960" w:type="dxa"/>
            <w:vMerge w:val="restart"/>
            <w:tcBorders>
              <w:top w:val="nil"/>
              <w:left w:val="single" w:sz="8" w:space="0" w:color="auto"/>
              <w:bottom w:val="single" w:sz="8" w:space="0" w:color="000000"/>
              <w:right w:val="single" w:sz="8" w:space="0" w:color="auto"/>
            </w:tcBorders>
            <w:shd w:val="clear" w:color="000000" w:fill="E6E6E6"/>
            <w:vAlign w:val="center"/>
            <w:hideMark/>
          </w:tcPr>
          <w:p w14:paraId="2EACA8CF" w14:textId="77777777" w:rsidR="00F3588B" w:rsidRPr="00F3588B" w:rsidRDefault="00F3588B" w:rsidP="00F3588B">
            <w:pPr>
              <w:spacing w:after="0"/>
              <w:jc w:val="center"/>
              <w:rPr>
                <w:rFonts w:cs="Arial"/>
                <w:b/>
                <w:bCs/>
                <w:color w:val="000000"/>
                <w:sz w:val="18"/>
                <w:szCs w:val="18"/>
                <w:lang w:val="cs-CZ" w:eastAsia="cs-CZ"/>
              </w:rPr>
            </w:pPr>
            <w:r w:rsidRPr="00F3588B">
              <w:rPr>
                <w:rFonts w:eastAsia="SimSun" w:cs="Arial"/>
                <w:b/>
                <w:bCs/>
                <w:color w:val="000000"/>
                <w:sz w:val="18"/>
                <w:szCs w:val="18"/>
                <w:lang w:val="cs-CZ" w:eastAsia="zh-CN"/>
              </w:rPr>
              <w:t>Okres</w:t>
            </w:r>
          </w:p>
        </w:tc>
        <w:tc>
          <w:tcPr>
            <w:tcW w:w="2320" w:type="dxa"/>
            <w:gridSpan w:val="2"/>
            <w:vMerge w:val="restart"/>
            <w:tcBorders>
              <w:top w:val="single" w:sz="8" w:space="0" w:color="auto"/>
              <w:left w:val="single" w:sz="8" w:space="0" w:color="auto"/>
              <w:bottom w:val="single" w:sz="8" w:space="0" w:color="000000"/>
              <w:right w:val="single" w:sz="8" w:space="0" w:color="000000"/>
            </w:tcBorders>
            <w:shd w:val="clear" w:color="000000" w:fill="E6E6E6"/>
            <w:vAlign w:val="center"/>
            <w:hideMark/>
          </w:tcPr>
          <w:p w14:paraId="30D4D5E2" w14:textId="77777777" w:rsidR="00F3588B" w:rsidRPr="00F3588B" w:rsidRDefault="00F3588B" w:rsidP="00F3588B">
            <w:pPr>
              <w:spacing w:after="0"/>
              <w:jc w:val="center"/>
              <w:rPr>
                <w:rFonts w:cs="Arial"/>
                <w:b/>
                <w:bCs/>
                <w:color w:val="000000"/>
                <w:sz w:val="18"/>
                <w:szCs w:val="18"/>
                <w:lang w:val="cs-CZ" w:eastAsia="cs-CZ"/>
              </w:rPr>
            </w:pPr>
            <w:r w:rsidRPr="00F3588B">
              <w:rPr>
                <w:rFonts w:eastAsia="SimSun" w:cs="Arial"/>
                <w:b/>
                <w:bCs/>
                <w:color w:val="000000"/>
                <w:sz w:val="18"/>
                <w:szCs w:val="18"/>
                <w:lang w:val="cs-CZ" w:eastAsia="zh-CN"/>
              </w:rPr>
              <w:t>Lokalita</w:t>
            </w:r>
          </w:p>
        </w:tc>
        <w:tc>
          <w:tcPr>
            <w:tcW w:w="1120" w:type="dxa"/>
            <w:tcBorders>
              <w:top w:val="nil"/>
              <w:left w:val="nil"/>
              <w:bottom w:val="single" w:sz="8" w:space="0" w:color="auto"/>
              <w:right w:val="single" w:sz="8" w:space="0" w:color="auto"/>
            </w:tcBorders>
            <w:shd w:val="clear" w:color="000000" w:fill="E6E6E6"/>
            <w:vAlign w:val="center"/>
            <w:hideMark/>
          </w:tcPr>
          <w:p w14:paraId="701DF9EB" w14:textId="77777777" w:rsidR="00F3588B" w:rsidRPr="00F3588B" w:rsidRDefault="00F3588B" w:rsidP="00F3588B">
            <w:pPr>
              <w:spacing w:after="0"/>
              <w:jc w:val="center"/>
              <w:rPr>
                <w:rFonts w:cs="Arial"/>
                <w:b/>
                <w:bCs/>
                <w:color w:val="000000"/>
                <w:sz w:val="16"/>
                <w:szCs w:val="16"/>
                <w:lang w:val="cs-CZ" w:eastAsia="cs-CZ"/>
              </w:rPr>
            </w:pPr>
            <w:r w:rsidRPr="00F3588B">
              <w:rPr>
                <w:rFonts w:eastAsia="SimSun" w:cs="Arial"/>
                <w:b/>
                <w:bCs/>
                <w:color w:val="000000"/>
                <w:sz w:val="16"/>
                <w:szCs w:val="16"/>
                <w:lang w:val="cs-CZ" w:eastAsia="zh-CN"/>
              </w:rPr>
              <w:t>2012</w:t>
            </w:r>
          </w:p>
        </w:tc>
        <w:tc>
          <w:tcPr>
            <w:tcW w:w="1120" w:type="dxa"/>
            <w:tcBorders>
              <w:top w:val="nil"/>
              <w:left w:val="nil"/>
              <w:bottom w:val="single" w:sz="8" w:space="0" w:color="auto"/>
              <w:right w:val="single" w:sz="8" w:space="0" w:color="auto"/>
            </w:tcBorders>
            <w:shd w:val="clear" w:color="000000" w:fill="E6E6E6"/>
            <w:vAlign w:val="center"/>
            <w:hideMark/>
          </w:tcPr>
          <w:p w14:paraId="49099CC3" w14:textId="77777777" w:rsidR="00F3588B" w:rsidRPr="00F3588B" w:rsidRDefault="00F3588B" w:rsidP="00F3588B">
            <w:pPr>
              <w:spacing w:after="0"/>
              <w:jc w:val="center"/>
              <w:rPr>
                <w:rFonts w:cs="Arial"/>
                <w:b/>
                <w:bCs/>
                <w:color w:val="000000"/>
                <w:sz w:val="16"/>
                <w:szCs w:val="16"/>
                <w:lang w:val="cs-CZ" w:eastAsia="cs-CZ"/>
              </w:rPr>
            </w:pPr>
            <w:r w:rsidRPr="00F3588B">
              <w:rPr>
                <w:rFonts w:eastAsia="SimSun" w:cs="Arial"/>
                <w:b/>
                <w:bCs/>
                <w:color w:val="000000"/>
                <w:sz w:val="16"/>
                <w:szCs w:val="16"/>
                <w:lang w:val="cs-CZ" w:eastAsia="zh-CN"/>
              </w:rPr>
              <w:t>2013</w:t>
            </w:r>
          </w:p>
        </w:tc>
        <w:tc>
          <w:tcPr>
            <w:tcW w:w="2240" w:type="dxa"/>
            <w:gridSpan w:val="2"/>
            <w:tcBorders>
              <w:top w:val="single" w:sz="8" w:space="0" w:color="auto"/>
              <w:left w:val="nil"/>
              <w:bottom w:val="single" w:sz="8" w:space="0" w:color="auto"/>
              <w:right w:val="single" w:sz="8" w:space="0" w:color="000000"/>
            </w:tcBorders>
            <w:shd w:val="clear" w:color="000000" w:fill="E6E6E6"/>
            <w:vAlign w:val="center"/>
            <w:hideMark/>
          </w:tcPr>
          <w:p w14:paraId="10CFD05D" w14:textId="77777777" w:rsidR="00F3588B" w:rsidRPr="00F3588B" w:rsidRDefault="00F3588B" w:rsidP="00F3588B">
            <w:pPr>
              <w:spacing w:after="0"/>
              <w:jc w:val="center"/>
              <w:rPr>
                <w:rFonts w:cs="Arial"/>
                <w:b/>
                <w:bCs/>
                <w:color w:val="000000"/>
                <w:sz w:val="16"/>
                <w:szCs w:val="16"/>
                <w:lang w:val="cs-CZ" w:eastAsia="cs-CZ"/>
              </w:rPr>
            </w:pPr>
            <w:r w:rsidRPr="00F3588B">
              <w:rPr>
                <w:rFonts w:eastAsia="SimSun" w:cs="Arial"/>
                <w:b/>
                <w:bCs/>
                <w:color w:val="000000"/>
                <w:sz w:val="16"/>
                <w:szCs w:val="16"/>
                <w:lang w:val="cs-CZ" w:eastAsia="zh-CN"/>
              </w:rPr>
              <w:t>Změna</w:t>
            </w:r>
          </w:p>
        </w:tc>
      </w:tr>
      <w:tr w:rsidR="00F3588B" w:rsidRPr="00F3588B" w14:paraId="1BB65825" w14:textId="77777777" w:rsidTr="00F3588B">
        <w:trPr>
          <w:trHeight w:val="315"/>
        </w:trPr>
        <w:tc>
          <w:tcPr>
            <w:tcW w:w="1960" w:type="dxa"/>
            <w:vMerge/>
            <w:tcBorders>
              <w:top w:val="nil"/>
              <w:left w:val="single" w:sz="8" w:space="0" w:color="auto"/>
              <w:bottom w:val="single" w:sz="8" w:space="0" w:color="000000"/>
              <w:right w:val="single" w:sz="8" w:space="0" w:color="auto"/>
            </w:tcBorders>
            <w:vAlign w:val="center"/>
            <w:hideMark/>
          </w:tcPr>
          <w:p w14:paraId="3B7357B0" w14:textId="77777777" w:rsidR="00F3588B" w:rsidRPr="00F3588B" w:rsidRDefault="00F3588B" w:rsidP="00F3588B">
            <w:pPr>
              <w:spacing w:after="0"/>
              <w:jc w:val="left"/>
              <w:rPr>
                <w:rFonts w:cs="Arial"/>
                <w:b/>
                <w:bCs/>
                <w:color w:val="000000"/>
                <w:sz w:val="18"/>
                <w:szCs w:val="18"/>
                <w:lang w:val="cs-CZ" w:eastAsia="cs-CZ"/>
              </w:rPr>
            </w:pPr>
          </w:p>
        </w:tc>
        <w:tc>
          <w:tcPr>
            <w:tcW w:w="2320" w:type="dxa"/>
            <w:gridSpan w:val="2"/>
            <w:vMerge/>
            <w:tcBorders>
              <w:top w:val="single" w:sz="8" w:space="0" w:color="auto"/>
              <w:left w:val="single" w:sz="8" w:space="0" w:color="auto"/>
              <w:bottom w:val="single" w:sz="8" w:space="0" w:color="000000"/>
              <w:right w:val="single" w:sz="8" w:space="0" w:color="000000"/>
            </w:tcBorders>
            <w:vAlign w:val="center"/>
            <w:hideMark/>
          </w:tcPr>
          <w:p w14:paraId="52F7D4DA" w14:textId="77777777" w:rsidR="00F3588B" w:rsidRPr="00F3588B" w:rsidRDefault="00F3588B" w:rsidP="00F3588B">
            <w:pPr>
              <w:spacing w:after="0"/>
              <w:jc w:val="left"/>
              <w:rPr>
                <w:rFonts w:cs="Arial"/>
                <w:b/>
                <w:bCs/>
                <w:color w:val="000000"/>
                <w:sz w:val="18"/>
                <w:szCs w:val="18"/>
                <w:lang w:val="cs-CZ" w:eastAsia="cs-CZ"/>
              </w:rPr>
            </w:pPr>
          </w:p>
        </w:tc>
        <w:tc>
          <w:tcPr>
            <w:tcW w:w="1120" w:type="dxa"/>
            <w:tcBorders>
              <w:top w:val="nil"/>
              <w:left w:val="nil"/>
              <w:bottom w:val="single" w:sz="8" w:space="0" w:color="auto"/>
              <w:right w:val="single" w:sz="8" w:space="0" w:color="auto"/>
            </w:tcBorders>
            <w:shd w:val="clear" w:color="000000" w:fill="E6E6E6"/>
            <w:vAlign w:val="center"/>
            <w:hideMark/>
          </w:tcPr>
          <w:p w14:paraId="08AD87D7" w14:textId="77777777" w:rsidR="00F3588B" w:rsidRPr="00F3588B" w:rsidRDefault="00F3588B" w:rsidP="00F3588B">
            <w:pPr>
              <w:spacing w:after="0"/>
              <w:jc w:val="center"/>
              <w:rPr>
                <w:rFonts w:cs="Arial"/>
                <w:b/>
                <w:bCs/>
                <w:color w:val="000000"/>
                <w:sz w:val="16"/>
                <w:szCs w:val="16"/>
                <w:lang w:val="cs-CZ" w:eastAsia="cs-CZ"/>
              </w:rPr>
            </w:pPr>
            <w:r w:rsidRPr="00F3588B">
              <w:rPr>
                <w:rFonts w:cs="Arial"/>
                <w:b/>
                <w:bCs/>
                <w:color w:val="000000"/>
                <w:sz w:val="16"/>
                <w:szCs w:val="16"/>
                <w:lang w:val="en-US" w:eastAsia="cs-CZ"/>
              </w:rPr>
              <w:t>[µg/m</w:t>
            </w:r>
            <w:r w:rsidRPr="00F3588B">
              <w:rPr>
                <w:rFonts w:cs="Arial"/>
                <w:b/>
                <w:bCs/>
                <w:color w:val="000000"/>
                <w:sz w:val="16"/>
                <w:szCs w:val="16"/>
                <w:vertAlign w:val="superscript"/>
                <w:lang w:val="en-US" w:eastAsia="cs-CZ"/>
              </w:rPr>
              <w:t>3</w:t>
            </w:r>
            <w:r w:rsidRPr="00F3588B">
              <w:rPr>
                <w:rFonts w:cs="Arial"/>
                <w:b/>
                <w:bCs/>
                <w:color w:val="000000"/>
                <w:sz w:val="16"/>
                <w:szCs w:val="16"/>
                <w:lang w:val="en-US" w:eastAsia="cs-CZ"/>
              </w:rPr>
              <w:t>]</w:t>
            </w:r>
          </w:p>
        </w:tc>
        <w:tc>
          <w:tcPr>
            <w:tcW w:w="1120" w:type="dxa"/>
            <w:tcBorders>
              <w:top w:val="nil"/>
              <w:left w:val="nil"/>
              <w:bottom w:val="single" w:sz="8" w:space="0" w:color="auto"/>
              <w:right w:val="single" w:sz="8" w:space="0" w:color="auto"/>
            </w:tcBorders>
            <w:shd w:val="clear" w:color="000000" w:fill="E6E6E6"/>
            <w:vAlign w:val="center"/>
            <w:hideMark/>
          </w:tcPr>
          <w:p w14:paraId="0440F204" w14:textId="77777777" w:rsidR="00F3588B" w:rsidRPr="00F3588B" w:rsidRDefault="00F3588B" w:rsidP="00F3588B">
            <w:pPr>
              <w:spacing w:after="0"/>
              <w:jc w:val="center"/>
              <w:rPr>
                <w:rFonts w:cs="Arial"/>
                <w:b/>
                <w:bCs/>
                <w:color w:val="000000"/>
                <w:sz w:val="16"/>
                <w:szCs w:val="16"/>
                <w:lang w:val="cs-CZ" w:eastAsia="cs-CZ"/>
              </w:rPr>
            </w:pPr>
            <w:r w:rsidRPr="00F3588B">
              <w:rPr>
                <w:rFonts w:cs="Arial"/>
                <w:b/>
                <w:bCs/>
                <w:color w:val="000000"/>
                <w:sz w:val="16"/>
                <w:szCs w:val="16"/>
                <w:lang w:val="en-US" w:eastAsia="cs-CZ"/>
              </w:rPr>
              <w:t>[µg/m</w:t>
            </w:r>
            <w:r w:rsidRPr="00F3588B">
              <w:rPr>
                <w:rFonts w:cs="Arial"/>
                <w:b/>
                <w:bCs/>
                <w:color w:val="000000"/>
                <w:sz w:val="16"/>
                <w:szCs w:val="16"/>
                <w:vertAlign w:val="superscript"/>
                <w:lang w:val="en-US" w:eastAsia="cs-CZ"/>
              </w:rPr>
              <w:t>3</w:t>
            </w:r>
            <w:r w:rsidRPr="00F3588B">
              <w:rPr>
                <w:rFonts w:cs="Arial"/>
                <w:b/>
                <w:bCs/>
                <w:color w:val="000000"/>
                <w:sz w:val="16"/>
                <w:szCs w:val="16"/>
                <w:lang w:val="en-US" w:eastAsia="cs-CZ"/>
              </w:rPr>
              <w:t>]</w:t>
            </w:r>
          </w:p>
        </w:tc>
        <w:tc>
          <w:tcPr>
            <w:tcW w:w="1120" w:type="dxa"/>
            <w:tcBorders>
              <w:top w:val="nil"/>
              <w:left w:val="nil"/>
              <w:bottom w:val="single" w:sz="8" w:space="0" w:color="auto"/>
              <w:right w:val="single" w:sz="8" w:space="0" w:color="auto"/>
            </w:tcBorders>
            <w:shd w:val="clear" w:color="000000" w:fill="E6E6E6"/>
            <w:vAlign w:val="center"/>
            <w:hideMark/>
          </w:tcPr>
          <w:p w14:paraId="4A912BB0" w14:textId="77777777" w:rsidR="00F3588B" w:rsidRPr="00F3588B" w:rsidRDefault="00F3588B" w:rsidP="00F3588B">
            <w:pPr>
              <w:spacing w:after="0"/>
              <w:jc w:val="center"/>
              <w:rPr>
                <w:rFonts w:cs="Arial"/>
                <w:b/>
                <w:bCs/>
                <w:color w:val="000000"/>
                <w:sz w:val="16"/>
                <w:szCs w:val="16"/>
                <w:lang w:val="cs-CZ" w:eastAsia="cs-CZ"/>
              </w:rPr>
            </w:pPr>
            <w:r w:rsidRPr="00F3588B">
              <w:rPr>
                <w:rFonts w:cs="Arial"/>
                <w:b/>
                <w:bCs/>
                <w:color w:val="000000"/>
                <w:sz w:val="16"/>
                <w:szCs w:val="16"/>
                <w:lang w:val="en-US" w:eastAsia="cs-CZ"/>
              </w:rPr>
              <w:t>[%]</w:t>
            </w:r>
          </w:p>
        </w:tc>
        <w:tc>
          <w:tcPr>
            <w:tcW w:w="1120" w:type="dxa"/>
            <w:tcBorders>
              <w:top w:val="nil"/>
              <w:left w:val="nil"/>
              <w:bottom w:val="single" w:sz="8" w:space="0" w:color="auto"/>
              <w:right w:val="single" w:sz="8" w:space="0" w:color="auto"/>
            </w:tcBorders>
            <w:shd w:val="clear" w:color="000000" w:fill="E6E6E6"/>
            <w:vAlign w:val="center"/>
            <w:hideMark/>
          </w:tcPr>
          <w:p w14:paraId="3E45ED88" w14:textId="77777777" w:rsidR="00F3588B" w:rsidRPr="00F3588B" w:rsidRDefault="00F3588B" w:rsidP="00F3588B">
            <w:pPr>
              <w:spacing w:after="0"/>
              <w:jc w:val="center"/>
              <w:rPr>
                <w:rFonts w:cs="Arial"/>
                <w:b/>
                <w:bCs/>
                <w:color w:val="000000"/>
                <w:sz w:val="16"/>
                <w:szCs w:val="16"/>
                <w:lang w:val="cs-CZ" w:eastAsia="cs-CZ"/>
              </w:rPr>
            </w:pPr>
            <w:r w:rsidRPr="00F3588B">
              <w:rPr>
                <w:rFonts w:cs="Arial"/>
                <w:b/>
                <w:bCs/>
                <w:color w:val="000000"/>
                <w:sz w:val="16"/>
                <w:szCs w:val="16"/>
                <w:lang w:val="en-US" w:eastAsia="cs-CZ"/>
              </w:rPr>
              <w:t>[µg/m</w:t>
            </w:r>
            <w:r w:rsidRPr="00F3588B">
              <w:rPr>
                <w:rFonts w:cs="Arial"/>
                <w:b/>
                <w:bCs/>
                <w:color w:val="000000"/>
                <w:sz w:val="16"/>
                <w:szCs w:val="16"/>
                <w:vertAlign w:val="superscript"/>
                <w:lang w:val="en-US" w:eastAsia="cs-CZ"/>
              </w:rPr>
              <w:t>3</w:t>
            </w:r>
            <w:r w:rsidRPr="00F3588B">
              <w:rPr>
                <w:rFonts w:cs="Arial"/>
                <w:b/>
                <w:bCs/>
                <w:color w:val="000000"/>
                <w:sz w:val="16"/>
                <w:szCs w:val="16"/>
                <w:lang w:val="en-US" w:eastAsia="cs-CZ"/>
              </w:rPr>
              <w:t>]</w:t>
            </w:r>
          </w:p>
        </w:tc>
      </w:tr>
      <w:tr w:rsidR="00F3588B" w:rsidRPr="00F3588B" w14:paraId="5993A793" w14:textId="77777777" w:rsidTr="00F3588B">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3D603FD6" w14:textId="77777777" w:rsidR="00F3588B" w:rsidRPr="00F3588B" w:rsidRDefault="00F3588B" w:rsidP="00F3588B">
            <w:pPr>
              <w:spacing w:after="0"/>
              <w:jc w:val="left"/>
              <w:rPr>
                <w:rFonts w:cs="Arial"/>
                <w:color w:val="000000"/>
                <w:sz w:val="18"/>
                <w:szCs w:val="18"/>
                <w:lang w:val="cs-CZ" w:eastAsia="cs-CZ"/>
              </w:rPr>
            </w:pPr>
            <w:r w:rsidRPr="00F3588B">
              <w:rPr>
                <w:rFonts w:cs="Arial"/>
                <w:color w:val="000000"/>
                <w:sz w:val="18"/>
                <w:szCs w:val="18"/>
                <w:lang w:val="cs-CZ" w:eastAsia="cs-CZ"/>
              </w:rPr>
              <w:t>Frýdek - Místek</w:t>
            </w:r>
          </w:p>
        </w:tc>
        <w:tc>
          <w:tcPr>
            <w:tcW w:w="2320"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307DB7A8" w14:textId="77777777" w:rsidR="00F3588B" w:rsidRPr="00F3588B" w:rsidRDefault="00F3588B" w:rsidP="00F3588B">
            <w:pPr>
              <w:spacing w:after="0"/>
              <w:jc w:val="left"/>
              <w:rPr>
                <w:rFonts w:cs="Arial"/>
                <w:color w:val="000000"/>
                <w:sz w:val="18"/>
                <w:szCs w:val="18"/>
                <w:lang w:val="cs-CZ" w:eastAsia="cs-CZ"/>
              </w:rPr>
            </w:pPr>
            <w:r w:rsidRPr="00F3588B">
              <w:rPr>
                <w:rFonts w:cs="Arial"/>
                <w:color w:val="000000"/>
                <w:sz w:val="18"/>
                <w:szCs w:val="18"/>
                <w:lang w:val="cs-CZ" w:eastAsia="cs-CZ"/>
              </w:rPr>
              <w:t>Bílý Kříž</w:t>
            </w:r>
          </w:p>
        </w:tc>
        <w:tc>
          <w:tcPr>
            <w:tcW w:w="1120" w:type="dxa"/>
            <w:tcBorders>
              <w:top w:val="nil"/>
              <w:left w:val="nil"/>
              <w:bottom w:val="single" w:sz="4" w:space="0" w:color="auto"/>
              <w:right w:val="nil"/>
            </w:tcBorders>
            <w:shd w:val="clear" w:color="auto" w:fill="auto"/>
            <w:noWrap/>
            <w:vAlign w:val="center"/>
            <w:hideMark/>
          </w:tcPr>
          <w:p w14:paraId="61FB635F" w14:textId="77777777" w:rsidR="00F3588B" w:rsidRPr="00F3588B" w:rsidRDefault="00F3588B" w:rsidP="00F3588B">
            <w:pPr>
              <w:spacing w:after="0"/>
              <w:jc w:val="center"/>
              <w:rPr>
                <w:rFonts w:cs="Arial"/>
                <w:color w:val="000000"/>
                <w:sz w:val="18"/>
                <w:szCs w:val="18"/>
                <w:lang w:val="cs-CZ" w:eastAsia="cs-CZ"/>
              </w:rPr>
            </w:pPr>
            <w:r w:rsidRPr="00F3588B">
              <w:rPr>
                <w:rFonts w:cs="Arial"/>
                <w:color w:val="000000"/>
                <w:sz w:val="18"/>
                <w:szCs w:val="18"/>
                <w:lang w:val="cs-CZ" w:eastAsia="cs-CZ"/>
              </w:rPr>
              <w:t>7.3</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04202E53" w14:textId="77777777" w:rsidR="00F3588B" w:rsidRPr="00F3588B" w:rsidRDefault="00F3588B" w:rsidP="00F3588B">
            <w:pPr>
              <w:spacing w:after="0"/>
              <w:jc w:val="center"/>
              <w:rPr>
                <w:rFonts w:cs="Arial"/>
                <w:color w:val="000000"/>
                <w:sz w:val="18"/>
                <w:szCs w:val="18"/>
                <w:lang w:val="cs-CZ" w:eastAsia="cs-CZ"/>
              </w:rPr>
            </w:pPr>
            <w:r w:rsidRPr="00F3588B">
              <w:rPr>
                <w:rFonts w:cs="Arial"/>
                <w:color w:val="000000"/>
                <w:sz w:val="18"/>
                <w:szCs w:val="18"/>
                <w:lang w:val="cs-CZ" w:eastAsia="cs-CZ"/>
              </w:rPr>
              <w:t>7.2</w:t>
            </w:r>
          </w:p>
        </w:tc>
        <w:tc>
          <w:tcPr>
            <w:tcW w:w="1120" w:type="dxa"/>
            <w:tcBorders>
              <w:top w:val="nil"/>
              <w:left w:val="nil"/>
              <w:bottom w:val="single" w:sz="4" w:space="0" w:color="auto"/>
              <w:right w:val="nil"/>
            </w:tcBorders>
            <w:shd w:val="clear" w:color="auto" w:fill="auto"/>
            <w:noWrap/>
            <w:vAlign w:val="center"/>
            <w:hideMark/>
          </w:tcPr>
          <w:p w14:paraId="619DCE76" w14:textId="77777777" w:rsidR="00F3588B" w:rsidRPr="00F3588B" w:rsidRDefault="00F3588B" w:rsidP="00F3588B">
            <w:pPr>
              <w:spacing w:after="0"/>
              <w:jc w:val="center"/>
              <w:rPr>
                <w:rFonts w:cs="Arial"/>
                <w:b/>
                <w:color w:val="00B050"/>
                <w:sz w:val="18"/>
                <w:szCs w:val="18"/>
                <w:lang w:val="cs-CZ" w:eastAsia="cs-CZ"/>
              </w:rPr>
            </w:pPr>
            <w:r w:rsidRPr="00F3588B">
              <w:rPr>
                <w:rFonts w:cs="Arial"/>
                <w:b/>
                <w:color w:val="00B050"/>
                <w:sz w:val="18"/>
                <w:szCs w:val="18"/>
                <w:lang w:val="cs-CZ" w:eastAsia="cs-CZ"/>
              </w:rPr>
              <w:t>-1.4</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7E067A6D" w14:textId="77777777" w:rsidR="00F3588B" w:rsidRPr="00F3588B" w:rsidRDefault="00F3588B" w:rsidP="00F3588B">
            <w:pPr>
              <w:spacing w:after="0"/>
              <w:jc w:val="center"/>
              <w:rPr>
                <w:rFonts w:cs="Arial"/>
                <w:b/>
                <w:color w:val="00B050"/>
                <w:sz w:val="18"/>
                <w:szCs w:val="18"/>
                <w:lang w:val="cs-CZ" w:eastAsia="cs-CZ"/>
              </w:rPr>
            </w:pPr>
            <w:r w:rsidRPr="00F3588B">
              <w:rPr>
                <w:rFonts w:cs="Arial"/>
                <w:b/>
                <w:color w:val="00B050"/>
                <w:sz w:val="18"/>
                <w:szCs w:val="18"/>
                <w:lang w:val="cs-CZ" w:eastAsia="cs-CZ"/>
              </w:rPr>
              <w:t>-0.1</w:t>
            </w:r>
          </w:p>
        </w:tc>
      </w:tr>
      <w:tr w:rsidR="00F3588B" w:rsidRPr="00F3588B" w14:paraId="1E262D9B" w14:textId="77777777" w:rsidTr="00F3588B">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10909589" w14:textId="77777777" w:rsidR="00F3588B" w:rsidRPr="00F3588B" w:rsidRDefault="00F3588B" w:rsidP="00F3588B">
            <w:pPr>
              <w:spacing w:after="0"/>
              <w:jc w:val="left"/>
              <w:rPr>
                <w:rFonts w:cs="Arial"/>
                <w:color w:val="000000"/>
                <w:sz w:val="18"/>
                <w:szCs w:val="18"/>
                <w:lang w:val="cs-CZ" w:eastAsia="cs-CZ"/>
              </w:rPr>
            </w:pPr>
            <w:r w:rsidRPr="00F3588B">
              <w:rPr>
                <w:rFonts w:cs="Arial"/>
                <w:color w:val="000000"/>
                <w:sz w:val="18"/>
                <w:szCs w:val="18"/>
                <w:lang w:val="cs-CZ" w:eastAsia="cs-CZ"/>
              </w:rPr>
              <w:t>Karviná</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5C56829" w14:textId="77777777" w:rsidR="00F3588B" w:rsidRPr="00F3588B" w:rsidRDefault="00F3588B" w:rsidP="00F3588B">
            <w:pPr>
              <w:spacing w:after="0"/>
              <w:jc w:val="left"/>
              <w:rPr>
                <w:rFonts w:cs="Arial"/>
                <w:color w:val="000000"/>
                <w:sz w:val="18"/>
                <w:szCs w:val="18"/>
                <w:lang w:val="cs-CZ" w:eastAsia="cs-CZ"/>
              </w:rPr>
            </w:pPr>
            <w:r w:rsidRPr="00F3588B">
              <w:rPr>
                <w:rFonts w:cs="Arial"/>
                <w:color w:val="000000"/>
                <w:sz w:val="18"/>
                <w:szCs w:val="18"/>
                <w:lang w:val="cs-CZ" w:eastAsia="cs-CZ"/>
              </w:rPr>
              <w:t>Věřňovice</w:t>
            </w:r>
          </w:p>
        </w:tc>
        <w:tc>
          <w:tcPr>
            <w:tcW w:w="1120" w:type="dxa"/>
            <w:tcBorders>
              <w:top w:val="nil"/>
              <w:left w:val="nil"/>
              <w:bottom w:val="single" w:sz="4" w:space="0" w:color="auto"/>
              <w:right w:val="nil"/>
            </w:tcBorders>
            <w:shd w:val="clear" w:color="auto" w:fill="auto"/>
            <w:noWrap/>
            <w:vAlign w:val="center"/>
            <w:hideMark/>
          </w:tcPr>
          <w:p w14:paraId="5139B9FF" w14:textId="77777777" w:rsidR="00F3588B" w:rsidRPr="00F3588B" w:rsidRDefault="00F3588B" w:rsidP="00F3588B">
            <w:pPr>
              <w:spacing w:after="0"/>
              <w:jc w:val="center"/>
              <w:rPr>
                <w:rFonts w:cs="Arial"/>
                <w:color w:val="000000"/>
                <w:sz w:val="18"/>
                <w:szCs w:val="18"/>
                <w:lang w:val="cs-CZ" w:eastAsia="cs-CZ"/>
              </w:rPr>
            </w:pPr>
            <w:r w:rsidRPr="00F3588B">
              <w:rPr>
                <w:rFonts w:cs="Arial"/>
                <w:color w:val="000000"/>
                <w:sz w:val="18"/>
                <w:szCs w:val="18"/>
                <w:lang w:val="cs-CZ" w:eastAsia="cs-CZ"/>
              </w:rPr>
              <w:t>24.3</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2EA141F5" w14:textId="77777777" w:rsidR="00F3588B" w:rsidRPr="00F3588B" w:rsidRDefault="00F3588B" w:rsidP="00F3588B">
            <w:pPr>
              <w:spacing w:after="0"/>
              <w:jc w:val="center"/>
              <w:rPr>
                <w:rFonts w:cs="Arial"/>
                <w:color w:val="000000"/>
                <w:sz w:val="18"/>
                <w:szCs w:val="18"/>
                <w:lang w:val="cs-CZ" w:eastAsia="cs-CZ"/>
              </w:rPr>
            </w:pPr>
            <w:r w:rsidRPr="00F3588B">
              <w:rPr>
                <w:rFonts w:cs="Arial"/>
                <w:color w:val="000000"/>
                <w:sz w:val="18"/>
                <w:szCs w:val="18"/>
                <w:lang w:val="cs-CZ" w:eastAsia="cs-CZ"/>
              </w:rPr>
              <w:t>21.2</w:t>
            </w:r>
          </w:p>
        </w:tc>
        <w:tc>
          <w:tcPr>
            <w:tcW w:w="1120" w:type="dxa"/>
            <w:tcBorders>
              <w:top w:val="nil"/>
              <w:left w:val="nil"/>
              <w:bottom w:val="single" w:sz="4" w:space="0" w:color="auto"/>
              <w:right w:val="nil"/>
            </w:tcBorders>
            <w:shd w:val="clear" w:color="auto" w:fill="auto"/>
            <w:noWrap/>
            <w:vAlign w:val="center"/>
            <w:hideMark/>
          </w:tcPr>
          <w:p w14:paraId="7B6C1111" w14:textId="77777777" w:rsidR="00F3588B" w:rsidRPr="00F3588B" w:rsidRDefault="00F3588B" w:rsidP="00F3588B">
            <w:pPr>
              <w:spacing w:after="0"/>
              <w:jc w:val="center"/>
              <w:rPr>
                <w:rFonts w:cs="Arial"/>
                <w:b/>
                <w:color w:val="00B050"/>
                <w:sz w:val="18"/>
                <w:szCs w:val="18"/>
                <w:lang w:val="cs-CZ" w:eastAsia="cs-CZ"/>
              </w:rPr>
            </w:pPr>
            <w:r w:rsidRPr="00F3588B">
              <w:rPr>
                <w:rFonts w:cs="Arial"/>
                <w:b/>
                <w:color w:val="00B050"/>
                <w:sz w:val="18"/>
                <w:szCs w:val="18"/>
                <w:lang w:val="cs-CZ" w:eastAsia="cs-CZ"/>
              </w:rPr>
              <w:t>-12.8</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7BD7BACC" w14:textId="77777777" w:rsidR="00F3588B" w:rsidRPr="00F3588B" w:rsidRDefault="00F3588B" w:rsidP="00F3588B">
            <w:pPr>
              <w:spacing w:after="0"/>
              <w:jc w:val="center"/>
              <w:rPr>
                <w:rFonts w:cs="Arial"/>
                <w:b/>
                <w:color w:val="00B050"/>
                <w:sz w:val="18"/>
                <w:szCs w:val="18"/>
                <w:lang w:val="cs-CZ" w:eastAsia="cs-CZ"/>
              </w:rPr>
            </w:pPr>
            <w:r w:rsidRPr="00F3588B">
              <w:rPr>
                <w:rFonts w:cs="Arial"/>
                <w:b/>
                <w:color w:val="00B050"/>
                <w:sz w:val="18"/>
                <w:szCs w:val="18"/>
                <w:lang w:val="cs-CZ" w:eastAsia="cs-CZ"/>
              </w:rPr>
              <w:t>-3.1</w:t>
            </w:r>
          </w:p>
        </w:tc>
      </w:tr>
      <w:tr w:rsidR="00F3588B" w:rsidRPr="00F3588B" w14:paraId="66F2660D" w14:textId="77777777" w:rsidTr="00F3588B">
        <w:trPr>
          <w:trHeight w:val="315"/>
        </w:trPr>
        <w:tc>
          <w:tcPr>
            <w:tcW w:w="1960" w:type="dxa"/>
            <w:tcBorders>
              <w:top w:val="nil"/>
              <w:left w:val="single" w:sz="8" w:space="0" w:color="auto"/>
              <w:bottom w:val="single" w:sz="8" w:space="0" w:color="auto"/>
              <w:right w:val="nil"/>
            </w:tcBorders>
            <w:shd w:val="clear" w:color="auto" w:fill="auto"/>
            <w:noWrap/>
            <w:vAlign w:val="center"/>
            <w:hideMark/>
          </w:tcPr>
          <w:p w14:paraId="39B052C6" w14:textId="77777777" w:rsidR="00F3588B" w:rsidRPr="00F3588B" w:rsidRDefault="00F3588B" w:rsidP="00F3588B">
            <w:pPr>
              <w:spacing w:after="0"/>
              <w:jc w:val="left"/>
              <w:rPr>
                <w:rFonts w:cs="Arial"/>
                <w:color w:val="000000"/>
                <w:sz w:val="18"/>
                <w:szCs w:val="18"/>
                <w:lang w:val="cs-CZ" w:eastAsia="cs-CZ"/>
              </w:rPr>
            </w:pPr>
            <w:r w:rsidRPr="00F3588B">
              <w:rPr>
                <w:rFonts w:cs="Arial"/>
                <w:color w:val="000000"/>
                <w:sz w:val="18"/>
                <w:szCs w:val="18"/>
                <w:lang w:val="cs-CZ" w:eastAsia="cs-CZ"/>
              </w:rPr>
              <w:t>Nový Jičín</w:t>
            </w:r>
          </w:p>
        </w:tc>
        <w:tc>
          <w:tcPr>
            <w:tcW w:w="2320"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3C644A00" w14:textId="77777777" w:rsidR="00F3588B" w:rsidRPr="00F3588B" w:rsidRDefault="00F3588B" w:rsidP="00F3588B">
            <w:pPr>
              <w:spacing w:after="0"/>
              <w:jc w:val="left"/>
              <w:rPr>
                <w:rFonts w:cs="Arial"/>
                <w:color w:val="000000"/>
                <w:sz w:val="18"/>
                <w:szCs w:val="18"/>
                <w:lang w:val="cs-CZ" w:eastAsia="cs-CZ"/>
              </w:rPr>
            </w:pPr>
            <w:r w:rsidRPr="00F3588B">
              <w:rPr>
                <w:rFonts w:cs="Arial"/>
                <w:color w:val="000000"/>
                <w:sz w:val="18"/>
                <w:szCs w:val="18"/>
                <w:lang w:val="cs-CZ" w:eastAsia="cs-CZ"/>
              </w:rPr>
              <w:t>Studénka</w:t>
            </w:r>
          </w:p>
        </w:tc>
        <w:tc>
          <w:tcPr>
            <w:tcW w:w="1120" w:type="dxa"/>
            <w:tcBorders>
              <w:top w:val="nil"/>
              <w:left w:val="nil"/>
              <w:bottom w:val="single" w:sz="8" w:space="0" w:color="auto"/>
              <w:right w:val="nil"/>
            </w:tcBorders>
            <w:shd w:val="clear" w:color="auto" w:fill="auto"/>
            <w:noWrap/>
            <w:vAlign w:val="center"/>
            <w:hideMark/>
          </w:tcPr>
          <w:p w14:paraId="6E77B432" w14:textId="77777777" w:rsidR="00F3588B" w:rsidRPr="00F3588B" w:rsidRDefault="00F3588B" w:rsidP="00F3588B">
            <w:pPr>
              <w:spacing w:after="0"/>
              <w:jc w:val="center"/>
              <w:rPr>
                <w:rFonts w:cs="Arial"/>
                <w:color w:val="000000"/>
                <w:sz w:val="18"/>
                <w:szCs w:val="18"/>
                <w:lang w:val="cs-CZ" w:eastAsia="cs-CZ"/>
              </w:rPr>
            </w:pPr>
            <w:r w:rsidRPr="00F3588B">
              <w:rPr>
                <w:rFonts w:cs="Arial"/>
                <w:color w:val="000000"/>
                <w:sz w:val="18"/>
                <w:szCs w:val="18"/>
                <w:lang w:val="cs-CZ" w:eastAsia="cs-CZ"/>
              </w:rPr>
              <w:t>23.1</w:t>
            </w: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14:paraId="0148C5F9" w14:textId="77777777" w:rsidR="00F3588B" w:rsidRPr="00F3588B" w:rsidRDefault="00F3588B" w:rsidP="00F3588B">
            <w:pPr>
              <w:spacing w:after="0"/>
              <w:jc w:val="center"/>
              <w:rPr>
                <w:rFonts w:cs="Arial"/>
                <w:color w:val="000000"/>
                <w:sz w:val="18"/>
                <w:szCs w:val="18"/>
                <w:lang w:val="cs-CZ" w:eastAsia="cs-CZ"/>
              </w:rPr>
            </w:pPr>
            <w:r w:rsidRPr="00F3588B">
              <w:rPr>
                <w:rFonts w:cs="Arial"/>
                <w:color w:val="000000"/>
                <w:sz w:val="18"/>
                <w:szCs w:val="18"/>
                <w:lang w:val="cs-CZ" w:eastAsia="cs-CZ"/>
              </w:rPr>
              <w:t>20.2</w:t>
            </w:r>
          </w:p>
        </w:tc>
        <w:tc>
          <w:tcPr>
            <w:tcW w:w="1120" w:type="dxa"/>
            <w:tcBorders>
              <w:top w:val="nil"/>
              <w:left w:val="nil"/>
              <w:bottom w:val="single" w:sz="8" w:space="0" w:color="auto"/>
              <w:right w:val="nil"/>
            </w:tcBorders>
            <w:shd w:val="clear" w:color="auto" w:fill="auto"/>
            <w:noWrap/>
            <w:vAlign w:val="center"/>
            <w:hideMark/>
          </w:tcPr>
          <w:p w14:paraId="5FDF92D5" w14:textId="77777777" w:rsidR="00F3588B" w:rsidRPr="00F3588B" w:rsidRDefault="00F3588B" w:rsidP="00F3588B">
            <w:pPr>
              <w:spacing w:after="0"/>
              <w:jc w:val="center"/>
              <w:rPr>
                <w:rFonts w:cs="Arial"/>
                <w:b/>
                <w:color w:val="00B050"/>
                <w:sz w:val="18"/>
                <w:szCs w:val="18"/>
                <w:lang w:val="cs-CZ" w:eastAsia="cs-CZ"/>
              </w:rPr>
            </w:pPr>
            <w:r w:rsidRPr="00F3588B">
              <w:rPr>
                <w:rFonts w:cs="Arial"/>
                <w:b/>
                <w:color w:val="00B050"/>
                <w:sz w:val="18"/>
                <w:szCs w:val="18"/>
                <w:lang w:val="cs-CZ" w:eastAsia="cs-CZ"/>
              </w:rPr>
              <w:t>-12.6</w:t>
            </w: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14:paraId="1F10EA1F" w14:textId="77777777" w:rsidR="00F3588B" w:rsidRPr="00F3588B" w:rsidRDefault="00F3588B" w:rsidP="00F3588B">
            <w:pPr>
              <w:spacing w:after="0"/>
              <w:jc w:val="center"/>
              <w:rPr>
                <w:rFonts w:cs="Arial"/>
                <w:b/>
                <w:color w:val="00B050"/>
                <w:sz w:val="18"/>
                <w:szCs w:val="18"/>
                <w:lang w:val="cs-CZ" w:eastAsia="cs-CZ"/>
              </w:rPr>
            </w:pPr>
            <w:r w:rsidRPr="00F3588B">
              <w:rPr>
                <w:rFonts w:cs="Arial"/>
                <w:b/>
                <w:color w:val="00B050"/>
                <w:sz w:val="18"/>
                <w:szCs w:val="18"/>
                <w:lang w:val="cs-CZ" w:eastAsia="cs-CZ"/>
              </w:rPr>
              <w:t>-2.9</w:t>
            </w:r>
          </w:p>
        </w:tc>
      </w:tr>
    </w:tbl>
    <w:p w14:paraId="7C41E2CD" w14:textId="77777777" w:rsidR="00CA0CA3" w:rsidRDefault="00CA0CA3" w:rsidP="00CA0CA3">
      <w:pPr>
        <w:pStyle w:val="Nadpis3"/>
        <w:rPr>
          <w:vertAlign w:val="subscript"/>
          <w:lang w:val="cs-CZ"/>
        </w:rPr>
      </w:pPr>
      <w:r w:rsidRPr="00826596">
        <w:t>Meziroční změna průměrných ročních koncentrací suspendovaných částic velikostní frakce PM</w:t>
      </w:r>
      <w:r w:rsidRPr="00826596">
        <w:rPr>
          <w:vertAlign w:val="subscript"/>
        </w:rPr>
        <w:t>2</w:t>
      </w:r>
      <w:r w:rsidRPr="00826596">
        <w:rPr>
          <w:vertAlign w:val="subscript"/>
          <w:lang w:val="cs-CZ"/>
        </w:rPr>
        <w:t>,</w:t>
      </w:r>
      <w:r w:rsidRPr="00826596">
        <w:rPr>
          <w:vertAlign w:val="subscript"/>
        </w:rPr>
        <w:t>5</w:t>
      </w:r>
    </w:p>
    <w:p w14:paraId="06A6C9C3" w14:textId="77777777" w:rsidR="007B13B6" w:rsidRPr="00C568D4" w:rsidRDefault="007B13B6" w:rsidP="007B13B6">
      <w:pPr>
        <w:rPr>
          <w:lang w:val="cs-CZ"/>
        </w:rPr>
      </w:pPr>
      <w:r>
        <w:rPr>
          <w:lang w:val="cs-CZ"/>
        </w:rPr>
        <w:t>Změna imisních koncentrací PM</w:t>
      </w:r>
      <w:r>
        <w:rPr>
          <w:vertAlign w:val="subscript"/>
          <w:lang w:val="cs-CZ"/>
        </w:rPr>
        <w:t>2,5</w:t>
      </w:r>
      <w:r>
        <w:rPr>
          <w:lang w:val="cs-CZ"/>
        </w:rPr>
        <w:t xml:space="preserve"> je uvedena doplňkově, neboť není přímým „vyjmenovaným“ indikátorem v PSE. </w:t>
      </w:r>
    </w:p>
    <w:p w14:paraId="4796F7E9" w14:textId="77777777" w:rsidR="00EF6170" w:rsidRDefault="00EF6170" w:rsidP="00EF6170">
      <w:pPr>
        <w:pStyle w:val="Titulek"/>
        <w:keepNext/>
        <w:rPr>
          <w:vertAlign w:val="subscript"/>
          <w:lang w:val="cs-CZ"/>
        </w:rPr>
      </w:pPr>
      <w:r>
        <w:t xml:space="preserve">Tabulka </w:t>
      </w:r>
      <w:r>
        <w:fldChar w:fldCharType="begin"/>
      </w:r>
      <w:r>
        <w:instrText xml:space="preserve"> SEQ Tabulka \* ARABIC </w:instrText>
      </w:r>
      <w:r>
        <w:fldChar w:fldCharType="separate"/>
      </w:r>
      <w:r w:rsidR="0051499B">
        <w:rPr>
          <w:noProof/>
        </w:rPr>
        <w:t>105</w:t>
      </w:r>
      <w:r>
        <w:fldChar w:fldCharType="end"/>
      </w:r>
      <w:r>
        <w:rPr>
          <w:lang w:val="cs-CZ"/>
        </w:rPr>
        <w:t xml:space="preserve"> - Meziroční změna průměrných ročních imisních koncentrací suspendovaných částic velikostní frakce PM</w:t>
      </w:r>
      <w:r w:rsidRPr="00EF6170">
        <w:rPr>
          <w:vertAlign w:val="subscript"/>
          <w:lang w:val="cs-CZ"/>
        </w:rPr>
        <w:t>2,5</w:t>
      </w:r>
    </w:p>
    <w:tbl>
      <w:tblPr>
        <w:tblW w:w="8760" w:type="dxa"/>
        <w:tblInd w:w="55" w:type="dxa"/>
        <w:tblCellMar>
          <w:left w:w="70" w:type="dxa"/>
          <w:right w:w="70" w:type="dxa"/>
        </w:tblCellMar>
        <w:tblLook w:val="04A0" w:firstRow="1" w:lastRow="0" w:firstColumn="1" w:lastColumn="0" w:noHBand="0" w:noVBand="1"/>
      </w:tblPr>
      <w:tblGrid>
        <w:gridCol w:w="1960"/>
        <w:gridCol w:w="960"/>
        <w:gridCol w:w="1360"/>
        <w:gridCol w:w="1120"/>
        <w:gridCol w:w="1120"/>
        <w:gridCol w:w="1120"/>
        <w:gridCol w:w="1120"/>
      </w:tblGrid>
      <w:tr w:rsidR="00916522" w:rsidRPr="00916522" w14:paraId="7CA5CC06" w14:textId="77777777" w:rsidTr="00916522">
        <w:trPr>
          <w:trHeight w:val="300"/>
        </w:trPr>
        <w:tc>
          <w:tcPr>
            <w:tcW w:w="2920" w:type="dxa"/>
            <w:gridSpan w:val="2"/>
            <w:tcBorders>
              <w:top w:val="single" w:sz="8" w:space="0" w:color="auto"/>
              <w:left w:val="single" w:sz="8" w:space="0" w:color="auto"/>
              <w:bottom w:val="nil"/>
              <w:right w:val="nil"/>
            </w:tcBorders>
            <w:shd w:val="clear" w:color="000000" w:fill="E6E6E6"/>
            <w:vAlign w:val="center"/>
            <w:hideMark/>
          </w:tcPr>
          <w:p w14:paraId="05B176B9" w14:textId="77777777" w:rsidR="00916522" w:rsidRPr="00916522" w:rsidRDefault="00916522" w:rsidP="00916522">
            <w:pPr>
              <w:spacing w:after="0"/>
              <w:jc w:val="left"/>
              <w:rPr>
                <w:rFonts w:cs="Arial"/>
                <w:b/>
                <w:bCs/>
                <w:color w:val="000000"/>
                <w:sz w:val="20"/>
                <w:szCs w:val="20"/>
                <w:lang w:val="cs-CZ" w:eastAsia="cs-CZ"/>
              </w:rPr>
            </w:pPr>
            <w:r w:rsidRPr="00916522">
              <w:rPr>
                <w:rFonts w:eastAsia="SimSun" w:cs="Arial"/>
                <w:b/>
                <w:bCs/>
                <w:color w:val="000000"/>
                <w:sz w:val="20"/>
                <w:szCs w:val="20"/>
                <w:lang w:val="cs-CZ" w:eastAsia="zh-CN"/>
              </w:rPr>
              <w:t xml:space="preserve">Látka: </w:t>
            </w:r>
          </w:p>
        </w:tc>
        <w:tc>
          <w:tcPr>
            <w:tcW w:w="5840" w:type="dxa"/>
            <w:gridSpan w:val="5"/>
            <w:tcBorders>
              <w:top w:val="single" w:sz="8" w:space="0" w:color="auto"/>
              <w:left w:val="nil"/>
              <w:bottom w:val="nil"/>
              <w:right w:val="single" w:sz="8" w:space="0" w:color="000000"/>
            </w:tcBorders>
            <w:shd w:val="clear" w:color="000000" w:fill="E6E6E6"/>
            <w:vAlign w:val="center"/>
            <w:hideMark/>
          </w:tcPr>
          <w:p w14:paraId="042438DB" w14:textId="77777777" w:rsidR="00916522" w:rsidRPr="00916522" w:rsidRDefault="00916522" w:rsidP="00916522">
            <w:pPr>
              <w:spacing w:after="0"/>
              <w:jc w:val="left"/>
              <w:rPr>
                <w:rFonts w:cs="Arial"/>
                <w:b/>
                <w:bCs/>
                <w:color w:val="000000"/>
                <w:sz w:val="20"/>
                <w:szCs w:val="20"/>
                <w:lang w:val="cs-CZ" w:eastAsia="cs-CZ"/>
              </w:rPr>
            </w:pPr>
            <w:r w:rsidRPr="00916522">
              <w:rPr>
                <w:rFonts w:eastAsia="SimSun" w:cs="Arial"/>
                <w:b/>
                <w:bCs/>
                <w:color w:val="000000"/>
                <w:sz w:val="20"/>
                <w:szCs w:val="20"/>
                <w:lang w:val="cs-CZ" w:eastAsia="zh-CN"/>
              </w:rPr>
              <w:t>Suspendované částice frakce PM</w:t>
            </w:r>
            <w:r w:rsidRPr="00916522">
              <w:rPr>
                <w:rFonts w:eastAsia="SimSun" w:cs="Arial"/>
                <w:b/>
                <w:bCs/>
                <w:color w:val="000000"/>
                <w:sz w:val="20"/>
                <w:szCs w:val="20"/>
                <w:vertAlign w:val="subscript"/>
                <w:lang w:val="cs-CZ" w:eastAsia="zh-CN"/>
              </w:rPr>
              <w:t>2,5</w:t>
            </w:r>
          </w:p>
        </w:tc>
      </w:tr>
      <w:tr w:rsidR="00916522" w:rsidRPr="00916522" w14:paraId="07DC56B3" w14:textId="77777777" w:rsidTr="00916522">
        <w:trPr>
          <w:trHeight w:val="315"/>
        </w:trPr>
        <w:tc>
          <w:tcPr>
            <w:tcW w:w="2920" w:type="dxa"/>
            <w:gridSpan w:val="2"/>
            <w:tcBorders>
              <w:top w:val="nil"/>
              <w:left w:val="single" w:sz="8" w:space="0" w:color="auto"/>
              <w:bottom w:val="single" w:sz="8" w:space="0" w:color="auto"/>
              <w:right w:val="nil"/>
            </w:tcBorders>
            <w:shd w:val="clear" w:color="000000" w:fill="E6E6E6"/>
            <w:vAlign w:val="center"/>
            <w:hideMark/>
          </w:tcPr>
          <w:p w14:paraId="7F90F14B" w14:textId="77777777" w:rsidR="00916522" w:rsidRPr="00916522" w:rsidRDefault="00916522" w:rsidP="00916522">
            <w:pPr>
              <w:spacing w:after="0"/>
              <w:jc w:val="left"/>
              <w:rPr>
                <w:rFonts w:cs="Arial"/>
                <w:b/>
                <w:bCs/>
                <w:color w:val="000000"/>
                <w:sz w:val="20"/>
                <w:szCs w:val="20"/>
                <w:lang w:val="cs-CZ" w:eastAsia="cs-CZ"/>
              </w:rPr>
            </w:pPr>
            <w:r w:rsidRPr="00916522">
              <w:rPr>
                <w:rFonts w:eastAsia="SimSun" w:cs="Arial"/>
                <w:b/>
                <w:bCs/>
                <w:color w:val="000000"/>
                <w:sz w:val="20"/>
                <w:szCs w:val="20"/>
                <w:lang w:val="cs-CZ" w:eastAsia="zh-CN"/>
              </w:rPr>
              <w:t>Imisní limit:</w:t>
            </w:r>
          </w:p>
        </w:tc>
        <w:tc>
          <w:tcPr>
            <w:tcW w:w="5840" w:type="dxa"/>
            <w:gridSpan w:val="5"/>
            <w:tcBorders>
              <w:top w:val="nil"/>
              <w:left w:val="nil"/>
              <w:bottom w:val="single" w:sz="8" w:space="0" w:color="auto"/>
              <w:right w:val="single" w:sz="8" w:space="0" w:color="000000"/>
            </w:tcBorders>
            <w:shd w:val="clear" w:color="000000" w:fill="E6E6E6"/>
            <w:vAlign w:val="center"/>
            <w:hideMark/>
          </w:tcPr>
          <w:p w14:paraId="7685D8D5" w14:textId="77777777" w:rsidR="00916522" w:rsidRPr="00916522" w:rsidRDefault="00916522" w:rsidP="00916522">
            <w:pPr>
              <w:spacing w:after="0"/>
              <w:jc w:val="left"/>
              <w:rPr>
                <w:rFonts w:cs="Arial"/>
                <w:b/>
                <w:bCs/>
                <w:color w:val="000000"/>
                <w:sz w:val="20"/>
                <w:szCs w:val="20"/>
                <w:lang w:val="cs-CZ" w:eastAsia="cs-CZ"/>
              </w:rPr>
            </w:pPr>
            <w:r w:rsidRPr="00916522">
              <w:rPr>
                <w:rFonts w:eastAsia="SimSun" w:cs="Arial"/>
                <w:b/>
                <w:bCs/>
                <w:color w:val="000000"/>
                <w:sz w:val="20"/>
                <w:szCs w:val="20"/>
                <w:lang w:val="cs-CZ" w:eastAsia="zh-CN"/>
              </w:rPr>
              <w:t>25 µg/m</w:t>
            </w:r>
            <w:r w:rsidRPr="00916522">
              <w:rPr>
                <w:rFonts w:eastAsia="SimSun" w:cs="Arial"/>
                <w:b/>
                <w:bCs/>
                <w:color w:val="000000"/>
                <w:sz w:val="20"/>
                <w:szCs w:val="20"/>
                <w:vertAlign w:val="superscript"/>
                <w:lang w:val="cs-CZ" w:eastAsia="zh-CN"/>
              </w:rPr>
              <w:t>3</w:t>
            </w:r>
            <w:r w:rsidRPr="00916522">
              <w:rPr>
                <w:rFonts w:eastAsia="SimSun" w:cs="Arial"/>
                <w:b/>
                <w:bCs/>
                <w:color w:val="000000"/>
                <w:sz w:val="20"/>
                <w:szCs w:val="20"/>
                <w:lang w:val="cs-CZ" w:eastAsia="zh-CN"/>
              </w:rPr>
              <w:t xml:space="preserve"> (roční průměr) </w:t>
            </w:r>
          </w:p>
        </w:tc>
      </w:tr>
      <w:tr w:rsidR="00916522" w:rsidRPr="00916522" w14:paraId="101FFA37" w14:textId="77777777" w:rsidTr="00916522">
        <w:trPr>
          <w:trHeight w:val="315"/>
        </w:trPr>
        <w:tc>
          <w:tcPr>
            <w:tcW w:w="1960" w:type="dxa"/>
            <w:vMerge w:val="restart"/>
            <w:tcBorders>
              <w:top w:val="nil"/>
              <w:left w:val="single" w:sz="8" w:space="0" w:color="auto"/>
              <w:bottom w:val="single" w:sz="8" w:space="0" w:color="000000"/>
              <w:right w:val="single" w:sz="8" w:space="0" w:color="auto"/>
            </w:tcBorders>
            <w:shd w:val="clear" w:color="000000" w:fill="E6E6E6"/>
            <w:vAlign w:val="center"/>
            <w:hideMark/>
          </w:tcPr>
          <w:p w14:paraId="2AF6B31F" w14:textId="77777777" w:rsidR="00916522" w:rsidRPr="00916522" w:rsidRDefault="00916522" w:rsidP="00916522">
            <w:pPr>
              <w:spacing w:after="0"/>
              <w:jc w:val="center"/>
              <w:rPr>
                <w:rFonts w:cs="Arial"/>
                <w:b/>
                <w:bCs/>
                <w:color w:val="000000"/>
                <w:sz w:val="18"/>
                <w:szCs w:val="18"/>
                <w:lang w:val="cs-CZ" w:eastAsia="cs-CZ"/>
              </w:rPr>
            </w:pPr>
            <w:r w:rsidRPr="00916522">
              <w:rPr>
                <w:rFonts w:eastAsia="SimSun" w:cs="Arial"/>
                <w:b/>
                <w:bCs/>
                <w:color w:val="000000"/>
                <w:sz w:val="18"/>
                <w:szCs w:val="18"/>
                <w:lang w:val="cs-CZ" w:eastAsia="zh-CN"/>
              </w:rPr>
              <w:t>Okres</w:t>
            </w:r>
          </w:p>
        </w:tc>
        <w:tc>
          <w:tcPr>
            <w:tcW w:w="2320" w:type="dxa"/>
            <w:gridSpan w:val="2"/>
            <w:vMerge w:val="restart"/>
            <w:tcBorders>
              <w:top w:val="single" w:sz="8" w:space="0" w:color="auto"/>
              <w:left w:val="single" w:sz="8" w:space="0" w:color="auto"/>
              <w:bottom w:val="single" w:sz="8" w:space="0" w:color="000000"/>
              <w:right w:val="single" w:sz="8" w:space="0" w:color="000000"/>
            </w:tcBorders>
            <w:shd w:val="clear" w:color="000000" w:fill="E6E6E6"/>
            <w:vAlign w:val="center"/>
            <w:hideMark/>
          </w:tcPr>
          <w:p w14:paraId="5542788A" w14:textId="77777777" w:rsidR="00916522" w:rsidRPr="00916522" w:rsidRDefault="00916522" w:rsidP="00916522">
            <w:pPr>
              <w:spacing w:after="0"/>
              <w:jc w:val="center"/>
              <w:rPr>
                <w:rFonts w:cs="Arial"/>
                <w:b/>
                <w:bCs/>
                <w:color w:val="000000"/>
                <w:sz w:val="18"/>
                <w:szCs w:val="18"/>
                <w:lang w:val="cs-CZ" w:eastAsia="cs-CZ"/>
              </w:rPr>
            </w:pPr>
            <w:r w:rsidRPr="00916522">
              <w:rPr>
                <w:rFonts w:eastAsia="SimSun" w:cs="Arial"/>
                <w:b/>
                <w:bCs/>
                <w:color w:val="000000"/>
                <w:sz w:val="18"/>
                <w:szCs w:val="18"/>
                <w:lang w:val="cs-CZ" w:eastAsia="zh-CN"/>
              </w:rPr>
              <w:t>Lokalita</w:t>
            </w:r>
          </w:p>
        </w:tc>
        <w:tc>
          <w:tcPr>
            <w:tcW w:w="1120" w:type="dxa"/>
            <w:tcBorders>
              <w:top w:val="nil"/>
              <w:left w:val="nil"/>
              <w:bottom w:val="single" w:sz="8" w:space="0" w:color="auto"/>
              <w:right w:val="single" w:sz="8" w:space="0" w:color="auto"/>
            </w:tcBorders>
            <w:shd w:val="clear" w:color="000000" w:fill="E6E6E6"/>
            <w:vAlign w:val="center"/>
            <w:hideMark/>
          </w:tcPr>
          <w:p w14:paraId="72171C86" w14:textId="77777777" w:rsidR="00916522" w:rsidRPr="00916522" w:rsidRDefault="00916522" w:rsidP="00916522">
            <w:pPr>
              <w:spacing w:after="0"/>
              <w:jc w:val="center"/>
              <w:rPr>
                <w:rFonts w:cs="Arial"/>
                <w:b/>
                <w:bCs/>
                <w:color w:val="000000"/>
                <w:sz w:val="16"/>
                <w:szCs w:val="16"/>
                <w:lang w:val="cs-CZ" w:eastAsia="cs-CZ"/>
              </w:rPr>
            </w:pPr>
            <w:r w:rsidRPr="00916522">
              <w:rPr>
                <w:rFonts w:eastAsia="SimSun" w:cs="Arial"/>
                <w:b/>
                <w:bCs/>
                <w:color w:val="000000"/>
                <w:sz w:val="16"/>
                <w:szCs w:val="16"/>
                <w:lang w:val="cs-CZ" w:eastAsia="zh-CN"/>
              </w:rPr>
              <w:t>2012</w:t>
            </w:r>
          </w:p>
        </w:tc>
        <w:tc>
          <w:tcPr>
            <w:tcW w:w="1120" w:type="dxa"/>
            <w:tcBorders>
              <w:top w:val="nil"/>
              <w:left w:val="nil"/>
              <w:bottom w:val="single" w:sz="8" w:space="0" w:color="auto"/>
              <w:right w:val="single" w:sz="8" w:space="0" w:color="auto"/>
            </w:tcBorders>
            <w:shd w:val="clear" w:color="000000" w:fill="E6E6E6"/>
            <w:vAlign w:val="center"/>
            <w:hideMark/>
          </w:tcPr>
          <w:p w14:paraId="7BAE2B13" w14:textId="77777777" w:rsidR="00916522" w:rsidRPr="00916522" w:rsidRDefault="00916522" w:rsidP="00916522">
            <w:pPr>
              <w:spacing w:after="0"/>
              <w:jc w:val="center"/>
              <w:rPr>
                <w:rFonts w:cs="Arial"/>
                <w:b/>
                <w:bCs/>
                <w:color w:val="000000"/>
                <w:sz w:val="16"/>
                <w:szCs w:val="16"/>
                <w:lang w:val="cs-CZ" w:eastAsia="cs-CZ"/>
              </w:rPr>
            </w:pPr>
            <w:r w:rsidRPr="00916522">
              <w:rPr>
                <w:rFonts w:eastAsia="SimSun" w:cs="Arial"/>
                <w:b/>
                <w:bCs/>
                <w:color w:val="000000"/>
                <w:sz w:val="16"/>
                <w:szCs w:val="16"/>
                <w:lang w:val="cs-CZ" w:eastAsia="zh-CN"/>
              </w:rPr>
              <w:t>2013</w:t>
            </w:r>
          </w:p>
        </w:tc>
        <w:tc>
          <w:tcPr>
            <w:tcW w:w="2240" w:type="dxa"/>
            <w:gridSpan w:val="2"/>
            <w:tcBorders>
              <w:top w:val="single" w:sz="8" w:space="0" w:color="auto"/>
              <w:left w:val="nil"/>
              <w:bottom w:val="single" w:sz="8" w:space="0" w:color="auto"/>
              <w:right w:val="single" w:sz="8" w:space="0" w:color="000000"/>
            </w:tcBorders>
            <w:shd w:val="clear" w:color="000000" w:fill="E6E6E6"/>
            <w:vAlign w:val="center"/>
            <w:hideMark/>
          </w:tcPr>
          <w:p w14:paraId="63B77568" w14:textId="77777777" w:rsidR="00916522" w:rsidRPr="00916522" w:rsidRDefault="00916522" w:rsidP="00916522">
            <w:pPr>
              <w:spacing w:after="0"/>
              <w:jc w:val="center"/>
              <w:rPr>
                <w:rFonts w:cs="Arial"/>
                <w:b/>
                <w:bCs/>
                <w:color w:val="000000"/>
                <w:sz w:val="16"/>
                <w:szCs w:val="16"/>
                <w:lang w:val="cs-CZ" w:eastAsia="cs-CZ"/>
              </w:rPr>
            </w:pPr>
            <w:r w:rsidRPr="00916522">
              <w:rPr>
                <w:rFonts w:eastAsia="SimSun" w:cs="Arial"/>
                <w:b/>
                <w:bCs/>
                <w:color w:val="000000"/>
                <w:sz w:val="16"/>
                <w:szCs w:val="16"/>
                <w:lang w:val="cs-CZ" w:eastAsia="zh-CN"/>
              </w:rPr>
              <w:t>Změna</w:t>
            </w:r>
          </w:p>
        </w:tc>
      </w:tr>
      <w:tr w:rsidR="00916522" w:rsidRPr="00916522" w14:paraId="5626719B" w14:textId="77777777" w:rsidTr="00916522">
        <w:trPr>
          <w:trHeight w:val="315"/>
        </w:trPr>
        <w:tc>
          <w:tcPr>
            <w:tcW w:w="1960" w:type="dxa"/>
            <w:vMerge/>
            <w:tcBorders>
              <w:top w:val="nil"/>
              <w:left w:val="single" w:sz="8" w:space="0" w:color="auto"/>
              <w:bottom w:val="single" w:sz="8" w:space="0" w:color="000000"/>
              <w:right w:val="single" w:sz="8" w:space="0" w:color="auto"/>
            </w:tcBorders>
            <w:vAlign w:val="center"/>
            <w:hideMark/>
          </w:tcPr>
          <w:p w14:paraId="35CEC4E1" w14:textId="77777777" w:rsidR="00916522" w:rsidRPr="00916522" w:rsidRDefault="00916522" w:rsidP="00916522">
            <w:pPr>
              <w:spacing w:after="0"/>
              <w:jc w:val="left"/>
              <w:rPr>
                <w:rFonts w:cs="Arial"/>
                <w:b/>
                <w:bCs/>
                <w:color w:val="000000"/>
                <w:sz w:val="18"/>
                <w:szCs w:val="18"/>
                <w:lang w:val="cs-CZ" w:eastAsia="cs-CZ"/>
              </w:rPr>
            </w:pPr>
          </w:p>
        </w:tc>
        <w:tc>
          <w:tcPr>
            <w:tcW w:w="2320" w:type="dxa"/>
            <w:gridSpan w:val="2"/>
            <w:vMerge/>
            <w:tcBorders>
              <w:top w:val="single" w:sz="8" w:space="0" w:color="auto"/>
              <w:left w:val="single" w:sz="8" w:space="0" w:color="auto"/>
              <w:bottom w:val="single" w:sz="8" w:space="0" w:color="000000"/>
              <w:right w:val="single" w:sz="8" w:space="0" w:color="000000"/>
            </w:tcBorders>
            <w:vAlign w:val="center"/>
            <w:hideMark/>
          </w:tcPr>
          <w:p w14:paraId="5863CEB8" w14:textId="77777777" w:rsidR="00916522" w:rsidRPr="00916522" w:rsidRDefault="00916522" w:rsidP="00916522">
            <w:pPr>
              <w:spacing w:after="0"/>
              <w:jc w:val="left"/>
              <w:rPr>
                <w:rFonts w:cs="Arial"/>
                <w:b/>
                <w:bCs/>
                <w:color w:val="000000"/>
                <w:sz w:val="18"/>
                <w:szCs w:val="18"/>
                <w:lang w:val="cs-CZ" w:eastAsia="cs-CZ"/>
              </w:rPr>
            </w:pPr>
          </w:p>
        </w:tc>
        <w:tc>
          <w:tcPr>
            <w:tcW w:w="1120" w:type="dxa"/>
            <w:tcBorders>
              <w:top w:val="nil"/>
              <w:left w:val="nil"/>
              <w:bottom w:val="single" w:sz="8" w:space="0" w:color="auto"/>
              <w:right w:val="single" w:sz="8" w:space="0" w:color="auto"/>
            </w:tcBorders>
            <w:shd w:val="clear" w:color="000000" w:fill="E6E6E6"/>
            <w:vAlign w:val="center"/>
            <w:hideMark/>
          </w:tcPr>
          <w:p w14:paraId="07FE40AA" w14:textId="77777777" w:rsidR="00916522" w:rsidRPr="00916522" w:rsidRDefault="00916522" w:rsidP="00916522">
            <w:pPr>
              <w:spacing w:after="0"/>
              <w:jc w:val="center"/>
              <w:rPr>
                <w:rFonts w:cs="Arial"/>
                <w:b/>
                <w:bCs/>
                <w:color w:val="000000"/>
                <w:sz w:val="16"/>
                <w:szCs w:val="16"/>
                <w:lang w:val="cs-CZ" w:eastAsia="cs-CZ"/>
              </w:rPr>
            </w:pPr>
            <w:r w:rsidRPr="00916522">
              <w:rPr>
                <w:rFonts w:cs="Arial"/>
                <w:b/>
                <w:bCs/>
                <w:color w:val="000000"/>
                <w:sz w:val="16"/>
                <w:szCs w:val="16"/>
                <w:lang w:val="en-US" w:eastAsia="cs-CZ"/>
              </w:rPr>
              <w:t>[µg/m</w:t>
            </w:r>
            <w:r w:rsidRPr="00916522">
              <w:rPr>
                <w:rFonts w:cs="Arial"/>
                <w:b/>
                <w:bCs/>
                <w:color w:val="000000"/>
                <w:sz w:val="16"/>
                <w:szCs w:val="16"/>
                <w:vertAlign w:val="superscript"/>
                <w:lang w:val="en-US" w:eastAsia="cs-CZ"/>
              </w:rPr>
              <w:t>3</w:t>
            </w:r>
            <w:r w:rsidRPr="00916522">
              <w:rPr>
                <w:rFonts w:cs="Arial"/>
                <w:b/>
                <w:bCs/>
                <w:color w:val="000000"/>
                <w:sz w:val="16"/>
                <w:szCs w:val="16"/>
                <w:lang w:val="en-US" w:eastAsia="cs-CZ"/>
              </w:rPr>
              <w:t>]</w:t>
            </w:r>
          </w:p>
        </w:tc>
        <w:tc>
          <w:tcPr>
            <w:tcW w:w="1120" w:type="dxa"/>
            <w:tcBorders>
              <w:top w:val="nil"/>
              <w:left w:val="nil"/>
              <w:bottom w:val="single" w:sz="8" w:space="0" w:color="auto"/>
              <w:right w:val="single" w:sz="8" w:space="0" w:color="auto"/>
            </w:tcBorders>
            <w:shd w:val="clear" w:color="000000" w:fill="E6E6E6"/>
            <w:vAlign w:val="center"/>
            <w:hideMark/>
          </w:tcPr>
          <w:p w14:paraId="400368BD" w14:textId="77777777" w:rsidR="00916522" w:rsidRPr="00916522" w:rsidRDefault="00916522" w:rsidP="00916522">
            <w:pPr>
              <w:spacing w:after="0"/>
              <w:jc w:val="center"/>
              <w:rPr>
                <w:rFonts w:cs="Arial"/>
                <w:b/>
                <w:bCs/>
                <w:color w:val="000000"/>
                <w:sz w:val="16"/>
                <w:szCs w:val="16"/>
                <w:lang w:val="cs-CZ" w:eastAsia="cs-CZ"/>
              </w:rPr>
            </w:pPr>
            <w:r w:rsidRPr="00916522">
              <w:rPr>
                <w:rFonts w:cs="Arial"/>
                <w:b/>
                <w:bCs/>
                <w:color w:val="000000"/>
                <w:sz w:val="16"/>
                <w:szCs w:val="16"/>
                <w:lang w:val="en-US" w:eastAsia="cs-CZ"/>
              </w:rPr>
              <w:t>[µg/m</w:t>
            </w:r>
            <w:r w:rsidRPr="00916522">
              <w:rPr>
                <w:rFonts w:cs="Arial"/>
                <w:b/>
                <w:bCs/>
                <w:color w:val="000000"/>
                <w:sz w:val="16"/>
                <w:szCs w:val="16"/>
                <w:vertAlign w:val="superscript"/>
                <w:lang w:val="en-US" w:eastAsia="cs-CZ"/>
              </w:rPr>
              <w:t>3</w:t>
            </w:r>
            <w:r w:rsidRPr="00916522">
              <w:rPr>
                <w:rFonts w:cs="Arial"/>
                <w:b/>
                <w:bCs/>
                <w:color w:val="000000"/>
                <w:sz w:val="16"/>
                <w:szCs w:val="16"/>
                <w:lang w:val="en-US" w:eastAsia="cs-CZ"/>
              </w:rPr>
              <w:t>]</w:t>
            </w:r>
          </w:p>
        </w:tc>
        <w:tc>
          <w:tcPr>
            <w:tcW w:w="1120" w:type="dxa"/>
            <w:tcBorders>
              <w:top w:val="nil"/>
              <w:left w:val="nil"/>
              <w:bottom w:val="single" w:sz="8" w:space="0" w:color="auto"/>
              <w:right w:val="single" w:sz="8" w:space="0" w:color="auto"/>
            </w:tcBorders>
            <w:shd w:val="clear" w:color="000000" w:fill="E6E6E6"/>
            <w:vAlign w:val="center"/>
            <w:hideMark/>
          </w:tcPr>
          <w:p w14:paraId="5DD5F03A" w14:textId="77777777" w:rsidR="00916522" w:rsidRPr="00916522" w:rsidRDefault="00916522" w:rsidP="00916522">
            <w:pPr>
              <w:spacing w:after="0"/>
              <w:jc w:val="center"/>
              <w:rPr>
                <w:rFonts w:cs="Arial"/>
                <w:b/>
                <w:bCs/>
                <w:color w:val="000000"/>
                <w:sz w:val="16"/>
                <w:szCs w:val="16"/>
                <w:lang w:val="cs-CZ" w:eastAsia="cs-CZ"/>
              </w:rPr>
            </w:pPr>
            <w:r w:rsidRPr="00916522">
              <w:rPr>
                <w:rFonts w:cs="Arial"/>
                <w:b/>
                <w:bCs/>
                <w:color w:val="000000"/>
                <w:sz w:val="16"/>
                <w:szCs w:val="16"/>
                <w:lang w:val="en-US" w:eastAsia="cs-CZ"/>
              </w:rPr>
              <w:t>[%]</w:t>
            </w:r>
          </w:p>
        </w:tc>
        <w:tc>
          <w:tcPr>
            <w:tcW w:w="1120" w:type="dxa"/>
            <w:tcBorders>
              <w:top w:val="nil"/>
              <w:left w:val="nil"/>
              <w:bottom w:val="single" w:sz="8" w:space="0" w:color="auto"/>
              <w:right w:val="single" w:sz="8" w:space="0" w:color="auto"/>
            </w:tcBorders>
            <w:shd w:val="clear" w:color="000000" w:fill="E6E6E6"/>
            <w:vAlign w:val="center"/>
            <w:hideMark/>
          </w:tcPr>
          <w:p w14:paraId="736DCB8A" w14:textId="77777777" w:rsidR="00916522" w:rsidRPr="00916522" w:rsidRDefault="00916522" w:rsidP="00916522">
            <w:pPr>
              <w:spacing w:after="0"/>
              <w:jc w:val="center"/>
              <w:rPr>
                <w:rFonts w:cs="Arial"/>
                <w:b/>
                <w:bCs/>
                <w:color w:val="000000"/>
                <w:sz w:val="16"/>
                <w:szCs w:val="16"/>
                <w:lang w:val="cs-CZ" w:eastAsia="cs-CZ"/>
              </w:rPr>
            </w:pPr>
            <w:r w:rsidRPr="00916522">
              <w:rPr>
                <w:rFonts w:cs="Arial"/>
                <w:b/>
                <w:bCs/>
                <w:color w:val="000000"/>
                <w:sz w:val="16"/>
                <w:szCs w:val="16"/>
                <w:lang w:val="en-US" w:eastAsia="cs-CZ"/>
              </w:rPr>
              <w:t>[µg/m</w:t>
            </w:r>
            <w:r w:rsidRPr="00916522">
              <w:rPr>
                <w:rFonts w:cs="Arial"/>
                <w:b/>
                <w:bCs/>
                <w:color w:val="000000"/>
                <w:sz w:val="16"/>
                <w:szCs w:val="16"/>
                <w:vertAlign w:val="superscript"/>
                <w:lang w:val="en-US" w:eastAsia="cs-CZ"/>
              </w:rPr>
              <w:t>3</w:t>
            </w:r>
            <w:r w:rsidRPr="00916522">
              <w:rPr>
                <w:rFonts w:cs="Arial"/>
                <w:b/>
                <w:bCs/>
                <w:color w:val="000000"/>
                <w:sz w:val="16"/>
                <w:szCs w:val="16"/>
                <w:lang w:val="en-US" w:eastAsia="cs-CZ"/>
              </w:rPr>
              <w:t>]</w:t>
            </w:r>
          </w:p>
        </w:tc>
      </w:tr>
      <w:tr w:rsidR="00916522" w:rsidRPr="00916522" w14:paraId="6E523013" w14:textId="77777777" w:rsidTr="00916522">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1BE1268C" w14:textId="77777777" w:rsidR="00916522" w:rsidRPr="00916522" w:rsidRDefault="00916522" w:rsidP="00916522">
            <w:pPr>
              <w:spacing w:after="0"/>
              <w:jc w:val="left"/>
              <w:rPr>
                <w:rFonts w:cs="Arial"/>
                <w:color w:val="000000"/>
                <w:sz w:val="18"/>
                <w:szCs w:val="18"/>
                <w:lang w:val="cs-CZ" w:eastAsia="cs-CZ"/>
              </w:rPr>
            </w:pPr>
            <w:r w:rsidRPr="00916522">
              <w:rPr>
                <w:rFonts w:cs="Arial"/>
                <w:color w:val="000000"/>
                <w:sz w:val="18"/>
                <w:szCs w:val="18"/>
                <w:lang w:val="cs-CZ" w:eastAsia="cs-CZ"/>
              </w:rPr>
              <w:t>Frýdek - Místek</w:t>
            </w:r>
          </w:p>
        </w:tc>
        <w:tc>
          <w:tcPr>
            <w:tcW w:w="2320"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2790772B" w14:textId="77777777" w:rsidR="00916522" w:rsidRPr="00916522" w:rsidRDefault="00916522" w:rsidP="00916522">
            <w:pPr>
              <w:spacing w:after="0"/>
              <w:jc w:val="left"/>
              <w:rPr>
                <w:rFonts w:cs="Arial"/>
                <w:color w:val="000000"/>
                <w:sz w:val="18"/>
                <w:szCs w:val="18"/>
                <w:lang w:val="cs-CZ" w:eastAsia="cs-CZ"/>
              </w:rPr>
            </w:pPr>
            <w:r w:rsidRPr="00916522">
              <w:rPr>
                <w:rFonts w:cs="Arial"/>
                <w:color w:val="000000"/>
                <w:sz w:val="18"/>
                <w:szCs w:val="18"/>
                <w:lang w:val="cs-CZ" w:eastAsia="cs-CZ"/>
              </w:rPr>
              <w:t>Třinec - Kosmos</w:t>
            </w:r>
          </w:p>
        </w:tc>
        <w:tc>
          <w:tcPr>
            <w:tcW w:w="1120" w:type="dxa"/>
            <w:tcBorders>
              <w:top w:val="nil"/>
              <w:left w:val="nil"/>
              <w:bottom w:val="single" w:sz="4" w:space="0" w:color="auto"/>
              <w:right w:val="nil"/>
            </w:tcBorders>
            <w:shd w:val="clear" w:color="auto" w:fill="auto"/>
            <w:noWrap/>
            <w:vAlign w:val="center"/>
            <w:hideMark/>
          </w:tcPr>
          <w:p w14:paraId="6C3869D6" w14:textId="77777777" w:rsidR="00916522" w:rsidRPr="00916522" w:rsidRDefault="00916522" w:rsidP="00916522">
            <w:pPr>
              <w:spacing w:after="0"/>
              <w:jc w:val="center"/>
              <w:rPr>
                <w:rFonts w:cs="Arial"/>
                <w:color w:val="000000"/>
                <w:sz w:val="18"/>
                <w:szCs w:val="18"/>
                <w:lang w:val="cs-CZ" w:eastAsia="cs-CZ"/>
              </w:rPr>
            </w:pPr>
            <w:r w:rsidRPr="00916522">
              <w:rPr>
                <w:rFonts w:cs="Arial"/>
                <w:color w:val="000000"/>
                <w:sz w:val="18"/>
                <w:szCs w:val="18"/>
                <w:lang w:val="cs-CZ" w:eastAsia="cs-CZ"/>
              </w:rPr>
              <w:t>31.9</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4B411FF1" w14:textId="77777777" w:rsidR="00916522" w:rsidRPr="00916522" w:rsidRDefault="00916522" w:rsidP="00916522">
            <w:pPr>
              <w:spacing w:after="0"/>
              <w:jc w:val="center"/>
              <w:rPr>
                <w:rFonts w:cs="Arial"/>
                <w:color w:val="000000"/>
                <w:sz w:val="18"/>
                <w:szCs w:val="18"/>
                <w:lang w:val="cs-CZ" w:eastAsia="cs-CZ"/>
              </w:rPr>
            </w:pPr>
            <w:r w:rsidRPr="00916522">
              <w:rPr>
                <w:rFonts w:cs="Arial"/>
                <w:color w:val="000000"/>
                <w:sz w:val="18"/>
                <w:szCs w:val="18"/>
                <w:lang w:val="cs-CZ" w:eastAsia="cs-CZ"/>
              </w:rPr>
              <w:t>30.6</w:t>
            </w:r>
          </w:p>
        </w:tc>
        <w:tc>
          <w:tcPr>
            <w:tcW w:w="1120" w:type="dxa"/>
            <w:tcBorders>
              <w:top w:val="nil"/>
              <w:left w:val="nil"/>
              <w:bottom w:val="single" w:sz="4" w:space="0" w:color="auto"/>
              <w:right w:val="nil"/>
            </w:tcBorders>
            <w:shd w:val="clear" w:color="auto" w:fill="auto"/>
            <w:noWrap/>
            <w:vAlign w:val="center"/>
            <w:hideMark/>
          </w:tcPr>
          <w:p w14:paraId="1C733B4B" w14:textId="77777777" w:rsidR="00916522" w:rsidRPr="00916522" w:rsidRDefault="00916522" w:rsidP="00916522">
            <w:pPr>
              <w:spacing w:after="0"/>
              <w:jc w:val="center"/>
              <w:rPr>
                <w:rFonts w:cs="Arial"/>
                <w:b/>
                <w:color w:val="00B050"/>
                <w:sz w:val="18"/>
                <w:szCs w:val="18"/>
                <w:lang w:val="cs-CZ" w:eastAsia="cs-CZ"/>
              </w:rPr>
            </w:pPr>
            <w:r w:rsidRPr="00916522">
              <w:rPr>
                <w:rFonts w:cs="Arial"/>
                <w:b/>
                <w:color w:val="00B050"/>
                <w:sz w:val="18"/>
                <w:szCs w:val="18"/>
                <w:lang w:val="cs-CZ" w:eastAsia="cs-CZ"/>
              </w:rPr>
              <w:t>-4.1</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0BB65E74" w14:textId="77777777" w:rsidR="00916522" w:rsidRPr="00916522" w:rsidRDefault="00916522" w:rsidP="00916522">
            <w:pPr>
              <w:spacing w:after="0"/>
              <w:jc w:val="center"/>
              <w:rPr>
                <w:rFonts w:cs="Arial"/>
                <w:b/>
                <w:color w:val="00B050"/>
                <w:sz w:val="18"/>
                <w:szCs w:val="18"/>
                <w:lang w:val="cs-CZ" w:eastAsia="cs-CZ"/>
              </w:rPr>
            </w:pPr>
            <w:r w:rsidRPr="00916522">
              <w:rPr>
                <w:rFonts w:cs="Arial"/>
                <w:b/>
                <w:color w:val="00B050"/>
                <w:sz w:val="18"/>
                <w:szCs w:val="18"/>
                <w:lang w:val="cs-CZ" w:eastAsia="cs-CZ"/>
              </w:rPr>
              <w:t>-1.3</w:t>
            </w:r>
          </w:p>
        </w:tc>
      </w:tr>
      <w:tr w:rsidR="00916522" w:rsidRPr="00916522" w14:paraId="3CA6CD49" w14:textId="77777777" w:rsidTr="00916522">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620B41FC" w14:textId="77777777" w:rsidR="00916522" w:rsidRPr="00916522" w:rsidRDefault="00916522" w:rsidP="00916522">
            <w:pPr>
              <w:spacing w:after="0"/>
              <w:jc w:val="left"/>
              <w:rPr>
                <w:rFonts w:cs="Arial"/>
                <w:color w:val="000000"/>
                <w:sz w:val="18"/>
                <w:szCs w:val="18"/>
                <w:lang w:val="cs-CZ" w:eastAsia="cs-CZ"/>
              </w:rPr>
            </w:pPr>
            <w:r w:rsidRPr="00916522">
              <w:rPr>
                <w:rFonts w:cs="Arial"/>
                <w:color w:val="000000"/>
                <w:sz w:val="18"/>
                <w:szCs w:val="18"/>
                <w:lang w:val="cs-CZ" w:eastAsia="cs-CZ"/>
              </w:rPr>
              <w:t>Frýdek - Místek</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4EF4EC4" w14:textId="77777777" w:rsidR="00916522" w:rsidRPr="00916522" w:rsidRDefault="00916522" w:rsidP="00916522">
            <w:pPr>
              <w:spacing w:after="0"/>
              <w:jc w:val="left"/>
              <w:rPr>
                <w:rFonts w:cs="Arial"/>
                <w:color w:val="000000"/>
                <w:sz w:val="18"/>
                <w:szCs w:val="18"/>
                <w:lang w:val="cs-CZ" w:eastAsia="cs-CZ"/>
              </w:rPr>
            </w:pPr>
            <w:r w:rsidRPr="00916522">
              <w:rPr>
                <w:rFonts w:cs="Arial"/>
                <w:color w:val="000000"/>
                <w:sz w:val="18"/>
                <w:szCs w:val="18"/>
                <w:lang w:val="cs-CZ" w:eastAsia="cs-CZ"/>
              </w:rPr>
              <w:t>Čeladná</w:t>
            </w:r>
          </w:p>
        </w:tc>
        <w:tc>
          <w:tcPr>
            <w:tcW w:w="1120" w:type="dxa"/>
            <w:tcBorders>
              <w:top w:val="nil"/>
              <w:left w:val="nil"/>
              <w:bottom w:val="single" w:sz="4" w:space="0" w:color="auto"/>
              <w:right w:val="nil"/>
            </w:tcBorders>
            <w:shd w:val="clear" w:color="auto" w:fill="auto"/>
            <w:noWrap/>
            <w:vAlign w:val="center"/>
            <w:hideMark/>
          </w:tcPr>
          <w:p w14:paraId="4BAD9676" w14:textId="77777777" w:rsidR="00916522" w:rsidRPr="00916522" w:rsidRDefault="00916522" w:rsidP="00916522">
            <w:pPr>
              <w:spacing w:after="0"/>
              <w:jc w:val="center"/>
              <w:rPr>
                <w:rFonts w:cs="Arial"/>
                <w:color w:val="000000"/>
                <w:sz w:val="18"/>
                <w:szCs w:val="18"/>
                <w:lang w:val="cs-CZ" w:eastAsia="cs-CZ"/>
              </w:rPr>
            </w:pPr>
            <w:r w:rsidRPr="00916522">
              <w:rPr>
                <w:rFonts w:cs="Arial"/>
                <w:color w:val="000000"/>
                <w:sz w:val="18"/>
                <w:szCs w:val="18"/>
                <w:lang w:val="cs-CZ" w:eastAsia="cs-CZ"/>
              </w:rPr>
              <w:t>21.1</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5D71FDDD" w14:textId="77777777" w:rsidR="00916522" w:rsidRPr="00916522" w:rsidRDefault="00916522" w:rsidP="00916522">
            <w:pPr>
              <w:spacing w:after="0"/>
              <w:jc w:val="center"/>
              <w:rPr>
                <w:rFonts w:cs="Arial"/>
                <w:color w:val="000000"/>
                <w:sz w:val="18"/>
                <w:szCs w:val="18"/>
                <w:lang w:val="cs-CZ" w:eastAsia="cs-CZ"/>
              </w:rPr>
            </w:pPr>
            <w:r w:rsidRPr="00916522">
              <w:rPr>
                <w:rFonts w:cs="Arial"/>
                <w:color w:val="000000"/>
                <w:sz w:val="18"/>
                <w:szCs w:val="18"/>
                <w:lang w:val="cs-CZ" w:eastAsia="cs-CZ"/>
              </w:rPr>
              <w:t>23.3</w:t>
            </w:r>
          </w:p>
        </w:tc>
        <w:tc>
          <w:tcPr>
            <w:tcW w:w="1120" w:type="dxa"/>
            <w:tcBorders>
              <w:top w:val="nil"/>
              <w:left w:val="nil"/>
              <w:bottom w:val="single" w:sz="4" w:space="0" w:color="auto"/>
              <w:right w:val="nil"/>
            </w:tcBorders>
            <w:shd w:val="clear" w:color="auto" w:fill="auto"/>
            <w:noWrap/>
            <w:vAlign w:val="center"/>
            <w:hideMark/>
          </w:tcPr>
          <w:p w14:paraId="7924EEAF" w14:textId="77777777" w:rsidR="00916522" w:rsidRPr="00916522" w:rsidRDefault="00916522" w:rsidP="00916522">
            <w:pPr>
              <w:spacing w:after="0"/>
              <w:jc w:val="center"/>
              <w:rPr>
                <w:rFonts w:cs="Arial"/>
                <w:b/>
                <w:color w:val="FF0000"/>
                <w:sz w:val="18"/>
                <w:szCs w:val="18"/>
                <w:lang w:val="cs-CZ" w:eastAsia="cs-CZ"/>
              </w:rPr>
            </w:pPr>
            <w:r w:rsidRPr="00916522">
              <w:rPr>
                <w:rFonts w:cs="Arial"/>
                <w:b/>
                <w:color w:val="FF0000"/>
                <w:sz w:val="18"/>
                <w:szCs w:val="18"/>
                <w:lang w:val="cs-CZ" w:eastAsia="cs-CZ"/>
              </w:rPr>
              <w:t>10.4</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18E5A2E4" w14:textId="77777777" w:rsidR="00916522" w:rsidRPr="00916522" w:rsidRDefault="00916522" w:rsidP="00916522">
            <w:pPr>
              <w:spacing w:after="0"/>
              <w:jc w:val="center"/>
              <w:rPr>
                <w:rFonts w:cs="Arial"/>
                <w:b/>
                <w:color w:val="FF0000"/>
                <w:sz w:val="18"/>
                <w:szCs w:val="18"/>
                <w:lang w:val="cs-CZ" w:eastAsia="cs-CZ"/>
              </w:rPr>
            </w:pPr>
            <w:r w:rsidRPr="00916522">
              <w:rPr>
                <w:rFonts w:cs="Arial"/>
                <w:b/>
                <w:color w:val="FF0000"/>
                <w:sz w:val="18"/>
                <w:szCs w:val="18"/>
                <w:lang w:val="cs-CZ" w:eastAsia="cs-CZ"/>
              </w:rPr>
              <w:t>2.2</w:t>
            </w:r>
          </w:p>
        </w:tc>
      </w:tr>
      <w:tr w:rsidR="00916522" w:rsidRPr="00916522" w14:paraId="72EBCA08" w14:textId="77777777" w:rsidTr="00916522">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661E35CB" w14:textId="77777777" w:rsidR="00916522" w:rsidRPr="00916522" w:rsidRDefault="00916522" w:rsidP="00916522">
            <w:pPr>
              <w:spacing w:after="0"/>
              <w:jc w:val="left"/>
              <w:rPr>
                <w:rFonts w:cs="Arial"/>
                <w:color w:val="000000"/>
                <w:sz w:val="18"/>
                <w:szCs w:val="18"/>
                <w:lang w:val="cs-CZ" w:eastAsia="cs-CZ"/>
              </w:rPr>
            </w:pPr>
            <w:r w:rsidRPr="00916522">
              <w:rPr>
                <w:rFonts w:cs="Arial"/>
                <w:color w:val="000000"/>
                <w:sz w:val="18"/>
                <w:szCs w:val="18"/>
                <w:lang w:val="cs-CZ" w:eastAsia="cs-CZ"/>
              </w:rPr>
              <w:t>Karviná</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002A981" w14:textId="77777777" w:rsidR="00916522" w:rsidRPr="00916522" w:rsidRDefault="00916522" w:rsidP="00916522">
            <w:pPr>
              <w:spacing w:after="0"/>
              <w:jc w:val="left"/>
              <w:rPr>
                <w:rFonts w:cs="Arial"/>
                <w:color w:val="000000"/>
                <w:sz w:val="18"/>
                <w:szCs w:val="18"/>
                <w:lang w:val="cs-CZ" w:eastAsia="cs-CZ"/>
              </w:rPr>
            </w:pPr>
            <w:r w:rsidRPr="00916522">
              <w:rPr>
                <w:rFonts w:cs="Arial"/>
                <w:color w:val="000000"/>
                <w:sz w:val="18"/>
                <w:szCs w:val="18"/>
                <w:lang w:val="cs-CZ" w:eastAsia="cs-CZ"/>
              </w:rPr>
              <w:t>Věřňovice</w:t>
            </w:r>
          </w:p>
        </w:tc>
        <w:tc>
          <w:tcPr>
            <w:tcW w:w="1120" w:type="dxa"/>
            <w:tcBorders>
              <w:top w:val="nil"/>
              <w:left w:val="nil"/>
              <w:bottom w:val="single" w:sz="4" w:space="0" w:color="auto"/>
              <w:right w:val="nil"/>
            </w:tcBorders>
            <w:shd w:val="clear" w:color="auto" w:fill="auto"/>
            <w:noWrap/>
            <w:vAlign w:val="center"/>
            <w:hideMark/>
          </w:tcPr>
          <w:p w14:paraId="712D7DE5" w14:textId="77777777" w:rsidR="00916522" w:rsidRPr="00916522" w:rsidRDefault="00916522" w:rsidP="00916522">
            <w:pPr>
              <w:spacing w:after="0"/>
              <w:jc w:val="center"/>
              <w:rPr>
                <w:rFonts w:cs="Arial"/>
                <w:color w:val="000000"/>
                <w:sz w:val="18"/>
                <w:szCs w:val="18"/>
                <w:lang w:val="cs-CZ" w:eastAsia="cs-CZ"/>
              </w:rPr>
            </w:pPr>
            <w:r w:rsidRPr="00916522">
              <w:rPr>
                <w:rFonts w:cs="Arial"/>
                <w:color w:val="000000"/>
                <w:sz w:val="18"/>
                <w:szCs w:val="18"/>
                <w:lang w:val="cs-CZ" w:eastAsia="cs-CZ"/>
              </w:rPr>
              <w:t>41.6</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7943B7B1" w14:textId="77777777" w:rsidR="00916522" w:rsidRPr="00916522" w:rsidRDefault="00916522" w:rsidP="00916522">
            <w:pPr>
              <w:spacing w:after="0"/>
              <w:jc w:val="center"/>
              <w:rPr>
                <w:rFonts w:cs="Arial"/>
                <w:color w:val="000000"/>
                <w:sz w:val="18"/>
                <w:szCs w:val="18"/>
                <w:lang w:val="cs-CZ" w:eastAsia="cs-CZ"/>
              </w:rPr>
            </w:pPr>
            <w:r w:rsidRPr="00916522">
              <w:rPr>
                <w:rFonts w:cs="Arial"/>
                <w:color w:val="000000"/>
                <w:sz w:val="18"/>
                <w:szCs w:val="18"/>
                <w:lang w:val="cs-CZ" w:eastAsia="cs-CZ"/>
              </w:rPr>
              <w:t>35.8</w:t>
            </w:r>
          </w:p>
        </w:tc>
        <w:tc>
          <w:tcPr>
            <w:tcW w:w="1120" w:type="dxa"/>
            <w:tcBorders>
              <w:top w:val="nil"/>
              <w:left w:val="nil"/>
              <w:bottom w:val="single" w:sz="4" w:space="0" w:color="auto"/>
              <w:right w:val="nil"/>
            </w:tcBorders>
            <w:shd w:val="clear" w:color="auto" w:fill="auto"/>
            <w:noWrap/>
            <w:vAlign w:val="center"/>
            <w:hideMark/>
          </w:tcPr>
          <w:p w14:paraId="35EB0B18" w14:textId="77777777" w:rsidR="00916522" w:rsidRPr="00916522" w:rsidRDefault="00916522" w:rsidP="00916522">
            <w:pPr>
              <w:spacing w:after="0"/>
              <w:jc w:val="center"/>
              <w:rPr>
                <w:rFonts w:cs="Arial"/>
                <w:b/>
                <w:color w:val="00B050"/>
                <w:sz w:val="18"/>
                <w:szCs w:val="18"/>
                <w:lang w:val="cs-CZ" w:eastAsia="cs-CZ"/>
              </w:rPr>
            </w:pPr>
            <w:r w:rsidRPr="00916522">
              <w:rPr>
                <w:rFonts w:cs="Arial"/>
                <w:b/>
                <w:color w:val="00B050"/>
                <w:sz w:val="18"/>
                <w:szCs w:val="18"/>
                <w:lang w:val="cs-CZ" w:eastAsia="cs-CZ"/>
              </w:rPr>
              <w:t>-13.9</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1515730F" w14:textId="77777777" w:rsidR="00916522" w:rsidRPr="00916522" w:rsidRDefault="00916522" w:rsidP="00916522">
            <w:pPr>
              <w:spacing w:after="0"/>
              <w:jc w:val="center"/>
              <w:rPr>
                <w:rFonts w:cs="Arial"/>
                <w:b/>
                <w:color w:val="00B050"/>
                <w:sz w:val="18"/>
                <w:szCs w:val="18"/>
                <w:lang w:val="cs-CZ" w:eastAsia="cs-CZ"/>
              </w:rPr>
            </w:pPr>
            <w:r w:rsidRPr="00916522">
              <w:rPr>
                <w:rFonts w:cs="Arial"/>
                <w:b/>
                <w:color w:val="00B050"/>
                <w:sz w:val="18"/>
                <w:szCs w:val="18"/>
                <w:lang w:val="cs-CZ" w:eastAsia="cs-CZ"/>
              </w:rPr>
              <w:t>-5.8</w:t>
            </w:r>
          </w:p>
        </w:tc>
      </w:tr>
      <w:tr w:rsidR="00916522" w:rsidRPr="00916522" w14:paraId="43B70E39" w14:textId="77777777" w:rsidTr="00916522">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5AB28EF7" w14:textId="77777777" w:rsidR="00916522" w:rsidRPr="00916522" w:rsidRDefault="00916522" w:rsidP="00916522">
            <w:pPr>
              <w:spacing w:after="0"/>
              <w:jc w:val="left"/>
              <w:rPr>
                <w:rFonts w:cs="Arial"/>
                <w:color w:val="000000"/>
                <w:sz w:val="18"/>
                <w:szCs w:val="18"/>
                <w:lang w:val="cs-CZ" w:eastAsia="cs-CZ"/>
              </w:rPr>
            </w:pPr>
            <w:r w:rsidRPr="00916522">
              <w:rPr>
                <w:rFonts w:cs="Arial"/>
                <w:color w:val="000000"/>
                <w:sz w:val="18"/>
                <w:szCs w:val="18"/>
                <w:lang w:val="cs-CZ" w:eastAsia="cs-CZ"/>
              </w:rPr>
              <w:t>Nový Jičín</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F236F87" w14:textId="77777777" w:rsidR="00916522" w:rsidRPr="00916522" w:rsidRDefault="00916522" w:rsidP="00916522">
            <w:pPr>
              <w:spacing w:after="0"/>
              <w:jc w:val="left"/>
              <w:rPr>
                <w:rFonts w:cs="Arial"/>
                <w:color w:val="000000"/>
                <w:sz w:val="18"/>
                <w:szCs w:val="18"/>
                <w:lang w:val="cs-CZ" w:eastAsia="cs-CZ"/>
              </w:rPr>
            </w:pPr>
            <w:r w:rsidRPr="00916522">
              <w:rPr>
                <w:rFonts w:cs="Arial"/>
                <w:color w:val="000000"/>
                <w:sz w:val="18"/>
                <w:szCs w:val="18"/>
                <w:lang w:val="cs-CZ" w:eastAsia="cs-CZ"/>
              </w:rPr>
              <w:t>Studénka</w:t>
            </w:r>
          </w:p>
        </w:tc>
        <w:tc>
          <w:tcPr>
            <w:tcW w:w="1120" w:type="dxa"/>
            <w:tcBorders>
              <w:top w:val="nil"/>
              <w:left w:val="nil"/>
              <w:bottom w:val="single" w:sz="4" w:space="0" w:color="auto"/>
              <w:right w:val="nil"/>
            </w:tcBorders>
            <w:shd w:val="clear" w:color="auto" w:fill="auto"/>
            <w:noWrap/>
            <w:vAlign w:val="center"/>
            <w:hideMark/>
          </w:tcPr>
          <w:p w14:paraId="5D7A40B1" w14:textId="77777777" w:rsidR="00916522" w:rsidRPr="00916522" w:rsidRDefault="00916522" w:rsidP="00916522">
            <w:pPr>
              <w:spacing w:after="0"/>
              <w:jc w:val="center"/>
              <w:rPr>
                <w:rFonts w:cs="Arial"/>
                <w:color w:val="000000"/>
                <w:sz w:val="18"/>
                <w:szCs w:val="18"/>
                <w:lang w:val="cs-CZ" w:eastAsia="cs-CZ"/>
              </w:rPr>
            </w:pPr>
            <w:r w:rsidRPr="00916522">
              <w:rPr>
                <w:rFonts w:cs="Arial"/>
                <w:color w:val="000000"/>
                <w:sz w:val="18"/>
                <w:szCs w:val="18"/>
                <w:lang w:val="cs-CZ" w:eastAsia="cs-CZ"/>
              </w:rPr>
              <w:t>27.7</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3610BE69" w14:textId="77777777" w:rsidR="00916522" w:rsidRPr="00916522" w:rsidRDefault="00916522" w:rsidP="00916522">
            <w:pPr>
              <w:spacing w:after="0"/>
              <w:jc w:val="center"/>
              <w:rPr>
                <w:rFonts w:cs="Arial"/>
                <w:color w:val="000000"/>
                <w:sz w:val="18"/>
                <w:szCs w:val="18"/>
                <w:lang w:val="cs-CZ" w:eastAsia="cs-CZ"/>
              </w:rPr>
            </w:pPr>
            <w:r w:rsidRPr="00916522">
              <w:rPr>
                <w:rFonts w:cs="Arial"/>
                <w:color w:val="000000"/>
                <w:sz w:val="18"/>
                <w:szCs w:val="18"/>
                <w:lang w:val="cs-CZ" w:eastAsia="cs-CZ"/>
              </w:rPr>
              <w:t>29.1</w:t>
            </w:r>
          </w:p>
        </w:tc>
        <w:tc>
          <w:tcPr>
            <w:tcW w:w="1120" w:type="dxa"/>
            <w:tcBorders>
              <w:top w:val="nil"/>
              <w:left w:val="nil"/>
              <w:bottom w:val="single" w:sz="4" w:space="0" w:color="auto"/>
              <w:right w:val="nil"/>
            </w:tcBorders>
            <w:shd w:val="clear" w:color="auto" w:fill="auto"/>
            <w:noWrap/>
            <w:vAlign w:val="center"/>
            <w:hideMark/>
          </w:tcPr>
          <w:p w14:paraId="3B65A281" w14:textId="77777777" w:rsidR="00916522" w:rsidRPr="00916522" w:rsidRDefault="00916522" w:rsidP="00916522">
            <w:pPr>
              <w:spacing w:after="0"/>
              <w:jc w:val="center"/>
              <w:rPr>
                <w:rFonts w:cs="Arial"/>
                <w:b/>
                <w:color w:val="FF0000"/>
                <w:sz w:val="18"/>
                <w:szCs w:val="18"/>
                <w:lang w:val="cs-CZ" w:eastAsia="cs-CZ"/>
              </w:rPr>
            </w:pPr>
            <w:r w:rsidRPr="00916522">
              <w:rPr>
                <w:rFonts w:cs="Arial"/>
                <w:b/>
                <w:color w:val="FF0000"/>
                <w:sz w:val="18"/>
                <w:szCs w:val="18"/>
                <w:lang w:val="cs-CZ" w:eastAsia="cs-CZ"/>
              </w:rPr>
              <w:t>5.1</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4517F8F8" w14:textId="77777777" w:rsidR="00916522" w:rsidRPr="00916522" w:rsidRDefault="00916522" w:rsidP="00916522">
            <w:pPr>
              <w:spacing w:after="0"/>
              <w:jc w:val="center"/>
              <w:rPr>
                <w:rFonts w:cs="Arial"/>
                <w:b/>
                <w:color w:val="FF0000"/>
                <w:sz w:val="18"/>
                <w:szCs w:val="18"/>
                <w:lang w:val="cs-CZ" w:eastAsia="cs-CZ"/>
              </w:rPr>
            </w:pPr>
            <w:r w:rsidRPr="00916522">
              <w:rPr>
                <w:rFonts w:cs="Arial"/>
                <w:b/>
                <w:color w:val="FF0000"/>
                <w:sz w:val="18"/>
                <w:szCs w:val="18"/>
                <w:lang w:val="cs-CZ" w:eastAsia="cs-CZ"/>
              </w:rPr>
              <w:t>1.4</w:t>
            </w:r>
          </w:p>
        </w:tc>
      </w:tr>
      <w:tr w:rsidR="00916522" w:rsidRPr="00916522" w14:paraId="7FDF9C3B" w14:textId="77777777" w:rsidTr="00916522">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60A96929" w14:textId="77777777" w:rsidR="00916522" w:rsidRPr="00916522" w:rsidRDefault="00916522" w:rsidP="00916522">
            <w:pPr>
              <w:spacing w:after="0"/>
              <w:jc w:val="left"/>
              <w:rPr>
                <w:rFonts w:cs="Arial"/>
                <w:color w:val="000000"/>
                <w:sz w:val="18"/>
                <w:szCs w:val="18"/>
                <w:lang w:val="cs-CZ" w:eastAsia="cs-CZ"/>
              </w:rPr>
            </w:pPr>
            <w:r w:rsidRPr="00916522">
              <w:rPr>
                <w:rFonts w:cs="Arial"/>
                <w:color w:val="000000"/>
                <w:sz w:val="18"/>
                <w:szCs w:val="18"/>
                <w:lang w:val="cs-CZ" w:eastAsia="cs-CZ"/>
              </w:rPr>
              <w:t>Ostrava - město</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E343C89" w14:textId="77777777" w:rsidR="00916522" w:rsidRPr="00916522" w:rsidRDefault="00916522" w:rsidP="00916522">
            <w:pPr>
              <w:spacing w:after="0"/>
              <w:jc w:val="left"/>
              <w:rPr>
                <w:rFonts w:cs="Arial"/>
                <w:color w:val="000000"/>
                <w:sz w:val="18"/>
                <w:szCs w:val="18"/>
                <w:lang w:val="cs-CZ" w:eastAsia="cs-CZ"/>
              </w:rPr>
            </w:pPr>
            <w:r w:rsidRPr="00916522">
              <w:rPr>
                <w:rFonts w:cs="Arial"/>
                <w:color w:val="000000"/>
                <w:sz w:val="18"/>
                <w:szCs w:val="18"/>
                <w:lang w:val="cs-CZ" w:eastAsia="cs-CZ"/>
              </w:rPr>
              <w:t>Přívoz</w:t>
            </w:r>
          </w:p>
        </w:tc>
        <w:tc>
          <w:tcPr>
            <w:tcW w:w="1120" w:type="dxa"/>
            <w:tcBorders>
              <w:top w:val="nil"/>
              <w:left w:val="nil"/>
              <w:bottom w:val="single" w:sz="4" w:space="0" w:color="auto"/>
              <w:right w:val="nil"/>
            </w:tcBorders>
            <w:shd w:val="clear" w:color="auto" w:fill="auto"/>
            <w:noWrap/>
            <w:vAlign w:val="center"/>
            <w:hideMark/>
          </w:tcPr>
          <w:p w14:paraId="15032A2A" w14:textId="77777777" w:rsidR="00916522" w:rsidRPr="00916522" w:rsidRDefault="00916522" w:rsidP="00916522">
            <w:pPr>
              <w:spacing w:after="0"/>
              <w:jc w:val="center"/>
              <w:rPr>
                <w:rFonts w:cs="Arial"/>
                <w:color w:val="000000"/>
                <w:sz w:val="18"/>
                <w:szCs w:val="18"/>
                <w:lang w:val="cs-CZ" w:eastAsia="cs-CZ"/>
              </w:rPr>
            </w:pPr>
            <w:r w:rsidRPr="00916522">
              <w:rPr>
                <w:rFonts w:cs="Arial"/>
                <w:color w:val="000000"/>
                <w:sz w:val="18"/>
                <w:szCs w:val="18"/>
                <w:lang w:val="cs-CZ" w:eastAsia="cs-CZ"/>
              </w:rPr>
              <w:t>36.0</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3575514B" w14:textId="77777777" w:rsidR="00916522" w:rsidRPr="00916522" w:rsidRDefault="00916522" w:rsidP="00916522">
            <w:pPr>
              <w:spacing w:after="0"/>
              <w:jc w:val="center"/>
              <w:rPr>
                <w:rFonts w:cs="Arial"/>
                <w:color w:val="000000"/>
                <w:sz w:val="18"/>
                <w:szCs w:val="18"/>
                <w:lang w:val="cs-CZ" w:eastAsia="cs-CZ"/>
              </w:rPr>
            </w:pPr>
            <w:r w:rsidRPr="00916522">
              <w:rPr>
                <w:rFonts w:cs="Arial"/>
                <w:color w:val="000000"/>
                <w:sz w:val="18"/>
                <w:szCs w:val="18"/>
                <w:lang w:val="cs-CZ" w:eastAsia="cs-CZ"/>
              </w:rPr>
              <w:t>34.3</w:t>
            </w:r>
          </w:p>
        </w:tc>
        <w:tc>
          <w:tcPr>
            <w:tcW w:w="1120" w:type="dxa"/>
            <w:tcBorders>
              <w:top w:val="nil"/>
              <w:left w:val="nil"/>
              <w:bottom w:val="single" w:sz="4" w:space="0" w:color="auto"/>
              <w:right w:val="nil"/>
            </w:tcBorders>
            <w:shd w:val="clear" w:color="auto" w:fill="auto"/>
            <w:noWrap/>
            <w:vAlign w:val="center"/>
            <w:hideMark/>
          </w:tcPr>
          <w:p w14:paraId="70BC8163" w14:textId="77777777" w:rsidR="00916522" w:rsidRPr="00916522" w:rsidRDefault="00916522" w:rsidP="00916522">
            <w:pPr>
              <w:spacing w:after="0"/>
              <w:jc w:val="center"/>
              <w:rPr>
                <w:rFonts w:cs="Arial"/>
                <w:b/>
                <w:color w:val="00B050"/>
                <w:sz w:val="18"/>
                <w:szCs w:val="18"/>
                <w:lang w:val="cs-CZ" w:eastAsia="cs-CZ"/>
              </w:rPr>
            </w:pPr>
            <w:r w:rsidRPr="00916522">
              <w:rPr>
                <w:rFonts w:cs="Arial"/>
                <w:b/>
                <w:color w:val="00B050"/>
                <w:sz w:val="18"/>
                <w:szCs w:val="18"/>
                <w:lang w:val="cs-CZ" w:eastAsia="cs-CZ"/>
              </w:rPr>
              <w:t>-4.7</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0ABC9653" w14:textId="77777777" w:rsidR="00916522" w:rsidRPr="00916522" w:rsidRDefault="00916522" w:rsidP="00916522">
            <w:pPr>
              <w:spacing w:after="0"/>
              <w:jc w:val="center"/>
              <w:rPr>
                <w:rFonts w:cs="Arial"/>
                <w:b/>
                <w:color w:val="00B050"/>
                <w:sz w:val="18"/>
                <w:szCs w:val="18"/>
                <w:lang w:val="cs-CZ" w:eastAsia="cs-CZ"/>
              </w:rPr>
            </w:pPr>
            <w:r w:rsidRPr="00916522">
              <w:rPr>
                <w:rFonts w:cs="Arial"/>
                <w:b/>
                <w:color w:val="00B050"/>
                <w:sz w:val="18"/>
                <w:szCs w:val="18"/>
                <w:lang w:val="cs-CZ" w:eastAsia="cs-CZ"/>
              </w:rPr>
              <w:t>-1.7</w:t>
            </w:r>
          </w:p>
        </w:tc>
      </w:tr>
      <w:tr w:rsidR="00916522" w:rsidRPr="00916522" w14:paraId="680D01F6" w14:textId="77777777" w:rsidTr="00916522">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40797879" w14:textId="77777777" w:rsidR="00916522" w:rsidRPr="00916522" w:rsidRDefault="00916522" w:rsidP="00916522">
            <w:pPr>
              <w:spacing w:after="0"/>
              <w:jc w:val="left"/>
              <w:rPr>
                <w:rFonts w:cs="Arial"/>
                <w:color w:val="000000"/>
                <w:sz w:val="18"/>
                <w:szCs w:val="18"/>
                <w:lang w:val="cs-CZ" w:eastAsia="cs-CZ"/>
              </w:rPr>
            </w:pPr>
            <w:r w:rsidRPr="00916522">
              <w:rPr>
                <w:rFonts w:cs="Arial"/>
                <w:color w:val="000000"/>
                <w:sz w:val="18"/>
                <w:szCs w:val="18"/>
                <w:lang w:val="cs-CZ" w:eastAsia="cs-CZ"/>
              </w:rPr>
              <w:t>Ostrava - město</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F0F894F" w14:textId="77777777" w:rsidR="00916522" w:rsidRPr="00916522" w:rsidRDefault="00916522" w:rsidP="00916522">
            <w:pPr>
              <w:spacing w:after="0"/>
              <w:jc w:val="left"/>
              <w:rPr>
                <w:rFonts w:cs="Arial"/>
                <w:color w:val="000000"/>
                <w:sz w:val="18"/>
                <w:szCs w:val="18"/>
                <w:lang w:val="cs-CZ" w:eastAsia="cs-CZ"/>
              </w:rPr>
            </w:pPr>
            <w:r w:rsidRPr="00916522">
              <w:rPr>
                <w:rFonts w:cs="Arial"/>
                <w:color w:val="000000"/>
                <w:sz w:val="18"/>
                <w:szCs w:val="18"/>
                <w:lang w:val="cs-CZ" w:eastAsia="cs-CZ"/>
              </w:rPr>
              <w:t>Zábřeh</w:t>
            </w:r>
          </w:p>
        </w:tc>
        <w:tc>
          <w:tcPr>
            <w:tcW w:w="1120" w:type="dxa"/>
            <w:tcBorders>
              <w:top w:val="nil"/>
              <w:left w:val="nil"/>
              <w:bottom w:val="single" w:sz="4" w:space="0" w:color="auto"/>
              <w:right w:val="nil"/>
            </w:tcBorders>
            <w:shd w:val="clear" w:color="auto" w:fill="auto"/>
            <w:noWrap/>
            <w:vAlign w:val="center"/>
            <w:hideMark/>
          </w:tcPr>
          <w:p w14:paraId="62135CE3" w14:textId="77777777" w:rsidR="00916522" w:rsidRPr="00916522" w:rsidRDefault="00916522" w:rsidP="00916522">
            <w:pPr>
              <w:spacing w:after="0"/>
              <w:jc w:val="center"/>
              <w:rPr>
                <w:rFonts w:cs="Arial"/>
                <w:color w:val="000000"/>
                <w:sz w:val="18"/>
                <w:szCs w:val="18"/>
                <w:lang w:val="cs-CZ" w:eastAsia="cs-CZ"/>
              </w:rPr>
            </w:pPr>
            <w:r w:rsidRPr="00916522">
              <w:rPr>
                <w:rFonts w:cs="Arial"/>
                <w:color w:val="000000"/>
                <w:sz w:val="18"/>
                <w:szCs w:val="18"/>
                <w:lang w:val="cs-CZ" w:eastAsia="cs-CZ"/>
              </w:rPr>
              <w:t>30.4</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1BDF4B5B" w14:textId="77777777" w:rsidR="00916522" w:rsidRPr="00916522" w:rsidRDefault="00916522" w:rsidP="00916522">
            <w:pPr>
              <w:spacing w:after="0"/>
              <w:jc w:val="center"/>
              <w:rPr>
                <w:rFonts w:cs="Arial"/>
                <w:color w:val="000000"/>
                <w:sz w:val="18"/>
                <w:szCs w:val="18"/>
                <w:lang w:val="cs-CZ" w:eastAsia="cs-CZ"/>
              </w:rPr>
            </w:pPr>
            <w:r w:rsidRPr="00916522">
              <w:rPr>
                <w:rFonts w:cs="Arial"/>
                <w:color w:val="000000"/>
                <w:sz w:val="18"/>
                <w:szCs w:val="18"/>
                <w:lang w:val="cs-CZ" w:eastAsia="cs-CZ"/>
              </w:rPr>
              <w:t>33.9</w:t>
            </w:r>
          </w:p>
        </w:tc>
        <w:tc>
          <w:tcPr>
            <w:tcW w:w="1120" w:type="dxa"/>
            <w:tcBorders>
              <w:top w:val="nil"/>
              <w:left w:val="nil"/>
              <w:bottom w:val="single" w:sz="4" w:space="0" w:color="auto"/>
              <w:right w:val="nil"/>
            </w:tcBorders>
            <w:shd w:val="clear" w:color="auto" w:fill="auto"/>
            <w:noWrap/>
            <w:vAlign w:val="center"/>
            <w:hideMark/>
          </w:tcPr>
          <w:p w14:paraId="605AA232" w14:textId="77777777" w:rsidR="00916522" w:rsidRPr="00916522" w:rsidRDefault="00916522" w:rsidP="00916522">
            <w:pPr>
              <w:spacing w:after="0"/>
              <w:jc w:val="center"/>
              <w:rPr>
                <w:rFonts w:cs="Arial"/>
                <w:b/>
                <w:color w:val="FF0000"/>
                <w:sz w:val="18"/>
                <w:szCs w:val="18"/>
                <w:lang w:val="cs-CZ" w:eastAsia="cs-CZ"/>
              </w:rPr>
            </w:pPr>
            <w:r w:rsidRPr="00916522">
              <w:rPr>
                <w:rFonts w:cs="Arial"/>
                <w:b/>
                <w:color w:val="FF0000"/>
                <w:sz w:val="18"/>
                <w:szCs w:val="18"/>
                <w:lang w:val="cs-CZ" w:eastAsia="cs-CZ"/>
              </w:rPr>
              <w:t>11.5</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100D4497" w14:textId="77777777" w:rsidR="00916522" w:rsidRPr="00916522" w:rsidRDefault="00916522" w:rsidP="00916522">
            <w:pPr>
              <w:spacing w:after="0"/>
              <w:jc w:val="center"/>
              <w:rPr>
                <w:rFonts w:cs="Arial"/>
                <w:b/>
                <w:color w:val="FF0000"/>
                <w:sz w:val="18"/>
                <w:szCs w:val="18"/>
                <w:lang w:val="cs-CZ" w:eastAsia="cs-CZ"/>
              </w:rPr>
            </w:pPr>
            <w:r w:rsidRPr="00916522">
              <w:rPr>
                <w:rFonts w:cs="Arial"/>
                <w:b/>
                <w:color w:val="FF0000"/>
                <w:sz w:val="18"/>
                <w:szCs w:val="18"/>
                <w:lang w:val="cs-CZ" w:eastAsia="cs-CZ"/>
              </w:rPr>
              <w:t>3.5</w:t>
            </w:r>
          </w:p>
        </w:tc>
      </w:tr>
      <w:tr w:rsidR="00916522" w:rsidRPr="00916522" w14:paraId="43DFACEA" w14:textId="77777777" w:rsidTr="00916522">
        <w:trPr>
          <w:trHeight w:val="315"/>
        </w:trPr>
        <w:tc>
          <w:tcPr>
            <w:tcW w:w="1960" w:type="dxa"/>
            <w:tcBorders>
              <w:top w:val="nil"/>
              <w:left w:val="single" w:sz="8" w:space="0" w:color="auto"/>
              <w:bottom w:val="single" w:sz="8" w:space="0" w:color="auto"/>
              <w:right w:val="nil"/>
            </w:tcBorders>
            <w:shd w:val="clear" w:color="auto" w:fill="auto"/>
            <w:noWrap/>
            <w:vAlign w:val="center"/>
            <w:hideMark/>
          </w:tcPr>
          <w:p w14:paraId="5611218B" w14:textId="77777777" w:rsidR="00916522" w:rsidRPr="00916522" w:rsidRDefault="00916522" w:rsidP="00916522">
            <w:pPr>
              <w:spacing w:after="0"/>
              <w:jc w:val="left"/>
              <w:rPr>
                <w:rFonts w:cs="Arial"/>
                <w:color w:val="000000"/>
                <w:sz w:val="18"/>
                <w:szCs w:val="18"/>
                <w:lang w:val="cs-CZ" w:eastAsia="cs-CZ"/>
              </w:rPr>
            </w:pPr>
            <w:r w:rsidRPr="00916522">
              <w:rPr>
                <w:rFonts w:cs="Arial"/>
                <w:color w:val="000000"/>
                <w:sz w:val="18"/>
                <w:szCs w:val="18"/>
                <w:lang w:val="cs-CZ" w:eastAsia="cs-CZ"/>
              </w:rPr>
              <w:t>Ostrava - město</w:t>
            </w:r>
          </w:p>
        </w:tc>
        <w:tc>
          <w:tcPr>
            <w:tcW w:w="2320"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6A40AFE7" w14:textId="77777777" w:rsidR="00916522" w:rsidRPr="00916522" w:rsidRDefault="00916522" w:rsidP="00916522">
            <w:pPr>
              <w:spacing w:after="0"/>
              <w:jc w:val="left"/>
              <w:rPr>
                <w:rFonts w:cs="Arial"/>
                <w:color w:val="000000"/>
                <w:sz w:val="18"/>
                <w:szCs w:val="18"/>
                <w:lang w:val="cs-CZ" w:eastAsia="cs-CZ"/>
              </w:rPr>
            </w:pPr>
            <w:r w:rsidRPr="00916522">
              <w:rPr>
                <w:rFonts w:cs="Arial"/>
                <w:color w:val="000000"/>
                <w:sz w:val="18"/>
                <w:szCs w:val="18"/>
                <w:lang w:val="cs-CZ" w:eastAsia="cs-CZ"/>
              </w:rPr>
              <w:t>Poruba</w:t>
            </w:r>
          </w:p>
        </w:tc>
        <w:tc>
          <w:tcPr>
            <w:tcW w:w="1120" w:type="dxa"/>
            <w:tcBorders>
              <w:top w:val="nil"/>
              <w:left w:val="nil"/>
              <w:bottom w:val="single" w:sz="8" w:space="0" w:color="auto"/>
              <w:right w:val="nil"/>
            </w:tcBorders>
            <w:shd w:val="clear" w:color="auto" w:fill="auto"/>
            <w:noWrap/>
            <w:vAlign w:val="center"/>
            <w:hideMark/>
          </w:tcPr>
          <w:p w14:paraId="4EA92C06" w14:textId="77777777" w:rsidR="00916522" w:rsidRPr="00916522" w:rsidRDefault="00916522" w:rsidP="00916522">
            <w:pPr>
              <w:spacing w:after="0"/>
              <w:jc w:val="center"/>
              <w:rPr>
                <w:rFonts w:cs="Arial"/>
                <w:color w:val="000000"/>
                <w:sz w:val="18"/>
                <w:szCs w:val="18"/>
                <w:lang w:val="cs-CZ" w:eastAsia="cs-CZ"/>
              </w:rPr>
            </w:pPr>
            <w:r w:rsidRPr="00916522">
              <w:rPr>
                <w:rFonts w:cs="Arial"/>
                <w:color w:val="000000"/>
                <w:sz w:val="18"/>
                <w:szCs w:val="18"/>
                <w:lang w:val="cs-CZ" w:eastAsia="cs-CZ"/>
              </w:rPr>
              <w:t>27.3</w:t>
            </w: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14:paraId="4B0ACCBA" w14:textId="77777777" w:rsidR="00916522" w:rsidRPr="00916522" w:rsidRDefault="00916522" w:rsidP="00916522">
            <w:pPr>
              <w:spacing w:after="0"/>
              <w:jc w:val="center"/>
              <w:rPr>
                <w:rFonts w:cs="Arial"/>
                <w:color w:val="000000"/>
                <w:sz w:val="18"/>
                <w:szCs w:val="18"/>
                <w:lang w:val="cs-CZ" w:eastAsia="cs-CZ"/>
              </w:rPr>
            </w:pPr>
            <w:r w:rsidRPr="00916522">
              <w:rPr>
                <w:rFonts w:cs="Arial"/>
                <w:color w:val="000000"/>
                <w:sz w:val="18"/>
                <w:szCs w:val="18"/>
                <w:lang w:val="cs-CZ" w:eastAsia="cs-CZ"/>
              </w:rPr>
              <w:t>28.1</w:t>
            </w:r>
          </w:p>
        </w:tc>
        <w:tc>
          <w:tcPr>
            <w:tcW w:w="1120" w:type="dxa"/>
            <w:tcBorders>
              <w:top w:val="nil"/>
              <w:left w:val="nil"/>
              <w:bottom w:val="single" w:sz="8" w:space="0" w:color="auto"/>
              <w:right w:val="nil"/>
            </w:tcBorders>
            <w:shd w:val="clear" w:color="auto" w:fill="auto"/>
            <w:noWrap/>
            <w:vAlign w:val="center"/>
            <w:hideMark/>
          </w:tcPr>
          <w:p w14:paraId="785CE0A5" w14:textId="77777777" w:rsidR="00916522" w:rsidRPr="00916522" w:rsidRDefault="00916522" w:rsidP="00916522">
            <w:pPr>
              <w:spacing w:after="0"/>
              <w:jc w:val="center"/>
              <w:rPr>
                <w:rFonts w:cs="Arial"/>
                <w:b/>
                <w:color w:val="FF0000"/>
                <w:sz w:val="18"/>
                <w:szCs w:val="18"/>
                <w:lang w:val="cs-CZ" w:eastAsia="cs-CZ"/>
              </w:rPr>
            </w:pPr>
            <w:r w:rsidRPr="00916522">
              <w:rPr>
                <w:rFonts w:cs="Arial"/>
                <w:b/>
                <w:color w:val="FF0000"/>
                <w:sz w:val="18"/>
                <w:szCs w:val="18"/>
                <w:lang w:val="cs-CZ" w:eastAsia="cs-CZ"/>
              </w:rPr>
              <w:t>2.9</w:t>
            </w: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14:paraId="1E231B6B" w14:textId="77777777" w:rsidR="00916522" w:rsidRPr="00916522" w:rsidRDefault="00916522" w:rsidP="00916522">
            <w:pPr>
              <w:spacing w:after="0"/>
              <w:jc w:val="center"/>
              <w:rPr>
                <w:rFonts w:cs="Arial"/>
                <w:b/>
                <w:color w:val="FF0000"/>
                <w:sz w:val="18"/>
                <w:szCs w:val="18"/>
                <w:lang w:val="cs-CZ" w:eastAsia="cs-CZ"/>
              </w:rPr>
            </w:pPr>
            <w:r w:rsidRPr="00916522">
              <w:rPr>
                <w:rFonts w:cs="Arial"/>
                <w:b/>
                <w:color w:val="FF0000"/>
                <w:sz w:val="18"/>
                <w:szCs w:val="18"/>
                <w:lang w:val="cs-CZ" w:eastAsia="cs-CZ"/>
              </w:rPr>
              <w:t>0.8</w:t>
            </w:r>
          </w:p>
        </w:tc>
      </w:tr>
    </w:tbl>
    <w:p w14:paraId="76F96D10" w14:textId="77777777" w:rsidR="00916522" w:rsidRDefault="00916522" w:rsidP="00916522">
      <w:pPr>
        <w:rPr>
          <w:lang w:val="cs-CZ"/>
        </w:rPr>
      </w:pPr>
    </w:p>
    <w:p w14:paraId="59D9F9C5" w14:textId="77777777" w:rsidR="00916522" w:rsidRDefault="00916522">
      <w:pPr>
        <w:spacing w:after="0"/>
        <w:jc w:val="left"/>
        <w:rPr>
          <w:rFonts w:cs="Arial"/>
          <w:b/>
          <w:bCs/>
          <w:sz w:val="26"/>
          <w:szCs w:val="26"/>
        </w:rPr>
      </w:pPr>
      <w:r>
        <w:br w:type="page"/>
      </w:r>
    </w:p>
    <w:p w14:paraId="1A4FD741" w14:textId="77777777" w:rsidR="00C568D4" w:rsidRDefault="00C568D4" w:rsidP="00C568D4">
      <w:pPr>
        <w:pStyle w:val="Nadpis3"/>
        <w:rPr>
          <w:vertAlign w:val="subscript"/>
          <w:lang w:val="cs-CZ"/>
        </w:rPr>
      </w:pPr>
      <w:r w:rsidRPr="00826596">
        <w:lastRenderedPageBreak/>
        <w:t>Meziroční změna průměrných ročních koncentrací suspendovaných částic velikostní frakce PM</w:t>
      </w:r>
      <w:r>
        <w:rPr>
          <w:vertAlign w:val="subscript"/>
          <w:lang w:val="cs-CZ"/>
        </w:rPr>
        <w:t>10</w:t>
      </w:r>
    </w:p>
    <w:p w14:paraId="0401A68B" w14:textId="77777777" w:rsidR="00C568D4" w:rsidRPr="00C568D4" w:rsidRDefault="00C568D4" w:rsidP="00C568D4">
      <w:pPr>
        <w:rPr>
          <w:lang w:val="cs-CZ"/>
        </w:rPr>
      </w:pPr>
      <w:r>
        <w:rPr>
          <w:lang w:val="cs-CZ"/>
        </w:rPr>
        <w:t>Změna imisních koncentrací PM</w:t>
      </w:r>
      <w:r w:rsidRPr="00CB66B8">
        <w:rPr>
          <w:vertAlign w:val="subscript"/>
          <w:lang w:val="cs-CZ"/>
        </w:rPr>
        <w:t>10</w:t>
      </w:r>
      <w:r>
        <w:rPr>
          <w:lang w:val="cs-CZ"/>
        </w:rPr>
        <w:t xml:space="preserve"> je uvedena </w:t>
      </w:r>
      <w:r w:rsidR="00916522">
        <w:rPr>
          <w:lang w:val="cs-CZ"/>
        </w:rPr>
        <w:t>doplňkově</w:t>
      </w:r>
      <w:r>
        <w:rPr>
          <w:lang w:val="cs-CZ"/>
        </w:rPr>
        <w:t xml:space="preserve">, neboť není přímým „vyjmenovaným“ indikátorem v PSE. </w:t>
      </w:r>
    </w:p>
    <w:p w14:paraId="4E5ED260" w14:textId="77777777" w:rsidR="00C568D4" w:rsidRDefault="00C568D4" w:rsidP="00C568D4">
      <w:pPr>
        <w:pStyle w:val="Titulek"/>
        <w:keepNext/>
        <w:rPr>
          <w:vertAlign w:val="subscript"/>
          <w:lang w:val="cs-CZ"/>
        </w:rPr>
      </w:pPr>
      <w:r>
        <w:t xml:space="preserve">Tabulka </w:t>
      </w:r>
      <w:r>
        <w:fldChar w:fldCharType="begin"/>
      </w:r>
      <w:r>
        <w:instrText xml:space="preserve"> SEQ Tabulka \* ARABIC </w:instrText>
      </w:r>
      <w:r>
        <w:fldChar w:fldCharType="separate"/>
      </w:r>
      <w:r w:rsidR="0051499B">
        <w:rPr>
          <w:noProof/>
        </w:rPr>
        <w:t>106</w:t>
      </w:r>
      <w:r>
        <w:fldChar w:fldCharType="end"/>
      </w:r>
      <w:r>
        <w:rPr>
          <w:lang w:val="cs-CZ"/>
        </w:rPr>
        <w:t xml:space="preserve"> - Meziroční změna průměrných ročních imisních koncentrací suspendovaných částic velikostní frakce PM</w:t>
      </w:r>
      <w:r>
        <w:rPr>
          <w:vertAlign w:val="subscript"/>
          <w:lang w:val="cs-CZ"/>
        </w:rPr>
        <w:t>10</w:t>
      </w:r>
    </w:p>
    <w:tbl>
      <w:tblPr>
        <w:tblW w:w="8760" w:type="dxa"/>
        <w:tblInd w:w="55" w:type="dxa"/>
        <w:tblCellMar>
          <w:left w:w="70" w:type="dxa"/>
          <w:right w:w="70" w:type="dxa"/>
        </w:tblCellMar>
        <w:tblLook w:val="04A0" w:firstRow="1" w:lastRow="0" w:firstColumn="1" w:lastColumn="0" w:noHBand="0" w:noVBand="1"/>
      </w:tblPr>
      <w:tblGrid>
        <w:gridCol w:w="1960"/>
        <w:gridCol w:w="960"/>
        <w:gridCol w:w="1360"/>
        <w:gridCol w:w="1120"/>
        <w:gridCol w:w="1120"/>
        <w:gridCol w:w="1120"/>
        <w:gridCol w:w="1120"/>
      </w:tblGrid>
      <w:tr w:rsidR="00DE0FAA" w:rsidRPr="00DE0FAA" w14:paraId="5F1DE7BB" w14:textId="77777777" w:rsidTr="00CB67E3">
        <w:trPr>
          <w:trHeight w:val="315"/>
        </w:trPr>
        <w:tc>
          <w:tcPr>
            <w:tcW w:w="2920" w:type="dxa"/>
            <w:gridSpan w:val="2"/>
            <w:tcBorders>
              <w:top w:val="single" w:sz="8" w:space="0" w:color="000000"/>
              <w:left w:val="single" w:sz="8" w:space="0" w:color="auto"/>
              <w:bottom w:val="single" w:sz="8" w:space="0" w:color="auto"/>
              <w:right w:val="nil"/>
            </w:tcBorders>
            <w:shd w:val="clear" w:color="000000" w:fill="E6E6E6"/>
            <w:vAlign w:val="center"/>
            <w:hideMark/>
          </w:tcPr>
          <w:p w14:paraId="26B98957" w14:textId="77777777" w:rsidR="00DE0FAA" w:rsidRPr="00DE0FAA" w:rsidRDefault="00DE0FAA" w:rsidP="00DE0FAA">
            <w:pPr>
              <w:spacing w:after="0"/>
              <w:jc w:val="left"/>
              <w:rPr>
                <w:rFonts w:cs="Arial"/>
                <w:b/>
                <w:bCs/>
                <w:color w:val="000000"/>
                <w:sz w:val="20"/>
                <w:szCs w:val="20"/>
                <w:lang w:val="cs-CZ" w:eastAsia="cs-CZ"/>
              </w:rPr>
            </w:pPr>
            <w:r w:rsidRPr="00DE0FAA">
              <w:rPr>
                <w:rFonts w:eastAsia="SimSun" w:cs="Arial"/>
                <w:b/>
                <w:bCs/>
                <w:color w:val="000000"/>
                <w:sz w:val="20"/>
                <w:szCs w:val="20"/>
                <w:lang w:val="cs-CZ" w:eastAsia="zh-CN"/>
              </w:rPr>
              <w:t>Imisní limit:</w:t>
            </w:r>
          </w:p>
        </w:tc>
        <w:tc>
          <w:tcPr>
            <w:tcW w:w="5840" w:type="dxa"/>
            <w:gridSpan w:val="5"/>
            <w:tcBorders>
              <w:top w:val="single" w:sz="8" w:space="0" w:color="000000"/>
              <w:left w:val="nil"/>
              <w:bottom w:val="single" w:sz="8" w:space="0" w:color="auto"/>
              <w:right w:val="single" w:sz="8" w:space="0" w:color="000000"/>
            </w:tcBorders>
            <w:shd w:val="clear" w:color="000000" w:fill="E6E6E6"/>
            <w:vAlign w:val="center"/>
            <w:hideMark/>
          </w:tcPr>
          <w:p w14:paraId="36D687A0" w14:textId="77777777" w:rsidR="00DE0FAA" w:rsidRPr="00DE0FAA" w:rsidRDefault="00DE0FAA" w:rsidP="00DE0FAA">
            <w:pPr>
              <w:spacing w:after="0"/>
              <w:jc w:val="left"/>
              <w:rPr>
                <w:rFonts w:cs="Arial"/>
                <w:b/>
                <w:bCs/>
                <w:color w:val="000000"/>
                <w:sz w:val="20"/>
                <w:szCs w:val="20"/>
                <w:lang w:val="cs-CZ" w:eastAsia="cs-CZ"/>
              </w:rPr>
            </w:pPr>
            <w:r w:rsidRPr="00DE0FAA">
              <w:rPr>
                <w:rFonts w:eastAsia="SimSun" w:cs="Arial"/>
                <w:b/>
                <w:bCs/>
                <w:color w:val="000000"/>
                <w:sz w:val="20"/>
                <w:szCs w:val="20"/>
                <w:lang w:val="cs-CZ" w:eastAsia="zh-CN"/>
              </w:rPr>
              <w:t>40 µg/m</w:t>
            </w:r>
            <w:r w:rsidRPr="00DE0FAA">
              <w:rPr>
                <w:rFonts w:eastAsia="SimSun" w:cs="Arial"/>
                <w:b/>
                <w:bCs/>
                <w:color w:val="000000"/>
                <w:sz w:val="20"/>
                <w:szCs w:val="20"/>
                <w:vertAlign w:val="superscript"/>
                <w:lang w:val="cs-CZ" w:eastAsia="zh-CN"/>
              </w:rPr>
              <w:t>3</w:t>
            </w:r>
            <w:r w:rsidRPr="00DE0FAA">
              <w:rPr>
                <w:rFonts w:eastAsia="SimSun" w:cs="Arial"/>
                <w:b/>
                <w:bCs/>
                <w:color w:val="000000"/>
                <w:sz w:val="20"/>
                <w:szCs w:val="20"/>
                <w:lang w:val="cs-CZ" w:eastAsia="zh-CN"/>
              </w:rPr>
              <w:t xml:space="preserve"> (roční průměr) </w:t>
            </w:r>
          </w:p>
        </w:tc>
      </w:tr>
      <w:tr w:rsidR="00DE0FAA" w:rsidRPr="00DE0FAA" w14:paraId="25B55071" w14:textId="77777777" w:rsidTr="00DE0FAA">
        <w:trPr>
          <w:trHeight w:val="315"/>
        </w:trPr>
        <w:tc>
          <w:tcPr>
            <w:tcW w:w="1960" w:type="dxa"/>
            <w:vMerge w:val="restart"/>
            <w:tcBorders>
              <w:top w:val="nil"/>
              <w:left w:val="single" w:sz="8" w:space="0" w:color="auto"/>
              <w:bottom w:val="nil"/>
              <w:right w:val="single" w:sz="8" w:space="0" w:color="auto"/>
            </w:tcBorders>
            <w:shd w:val="clear" w:color="000000" w:fill="E6E6E6"/>
            <w:vAlign w:val="center"/>
            <w:hideMark/>
          </w:tcPr>
          <w:p w14:paraId="194FCC46" w14:textId="77777777" w:rsidR="00DE0FAA" w:rsidRPr="00DE0FAA" w:rsidRDefault="00DE0FAA" w:rsidP="00DE0FAA">
            <w:pPr>
              <w:spacing w:after="0"/>
              <w:jc w:val="center"/>
              <w:rPr>
                <w:rFonts w:cs="Arial"/>
                <w:b/>
                <w:bCs/>
                <w:color w:val="000000"/>
                <w:sz w:val="18"/>
                <w:szCs w:val="18"/>
                <w:lang w:val="cs-CZ" w:eastAsia="cs-CZ"/>
              </w:rPr>
            </w:pPr>
            <w:r w:rsidRPr="00DE0FAA">
              <w:rPr>
                <w:rFonts w:eastAsia="SimSun" w:cs="Arial"/>
                <w:b/>
                <w:bCs/>
                <w:color w:val="000000"/>
                <w:sz w:val="18"/>
                <w:szCs w:val="18"/>
                <w:lang w:val="cs-CZ" w:eastAsia="zh-CN"/>
              </w:rPr>
              <w:t>Okres</w:t>
            </w:r>
          </w:p>
        </w:tc>
        <w:tc>
          <w:tcPr>
            <w:tcW w:w="2320" w:type="dxa"/>
            <w:gridSpan w:val="2"/>
            <w:vMerge w:val="restart"/>
            <w:tcBorders>
              <w:top w:val="single" w:sz="8" w:space="0" w:color="auto"/>
              <w:left w:val="single" w:sz="8" w:space="0" w:color="auto"/>
              <w:bottom w:val="nil"/>
              <w:right w:val="single" w:sz="8" w:space="0" w:color="000000"/>
            </w:tcBorders>
            <w:shd w:val="clear" w:color="000000" w:fill="E6E6E6"/>
            <w:vAlign w:val="center"/>
            <w:hideMark/>
          </w:tcPr>
          <w:p w14:paraId="255C5D04" w14:textId="77777777" w:rsidR="00DE0FAA" w:rsidRPr="00DE0FAA" w:rsidRDefault="00DE0FAA" w:rsidP="00DE0FAA">
            <w:pPr>
              <w:spacing w:after="0"/>
              <w:jc w:val="center"/>
              <w:rPr>
                <w:rFonts w:cs="Arial"/>
                <w:b/>
                <w:bCs/>
                <w:color w:val="000000"/>
                <w:sz w:val="18"/>
                <w:szCs w:val="18"/>
                <w:lang w:val="cs-CZ" w:eastAsia="cs-CZ"/>
              </w:rPr>
            </w:pPr>
            <w:r w:rsidRPr="00DE0FAA">
              <w:rPr>
                <w:rFonts w:eastAsia="SimSun" w:cs="Arial"/>
                <w:b/>
                <w:bCs/>
                <w:color w:val="000000"/>
                <w:sz w:val="18"/>
                <w:szCs w:val="18"/>
                <w:lang w:val="cs-CZ" w:eastAsia="zh-CN"/>
              </w:rPr>
              <w:t>Lokalita</w:t>
            </w:r>
          </w:p>
        </w:tc>
        <w:tc>
          <w:tcPr>
            <w:tcW w:w="1120" w:type="dxa"/>
            <w:tcBorders>
              <w:top w:val="nil"/>
              <w:left w:val="nil"/>
              <w:bottom w:val="single" w:sz="8" w:space="0" w:color="auto"/>
              <w:right w:val="single" w:sz="8" w:space="0" w:color="auto"/>
            </w:tcBorders>
            <w:shd w:val="clear" w:color="000000" w:fill="E6E6E6"/>
            <w:vAlign w:val="center"/>
            <w:hideMark/>
          </w:tcPr>
          <w:p w14:paraId="63693625" w14:textId="77777777" w:rsidR="00DE0FAA" w:rsidRPr="00DE0FAA" w:rsidRDefault="00DE0FAA" w:rsidP="00DE0FAA">
            <w:pPr>
              <w:spacing w:after="0"/>
              <w:jc w:val="center"/>
              <w:rPr>
                <w:rFonts w:cs="Arial"/>
                <w:b/>
                <w:bCs/>
                <w:color w:val="000000"/>
                <w:sz w:val="16"/>
                <w:szCs w:val="16"/>
                <w:lang w:val="cs-CZ" w:eastAsia="cs-CZ"/>
              </w:rPr>
            </w:pPr>
            <w:r w:rsidRPr="00DE0FAA">
              <w:rPr>
                <w:rFonts w:eastAsia="SimSun" w:cs="Arial"/>
                <w:b/>
                <w:bCs/>
                <w:color w:val="000000"/>
                <w:sz w:val="16"/>
                <w:szCs w:val="16"/>
                <w:lang w:val="cs-CZ" w:eastAsia="zh-CN"/>
              </w:rPr>
              <w:t>2012</w:t>
            </w:r>
          </w:p>
        </w:tc>
        <w:tc>
          <w:tcPr>
            <w:tcW w:w="1120" w:type="dxa"/>
            <w:tcBorders>
              <w:top w:val="nil"/>
              <w:left w:val="nil"/>
              <w:bottom w:val="single" w:sz="8" w:space="0" w:color="auto"/>
              <w:right w:val="single" w:sz="8" w:space="0" w:color="auto"/>
            </w:tcBorders>
            <w:shd w:val="clear" w:color="000000" w:fill="E6E6E6"/>
            <w:vAlign w:val="center"/>
            <w:hideMark/>
          </w:tcPr>
          <w:p w14:paraId="564F2586" w14:textId="77777777" w:rsidR="00DE0FAA" w:rsidRPr="00DE0FAA" w:rsidRDefault="00DE0FAA" w:rsidP="00DE0FAA">
            <w:pPr>
              <w:spacing w:after="0"/>
              <w:jc w:val="center"/>
              <w:rPr>
                <w:rFonts w:cs="Arial"/>
                <w:b/>
                <w:bCs/>
                <w:color w:val="000000"/>
                <w:sz w:val="16"/>
                <w:szCs w:val="16"/>
                <w:lang w:val="cs-CZ" w:eastAsia="cs-CZ"/>
              </w:rPr>
            </w:pPr>
            <w:r w:rsidRPr="00DE0FAA">
              <w:rPr>
                <w:rFonts w:eastAsia="SimSun" w:cs="Arial"/>
                <w:b/>
                <w:bCs/>
                <w:color w:val="000000"/>
                <w:sz w:val="16"/>
                <w:szCs w:val="16"/>
                <w:lang w:val="cs-CZ" w:eastAsia="zh-CN"/>
              </w:rPr>
              <w:t>2013</w:t>
            </w:r>
          </w:p>
        </w:tc>
        <w:tc>
          <w:tcPr>
            <w:tcW w:w="2240" w:type="dxa"/>
            <w:gridSpan w:val="2"/>
            <w:tcBorders>
              <w:top w:val="single" w:sz="8" w:space="0" w:color="auto"/>
              <w:left w:val="nil"/>
              <w:bottom w:val="single" w:sz="8" w:space="0" w:color="auto"/>
              <w:right w:val="single" w:sz="8" w:space="0" w:color="000000"/>
            </w:tcBorders>
            <w:shd w:val="clear" w:color="000000" w:fill="E6E6E6"/>
            <w:vAlign w:val="center"/>
            <w:hideMark/>
          </w:tcPr>
          <w:p w14:paraId="355F57BA" w14:textId="77777777" w:rsidR="00DE0FAA" w:rsidRPr="00DE0FAA" w:rsidRDefault="00DE0FAA" w:rsidP="00DE0FAA">
            <w:pPr>
              <w:spacing w:after="0"/>
              <w:jc w:val="center"/>
              <w:rPr>
                <w:rFonts w:cs="Arial"/>
                <w:b/>
                <w:bCs/>
                <w:color w:val="000000"/>
                <w:sz w:val="16"/>
                <w:szCs w:val="16"/>
                <w:lang w:val="cs-CZ" w:eastAsia="cs-CZ"/>
              </w:rPr>
            </w:pPr>
            <w:r w:rsidRPr="00DE0FAA">
              <w:rPr>
                <w:rFonts w:eastAsia="SimSun" w:cs="Arial"/>
                <w:b/>
                <w:bCs/>
                <w:color w:val="000000"/>
                <w:sz w:val="16"/>
                <w:szCs w:val="16"/>
                <w:lang w:val="cs-CZ" w:eastAsia="zh-CN"/>
              </w:rPr>
              <w:t>Změna</w:t>
            </w:r>
          </w:p>
        </w:tc>
      </w:tr>
      <w:tr w:rsidR="00DE0FAA" w:rsidRPr="00DE0FAA" w14:paraId="12C63F51" w14:textId="77777777" w:rsidTr="00DE0FAA">
        <w:trPr>
          <w:trHeight w:val="315"/>
        </w:trPr>
        <w:tc>
          <w:tcPr>
            <w:tcW w:w="1960" w:type="dxa"/>
            <w:vMerge/>
            <w:tcBorders>
              <w:top w:val="nil"/>
              <w:left w:val="single" w:sz="8" w:space="0" w:color="auto"/>
              <w:bottom w:val="nil"/>
              <w:right w:val="single" w:sz="8" w:space="0" w:color="auto"/>
            </w:tcBorders>
            <w:vAlign w:val="center"/>
            <w:hideMark/>
          </w:tcPr>
          <w:p w14:paraId="37DBB8AC" w14:textId="77777777" w:rsidR="00DE0FAA" w:rsidRPr="00DE0FAA" w:rsidRDefault="00DE0FAA" w:rsidP="00DE0FAA">
            <w:pPr>
              <w:spacing w:after="0"/>
              <w:jc w:val="left"/>
              <w:rPr>
                <w:rFonts w:cs="Arial"/>
                <w:b/>
                <w:bCs/>
                <w:color w:val="000000"/>
                <w:sz w:val="18"/>
                <w:szCs w:val="18"/>
                <w:lang w:val="cs-CZ" w:eastAsia="cs-CZ"/>
              </w:rPr>
            </w:pPr>
          </w:p>
        </w:tc>
        <w:tc>
          <w:tcPr>
            <w:tcW w:w="2320" w:type="dxa"/>
            <w:gridSpan w:val="2"/>
            <w:vMerge/>
            <w:tcBorders>
              <w:top w:val="single" w:sz="8" w:space="0" w:color="auto"/>
              <w:left w:val="single" w:sz="8" w:space="0" w:color="auto"/>
              <w:bottom w:val="nil"/>
              <w:right w:val="single" w:sz="8" w:space="0" w:color="000000"/>
            </w:tcBorders>
            <w:vAlign w:val="center"/>
            <w:hideMark/>
          </w:tcPr>
          <w:p w14:paraId="03486C1D" w14:textId="77777777" w:rsidR="00DE0FAA" w:rsidRPr="00DE0FAA" w:rsidRDefault="00DE0FAA" w:rsidP="00DE0FAA">
            <w:pPr>
              <w:spacing w:after="0"/>
              <w:jc w:val="left"/>
              <w:rPr>
                <w:rFonts w:cs="Arial"/>
                <w:b/>
                <w:bCs/>
                <w:color w:val="000000"/>
                <w:sz w:val="18"/>
                <w:szCs w:val="18"/>
                <w:lang w:val="cs-CZ" w:eastAsia="cs-CZ"/>
              </w:rPr>
            </w:pPr>
          </w:p>
        </w:tc>
        <w:tc>
          <w:tcPr>
            <w:tcW w:w="1120" w:type="dxa"/>
            <w:tcBorders>
              <w:top w:val="nil"/>
              <w:left w:val="nil"/>
              <w:bottom w:val="nil"/>
              <w:right w:val="single" w:sz="8" w:space="0" w:color="auto"/>
            </w:tcBorders>
            <w:shd w:val="clear" w:color="000000" w:fill="E6E6E6"/>
            <w:vAlign w:val="center"/>
            <w:hideMark/>
          </w:tcPr>
          <w:p w14:paraId="0C684EE8" w14:textId="77777777" w:rsidR="00DE0FAA" w:rsidRPr="00DE0FAA" w:rsidRDefault="00DE0FAA" w:rsidP="00DE0FAA">
            <w:pPr>
              <w:spacing w:after="0"/>
              <w:jc w:val="center"/>
              <w:rPr>
                <w:rFonts w:cs="Arial"/>
                <w:b/>
                <w:bCs/>
                <w:color w:val="000000"/>
                <w:sz w:val="16"/>
                <w:szCs w:val="16"/>
                <w:lang w:val="cs-CZ" w:eastAsia="cs-CZ"/>
              </w:rPr>
            </w:pPr>
            <w:r w:rsidRPr="00DE0FAA">
              <w:rPr>
                <w:rFonts w:cs="Arial"/>
                <w:b/>
                <w:bCs/>
                <w:color w:val="000000"/>
                <w:sz w:val="16"/>
                <w:szCs w:val="16"/>
                <w:lang w:val="en-US" w:eastAsia="cs-CZ"/>
              </w:rPr>
              <w:t>[µg/m</w:t>
            </w:r>
            <w:r w:rsidRPr="00DE0FAA">
              <w:rPr>
                <w:rFonts w:cs="Arial"/>
                <w:b/>
                <w:bCs/>
                <w:color w:val="000000"/>
                <w:sz w:val="16"/>
                <w:szCs w:val="16"/>
                <w:vertAlign w:val="superscript"/>
                <w:lang w:val="en-US" w:eastAsia="cs-CZ"/>
              </w:rPr>
              <w:t>3</w:t>
            </w:r>
            <w:r w:rsidRPr="00DE0FAA">
              <w:rPr>
                <w:rFonts w:cs="Arial"/>
                <w:b/>
                <w:bCs/>
                <w:color w:val="000000"/>
                <w:sz w:val="16"/>
                <w:szCs w:val="16"/>
                <w:lang w:val="en-US" w:eastAsia="cs-CZ"/>
              </w:rPr>
              <w:t>]</w:t>
            </w:r>
          </w:p>
        </w:tc>
        <w:tc>
          <w:tcPr>
            <w:tcW w:w="1120" w:type="dxa"/>
            <w:tcBorders>
              <w:top w:val="nil"/>
              <w:left w:val="nil"/>
              <w:bottom w:val="nil"/>
              <w:right w:val="single" w:sz="8" w:space="0" w:color="auto"/>
            </w:tcBorders>
            <w:shd w:val="clear" w:color="000000" w:fill="E6E6E6"/>
            <w:vAlign w:val="center"/>
            <w:hideMark/>
          </w:tcPr>
          <w:p w14:paraId="18A7E0DE" w14:textId="77777777" w:rsidR="00DE0FAA" w:rsidRPr="00DE0FAA" w:rsidRDefault="00DE0FAA" w:rsidP="00DE0FAA">
            <w:pPr>
              <w:spacing w:after="0"/>
              <w:jc w:val="center"/>
              <w:rPr>
                <w:rFonts w:cs="Arial"/>
                <w:b/>
                <w:bCs/>
                <w:color w:val="000000"/>
                <w:sz w:val="16"/>
                <w:szCs w:val="16"/>
                <w:lang w:val="cs-CZ" w:eastAsia="cs-CZ"/>
              </w:rPr>
            </w:pPr>
            <w:r w:rsidRPr="00DE0FAA">
              <w:rPr>
                <w:rFonts w:cs="Arial"/>
                <w:b/>
                <w:bCs/>
                <w:color w:val="000000"/>
                <w:sz w:val="16"/>
                <w:szCs w:val="16"/>
                <w:lang w:val="en-US" w:eastAsia="cs-CZ"/>
              </w:rPr>
              <w:t>[µg/m</w:t>
            </w:r>
            <w:r w:rsidRPr="00DE0FAA">
              <w:rPr>
                <w:rFonts w:cs="Arial"/>
                <w:b/>
                <w:bCs/>
                <w:color w:val="000000"/>
                <w:sz w:val="16"/>
                <w:szCs w:val="16"/>
                <w:vertAlign w:val="superscript"/>
                <w:lang w:val="en-US" w:eastAsia="cs-CZ"/>
              </w:rPr>
              <w:t>3</w:t>
            </w:r>
            <w:r w:rsidRPr="00DE0FAA">
              <w:rPr>
                <w:rFonts w:cs="Arial"/>
                <w:b/>
                <w:bCs/>
                <w:color w:val="000000"/>
                <w:sz w:val="16"/>
                <w:szCs w:val="16"/>
                <w:lang w:val="en-US" w:eastAsia="cs-CZ"/>
              </w:rPr>
              <w:t>]</w:t>
            </w:r>
          </w:p>
        </w:tc>
        <w:tc>
          <w:tcPr>
            <w:tcW w:w="1120" w:type="dxa"/>
            <w:tcBorders>
              <w:top w:val="nil"/>
              <w:left w:val="nil"/>
              <w:bottom w:val="nil"/>
              <w:right w:val="single" w:sz="8" w:space="0" w:color="auto"/>
            </w:tcBorders>
            <w:shd w:val="clear" w:color="000000" w:fill="E6E6E6"/>
            <w:vAlign w:val="center"/>
            <w:hideMark/>
          </w:tcPr>
          <w:p w14:paraId="7B6A7329" w14:textId="77777777" w:rsidR="00DE0FAA" w:rsidRPr="00DE0FAA" w:rsidRDefault="00DE0FAA" w:rsidP="00DE0FAA">
            <w:pPr>
              <w:spacing w:after="0"/>
              <w:jc w:val="center"/>
              <w:rPr>
                <w:rFonts w:cs="Arial"/>
                <w:b/>
                <w:bCs/>
                <w:color w:val="000000"/>
                <w:sz w:val="16"/>
                <w:szCs w:val="16"/>
                <w:lang w:val="cs-CZ" w:eastAsia="cs-CZ"/>
              </w:rPr>
            </w:pPr>
            <w:r w:rsidRPr="00DE0FAA">
              <w:rPr>
                <w:rFonts w:cs="Arial"/>
                <w:b/>
                <w:bCs/>
                <w:color w:val="000000"/>
                <w:sz w:val="16"/>
                <w:szCs w:val="16"/>
                <w:lang w:val="en-US" w:eastAsia="cs-CZ"/>
              </w:rPr>
              <w:t>[%]</w:t>
            </w:r>
          </w:p>
        </w:tc>
        <w:tc>
          <w:tcPr>
            <w:tcW w:w="1120" w:type="dxa"/>
            <w:tcBorders>
              <w:top w:val="nil"/>
              <w:left w:val="nil"/>
              <w:bottom w:val="nil"/>
              <w:right w:val="single" w:sz="8" w:space="0" w:color="auto"/>
            </w:tcBorders>
            <w:shd w:val="clear" w:color="000000" w:fill="E6E6E6"/>
            <w:vAlign w:val="center"/>
            <w:hideMark/>
          </w:tcPr>
          <w:p w14:paraId="3DD0EAA3" w14:textId="77777777" w:rsidR="00DE0FAA" w:rsidRPr="00DE0FAA" w:rsidRDefault="00DE0FAA" w:rsidP="00DE0FAA">
            <w:pPr>
              <w:spacing w:after="0"/>
              <w:jc w:val="center"/>
              <w:rPr>
                <w:rFonts w:cs="Arial"/>
                <w:b/>
                <w:bCs/>
                <w:color w:val="000000"/>
                <w:sz w:val="16"/>
                <w:szCs w:val="16"/>
                <w:lang w:val="cs-CZ" w:eastAsia="cs-CZ"/>
              </w:rPr>
            </w:pPr>
            <w:r w:rsidRPr="00DE0FAA">
              <w:rPr>
                <w:rFonts w:cs="Arial"/>
                <w:b/>
                <w:bCs/>
                <w:color w:val="000000"/>
                <w:sz w:val="16"/>
                <w:szCs w:val="16"/>
                <w:lang w:val="en-US" w:eastAsia="cs-CZ"/>
              </w:rPr>
              <w:t>[µg/m</w:t>
            </w:r>
            <w:r w:rsidRPr="00DE0FAA">
              <w:rPr>
                <w:rFonts w:cs="Arial"/>
                <w:b/>
                <w:bCs/>
                <w:color w:val="000000"/>
                <w:sz w:val="16"/>
                <w:szCs w:val="16"/>
                <w:vertAlign w:val="superscript"/>
                <w:lang w:val="en-US" w:eastAsia="cs-CZ"/>
              </w:rPr>
              <w:t>3</w:t>
            </w:r>
            <w:r w:rsidRPr="00DE0FAA">
              <w:rPr>
                <w:rFonts w:cs="Arial"/>
                <w:b/>
                <w:bCs/>
                <w:color w:val="000000"/>
                <w:sz w:val="16"/>
                <w:szCs w:val="16"/>
                <w:lang w:val="en-US" w:eastAsia="cs-CZ"/>
              </w:rPr>
              <w:t>]</w:t>
            </w:r>
          </w:p>
        </w:tc>
      </w:tr>
      <w:tr w:rsidR="00DE0FAA" w:rsidRPr="00DE0FAA" w14:paraId="3BC9AD8D" w14:textId="77777777" w:rsidTr="00DE0FAA">
        <w:trPr>
          <w:trHeight w:val="300"/>
        </w:trPr>
        <w:tc>
          <w:tcPr>
            <w:tcW w:w="196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A77C092" w14:textId="77777777" w:rsidR="00DE0FAA" w:rsidRPr="00DE0FAA" w:rsidRDefault="00DE0FAA" w:rsidP="00DE0FAA">
            <w:pPr>
              <w:spacing w:after="0"/>
              <w:rPr>
                <w:rFonts w:cs="Arial"/>
                <w:color w:val="000000"/>
                <w:sz w:val="18"/>
                <w:szCs w:val="18"/>
                <w:lang w:val="cs-CZ" w:eastAsia="cs-CZ"/>
              </w:rPr>
            </w:pPr>
            <w:r w:rsidRPr="00DE0FAA">
              <w:rPr>
                <w:rFonts w:cs="Arial"/>
                <w:color w:val="000000"/>
                <w:sz w:val="18"/>
                <w:szCs w:val="18"/>
                <w:lang w:eastAsia="cs-CZ"/>
              </w:rPr>
              <w:t>Karviná</w:t>
            </w:r>
          </w:p>
        </w:tc>
        <w:tc>
          <w:tcPr>
            <w:tcW w:w="2320"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3F237915" w14:textId="77777777" w:rsidR="00DE0FAA" w:rsidRPr="00DE0FAA" w:rsidRDefault="00DE0FAA" w:rsidP="00DE0FAA">
            <w:pPr>
              <w:spacing w:after="0"/>
              <w:jc w:val="left"/>
              <w:rPr>
                <w:rFonts w:cs="Arial"/>
                <w:color w:val="000000"/>
                <w:sz w:val="18"/>
                <w:szCs w:val="18"/>
                <w:lang w:val="cs-CZ" w:eastAsia="cs-CZ"/>
              </w:rPr>
            </w:pPr>
            <w:r w:rsidRPr="00DE0FAA">
              <w:rPr>
                <w:rFonts w:cs="Arial"/>
                <w:color w:val="000000"/>
                <w:sz w:val="18"/>
                <w:szCs w:val="18"/>
                <w:lang w:val="cs-CZ" w:eastAsia="cs-CZ"/>
              </w:rPr>
              <w:t>Věřňovice</w:t>
            </w:r>
          </w:p>
        </w:tc>
        <w:tc>
          <w:tcPr>
            <w:tcW w:w="1120" w:type="dxa"/>
            <w:tcBorders>
              <w:top w:val="single" w:sz="8" w:space="0" w:color="auto"/>
              <w:left w:val="nil"/>
              <w:bottom w:val="single" w:sz="4" w:space="0" w:color="auto"/>
              <w:right w:val="nil"/>
            </w:tcBorders>
            <w:shd w:val="clear" w:color="auto" w:fill="auto"/>
            <w:noWrap/>
            <w:vAlign w:val="center"/>
            <w:hideMark/>
          </w:tcPr>
          <w:p w14:paraId="4EE8DE83" w14:textId="77777777" w:rsidR="00DE0FAA" w:rsidRPr="00DE0FAA" w:rsidRDefault="00DE0FAA" w:rsidP="00DE0FAA">
            <w:pPr>
              <w:spacing w:after="0"/>
              <w:jc w:val="center"/>
              <w:rPr>
                <w:rFonts w:cs="Arial"/>
                <w:color w:val="000000"/>
                <w:sz w:val="18"/>
                <w:szCs w:val="18"/>
                <w:lang w:val="cs-CZ" w:eastAsia="cs-CZ"/>
              </w:rPr>
            </w:pPr>
            <w:r w:rsidRPr="00DE0FAA">
              <w:rPr>
                <w:rFonts w:cs="Arial"/>
                <w:color w:val="000000"/>
                <w:sz w:val="18"/>
                <w:szCs w:val="18"/>
                <w:lang w:val="cs-CZ" w:eastAsia="cs-CZ"/>
              </w:rPr>
              <w:t>56.7</w:t>
            </w:r>
          </w:p>
        </w:tc>
        <w:tc>
          <w:tcPr>
            <w:tcW w:w="112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6AD3728" w14:textId="77777777" w:rsidR="00DE0FAA" w:rsidRPr="00DE0FAA" w:rsidRDefault="00DE0FAA" w:rsidP="00DE0FAA">
            <w:pPr>
              <w:spacing w:after="0"/>
              <w:jc w:val="center"/>
              <w:rPr>
                <w:rFonts w:cs="Arial"/>
                <w:sz w:val="18"/>
                <w:szCs w:val="18"/>
                <w:lang w:val="cs-CZ" w:eastAsia="cs-CZ"/>
              </w:rPr>
            </w:pPr>
            <w:r w:rsidRPr="00DE0FAA">
              <w:rPr>
                <w:rFonts w:cs="Arial"/>
                <w:sz w:val="18"/>
                <w:szCs w:val="18"/>
                <w:lang w:eastAsia="cs-CZ"/>
              </w:rPr>
              <w:t>47.0</w:t>
            </w:r>
          </w:p>
        </w:tc>
        <w:tc>
          <w:tcPr>
            <w:tcW w:w="1120" w:type="dxa"/>
            <w:tcBorders>
              <w:top w:val="single" w:sz="8" w:space="0" w:color="auto"/>
              <w:left w:val="nil"/>
              <w:bottom w:val="single" w:sz="4" w:space="0" w:color="auto"/>
              <w:right w:val="single" w:sz="8" w:space="0" w:color="auto"/>
            </w:tcBorders>
            <w:shd w:val="clear" w:color="auto" w:fill="auto"/>
            <w:noWrap/>
            <w:vAlign w:val="center"/>
            <w:hideMark/>
          </w:tcPr>
          <w:p w14:paraId="4E29E521" w14:textId="77777777" w:rsidR="00DE0FAA" w:rsidRPr="00DE0FAA" w:rsidRDefault="00DE0FAA" w:rsidP="00DE0FAA">
            <w:pPr>
              <w:spacing w:after="0"/>
              <w:jc w:val="center"/>
              <w:rPr>
                <w:rFonts w:cs="Arial"/>
                <w:b/>
                <w:color w:val="00B050"/>
                <w:sz w:val="18"/>
                <w:szCs w:val="18"/>
                <w:lang w:val="cs-CZ" w:eastAsia="cs-CZ"/>
              </w:rPr>
            </w:pPr>
            <w:r w:rsidRPr="00DE0FAA">
              <w:rPr>
                <w:rFonts w:cs="Arial"/>
                <w:b/>
                <w:color w:val="00B050"/>
                <w:sz w:val="18"/>
                <w:szCs w:val="18"/>
                <w:lang w:val="cs-CZ" w:eastAsia="cs-CZ"/>
              </w:rPr>
              <w:t>-17.1</w:t>
            </w:r>
          </w:p>
        </w:tc>
        <w:tc>
          <w:tcPr>
            <w:tcW w:w="1120" w:type="dxa"/>
            <w:tcBorders>
              <w:top w:val="single" w:sz="8" w:space="0" w:color="auto"/>
              <w:left w:val="nil"/>
              <w:bottom w:val="single" w:sz="4" w:space="0" w:color="auto"/>
              <w:right w:val="single" w:sz="8" w:space="0" w:color="auto"/>
            </w:tcBorders>
            <w:shd w:val="clear" w:color="auto" w:fill="auto"/>
            <w:noWrap/>
            <w:vAlign w:val="center"/>
            <w:hideMark/>
          </w:tcPr>
          <w:p w14:paraId="3847F689" w14:textId="77777777" w:rsidR="00DE0FAA" w:rsidRPr="00DE0FAA" w:rsidRDefault="00DE0FAA" w:rsidP="00DE0FAA">
            <w:pPr>
              <w:spacing w:after="0"/>
              <w:jc w:val="center"/>
              <w:rPr>
                <w:rFonts w:cs="Arial"/>
                <w:b/>
                <w:color w:val="00B050"/>
                <w:sz w:val="18"/>
                <w:szCs w:val="18"/>
                <w:lang w:val="cs-CZ" w:eastAsia="cs-CZ"/>
              </w:rPr>
            </w:pPr>
            <w:r w:rsidRPr="00DE0FAA">
              <w:rPr>
                <w:rFonts w:cs="Arial"/>
                <w:b/>
                <w:color w:val="00B050"/>
                <w:sz w:val="18"/>
                <w:szCs w:val="18"/>
                <w:lang w:val="cs-CZ" w:eastAsia="cs-CZ"/>
              </w:rPr>
              <w:t>-9.7</w:t>
            </w:r>
          </w:p>
        </w:tc>
      </w:tr>
      <w:tr w:rsidR="00DE0FAA" w:rsidRPr="00DE0FAA" w14:paraId="27288EF0" w14:textId="77777777" w:rsidTr="00DE0FAA">
        <w:trPr>
          <w:trHeight w:val="300"/>
        </w:trPr>
        <w:tc>
          <w:tcPr>
            <w:tcW w:w="1960" w:type="dxa"/>
            <w:tcBorders>
              <w:top w:val="nil"/>
              <w:left w:val="single" w:sz="8" w:space="0" w:color="auto"/>
              <w:bottom w:val="single" w:sz="4" w:space="0" w:color="auto"/>
              <w:right w:val="single" w:sz="8" w:space="0" w:color="auto"/>
            </w:tcBorders>
            <w:shd w:val="clear" w:color="auto" w:fill="auto"/>
            <w:vAlign w:val="center"/>
            <w:hideMark/>
          </w:tcPr>
          <w:p w14:paraId="4313D483" w14:textId="77777777" w:rsidR="00DE0FAA" w:rsidRPr="00DE0FAA" w:rsidRDefault="00DE0FAA" w:rsidP="00DE0FAA">
            <w:pPr>
              <w:spacing w:after="0"/>
              <w:rPr>
                <w:rFonts w:cs="Arial"/>
                <w:color w:val="000000"/>
                <w:sz w:val="18"/>
                <w:szCs w:val="18"/>
                <w:lang w:val="cs-CZ" w:eastAsia="cs-CZ"/>
              </w:rPr>
            </w:pPr>
            <w:r w:rsidRPr="00DE0FAA">
              <w:rPr>
                <w:rFonts w:cs="Arial"/>
                <w:color w:val="000000"/>
                <w:sz w:val="18"/>
                <w:szCs w:val="18"/>
                <w:lang w:eastAsia="cs-CZ"/>
              </w:rPr>
              <w:t>Ostrava - město</w:t>
            </w:r>
          </w:p>
        </w:tc>
        <w:tc>
          <w:tcPr>
            <w:tcW w:w="23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ACC7AB5" w14:textId="77777777" w:rsidR="00DE0FAA" w:rsidRPr="00DE0FAA" w:rsidRDefault="00DE0FAA" w:rsidP="00DE0FAA">
            <w:pPr>
              <w:spacing w:after="0"/>
              <w:jc w:val="left"/>
              <w:rPr>
                <w:rFonts w:cs="Arial"/>
                <w:color w:val="000000"/>
                <w:sz w:val="18"/>
                <w:szCs w:val="18"/>
                <w:lang w:val="cs-CZ" w:eastAsia="cs-CZ"/>
              </w:rPr>
            </w:pPr>
            <w:r w:rsidRPr="00DE0FAA">
              <w:rPr>
                <w:rFonts w:cs="Arial"/>
                <w:color w:val="000000"/>
                <w:sz w:val="18"/>
                <w:szCs w:val="18"/>
                <w:lang w:val="cs-CZ" w:eastAsia="cs-CZ"/>
              </w:rPr>
              <w:t>Zábřeh</w:t>
            </w:r>
          </w:p>
        </w:tc>
        <w:tc>
          <w:tcPr>
            <w:tcW w:w="1120" w:type="dxa"/>
            <w:tcBorders>
              <w:top w:val="nil"/>
              <w:left w:val="nil"/>
              <w:bottom w:val="single" w:sz="4" w:space="0" w:color="auto"/>
              <w:right w:val="nil"/>
            </w:tcBorders>
            <w:shd w:val="clear" w:color="auto" w:fill="auto"/>
            <w:noWrap/>
            <w:vAlign w:val="center"/>
            <w:hideMark/>
          </w:tcPr>
          <w:p w14:paraId="418C58C8" w14:textId="77777777" w:rsidR="00DE0FAA" w:rsidRPr="00DE0FAA" w:rsidRDefault="00DE0FAA" w:rsidP="00DE0FAA">
            <w:pPr>
              <w:spacing w:after="0"/>
              <w:jc w:val="center"/>
              <w:rPr>
                <w:rFonts w:cs="Arial"/>
                <w:color w:val="000000"/>
                <w:sz w:val="18"/>
                <w:szCs w:val="18"/>
                <w:lang w:val="cs-CZ" w:eastAsia="cs-CZ"/>
              </w:rPr>
            </w:pPr>
            <w:r w:rsidRPr="00DE0FAA">
              <w:rPr>
                <w:rFonts w:cs="Arial"/>
                <w:color w:val="000000"/>
                <w:sz w:val="18"/>
                <w:szCs w:val="18"/>
                <w:lang w:val="cs-CZ" w:eastAsia="cs-CZ"/>
              </w:rPr>
              <w:t>40.9</w:t>
            </w:r>
          </w:p>
        </w:tc>
        <w:tc>
          <w:tcPr>
            <w:tcW w:w="1120" w:type="dxa"/>
            <w:tcBorders>
              <w:top w:val="nil"/>
              <w:left w:val="single" w:sz="8" w:space="0" w:color="auto"/>
              <w:bottom w:val="single" w:sz="4" w:space="0" w:color="auto"/>
              <w:right w:val="single" w:sz="8" w:space="0" w:color="auto"/>
            </w:tcBorders>
            <w:shd w:val="clear" w:color="auto" w:fill="auto"/>
            <w:vAlign w:val="center"/>
            <w:hideMark/>
          </w:tcPr>
          <w:p w14:paraId="4036C134" w14:textId="77777777" w:rsidR="00DE0FAA" w:rsidRPr="00DE0FAA" w:rsidRDefault="00DE0FAA" w:rsidP="00DE0FAA">
            <w:pPr>
              <w:spacing w:after="0"/>
              <w:jc w:val="center"/>
              <w:rPr>
                <w:rFonts w:cs="Arial"/>
                <w:sz w:val="18"/>
                <w:szCs w:val="18"/>
                <w:lang w:val="cs-CZ" w:eastAsia="cs-CZ"/>
              </w:rPr>
            </w:pPr>
            <w:r w:rsidRPr="00DE0FAA">
              <w:rPr>
                <w:rFonts w:cs="Arial"/>
                <w:sz w:val="18"/>
                <w:szCs w:val="18"/>
                <w:lang w:eastAsia="cs-CZ"/>
              </w:rPr>
              <w:t>45.7</w:t>
            </w:r>
          </w:p>
        </w:tc>
        <w:tc>
          <w:tcPr>
            <w:tcW w:w="1120" w:type="dxa"/>
            <w:tcBorders>
              <w:top w:val="nil"/>
              <w:left w:val="nil"/>
              <w:bottom w:val="single" w:sz="4" w:space="0" w:color="auto"/>
              <w:right w:val="single" w:sz="8" w:space="0" w:color="auto"/>
            </w:tcBorders>
            <w:shd w:val="clear" w:color="auto" w:fill="auto"/>
            <w:noWrap/>
            <w:vAlign w:val="center"/>
            <w:hideMark/>
          </w:tcPr>
          <w:p w14:paraId="0F9ECBD9" w14:textId="77777777" w:rsidR="00DE0FAA" w:rsidRPr="00DE0FAA" w:rsidRDefault="00DE0FAA" w:rsidP="00DE0FAA">
            <w:pPr>
              <w:spacing w:after="0"/>
              <w:jc w:val="center"/>
              <w:rPr>
                <w:rFonts w:cs="Arial"/>
                <w:b/>
                <w:color w:val="FF0000"/>
                <w:sz w:val="18"/>
                <w:szCs w:val="18"/>
                <w:lang w:val="cs-CZ" w:eastAsia="cs-CZ"/>
              </w:rPr>
            </w:pPr>
            <w:r w:rsidRPr="00DE0FAA">
              <w:rPr>
                <w:rFonts w:cs="Arial"/>
                <w:b/>
                <w:color w:val="FF0000"/>
                <w:sz w:val="18"/>
                <w:szCs w:val="18"/>
                <w:lang w:val="cs-CZ" w:eastAsia="cs-CZ"/>
              </w:rPr>
              <w:t>11.7</w:t>
            </w:r>
          </w:p>
        </w:tc>
        <w:tc>
          <w:tcPr>
            <w:tcW w:w="1120" w:type="dxa"/>
            <w:tcBorders>
              <w:top w:val="nil"/>
              <w:left w:val="nil"/>
              <w:bottom w:val="single" w:sz="4" w:space="0" w:color="auto"/>
              <w:right w:val="single" w:sz="8" w:space="0" w:color="auto"/>
            </w:tcBorders>
            <w:shd w:val="clear" w:color="auto" w:fill="auto"/>
            <w:noWrap/>
            <w:vAlign w:val="center"/>
            <w:hideMark/>
          </w:tcPr>
          <w:p w14:paraId="59FF0325" w14:textId="77777777" w:rsidR="00DE0FAA" w:rsidRPr="00DE0FAA" w:rsidRDefault="00DE0FAA" w:rsidP="00DE0FAA">
            <w:pPr>
              <w:spacing w:after="0"/>
              <w:jc w:val="center"/>
              <w:rPr>
                <w:rFonts w:cs="Arial"/>
                <w:b/>
                <w:color w:val="FF0000"/>
                <w:sz w:val="18"/>
                <w:szCs w:val="18"/>
                <w:lang w:val="cs-CZ" w:eastAsia="cs-CZ"/>
              </w:rPr>
            </w:pPr>
            <w:r w:rsidRPr="00DE0FAA">
              <w:rPr>
                <w:rFonts w:cs="Arial"/>
                <w:b/>
                <w:color w:val="FF0000"/>
                <w:sz w:val="18"/>
                <w:szCs w:val="18"/>
                <w:lang w:val="cs-CZ" w:eastAsia="cs-CZ"/>
              </w:rPr>
              <w:t>4.8</w:t>
            </w:r>
          </w:p>
        </w:tc>
      </w:tr>
      <w:tr w:rsidR="00DE0FAA" w:rsidRPr="00DE0FAA" w14:paraId="3CDBC92A" w14:textId="77777777" w:rsidTr="00DE0FAA">
        <w:trPr>
          <w:trHeight w:val="300"/>
        </w:trPr>
        <w:tc>
          <w:tcPr>
            <w:tcW w:w="1960" w:type="dxa"/>
            <w:tcBorders>
              <w:top w:val="nil"/>
              <w:left w:val="single" w:sz="8" w:space="0" w:color="auto"/>
              <w:bottom w:val="single" w:sz="4" w:space="0" w:color="auto"/>
              <w:right w:val="single" w:sz="8" w:space="0" w:color="auto"/>
            </w:tcBorders>
            <w:shd w:val="clear" w:color="auto" w:fill="auto"/>
            <w:vAlign w:val="center"/>
            <w:hideMark/>
          </w:tcPr>
          <w:p w14:paraId="5A0067A0" w14:textId="77777777" w:rsidR="00DE0FAA" w:rsidRPr="00DE0FAA" w:rsidRDefault="00DE0FAA" w:rsidP="00DE0FAA">
            <w:pPr>
              <w:spacing w:after="0"/>
              <w:rPr>
                <w:rFonts w:cs="Arial"/>
                <w:color w:val="000000"/>
                <w:sz w:val="18"/>
                <w:szCs w:val="18"/>
                <w:lang w:val="cs-CZ" w:eastAsia="cs-CZ"/>
              </w:rPr>
            </w:pPr>
            <w:r w:rsidRPr="00DE0FAA">
              <w:rPr>
                <w:rFonts w:cs="Arial"/>
                <w:color w:val="000000"/>
                <w:sz w:val="18"/>
                <w:szCs w:val="18"/>
                <w:lang w:eastAsia="cs-CZ"/>
              </w:rPr>
              <w:t>Karviná</w:t>
            </w:r>
          </w:p>
        </w:tc>
        <w:tc>
          <w:tcPr>
            <w:tcW w:w="23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C94482E" w14:textId="77777777" w:rsidR="00DE0FAA" w:rsidRPr="00DE0FAA" w:rsidRDefault="00DE0FAA" w:rsidP="00DE0FAA">
            <w:pPr>
              <w:spacing w:after="0"/>
              <w:jc w:val="left"/>
              <w:rPr>
                <w:rFonts w:cs="Arial"/>
                <w:color w:val="000000"/>
                <w:sz w:val="18"/>
                <w:szCs w:val="18"/>
                <w:lang w:val="cs-CZ" w:eastAsia="cs-CZ"/>
              </w:rPr>
            </w:pPr>
            <w:r w:rsidRPr="00DE0FAA">
              <w:rPr>
                <w:rFonts w:cs="Arial"/>
                <w:color w:val="000000"/>
                <w:sz w:val="18"/>
                <w:szCs w:val="18"/>
                <w:lang w:val="cs-CZ" w:eastAsia="cs-CZ"/>
              </w:rPr>
              <w:t>Havířov</w:t>
            </w:r>
          </w:p>
        </w:tc>
        <w:tc>
          <w:tcPr>
            <w:tcW w:w="1120" w:type="dxa"/>
            <w:tcBorders>
              <w:top w:val="nil"/>
              <w:left w:val="nil"/>
              <w:bottom w:val="single" w:sz="4" w:space="0" w:color="auto"/>
              <w:right w:val="nil"/>
            </w:tcBorders>
            <w:shd w:val="clear" w:color="auto" w:fill="auto"/>
            <w:noWrap/>
            <w:vAlign w:val="center"/>
            <w:hideMark/>
          </w:tcPr>
          <w:p w14:paraId="3FA1EB7F" w14:textId="77777777" w:rsidR="00DE0FAA" w:rsidRPr="00DE0FAA" w:rsidRDefault="00DE0FAA" w:rsidP="00DE0FAA">
            <w:pPr>
              <w:spacing w:after="0"/>
              <w:jc w:val="center"/>
              <w:rPr>
                <w:rFonts w:cs="Arial"/>
                <w:color w:val="000000"/>
                <w:sz w:val="18"/>
                <w:szCs w:val="18"/>
                <w:lang w:val="cs-CZ" w:eastAsia="cs-CZ"/>
              </w:rPr>
            </w:pPr>
            <w:r w:rsidRPr="00DE0FAA">
              <w:rPr>
                <w:rFonts w:cs="Arial"/>
                <w:color w:val="000000"/>
                <w:sz w:val="18"/>
                <w:szCs w:val="18"/>
                <w:lang w:val="cs-CZ" w:eastAsia="cs-CZ"/>
              </w:rPr>
              <w:t>44.3</w:t>
            </w:r>
          </w:p>
        </w:tc>
        <w:tc>
          <w:tcPr>
            <w:tcW w:w="1120" w:type="dxa"/>
            <w:tcBorders>
              <w:top w:val="nil"/>
              <w:left w:val="single" w:sz="8" w:space="0" w:color="auto"/>
              <w:bottom w:val="single" w:sz="4" w:space="0" w:color="auto"/>
              <w:right w:val="single" w:sz="8" w:space="0" w:color="auto"/>
            </w:tcBorders>
            <w:shd w:val="clear" w:color="auto" w:fill="auto"/>
            <w:vAlign w:val="center"/>
            <w:hideMark/>
          </w:tcPr>
          <w:p w14:paraId="41D4385C" w14:textId="77777777" w:rsidR="00DE0FAA" w:rsidRPr="00DE0FAA" w:rsidRDefault="00DE0FAA" w:rsidP="00DE0FAA">
            <w:pPr>
              <w:spacing w:after="0"/>
              <w:jc w:val="center"/>
              <w:rPr>
                <w:rFonts w:cs="Arial"/>
                <w:sz w:val="18"/>
                <w:szCs w:val="18"/>
                <w:lang w:val="cs-CZ" w:eastAsia="cs-CZ"/>
              </w:rPr>
            </w:pPr>
            <w:r w:rsidRPr="00DE0FAA">
              <w:rPr>
                <w:rFonts w:cs="Arial"/>
                <w:sz w:val="18"/>
                <w:szCs w:val="18"/>
                <w:lang w:eastAsia="cs-CZ"/>
              </w:rPr>
              <w:t>44.9</w:t>
            </w:r>
          </w:p>
        </w:tc>
        <w:tc>
          <w:tcPr>
            <w:tcW w:w="1120" w:type="dxa"/>
            <w:tcBorders>
              <w:top w:val="nil"/>
              <w:left w:val="nil"/>
              <w:bottom w:val="single" w:sz="4" w:space="0" w:color="auto"/>
              <w:right w:val="single" w:sz="8" w:space="0" w:color="auto"/>
            </w:tcBorders>
            <w:shd w:val="clear" w:color="auto" w:fill="auto"/>
            <w:noWrap/>
            <w:vAlign w:val="center"/>
            <w:hideMark/>
          </w:tcPr>
          <w:p w14:paraId="0582F75E" w14:textId="77777777" w:rsidR="00DE0FAA" w:rsidRPr="00DE0FAA" w:rsidRDefault="00DE0FAA" w:rsidP="00DE0FAA">
            <w:pPr>
              <w:spacing w:after="0"/>
              <w:jc w:val="center"/>
              <w:rPr>
                <w:rFonts w:cs="Arial"/>
                <w:b/>
                <w:color w:val="FF0000"/>
                <w:sz w:val="18"/>
                <w:szCs w:val="18"/>
                <w:lang w:val="cs-CZ" w:eastAsia="cs-CZ"/>
              </w:rPr>
            </w:pPr>
            <w:r w:rsidRPr="00DE0FAA">
              <w:rPr>
                <w:rFonts w:cs="Arial"/>
                <w:b/>
                <w:color w:val="FF0000"/>
                <w:sz w:val="18"/>
                <w:szCs w:val="18"/>
                <w:lang w:val="cs-CZ" w:eastAsia="cs-CZ"/>
              </w:rPr>
              <w:t>1.4</w:t>
            </w:r>
          </w:p>
        </w:tc>
        <w:tc>
          <w:tcPr>
            <w:tcW w:w="1120" w:type="dxa"/>
            <w:tcBorders>
              <w:top w:val="nil"/>
              <w:left w:val="nil"/>
              <w:bottom w:val="single" w:sz="4" w:space="0" w:color="auto"/>
              <w:right w:val="single" w:sz="8" w:space="0" w:color="auto"/>
            </w:tcBorders>
            <w:shd w:val="clear" w:color="auto" w:fill="auto"/>
            <w:noWrap/>
            <w:vAlign w:val="center"/>
            <w:hideMark/>
          </w:tcPr>
          <w:p w14:paraId="0C5891BD" w14:textId="77777777" w:rsidR="00DE0FAA" w:rsidRPr="00DE0FAA" w:rsidRDefault="00DE0FAA" w:rsidP="00DE0FAA">
            <w:pPr>
              <w:spacing w:after="0"/>
              <w:jc w:val="center"/>
              <w:rPr>
                <w:rFonts w:cs="Arial"/>
                <w:b/>
                <w:color w:val="FF0000"/>
                <w:sz w:val="18"/>
                <w:szCs w:val="18"/>
                <w:lang w:val="cs-CZ" w:eastAsia="cs-CZ"/>
              </w:rPr>
            </w:pPr>
            <w:r w:rsidRPr="00DE0FAA">
              <w:rPr>
                <w:rFonts w:cs="Arial"/>
                <w:b/>
                <w:color w:val="FF0000"/>
                <w:sz w:val="18"/>
                <w:szCs w:val="18"/>
                <w:lang w:val="cs-CZ" w:eastAsia="cs-CZ"/>
              </w:rPr>
              <w:t>0.6</w:t>
            </w:r>
          </w:p>
        </w:tc>
      </w:tr>
      <w:tr w:rsidR="00DE0FAA" w:rsidRPr="00DE0FAA" w14:paraId="04BE43AC" w14:textId="77777777" w:rsidTr="00DE0FAA">
        <w:trPr>
          <w:trHeight w:val="300"/>
        </w:trPr>
        <w:tc>
          <w:tcPr>
            <w:tcW w:w="1960" w:type="dxa"/>
            <w:tcBorders>
              <w:top w:val="nil"/>
              <w:left w:val="single" w:sz="8" w:space="0" w:color="auto"/>
              <w:bottom w:val="single" w:sz="4" w:space="0" w:color="auto"/>
              <w:right w:val="single" w:sz="8" w:space="0" w:color="auto"/>
            </w:tcBorders>
            <w:shd w:val="clear" w:color="auto" w:fill="auto"/>
            <w:vAlign w:val="center"/>
            <w:hideMark/>
          </w:tcPr>
          <w:p w14:paraId="56C1315D" w14:textId="77777777" w:rsidR="00DE0FAA" w:rsidRPr="00DE0FAA" w:rsidRDefault="00DE0FAA" w:rsidP="00DE0FAA">
            <w:pPr>
              <w:spacing w:after="0"/>
              <w:rPr>
                <w:rFonts w:cs="Arial"/>
                <w:color w:val="000000"/>
                <w:sz w:val="18"/>
                <w:szCs w:val="18"/>
                <w:lang w:val="cs-CZ" w:eastAsia="cs-CZ"/>
              </w:rPr>
            </w:pPr>
            <w:r w:rsidRPr="00DE0FAA">
              <w:rPr>
                <w:rFonts w:cs="Arial"/>
                <w:color w:val="000000"/>
                <w:sz w:val="18"/>
                <w:szCs w:val="18"/>
                <w:lang w:eastAsia="cs-CZ"/>
              </w:rPr>
              <w:t>Karviná</w:t>
            </w:r>
          </w:p>
        </w:tc>
        <w:tc>
          <w:tcPr>
            <w:tcW w:w="23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C8FA635" w14:textId="77777777" w:rsidR="00DE0FAA" w:rsidRPr="00DE0FAA" w:rsidRDefault="00DE0FAA" w:rsidP="00DE0FAA">
            <w:pPr>
              <w:spacing w:after="0"/>
              <w:jc w:val="left"/>
              <w:rPr>
                <w:rFonts w:cs="Arial"/>
                <w:color w:val="000000"/>
                <w:sz w:val="18"/>
                <w:szCs w:val="18"/>
                <w:lang w:val="cs-CZ" w:eastAsia="cs-CZ"/>
              </w:rPr>
            </w:pPr>
            <w:r w:rsidRPr="00DE0FAA">
              <w:rPr>
                <w:rFonts w:cs="Arial"/>
                <w:color w:val="000000"/>
                <w:sz w:val="18"/>
                <w:szCs w:val="18"/>
                <w:lang w:val="cs-CZ" w:eastAsia="cs-CZ"/>
              </w:rPr>
              <w:t>Český Těšín</w:t>
            </w:r>
          </w:p>
        </w:tc>
        <w:tc>
          <w:tcPr>
            <w:tcW w:w="1120" w:type="dxa"/>
            <w:tcBorders>
              <w:top w:val="nil"/>
              <w:left w:val="nil"/>
              <w:bottom w:val="single" w:sz="4" w:space="0" w:color="auto"/>
              <w:right w:val="nil"/>
            </w:tcBorders>
            <w:shd w:val="clear" w:color="auto" w:fill="auto"/>
            <w:noWrap/>
            <w:vAlign w:val="center"/>
            <w:hideMark/>
          </w:tcPr>
          <w:p w14:paraId="3DE82EE6" w14:textId="77777777" w:rsidR="00DE0FAA" w:rsidRPr="00DE0FAA" w:rsidRDefault="00DE0FAA" w:rsidP="00DE0FAA">
            <w:pPr>
              <w:spacing w:after="0"/>
              <w:jc w:val="center"/>
              <w:rPr>
                <w:rFonts w:cs="Arial"/>
                <w:color w:val="000000"/>
                <w:sz w:val="18"/>
                <w:szCs w:val="18"/>
                <w:lang w:val="cs-CZ" w:eastAsia="cs-CZ"/>
              </w:rPr>
            </w:pPr>
            <w:r w:rsidRPr="00DE0FAA">
              <w:rPr>
                <w:rFonts w:cs="Arial"/>
                <w:color w:val="000000"/>
                <w:sz w:val="18"/>
                <w:szCs w:val="18"/>
                <w:lang w:val="cs-CZ" w:eastAsia="cs-CZ"/>
              </w:rPr>
              <w:t>46.1</w:t>
            </w:r>
          </w:p>
        </w:tc>
        <w:tc>
          <w:tcPr>
            <w:tcW w:w="1120" w:type="dxa"/>
            <w:tcBorders>
              <w:top w:val="nil"/>
              <w:left w:val="single" w:sz="8" w:space="0" w:color="auto"/>
              <w:bottom w:val="single" w:sz="4" w:space="0" w:color="auto"/>
              <w:right w:val="single" w:sz="8" w:space="0" w:color="auto"/>
            </w:tcBorders>
            <w:shd w:val="clear" w:color="auto" w:fill="auto"/>
            <w:vAlign w:val="center"/>
            <w:hideMark/>
          </w:tcPr>
          <w:p w14:paraId="0F5BF9C3" w14:textId="77777777" w:rsidR="00DE0FAA" w:rsidRPr="00DE0FAA" w:rsidRDefault="00DE0FAA" w:rsidP="00DE0FAA">
            <w:pPr>
              <w:spacing w:after="0"/>
              <w:jc w:val="center"/>
              <w:rPr>
                <w:rFonts w:cs="Arial"/>
                <w:sz w:val="18"/>
                <w:szCs w:val="18"/>
                <w:lang w:val="cs-CZ" w:eastAsia="cs-CZ"/>
              </w:rPr>
            </w:pPr>
            <w:r w:rsidRPr="00DE0FAA">
              <w:rPr>
                <w:rFonts w:cs="Arial"/>
                <w:sz w:val="18"/>
                <w:szCs w:val="18"/>
                <w:lang w:eastAsia="cs-CZ"/>
              </w:rPr>
              <w:t>44.7</w:t>
            </w:r>
          </w:p>
        </w:tc>
        <w:tc>
          <w:tcPr>
            <w:tcW w:w="1120" w:type="dxa"/>
            <w:tcBorders>
              <w:top w:val="nil"/>
              <w:left w:val="nil"/>
              <w:bottom w:val="single" w:sz="4" w:space="0" w:color="auto"/>
              <w:right w:val="single" w:sz="8" w:space="0" w:color="auto"/>
            </w:tcBorders>
            <w:shd w:val="clear" w:color="auto" w:fill="auto"/>
            <w:noWrap/>
            <w:vAlign w:val="center"/>
            <w:hideMark/>
          </w:tcPr>
          <w:p w14:paraId="568956E6" w14:textId="77777777" w:rsidR="00DE0FAA" w:rsidRPr="00DE0FAA" w:rsidRDefault="00DE0FAA" w:rsidP="00DE0FAA">
            <w:pPr>
              <w:spacing w:after="0"/>
              <w:jc w:val="center"/>
              <w:rPr>
                <w:rFonts w:cs="Arial"/>
                <w:b/>
                <w:color w:val="00B050"/>
                <w:sz w:val="18"/>
                <w:szCs w:val="18"/>
                <w:lang w:val="cs-CZ" w:eastAsia="cs-CZ"/>
              </w:rPr>
            </w:pPr>
            <w:r w:rsidRPr="00DE0FAA">
              <w:rPr>
                <w:rFonts w:cs="Arial"/>
                <w:b/>
                <w:color w:val="00B050"/>
                <w:sz w:val="18"/>
                <w:szCs w:val="18"/>
                <w:lang w:val="cs-CZ" w:eastAsia="cs-CZ"/>
              </w:rPr>
              <w:t>-3.0</w:t>
            </w:r>
          </w:p>
        </w:tc>
        <w:tc>
          <w:tcPr>
            <w:tcW w:w="1120" w:type="dxa"/>
            <w:tcBorders>
              <w:top w:val="nil"/>
              <w:left w:val="nil"/>
              <w:bottom w:val="single" w:sz="4" w:space="0" w:color="auto"/>
              <w:right w:val="single" w:sz="8" w:space="0" w:color="auto"/>
            </w:tcBorders>
            <w:shd w:val="clear" w:color="auto" w:fill="auto"/>
            <w:noWrap/>
            <w:vAlign w:val="center"/>
            <w:hideMark/>
          </w:tcPr>
          <w:p w14:paraId="6DD7A412" w14:textId="77777777" w:rsidR="00DE0FAA" w:rsidRPr="00DE0FAA" w:rsidRDefault="00DE0FAA" w:rsidP="00DE0FAA">
            <w:pPr>
              <w:spacing w:after="0"/>
              <w:jc w:val="center"/>
              <w:rPr>
                <w:rFonts w:cs="Arial"/>
                <w:b/>
                <w:color w:val="00B050"/>
                <w:sz w:val="18"/>
                <w:szCs w:val="18"/>
                <w:lang w:val="cs-CZ" w:eastAsia="cs-CZ"/>
              </w:rPr>
            </w:pPr>
            <w:r w:rsidRPr="00DE0FAA">
              <w:rPr>
                <w:rFonts w:cs="Arial"/>
                <w:b/>
                <w:color w:val="00B050"/>
                <w:sz w:val="18"/>
                <w:szCs w:val="18"/>
                <w:lang w:val="cs-CZ" w:eastAsia="cs-CZ"/>
              </w:rPr>
              <w:t>-1.4</w:t>
            </w:r>
          </w:p>
        </w:tc>
      </w:tr>
      <w:tr w:rsidR="00DE0FAA" w:rsidRPr="00DE0FAA" w14:paraId="33076B74" w14:textId="77777777" w:rsidTr="00DE0FAA">
        <w:trPr>
          <w:trHeight w:val="300"/>
        </w:trPr>
        <w:tc>
          <w:tcPr>
            <w:tcW w:w="1960" w:type="dxa"/>
            <w:tcBorders>
              <w:top w:val="nil"/>
              <w:left w:val="single" w:sz="8" w:space="0" w:color="auto"/>
              <w:bottom w:val="single" w:sz="4" w:space="0" w:color="auto"/>
              <w:right w:val="single" w:sz="8" w:space="0" w:color="auto"/>
            </w:tcBorders>
            <w:shd w:val="clear" w:color="auto" w:fill="auto"/>
            <w:vAlign w:val="center"/>
            <w:hideMark/>
          </w:tcPr>
          <w:p w14:paraId="1236DE27" w14:textId="77777777" w:rsidR="00DE0FAA" w:rsidRPr="00DE0FAA" w:rsidRDefault="00DE0FAA" w:rsidP="00DE0FAA">
            <w:pPr>
              <w:spacing w:after="0"/>
              <w:rPr>
                <w:rFonts w:cs="Arial"/>
                <w:color w:val="000000"/>
                <w:sz w:val="18"/>
                <w:szCs w:val="18"/>
                <w:lang w:val="cs-CZ" w:eastAsia="cs-CZ"/>
              </w:rPr>
            </w:pPr>
            <w:r w:rsidRPr="00DE0FAA">
              <w:rPr>
                <w:rFonts w:cs="Arial"/>
                <w:color w:val="000000"/>
                <w:sz w:val="18"/>
                <w:szCs w:val="18"/>
                <w:lang w:eastAsia="cs-CZ"/>
              </w:rPr>
              <w:t>Karviná</w:t>
            </w:r>
          </w:p>
        </w:tc>
        <w:tc>
          <w:tcPr>
            <w:tcW w:w="23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DF52847" w14:textId="77777777" w:rsidR="00DE0FAA" w:rsidRPr="00DE0FAA" w:rsidRDefault="00DE0FAA" w:rsidP="00DE0FAA">
            <w:pPr>
              <w:spacing w:after="0"/>
              <w:jc w:val="left"/>
              <w:rPr>
                <w:rFonts w:cs="Arial"/>
                <w:color w:val="000000"/>
                <w:sz w:val="18"/>
                <w:szCs w:val="18"/>
                <w:lang w:val="cs-CZ" w:eastAsia="cs-CZ"/>
              </w:rPr>
            </w:pPr>
            <w:r w:rsidRPr="00DE0FAA">
              <w:rPr>
                <w:rFonts w:cs="Arial"/>
                <w:color w:val="000000"/>
                <w:sz w:val="18"/>
                <w:szCs w:val="18"/>
                <w:lang w:val="cs-CZ" w:eastAsia="cs-CZ"/>
              </w:rPr>
              <w:t>Orlová</w:t>
            </w:r>
          </w:p>
        </w:tc>
        <w:tc>
          <w:tcPr>
            <w:tcW w:w="1120" w:type="dxa"/>
            <w:tcBorders>
              <w:top w:val="nil"/>
              <w:left w:val="nil"/>
              <w:bottom w:val="single" w:sz="4" w:space="0" w:color="auto"/>
              <w:right w:val="nil"/>
            </w:tcBorders>
            <w:shd w:val="clear" w:color="auto" w:fill="auto"/>
            <w:noWrap/>
            <w:vAlign w:val="center"/>
            <w:hideMark/>
          </w:tcPr>
          <w:p w14:paraId="211708C8" w14:textId="77777777" w:rsidR="00DE0FAA" w:rsidRPr="00DE0FAA" w:rsidRDefault="00DE0FAA" w:rsidP="00DE0FAA">
            <w:pPr>
              <w:spacing w:after="0"/>
              <w:jc w:val="center"/>
              <w:rPr>
                <w:rFonts w:cs="Arial"/>
                <w:color w:val="000000"/>
                <w:sz w:val="18"/>
                <w:szCs w:val="18"/>
                <w:lang w:val="cs-CZ" w:eastAsia="cs-CZ"/>
              </w:rPr>
            </w:pPr>
            <w:r w:rsidRPr="00DE0FAA">
              <w:rPr>
                <w:rFonts w:cs="Arial"/>
                <w:color w:val="000000"/>
                <w:sz w:val="18"/>
                <w:szCs w:val="18"/>
                <w:lang w:val="cs-CZ" w:eastAsia="cs-CZ"/>
              </w:rPr>
              <w:t>45.6</w:t>
            </w:r>
          </w:p>
        </w:tc>
        <w:tc>
          <w:tcPr>
            <w:tcW w:w="1120" w:type="dxa"/>
            <w:tcBorders>
              <w:top w:val="nil"/>
              <w:left w:val="single" w:sz="8" w:space="0" w:color="auto"/>
              <w:bottom w:val="single" w:sz="4" w:space="0" w:color="auto"/>
              <w:right w:val="single" w:sz="8" w:space="0" w:color="auto"/>
            </w:tcBorders>
            <w:shd w:val="clear" w:color="auto" w:fill="auto"/>
            <w:vAlign w:val="center"/>
            <w:hideMark/>
          </w:tcPr>
          <w:p w14:paraId="0BB8A418" w14:textId="77777777" w:rsidR="00DE0FAA" w:rsidRPr="00DE0FAA" w:rsidRDefault="00DE0FAA" w:rsidP="00DE0FAA">
            <w:pPr>
              <w:spacing w:after="0"/>
              <w:jc w:val="center"/>
              <w:rPr>
                <w:rFonts w:cs="Arial"/>
                <w:sz w:val="18"/>
                <w:szCs w:val="18"/>
                <w:lang w:val="cs-CZ" w:eastAsia="cs-CZ"/>
              </w:rPr>
            </w:pPr>
            <w:r w:rsidRPr="00DE0FAA">
              <w:rPr>
                <w:rFonts w:cs="Arial"/>
                <w:sz w:val="18"/>
                <w:szCs w:val="18"/>
                <w:lang w:eastAsia="cs-CZ"/>
              </w:rPr>
              <w:t>44.1</w:t>
            </w:r>
          </w:p>
        </w:tc>
        <w:tc>
          <w:tcPr>
            <w:tcW w:w="1120" w:type="dxa"/>
            <w:tcBorders>
              <w:top w:val="nil"/>
              <w:left w:val="nil"/>
              <w:bottom w:val="single" w:sz="4" w:space="0" w:color="auto"/>
              <w:right w:val="single" w:sz="8" w:space="0" w:color="auto"/>
            </w:tcBorders>
            <w:shd w:val="clear" w:color="auto" w:fill="auto"/>
            <w:noWrap/>
            <w:vAlign w:val="center"/>
            <w:hideMark/>
          </w:tcPr>
          <w:p w14:paraId="457BF27A" w14:textId="77777777" w:rsidR="00DE0FAA" w:rsidRPr="00DE0FAA" w:rsidRDefault="00DE0FAA" w:rsidP="00DE0FAA">
            <w:pPr>
              <w:spacing w:after="0"/>
              <w:jc w:val="center"/>
              <w:rPr>
                <w:rFonts w:cs="Arial"/>
                <w:b/>
                <w:color w:val="00B050"/>
                <w:sz w:val="18"/>
                <w:szCs w:val="18"/>
                <w:lang w:val="cs-CZ" w:eastAsia="cs-CZ"/>
              </w:rPr>
            </w:pPr>
            <w:r w:rsidRPr="00DE0FAA">
              <w:rPr>
                <w:rFonts w:cs="Arial"/>
                <w:b/>
                <w:color w:val="00B050"/>
                <w:sz w:val="18"/>
                <w:szCs w:val="18"/>
                <w:lang w:val="cs-CZ" w:eastAsia="cs-CZ"/>
              </w:rPr>
              <w:t>-3.3</w:t>
            </w:r>
          </w:p>
        </w:tc>
        <w:tc>
          <w:tcPr>
            <w:tcW w:w="1120" w:type="dxa"/>
            <w:tcBorders>
              <w:top w:val="nil"/>
              <w:left w:val="nil"/>
              <w:bottom w:val="single" w:sz="4" w:space="0" w:color="auto"/>
              <w:right w:val="single" w:sz="8" w:space="0" w:color="auto"/>
            </w:tcBorders>
            <w:shd w:val="clear" w:color="auto" w:fill="auto"/>
            <w:noWrap/>
            <w:vAlign w:val="center"/>
            <w:hideMark/>
          </w:tcPr>
          <w:p w14:paraId="3F121048" w14:textId="77777777" w:rsidR="00DE0FAA" w:rsidRPr="00DE0FAA" w:rsidRDefault="00DE0FAA" w:rsidP="00DE0FAA">
            <w:pPr>
              <w:spacing w:after="0"/>
              <w:jc w:val="center"/>
              <w:rPr>
                <w:rFonts w:cs="Arial"/>
                <w:b/>
                <w:color w:val="00B050"/>
                <w:sz w:val="18"/>
                <w:szCs w:val="18"/>
                <w:lang w:val="cs-CZ" w:eastAsia="cs-CZ"/>
              </w:rPr>
            </w:pPr>
            <w:r w:rsidRPr="00DE0FAA">
              <w:rPr>
                <w:rFonts w:cs="Arial"/>
                <w:b/>
                <w:color w:val="00B050"/>
                <w:sz w:val="18"/>
                <w:szCs w:val="18"/>
                <w:lang w:val="cs-CZ" w:eastAsia="cs-CZ"/>
              </w:rPr>
              <w:t>-1.5</w:t>
            </w:r>
          </w:p>
        </w:tc>
      </w:tr>
      <w:tr w:rsidR="00DE0FAA" w:rsidRPr="00DE0FAA" w14:paraId="3FDD612A" w14:textId="77777777" w:rsidTr="00DE0FAA">
        <w:trPr>
          <w:trHeight w:val="300"/>
        </w:trPr>
        <w:tc>
          <w:tcPr>
            <w:tcW w:w="1960" w:type="dxa"/>
            <w:tcBorders>
              <w:top w:val="nil"/>
              <w:left w:val="single" w:sz="8" w:space="0" w:color="auto"/>
              <w:bottom w:val="single" w:sz="4" w:space="0" w:color="auto"/>
              <w:right w:val="single" w:sz="8" w:space="0" w:color="auto"/>
            </w:tcBorders>
            <w:shd w:val="clear" w:color="auto" w:fill="auto"/>
            <w:vAlign w:val="center"/>
            <w:hideMark/>
          </w:tcPr>
          <w:p w14:paraId="3EB21E0D" w14:textId="77777777" w:rsidR="00DE0FAA" w:rsidRPr="00DE0FAA" w:rsidRDefault="00DE0FAA" w:rsidP="00DE0FAA">
            <w:pPr>
              <w:spacing w:after="0"/>
              <w:rPr>
                <w:rFonts w:cs="Arial"/>
                <w:color w:val="000000"/>
                <w:sz w:val="18"/>
                <w:szCs w:val="18"/>
                <w:lang w:val="cs-CZ" w:eastAsia="cs-CZ"/>
              </w:rPr>
            </w:pPr>
            <w:r w:rsidRPr="00DE0FAA">
              <w:rPr>
                <w:rFonts w:cs="Arial"/>
                <w:color w:val="000000"/>
                <w:sz w:val="18"/>
                <w:szCs w:val="18"/>
                <w:lang w:eastAsia="cs-CZ"/>
              </w:rPr>
              <w:t>Ostrava - město</w:t>
            </w:r>
          </w:p>
        </w:tc>
        <w:tc>
          <w:tcPr>
            <w:tcW w:w="23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237BB8D" w14:textId="77777777" w:rsidR="00DE0FAA" w:rsidRPr="00DE0FAA" w:rsidRDefault="00DE0FAA" w:rsidP="00DE0FAA">
            <w:pPr>
              <w:spacing w:after="0"/>
              <w:jc w:val="left"/>
              <w:rPr>
                <w:rFonts w:cs="Arial"/>
                <w:color w:val="000000"/>
                <w:sz w:val="18"/>
                <w:szCs w:val="18"/>
                <w:lang w:val="cs-CZ" w:eastAsia="cs-CZ"/>
              </w:rPr>
            </w:pPr>
            <w:r w:rsidRPr="00DE0FAA">
              <w:rPr>
                <w:rFonts w:cs="Arial"/>
                <w:color w:val="000000"/>
                <w:sz w:val="18"/>
                <w:szCs w:val="18"/>
                <w:lang w:val="cs-CZ" w:eastAsia="cs-CZ"/>
              </w:rPr>
              <w:t>Přívoz</w:t>
            </w:r>
          </w:p>
        </w:tc>
        <w:tc>
          <w:tcPr>
            <w:tcW w:w="1120" w:type="dxa"/>
            <w:tcBorders>
              <w:top w:val="nil"/>
              <w:left w:val="nil"/>
              <w:bottom w:val="single" w:sz="4" w:space="0" w:color="auto"/>
              <w:right w:val="nil"/>
            </w:tcBorders>
            <w:shd w:val="clear" w:color="auto" w:fill="auto"/>
            <w:noWrap/>
            <w:vAlign w:val="center"/>
            <w:hideMark/>
          </w:tcPr>
          <w:p w14:paraId="3F230077" w14:textId="77777777" w:rsidR="00DE0FAA" w:rsidRPr="00DE0FAA" w:rsidRDefault="00DE0FAA" w:rsidP="00DE0FAA">
            <w:pPr>
              <w:spacing w:after="0"/>
              <w:jc w:val="center"/>
              <w:rPr>
                <w:rFonts w:cs="Arial"/>
                <w:color w:val="000000"/>
                <w:sz w:val="18"/>
                <w:szCs w:val="18"/>
                <w:lang w:val="cs-CZ" w:eastAsia="cs-CZ"/>
              </w:rPr>
            </w:pPr>
            <w:r w:rsidRPr="00DE0FAA">
              <w:rPr>
                <w:rFonts w:cs="Arial"/>
                <w:color w:val="000000"/>
                <w:sz w:val="18"/>
                <w:szCs w:val="18"/>
                <w:lang w:val="cs-CZ" w:eastAsia="cs-CZ"/>
              </w:rPr>
              <w:t>43.9</w:t>
            </w:r>
          </w:p>
        </w:tc>
        <w:tc>
          <w:tcPr>
            <w:tcW w:w="1120" w:type="dxa"/>
            <w:tcBorders>
              <w:top w:val="nil"/>
              <w:left w:val="single" w:sz="8" w:space="0" w:color="auto"/>
              <w:bottom w:val="single" w:sz="4" w:space="0" w:color="auto"/>
              <w:right w:val="single" w:sz="8" w:space="0" w:color="auto"/>
            </w:tcBorders>
            <w:shd w:val="clear" w:color="auto" w:fill="auto"/>
            <w:vAlign w:val="center"/>
            <w:hideMark/>
          </w:tcPr>
          <w:p w14:paraId="3CD5B2D1" w14:textId="77777777" w:rsidR="00DE0FAA" w:rsidRPr="00DE0FAA" w:rsidRDefault="00DE0FAA" w:rsidP="00DE0FAA">
            <w:pPr>
              <w:spacing w:after="0"/>
              <w:jc w:val="center"/>
              <w:rPr>
                <w:rFonts w:cs="Arial"/>
                <w:sz w:val="18"/>
                <w:szCs w:val="18"/>
                <w:lang w:val="cs-CZ" w:eastAsia="cs-CZ"/>
              </w:rPr>
            </w:pPr>
            <w:r w:rsidRPr="00DE0FAA">
              <w:rPr>
                <w:rFonts w:cs="Arial"/>
                <w:sz w:val="18"/>
                <w:szCs w:val="18"/>
                <w:lang w:eastAsia="cs-CZ"/>
              </w:rPr>
              <w:t>43.7</w:t>
            </w:r>
          </w:p>
        </w:tc>
        <w:tc>
          <w:tcPr>
            <w:tcW w:w="1120" w:type="dxa"/>
            <w:tcBorders>
              <w:top w:val="nil"/>
              <w:left w:val="nil"/>
              <w:bottom w:val="single" w:sz="4" w:space="0" w:color="auto"/>
              <w:right w:val="single" w:sz="8" w:space="0" w:color="auto"/>
            </w:tcBorders>
            <w:shd w:val="clear" w:color="auto" w:fill="auto"/>
            <w:noWrap/>
            <w:vAlign w:val="center"/>
            <w:hideMark/>
          </w:tcPr>
          <w:p w14:paraId="6D39D0BE" w14:textId="77777777" w:rsidR="00DE0FAA" w:rsidRPr="00DE0FAA" w:rsidRDefault="00DE0FAA" w:rsidP="00DE0FAA">
            <w:pPr>
              <w:spacing w:after="0"/>
              <w:jc w:val="center"/>
              <w:rPr>
                <w:rFonts w:cs="Arial"/>
                <w:b/>
                <w:color w:val="00B050"/>
                <w:sz w:val="18"/>
                <w:szCs w:val="18"/>
                <w:lang w:val="cs-CZ" w:eastAsia="cs-CZ"/>
              </w:rPr>
            </w:pPr>
            <w:r w:rsidRPr="00DE0FAA">
              <w:rPr>
                <w:rFonts w:cs="Arial"/>
                <w:b/>
                <w:color w:val="00B050"/>
                <w:sz w:val="18"/>
                <w:szCs w:val="18"/>
                <w:lang w:val="cs-CZ" w:eastAsia="cs-CZ"/>
              </w:rPr>
              <w:t>-0.5</w:t>
            </w:r>
          </w:p>
        </w:tc>
        <w:tc>
          <w:tcPr>
            <w:tcW w:w="1120" w:type="dxa"/>
            <w:tcBorders>
              <w:top w:val="nil"/>
              <w:left w:val="nil"/>
              <w:bottom w:val="single" w:sz="4" w:space="0" w:color="auto"/>
              <w:right w:val="single" w:sz="8" w:space="0" w:color="auto"/>
            </w:tcBorders>
            <w:shd w:val="clear" w:color="auto" w:fill="auto"/>
            <w:noWrap/>
            <w:vAlign w:val="center"/>
            <w:hideMark/>
          </w:tcPr>
          <w:p w14:paraId="5E09FA8A" w14:textId="77777777" w:rsidR="00DE0FAA" w:rsidRPr="00DE0FAA" w:rsidRDefault="00DE0FAA" w:rsidP="00DE0FAA">
            <w:pPr>
              <w:spacing w:after="0"/>
              <w:jc w:val="center"/>
              <w:rPr>
                <w:rFonts w:cs="Arial"/>
                <w:b/>
                <w:color w:val="00B050"/>
                <w:sz w:val="18"/>
                <w:szCs w:val="18"/>
                <w:lang w:val="cs-CZ" w:eastAsia="cs-CZ"/>
              </w:rPr>
            </w:pPr>
            <w:r w:rsidRPr="00DE0FAA">
              <w:rPr>
                <w:rFonts w:cs="Arial"/>
                <w:b/>
                <w:color w:val="00B050"/>
                <w:sz w:val="18"/>
                <w:szCs w:val="18"/>
                <w:lang w:val="cs-CZ" w:eastAsia="cs-CZ"/>
              </w:rPr>
              <w:t>-0.2</w:t>
            </w:r>
          </w:p>
        </w:tc>
      </w:tr>
      <w:tr w:rsidR="00DE0FAA" w:rsidRPr="00DE0FAA" w14:paraId="693D3E73" w14:textId="77777777" w:rsidTr="00DE0FAA">
        <w:trPr>
          <w:trHeight w:val="300"/>
        </w:trPr>
        <w:tc>
          <w:tcPr>
            <w:tcW w:w="1960" w:type="dxa"/>
            <w:tcBorders>
              <w:top w:val="nil"/>
              <w:left w:val="single" w:sz="8" w:space="0" w:color="auto"/>
              <w:bottom w:val="single" w:sz="4" w:space="0" w:color="auto"/>
              <w:right w:val="single" w:sz="8" w:space="0" w:color="auto"/>
            </w:tcBorders>
            <w:shd w:val="clear" w:color="auto" w:fill="auto"/>
            <w:vAlign w:val="center"/>
            <w:hideMark/>
          </w:tcPr>
          <w:p w14:paraId="2AE56AB7" w14:textId="77777777" w:rsidR="00DE0FAA" w:rsidRPr="00DE0FAA" w:rsidRDefault="00DE0FAA" w:rsidP="00DE0FAA">
            <w:pPr>
              <w:spacing w:after="0"/>
              <w:rPr>
                <w:rFonts w:cs="Arial"/>
                <w:color w:val="000000"/>
                <w:sz w:val="18"/>
                <w:szCs w:val="18"/>
                <w:lang w:val="cs-CZ" w:eastAsia="cs-CZ"/>
              </w:rPr>
            </w:pPr>
            <w:r w:rsidRPr="00DE0FAA">
              <w:rPr>
                <w:rFonts w:cs="Arial"/>
                <w:color w:val="000000"/>
                <w:sz w:val="18"/>
                <w:szCs w:val="18"/>
                <w:lang w:eastAsia="cs-CZ"/>
              </w:rPr>
              <w:t>Ostrava - město</w:t>
            </w:r>
          </w:p>
        </w:tc>
        <w:tc>
          <w:tcPr>
            <w:tcW w:w="23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E3BBBE2" w14:textId="77777777" w:rsidR="00DE0FAA" w:rsidRPr="00DE0FAA" w:rsidRDefault="00DE0FAA" w:rsidP="00DE0FAA">
            <w:pPr>
              <w:spacing w:after="0"/>
              <w:jc w:val="left"/>
              <w:rPr>
                <w:rFonts w:cs="Arial"/>
                <w:color w:val="000000"/>
                <w:sz w:val="18"/>
                <w:szCs w:val="18"/>
                <w:lang w:val="cs-CZ" w:eastAsia="cs-CZ"/>
              </w:rPr>
            </w:pPr>
            <w:r w:rsidRPr="00DE0FAA">
              <w:rPr>
                <w:rFonts w:cs="Arial"/>
                <w:color w:val="000000"/>
                <w:sz w:val="18"/>
                <w:szCs w:val="18"/>
                <w:lang w:val="cs-CZ" w:eastAsia="cs-CZ"/>
              </w:rPr>
              <w:t>Radvanice - OZO</w:t>
            </w:r>
          </w:p>
        </w:tc>
        <w:tc>
          <w:tcPr>
            <w:tcW w:w="1120" w:type="dxa"/>
            <w:tcBorders>
              <w:top w:val="nil"/>
              <w:left w:val="nil"/>
              <w:bottom w:val="single" w:sz="4" w:space="0" w:color="auto"/>
              <w:right w:val="nil"/>
            </w:tcBorders>
            <w:shd w:val="clear" w:color="auto" w:fill="auto"/>
            <w:noWrap/>
            <w:vAlign w:val="center"/>
            <w:hideMark/>
          </w:tcPr>
          <w:p w14:paraId="14A398EF" w14:textId="77777777" w:rsidR="00DE0FAA" w:rsidRPr="00DE0FAA" w:rsidRDefault="00DE0FAA" w:rsidP="00DE0FAA">
            <w:pPr>
              <w:spacing w:after="0"/>
              <w:jc w:val="center"/>
              <w:rPr>
                <w:rFonts w:cs="Arial"/>
                <w:color w:val="000000"/>
                <w:sz w:val="18"/>
                <w:szCs w:val="18"/>
                <w:lang w:val="cs-CZ" w:eastAsia="cs-CZ"/>
              </w:rPr>
            </w:pPr>
            <w:r w:rsidRPr="00DE0FAA">
              <w:rPr>
                <w:rFonts w:cs="Arial"/>
                <w:color w:val="000000"/>
                <w:sz w:val="18"/>
                <w:szCs w:val="18"/>
                <w:lang w:val="cs-CZ" w:eastAsia="cs-CZ"/>
              </w:rPr>
              <w:t>49.6</w:t>
            </w:r>
          </w:p>
        </w:tc>
        <w:tc>
          <w:tcPr>
            <w:tcW w:w="1120" w:type="dxa"/>
            <w:tcBorders>
              <w:top w:val="nil"/>
              <w:left w:val="single" w:sz="8" w:space="0" w:color="auto"/>
              <w:bottom w:val="single" w:sz="4" w:space="0" w:color="auto"/>
              <w:right w:val="single" w:sz="8" w:space="0" w:color="auto"/>
            </w:tcBorders>
            <w:shd w:val="clear" w:color="auto" w:fill="auto"/>
            <w:vAlign w:val="center"/>
            <w:hideMark/>
          </w:tcPr>
          <w:p w14:paraId="632EB568" w14:textId="77777777" w:rsidR="00DE0FAA" w:rsidRPr="00DE0FAA" w:rsidRDefault="00DE0FAA" w:rsidP="00DE0FAA">
            <w:pPr>
              <w:spacing w:after="0"/>
              <w:jc w:val="center"/>
              <w:rPr>
                <w:rFonts w:cs="Arial"/>
                <w:sz w:val="18"/>
                <w:szCs w:val="18"/>
                <w:lang w:val="cs-CZ" w:eastAsia="cs-CZ"/>
              </w:rPr>
            </w:pPr>
            <w:r w:rsidRPr="00DE0FAA">
              <w:rPr>
                <w:rFonts w:cs="Arial"/>
                <w:sz w:val="18"/>
                <w:szCs w:val="18"/>
                <w:lang w:eastAsia="cs-CZ"/>
              </w:rPr>
              <w:t>43.7</w:t>
            </w:r>
          </w:p>
        </w:tc>
        <w:tc>
          <w:tcPr>
            <w:tcW w:w="1120" w:type="dxa"/>
            <w:tcBorders>
              <w:top w:val="nil"/>
              <w:left w:val="nil"/>
              <w:bottom w:val="single" w:sz="4" w:space="0" w:color="auto"/>
              <w:right w:val="single" w:sz="8" w:space="0" w:color="auto"/>
            </w:tcBorders>
            <w:shd w:val="clear" w:color="auto" w:fill="auto"/>
            <w:noWrap/>
            <w:vAlign w:val="center"/>
            <w:hideMark/>
          </w:tcPr>
          <w:p w14:paraId="11F2338C" w14:textId="77777777" w:rsidR="00DE0FAA" w:rsidRPr="00DE0FAA" w:rsidRDefault="00DE0FAA" w:rsidP="00DE0FAA">
            <w:pPr>
              <w:spacing w:after="0"/>
              <w:jc w:val="center"/>
              <w:rPr>
                <w:rFonts w:cs="Arial"/>
                <w:b/>
                <w:color w:val="00B050"/>
                <w:sz w:val="18"/>
                <w:szCs w:val="18"/>
                <w:lang w:val="cs-CZ" w:eastAsia="cs-CZ"/>
              </w:rPr>
            </w:pPr>
            <w:r w:rsidRPr="00DE0FAA">
              <w:rPr>
                <w:rFonts w:cs="Arial"/>
                <w:b/>
                <w:color w:val="00B050"/>
                <w:sz w:val="18"/>
                <w:szCs w:val="18"/>
                <w:lang w:val="cs-CZ" w:eastAsia="cs-CZ"/>
              </w:rPr>
              <w:t>-11.9</w:t>
            </w:r>
          </w:p>
        </w:tc>
        <w:tc>
          <w:tcPr>
            <w:tcW w:w="1120" w:type="dxa"/>
            <w:tcBorders>
              <w:top w:val="nil"/>
              <w:left w:val="nil"/>
              <w:bottom w:val="single" w:sz="4" w:space="0" w:color="auto"/>
              <w:right w:val="single" w:sz="8" w:space="0" w:color="auto"/>
            </w:tcBorders>
            <w:shd w:val="clear" w:color="auto" w:fill="auto"/>
            <w:noWrap/>
            <w:vAlign w:val="center"/>
            <w:hideMark/>
          </w:tcPr>
          <w:p w14:paraId="13B03065" w14:textId="77777777" w:rsidR="00DE0FAA" w:rsidRPr="00DE0FAA" w:rsidRDefault="00DE0FAA" w:rsidP="00DE0FAA">
            <w:pPr>
              <w:spacing w:after="0"/>
              <w:jc w:val="center"/>
              <w:rPr>
                <w:rFonts w:cs="Arial"/>
                <w:b/>
                <w:color w:val="00B050"/>
                <w:sz w:val="18"/>
                <w:szCs w:val="18"/>
                <w:lang w:val="cs-CZ" w:eastAsia="cs-CZ"/>
              </w:rPr>
            </w:pPr>
            <w:r w:rsidRPr="00DE0FAA">
              <w:rPr>
                <w:rFonts w:cs="Arial"/>
                <w:b/>
                <w:color w:val="00B050"/>
                <w:sz w:val="18"/>
                <w:szCs w:val="18"/>
                <w:lang w:val="cs-CZ" w:eastAsia="cs-CZ"/>
              </w:rPr>
              <w:t>-5.9</w:t>
            </w:r>
          </w:p>
        </w:tc>
      </w:tr>
      <w:tr w:rsidR="00DE0FAA" w:rsidRPr="00DE0FAA" w14:paraId="37142F77" w14:textId="77777777" w:rsidTr="00DE0FAA">
        <w:trPr>
          <w:trHeight w:val="300"/>
        </w:trPr>
        <w:tc>
          <w:tcPr>
            <w:tcW w:w="1960" w:type="dxa"/>
            <w:tcBorders>
              <w:top w:val="nil"/>
              <w:left w:val="single" w:sz="8" w:space="0" w:color="auto"/>
              <w:bottom w:val="single" w:sz="4" w:space="0" w:color="auto"/>
              <w:right w:val="single" w:sz="8" w:space="0" w:color="auto"/>
            </w:tcBorders>
            <w:shd w:val="clear" w:color="auto" w:fill="auto"/>
            <w:vAlign w:val="center"/>
            <w:hideMark/>
          </w:tcPr>
          <w:p w14:paraId="6D919E9C" w14:textId="77777777" w:rsidR="00DE0FAA" w:rsidRPr="00DE0FAA" w:rsidRDefault="00DE0FAA" w:rsidP="00DE0FAA">
            <w:pPr>
              <w:spacing w:after="0"/>
              <w:rPr>
                <w:rFonts w:cs="Arial"/>
                <w:color w:val="000000"/>
                <w:sz w:val="18"/>
                <w:szCs w:val="18"/>
                <w:lang w:val="cs-CZ" w:eastAsia="cs-CZ"/>
              </w:rPr>
            </w:pPr>
            <w:r w:rsidRPr="00DE0FAA">
              <w:rPr>
                <w:rFonts w:cs="Arial"/>
                <w:color w:val="000000"/>
                <w:sz w:val="18"/>
                <w:szCs w:val="18"/>
                <w:lang w:eastAsia="cs-CZ"/>
              </w:rPr>
              <w:t>Karviná</w:t>
            </w:r>
          </w:p>
        </w:tc>
        <w:tc>
          <w:tcPr>
            <w:tcW w:w="23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67EC8E7" w14:textId="77777777" w:rsidR="00DE0FAA" w:rsidRPr="00DE0FAA" w:rsidRDefault="00DE0FAA" w:rsidP="00DE0FAA">
            <w:pPr>
              <w:spacing w:after="0"/>
              <w:jc w:val="left"/>
              <w:rPr>
                <w:rFonts w:cs="Arial"/>
                <w:color w:val="000000"/>
                <w:sz w:val="18"/>
                <w:szCs w:val="18"/>
                <w:lang w:val="cs-CZ" w:eastAsia="cs-CZ"/>
              </w:rPr>
            </w:pPr>
            <w:r w:rsidRPr="00DE0FAA">
              <w:rPr>
                <w:rFonts w:cs="Arial"/>
                <w:color w:val="000000"/>
                <w:sz w:val="18"/>
                <w:szCs w:val="18"/>
                <w:lang w:val="cs-CZ" w:eastAsia="cs-CZ"/>
              </w:rPr>
              <w:t>Karviná</w:t>
            </w:r>
          </w:p>
        </w:tc>
        <w:tc>
          <w:tcPr>
            <w:tcW w:w="1120" w:type="dxa"/>
            <w:tcBorders>
              <w:top w:val="nil"/>
              <w:left w:val="nil"/>
              <w:bottom w:val="single" w:sz="4" w:space="0" w:color="auto"/>
              <w:right w:val="nil"/>
            </w:tcBorders>
            <w:shd w:val="clear" w:color="auto" w:fill="auto"/>
            <w:noWrap/>
            <w:vAlign w:val="center"/>
            <w:hideMark/>
          </w:tcPr>
          <w:p w14:paraId="48EDEDB4" w14:textId="77777777" w:rsidR="00DE0FAA" w:rsidRPr="00DE0FAA" w:rsidRDefault="00DE0FAA" w:rsidP="00DE0FAA">
            <w:pPr>
              <w:spacing w:after="0"/>
              <w:jc w:val="center"/>
              <w:rPr>
                <w:rFonts w:cs="Arial"/>
                <w:color w:val="000000"/>
                <w:sz w:val="18"/>
                <w:szCs w:val="18"/>
                <w:lang w:val="cs-CZ" w:eastAsia="cs-CZ"/>
              </w:rPr>
            </w:pPr>
            <w:r w:rsidRPr="00DE0FAA">
              <w:rPr>
                <w:rFonts w:cs="Arial"/>
                <w:color w:val="000000"/>
                <w:sz w:val="18"/>
                <w:szCs w:val="18"/>
                <w:lang w:val="cs-CZ" w:eastAsia="cs-CZ"/>
              </w:rPr>
              <w:t>45.8</w:t>
            </w:r>
          </w:p>
        </w:tc>
        <w:tc>
          <w:tcPr>
            <w:tcW w:w="1120" w:type="dxa"/>
            <w:tcBorders>
              <w:top w:val="nil"/>
              <w:left w:val="single" w:sz="8" w:space="0" w:color="auto"/>
              <w:bottom w:val="single" w:sz="4" w:space="0" w:color="auto"/>
              <w:right w:val="single" w:sz="8" w:space="0" w:color="auto"/>
            </w:tcBorders>
            <w:shd w:val="clear" w:color="auto" w:fill="auto"/>
            <w:vAlign w:val="center"/>
            <w:hideMark/>
          </w:tcPr>
          <w:p w14:paraId="6AC4FD89" w14:textId="77777777" w:rsidR="00DE0FAA" w:rsidRPr="00DE0FAA" w:rsidRDefault="00DE0FAA" w:rsidP="00DE0FAA">
            <w:pPr>
              <w:spacing w:after="0"/>
              <w:jc w:val="center"/>
              <w:rPr>
                <w:rFonts w:cs="Arial"/>
                <w:sz w:val="18"/>
                <w:szCs w:val="18"/>
                <w:lang w:val="cs-CZ" w:eastAsia="cs-CZ"/>
              </w:rPr>
            </w:pPr>
            <w:r w:rsidRPr="00DE0FAA">
              <w:rPr>
                <w:rFonts w:cs="Arial"/>
                <w:sz w:val="18"/>
                <w:szCs w:val="18"/>
                <w:lang w:eastAsia="cs-CZ"/>
              </w:rPr>
              <w:t>43.4</w:t>
            </w:r>
          </w:p>
        </w:tc>
        <w:tc>
          <w:tcPr>
            <w:tcW w:w="1120" w:type="dxa"/>
            <w:tcBorders>
              <w:top w:val="nil"/>
              <w:left w:val="nil"/>
              <w:bottom w:val="single" w:sz="4" w:space="0" w:color="auto"/>
              <w:right w:val="single" w:sz="8" w:space="0" w:color="auto"/>
            </w:tcBorders>
            <w:shd w:val="clear" w:color="auto" w:fill="auto"/>
            <w:noWrap/>
            <w:vAlign w:val="center"/>
            <w:hideMark/>
          </w:tcPr>
          <w:p w14:paraId="223F673C" w14:textId="77777777" w:rsidR="00DE0FAA" w:rsidRPr="00DE0FAA" w:rsidRDefault="00DE0FAA" w:rsidP="00DE0FAA">
            <w:pPr>
              <w:spacing w:after="0"/>
              <w:jc w:val="center"/>
              <w:rPr>
                <w:rFonts w:cs="Arial"/>
                <w:b/>
                <w:color w:val="00B050"/>
                <w:sz w:val="18"/>
                <w:szCs w:val="18"/>
                <w:lang w:val="cs-CZ" w:eastAsia="cs-CZ"/>
              </w:rPr>
            </w:pPr>
            <w:r w:rsidRPr="00DE0FAA">
              <w:rPr>
                <w:rFonts w:cs="Arial"/>
                <w:b/>
                <w:color w:val="00B050"/>
                <w:sz w:val="18"/>
                <w:szCs w:val="18"/>
                <w:lang w:val="cs-CZ" w:eastAsia="cs-CZ"/>
              </w:rPr>
              <w:t>-5.2</w:t>
            </w:r>
          </w:p>
        </w:tc>
        <w:tc>
          <w:tcPr>
            <w:tcW w:w="1120" w:type="dxa"/>
            <w:tcBorders>
              <w:top w:val="nil"/>
              <w:left w:val="nil"/>
              <w:bottom w:val="single" w:sz="4" w:space="0" w:color="auto"/>
              <w:right w:val="single" w:sz="8" w:space="0" w:color="auto"/>
            </w:tcBorders>
            <w:shd w:val="clear" w:color="auto" w:fill="auto"/>
            <w:noWrap/>
            <w:vAlign w:val="center"/>
            <w:hideMark/>
          </w:tcPr>
          <w:p w14:paraId="75682303" w14:textId="77777777" w:rsidR="00DE0FAA" w:rsidRPr="00DE0FAA" w:rsidRDefault="00DE0FAA" w:rsidP="00DE0FAA">
            <w:pPr>
              <w:spacing w:after="0"/>
              <w:jc w:val="center"/>
              <w:rPr>
                <w:rFonts w:cs="Arial"/>
                <w:b/>
                <w:color w:val="00B050"/>
                <w:sz w:val="18"/>
                <w:szCs w:val="18"/>
                <w:lang w:val="cs-CZ" w:eastAsia="cs-CZ"/>
              </w:rPr>
            </w:pPr>
            <w:r w:rsidRPr="00DE0FAA">
              <w:rPr>
                <w:rFonts w:cs="Arial"/>
                <w:b/>
                <w:color w:val="00B050"/>
                <w:sz w:val="18"/>
                <w:szCs w:val="18"/>
                <w:lang w:val="cs-CZ" w:eastAsia="cs-CZ"/>
              </w:rPr>
              <w:t>-2.4</w:t>
            </w:r>
          </w:p>
        </w:tc>
      </w:tr>
      <w:tr w:rsidR="00DE0FAA" w:rsidRPr="00DE0FAA" w14:paraId="7B614632" w14:textId="77777777" w:rsidTr="00DE0FAA">
        <w:trPr>
          <w:trHeight w:val="300"/>
        </w:trPr>
        <w:tc>
          <w:tcPr>
            <w:tcW w:w="1960" w:type="dxa"/>
            <w:tcBorders>
              <w:top w:val="nil"/>
              <w:left w:val="single" w:sz="8" w:space="0" w:color="auto"/>
              <w:bottom w:val="single" w:sz="4" w:space="0" w:color="auto"/>
              <w:right w:val="single" w:sz="8" w:space="0" w:color="auto"/>
            </w:tcBorders>
            <w:shd w:val="clear" w:color="auto" w:fill="auto"/>
            <w:vAlign w:val="center"/>
            <w:hideMark/>
          </w:tcPr>
          <w:p w14:paraId="1C6DA7FF" w14:textId="77777777" w:rsidR="00DE0FAA" w:rsidRPr="00DE0FAA" w:rsidRDefault="00DE0FAA" w:rsidP="00DE0FAA">
            <w:pPr>
              <w:spacing w:after="0"/>
              <w:rPr>
                <w:rFonts w:cs="Arial"/>
                <w:color w:val="000000"/>
                <w:sz w:val="18"/>
                <w:szCs w:val="18"/>
                <w:lang w:val="cs-CZ" w:eastAsia="cs-CZ"/>
              </w:rPr>
            </w:pPr>
            <w:r w:rsidRPr="00DE0FAA">
              <w:rPr>
                <w:rFonts w:cs="Arial"/>
                <w:color w:val="000000"/>
                <w:sz w:val="18"/>
                <w:szCs w:val="18"/>
                <w:lang w:eastAsia="cs-CZ"/>
              </w:rPr>
              <w:t>Ostrava - město</w:t>
            </w:r>
          </w:p>
        </w:tc>
        <w:tc>
          <w:tcPr>
            <w:tcW w:w="23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5D2AB38" w14:textId="77777777" w:rsidR="00DE0FAA" w:rsidRPr="00DE0FAA" w:rsidRDefault="00DE0FAA" w:rsidP="00DE0FAA">
            <w:pPr>
              <w:spacing w:after="0"/>
              <w:jc w:val="left"/>
              <w:rPr>
                <w:rFonts w:cs="Arial"/>
                <w:color w:val="000000"/>
                <w:sz w:val="18"/>
                <w:szCs w:val="18"/>
                <w:lang w:val="cs-CZ" w:eastAsia="cs-CZ"/>
              </w:rPr>
            </w:pPr>
            <w:r w:rsidRPr="00DE0FAA">
              <w:rPr>
                <w:rFonts w:cs="Arial"/>
                <w:color w:val="000000"/>
                <w:sz w:val="18"/>
                <w:szCs w:val="18"/>
                <w:lang w:val="cs-CZ" w:eastAsia="cs-CZ"/>
              </w:rPr>
              <w:t>Fifejdy</w:t>
            </w:r>
          </w:p>
        </w:tc>
        <w:tc>
          <w:tcPr>
            <w:tcW w:w="1120" w:type="dxa"/>
            <w:tcBorders>
              <w:top w:val="nil"/>
              <w:left w:val="nil"/>
              <w:bottom w:val="single" w:sz="4" w:space="0" w:color="auto"/>
              <w:right w:val="nil"/>
            </w:tcBorders>
            <w:shd w:val="clear" w:color="auto" w:fill="auto"/>
            <w:noWrap/>
            <w:vAlign w:val="center"/>
            <w:hideMark/>
          </w:tcPr>
          <w:p w14:paraId="6DFF450E" w14:textId="77777777" w:rsidR="00DE0FAA" w:rsidRPr="00DE0FAA" w:rsidRDefault="00DE0FAA" w:rsidP="00DE0FAA">
            <w:pPr>
              <w:spacing w:after="0"/>
              <w:jc w:val="center"/>
              <w:rPr>
                <w:rFonts w:cs="Arial"/>
                <w:color w:val="000000"/>
                <w:sz w:val="18"/>
                <w:szCs w:val="18"/>
                <w:lang w:val="cs-CZ" w:eastAsia="cs-CZ"/>
              </w:rPr>
            </w:pPr>
            <w:r w:rsidRPr="00DE0FAA">
              <w:rPr>
                <w:rFonts w:cs="Arial"/>
                <w:color w:val="000000"/>
                <w:sz w:val="18"/>
                <w:szCs w:val="18"/>
                <w:lang w:val="cs-CZ" w:eastAsia="cs-CZ"/>
              </w:rPr>
              <w:t>41.3</w:t>
            </w:r>
          </w:p>
        </w:tc>
        <w:tc>
          <w:tcPr>
            <w:tcW w:w="1120" w:type="dxa"/>
            <w:tcBorders>
              <w:top w:val="nil"/>
              <w:left w:val="single" w:sz="8" w:space="0" w:color="auto"/>
              <w:bottom w:val="single" w:sz="4" w:space="0" w:color="auto"/>
              <w:right w:val="single" w:sz="8" w:space="0" w:color="auto"/>
            </w:tcBorders>
            <w:shd w:val="clear" w:color="auto" w:fill="auto"/>
            <w:vAlign w:val="center"/>
            <w:hideMark/>
          </w:tcPr>
          <w:p w14:paraId="75090F63" w14:textId="77777777" w:rsidR="00DE0FAA" w:rsidRPr="00DE0FAA" w:rsidRDefault="00DE0FAA" w:rsidP="00DE0FAA">
            <w:pPr>
              <w:spacing w:after="0"/>
              <w:jc w:val="center"/>
              <w:rPr>
                <w:rFonts w:cs="Arial"/>
                <w:sz w:val="18"/>
                <w:szCs w:val="18"/>
                <w:lang w:val="cs-CZ" w:eastAsia="cs-CZ"/>
              </w:rPr>
            </w:pPr>
            <w:r w:rsidRPr="00DE0FAA">
              <w:rPr>
                <w:rFonts w:cs="Arial"/>
                <w:sz w:val="18"/>
                <w:szCs w:val="18"/>
                <w:lang w:eastAsia="cs-CZ"/>
              </w:rPr>
              <w:t>40.6</w:t>
            </w:r>
          </w:p>
        </w:tc>
        <w:tc>
          <w:tcPr>
            <w:tcW w:w="1120" w:type="dxa"/>
            <w:tcBorders>
              <w:top w:val="nil"/>
              <w:left w:val="nil"/>
              <w:bottom w:val="single" w:sz="4" w:space="0" w:color="auto"/>
              <w:right w:val="single" w:sz="8" w:space="0" w:color="auto"/>
            </w:tcBorders>
            <w:shd w:val="clear" w:color="auto" w:fill="auto"/>
            <w:noWrap/>
            <w:vAlign w:val="center"/>
            <w:hideMark/>
          </w:tcPr>
          <w:p w14:paraId="77A038FB" w14:textId="77777777" w:rsidR="00DE0FAA" w:rsidRPr="00DE0FAA" w:rsidRDefault="00DE0FAA" w:rsidP="00DE0FAA">
            <w:pPr>
              <w:spacing w:after="0"/>
              <w:jc w:val="center"/>
              <w:rPr>
                <w:rFonts w:cs="Arial"/>
                <w:b/>
                <w:color w:val="00B050"/>
                <w:sz w:val="18"/>
                <w:szCs w:val="18"/>
                <w:lang w:val="cs-CZ" w:eastAsia="cs-CZ"/>
              </w:rPr>
            </w:pPr>
            <w:r w:rsidRPr="00DE0FAA">
              <w:rPr>
                <w:rFonts w:cs="Arial"/>
                <w:b/>
                <w:color w:val="00B050"/>
                <w:sz w:val="18"/>
                <w:szCs w:val="18"/>
                <w:lang w:val="cs-CZ" w:eastAsia="cs-CZ"/>
              </w:rPr>
              <w:t>-1.7</w:t>
            </w:r>
          </w:p>
        </w:tc>
        <w:tc>
          <w:tcPr>
            <w:tcW w:w="1120" w:type="dxa"/>
            <w:tcBorders>
              <w:top w:val="nil"/>
              <w:left w:val="nil"/>
              <w:bottom w:val="single" w:sz="4" w:space="0" w:color="auto"/>
              <w:right w:val="single" w:sz="8" w:space="0" w:color="auto"/>
            </w:tcBorders>
            <w:shd w:val="clear" w:color="auto" w:fill="auto"/>
            <w:noWrap/>
            <w:vAlign w:val="center"/>
            <w:hideMark/>
          </w:tcPr>
          <w:p w14:paraId="58B6E44D" w14:textId="77777777" w:rsidR="00DE0FAA" w:rsidRPr="00DE0FAA" w:rsidRDefault="00DE0FAA" w:rsidP="00DE0FAA">
            <w:pPr>
              <w:spacing w:after="0"/>
              <w:jc w:val="center"/>
              <w:rPr>
                <w:rFonts w:cs="Arial"/>
                <w:b/>
                <w:color w:val="00B050"/>
                <w:sz w:val="18"/>
                <w:szCs w:val="18"/>
                <w:lang w:val="cs-CZ" w:eastAsia="cs-CZ"/>
              </w:rPr>
            </w:pPr>
            <w:r w:rsidRPr="00DE0FAA">
              <w:rPr>
                <w:rFonts w:cs="Arial"/>
                <w:b/>
                <w:color w:val="00B050"/>
                <w:sz w:val="18"/>
                <w:szCs w:val="18"/>
                <w:lang w:val="cs-CZ" w:eastAsia="cs-CZ"/>
              </w:rPr>
              <w:t>-0.7</w:t>
            </w:r>
          </w:p>
        </w:tc>
      </w:tr>
      <w:tr w:rsidR="00DE0FAA" w:rsidRPr="00DE0FAA" w14:paraId="7BF79268" w14:textId="77777777" w:rsidTr="00DE0FAA">
        <w:trPr>
          <w:trHeight w:val="300"/>
        </w:trPr>
        <w:tc>
          <w:tcPr>
            <w:tcW w:w="1960" w:type="dxa"/>
            <w:tcBorders>
              <w:top w:val="nil"/>
              <w:left w:val="single" w:sz="8" w:space="0" w:color="auto"/>
              <w:bottom w:val="single" w:sz="4" w:space="0" w:color="auto"/>
              <w:right w:val="single" w:sz="8" w:space="0" w:color="auto"/>
            </w:tcBorders>
            <w:shd w:val="clear" w:color="auto" w:fill="auto"/>
            <w:vAlign w:val="center"/>
            <w:hideMark/>
          </w:tcPr>
          <w:p w14:paraId="5DCEDF67" w14:textId="77777777" w:rsidR="00DE0FAA" w:rsidRPr="00DE0FAA" w:rsidRDefault="00DE0FAA" w:rsidP="00DE0FAA">
            <w:pPr>
              <w:spacing w:after="0"/>
              <w:rPr>
                <w:rFonts w:cs="Arial"/>
                <w:color w:val="000000"/>
                <w:sz w:val="18"/>
                <w:szCs w:val="18"/>
                <w:lang w:val="cs-CZ" w:eastAsia="cs-CZ"/>
              </w:rPr>
            </w:pPr>
            <w:r w:rsidRPr="00DE0FAA">
              <w:rPr>
                <w:rFonts w:cs="Arial"/>
                <w:color w:val="000000"/>
                <w:sz w:val="18"/>
                <w:szCs w:val="18"/>
                <w:lang w:eastAsia="cs-CZ"/>
              </w:rPr>
              <w:t>Ostrava - město</w:t>
            </w:r>
          </w:p>
        </w:tc>
        <w:tc>
          <w:tcPr>
            <w:tcW w:w="23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45D5A57" w14:textId="77777777" w:rsidR="00DE0FAA" w:rsidRPr="00DE0FAA" w:rsidRDefault="00DE0FAA" w:rsidP="00DE0FAA">
            <w:pPr>
              <w:spacing w:after="0"/>
              <w:jc w:val="left"/>
              <w:rPr>
                <w:rFonts w:cs="Arial"/>
                <w:color w:val="000000"/>
                <w:sz w:val="18"/>
                <w:szCs w:val="18"/>
                <w:lang w:val="cs-CZ" w:eastAsia="cs-CZ"/>
              </w:rPr>
            </w:pPr>
            <w:r w:rsidRPr="00DE0FAA">
              <w:rPr>
                <w:rFonts w:cs="Arial"/>
                <w:color w:val="000000"/>
                <w:sz w:val="18"/>
                <w:szCs w:val="18"/>
                <w:lang w:val="cs-CZ" w:eastAsia="cs-CZ"/>
              </w:rPr>
              <w:t>Českobratrská</w:t>
            </w:r>
          </w:p>
        </w:tc>
        <w:tc>
          <w:tcPr>
            <w:tcW w:w="1120" w:type="dxa"/>
            <w:tcBorders>
              <w:top w:val="nil"/>
              <w:left w:val="nil"/>
              <w:bottom w:val="single" w:sz="4" w:space="0" w:color="auto"/>
              <w:right w:val="nil"/>
            </w:tcBorders>
            <w:shd w:val="clear" w:color="auto" w:fill="auto"/>
            <w:noWrap/>
            <w:vAlign w:val="center"/>
            <w:hideMark/>
          </w:tcPr>
          <w:p w14:paraId="6C5FB955" w14:textId="77777777" w:rsidR="00DE0FAA" w:rsidRPr="00DE0FAA" w:rsidRDefault="00DE0FAA" w:rsidP="00DE0FAA">
            <w:pPr>
              <w:spacing w:after="0"/>
              <w:jc w:val="center"/>
              <w:rPr>
                <w:rFonts w:cs="Arial"/>
                <w:color w:val="000000"/>
                <w:sz w:val="18"/>
                <w:szCs w:val="18"/>
                <w:lang w:val="cs-CZ" w:eastAsia="cs-CZ"/>
              </w:rPr>
            </w:pPr>
            <w:r w:rsidRPr="00DE0FAA">
              <w:rPr>
                <w:rFonts w:cs="Arial"/>
                <w:color w:val="000000"/>
                <w:sz w:val="18"/>
                <w:szCs w:val="18"/>
                <w:lang w:val="cs-CZ" w:eastAsia="cs-CZ"/>
              </w:rPr>
              <w:t>42.4</w:t>
            </w:r>
          </w:p>
        </w:tc>
        <w:tc>
          <w:tcPr>
            <w:tcW w:w="1120" w:type="dxa"/>
            <w:tcBorders>
              <w:top w:val="nil"/>
              <w:left w:val="single" w:sz="8" w:space="0" w:color="auto"/>
              <w:bottom w:val="single" w:sz="4" w:space="0" w:color="auto"/>
              <w:right w:val="single" w:sz="8" w:space="0" w:color="auto"/>
            </w:tcBorders>
            <w:shd w:val="clear" w:color="auto" w:fill="auto"/>
            <w:vAlign w:val="center"/>
            <w:hideMark/>
          </w:tcPr>
          <w:p w14:paraId="2F55EA24" w14:textId="77777777" w:rsidR="00DE0FAA" w:rsidRPr="00DE0FAA" w:rsidRDefault="00DE0FAA" w:rsidP="00DE0FAA">
            <w:pPr>
              <w:spacing w:after="0"/>
              <w:jc w:val="center"/>
              <w:rPr>
                <w:rFonts w:cs="Arial"/>
                <w:sz w:val="18"/>
                <w:szCs w:val="18"/>
                <w:lang w:val="cs-CZ" w:eastAsia="cs-CZ"/>
              </w:rPr>
            </w:pPr>
            <w:r w:rsidRPr="00DE0FAA">
              <w:rPr>
                <w:rFonts w:cs="Arial"/>
                <w:sz w:val="18"/>
                <w:szCs w:val="18"/>
                <w:lang w:eastAsia="cs-CZ"/>
              </w:rPr>
              <w:t>40.3</w:t>
            </w:r>
          </w:p>
        </w:tc>
        <w:tc>
          <w:tcPr>
            <w:tcW w:w="1120" w:type="dxa"/>
            <w:tcBorders>
              <w:top w:val="nil"/>
              <w:left w:val="nil"/>
              <w:bottom w:val="single" w:sz="4" w:space="0" w:color="auto"/>
              <w:right w:val="single" w:sz="8" w:space="0" w:color="auto"/>
            </w:tcBorders>
            <w:shd w:val="clear" w:color="auto" w:fill="auto"/>
            <w:noWrap/>
            <w:vAlign w:val="center"/>
            <w:hideMark/>
          </w:tcPr>
          <w:p w14:paraId="0E042F16" w14:textId="77777777" w:rsidR="00DE0FAA" w:rsidRPr="00DE0FAA" w:rsidRDefault="00DE0FAA" w:rsidP="00DE0FAA">
            <w:pPr>
              <w:spacing w:after="0"/>
              <w:jc w:val="center"/>
              <w:rPr>
                <w:rFonts w:cs="Arial"/>
                <w:b/>
                <w:color w:val="00B050"/>
                <w:sz w:val="18"/>
                <w:szCs w:val="18"/>
                <w:lang w:val="cs-CZ" w:eastAsia="cs-CZ"/>
              </w:rPr>
            </w:pPr>
            <w:r w:rsidRPr="00DE0FAA">
              <w:rPr>
                <w:rFonts w:cs="Arial"/>
                <w:b/>
                <w:color w:val="00B050"/>
                <w:sz w:val="18"/>
                <w:szCs w:val="18"/>
                <w:lang w:val="cs-CZ" w:eastAsia="cs-CZ"/>
              </w:rPr>
              <w:t>-5.0</w:t>
            </w:r>
          </w:p>
        </w:tc>
        <w:tc>
          <w:tcPr>
            <w:tcW w:w="1120" w:type="dxa"/>
            <w:tcBorders>
              <w:top w:val="nil"/>
              <w:left w:val="nil"/>
              <w:bottom w:val="single" w:sz="4" w:space="0" w:color="auto"/>
              <w:right w:val="single" w:sz="8" w:space="0" w:color="auto"/>
            </w:tcBorders>
            <w:shd w:val="clear" w:color="auto" w:fill="auto"/>
            <w:noWrap/>
            <w:vAlign w:val="center"/>
            <w:hideMark/>
          </w:tcPr>
          <w:p w14:paraId="518F27D2" w14:textId="77777777" w:rsidR="00DE0FAA" w:rsidRPr="00DE0FAA" w:rsidRDefault="00DE0FAA" w:rsidP="00DE0FAA">
            <w:pPr>
              <w:spacing w:after="0"/>
              <w:jc w:val="center"/>
              <w:rPr>
                <w:rFonts w:cs="Arial"/>
                <w:b/>
                <w:color w:val="00B050"/>
                <w:sz w:val="18"/>
                <w:szCs w:val="18"/>
                <w:lang w:val="cs-CZ" w:eastAsia="cs-CZ"/>
              </w:rPr>
            </w:pPr>
            <w:r w:rsidRPr="00DE0FAA">
              <w:rPr>
                <w:rFonts w:cs="Arial"/>
                <w:b/>
                <w:color w:val="00B050"/>
                <w:sz w:val="18"/>
                <w:szCs w:val="18"/>
                <w:lang w:val="cs-CZ" w:eastAsia="cs-CZ"/>
              </w:rPr>
              <w:t>-2.1</w:t>
            </w:r>
          </w:p>
        </w:tc>
      </w:tr>
      <w:tr w:rsidR="00DE0FAA" w:rsidRPr="00DE0FAA" w14:paraId="02D445DA" w14:textId="77777777" w:rsidTr="00DE0FAA">
        <w:trPr>
          <w:trHeight w:val="300"/>
        </w:trPr>
        <w:tc>
          <w:tcPr>
            <w:tcW w:w="1960" w:type="dxa"/>
            <w:tcBorders>
              <w:top w:val="nil"/>
              <w:left w:val="single" w:sz="8" w:space="0" w:color="auto"/>
              <w:bottom w:val="single" w:sz="4" w:space="0" w:color="auto"/>
              <w:right w:val="single" w:sz="8" w:space="0" w:color="auto"/>
            </w:tcBorders>
            <w:shd w:val="clear" w:color="auto" w:fill="auto"/>
            <w:vAlign w:val="center"/>
            <w:hideMark/>
          </w:tcPr>
          <w:p w14:paraId="63B887EE" w14:textId="77777777" w:rsidR="00DE0FAA" w:rsidRPr="00DE0FAA" w:rsidRDefault="00DE0FAA" w:rsidP="00DE0FAA">
            <w:pPr>
              <w:spacing w:after="0"/>
              <w:rPr>
                <w:rFonts w:cs="Arial"/>
                <w:color w:val="000000"/>
                <w:sz w:val="18"/>
                <w:szCs w:val="18"/>
                <w:lang w:val="cs-CZ" w:eastAsia="cs-CZ"/>
              </w:rPr>
            </w:pPr>
            <w:r w:rsidRPr="00DE0FAA">
              <w:rPr>
                <w:rFonts w:cs="Arial"/>
                <w:color w:val="000000"/>
                <w:sz w:val="18"/>
                <w:szCs w:val="18"/>
                <w:lang w:eastAsia="cs-CZ"/>
              </w:rPr>
              <w:t>Ostrava - město</w:t>
            </w:r>
          </w:p>
        </w:tc>
        <w:tc>
          <w:tcPr>
            <w:tcW w:w="23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943A1E2" w14:textId="77777777" w:rsidR="00DE0FAA" w:rsidRPr="00DE0FAA" w:rsidRDefault="00DE0FAA" w:rsidP="00DE0FAA">
            <w:pPr>
              <w:spacing w:after="0"/>
              <w:jc w:val="left"/>
              <w:rPr>
                <w:rFonts w:cs="Arial"/>
                <w:color w:val="000000"/>
                <w:sz w:val="18"/>
                <w:szCs w:val="18"/>
                <w:lang w:val="cs-CZ" w:eastAsia="cs-CZ"/>
              </w:rPr>
            </w:pPr>
            <w:r w:rsidRPr="00DE0FAA">
              <w:rPr>
                <w:rFonts w:cs="Arial"/>
                <w:color w:val="000000"/>
                <w:sz w:val="18"/>
                <w:szCs w:val="18"/>
                <w:lang w:val="cs-CZ" w:eastAsia="cs-CZ"/>
              </w:rPr>
              <w:t>Mariánské Hory</w:t>
            </w:r>
          </w:p>
        </w:tc>
        <w:tc>
          <w:tcPr>
            <w:tcW w:w="1120" w:type="dxa"/>
            <w:tcBorders>
              <w:top w:val="nil"/>
              <w:left w:val="nil"/>
              <w:bottom w:val="single" w:sz="4" w:space="0" w:color="auto"/>
              <w:right w:val="nil"/>
            </w:tcBorders>
            <w:shd w:val="clear" w:color="auto" w:fill="auto"/>
            <w:noWrap/>
            <w:vAlign w:val="center"/>
            <w:hideMark/>
          </w:tcPr>
          <w:p w14:paraId="72A62E92" w14:textId="77777777" w:rsidR="00DE0FAA" w:rsidRPr="00DE0FAA" w:rsidRDefault="00DE0FAA" w:rsidP="00DE0FAA">
            <w:pPr>
              <w:spacing w:after="0"/>
              <w:jc w:val="center"/>
              <w:rPr>
                <w:rFonts w:cs="Arial"/>
                <w:color w:val="000000"/>
                <w:sz w:val="18"/>
                <w:szCs w:val="18"/>
                <w:lang w:val="cs-CZ" w:eastAsia="cs-CZ"/>
              </w:rPr>
            </w:pPr>
            <w:r w:rsidRPr="00DE0FAA">
              <w:rPr>
                <w:rFonts w:cs="Arial"/>
                <w:color w:val="000000"/>
                <w:sz w:val="18"/>
                <w:szCs w:val="18"/>
                <w:lang w:val="cs-CZ" w:eastAsia="cs-CZ"/>
              </w:rPr>
              <w:t>42.6</w:t>
            </w:r>
          </w:p>
        </w:tc>
        <w:tc>
          <w:tcPr>
            <w:tcW w:w="1120" w:type="dxa"/>
            <w:tcBorders>
              <w:top w:val="nil"/>
              <w:left w:val="single" w:sz="8" w:space="0" w:color="auto"/>
              <w:bottom w:val="single" w:sz="4" w:space="0" w:color="auto"/>
              <w:right w:val="single" w:sz="8" w:space="0" w:color="auto"/>
            </w:tcBorders>
            <w:shd w:val="clear" w:color="auto" w:fill="auto"/>
            <w:vAlign w:val="center"/>
            <w:hideMark/>
          </w:tcPr>
          <w:p w14:paraId="6C557E37" w14:textId="77777777" w:rsidR="00DE0FAA" w:rsidRPr="00DE0FAA" w:rsidRDefault="00DE0FAA" w:rsidP="00DE0FAA">
            <w:pPr>
              <w:spacing w:after="0"/>
              <w:jc w:val="center"/>
              <w:rPr>
                <w:rFonts w:cs="Arial"/>
                <w:sz w:val="18"/>
                <w:szCs w:val="18"/>
                <w:lang w:val="cs-CZ" w:eastAsia="cs-CZ"/>
              </w:rPr>
            </w:pPr>
            <w:r w:rsidRPr="00DE0FAA">
              <w:rPr>
                <w:rFonts w:cs="Arial"/>
                <w:sz w:val="18"/>
                <w:szCs w:val="18"/>
                <w:lang w:eastAsia="cs-CZ"/>
              </w:rPr>
              <w:t>38.7</w:t>
            </w:r>
          </w:p>
        </w:tc>
        <w:tc>
          <w:tcPr>
            <w:tcW w:w="1120" w:type="dxa"/>
            <w:tcBorders>
              <w:top w:val="nil"/>
              <w:left w:val="nil"/>
              <w:bottom w:val="single" w:sz="4" w:space="0" w:color="auto"/>
              <w:right w:val="single" w:sz="8" w:space="0" w:color="auto"/>
            </w:tcBorders>
            <w:shd w:val="clear" w:color="auto" w:fill="auto"/>
            <w:noWrap/>
            <w:vAlign w:val="center"/>
            <w:hideMark/>
          </w:tcPr>
          <w:p w14:paraId="26D7E278" w14:textId="77777777" w:rsidR="00DE0FAA" w:rsidRPr="00DE0FAA" w:rsidRDefault="00DE0FAA" w:rsidP="00DE0FAA">
            <w:pPr>
              <w:spacing w:after="0"/>
              <w:jc w:val="center"/>
              <w:rPr>
                <w:rFonts w:cs="Arial"/>
                <w:b/>
                <w:color w:val="00B050"/>
                <w:sz w:val="18"/>
                <w:szCs w:val="18"/>
                <w:lang w:val="cs-CZ" w:eastAsia="cs-CZ"/>
              </w:rPr>
            </w:pPr>
            <w:r w:rsidRPr="00DE0FAA">
              <w:rPr>
                <w:rFonts w:cs="Arial"/>
                <w:b/>
                <w:color w:val="00B050"/>
                <w:sz w:val="18"/>
                <w:szCs w:val="18"/>
                <w:lang w:val="cs-CZ" w:eastAsia="cs-CZ"/>
              </w:rPr>
              <w:t>-9.2</w:t>
            </w:r>
          </w:p>
        </w:tc>
        <w:tc>
          <w:tcPr>
            <w:tcW w:w="1120" w:type="dxa"/>
            <w:tcBorders>
              <w:top w:val="nil"/>
              <w:left w:val="nil"/>
              <w:bottom w:val="single" w:sz="4" w:space="0" w:color="auto"/>
              <w:right w:val="single" w:sz="8" w:space="0" w:color="auto"/>
            </w:tcBorders>
            <w:shd w:val="clear" w:color="auto" w:fill="auto"/>
            <w:noWrap/>
            <w:vAlign w:val="center"/>
            <w:hideMark/>
          </w:tcPr>
          <w:p w14:paraId="4317CB05" w14:textId="77777777" w:rsidR="00DE0FAA" w:rsidRPr="00DE0FAA" w:rsidRDefault="00DE0FAA" w:rsidP="00DE0FAA">
            <w:pPr>
              <w:spacing w:after="0"/>
              <w:jc w:val="center"/>
              <w:rPr>
                <w:rFonts w:cs="Arial"/>
                <w:b/>
                <w:color w:val="00B050"/>
                <w:sz w:val="18"/>
                <w:szCs w:val="18"/>
                <w:lang w:val="cs-CZ" w:eastAsia="cs-CZ"/>
              </w:rPr>
            </w:pPr>
            <w:r w:rsidRPr="00DE0FAA">
              <w:rPr>
                <w:rFonts w:cs="Arial"/>
                <w:b/>
                <w:color w:val="00B050"/>
                <w:sz w:val="18"/>
                <w:szCs w:val="18"/>
                <w:lang w:val="cs-CZ" w:eastAsia="cs-CZ"/>
              </w:rPr>
              <w:t>-3.9</w:t>
            </w:r>
          </w:p>
        </w:tc>
      </w:tr>
      <w:tr w:rsidR="00DE0FAA" w:rsidRPr="00DE0FAA" w14:paraId="356290F7" w14:textId="77777777" w:rsidTr="00DE0FAA">
        <w:trPr>
          <w:trHeight w:val="300"/>
        </w:trPr>
        <w:tc>
          <w:tcPr>
            <w:tcW w:w="1960" w:type="dxa"/>
            <w:tcBorders>
              <w:top w:val="nil"/>
              <w:left w:val="single" w:sz="8" w:space="0" w:color="auto"/>
              <w:bottom w:val="single" w:sz="4" w:space="0" w:color="auto"/>
              <w:right w:val="single" w:sz="8" w:space="0" w:color="auto"/>
            </w:tcBorders>
            <w:shd w:val="clear" w:color="auto" w:fill="auto"/>
            <w:vAlign w:val="center"/>
            <w:hideMark/>
          </w:tcPr>
          <w:p w14:paraId="2488772A" w14:textId="77777777" w:rsidR="00DE0FAA" w:rsidRPr="00DE0FAA" w:rsidRDefault="00DE0FAA" w:rsidP="00DE0FAA">
            <w:pPr>
              <w:spacing w:after="0"/>
              <w:rPr>
                <w:rFonts w:cs="Arial"/>
                <w:color w:val="000000"/>
                <w:sz w:val="18"/>
                <w:szCs w:val="18"/>
                <w:lang w:val="cs-CZ" w:eastAsia="cs-CZ"/>
              </w:rPr>
            </w:pPr>
            <w:r w:rsidRPr="00DE0FAA">
              <w:rPr>
                <w:rFonts w:cs="Arial"/>
                <w:color w:val="000000"/>
                <w:sz w:val="18"/>
                <w:szCs w:val="18"/>
                <w:lang w:eastAsia="cs-CZ"/>
              </w:rPr>
              <w:t>Frýdek - Místek</w:t>
            </w:r>
          </w:p>
        </w:tc>
        <w:tc>
          <w:tcPr>
            <w:tcW w:w="23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2505E3A" w14:textId="77777777" w:rsidR="00DE0FAA" w:rsidRPr="00DE0FAA" w:rsidRDefault="00DE0FAA" w:rsidP="00DE0FAA">
            <w:pPr>
              <w:spacing w:after="0"/>
              <w:jc w:val="left"/>
              <w:rPr>
                <w:rFonts w:cs="Arial"/>
                <w:color w:val="000000"/>
                <w:sz w:val="18"/>
                <w:szCs w:val="18"/>
                <w:lang w:val="cs-CZ" w:eastAsia="cs-CZ"/>
              </w:rPr>
            </w:pPr>
            <w:r w:rsidRPr="00DE0FAA">
              <w:rPr>
                <w:rFonts w:cs="Arial"/>
                <w:color w:val="000000"/>
                <w:sz w:val="18"/>
                <w:szCs w:val="18"/>
                <w:lang w:val="cs-CZ" w:eastAsia="cs-CZ"/>
              </w:rPr>
              <w:t>Třinec - Kosmos</w:t>
            </w:r>
          </w:p>
        </w:tc>
        <w:tc>
          <w:tcPr>
            <w:tcW w:w="1120" w:type="dxa"/>
            <w:tcBorders>
              <w:top w:val="nil"/>
              <w:left w:val="nil"/>
              <w:bottom w:val="single" w:sz="4" w:space="0" w:color="auto"/>
              <w:right w:val="nil"/>
            </w:tcBorders>
            <w:shd w:val="clear" w:color="auto" w:fill="auto"/>
            <w:noWrap/>
            <w:vAlign w:val="center"/>
            <w:hideMark/>
          </w:tcPr>
          <w:p w14:paraId="003BAAFF" w14:textId="77777777" w:rsidR="00DE0FAA" w:rsidRPr="00DE0FAA" w:rsidRDefault="00DE0FAA" w:rsidP="00DE0FAA">
            <w:pPr>
              <w:spacing w:after="0"/>
              <w:jc w:val="center"/>
              <w:rPr>
                <w:rFonts w:cs="Arial"/>
                <w:color w:val="000000"/>
                <w:sz w:val="18"/>
                <w:szCs w:val="18"/>
                <w:lang w:val="cs-CZ" w:eastAsia="cs-CZ"/>
              </w:rPr>
            </w:pPr>
            <w:r w:rsidRPr="00DE0FAA">
              <w:rPr>
                <w:rFonts w:cs="Arial"/>
                <w:color w:val="000000"/>
                <w:sz w:val="18"/>
                <w:szCs w:val="18"/>
                <w:lang w:val="cs-CZ" w:eastAsia="cs-CZ"/>
              </w:rPr>
              <w:t>38.8</w:t>
            </w:r>
          </w:p>
        </w:tc>
        <w:tc>
          <w:tcPr>
            <w:tcW w:w="1120" w:type="dxa"/>
            <w:tcBorders>
              <w:top w:val="nil"/>
              <w:left w:val="single" w:sz="8" w:space="0" w:color="auto"/>
              <w:bottom w:val="single" w:sz="4" w:space="0" w:color="auto"/>
              <w:right w:val="single" w:sz="8" w:space="0" w:color="auto"/>
            </w:tcBorders>
            <w:shd w:val="clear" w:color="auto" w:fill="auto"/>
            <w:vAlign w:val="center"/>
            <w:hideMark/>
          </w:tcPr>
          <w:p w14:paraId="0C1B9689" w14:textId="77777777" w:rsidR="00DE0FAA" w:rsidRPr="00DE0FAA" w:rsidRDefault="00DE0FAA" w:rsidP="00DE0FAA">
            <w:pPr>
              <w:spacing w:after="0"/>
              <w:jc w:val="center"/>
              <w:rPr>
                <w:rFonts w:cs="Arial"/>
                <w:sz w:val="18"/>
                <w:szCs w:val="18"/>
                <w:lang w:val="cs-CZ" w:eastAsia="cs-CZ"/>
              </w:rPr>
            </w:pPr>
            <w:r w:rsidRPr="00DE0FAA">
              <w:rPr>
                <w:rFonts w:cs="Arial"/>
                <w:sz w:val="18"/>
                <w:szCs w:val="18"/>
                <w:lang w:eastAsia="cs-CZ"/>
              </w:rPr>
              <w:t>38.3</w:t>
            </w:r>
          </w:p>
        </w:tc>
        <w:tc>
          <w:tcPr>
            <w:tcW w:w="1120" w:type="dxa"/>
            <w:tcBorders>
              <w:top w:val="nil"/>
              <w:left w:val="nil"/>
              <w:bottom w:val="single" w:sz="4" w:space="0" w:color="auto"/>
              <w:right w:val="single" w:sz="8" w:space="0" w:color="auto"/>
            </w:tcBorders>
            <w:shd w:val="clear" w:color="auto" w:fill="auto"/>
            <w:noWrap/>
            <w:vAlign w:val="center"/>
            <w:hideMark/>
          </w:tcPr>
          <w:p w14:paraId="196ACB75" w14:textId="77777777" w:rsidR="00DE0FAA" w:rsidRPr="00DE0FAA" w:rsidRDefault="00DE0FAA" w:rsidP="00DE0FAA">
            <w:pPr>
              <w:spacing w:after="0"/>
              <w:jc w:val="center"/>
              <w:rPr>
                <w:rFonts w:cs="Arial"/>
                <w:b/>
                <w:color w:val="00B050"/>
                <w:sz w:val="18"/>
                <w:szCs w:val="18"/>
                <w:lang w:val="cs-CZ" w:eastAsia="cs-CZ"/>
              </w:rPr>
            </w:pPr>
            <w:r w:rsidRPr="00DE0FAA">
              <w:rPr>
                <w:rFonts w:cs="Arial"/>
                <w:b/>
                <w:color w:val="00B050"/>
                <w:sz w:val="18"/>
                <w:szCs w:val="18"/>
                <w:lang w:val="cs-CZ" w:eastAsia="cs-CZ"/>
              </w:rPr>
              <w:t>-1.3</w:t>
            </w:r>
          </w:p>
        </w:tc>
        <w:tc>
          <w:tcPr>
            <w:tcW w:w="1120" w:type="dxa"/>
            <w:tcBorders>
              <w:top w:val="nil"/>
              <w:left w:val="nil"/>
              <w:bottom w:val="single" w:sz="4" w:space="0" w:color="auto"/>
              <w:right w:val="single" w:sz="8" w:space="0" w:color="auto"/>
            </w:tcBorders>
            <w:shd w:val="clear" w:color="auto" w:fill="auto"/>
            <w:noWrap/>
            <w:vAlign w:val="center"/>
            <w:hideMark/>
          </w:tcPr>
          <w:p w14:paraId="310C0683" w14:textId="77777777" w:rsidR="00DE0FAA" w:rsidRPr="00DE0FAA" w:rsidRDefault="00DE0FAA" w:rsidP="00DE0FAA">
            <w:pPr>
              <w:spacing w:after="0"/>
              <w:jc w:val="center"/>
              <w:rPr>
                <w:rFonts w:cs="Arial"/>
                <w:b/>
                <w:color w:val="00B050"/>
                <w:sz w:val="18"/>
                <w:szCs w:val="18"/>
                <w:lang w:val="cs-CZ" w:eastAsia="cs-CZ"/>
              </w:rPr>
            </w:pPr>
            <w:r w:rsidRPr="00DE0FAA">
              <w:rPr>
                <w:rFonts w:cs="Arial"/>
                <w:b/>
                <w:color w:val="00B050"/>
                <w:sz w:val="18"/>
                <w:szCs w:val="18"/>
                <w:lang w:val="cs-CZ" w:eastAsia="cs-CZ"/>
              </w:rPr>
              <w:t>-0.5</w:t>
            </w:r>
          </w:p>
        </w:tc>
      </w:tr>
      <w:tr w:rsidR="00DE0FAA" w:rsidRPr="00DE0FAA" w14:paraId="4AB521DB" w14:textId="77777777" w:rsidTr="00DE0FAA">
        <w:trPr>
          <w:trHeight w:val="300"/>
        </w:trPr>
        <w:tc>
          <w:tcPr>
            <w:tcW w:w="1960" w:type="dxa"/>
            <w:tcBorders>
              <w:top w:val="nil"/>
              <w:left w:val="single" w:sz="8" w:space="0" w:color="auto"/>
              <w:bottom w:val="single" w:sz="4" w:space="0" w:color="auto"/>
              <w:right w:val="single" w:sz="8" w:space="0" w:color="auto"/>
            </w:tcBorders>
            <w:shd w:val="clear" w:color="auto" w:fill="auto"/>
            <w:vAlign w:val="center"/>
            <w:hideMark/>
          </w:tcPr>
          <w:p w14:paraId="21602CDC" w14:textId="77777777" w:rsidR="00DE0FAA" w:rsidRPr="00DE0FAA" w:rsidRDefault="00DE0FAA" w:rsidP="00DE0FAA">
            <w:pPr>
              <w:spacing w:after="0"/>
              <w:rPr>
                <w:rFonts w:cs="Arial"/>
                <w:color w:val="000000"/>
                <w:sz w:val="18"/>
                <w:szCs w:val="18"/>
                <w:lang w:val="cs-CZ" w:eastAsia="cs-CZ"/>
              </w:rPr>
            </w:pPr>
            <w:r w:rsidRPr="00DE0FAA">
              <w:rPr>
                <w:rFonts w:cs="Arial"/>
                <w:color w:val="000000"/>
                <w:sz w:val="18"/>
                <w:szCs w:val="18"/>
                <w:lang w:eastAsia="cs-CZ"/>
              </w:rPr>
              <w:t>Frýdek - Místek</w:t>
            </w:r>
          </w:p>
        </w:tc>
        <w:tc>
          <w:tcPr>
            <w:tcW w:w="23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1A5BCE8" w14:textId="77777777" w:rsidR="00DE0FAA" w:rsidRPr="00DE0FAA" w:rsidRDefault="00DE0FAA" w:rsidP="00DE0FAA">
            <w:pPr>
              <w:spacing w:after="0"/>
              <w:jc w:val="left"/>
              <w:rPr>
                <w:rFonts w:cs="Arial"/>
                <w:color w:val="000000"/>
                <w:sz w:val="18"/>
                <w:szCs w:val="18"/>
                <w:lang w:val="cs-CZ" w:eastAsia="cs-CZ"/>
              </w:rPr>
            </w:pPr>
            <w:r w:rsidRPr="00DE0FAA">
              <w:rPr>
                <w:rFonts w:cs="Arial"/>
                <w:color w:val="000000"/>
                <w:sz w:val="18"/>
                <w:szCs w:val="18"/>
                <w:lang w:val="cs-CZ" w:eastAsia="cs-CZ"/>
              </w:rPr>
              <w:t>Frýdek - Místek</w:t>
            </w:r>
          </w:p>
        </w:tc>
        <w:tc>
          <w:tcPr>
            <w:tcW w:w="1120" w:type="dxa"/>
            <w:tcBorders>
              <w:top w:val="nil"/>
              <w:left w:val="nil"/>
              <w:bottom w:val="single" w:sz="4" w:space="0" w:color="auto"/>
              <w:right w:val="nil"/>
            </w:tcBorders>
            <w:shd w:val="clear" w:color="auto" w:fill="auto"/>
            <w:noWrap/>
            <w:vAlign w:val="center"/>
            <w:hideMark/>
          </w:tcPr>
          <w:p w14:paraId="4E4CC09C" w14:textId="77777777" w:rsidR="00DE0FAA" w:rsidRPr="00DE0FAA" w:rsidRDefault="00DE0FAA" w:rsidP="00DE0FAA">
            <w:pPr>
              <w:spacing w:after="0"/>
              <w:jc w:val="center"/>
              <w:rPr>
                <w:rFonts w:cs="Arial"/>
                <w:color w:val="000000"/>
                <w:sz w:val="18"/>
                <w:szCs w:val="18"/>
                <w:lang w:val="cs-CZ" w:eastAsia="cs-CZ"/>
              </w:rPr>
            </w:pPr>
            <w:r w:rsidRPr="00DE0FAA">
              <w:rPr>
                <w:rFonts w:cs="Arial"/>
                <w:color w:val="000000"/>
                <w:sz w:val="18"/>
                <w:szCs w:val="18"/>
                <w:lang w:val="cs-CZ" w:eastAsia="cs-CZ"/>
              </w:rPr>
              <w:t>38.3</w:t>
            </w:r>
          </w:p>
        </w:tc>
        <w:tc>
          <w:tcPr>
            <w:tcW w:w="1120" w:type="dxa"/>
            <w:tcBorders>
              <w:top w:val="nil"/>
              <w:left w:val="single" w:sz="8" w:space="0" w:color="auto"/>
              <w:bottom w:val="single" w:sz="4" w:space="0" w:color="auto"/>
              <w:right w:val="single" w:sz="8" w:space="0" w:color="auto"/>
            </w:tcBorders>
            <w:shd w:val="clear" w:color="auto" w:fill="auto"/>
            <w:vAlign w:val="center"/>
            <w:hideMark/>
          </w:tcPr>
          <w:p w14:paraId="71860094" w14:textId="77777777" w:rsidR="00DE0FAA" w:rsidRPr="00DE0FAA" w:rsidRDefault="00DE0FAA" w:rsidP="00DE0FAA">
            <w:pPr>
              <w:spacing w:after="0"/>
              <w:jc w:val="center"/>
              <w:rPr>
                <w:rFonts w:cs="Arial"/>
                <w:sz w:val="18"/>
                <w:szCs w:val="18"/>
                <w:lang w:val="cs-CZ" w:eastAsia="cs-CZ"/>
              </w:rPr>
            </w:pPr>
            <w:r w:rsidRPr="00DE0FAA">
              <w:rPr>
                <w:rFonts w:cs="Arial"/>
                <w:sz w:val="18"/>
                <w:szCs w:val="18"/>
                <w:lang w:eastAsia="cs-CZ"/>
              </w:rPr>
              <w:t>38.0</w:t>
            </w:r>
          </w:p>
        </w:tc>
        <w:tc>
          <w:tcPr>
            <w:tcW w:w="1120" w:type="dxa"/>
            <w:tcBorders>
              <w:top w:val="nil"/>
              <w:left w:val="nil"/>
              <w:bottom w:val="single" w:sz="4" w:space="0" w:color="auto"/>
              <w:right w:val="single" w:sz="8" w:space="0" w:color="auto"/>
            </w:tcBorders>
            <w:shd w:val="clear" w:color="auto" w:fill="auto"/>
            <w:noWrap/>
            <w:vAlign w:val="center"/>
            <w:hideMark/>
          </w:tcPr>
          <w:p w14:paraId="3CD12640" w14:textId="77777777" w:rsidR="00DE0FAA" w:rsidRPr="00DE0FAA" w:rsidRDefault="00DE0FAA" w:rsidP="00DE0FAA">
            <w:pPr>
              <w:spacing w:after="0"/>
              <w:jc w:val="center"/>
              <w:rPr>
                <w:rFonts w:cs="Arial"/>
                <w:b/>
                <w:color w:val="00B050"/>
                <w:sz w:val="18"/>
                <w:szCs w:val="18"/>
                <w:lang w:val="cs-CZ" w:eastAsia="cs-CZ"/>
              </w:rPr>
            </w:pPr>
            <w:r w:rsidRPr="00DE0FAA">
              <w:rPr>
                <w:rFonts w:cs="Arial"/>
                <w:b/>
                <w:color w:val="00B050"/>
                <w:sz w:val="18"/>
                <w:szCs w:val="18"/>
                <w:lang w:val="cs-CZ" w:eastAsia="cs-CZ"/>
              </w:rPr>
              <w:t>-0.8</w:t>
            </w:r>
          </w:p>
        </w:tc>
        <w:tc>
          <w:tcPr>
            <w:tcW w:w="1120" w:type="dxa"/>
            <w:tcBorders>
              <w:top w:val="nil"/>
              <w:left w:val="nil"/>
              <w:bottom w:val="single" w:sz="4" w:space="0" w:color="auto"/>
              <w:right w:val="single" w:sz="8" w:space="0" w:color="auto"/>
            </w:tcBorders>
            <w:shd w:val="clear" w:color="auto" w:fill="auto"/>
            <w:noWrap/>
            <w:vAlign w:val="center"/>
            <w:hideMark/>
          </w:tcPr>
          <w:p w14:paraId="3EB54216" w14:textId="77777777" w:rsidR="00DE0FAA" w:rsidRPr="00DE0FAA" w:rsidRDefault="00DE0FAA" w:rsidP="00DE0FAA">
            <w:pPr>
              <w:spacing w:after="0"/>
              <w:jc w:val="center"/>
              <w:rPr>
                <w:rFonts w:cs="Arial"/>
                <w:b/>
                <w:color w:val="00B050"/>
                <w:sz w:val="18"/>
                <w:szCs w:val="18"/>
                <w:lang w:val="cs-CZ" w:eastAsia="cs-CZ"/>
              </w:rPr>
            </w:pPr>
            <w:r w:rsidRPr="00DE0FAA">
              <w:rPr>
                <w:rFonts w:cs="Arial"/>
                <w:b/>
                <w:color w:val="00B050"/>
                <w:sz w:val="18"/>
                <w:szCs w:val="18"/>
                <w:lang w:val="cs-CZ" w:eastAsia="cs-CZ"/>
              </w:rPr>
              <w:t>-0.3</w:t>
            </w:r>
          </w:p>
        </w:tc>
      </w:tr>
      <w:tr w:rsidR="00DE0FAA" w:rsidRPr="00DE0FAA" w14:paraId="51C5C1CD" w14:textId="77777777" w:rsidTr="00DE0FAA">
        <w:trPr>
          <w:trHeight w:val="300"/>
        </w:trPr>
        <w:tc>
          <w:tcPr>
            <w:tcW w:w="1960" w:type="dxa"/>
            <w:tcBorders>
              <w:top w:val="nil"/>
              <w:left w:val="single" w:sz="8" w:space="0" w:color="auto"/>
              <w:bottom w:val="single" w:sz="4" w:space="0" w:color="auto"/>
              <w:right w:val="single" w:sz="8" w:space="0" w:color="auto"/>
            </w:tcBorders>
            <w:shd w:val="clear" w:color="auto" w:fill="auto"/>
            <w:vAlign w:val="center"/>
            <w:hideMark/>
          </w:tcPr>
          <w:p w14:paraId="21E09C90" w14:textId="77777777" w:rsidR="00DE0FAA" w:rsidRPr="00DE0FAA" w:rsidRDefault="00DE0FAA" w:rsidP="00DE0FAA">
            <w:pPr>
              <w:spacing w:after="0"/>
              <w:rPr>
                <w:rFonts w:cs="Arial"/>
                <w:color w:val="000000"/>
                <w:sz w:val="18"/>
                <w:szCs w:val="18"/>
                <w:lang w:val="cs-CZ" w:eastAsia="cs-CZ"/>
              </w:rPr>
            </w:pPr>
            <w:r w:rsidRPr="00DE0FAA">
              <w:rPr>
                <w:rFonts w:cs="Arial"/>
                <w:color w:val="000000"/>
                <w:sz w:val="18"/>
                <w:szCs w:val="18"/>
                <w:lang w:eastAsia="cs-CZ"/>
              </w:rPr>
              <w:t>Nový Jičín</w:t>
            </w:r>
          </w:p>
        </w:tc>
        <w:tc>
          <w:tcPr>
            <w:tcW w:w="23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0E2F729" w14:textId="77777777" w:rsidR="00DE0FAA" w:rsidRPr="00DE0FAA" w:rsidRDefault="00DE0FAA" w:rsidP="00DE0FAA">
            <w:pPr>
              <w:spacing w:after="0"/>
              <w:jc w:val="left"/>
              <w:rPr>
                <w:rFonts w:cs="Arial"/>
                <w:color w:val="000000"/>
                <w:sz w:val="18"/>
                <w:szCs w:val="18"/>
                <w:lang w:val="cs-CZ" w:eastAsia="cs-CZ"/>
              </w:rPr>
            </w:pPr>
            <w:r w:rsidRPr="00DE0FAA">
              <w:rPr>
                <w:rFonts w:cs="Arial"/>
                <w:color w:val="000000"/>
                <w:sz w:val="18"/>
                <w:szCs w:val="18"/>
                <w:lang w:val="cs-CZ" w:eastAsia="cs-CZ"/>
              </w:rPr>
              <w:t>Studénka</w:t>
            </w:r>
          </w:p>
        </w:tc>
        <w:tc>
          <w:tcPr>
            <w:tcW w:w="1120" w:type="dxa"/>
            <w:tcBorders>
              <w:top w:val="nil"/>
              <w:left w:val="nil"/>
              <w:bottom w:val="single" w:sz="4" w:space="0" w:color="auto"/>
              <w:right w:val="nil"/>
            </w:tcBorders>
            <w:shd w:val="clear" w:color="auto" w:fill="auto"/>
            <w:noWrap/>
            <w:vAlign w:val="center"/>
            <w:hideMark/>
          </w:tcPr>
          <w:p w14:paraId="5E30B83C" w14:textId="77777777" w:rsidR="00DE0FAA" w:rsidRPr="00DE0FAA" w:rsidRDefault="00DE0FAA" w:rsidP="00DE0FAA">
            <w:pPr>
              <w:spacing w:after="0"/>
              <w:jc w:val="center"/>
              <w:rPr>
                <w:rFonts w:cs="Arial"/>
                <w:color w:val="000000"/>
                <w:sz w:val="18"/>
                <w:szCs w:val="18"/>
                <w:lang w:val="cs-CZ" w:eastAsia="cs-CZ"/>
              </w:rPr>
            </w:pPr>
            <w:r w:rsidRPr="00DE0FAA">
              <w:rPr>
                <w:rFonts w:cs="Arial"/>
                <w:color w:val="000000"/>
                <w:sz w:val="18"/>
                <w:szCs w:val="18"/>
                <w:lang w:val="cs-CZ" w:eastAsia="cs-CZ"/>
              </w:rPr>
              <w:t>35.9</w:t>
            </w:r>
          </w:p>
        </w:tc>
        <w:tc>
          <w:tcPr>
            <w:tcW w:w="1120" w:type="dxa"/>
            <w:tcBorders>
              <w:top w:val="nil"/>
              <w:left w:val="single" w:sz="8" w:space="0" w:color="auto"/>
              <w:bottom w:val="single" w:sz="4" w:space="0" w:color="auto"/>
              <w:right w:val="single" w:sz="8" w:space="0" w:color="auto"/>
            </w:tcBorders>
            <w:shd w:val="clear" w:color="auto" w:fill="auto"/>
            <w:vAlign w:val="center"/>
            <w:hideMark/>
          </w:tcPr>
          <w:p w14:paraId="0E18B58F" w14:textId="77777777" w:rsidR="00DE0FAA" w:rsidRPr="00DE0FAA" w:rsidRDefault="00DE0FAA" w:rsidP="00DE0FAA">
            <w:pPr>
              <w:spacing w:after="0"/>
              <w:jc w:val="center"/>
              <w:rPr>
                <w:rFonts w:cs="Arial"/>
                <w:sz w:val="18"/>
                <w:szCs w:val="18"/>
                <w:lang w:val="cs-CZ" w:eastAsia="cs-CZ"/>
              </w:rPr>
            </w:pPr>
            <w:r w:rsidRPr="00DE0FAA">
              <w:rPr>
                <w:rFonts w:cs="Arial"/>
                <w:sz w:val="18"/>
                <w:szCs w:val="18"/>
                <w:lang w:eastAsia="cs-CZ"/>
              </w:rPr>
              <w:t>36.3</w:t>
            </w:r>
          </w:p>
        </w:tc>
        <w:tc>
          <w:tcPr>
            <w:tcW w:w="1120" w:type="dxa"/>
            <w:tcBorders>
              <w:top w:val="nil"/>
              <w:left w:val="nil"/>
              <w:bottom w:val="single" w:sz="4" w:space="0" w:color="auto"/>
              <w:right w:val="single" w:sz="8" w:space="0" w:color="auto"/>
            </w:tcBorders>
            <w:shd w:val="clear" w:color="auto" w:fill="auto"/>
            <w:noWrap/>
            <w:vAlign w:val="center"/>
            <w:hideMark/>
          </w:tcPr>
          <w:p w14:paraId="64F9E7AB" w14:textId="77777777" w:rsidR="00DE0FAA" w:rsidRPr="00DE0FAA" w:rsidRDefault="00DE0FAA" w:rsidP="00DE0FAA">
            <w:pPr>
              <w:spacing w:after="0"/>
              <w:jc w:val="center"/>
              <w:rPr>
                <w:rFonts w:cs="Arial"/>
                <w:b/>
                <w:color w:val="FF0000"/>
                <w:sz w:val="18"/>
                <w:szCs w:val="18"/>
                <w:lang w:val="cs-CZ" w:eastAsia="cs-CZ"/>
              </w:rPr>
            </w:pPr>
            <w:r w:rsidRPr="00DE0FAA">
              <w:rPr>
                <w:rFonts w:cs="Arial"/>
                <w:b/>
                <w:color w:val="FF0000"/>
                <w:sz w:val="18"/>
                <w:szCs w:val="18"/>
                <w:lang w:val="cs-CZ" w:eastAsia="cs-CZ"/>
              </w:rPr>
              <w:t>1.1</w:t>
            </w:r>
          </w:p>
        </w:tc>
        <w:tc>
          <w:tcPr>
            <w:tcW w:w="1120" w:type="dxa"/>
            <w:tcBorders>
              <w:top w:val="nil"/>
              <w:left w:val="nil"/>
              <w:bottom w:val="single" w:sz="4" w:space="0" w:color="auto"/>
              <w:right w:val="single" w:sz="8" w:space="0" w:color="auto"/>
            </w:tcBorders>
            <w:shd w:val="clear" w:color="auto" w:fill="auto"/>
            <w:noWrap/>
            <w:vAlign w:val="center"/>
            <w:hideMark/>
          </w:tcPr>
          <w:p w14:paraId="62397837" w14:textId="77777777" w:rsidR="00DE0FAA" w:rsidRPr="00DE0FAA" w:rsidRDefault="00DE0FAA" w:rsidP="00DE0FAA">
            <w:pPr>
              <w:spacing w:after="0"/>
              <w:jc w:val="center"/>
              <w:rPr>
                <w:rFonts w:cs="Arial"/>
                <w:b/>
                <w:color w:val="FF0000"/>
                <w:sz w:val="18"/>
                <w:szCs w:val="18"/>
                <w:lang w:val="cs-CZ" w:eastAsia="cs-CZ"/>
              </w:rPr>
            </w:pPr>
            <w:r w:rsidRPr="00DE0FAA">
              <w:rPr>
                <w:rFonts w:cs="Arial"/>
                <w:b/>
                <w:color w:val="FF0000"/>
                <w:sz w:val="18"/>
                <w:szCs w:val="18"/>
                <w:lang w:val="cs-CZ" w:eastAsia="cs-CZ"/>
              </w:rPr>
              <w:t>0.4</w:t>
            </w:r>
          </w:p>
        </w:tc>
      </w:tr>
      <w:tr w:rsidR="00DE0FAA" w:rsidRPr="00DE0FAA" w14:paraId="7A1B8540" w14:textId="77777777" w:rsidTr="00DE0FAA">
        <w:trPr>
          <w:trHeight w:val="300"/>
        </w:trPr>
        <w:tc>
          <w:tcPr>
            <w:tcW w:w="1960" w:type="dxa"/>
            <w:tcBorders>
              <w:top w:val="nil"/>
              <w:left w:val="single" w:sz="8" w:space="0" w:color="auto"/>
              <w:bottom w:val="single" w:sz="4" w:space="0" w:color="auto"/>
              <w:right w:val="single" w:sz="8" w:space="0" w:color="auto"/>
            </w:tcBorders>
            <w:shd w:val="clear" w:color="auto" w:fill="auto"/>
            <w:vAlign w:val="center"/>
            <w:hideMark/>
          </w:tcPr>
          <w:p w14:paraId="2AA8BDED" w14:textId="77777777" w:rsidR="00DE0FAA" w:rsidRPr="00DE0FAA" w:rsidRDefault="00DE0FAA" w:rsidP="00DE0FAA">
            <w:pPr>
              <w:spacing w:after="0"/>
              <w:rPr>
                <w:rFonts w:cs="Arial"/>
                <w:color w:val="000000"/>
                <w:sz w:val="18"/>
                <w:szCs w:val="18"/>
                <w:lang w:val="cs-CZ" w:eastAsia="cs-CZ"/>
              </w:rPr>
            </w:pPr>
            <w:r w:rsidRPr="00DE0FAA">
              <w:rPr>
                <w:rFonts w:cs="Arial"/>
                <w:color w:val="000000"/>
                <w:sz w:val="18"/>
                <w:szCs w:val="18"/>
                <w:lang w:eastAsia="cs-CZ"/>
              </w:rPr>
              <w:t>Ostrava - město</w:t>
            </w:r>
          </w:p>
        </w:tc>
        <w:tc>
          <w:tcPr>
            <w:tcW w:w="23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68AE885" w14:textId="77777777" w:rsidR="00DE0FAA" w:rsidRPr="00DE0FAA" w:rsidRDefault="00DE0FAA" w:rsidP="00DE0FAA">
            <w:pPr>
              <w:spacing w:after="0"/>
              <w:jc w:val="left"/>
              <w:rPr>
                <w:rFonts w:cs="Arial"/>
                <w:color w:val="000000"/>
                <w:sz w:val="18"/>
                <w:szCs w:val="18"/>
                <w:lang w:val="cs-CZ" w:eastAsia="cs-CZ"/>
              </w:rPr>
            </w:pPr>
            <w:r w:rsidRPr="00DE0FAA">
              <w:rPr>
                <w:rFonts w:cs="Arial"/>
                <w:color w:val="000000"/>
                <w:sz w:val="18"/>
                <w:szCs w:val="18"/>
                <w:lang w:val="cs-CZ" w:eastAsia="cs-CZ"/>
              </w:rPr>
              <w:t>Poruba</w:t>
            </w:r>
          </w:p>
        </w:tc>
        <w:tc>
          <w:tcPr>
            <w:tcW w:w="1120" w:type="dxa"/>
            <w:tcBorders>
              <w:top w:val="nil"/>
              <w:left w:val="nil"/>
              <w:bottom w:val="single" w:sz="4" w:space="0" w:color="auto"/>
              <w:right w:val="nil"/>
            </w:tcBorders>
            <w:shd w:val="clear" w:color="auto" w:fill="auto"/>
            <w:noWrap/>
            <w:vAlign w:val="center"/>
            <w:hideMark/>
          </w:tcPr>
          <w:p w14:paraId="3A06EB5E" w14:textId="77777777" w:rsidR="00DE0FAA" w:rsidRPr="00DE0FAA" w:rsidRDefault="00DE0FAA" w:rsidP="00DE0FAA">
            <w:pPr>
              <w:spacing w:after="0"/>
              <w:jc w:val="center"/>
              <w:rPr>
                <w:rFonts w:cs="Arial"/>
                <w:color w:val="000000"/>
                <w:sz w:val="18"/>
                <w:szCs w:val="18"/>
                <w:lang w:val="cs-CZ" w:eastAsia="cs-CZ"/>
              </w:rPr>
            </w:pPr>
            <w:r w:rsidRPr="00DE0FAA">
              <w:rPr>
                <w:rFonts w:cs="Arial"/>
                <w:color w:val="000000"/>
                <w:sz w:val="18"/>
                <w:szCs w:val="18"/>
                <w:lang w:val="cs-CZ" w:eastAsia="cs-CZ"/>
              </w:rPr>
              <w:t>35.1</w:t>
            </w:r>
          </w:p>
        </w:tc>
        <w:tc>
          <w:tcPr>
            <w:tcW w:w="1120" w:type="dxa"/>
            <w:tcBorders>
              <w:top w:val="nil"/>
              <w:left w:val="single" w:sz="8" w:space="0" w:color="auto"/>
              <w:bottom w:val="single" w:sz="4" w:space="0" w:color="auto"/>
              <w:right w:val="single" w:sz="8" w:space="0" w:color="auto"/>
            </w:tcBorders>
            <w:shd w:val="clear" w:color="auto" w:fill="auto"/>
            <w:vAlign w:val="center"/>
            <w:hideMark/>
          </w:tcPr>
          <w:p w14:paraId="36803FB4" w14:textId="77777777" w:rsidR="00DE0FAA" w:rsidRPr="00DE0FAA" w:rsidRDefault="00DE0FAA" w:rsidP="00DE0FAA">
            <w:pPr>
              <w:spacing w:after="0"/>
              <w:jc w:val="center"/>
              <w:rPr>
                <w:rFonts w:cs="Arial"/>
                <w:sz w:val="18"/>
                <w:szCs w:val="18"/>
                <w:lang w:val="cs-CZ" w:eastAsia="cs-CZ"/>
              </w:rPr>
            </w:pPr>
            <w:r w:rsidRPr="00DE0FAA">
              <w:rPr>
                <w:rFonts w:cs="Arial"/>
                <w:sz w:val="18"/>
                <w:szCs w:val="18"/>
                <w:lang w:eastAsia="cs-CZ"/>
              </w:rPr>
              <w:t>35.5</w:t>
            </w:r>
          </w:p>
        </w:tc>
        <w:tc>
          <w:tcPr>
            <w:tcW w:w="1120" w:type="dxa"/>
            <w:tcBorders>
              <w:top w:val="nil"/>
              <w:left w:val="nil"/>
              <w:bottom w:val="single" w:sz="4" w:space="0" w:color="auto"/>
              <w:right w:val="single" w:sz="8" w:space="0" w:color="auto"/>
            </w:tcBorders>
            <w:shd w:val="clear" w:color="auto" w:fill="auto"/>
            <w:noWrap/>
            <w:vAlign w:val="center"/>
            <w:hideMark/>
          </w:tcPr>
          <w:p w14:paraId="7118ABF6" w14:textId="77777777" w:rsidR="00DE0FAA" w:rsidRPr="00DE0FAA" w:rsidRDefault="00DE0FAA" w:rsidP="00DE0FAA">
            <w:pPr>
              <w:spacing w:after="0"/>
              <w:jc w:val="center"/>
              <w:rPr>
                <w:rFonts w:cs="Arial"/>
                <w:b/>
                <w:color w:val="FF0000"/>
                <w:sz w:val="18"/>
                <w:szCs w:val="18"/>
                <w:lang w:val="cs-CZ" w:eastAsia="cs-CZ"/>
              </w:rPr>
            </w:pPr>
            <w:r w:rsidRPr="00DE0FAA">
              <w:rPr>
                <w:rFonts w:cs="Arial"/>
                <w:b/>
                <w:color w:val="FF0000"/>
                <w:sz w:val="18"/>
                <w:szCs w:val="18"/>
                <w:lang w:val="cs-CZ" w:eastAsia="cs-CZ"/>
              </w:rPr>
              <w:t>1.1</w:t>
            </w:r>
          </w:p>
        </w:tc>
        <w:tc>
          <w:tcPr>
            <w:tcW w:w="1120" w:type="dxa"/>
            <w:tcBorders>
              <w:top w:val="nil"/>
              <w:left w:val="nil"/>
              <w:bottom w:val="single" w:sz="4" w:space="0" w:color="auto"/>
              <w:right w:val="single" w:sz="8" w:space="0" w:color="auto"/>
            </w:tcBorders>
            <w:shd w:val="clear" w:color="auto" w:fill="auto"/>
            <w:noWrap/>
            <w:vAlign w:val="center"/>
            <w:hideMark/>
          </w:tcPr>
          <w:p w14:paraId="5A89F8D2" w14:textId="77777777" w:rsidR="00DE0FAA" w:rsidRPr="00DE0FAA" w:rsidRDefault="00DE0FAA" w:rsidP="00DE0FAA">
            <w:pPr>
              <w:spacing w:after="0"/>
              <w:jc w:val="center"/>
              <w:rPr>
                <w:rFonts w:cs="Arial"/>
                <w:b/>
                <w:color w:val="FF0000"/>
                <w:sz w:val="18"/>
                <w:szCs w:val="18"/>
                <w:lang w:val="cs-CZ" w:eastAsia="cs-CZ"/>
              </w:rPr>
            </w:pPr>
            <w:r w:rsidRPr="00DE0FAA">
              <w:rPr>
                <w:rFonts w:cs="Arial"/>
                <w:b/>
                <w:color w:val="FF0000"/>
                <w:sz w:val="18"/>
                <w:szCs w:val="18"/>
                <w:lang w:val="cs-CZ" w:eastAsia="cs-CZ"/>
              </w:rPr>
              <w:t>0.4</w:t>
            </w:r>
          </w:p>
        </w:tc>
      </w:tr>
      <w:tr w:rsidR="00DE0FAA" w:rsidRPr="00DE0FAA" w14:paraId="519A975A" w14:textId="77777777" w:rsidTr="00DE0FAA">
        <w:trPr>
          <w:trHeight w:val="300"/>
        </w:trPr>
        <w:tc>
          <w:tcPr>
            <w:tcW w:w="1960" w:type="dxa"/>
            <w:tcBorders>
              <w:top w:val="nil"/>
              <w:left w:val="single" w:sz="8" w:space="0" w:color="auto"/>
              <w:bottom w:val="single" w:sz="4" w:space="0" w:color="auto"/>
              <w:right w:val="single" w:sz="8" w:space="0" w:color="auto"/>
            </w:tcBorders>
            <w:shd w:val="clear" w:color="auto" w:fill="auto"/>
            <w:vAlign w:val="center"/>
            <w:hideMark/>
          </w:tcPr>
          <w:p w14:paraId="0CD3D6D9" w14:textId="77777777" w:rsidR="00DE0FAA" w:rsidRPr="00DE0FAA" w:rsidRDefault="00DE0FAA" w:rsidP="00DE0FAA">
            <w:pPr>
              <w:spacing w:after="0"/>
              <w:rPr>
                <w:rFonts w:cs="Arial"/>
                <w:color w:val="000000"/>
                <w:sz w:val="18"/>
                <w:szCs w:val="18"/>
                <w:lang w:val="cs-CZ" w:eastAsia="cs-CZ"/>
              </w:rPr>
            </w:pPr>
            <w:r w:rsidRPr="00DE0FAA">
              <w:rPr>
                <w:rFonts w:cs="Arial"/>
                <w:color w:val="000000"/>
                <w:sz w:val="18"/>
                <w:szCs w:val="18"/>
                <w:lang w:eastAsia="cs-CZ"/>
              </w:rPr>
              <w:t>Opava</w:t>
            </w:r>
          </w:p>
        </w:tc>
        <w:tc>
          <w:tcPr>
            <w:tcW w:w="23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5E5FA34" w14:textId="77777777" w:rsidR="00DE0FAA" w:rsidRPr="00DE0FAA" w:rsidRDefault="00DE0FAA" w:rsidP="00DE0FAA">
            <w:pPr>
              <w:spacing w:after="0"/>
              <w:jc w:val="left"/>
              <w:rPr>
                <w:rFonts w:cs="Arial"/>
                <w:color w:val="000000"/>
                <w:sz w:val="18"/>
                <w:szCs w:val="18"/>
                <w:lang w:val="cs-CZ" w:eastAsia="cs-CZ"/>
              </w:rPr>
            </w:pPr>
            <w:r w:rsidRPr="00DE0FAA">
              <w:rPr>
                <w:rFonts w:cs="Arial"/>
                <w:color w:val="000000"/>
                <w:sz w:val="18"/>
                <w:szCs w:val="18"/>
                <w:lang w:val="cs-CZ" w:eastAsia="cs-CZ"/>
              </w:rPr>
              <w:t>Opava - Kateřinky</w:t>
            </w:r>
          </w:p>
        </w:tc>
        <w:tc>
          <w:tcPr>
            <w:tcW w:w="1120" w:type="dxa"/>
            <w:tcBorders>
              <w:top w:val="nil"/>
              <w:left w:val="nil"/>
              <w:bottom w:val="single" w:sz="4" w:space="0" w:color="auto"/>
              <w:right w:val="nil"/>
            </w:tcBorders>
            <w:shd w:val="clear" w:color="auto" w:fill="auto"/>
            <w:noWrap/>
            <w:vAlign w:val="center"/>
            <w:hideMark/>
          </w:tcPr>
          <w:p w14:paraId="52BC7FA5" w14:textId="77777777" w:rsidR="00DE0FAA" w:rsidRPr="00DE0FAA" w:rsidRDefault="00DE0FAA" w:rsidP="00DE0FAA">
            <w:pPr>
              <w:spacing w:after="0"/>
              <w:jc w:val="center"/>
              <w:rPr>
                <w:rFonts w:cs="Arial"/>
                <w:color w:val="000000"/>
                <w:sz w:val="18"/>
                <w:szCs w:val="18"/>
                <w:lang w:val="cs-CZ" w:eastAsia="cs-CZ"/>
              </w:rPr>
            </w:pPr>
            <w:r w:rsidRPr="00DE0FAA">
              <w:rPr>
                <w:rFonts w:cs="Arial"/>
                <w:color w:val="000000"/>
                <w:sz w:val="18"/>
                <w:szCs w:val="18"/>
                <w:lang w:val="cs-CZ" w:eastAsia="cs-CZ"/>
              </w:rPr>
              <w:t>31.6</w:t>
            </w:r>
          </w:p>
        </w:tc>
        <w:tc>
          <w:tcPr>
            <w:tcW w:w="1120" w:type="dxa"/>
            <w:tcBorders>
              <w:top w:val="nil"/>
              <w:left w:val="single" w:sz="8" w:space="0" w:color="auto"/>
              <w:bottom w:val="single" w:sz="4" w:space="0" w:color="auto"/>
              <w:right w:val="single" w:sz="8" w:space="0" w:color="auto"/>
            </w:tcBorders>
            <w:shd w:val="clear" w:color="auto" w:fill="auto"/>
            <w:vAlign w:val="center"/>
            <w:hideMark/>
          </w:tcPr>
          <w:p w14:paraId="2479C638" w14:textId="77777777" w:rsidR="00DE0FAA" w:rsidRPr="00DE0FAA" w:rsidRDefault="00DE0FAA" w:rsidP="00DE0FAA">
            <w:pPr>
              <w:spacing w:after="0"/>
              <w:jc w:val="center"/>
              <w:rPr>
                <w:rFonts w:cs="Arial"/>
                <w:sz w:val="18"/>
                <w:szCs w:val="18"/>
                <w:lang w:val="cs-CZ" w:eastAsia="cs-CZ"/>
              </w:rPr>
            </w:pPr>
            <w:r w:rsidRPr="00DE0FAA">
              <w:rPr>
                <w:rFonts w:cs="Arial"/>
                <w:sz w:val="18"/>
                <w:szCs w:val="18"/>
                <w:lang w:eastAsia="cs-CZ"/>
              </w:rPr>
              <w:t>32.8</w:t>
            </w:r>
          </w:p>
        </w:tc>
        <w:tc>
          <w:tcPr>
            <w:tcW w:w="1120" w:type="dxa"/>
            <w:tcBorders>
              <w:top w:val="nil"/>
              <w:left w:val="nil"/>
              <w:bottom w:val="single" w:sz="4" w:space="0" w:color="auto"/>
              <w:right w:val="single" w:sz="8" w:space="0" w:color="auto"/>
            </w:tcBorders>
            <w:shd w:val="clear" w:color="auto" w:fill="auto"/>
            <w:noWrap/>
            <w:vAlign w:val="center"/>
            <w:hideMark/>
          </w:tcPr>
          <w:p w14:paraId="6EB60DAF" w14:textId="77777777" w:rsidR="00DE0FAA" w:rsidRPr="00DE0FAA" w:rsidRDefault="00DE0FAA" w:rsidP="00DE0FAA">
            <w:pPr>
              <w:spacing w:after="0"/>
              <w:jc w:val="center"/>
              <w:rPr>
                <w:rFonts w:cs="Arial"/>
                <w:b/>
                <w:color w:val="FF0000"/>
                <w:sz w:val="18"/>
                <w:szCs w:val="18"/>
                <w:lang w:val="cs-CZ" w:eastAsia="cs-CZ"/>
              </w:rPr>
            </w:pPr>
            <w:r w:rsidRPr="00DE0FAA">
              <w:rPr>
                <w:rFonts w:cs="Arial"/>
                <w:b/>
                <w:color w:val="FF0000"/>
                <w:sz w:val="18"/>
                <w:szCs w:val="18"/>
                <w:lang w:val="cs-CZ" w:eastAsia="cs-CZ"/>
              </w:rPr>
              <w:t>3.8</w:t>
            </w:r>
          </w:p>
        </w:tc>
        <w:tc>
          <w:tcPr>
            <w:tcW w:w="1120" w:type="dxa"/>
            <w:tcBorders>
              <w:top w:val="nil"/>
              <w:left w:val="nil"/>
              <w:bottom w:val="single" w:sz="4" w:space="0" w:color="auto"/>
              <w:right w:val="single" w:sz="8" w:space="0" w:color="auto"/>
            </w:tcBorders>
            <w:shd w:val="clear" w:color="auto" w:fill="auto"/>
            <w:noWrap/>
            <w:vAlign w:val="center"/>
            <w:hideMark/>
          </w:tcPr>
          <w:p w14:paraId="5937ED61" w14:textId="77777777" w:rsidR="00DE0FAA" w:rsidRPr="00DE0FAA" w:rsidRDefault="00DE0FAA" w:rsidP="00DE0FAA">
            <w:pPr>
              <w:spacing w:after="0"/>
              <w:jc w:val="center"/>
              <w:rPr>
                <w:rFonts w:cs="Arial"/>
                <w:b/>
                <w:color w:val="FF0000"/>
                <w:sz w:val="18"/>
                <w:szCs w:val="18"/>
                <w:lang w:val="cs-CZ" w:eastAsia="cs-CZ"/>
              </w:rPr>
            </w:pPr>
            <w:r w:rsidRPr="00DE0FAA">
              <w:rPr>
                <w:rFonts w:cs="Arial"/>
                <w:b/>
                <w:color w:val="FF0000"/>
                <w:sz w:val="18"/>
                <w:szCs w:val="18"/>
                <w:lang w:val="cs-CZ" w:eastAsia="cs-CZ"/>
              </w:rPr>
              <w:t>1.2</w:t>
            </w:r>
          </w:p>
        </w:tc>
      </w:tr>
      <w:tr w:rsidR="00DE0FAA" w:rsidRPr="00DE0FAA" w14:paraId="3030670F" w14:textId="77777777" w:rsidTr="00DE0FAA">
        <w:trPr>
          <w:trHeight w:val="300"/>
        </w:trPr>
        <w:tc>
          <w:tcPr>
            <w:tcW w:w="1960" w:type="dxa"/>
            <w:tcBorders>
              <w:top w:val="nil"/>
              <w:left w:val="single" w:sz="8" w:space="0" w:color="auto"/>
              <w:bottom w:val="single" w:sz="4" w:space="0" w:color="auto"/>
              <w:right w:val="single" w:sz="8" w:space="0" w:color="auto"/>
            </w:tcBorders>
            <w:shd w:val="clear" w:color="auto" w:fill="auto"/>
            <w:vAlign w:val="center"/>
            <w:hideMark/>
          </w:tcPr>
          <w:p w14:paraId="32AD2DDD" w14:textId="77777777" w:rsidR="00DE0FAA" w:rsidRPr="00DE0FAA" w:rsidRDefault="00DE0FAA" w:rsidP="00DE0FAA">
            <w:pPr>
              <w:spacing w:after="0"/>
              <w:rPr>
                <w:rFonts w:cs="Arial"/>
                <w:color w:val="000000"/>
                <w:sz w:val="18"/>
                <w:szCs w:val="18"/>
                <w:lang w:val="cs-CZ" w:eastAsia="cs-CZ"/>
              </w:rPr>
            </w:pPr>
            <w:r w:rsidRPr="00DE0FAA">
              <w:rPr>
                <w:rFonts w:cs="Arial"/>
                <w:color w:val="000000"/>
                <w:sz w:val="18"/>
                <w:szCs w:val="18"/>
                <w:lang w:eastAsia="cs-CZ"/>
              </w:rPr>
              <w:t>Frýdek - Místek</w:t>
            </w:r>
          </w:p>
        </w:tc>
        <w:tc>
          <w:tcPr>
            <w:tcW w:w="23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8C54CC7" w14:textId="77777777" w:rsidR="00DE0FAA" w:rsidRPr="00DE0FAA" w:rsidRDefault="00DE0FAA" w:rsidP="00DE0FAA">
            <w:pPr>
              <w:spacing w:after="0"/>
              <w:jc w:val="left"/>
              <w:rPr>
                <w:rFonts w:cs="Arial"/>
                <w:color w:val="000000"/>
                <w:sz w:val="18"/>
                <w:szCs w:val="18"/>
                <w:lang w:val="cs-CZ" w:eastAsia="cs-CZ"/>
              </w:rPr>
            </w:pPr>
            <w:r w:rsidRPr="00DE0FAA">
              <w:rPr>
                <w:rFonts w:cs="Arial"/>
                <w:color w:val="000000"/>
                <w:sz w:val="18"/>
                <w:szCs w:val="18"/>
                <w:lang w:val="cs-CZ" w:eastAsia="cs-CZ"/>
              </w:rPr>
              <w:t>Třinec - Kanada</w:t>
            </w:r>
          </w:p>
        </w:tc>
        <w:tc>
          <w:tcPr>
            <w:tcW w:w="1120" w:type="dxa"/>
            <w:tcBorders>
              <w:top w:val="nil"/>
              <w:left w:val="nil"/>
              <w:bottom w:val="single" w:sz="4" w:space="0" w:color="auto"/>
              <w:right w:val="nil"/>
            </w:tcBorders>
            <w:shd w:val="clear" w:color="auto" w:fill="auto"/>
            <w:noWrap/>
            <w:vAlign w:val="center"/>
            <w:hideMark/>
          </w:tcPr>
          <w:p w14:paraId="041F51CD" w14:textId="77777777" w:rsidR="00DE0FAA" w:rsidRPr="00DE0FAA" w:rsidRDefault="00DE0FAA" w:rsidP="00DE0FAA">
            <w:pPr>
              <w:spacing w:after="0"/>
              <w:jc w:val="center"/>
              <w:rPr>
                <w:rFonts w:cs="Arial"/>
                <w:color w:val="000000"/>
                <w:sz w:val="18"/>
                <w:szCs w:val="18"/>
                <w:lang w:val="cs-CZ" w:eastAsia="cs-CZ"/>
              </w:rPr>
            </w:pPr>
            <w:r w:rsidRPr="00DE0FAA">
              <w:rPr>
                <w:rFonts w:cs="Arial"/>
                <w:color w:val="000000"/>
                <w:sz w:val="18"/>
                <w:szCs w:val="18"/>
                <w:lang w:val="cs-CZ" w:eastAsia="cs-CZ"/>
              </w:rPr>
              <w:t>32.4</w:t>
            </w:r>
          </w:p>
        </w:tc>
        <w:tc>
          <w:tcPr>
            <w:tcW w:w="1120" w:type="dxa"/>
            <w:tcBorders>
              <w:top w:val="nil"/>
              <w:left w:val="single" w:sz="8" w:space="0" w:color="auto"/>
              <w:bottom w:val="single" w:sz="4" w:space="0" w:color="auto"/>
              <w:right w:val="single" w:sz="8" w:space="0" w:color="auto"/>
            </w:tcBorders>
            <w:shd w:val="clear" w:color="auto" w:fill="auto"/>
            <w:vAlign w:val="center"/>
            <w:hideMark/>
          </w:tcPr>
          <w:p w14:paraId="4091E157" w14:textId="77777777" w:rsidR="00DE0FAA" w:rsidRPr="00DE0FAA" w:rsidRDefault="00DE0FAA" w:rsidP="00DE0FAA">
            <w:pPr>
              <w:spacing w:after="0"/>
              <w:jc w:val="center"/>
              <w:rPr>
                <w:rFonts w:cs="Arial"/>
                <w:sz w:val="18"/>
                <w:szCs w:val="18"/>
                <w:lang w:val="cs-CZ" w:eastAsia="cs-CZ"/>
              </w:rPr>
            </w:pPr>
            <w:r w:rsidRPr="00DE0FAA">
              <w:rPr>
                <w:rFonts w:cs="Arial"/>
                <w:sz w:val="18"/>
                <w:szCs w:val="18"/>
                <w:lang w:eastAsia="cs-CZ"/>
              </w:rPr>
              <w:t>30.8</w:t>
            </w:r>
          </w:p>
        </w:tc>
        <w:tc>
          <w:tcPr>
            <w:tcW w:w="1120" w:type="dxa"/>
            <w:tcBorders>
              <w:top w:val="nil"/>
              <w:left w:val="nil"/>
              <w:bottom w:val="single" w:sz="4" w:space="0" w:color="auto"/>
              <w:right w:val="single" w:sz="8" w:space="0" w:color="auto"/>
            </w:tcBorders>
            <w:shd w:val="clear" w:color="auto" w:fill="auto"/>
            <w:noWrap/>
            <w:vAlign w:val="center"/>
            <w:hideMark/>
          </w:tcPr>
          <w:p w14:paraId="377EA577" w14:textId="77777777" w:rsidR="00DE0FAA" w:rsidRPr="00DE0FAA" w:rsidRDefault="00DE0FAA" w:rsidP="00DE0FAA">
            <w:pPr>
              <w:spacing w:after="0"/>
              <w:jc w:val="center"/>
              <w:rPr>
                <w:rFonts w:cs="Arial"/>
                <w:b/>
                <w:color w:val="00B050"/>
                <w:sz w:val="18"/>
                <w:szCs w:val="18"/>
                <w:lang w:val="cs-CZ" w:eastAsia="cs-CZ"/>
              </w:rPr>
            </w:pPr>
            <w:r w:rsidRPr="00DE0FAA">
              <w:rPr>
                <w:rFonts w:cs="Arial"/>
                <w:b/>
                <w:color w:val="00B050"/>
                <w:sz w:val="18"/>
                <w:szCs w:val="18"/>
                <w:lang w:val="cs-CZ" w:eastAsia="cs-CZ"/>
              </w:rPr>
              <w:t>-4.9</w:t>
            </w:r>
          </w:p>
        </w:tc>
        <w:tc>
          <w:tcPr>
            <w:tcW w:w="1120" w:type="dxa"/>
            <w:tcBorders>
              <w:top w:val="nil"/>
              <w:left w:val="nil"/>
              <w:bottom w:val="single" w:sz="4" w:space="0" w:color="auto"/>
              <w:right w:val="single" w:sz="8" w:space="0" w:color="auto"/>
            </w:tcBorders>
            <w:shd w:val="clear" w:color="auto" w:fill="auto"/>
            <w:noWrap/>
            <w:vAlign w:val="center"/>
            <w:hideMark/>
          </w:tcPr>
          <w:p w14:paraId="109E9E6D" w14:textId="77777777" w:rsidR="00DE0FAA" w:rsidRPr="00DE0FAA" w:rsidRDefault="00DE0FAA" w:rsidP="00DE0FAA">
            <w:pPr>
              <w:spacing w:after="0"/>
              <w:jc w:val="center"/>
              <w:rPr>
                <w:rFonts w:cs="Arial"/>
                <w:b/>
                <w:color w:val="00B050"/>
                <w:sz w:val="18"/>
                <w:szCs w:val="18"/>
                <w:lang w:val="cs-CZ" w:eastAsia="cs-CZ"/>
              </w:rPr>
            </w:pPr>
            <w:r w:rsidRPr="00DE0FAA">
              <w:rPr>
                <w:rFonts w:cs="Arial"/>
                <w:b/>
                <w:color w:val="00B050"/>
                <w:sz w:val="18"/>
                <w:szCs w:val="18"/>
                <w:lang w:val="cs-CZ" w:eastAsia="cs-CZ"/>
              </w:rPr>
              <w:t>-1.6</w:t>
            </w:r>
          </w:p>
        </w:tc>
      </w:tr>
      <w:tr w:rsidR="00DE0FAA" w:rsidRPr="00DE0FAA" w14:paraId="7522E030" w14:textId="77777777" w:rsidTr="00DE0FAA">
        <w:trPr>
          <w:trHeight w:val="300"/>
        </w:trPr>
        <w:tc>
          <w:tcPr>
            <w:tcW w:w="1960" w:type="dxa"/>
            <w:tcBorders>
              <w:top w:val="nil"/>
              <w:left w:val="single" w:sz="8" w:space="0" w:color="auto"/>
              <w:bottom w:val="single" w:sz="4" w:space="0" w:color="auto"/>
              <w:right w:val="single" w:sz="8" w:space="0" w:color="auto"/>
            </w:tcBorders>
            <w:shd w:val="clear" w:color="auto" w:fill="auto"/>
            <w:vAlign w:val="center"/>
            <w:hideMark/>
          </w:tcPr>
          <w:p w14:paraId="4BEE6B69" w14:textId="77777777" w:rsidR="00DE0FAA" w:rsidRPr="00DE0FAA" w:rsidRDefault="00DE0FAA" w:rsidP="00DE0FAA">
            <w:pPr>
              <w:spacing w:after="0"/>
              <w:rPr>
                <w:rFonts w:cs="Arial"/>
                <w:color w:val="000000"/>
                <w:sz w:val="18"/>
                <w:szCs w:val="18"/>
                <w:lang w:val="cs-CZ" w:eastAsia="cs-CZ"/>
              </w:rPr>
            </w:pPr>
            <w:r w:rsidRPr="00DE0FAA">
              <w:rPr>
                <w:rFonts w:cs="Arial"/>
                <w:color w:val="000000"/>
                <w:sz w:val="18"/>
                <w:szCs w:val="18"/>
                <w:lang w:eastAsia="cs-CZ"/>
              </w:rPr>
              <w:t>Karviná</w:t>
            </w:r>
          </w:p>
        </w:tc>
        <w:tc>
          <w:tcPr>
            <w:tcW w:w="23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49B877E" w14:textId="77777777" w:rsidR="00DE0FAA" w:rsidRPr="00DE0FAA" w:rsidRDefault="00DE0FAA" w:rsidP="00DE0FAA">
            <w:pPr>
              <w:spacing w:after="0"/>
              <w:jc w:val="left"/>
              <w:rPr>
                <w:rFonts w:cs="Arial"/>
                <w:color w:val="000000"/>
                <w:sz w:val="18"/>
                <w:szCs w:val="18"/>
                <w:lang w:val="cs-CZ" w:eastAsia="cs-CZ"/>
              </w:rPr>
            </w:pPr>
            <w:r w:rsidRPr="00DE0FAA">
              <w:rPr>
                <w:rFonts w:cs="Arial"/>
                <w:color w:val="000000"/>
                <w:sz w:val="18"/>
                <w:szCs w:val="18"/>
                <w:lang w:val="cs-CZ" w:eastAsia="cs-CZ"/>
              </w:rPr>
              <w:t>Karviná - ZÚ</w:t>
            </w:r>
          </w:p>
        </w:tc>
        <w:tc>
          <w:tcPr>
            <w:tcW w:w="1120" w:type="dxa"/>
            <w:tcBorders>
              <w:top w:val="nil"/>
              <w:left w:val="nil"/>
              <w:bottom w:val="single" w:sz="4" w:space="0" w:color="auto"/>
              <w:right w:val="nil"/>
            </w:tcBorders>
            <w:shd w:val="clear" w:color="auto" w:fill="auto"/>
            <w:noWrap/>
            <w:vAlign w:val="center"/>
            <w:hideMark/>
          </w:tcPr>
          <w:p w14:paraId="2DA9B947" w14:textId="77777777" w:rsidR="00DE0FAA" w:rsidRPr="00DE0FAA" w:rsidRDefault="00DE0FAA" w:rsidP="00DE0FAA">
            <w:pPr>
              <w:spacing w:after="0"/>
              <w:jc w:val="center"/>
              <w:rPr>
                <w:rFonts w:cs="Arial"/>
                <w:color w:val="000000"/>
                <w:sz w:val="18"/>
                <w:szCs w:val="18"/>
                <w:lang w:val="cs-CZ" w:eastAsia="cs-CZ"/>
              </w:rPr>
            </w:pPr>
            <w:r w:rsidRPr="00DE0FAA">
              <w:rPr>
                <w:rFonts w:cs="Arial"/>
                <w:color w:val="000000"/>
                <w:sz w:val="18"/>
                <w:szCs w:val="18"/>
                <w:lang w:val="cs-CZ" w:eastAsia="cs-CZ"/>
              </w:rPr>
              <w:t>46.2</w:t>
            </w:r>
          </w:p>
        </w:tc>
        <w:tc>
          <w:tcPr>
            <w:tcW w:w="1120" w:type="dxa"/>
            <w:tcBorders>
              <w:top w:val="nil"/>
              <w:left w:val="single" w:sz="8" w:space="0" w:color="auto"/>
              <w:bottom w:val="single" w:sz="4" w:space="0" w:color="auto"/>
              <w:right w:val="single" w:sz="8" w:space="0" w:color="auto"/>
            </w:tcBorders>
            <w:shd w:val="clear" w:color="auto" w:fill="auto"/>
            <w:vAlign w:val="center"/>
            <w:hideMark/>
          </w:tcPr>
          <w:p w14:paraId="63359DBA" w14:textId="77777777" w:rsidR="00DE0FAA" w:rsidRPr="00DE0FAA" w:rsidRDefault="00DE0FAA" w:rsidP="00DE0FAA">
            <w:pPr>
              <w:spacing w:after="0"/>
              <w:jc w:val="center"/>
              <w:rPr>
                <w:rFonts w:cs="Arial"/>
                <w:sz w:val="18"/>
                <w:szCs w:val="18"/>
                <w:lang w:val="cs-CZ" w:eastAsia="cs-CZ"/>
              </w:rPr>
            </w:pPr>
            <w:r w:rsidRPr="00DE0FAA">
              <w:rPr>
                <w:rFonts w:cs="Arial"/>
                <w:sz w:val="18"/>
                <w:szCs w:val="18"/>
                <w:lang w:eastAsia="cs-CZ"/>
              </w:rPr>
              <w:t>29.5</w:t>
            </w:r>
          </w:p>
        </w:tc>
        <w:tc>
          <w:tcPr>
            <w:tcW w:w="1120" w:type="dxa"/>
            <w:tcBorders>
              <w:top w:val="nil"/>
              <w:left w:val="nil"/>
              <w:bottom w:val="single" w:sz="4" w:space="0" w:color="auto"/>
              <w:right w:val="single" w:sz="8" w:space="0" w:color="auto"/>
            </w:tcBorders>
            <w:shd w:val="clear" w:color="auto" w:fill="auto"/>
            <w:noWrap/>
            <w:vAlign w:val="center"/>
            <w:hideMark/>
          </w:tcPr>
          <w:p w14:paraId="1AF0C69C" w14:textId="77777777" w:rsidR="00DE0FAA" w:rsidRPr="00DE0FAA" w:rsidRDefault="00DE0FAA" w:rsidP="00DE0FAA">
            <w:pPr>
              <w:spacing w:after="0"/>
              <w:jc w:val="center"/>
              <w:rPr>
                <w:rFonts w:cs="Arial"/>
                <w:b/>
                <w:color w:val="00B050"/>
                <w:sz w:val="18"/>
                <w:szCs w:val="18"/>
                <w:lang w:val="cs-CZ" w:eastAsia="cs-CZ"/>
              </w:rPr>
            </w:pPr>
            <w:r w:rsidRPr="00DE0FAA">
              <w:rPr>
                <w:rFonts w:cs="Arial"/>
                <w:b/>
                <w:color w:val="00B050"/>
                <w:sz w:val="18"/>
                <w:szCs w:val="18"/>
                <w:lang w:val="cs-CZ" w:eastAsia="cs-CZ"/>
              </w:rPr>
              <w:t>-36.1</w:t>
            </w:r>
          </w:p>
        </w:tc>
        <w:tc>
          <w:tcPr>
            <w:tcW w:w="1120" w:type="dxa"/>
            <w:tcBorders>
              <w:top w:val="nil"/>
              <w:left w:val="nil"/>
              <w:bottom w:val="single" w:sz="4" w:space="0" w:color="auto"/>
              <w:right w:val="single" w:sz="8" w:space="0" w:color="auto"/>
            </w:tcBorders>
            <w:shd w:val="clear" w:color="auto" w:fill="auto"/>
            <w:noWrap/>
            <w:vAlign w:val="center"/>
            <w:hideMark/>
          </w:tcPr>
          <w:p w14:paraId="22000094" w14:textId="77777777" w:rsidR="00DE0FAA" w:rsidRPr="00DE0FAA" w:rsidRDefault="00DE0FAA" w:rsidP="00DE0FAA">
            <w:pPr>
              <w:spacing w:after="0"/>
              <w:jc w:val="center"/>
              <w:rPr>
                <w:rFonts w:cs="Arial"/>
                <w:b/>
                <w:color w:val="00B050"/>
                <w:sz w:val="18"/>
                <w:szCs w:val="18"/>
                <w:lang w:val="cs-CZ" w:eastAsia="cs-CZ"/>
              </w:rPr>
            </w:pPr>
            <w:r w:rsidRPr="00DE0FAA">
              <w:rPr>
                <w:rFonts w:cs="Arial"/>
                <w:b/>
                <w:color w:val="00B050"/>
                <w:sz w:val="18"/>
                <w:szCs w:val="18"/>
                <w:lang w:val="cs-CZ" w:eastAsia="cs-CZ"/>
              </w:rPr>
              <w:t>-16.7</w:t>
            </w:r>
          </w:p>
        </w:tc>
      </w:tr>
      <w:tr w:rsidR="00DE0FAA" w:rsidRPr="00DE0FAA" w14:paraId="2B735492" w14:textId="77777777" w:rsidTr="00DE0FAA">
        <w:trPr>
          <w:trHeight w:val="300"/>
        </w:trPr>
        <w:tc>
          <w:tcPr>
            <w:tcW w:w="1960" w:type="dxa"/>
            <w:tcBorders>
              <w:top w:val="nil"/>
              <w:left w:val="single" w:sz="8" w:space="0" w:color="auto"/>
              <w:bottom w:val="single" w:sz="4" w:space="0" w:color="auto"/>
              <w:right w:val="single" w:sz="8" w:space="0" w:color="auto"/>
            </w:tcBorders>
            <w:shd w:val="clear" w:color="auto" w:fill="auto"/>
            <w:vAlign w:val="center"/>
            <w:hideMark/>
          </w:tcPr>
          <w:p w14:paraId="55FF9B01" w14:textId="77777777" w:rsidR="00DE0FAA" w:rsidRPr="00DE0FAA" w:rsidRDefault="00DE0FAA" w:rsidP="00DE0FAA">
            <w:pPr>
              <w:spacing w:after="0"/>
              <w:rPr>
                <w:rFonts w:cs="Arial"/>
                <w:color w:val="000000"/>
                <w:sz w:val="18"/>
                <w:szCs w:val="18"/>
                <w:lang w:val="cs-CZ" w:eastAsia="cs-CZ"/>
              </w:rPr>
            </w:pPr>
            <w:r w:rsidRPr="00DE0FAA">
              <w:rPr>
                <w:rFonts w:cs="Arial"/>
                <w:color w:val="000000"/>
                <w:sz w:val="18"/>
                <w:szCs w:val="18"/>
                <w:lang w:eastAsia="cs-CZ"/>
              </w:rPr>
              <w:t>Frýdek - Místek</w:t>
            </w:r>
          </w:p>
        </w:tc>
        <w:tc>
          <w:tcPr>
            <w:tcW w:w="23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9EA6215" w14:textId="77777777" w:rsidR="00DE0FAA" w:rsidRPr="00DE0FAA" w:rsidRDefault="00DE0FAA" w:rsidP="00DE0FAA">
            <w:pPr>
              <w:spacing w:after="0"/>
              <w:jc w:val="left"/>
              <w:rPr>
                <w:rFonts w:cs="Arial"/>
                <w:color w:val="000000"/>
                <w:sz w:val="18"/>
                <w:szCs w:val="18"/>
                <w:lang w:val="cs-CZ" w:eastAsia="cs-CZ"/>
              </w:rPr>
            </w:pPr>
            <w:r w:rsidRPr="00DE0FAA">
              <w:rPr>
                <w:rFonts w:cs="Arial"/>
                <w:color w:val="000000"/>
                <w:sz w:val="18"/>
                <w:szCs w:val="18"/>
                <w:lang w:val="cs-CZ" w:eastAsia="cs-CZ"/>
              </w:rPr>
              <w:t>Čeladná</w:t>
            </w:r>
          </w:p>
        </w:tc>
        <w:tc>
          <w:tcPr>
            <w:tcW w:w="1120" w:type="dxa"/>
            <w:tcBorders>
              <w:top w:val="nil"/>
              <w:left w:val="nil"/>
              <w:bottom w:val="single" w:sz="4" w:space="0" w:color="auto"/>
              <w:right w:val="nil"/>
            </w:tcBorders>
            <w:shd w:val="clear" w:color="auto" w:fill="auto"/>
            <w:noWrap/>
            <w:vAlign w:val="center"/>
            <w:hideMark/>
          </w:tcPr>
          <w:p w14:paraId="3FC1AEF9" w14:textId="77777777" w:rsidR="00DE0FAA" w:rsidRPr="00DE0FAA" w:rsidRDefault="00DE0FAA" w:rsidP="00DE0FAA">
            <w:pPr>
              <w:spacing w:after="0"/>
              <w:jc w:val="center"/>
              <w:rPr>
                <w:rFonts w:cs="Arial"/>
                <w:color w:val="000000"/>
                <w:sz w:val="18"/>
                <w:szCs w:val="18"/>
                <w:lang w:val="cs-CZ" w:eastAsia="cs-CZ"/>
              </w:rPr>
            </w:pPr>
            <w:r w:rsidRPr="00DE0FAA">
              <w:rPr>
                <w:rFonts w:cs="Arial"/>
                <w:color w:val="000000"/>
                <w:sz w:val="18"/>
                <w:szCs w:val="18"/>
                <w:lang w:val="cs-CZ" w:eastAsia="cs-CZ"/>
              </w:rPr>
              <w:t>27.8</w:t>
            </w:r>
          </w:p>
        </w:tc>
        <w:tc>
          <w:tcPr>
            <w:tcW w:w="1120" w:type="dxa"/>
            <w:tcBorders>
              <w:top w:val="nil"/>
              <w:left w:val="single" w:sz="8" w:space="0" w:color="auto"/>
              <w:bottom w:val="single" w:sz="4" w:space="0" w:color="auto"/>
              <w:right w:val="single" w:sz="8" w:space="0" w:color="auto"/>
            </w:tcBorders>
            <w:shd w:val="clear" w:color="auto" w:fill="auto"/>
            <w:vAlign w:val="center"/>
            <w:hideMark/>
          </w:tcPr>
          <w:p w14:paraId="04625D27" w14:textId="77777777" w:rsidR="00DE0FAA" w:rsidRPr="00DE0FAA" w:rsidRDefault="00DE0FAA" w:rsidP="00DE0FAA">
            <w:pPr>
              <w:spacing w:after="0"/>
              <w:jc w:val="center"/>
              <w:rPr>
                <w:rFonts w:cs="Arial"/>
                <w:sz w:val="18"/>
                <w:szCs w:val="18"/>
                <w:lang w:val="cs-CZ" w:eastAsia="cs-CZ"/>
              </w:rPr>
            </w:pPr>
            <w:r w:rsidRPr="00DE0FAA">
              <w:rPr>
                <w:rFonts w:cs="Arial"/>
                <w:sz w:val="18"/>
                <w:szCs w:val="18"/>
                <w:lang w:eastAsia="cs-CZ"/>
              </w:rPr>
              <w:t>29.0</w:t>
            </w:r>
          </w:p>
        </w:tc>
        <w:tc>
          <w:tcPr>
            <w:tcW w:w="1120" w:type="dxa"/>
            <w:tcBorders>
              <w:top w:val="nil"/>
              <w:left w:val="nil"/>
              <w:bottom w:val="single" w:sz="4" w:space="0" w:color="auto"/>
              <w:right w:val="single" w:sz="8" w:space="0" w:color="auto"/>
            </w:tcBorders>
            <w:shd w:val="clear" w:color="auto" w:fill="auto"/>
            <w:noWrap/>
            <w:vAlign w:val="center"/>
            <w:hideMark/>
          </w:tcPr>
          <w:p w14:paraId="4C9C5AB6" w14:textId="77777777" w:rsidR="00DE0FAA" w:rsidRPr="00DE0FAA" w:rsidRDefault="00DE0FAA" w:rsidP="00DE0FAA">
            <w:pPr>
              <w:spacing w:after="0"/>
              <w:jc w:val="center"/>
              <w:rPr>
                <w:rFonts w:cs="Arial"/>
                <w:b/>
                <w:color w:val="FF0000"/>
                <w:sz w:val="18"/>
                <w:szCs w:val="18"/>
                <w:lang w:val="cs-CZ" w:eastAsia="cs-CZ"/>
              </w:rPr>
            </w:pPr>
            <w:r w:rsidRPr="00DE0FAA">
              <w:rPr>
                <w:rFonts w:cs="Arial"/>
                <w:b/>
                <w:color w:val="FF0000"/>
                <w:sz w:val="18"/>
                <w:szCs w:val="18"/>
                <w:lang w:val="cs-CZ" w:eastAsia="cs-CZ"/>
              </w:rPr>
              <w:t>4.3</w:t>
            </w:r>
          </w:p>
        </w:tc>
        <w:tc>
          <w:tcPr>
            <w:tcW w:w="1120" w:type="dxa"/>
            <w:tcBorders>
              <w:top w:val="nil"/>
              <w:left w:val="nil"/>
              <w:bottom w:val="single" w:sz="4" w:space="0" w:color="auto"/>
              <w:right w:val="single" w:sz="8" w:space="0" w:color="auto"/>
            </w:tcBorders>
            <w:shd w:val="clear" w:color="auto" w:fill="auto"/>
            <w:noWrap/>
            <w:vAlign w:val="center"/>
            <w:hideMark/>
          </w:tcPr>
          <w:p w14:paraId="2550E524" w14:textId="77777777" w:rsidR="00DE0FAA" w:rsidRPr="00DE0FAA" w:rsidRDefault="00DE0FAA" w:rsidP="00DE0FAA">
            <w:pPr>
              <w:spacing w:after="0"/>
              <w:jc w:val="center"/>
              <w:rPr>
                <w:rFonts w:cs="Arial"/>
                <w:b/>
                <w:color w:val="FF0000"/>
                <w:sz w:val="18"/>
                <w:szCs w:val="18"/>
                <w:lang w:val="cs-CZ" w:eastAsia="cs-CZ"/>
              </w:rPr>
            </w:pPr>
            <w:r w:rsidRPr="00DE0FAA">
              <w:rPr>
                <w:rFonts w:cs="Arial"/>
                <w:b/>
                <w:color w:val="FF0000"/>
                <w:sz w:val="18"/>
                <w:szCs w:val="18"/>
                <w:lang w:val="cs-CZ" w:eastAsia="cs-CZ"/>
              </w:rPr>
              <w:t>1.2</w:t>
            </w:r>
          </w:p>
        </w:tc>
      </w:tr>
      <w:tr w:rsidR="00DE0FAA" w:rsidRPr="00DE0FAA" w14:paraId="061EFA29" w14:textId="77777777" w:rsidTr="00DE0FAA">
        <w:trPr>
          <w:trHeight w:val="300"/>
        </w:trPr>
        <w:tc>
          <w:tcPr>
            <w:tcW w:w="1960" w:type="dxa"/>
            <w:tcBorders>
              <w:top w:val="nil"/>
              <w:left w:val="single" w:sz="8" w:space="0" w:color="auto"/>
              <w:bottom w:val="single" w:sz="4" w:space="0" w:color="auto"/>
              <w:right w:val="single" w:sz="8" w:space="0" w:color="auto"/>
            </w:tcBorders>
            <w:shd w:val="clear" w:color="auto" w:fill="auto"/>
            <w:vAlign w:val="center"/>
            <w:hideMark/>
          </w:tcPr>
          <w:p w14:paraId="02802B40" w14:textId="77777777" w:rsidR="00DE0FAA" w:rsidRPr="00DE0FAA" w:rsidRDefault="00DE0FAA" w:rsidP="00DE0FAA">
            <w:pPr>
              <w:spacing w:after="0"/>
              <w:rPr>
                <w:rFonts w:cs="Arial"/>
                <w:color w:val="000000"/>
                <w:sz w:val="18"/>
                <w:szCs w:val="18"/>
                <w:lang w:val="cs-CZ" w:eastAsia="cs-CZ"/>
              </w:rPr>
            </w:pPr>
            <w:r w:rsidRPr="00DE0FAA">
              <w:rPr>
                <w:rFonts w:cs="Arial"/>
                <w:color w:val="000000"/>
                <w:sz w:val="18"/>
                <w:szCs w:val="18"/>
                <w:lang w:eastAsia="cs-CZ"/>
              </w:rPr>
              <w:t>Opava</w:t>
            </w:r>
          </w:p>
        </w:tc>
        <w:tc>
          <w:tcPr>
            <w:tcW w:w="23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A07F14C" w14:textId="77777777" w:rsidR="00DE0FAA" w:rsidRPr="00DE0FAA" w:rsidRDefault="00DE0FAA" w:rsidP="00DE0FAA">
            <w:pPr>
              <w:spacing w:after="0"/>
              <w:jc w:val="left"/>
              <w:rPr>
                <w:rFonts w:cs="Arial"/>
                <w:color w:val="000000"/>
                <w:sz w:val="18"/>
                <w:szCs w:val="18"/>
                <w:lang w:val="cs-CZ" w:eastAsia="cs-CZ"/>
              </w:rPr>
            </w:pPr>
            <w:r w:rsidRPr="00DE0FAA">
              <w:rPr>
                <w:rFonts w:cs="Arial"/>
                <w:color w:val="000000"/>
                <w:sz w:val="18"/>
                <w:szCs w:val="18"/>
                <w:lang w:val="cs-CZ" w:eastAsia="cs-CZ"/>
              </w:rPr>
              <w:t>Červená</w:t>
            </w:r>
          </w:p>
        </w:tc>
        <w:tc>
          <w:tcPr>
            <w:tcW w:w="1120" w:type="dxa"/>
            <w:tcBorders>
              <w:top w:val="nil"/>
              <w:left w:val="nil"/>
              <w:bottom w:val="single" w:sz="4" w:space="0" w:color="auto"/>
              <w:right w:val="nil"/>
            </w:tcBorders>
            <w:shd w:val="clear" w:color="auto" w:fill="auto"/>
            <w:noWrap/>
            <w:vAlign w:val="center"/>
            <w:hideMark/>
          </w:tcPr>
          <w:p w14:paraId="6DC0A92E" w14:textId="77777777" w:rsidR="00DE0FAA" w:rsidRPr="00DE0FAA" w:rsidRDefault="00DE0FAA" w:rsidP="00DE0FAA">
            <w:pPr>
              <w:spacing w:after="0"/>
              <w:jc w:val="center"/>
              <w:rPr>
                <w:rFonts w:cs="Arial"/>
                <w:color w:val="000000"/>
                <w:sz w:val="18"/>
                <w:szCs w:val="18"/>
                <w:lang w:val="cs-CZ" w:eastAsia="cs-CZ"/>
              </w:rPr>
            </w:pPr>
            <w:r w:rsidRPr="00DE0FAA">
              <w:rPr>
                <w:rFonts w:cs="Arial"/>
                <w:color w:val="000000"/>
                <w:sz w:val="18"/>
                <w:szCs w:val="18"/>
                <w:lang w:val="cs-CZ" w:eastAsia="cs-CZ"/>
              </w:rPr>
              <w:t>18.9</w:t>
            </w:r>
          </w:p>
        </w:tc>
        <w:tc>
          <w:tcPr>
            <w:tcW w:w="1120" w:type="dxa"/>
            <w:tcBorders>
              <w:top w:val="nil"/>
              <w:left w:val="single" w:sz="8" w:space="0" w:color="auto"/>
              <w:bottom w:val="single" w:sz="4" w:space="0" w:color="auto"/>
              <w:right w:val="single" w:sz="8" w:space="0" w:color="auto"/>
            </w:tcBorders>
            <w:shd w:val="clear" w:color="auto" w:fill="auto"/>
            <w:vAlign w:val="center"/>
            <w:hideMark/>
          </w:tcPr>
          <w:p w14:paraId="13273FDE" w14:textId="77777777" w:rsidR="00DE0FAA" w:rsidRPr="00DE0FAA" w:rsidRDefault="00DE0FAA" w:rsidP="00DE0FAA">
            <w:pPr>
              <w:spacing w:after="0"/>
              <w:jc w:val="center"/>
              <w:rPr>
                <w:rFonts w:cs="Arial"/>
                <w:sz w:val="18"/>
                <w:szCs w:val="18"/>
                <w:lang w:val="cs-CZ" w:eastAsia="cs-CZ"/>
              </w:rPr>
            </w:pPr>
            <w:r w:rsidRPr="00DE0FAA">
              <w:rPr>
                <w:rFonts w:cs="Arial"/>
                <w:sz w:val="18"/>
                <w:szCs w:val="18"/>
                <w:lang w:eastAsia="cs-CZ"/>
              </w:rPr>
              <w:t>16.6</w:t>
            </w:r>
          </w:p>
        </w:tc>
        <w:tc>
          <w:tcPr>
            <w:tcW w:w="1120" w:type="dxa"/>
            <w:tcBorders>
              <w:top w:val="nil"/>
              <w:left w:val="nil"/>
              <w:bottom w:val="single" w:sz="4" w:space="0" w:color="auto"/>
              <w:right w:val="single" w:sz="8" w:space="0" w:color="auto"/>
            </w:tcBorders>
            <w:shd w:val="clear" w:color="auto" w:fill="auto"/>
            <w:noWrap/>
            <w:vAlign w:val="center"/>
            <w:hideMark/>
          </w:tcPr>
          <w:p w14:paraId="63C9DD12" w14:textId="77777777" w:rsidR="00DE0FAA" w:rsidRPr="00DE0FAA" w:rsidRDefault="00DE0FAA" w:rsidP="00DE0FAA">
            <w:pPr>
              <w:spacing w:after="0"/>
              <w:jc w:val="center"/>
              <w:rPr>
                <w:rFonts w:cs="Arial"/>
                <w:b/>
                <w:color w:val="00B050"/>
                <w:sz w:val="18"/>
                <w:szCs w:val="18"/>
                <w:lang w:val="cs-CZ" w:eastAsia="cs-CZ"/>
              </w:rPr>
            </w:pPr>
            <w:r w:rsidRPr="00DE0FAA">
              <w:rPr>
                <w:rFonts w:cs="Arial"/>
                <w:b/>
                <w:color w:val="00B050"/>
                <w:sz w:val="18"/>
                <w:szCs w:val="18"/>
                <w:lang w:val="cs-CZ" w:eastAsia="cs-CZ"/>
              </w:rPr>
              <w:t>-12.2</w:t>
            </w:r>
          </w:p>
        </w:tc>
        <w:tc>
          <w:tcPr>
            <w:tcW w:w="1120" w:type="dxa"/>
            <w:tcBorders>
              <w:top w:val="nil"/>
              <w:left w:val="nil"/>
              <w:bottom w:val="single" w:sz="4" w:space="0" w:color="auto"/>
              <w:right w:val="single" w:sz="8" w:space="0" w:color="auto"/>
            </w:tcBorders>
            <w:shd w:val="clear" w:color="auto" w:fill="auto"/>
            <w:noWrap/>
            <w:vAlign w:val="center"/>
            <w:hideMark/>
          </w:tcPr>
          <w:p w14:paraId="5232E8EF" w14:textId="77777777" w:rsidR="00DE0FAA" w:rsidRPr="00DE0FAA" w:rsidRDefault="00DE0FAA" w:rsidP="00DE0FAA">
            <w:pPr>
              <w:spacing w:after="0"/>
              <w:jc w:val="center"/>
              <w:rPr>
                <w:rFonts w:cs="Arial"/>
                <w:b/>
                <w:color w:val="00B050"/>
                <w:sz w:val="18"/>
                <w:szCs w:val="18"/>
                <w:lang w:val="cs-CZ" w:eastAsia="cs-CZ"/>
              </w:rPr>
            </w:pPr>
            <w:r w:rsidRPr="00DE0FAA">
              <w:rPr>
                <w:rFonts w:cs="Arial"/>
                <w:b/>
                <w:color w:val="00B050"/>
                <w:sz w:val="18"/>
                <w:szCs w:val="18"/>
                <w:lang w:val="cs-CZ" w:eastAsia="cs-CZ"/>
              </w:rPr>
              <w:t>-2.3</w:t>
            </w:r>
          </w:p>
        </w:tc>
      </w:tr>
      <w:tr w:rsidR="00DE0FAA" w:rsidRPr="00DE0FAA" w14:paraId="52693F3C" w14:textId="77777777" w:rsidTr="00DE0FAA">
        <w:trPr>
          <w:trHeight w:val="315"/>
        </w:trPr>
        <w:tc>
          <w:tcPr>
            <w:tcW w:w="1960" w:type="dxa"/>
            <w:tcBorders>
              <w:top w:val="nil"/>
              <w:left w:val="single" w:sz="8" w:space="0" w:color="auto"/>
              <w:bottom w:val="single" w:sz="8" w:space="0" w:color="auto"/>
              <w:right w:val="single" w:sz="8" w:space="0" w:color="auto"/>
            </w:tcBorders>
            <w:shd w:val="clear" w:color="auto" w:fill="auto"/>
            <w:vAlign w:val="center"/>
            <w:hideMark/>
          </w:tcPr>
          <w:p w14:paraId="6D6FA87F" w14:textId="77777777" w:rsidR="00DE0FAA" w:rsidRPr="00DE0FAA" w:rsidRDefault="00DE0FAA" w:rsidP="00DE0FAA">
            <w:pPr>
              <w:spacing w:after="0"/>
              <w:rPr>
                <w:rFonts w:cs="Arial"/>
                <w:color w:val="000000"/>
                <w:sz w:val="18"/>
                <w:szCs w:val="18"/>
                <w:lang w:val="cs-CZ" w:eastAsia="cs-CZ"/>
              </w:rPr>
            </w:pPr>
            <w:r w:rsidRPr="00DE0FAA">
              <w:rPr>
                <w:rFonts w:cs="Arial"/>
                <w:color w:val="000000"/>
                <w:sz w:val="18"/>
                <w:szCs w:val="18"/>
                <w:lang w:eastAsia="cs-CZ"/>
              </w:rPr>
              <w:t>Frýdek - Místek</w:t>
            </w:r>
          </w:p>
        </w:tc>
        <w:tc>
          <w:tcPr>
            <w:tcW w:w="2320"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6F9FF36A" w14:textId="77777777" w:rsidR="00DE0FAA" w:rsidRPr="00DE0FAA" w:rsidRDefault="00DE0FAA" w:rsidP="00DE0FAA">
            <w:pPr>
              <w:spacing w:after="0"/>
              <w:jc w:val="left"/>
              <w:rPr>
                <w:rFonts w:cs="Arial"/>
                <w:color w:val="000000"/>
                <w:sz w:val="18"/>
                <w:szCs w:val="18"/>
                <w:lang w:val="cs-CZ" w:eastAsia="cs-CZ"/>
              </w:rPr>
            </w:pPr>
            <w:r w:rsidRPr="00DE0FAA">
              <w:rPr>
                <w:rFonts w:cs="Arial"/>
                <w:color w:val="000000"/>
                <w:sz w:val="18"/>
                <w:szCs w:val="18"/>
                <w:lang w:val="cs-CZ" w:eastAsia="cs-CZ"/>
              </w:rPr>
              <w:t>Bílý Kříž</w:t>
            </w:r>
          </w:p>
        </w:tc>
        <w:tc>
          <w:tcPr>
            <w:tcW w:w="1120" w:type="dxa"/>
            <w:tcBorders>
              <w:top w:val="nil"/>
              <w:left w:val="nil"/>
              <w:bottom w:val="single" w:sz="8" w:space="0" w:color="auto"/>
              <w:right w:val="nil"/>
            </w:tcBorders>
            <w:shd w:val="clear" w:color="auto" w:fill="auto"/>
            <w:noWrap/>
            <w:vAlign w:val="center"/>
            <w:hideMark/>
          </w:tcPr>
          <w:p w14:paraId="664A1D45" w14:textId="77777777" w:rsidR="00DE0FAA" w:rsidRPr="00DE0FAA" w:rsidRDefault="00DE0FAA" w:rsidP="00DE0FAA">
            <w:pPr>
              <w:spacing w:after="0"/>
              <w:jc w:val="center"/>
              <w:rPr>
                <w:rFonts w:cs="Arial"/>
                <w:color w:val="000000"/>
                <w:sz w:val="18"/>
                <w:szCs w:val="18"/>
                <w:lang w:val="cs-CZ" w:eastAsia="cs-CZ"/>
              </w:rPr>
            </w:pPr>
            <w:r w:rsidRPr="00DE0FAA">
              <w:rPr>
                <w:rFonts w:cs="Arial"/>
                <w:color w:val="000000"/>
                <w:sz w:val="18"/>
                <w:szCs w:val="18"/>
                <w:lang w:val="cs-CZ" w:eastAsia="cs-CZ"/>
              </w:rPr>
              <w:t>16.6</w:t>
            </w:r>
          </w:p>
        </w:tc>
        <w:tc>
          <w:tcPr>
            <w:tcW w:w="1120" w:type="dxa"/>
            <w:tcBorders>
              <w:top w:val="nil"/>
              <w:left w:val="single" w:sz="8" w:space="0" w:color="auto"/>
              <w:bottom w:val="single" w:sz="8" w:space="0" w:color="auto"/>
              <w:right w:val="single" w:sz="8" w:space="0" w:color="auto"/>
            </w:tcBorders>
            <w:shd w:val="clear" w:color="auto" w:fill="auto"/>
            <w:vAlign w:val="center"/>
            <w:hideMark/>
          </w:tcPr>
          <w:p w14:paraId="4451D255" w14:textId="77777777" w:rsidR="00DE0FAA" w:rsidRPr="00DE0FAA" w:rsidRDefault="00DE0FAA" w:rsidP="00DE0FAA">
            <w:pPr>
              <w:spacing w:after="0"/>
              <w:jc w:val="center"/>
              <w:rPr>
                <w:rFonts w:cs="Arial"/>
                <w:sz w:val="18"/>
                <w:szCs w:val="18"/>
                <w:lang w:val="cs-CZ" w:eastAsia="cs-CZ"/>
              </w:rPr>
            </w:pPr>
            <w:r w:rsidRPr="00DE0FAA">
              <w:rPr>
                <w:rFonts w:cs="Arial"/>
                <w:sz w:val="18"/>
                <w:szCs w:val="18"/>
                <w:lang w:eastAsia="cs-CZ"/>
              </w:rPr>
              <w:t>16.1</w:t>
            </w:r>
          </w:p>
        </w:tc>
        <w:tc>
          <w:tcPr>
            <w:tcW w:w="1120" w:type="dxa"/>
            <w:tcBorders>
              <w:top w:val="nil"/>
              <w:left w:val="nil"/>
              <w:bottom w:val="single" w:sz="8" w:space="0" w:color="auto"/>
              <w:right w:val="single" w:sz="8" w:space="0" w:color="auto"/>
            </w:tcBorders>
            <w:shd w:val="clear" w:color="auto" w:fill="auto"/>
            <w:noWrap/>
            <w:vAlign w:val="center"/>
            <w:hideMark/>
          </w:tcPr>
          <w:p w14:paraId="11FEE0CC" w14:textId="77777777" w:rsidR="00DE0FAA" w:rsidRPr="00DE0FAA" w:rsidRDefault="00DE0FAA" w:rsidP="00DE0FAA">
            <w:pPr>
              <w:spacing w:after="0"/>
              <w:jc w:val="center"/>
              <w:rPr>
                <w:rFonts w:cs="Arial"/>
                <w:b/>
                <w:color w:val="00B050"/>
                <w:sz w:val="18"/>
                <w:szCs w:val="18"/>
                <w:lang w:val="cs-CZ" w:eastAsia="cs-CZ"/>
              </w:rPr>
            </w:pPr>
            <w:r w:rsidRPr="00DE0FAA">
              <w:rPr>
                <w:rFonts w:cs="Arial"/>
                <w:b/>
                <w:color w:val="00B050"/>
                <w:sz w:val="18"/>
                <w:szCs w:val="18"/>
                <w:lang w:val="cs-CZ" w:eastAsia="cs-CZ"/>
              </w:rPr>
              <w:t>-3.0</w:t>
            </w:r>
          </w:p>
        </w:tc>
        <w:tc>
          <w:tcPr>
            <w:tcW w:w="1120" w:type="dxa"/>
            <w:tcBorders>
              <w:top w:val="nil"/>
              <w:left w:val="nil"/>
              <w:bottom w:val="single" w:sz="8" w:space="0" w:color="auto"/>
              <w:right w:val="single" w:sz="8" w:space="0" w:color="auto"/>
            </w:tcBorders>
            <w:shd w:val="clear" w:color="auto" w:fill="auto"/>
            <w:noWrap/>
            <w:vAlign w:val="center"/>
            <w:hideMark/>
          </w:tcPr>
          <w:p w14:paraId="7A02A462" w14:textId="77777777" w:rsidR="00DE0FAA" w:rsidRPr="00DE0FAA" w:rsidRDefault="00DE0FAA" w:rsidP="00DE0FAA">
            <w:pPr>
              <w:spacing w:after="0"/>
              <w:jc w:val="center"/>
              <w:rPr>
                <w:rFonts w:cs="Arial"/>
                <w:b/>
                <w:color w:val="00B050"/>
                <w:sz w:val="18"/>
                <w:szCs w:val="18"/>
                <w:lang w:val="cs-CZ" w:eastAsia="cs-CZ"/>
              </w:rPr>
            </w:pPr>
            <w:r w:rsidRPr="00DE0FAA">
              <w:rPr>
                <w:rFonts w:cs="Arial"/>
                <w:b/>
                <w:color w:val="00B050"/>
                <w:sz w:val="18"/>
                <w:szCs w:val="18"/>
                <w:lang w:val="cs-CZ" w:eastAsia="cs-CZ"/>
              </w:rPr>
              <w:t>-0.5</w:t>
            </w:r>
          </w:p>
        </w:tc>
      </w:tr>
    </w:tbl>
    <w:p w14:paraId="2AABAF8C" w14:textId="77777777" w:rsidR="000919EC" w:rsidRDefault="000919EC" w:rsidP="000919EC">
      <w:pPr>
        <w:pStyle w:val="Nadpis3"/>
        <w:rPr>
          <w:vertAlign w:val="subscript"/>
          <w:lang w:val="cs-CZ"/>
        </w:rPr>
      </w:pPr>
      <w:r w:rsidRPr="00826596">
        <w:t xml:space="preserve">Meziroční změna průměrných ročních koncentrací </w:t>
      </w:r>
      <w:r>
        <w:rPr>
          <w:lang w:val="cs-CZ"/>
        </w:rPr>
        <w:t>benzo(a)pyrenu</w:t>
      </w:r>
    </w:p>
    <w:p w14:paraId="177A6408" w14:textId="77777777" w:rsidR="000919EC" w:rsidRPr="00C568D4" w:rsidRDefault="000919EC" w:rsidP="000919EC">
      <w:pPr>
        <w:rPr>
          <w:lang w:val="cs-CZ"/>
        </w:rPr>
      </w:pPr>
      <w:r>
        <w:rPr>
          <w:lang w:val="cs-CZ"/>
        </w:rPr>
        <w:t xml:space="preserve">Změna imisních koncentrací benzo(a)pyrenu je </w:t>
      </w:r>
      <w:r w:rsidR="007B13B6">
        <w:rPr>
          <w:lang w:val="cs-CZ"/>
        </w:rPr>
        <w:t xml:space="preserve">uvedena </w:t>
      </w:r>
      <w:r w:rsidR="00CD6497">
        <w:rPr>
          <w:lang w:val="cs-CZ"/>
        </w:rPr>
        <w:t>doplňkově</w:t>
      </w:r>
      <w:r>
        <w:rPr>
          <w:lang w:val="cs-CZ"/>
        </w:rPr>
        <w:t xml:space="preserve">, neboť není přímým „vyjmenovaným“ indikátorem v PSE. </w:t>
      </w:r>
    </w:p>
    <w:p w14:paraId="4D5C3609" w14:textId="77777777" w:rsidR="000919EC" w:rsidRDefault="000919EC" w:rsidP="000919EC">
      <w:pPr>
        <w:pStyle w:val="Titulek"/>
        <w:keepNext/>
        <w:rPr>
          <w:lang w:val="cs-CZ"/>
        </w:rPr>
      </w:pPr>
      <w:r>
        <w:t xml:space="preserve">Tabulka </w:t>
      </w:r>
      <w:r>
        <w:fldChar w:fldCharType="begin"/>
      </w:r>
      <w:r>
        <w:instrText xml:space="preserve"> SEQ Tabulka \* ARABIC </w:instrText>
      </w:r>
      <w:r>
        <w:fldChar w:fldCharType="separate"/>
      </w:r>
      <w:r w:rsidR="0051499B">
        <w:rPr>
          <w:noProof/>
        </w:rPr>
        <w:t>107</w:t>
      </w:r>
      <w:r>
        <w:fldChar w:fldCharType="end"/>
      </w:r>
      <w:r>
        <w:rPr>
          <w:lang w:val="cs-CZ"/>
        </w:rPr>
        <w:t xml:space="preserve"> - Meziroční změna průměrných ročních imisních koncentrací benzo(a)pyrenu</w:t>
      </w:r>
    </w:p>
    <w:tbl>
      <w:tblPr>
        <w:tblW w:w="8760" w:type="dxa"/>
        <w:tblInd w:w="55" w:type="dxa"/>
        <w:tblCellMar>
          <w:left w:w="70" w:type="dxa"/>
          <w:right w:w="70" w:type="dxa"/>
        </w:tblCellMar>
        <w:tblLook w:val="04A0" w:firstRow="1" w:lastRow="0" w:firstColumn="1" w:lastColumn="0" w:noHBand="0" w:noVBand="1"/>
      </w:tblPr>
      <w:tblGrid>
        <w:gridCol w:w="1960"/>
        <w:gridCol w:w="960"/>
        <w:gridCol w:w="1360"/>
        <w:gridCol w:w="1120"/>
        <w:gridCol w:w="1120"/>
        <w:gridCol w:w="1120"/>
        <w:gridCol w:w="1120"/>
      </w:tblGrid>
      <w:tr w:rsidR="003A064F" w:rsidRPr="003A064F" w14:paraId="5E12C3C1" w14:textId="77777777" w:rsidTr="003A064F">
        <w:trPr>
          <w:trHeight w:val="300"/>
        </w:trPr>
        <w:tc>
          <w:tcPr>
            <w:tcW w:w="2920" w:type="dxa"/>
            <w:gridSpan w:val="2"/>
            <w:tcBorders>
              <w:top w:val="single" w:sz="8" w:space="0" w:color="auto"/>
              <w:left w:val="single" w:sz="8" w:space="0" w:color="auto"/>
              <w:bottom w:val="nil"/>
              <w:right w:val="nil"/>
            </w:tcBorders>
            <w:shd w:val="clear" w:color="000000" w:fill="E6E6E6"/>
            <w:vAlign w:val="center"/>
            <w:hideMark/>
          </w:tcPr>
          <w:p w14:paraId="6591DAC6" w14:textId="77777777" w:rsidR="003A064F" w:rsidRPr="003A064F" w:rsidRDefault="003A064F" w:rsidP="003A064F">
            <w:pPr>
              <w:spacing w:after="0"/>
              <w:jc w:val="left"/>
              <w:rPr>
                <w:rFonts w:cs="Arial"/>
                <w:b/>
                <w:bCs/>
                <w:color w:val="000000"/>
                <w:sz w:val="20"/>
                <w:szCs w:val="20"/>
                <w:lang w:val="cs-CZ" w:eastAsia="cs-CZ"/>
              </w:rPr>
            </w:pPr>
            <w:r w:rsidRPr="003A064F">
              <w:rPr>
                <w:rFonts w:eastAsia="SimSun" w:cs="Arial"/>
                <w:b/>
                <w:bCs/>
                <w:color w:val="000000"/>
                <w:sz w:val="20"/>
                <w:szCs w:val="20"/>
                <w:lang w:val="cs-CZ" w:eastAsia="zh-CN"/>
              </w:rPr>
              <w:t xml:space="preserve">Látka: </w:t>
            </w:r>
          </w:p>
        </w:tc>
        <w:tc>
          <w:tcPr>
            <w:tcW w:w="5840" w:type="dxa"/>
            <w:gridSpan w:val="5"/>
            <w:tcBorders>
              <w:top w:val="single" w:sz="8" w:space="0" w:color="auto"/>
              <w:left w:val="nil"/>
              <w:bottom w:val="nil"/>
              <w:right w:val="single" w:sz="8" w:space="0" w:color="000000"/>
            </w:tcBorders>
            <w:shd w:val="clear" w:color="000000" w:fill="E6E6E6"/>
            <w:vAlign w:val="center"/>
            <w:hideMark/>
          </w:tcPr>
          <w:p w14:paraId="2782C02A" w14:textId="77777777" w:rsidR="003A064F" w:rsidRPr="003A064F" w:rsidRDefault="003A064F" w:rsidP="003A064F">
            <w:pPr>
              <w:spacing w:after="0"/>
              <w:jc w:val="left"/>
              <w:rPr>
                <w:rFonts w:cs="Arial"/>
                <w:b/>
                <w:bCs/>
                <w:color w:val="000000"/>
                <w:sz w:val="20"/>
                <w:szCs w:val="20"/>
                <w:lang w:val="cs-CZ" w:eastAsia="cs-CZ"/>
              </w:rPr>
            </w:pPr>
            <w:r w:rsidRPr="003A064F">
              <w:rPr>
                <w:rFonts w:eastAsia="SimSun" w:cs="Arial"/>
                <w:b/>
                <w:bCs/>
                <w:color w:val="000000"/>
                <w:sz w:val="20"/>
                <w:szCs w:val="20"/>
                <w:lang w:val="cs-CZ" w:eastAsia="zh-CN"/>
              </w:rPr>
              <w:t>Benzo(a)pyren</w:t>
            </w:r>
          </w:p>
        </w:tc>
      </w:tr>
      <w:tr w:rsidR="003A064F" w:rsidRPr="003A064F" w14:paraId="337AD2DC" w14:textId="77777777" w:rsidTr="003A064F">
        <w:trPr>
          <w:trHeight w:val="315"/>
        </w:trPr>
        <w:tc>
          <w:tcPr>
            <w:tcW w:w="2920" w:type="dxa"/>
            <w:gridSpan w:val="2"/>
            <w:tcBorders>
              <w:top w:val="nil"/>
              <w:left w:val="single" w:sz="8" w:space="0" w:color="auto"/>
              <w:bottom w:val="single" w:sz="8" w:space="0" w:color="auto"/>
              <w:right w:val="nil"/>
            </w:tcBorders>
            <w:shd w:val="clear" w:color="000000" w:fill="E6E6E6"/>
            <w:vAlign w:val="center"/>
            <w:hideMark/>
          </w:tcPr>
          <w:p w14:paraId="10EC9B4F" w14:textId="77777777" w:rsidR="003A064F" w:rsidRPr="003A064F" w:rsidRDefault="003A064F" w:rsidP="003A064F">
            <w:pPr>
              <w:spacing w:after="0"/>
              <w:jc w:val="left"/>
              <w:rPr>
                <w:rFonts w:cs="Arial"/>
                <w:b/>
                <w:bCs/>
                <w:color w:val="000000"/>
                <w:sz w:val="20"/>
                <w:szCs w:val="20"/>
                <w:lang w:val="cs-CZ" w:eastAsia="cs-CZ"/>
              </w:rPr>
            </w:pPr>
            <w:r w:rsidRPr="003A064F">
              <w:rPr>
                <w:rFonts w:eastAsia="SimSun" w:cs="Arial"/>
                <w:b/>
                <w:bCs/>
                <w:color w:val="000000"/>
                <w:sz w:val="20"/>
                <w:szCs w:val="20"/>
                <w:lang w:val="cs-CZ" w:eastAsia="zh-CN"/>
              </w:rPr>
              <w:t>Imisní limit:</w:t>
            </w:r>
          </w:p>
        </w:tc>
        <w:tc>
          <w:tcPr>
            <w:tcW w:w="5840" w:type="dxa"/>
            <w:gridSpan w:val="5"/>
            <w:tcBorders>
              <w:top w:val="nil"/>
              <w:left w:val="nil"/>
              <w:bottom w:val="single" w:sz="8" w:space="0" w:color="auto"/>
              <w:right w:val="single" w:sz="8" w:space="0" w:color="000000"/>
            </w:tcBorders>
            <w:shd w:val="clear" w:color="000000" w:fill="E6E6E6"/>
            <w:vAlign w:val="center"/>
            <w:hideMark/>
          </w:tcPr>
          <w:p w14:paraId="600ED128" w14:textId="77777777" w:rsidR="003A064F" w:rsidRPr="003A064F" w:rsidRDefault="003A064F" w:rsidP="003A064F">
            <w:pPr>
              <w:spacing w:after="0"/>
              <w:jc w:val="left"/>
              <w:rPr>
                <w:rFonts w:cs="Arial"/>
                <w:b/>
                <w:bCs/>
                <w:color w:val="000000"/>
                <w:sz w:val="20"/>
                <w:szCs w:val="20"/>
                <w:lang w:val="cs-CZ" w:eastAsia="cs-CZ"/>
              </w:rPr>
            </w:pPr>
            <w:r w:rsidRPr="003A064F">
              <w:rPr>
                <w:rFonts w:eastAsia="SimSun" w:cs="Arial"/>
                <w:b/>
                <w:bCs/>
                <w:color w:val="000000"/>
                <w:sz w:val="20"/>
                <w:szCs w:val="20"/>
                <w:lang w:val="cs-CZ" w:eastAsia="zh-CN"/>
              </w:rPr>
              <w:t>1 ng/m</w:t>
            </w:r>
            <w:r w:rsidRPr="003A064F">
              <w:rPr>
                <w:rFonts w:eastAsia="SimSun" w:cs="Arial"/>
                <w:b/>
                <w:bCs/>
                <w:color w:val="000000"/>
                <w:sz w:val="20"/>
                <w:szCs w:val="20"/>
                <w:vertAlign w:val="superscript"/>
                <w:lang w:val="cs-CZ" w:eastAsia="zh-CN"/>
              </w:rPr>
              <w:t>3</w:t>
            </w:r>
            <w:r w:rsidRPr="003A064F">
              <w:rPr>
                <w:rFonts w:eastAsia="SimSun" w:cs="Arial"/>
                <w:b/>
                <w:bCs/>
                <w:color w:val="000000"/>
                <w:sz w:val="20"/>
                <w:szCs w:val="20"/>
                <w:lang w:val="cs-CZ" w:eastAsia="zh-CN"/>
              </w:rPr>
              <w:t xml:space="preserve"> (roční průměr) </w:t>
            </w:r>
          </w:p>
        </w:tc>
      </w:tr>
      <w:tr w:rsidR="003A064F" w:rsidRPr="003A064F" w14:paraId="3C1F9A7A" w14:textId="77777777" w:rsidTr="003A064F">
        <w:trPr>
          <w:trHeight w:val="315"/>
        </w:trPr>
        <w:tc>
          <w:tcPr>
            <w:tcW w:w="1960" w:type="dxa"/>
            <w:vMerge w:val="restart"/>
            <w:tcBorders>
              <w:top w:val="nil"/>
              <w:left w:val="single" w:sz="8" w:space="0" w:color="auto"/>
              <w:bottom w:val="nil"/>
              <w:right w:val="single" w:sz="8" w:space="0" w:color="auto"/>
            </w:tcBorders>
            <w:shd w:val="clear" w:color="000000" w:fill="E6E6E6"/>
            <w:vAlign w:val="center"/>
            <w:hideMark/>
          </w:tcPr>
          <w:p w14:paraId="09F807E9" w14:textId="77777777" w:rsidR="003A064F" w:rsidRPr="003A064F" w:rsidRDefault="003A064F" w:rsidP="003A064F">
            <w:pPr>
              <w:spacing w:after="0"/>
              <w:jc w:val="center"/>
              <w:rPr>
                <w:rFonts w:cs="Arial"/>
                <w:b/>
                <w:bCs/>
                <w:color w:val="000000"/>
                <w:sz w:val="18"/>
                <w:szCs w:val="18"/>
                <w:lang w:val="cs-CZ" w:eastAsia="cs-CZ"/>
              </w:rPr>
            </w:pPr>
            <w:r w:rsidRPr="003A064F">
              <w:rPr>
                <w:rFonts w:eastAsia="SimSun" w:cs="Arial"/>
                <w:b/>
                <w:bCs/>
                <w:color w:val="000000"/>
                <w:sz w:val="18"/>
                <w:szCs w:val="18"/>
                <w:lang w:val="cs-CZ" w:eastAsia="zh-CN"/>
              </w:rPr>
              <w:t>Okres</w:t>
            </w:r>
          </w:p>
        </w:tc>
        <w:tc>
          <w:tcPr>
            <w:tcW w:w="2320" w:type="dxa"/>
            <w:gridSpan w:val="2"/>
            <w:vMerge w:val="restart"/>
            <w:tcBorders>
              <w:top w:val="single" w:sz="8" w:space="0" w:color="auto"/>
              <w:left w:val="single" w:sz="8" w:space="0" w:color="auto"/>
              <w:bottom w:val="nil"/>
              <w:right w:val="single" w:sz="8" w:space="0" w:color="000000"/>
            </w:tcBorders>
            <w:shd w:val="clear" w:color="000000" w:fill="E6E6E6"/>
            <w:vAlign w:val="center"/>
            <w:hideMark/>
          </w:tcPr>
          <w:p w14:paraId="0B541BC9" w14:textId="77777777" w:rsidR="003A064F" w:rsidRPr="003A064F" w:rsidRDefault="003A064F" w:rsidP="003A064F">
            <w:pPr>
              <w:spacing w:after="0"/>
              <w:jc w:val="center"/>
              <w:rPr>
                <w:rFonts w:cs="Arial"/>
                <w:b/>
                <w:bCs/>
                <w:color w:val="000000"/>
                <w:sz w:val="18"/>
                <w:szCs w:val="18"/>
                <w:lang w:val="cs-CZ" w:eastAsia="cs-CZ"/>
              </w:rPr>
            </w:pPr>
            <w:r w:rsidRPr="003A064F">
              <w:rPr>
                <w:rFonts w:eastAsia="SimSun" w:cs="Arial"/>
                <w:b/>
                <w:bCs/>
                <w:color w:val="000000"/>
                <w:sz w:val="18"/>
                <w:szCs w:val="18"/>
                <w:lang w:val="cs-CZ" w:eastAsia="zh-CN"/>
              </w:rPr>
              <w:t>Lokalita</w:t>
            </w:r>
          </w:p>
        </w:tc>
        <w:tc>
          <w:tcPr>
            <w:tcW w:w="1120" w:type="dxa"/>
            <w:tcBorders>
              <w:top w:val="nil"/>
              <w:left w:val="nil"/>
              <w:bottom w:val="single" w:sz="8" w:space="0" w:color="auto"/>
              <w:right w:val="single" w:sz="8" w:space="0" w:color="auto"/>
            </w:tcBorders>
            <w:shd w:val="clear" w:color="000000" w:fill="E6E6E6"/>
            <w:vAlign w:val="center"/>
            <w:hideMark/>
          </w:tcPr>
          <w:p w14:paraId="34BAB2F4" w14:textId="77777777" w:rsidR="003A064F" w:rsidRPr="003A064F" w:rsidRDefault="003A064F" w:rsidP="003A064F">
            <w:pPr>
              <w:spacing w:after="0"/>
              <w:jc w:val="center"/>
              <w:rPr>
                <w:rFonts w:cs="Arial"/>
                <w:b/>
                <w:bCs/>
                <w:color w:val="000000"/>
                <w:sz w:val="16"/>
                <w:szCs w:val="16"/>
                <w:lang w:val="cs-CZ" w:eastAsia="cs-CZ"/>
              </w:rPr>
            </w:pPr>
            <w:r w:rsidRPr="003A064F">
              <w:rPr>
                <w:rFonts w:eastAsia="SimSun" w:cs="Arial"/>
                <w:b/>
                <w:bCs/>
                <w:color w:val="000000"/>
                <w:sz w:val="16"/>
                <w:szCs w:val="16"/>
                <w:lang w:val="cs-CZ" w:eastAsia="zh-CN"/>
              </w:rPr>
              <w:t>2012</w:t>
            </w:r>
          </w:p>
        </w:tc>
        <w:tc>
          <w:tcPr>
            <w:tcW w:w="1120" w:type="dxa"/>
            <w:tcBorders>
              <w:top w:val="nil"/>
              <w:left w:val="nil"/>
              <w:bottom w:val="single" w:sz="8" w:space="0" w:color="auto"/>
              <w:right w:val="single" w:sz="8" w:space="0" w:color="auto"/>
            </w:tcBorders>
            <w:shd w:val="clear" w:color="000000" w:fill="E6E6E6"/>
            <w:vAlign w:val="center"/>
            <w:hideMark/>
          </w:tcPr>
          <w:p w14:paraId="797018AC" w14:textId="77777777" w:rsidR="003A064F" w:rsidRPr="003A064F" w:rsidRDefault="003A064F" w:rsidP="003A064F">
            <w:pPr>
              <w:spacing w:after="0"/>
              <w:jc w:val="center"/>
              <w:rPr>
                <w:rFonts w:cs="Arial"/>
                <w:b/>
                <w:bCs/>
                <w:color w:val="000000"/>
                <w:sz w:val="16"/>
                <w:szCs w:val="16"/>
                <w:lang w:val="cs-CZ" w:eastAsia="cs-CZ"/>
              </w:rPr>
            </w:pPr>
            <w:r w:rsidRPr="003A064F">
              <w:rPr>
                <w:rFonts w:eastAsia="SimSun" w:cs="Arial"/>
                <w:b/>
                <w:bCs/>
                <w:color w:val="000000"/>
                <w:sz w:val="16"/>
                <w:szCs w:val="16"/>
                <w:lang w:val="cs-CZ" w:eastAsia="zh-CN"/>
              </w:rPr>
              <w:t>2013</w:t>
            </w:r>
          </w:p>
        </w:tc>
        <w:tc>
          <w:tcPr>
            <w:tcW w:w="2240" w:type="dxa"/>
            <w:gridSpan w:val="2"/>
            <w:tcBorders>
              <w:top w:val="single" w:sz="8" w:space="0" w:color="auto"/>
              <w:left w:val="nil"/>
              <w:bottom w:val="single" w:sz="8" w:space="0" w:color="auto"/>
              <w:right w:val="single" w:sz="8" w:space="0" w:color="000000"/>
            </w:tcBorders>
            <w:shd w:val="clear" w:color="000000" w:fill="E6E6E6"/>
            <w:vAlign w:val="center"/>
            <w:hideMark/>
          </w:tcPr>
          <w:p w14:paraId="5C6F7D1D" w14:textId="77777777" w:rsidR="003A064F" w:rsidRPr="003A064F" w:rsidRDefault="003A064F" w:rsidP="003A064F">
            <w:pPr>
              <w:spacing w:after="0"/>
              <w:jc w:val="center"/>
              <w:rPr>
                <w:rFonts w:cs="Arial"/>
                <w:b/>
                <w:bCs/>
                <w:color w:val="000000"/>
                <w:sz w:val="16"/>
                <w:szCs w:val="16"/>
                <w:lang w:val="cs-CZ" w:eastAsia="cs-CZ"/>
              </w:rPr>
            </w:pPr>
            <w:r w:rsidRPr="003A064F">
              <w:rPr>
                <w:rFonts w:eastAsia="SimSun" w:cs="Arial"/>
                <w:b/>
                <w:bCs/>
                <w:color w:val="000000"/>
                <w:sz w:val="16"/>
                <w:szCs w:val="16"/>
                <w:lang w:val="cs-CZ" w:eastAsia="zh-CN"/>
              </w:rPr>
              <w:t>Změna</w:t>
            </w:r>
          </w:p>
        </w:tc>
      </w:tr>
      <w:tr w:rsidR="003A064F" w:rsidRPr="003A064F" w14:paraId="532F6DA3" w14:textId="77777777" w:rsidTr="003A064F">
        <w:trPr>
          <w:trHeight w:val="315"/>
        </w:trPr>
        <w:tc>
          <w:tcPr>
            <w:tcW w:w="1960" w:type="dxa"/>
            <w:vMerge/>
            <w:tcBorders>
              <w:top w:val="nil"/>
              <w:left w:val="single" w:sz="8" w:space="0" w:color="auto"/>
              <w:bottom w:val="nil"/>
              <w:right w:val="single" w:sz="8" w:space="0" w:color="auto"/>
            </w:tcBorders>
            <w:vAlign w:val="center"/>
            <w:hideMark/>
          </w:tcPr>
          <w:p w14:paraId="2376051A" w14:textId="77777777" w:rsidR="003A064F" w:rsidRPr="003A064F" w:rsidRDefault="003A064F" w:rsidP="003A064F">
            <w:pPr>
              <w:spacing w:after="0"/>
              <w:jc w:val="left"/>
              <w:rPr>
                <w:rFonts w:cs="Arial"/>
                <w:b/>
                <w:bCs/>
                <w:color w:val="000000"/>
                <w:sz w:val="18"/>
                <w:szCs w:val="18"/>
                <w:lang w:val="cs-CZ" w:eastAsia="cs-CZ"/>
              </w:rPr>
            </w:pPr>
          </w:p>
        </w:tc>
        <w:tc>
          <w:tcPr>
            <w:tcW w:w="2320" w:type="dxa"/>
            <w:gridSpan w:val="2"/>
            <w:vMerge/>
            <w:tcBorders>
              <w:top w:val="single" w:sz="8" w:space="0" w:color="auto"/>
              <w:left w:val="single" w:sz="8" w:space="0" w:color="auto"/>
              <w:bottom w:val="nil"/>
              <w:right w:val="single" w:sz="8" w:space="0" w:color="000000"/>
            </w:tcBorders>
            <w:vAlign w:val="center"/>
            <w:hideMark/>
          </w:tcPr>
          <w:p w14:paraId="01AE7491" w14:textId="77777777" w:rsidR="003A064F" w:rsidRPr="003A064F" w:rsidRDefault="003A064F" w:rsidP="003A064F">
            <w:pPr>
              <w:spacing w:after="0"/>
              <w:jc w:val="left"/>
              <w:rPr>
                <w:rFonts w:cs="Arial"/>
                <w:b/>
                <w:bCs/>
                <w:color w:val="000000"/>
                <w:sz w:val="18"/>
                <w:szCs w:val="18"/>
                <w:lang w:val="cs-CZ" w:eastAsia="cs-CZ"/>
              </w:rPr>
            </w:pPr>
          </w:p>
        </w:tc>
        <w:tc>
          <w:tcPr>
            <w:tcW w:w="1120" w:type="dxa"/>
            <w:tcBorders>
              <w:top w:val="nil"/>
              <w:left w:val="nil"/>
              <w:bottom w:val="nil"/>
              <w:right w:val="single" w:sz="8" w:space="0" w:color="auto"/>
            </w:tcBorders>
            <w:shd w:val="clear" w:color="000000" w:fill="E6E6E6"/>
            <w:vAlign w:val="center"/>
            <w:hideMark/>
          </w:tcPr>
          <w:p w14:paraId="1CBA820B" w14:textId="77777777" w:rsidR="003A064F" w:rsidRPr="003A064F" w:rsidRDefault="003A064F" w:rsidP="003A064F">
            <w:pPr>
              <w:spacing w:after="0"/>
              <w:jc w:val="center"/>
              <w:rPr>
                <w:rFonts w:cs="Arial"/>
                <w:b/>
                <w:bCs/>
                <w:color w:val="000000"/>
                <w:sz w:val="16"/>
                <w:szCs w:val="16"/>
                <w:lang w:val="cs-CZ" w:eastAsia="cs-CZ"/>
              </w:rPr>
            </w:pPr>
            <w:r w:rsidRPr="003A064F">
              <w:rPr>
                <w:rFonts w:cs="Arial"/>
                <w:b/>
                <w:bCs/>
                <w:color w:val="000000"/>
                <w:sz w:val="16"/>
                <w:szCs w:val="16"/>
                <w:lang w:val="en-US" w:eastAsia="cs-CZ"/>
              </w:rPr>
              <w:t>[µg/m</w:t>
            </w:r>
            <w:r w:rsidRPr="003A064F">
              <w:rPr>
                <w:rFonts w:cs="Arial"/>
                <w:b/>
                <w:bCs/>
                <w:color w:val="000000"/>
                <w:sz w:val="16"/>
                <w:szCs w:val="16"/>
                <w:vertAlign w:val="superscript"/>
                <w:lang w:val="en-US" w:eastAsia="cs-CZ"/>
              </w:rPr>
              <w:t>3</w:t>
            </w:r>
            <w:r w:rsidRPr="003A064F">
              <w:rPr>
                <w:rFonts w:cs="Arial"/>
                <w:b/>
                <w:bCs/>
                <w:color w:val="000000"/>
                <w:sz w:val="16"/>
                <w:szCs w:val="16"/>
                <w:lang w:val="en-US" w:eastAsia="cs-CZ"/>
              </w:rPr>
              <w:t>]</w:t>
            </w:r>
          </w:p>
        </w:tc>
        <w:tc>
          <w:tcPr>
            <w:tcW w:w="1120" w:type="dxa"/>
            <w:tcBorders>
              <w:top w:val="nil"/>
              <w:left w:val="nil"/>
              <w:bottom w:val="nil"/>
              <w:right w:val="single" w:sz="8" w:space="0" w:color="auto"/>
            </w:tcBorders>
            <w:shd w:val="clear" w:color="000000" w:fill="E6E6E6"/>
            <w:vAlign w:val="center"/>
            <w:hideMark/>
          </w:tcPr>
          <w:p w14:paraId="3A1BAFA6" w14:textId="77777777" w:rsidR="003A064F" w:rsidRPr="003A064F" w:rsidRDefault="003A064F" w:rsidP="003A064F">
            <w:pPr>
              <w:spacing w:after="0"/>
              <w:jc w:val="center"/>
              <w:rPr>
                <w:rFonts w:cs="Arial"/>
                <w:b/>
                <w:bCs/>
                <w:color w:val="000000"/>
                <w:sz w:val="16"/>
                <w:szCs w:val="16"/>
                <w:lang w:val="cs-CZ" w:eastAsia="cs-CZ"/>
              </w:rPr>
            </w:pPr>
            <w:r w:rsidRPr="003A064F">
              <w:rPr>
                <w:rFonts w:cs="Arial"/>
                <w:b/>
                <w:bCs/>
                <w:color w:val="000000"/>
                <w:sz w:val="16"/>
                <w:szCs w:val="16"/>
                <w:lang w:val="en-US" w:eastAsia="cs-CZ"/>
              </w:rPr>
              <w:t>[µg/m</w:t>
            </w:r>
            <w:r w:rsidRPr="003A064F">
              <w:rPr>
                <w:rFonts w:cs="Arial"/>
                <w:b/>
                <w:bCs/>
                <w:color w:val="000000"/>
                <w:sz w:val="16"/>
                <w:szCs w:val="16"/>
                <w:vertAlign w:val="superscript"/>
                <w:lang w:val="en-US" w:eastAsia="cs-CZ"/>
              </w:rPr>
              <w:t>3</w:t>
            </w:r>
            <w:r w:rsidRPr="003A064F">
              <w:rPr>
                <w:rFonts w:cs="Arial"/>
                <w:b/>
                <w:bCs/>
                <w:color w:val="000000"/>
                <w:sz w:val="16"/>
                <w:szCs w:val="16"/>
                <w:lang w:val="en-US" w:eastAsia="cs-CZ"/>
              </w:rPr>
              <w:t>]</w:t>
            </w:r>
          </w:p>
        </w:tc>
        <w:tc>
          <w:tcPr>
            <w:tcW w:w="1120" w:type="dxa"/>
            <w:tcBorders>
              <w:top w:val="nil"/>
              <w:left w:val="nil"/>
              <w:bottom w:val="nil"/>
              <w:right w:val="single" w:sz="8" w:space="0" w:color="auto"/>
            </w:tcBorders>
            <w:shd w:val="clear" w:color="000000" w:fill="E6E6E6"/>
            <w:vAlign w:val="center"/>
            <w:hideMark/>
          </w:tcPr>
          <w:p w14:paraId="532E4101" w14:textId="77777777" w:rsidR="003A064F" w:rsidRPr="003A064F" w:rsidRDefault="003A064F" w:rsidP="003A064F">
            <w:pPr>
              <w:spacing w:after="0"/>
              <w:jc w:val="center"/>
              <w:rPr>
                <w:rFonts w:cs="Arial"/>
                <w:b/>
                <w:bCs/>
                <w:color w:val="000000"/>
                <w:sz w:val="16"/>
                <w:szCs w:val="16"/>
                <w:lang w:val="cs-CZ" w:eastAsia="cs-CZ"/>
              </w:rPr>
            </w:pPr>
            <w:r w:rsidRPr="003A064F">
              <w:rPr>
                <w:rFonts w:cs="Arial"/>
                <w:b/>
                <w:bCs/>
                <w:color w:val="000000"/>
                <w:sz w:val="16"/>
                <w:szCs w:val="16"/>
                <w:lang w:val="en-US" w:eastAsia="cs-CZ"/>
              </w:rPr>
              <w:t>[%]</w:t>
            </w:r>
          </w:p>
        </w:tc>
        <w:tc>
          <w:tcPr>
            <w:tcW w:w="1120" w:type="dxa"/>
            <w:tcBorders>
              <w:top w:val="nil"/>
              <w:left w:val="nil"/>
              <w:bottom w:val="nil"/>
              <w:right w:val="single" w:sz="8" w:space="0" w:color="auto"/>
            </w:tcBorders>
            <w:shd w:val="clear" w:color="000000" w:fill="E6E6E6"/>
            <w:vAlign w:val="center"/>
            <w:hideMark/>
          </w:tcPr>
          <w:p w14:paraId="3080AB11" w14:textId="77777777" w:rsidR="003A064F" w:rsidRPr="003A064F" w:rsidRDefault="003A064F" w:rsidP="003A064F">
            <w:pPr>
              <w:spacing w:after="0"/>
              <w:jc w:val="center"/>
              <w:rPr>
                <w:rFonts w:cs="Arial"/>
                <w:b/>
                <w:bCs/>
                <w:color w:val="000000"/>
                <w:sz w:val="16"/>
                <w:szCs w:val="16"/>
                <w:lang w:val="cs-CZ" w:eastAsia="cs-CZ"/>
              </w:rPr>
            </w:pPr>
            <w:r w:rsidRPr="003A064F">
              <w:rPr>
                <w:rFonts w:cs="Arial"/>
                <w:b/>
                <w:bCs/>
                <w:color w:val="000000"/>
                <w:sz w:val="16"/>
                <w:szCs w:val="16"/>
                <w:lang w:val="en-US" w:eastAsia="cs-CZ"/>
              </w:rPr>
              <w:t>[µg/m</w:t>
            </w:r>
            <w:r w:rsidRPr="003A064F">
              <w:rPr>
                <w:rFonts w:cs="Arial"/>
                <w:b/>
                <w:bCs/>
                <w:color w:val="000000"/>
                <w:sz w:val="16"/>
                <w:szCs w:val="16"/>
                <w:vertAlign w:val="superscript"/>
                <w:lang w:val="en-US" w:eastAsia="cs-CZ"/>
              </w:rPr>
              <w:t>3</w:t>
            </w:r>
            <w:r w:rsidRPr="003A064F">
              <w:rPr>
                <w:rFonts w:cs="Arial"/>
                <w:b/>
                <w:bCs/>
                <w:color w:val="000000"/>
                <w:sz w:val="16"/>
                <w:szCs w:val="16"/>
                <w:lang w:val="en-US" w:eastAsia="cs-CZ"/>
              </w:rPr>
              <w:t>]</w:t>
            </w:r>
          </w:p>
        </w:tc>
      </w:tr>
      <w:tr w:rsidR="003A064F" w:rsidRPr="003A064F" w14:paraId="01C792CE" w14:textId="77777777" w:rsidTr="003A064F">
        <w:trPr>
          <w:trHeight w:val="300"/>
        </w:trPr>
        <w:tc>
          <w:tcPr>
            <w:tcW w:w="196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D8DE479" w14:textId="77777777" w:rsidR="003A064F" w:rsidRPr="003A064F" w:rsidRDefault="003A064F" w:rsidP="003A064F">
            <w:pPr>
              <w:spacing w:after="0"/>
              <w:rPr>
                <w:rFonts w:cs="Arial"/>
                <w:color w:val="000000"/>
                <w:sz w:val="18"/>
                <w:szCs w:val="18"/>
                <w:lang w:val="cs-CZ" w:eastAsia="cs-CZ"/>
              </w:rPr>
            </w:pPr>
            <w:r w:rsidRPr="003A064F">
              <w:rPr>
                <w:rFonts w:cs="Arial"/>
                <w:color w:val="000000"/>
                <w:sz w:val="18"/>
                <w:szCs w:val="18"/>
                <w:lang w:eastAsia="cs-CZ"/>
              </w:rPr>
              <w:t>Ostrava - město</w:t>
            </w:r>
          </w:p>
        </w:tc>
        <w:tc>
          <w:tcPr>
            <w:tcW w:w="2320"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2782E321" w14:textId="77777777" w:rsidR="003A064F" w:rsidRPr="003A064F" w:rsidRDefault="003A064F" w:rsidP="003A064F">
            <w:pPr>
              <w:spacing w:after="0"/>
              <w:jc w:val="left"/>
              <w:rPr>
                <w:rFonts w:cs="Arial"/>
                <w:color w:val="000000"/>
                <w:sz w:val="18"/>
                <w:szCs w:val="18"/>
                <w:lang w:val="cs-CZ" w:eastAsia="cs-CZ"/>
              </w:rPr>
            </w:pPr>
            <w:r w:rsidRPr="003A064F">
              <w:rPr>
                <w:rFonts w:cs="Arial"/>
                <w:color w:val="000000"/>
                <w:sz w:val="18"/>
                <w:szCs w:val="18"/>
                <w:lang w:val="cs-CZ" w:eastAsia="cs-CZ"/>
              </w:rPr>
              <w:t>Radvanice - OZO</w:t>
            </w:r>
          </w:p>
        </w:tc>
        <w:tc>
          <w:tcPr>
            <w:tcW w:w="1120" w:type="dxa"/>
            <w:tcBorders>
              <w:top w:val="single" w:sz="8" w:space="0" w:color="auto"/>
              <w:left w:val="nil"/>
              <w:bottom w:val="single" w:sz="4" w:space="0" w:color="auto"/>
              <w:right w:val="nil"/>
            </w:tcBorders>
            <w:shd w:val="clear" w:color="auto" w:fill="auto"/>
            <w:noWrap/>
            <w:vAlign w:val="center"/>
            <w:hideMark/>
          </w:tcPr>
          <w:p w14:paraId="6350356A" w14:textId="77777777" w:rsidR="003A064F" w:rsidRPr="003A064F" w:rsidRDefault="003A064F" w:rsidP="003A064F">
            <w:pPr>
              <w:spacing w:after="0"/>
              <w:jc w:val="center"/>
              <w:rPr>
                <w:rFonts w:cs="Arial"/>
                <w:color w:val="000000"/>
                <w:sz w:val="18"/>
                <w:szCs w:val="18"/>
                <w:lang w:val="cs-CZ" w:eastAsia="cs-CZ"/>
              </w:rPr>
            </w:pPr>
            <w:r w:rsidRPr="003A064F">
              <w:rPr>
                <w:rFonts w:cs="Arial"/>
                <w:color w:val="000000"/>
                <w:sz w:val="18"/>
                <w:szCs w:val="18"/>
                <w:lang w:val="cs-CZ" w:eastAsia="cs-CZ"/>
              </w:rPr>
              <w:t>10.8</w:t>
            </w:r>
          </w:p>
        </w:tc>
        <w:tc>
          <w:tcPr>
            <w:tcW w:w="112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171E07D7" w14:textId="77777777" w:rsidR="003A064F" w:rsidRPr="003A064F" w:rsidRDefault="003A064F" w:rsidP="003A064F">
            <w:pPr>
              <w:spacing w:after="0"/>
              <w:jc w:val="center"/>
              <w:rPr>
                <w:rFonts w:cs="Arial"/>
                <w:sz w:val="18"/>
                <w:szCs w:val="18"/>
                <w:lang w:val="cs-CZ" w:eastAsia="cs-CZ"/>
              </w:rPr>
            </w:pPr>
            <w:r w:rsidRPr="003A064F">
              <w:rPr>
                <w:rFonts w:cs="Arial"/>
                <w:sz w:val="18"/>
                <w:szCs w:val="18"/>
                <w:lang w:val="cs-CZ" w:eastAsia="cs-CZ"/>
              </w:rPr>
              <w:t>9.4</w:t>
            </w:r>
          </w:p>
        </w:tc>
        <w:tc>
          <w:tcPr>
            <w:tcW w:w="1120" w:type="dxa"/>
            <w:tcBorders>
              <w:top w:val="single" w:sz="8" w:space="0" w:color="auto"/>
              <w:left w:val="nil"/>
              <w:bottom w:val="single" w:sz="4" w:space="0" w:color="auto"/>
              <w:right w:val="single" w:sz="8" w:space="0" w:color="auto"/>
            </w:tcBorders>
            <w:shd w:val="clear" w:color="auto" w:fill="auto"/>
            <w:noWrap/>
            <w:vAlign w:val="center"/>
            <w:hideMark/>
          </w:tcPr>
          <w:p w14:paraId="761F7EE5" w14:textId="77777777" w:rsidR="003A064F" w:rsidRPr="003A064F" w:rsidRDefault="003A064F" w:rsidP="003A064F">
            <w:pPr>
              <w:spacing w:after="0"/>
              <w:jc w:val="center"/>
              <w:rPr>
                <w:rFonts w:cs="Arial"/>
                <w:b/>
                <w:color w:val="00B050"/>
                <w:sz w:val="18"/>
                <w:szCs w:val="18"/>
                <w:lang w:val="cs-CZ" w:eastAsia="cs-CZ"/>
              </w:rPr>
            </w:pPr>
            <w:r w:rsidRPr="003A064F">
              <w:rPr>
                <w:rFonts w:cs="Arial"/>
                <w:b/>
                <w:color w:val="00B050"/>
                <w:sz w:val="18"/>
                <w:szCs w:val="18"/>
                <w:lang w:val="cs-CZ" w:eastAsia="cs-CZ"/>
              </w:rPr>
              <w:t>-13.0</w:t>
            </w:r>
          </w:p>
        </w:tc>
        <w:tc>
          <w:tcPr>
            <w:tcW w:w="1120" w:type="dxa"/>
            <w:tcBorders>
              <w:top w:val="single" w:sz="8" w:space="0" w:color="auto"/>
              <w:left w:val="nil"/>
              <w:bottom w:val="single" w:sz="4" w:space="0" w:color="auto"/>
              <w:right w:val="single" w:sz="8" w:space="0" w:color="auto"/>
            </w:tcBorders>
            <w:shd w:val="clear" w:color="auto" w:fill="auto"/>
            <w:noWrap/>
            <w:vAlign w:val="center"/>
            <w:hideMark/>
          </w:tcPr>
          <w:p w14:paraId="31541572" w14:textId="77777777" w:rsidR="003A064F" w:rsidRPr="003A064F" w:rsidRDefault="003A064F" w:rsidP="003A064F">
            <w:pPr>
              <w:spacing w:after="0"/>
              <w:jc w:val="center"/>
              <w:rPr>
                <w:rFonts w:cs="Arial"/>
                <w:b/>
                <w:color w:val="00B050"/>
                <w:sz w:val="18"/>
                <w:szCs w:val="18"/>
                <w:lang w:val="cs-CZ" w:eastAsia="cs-CZ"/>
              </w:rPr>
            </w:pPr>
            <w:r w:rsidRPr="003A064F">
              <w:rPr>
                <w:rFonts w:cs="Arial"/>
                <w:b/>
                <w:color w:val="00B050"/>
                <w:sz w:val="18"/>
                <w:szCs w:val="18"/>
                <w:lang w:val="cs-CZ" w:eastAsia="cs-CZ"/>
              </w:rPr>
              <w:t>-1.4</w:t>
            </w:r>
          </w:p>
        </w:tc>
      </w:tr>
      <w:tr w:rsidR="003A064F" w:rsidRPr="003A064F" w14:paraId="094A4F8F" w14:textId="77777777" w:rsidTr="003A064F">
        <w:trPr>
          <w:trHeight w:val="300"/>
        </w:trPr>
        <w:tc>
          <w:tcPr>
            <w:tcW w:w="1960" w:type="dxa"/>
            <w:tcBorders>
              <w:top w:val="nil"/>
              <w:left w:val="single" w:sz="8" w:space="0" w:color="auto"/>
              <w:bottom w:val="single" w:sz="4" w:space="0" w:color="auto"/>
              <w:right w:val="single" w:sz="8" w:space="0" w:color="auto"/>
            </w:tcBorders>
            <w:shd w:val="clear" w:color="auto" w:fill="auto"/>
            <w:vAlign w:val="center"/>
            <w:hideMark/>
          </w:tcPr>
          <w:p w14:paraId="60579AE3" w14:textId="77777777" w:rsidR="003A064F" w:rsidRPr="003A064F" w:rsidRDefault="003A064F" w:rsidP="003A064F">
            <w:pPr>
              <w:spacing w:after="0"/>
              <w:rPr>
                <w:rFonts w:cs="Arial"/>
                <w:color w:val="000000"/>
                <w:sz w:val="18"/>
                <w:szCs w:val="18"/>
                <w:lang w:val="cs-CZ" w:eastAsia="cs-CZ"/>
              </w:rPr>
            </w:pPr>
            <w:r w:rsidRPr="003A064F">
              <w:rPr>
                <w:rFonts w:cs="Arial"/>
                <w:color w:val="000000"/>
                <w:sz w:val="18"/>
                <w:szCs w:val="18"/>
                <w:lang w:eastAsia="cs-CZ"/>
              </w:rPr>
              <w:t>Karviná</w:t>
            </w:r>
          </w:p>
        </w:tc>
        <w:tc>
          <w:tcPr>
            <w:tcW w:w="23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BDDDD32" w14:textId="77777777" w:rsidR="003A064F" w:rsidRPr="003A064F" w:rsidRDefault="003A064F" w:rsidP="003A064F">
            <w:pPr>
              <w:spacing w:after="0"/>
              <w:jc w:val="left"/>
              <w:rPr>
                <w:rFonts w:cs="Arial"/>
                <w:color w:val="000000"/>
                <w:sz w:val="18"/>
                <w:szCs w:val="18"/>
                <w:lang w:val="cs-CZ" w:eastAsia="cs-CZ"/>
              </w:rPr>
            </w:pPr>
            <w:r w:rsidRPr="003A064F">
              <w:rPr>
                <w:rFonts w:cs="Arial"/>
                <w:color w:val="000000"/>
                <w:sz w:val="18"/>
                <w:szCs w:val="18"/>
                <w:lang w:val="cs-CZ" w:eastAsia="cs-CZ"/>
              </w:rPr>
              <w:t>Český Těšín</w:t>
            </w:r>
          </w:p>
        </w:tc>
        <w:tc>
          <w:tcPr>
            <w:tcW w:w="1120" w:type="dxa"/>
            <w:tcBorders>
              <w:top w:val="nil"/>
              <w:left w:val="nil"/>
              <w:bottom w:val="single" w:sz="4" w:space="0" w:color="auto"/>
              <w:right w:val="nil"/>
            </w:tcBorders>
            <w:shd w:val="clear" w:color="auto" w:fill="auto"/>
            <w:noWrap/>
            <w:vAlign w:val="center"/>
            <w:hideMark/>
          </w:tcPr>
          <w:p w14:paraId="297B92C5" w14:textId="77777777" w:rsidR="003A064F" w:rsidRPr="003A064F" w:rsidRDefault="003A064F" w:rsidP="003A064F">
            <w:pPr>
              <w:spacing w:after="0"/>
              <w:jc w:val="center"/>
              <w:rPr>
                <w:rFonts w:cs="Arial"/>
                <w:color w:val="000000"/>
                <w:sz w:val="18"/>
                <w:szCs w:val="18"/>
                <w:lang w:val="cs-CZ" w:eastAsia="cs-CZ"/>
              </w:rPr>
            </w:pPr>
            <w:r w:rsidRPr="003A064F">
              <w:rPr>
                <w:rFonts w:cs="Arial"/>
                <w:color w:val="000000"/>
                <w:sz w:val="18"/>
                <w:szCs w:val="18"/>
                <w:lang w:val="cs-CZ" w:eastAsia="cs-CZ"/>
              </w:rPr>
              <w:t>4.6</w:t>
            </w:r>
          </w:p>
        </w:tc>
        <w:tc>
          <w:tcPr>
            <w:tcW w:w="1120" w:type="dxa"/>
            <w:tcBorders>
              <w:top w:val="nil"/>
              <w:left w:val="single" w:sz="8" w:space="0" w:color="auto"/>
              <w:bottom w:val="single" w:sz="4" w:space="0" w:color="auto"/>
              <w:right w:val="single" w:sz="8" w:space="0" w:color="auto"/>
            </w:tcBorders>
            <w:shd w:val="clear" w:color="auto" w:fill="auto"/>
            <w:vAlign w:val="center"/>
            <w:hideMark/>
          </w:tcPr>
          <w:p w14:paraId="04BA4D9C" w14:textId="77777777" w:rsidR="003A064F" w:rsidRPr="003A064F" w:rsidRDefault="003A064F" w:rsidP="003A064F">
            <w:pPr>
              <w:spacing w:after="0"/>
              <w:jc w:val="center"/>
              <w:rPr>
                <w:rFonts w:cs="Arial"/>
                <w:sz w:val="18"/>
                <w:szCs w:val="18"/>
                <w:lang w:val="cs-CZ" w:eastAsia="cs-CZ"/>
              </w:rPr>
            </w:pPr>
            <w:r w:rsidRPr="003A064F">
              <w:rPr>
                <w:rFonts w:cs="Arial"/>
                <w:sz w:val="18"/>
                <w:szCs w:val="18"/>
                <w:lang w:val="cs-CZ" w:eastAsia="cs-CZ"/>
              </w:rPr>
              <w:t>4.5</w:t>
            </w:r>
          </w:p>
        </w:tc>
        <w:tc>
          <w:tcPr>
            <w:tcW w:w="1120" w:type="dxa"/>
            <w:tcBorders>
              <w:top w:val="nil"/>
              <w:left w:val="nil"/>
              <w:bottom w:val="single" w:sz="4" w:space="0" w:color="auto"/>
              <w:right w:val="single" w:sz="8" w:space="0" w:color="auto"/>
            </w:tcBorders>
            <w:shd w:val="clear" w:color="auto" w:fill="auto"/>
            <w:noWrap/>
            <w:vAlign w:val="center"/>
            <w:hideMark/>
          </w:tcPr>
          <w:p w14:paraId="7A401C6E" w14:textId="77777777" w:rsidR="003A064F" w:rsidRPr="003A064F" w:rsidRDefault="003A064F" w:rsidP="003A064F">
            <w:pPr>
              <w:spacing w:after="0"/>
              <w:jc w:val="center"/>
              <w:rPr>
                <w:rFonts w:cs="Arial"/>
                <w:b/>
                <w:color w:val="00B050"/>
                <w:sz w:val="18"/>
                <w:szCs w:val="18"/>
                <w:lang w:val="cs-CZ" w:eastAsia="cs-CZ"/>
              </w:rPr>
            </w:pPr>
            <w:r w:rsidRPr="003A064F">
              <w:rPr>
                <w:rFonts w:cs="Arial"/>
                <w:b/>
                <w:color w:val="00B050"/>
                <w:sz w:val="18"/>
                <w:szCs w:val="18"/>
                <w:lang w:val="cs-CZ" w:eastAsia="cs-CZ"/>
              </w:rPr>
              <w:t>-2.2</w:t>
            </w:r>
          </w:p>
        </w:tc>
        <w:tc>
          <w:tcPr>
            <w:tcW w:w="1120" w:type="dxa"/>
            <w:tcBorders>
              <w:top w:val="nil"/>
              <w:left w:val="nil"/>
              <w:bottom w:val="single" w:sz="4" w:space="0" w:color="auto"/>
              <w:right w:val="single" w:sz="8" w:space="0" w:color="auto"/>
            </w:tcBorders>
            <w:shd w:val="clear" w:color="auto" w:fill="auto"/>
            <w:noWrap/>
            <w:vAlign w:val="center"/>
            <w:hideMark/>
          </w:tcPr>
          <w:p w14:paraId="088FA219" w14:textId="77777777" w:rsidR="003A064F" w:rsidRPr="003A064F" w:rsidRDefault="003A064F" w:rsidP="003A064F">
            <w:pPr>
              <w:spacing w:after="0"/>
              <w:jc w:val="center"/>
              <w:rPr>
                <w:rFonts w:cs="Arial"/>
                <w:b/>
                <w:color w:val="00B050"/>
                <w:sz w:val="18"/>
                <w:szCs w:val="18"/>
                <w:lang w:val="cs-CZ" w:eastAsia="cs-CZ"/>
              </w:rPr>
            </w:pPr>
            <w:r w:rsidRPr="003A064F">
              <w:rPr>
                <w:rFonts w:cs="Arial"/>
                <w:b/>
                <w:color w:val="00B050"/>
                <w:sz w:val="18"/>
                <w:szCs w:val="18"/>
                <w:lang w:val="cs-CZ" w:eastAsia="cs-CZ"/>
              </w:rPr>
              <w:t>-0.1</w:t>
            </w:r>
          </w:p>
        </w:tc>
      </w:tr>
      <w:tr w:rsidR="003A064F" w:rsidRPr="003A064F" w14:paraId="681FC94F" w14:textId="77777777" w:rsidTr="003A064F">
        <w:trPr>
          <w:trHeight w:val="300"/>
        </w:trPr>
        <w:tc>
          <w:tcPr>
            <w:tcW w:w="1960" w:type="dxa"/>
            <w:tcBorders>
              <w:top w:val="nil"/>
              <w:left w:val="single" w:sz="8" w:space="0" w:color="auto"/>
              <w:bottom w:val="single" w:sz="4" w:space="0" w:color="auto"/>
              <w:right w:val="single" w:sz="8" w:space="0" w:color="auto"/>
            </w:tcBorders>
            <w:shd w:val="clear" w:color="auto" w:fill="auto"/>
            <w:vAlign w:val="center"/>
            <w:hideMark/>
          </w:tcPr>
          <w:p w14:paraId="02DAD674" w14:textId="77777777" w:rsidR="003A064F" w:rsidRPr="003A064F" w:rsidRDefault="003A064F" w:rsidP="003A064F">
            <w:pPr>
              <w:spacing w:after="0"/>
              <w:rPr>
                <w:rFonts w:cs="Arial"/>
                <w:color w:val="000000"/>
                <w:sz w:val="18"/>
                <w:szCs w:val="18"/>
                <w:lang w:val="cs-CZ" w:eastAsia="cs-CZ"/>
              </w:rPr>
            </w:pPr>
            <w:r w:rsidRPr="003A064F">
              <w:rPr>
                <w:rFonts w:cs="Arial"/>
                <w:color w:val="000000"/>
                <w:sz w:val="18"/>
                <w:szCs w:val="18"/>
                <w:lang w:eastAsia="cs-CZ"/>
              </w:rPr>
              <w:t>Ostrava - město</w:t>
            </w:r>
          </w:p>
        </w:tc>
        <w:tc>
          <w:tcPr>
            <w:tcW w:w="23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061C7C8" w14:textId="77777777" w:rsidR="003A064F" w:rsidRPr="003A064F" w:rsidRDefault="003A064F" w:rsidP="003A064F">
            <w:pPr>
              <w:spacing w:after="0"/>
              <w:jc w:val="left"/>
              <w:rPr>
                <w:rFonts w:cs="Arial"/>
                <w:color w:val="000000"/>
                <w:sz w:val="18"/>
                <w:szCs w:val="18"/>
                <w:lang w:val="cs-CZ" w:eastAsia="cs-CZ"/>
              </w:rPr>
            </w:pPr>
            <w:r w:rsidRPr="003A064F">
              <w:rPr>
                <w:rFonts w:cs="Arial"/>
                <w:color w:val="000000"/>
                <w:sz w:val="18"/>
                <w:szCs w:val="18"/>
                <w:lang w:val="cs-CZ" w:eastAsia="cs-CZ"/>
              </w:rPr>
              <w:t>Poruba</w:t>
            </w:r>
          </w:p>
        </w:tc>
        <w:tc>
          <w:tcPr>
            <w:tcW w:w="1120" w:type="dxa"/>
            <w:tcBorders>
              <w:top w:val="nil"/>
              <w:left w:val="nil"/>
              <w:bottom w:val="single" w:sz="4" w:space="0" w:color="auto"/>
              <w:right w:val="nil"/>
            </w:tcBorders>
            <w:shd w:val="clear" w:color="auto" w:fill="auto"/>
            <w:noWrap/>
            <w:vAlign w:val="center"/>
            <w:hideMark/>
          </w:tcPr>
          <w:p w14:paraId="6239FA81" w14:textId="77777777" w:rsidR="003A064F" w:rsidRPr="003A064F" w:rsidRDefault="003A064F" w:rsidP="003A064F">
            <w:pPr>
              <w:spacing w:after="0"/>
              <w:jc w:val="center"/>
              <w:rPr>
                <w:rFonts w:cs="Arial"/>
                <w:color w:val="000000"/>
                <w:sz w:val="18"/>
                <w:szCs w:val="18"/>
                <w:lang w:val="cs-CZ" w:eastAsia="cs-CZ"/>
              </w:rPr>
            </w:pPr>
            <w:r w:rsidRPr="003A064F">
              <w:rPr>
                <w:rFonts w:cs="Arial"/>
                <w:color w:val="000000"/>
                <w:sz w:val="18"/>
                <w:szCs w:val="18"/>
                <w:lang w:val="cs-CZ" w:eastAsia="cs-CZ"/>
              </w:rPr>
              <w:t>3.3</w:t>
            </w:r>
          </w:p>
        </w:tc>
        <w:tc>
          <w:tcPr>
            <w:tcW w:w="1120" w:type="dxa"/>
            <w:tcBorders>
              <w:top w:val="nil"/>
              <w:left w:val="single" w:sz="8" w:space="0" w:color="auto"/>
              <w:bottom w:val="single" w:sz="4" w:space="0" w:color="auto"/>
              <w:right w:val="single" w:sz="8" w:space="0" w:color="auto"/>
            </w:tcBorders>
            <w:shd w:val="clear" w:color="auto" w:fill="auto"/>
            <w:vAlign w:val="center"/>
            <w:hideMark/>
          </w:tcPr>
          <w:p w14:paraId="654C1634" w14:textId="77777777" w:rsidR="003A064F" w:rsidRPr="003A064F" w:rsidRDefault="003A064F" w:rsidP="003A064F">
            <w:pPr>
              <w:spacing w:after="0"/>
              <w:jc w:val="center"/>
              <w:rPr>
                <w:rFonts w:cs="Arial"/>
                <w:sz w:val="18"/>
                <w:szCs w:val="18"/>
                <w:lang w:val="cs-CZ" w:eastAsia="cs-CZ"/>
              </w:rPr>
            </w:pPr>
            <w:r w:rsidRPr="003A064F">
              <w:rPr>
                <w:rFonts w:cs="Arial"/>
                <w:sz w:val="18"/>
                <w:szCs w:val="18"/>
                <w:lang w:val="cs-CZ" w:eastAsia="cs-CZ"/>
              </w:rPr>
              <w:t>2.9</w:t>
            </w:r>
          </w:p>
        </w:tc>
        <w:tc>
          <w:tcPr>
            <w:tcW w:w="1120" w:type="dxa"/>
            <w:tcBorders>
              <w:top w:val="nil"/>
              <w:left w:val="nil"/>
              <w:bottom w:val="single" w:sz="4" w:space="0" w:color="auto"/>
              <w:right w:val="single" w:sz="8" w:space="0" w:color="auto"/>
            </w:tcBorders>
            <w:shd w:val="clear" w:color="auto" w:fill="auto"/>
            <w:noWrap/>
            <w:vAlign w:val="center"/>
            <w:hideMark/>
          </w:tcPr>
          <w:p w14:paraId="32FCC5F2" w14:textId="77777777" w:rsidR="003A064F" w:rsidRPr="003A064F" w:rsidRDefault="003A064F" w:rsidP="003A064F">
            <w:pPr>
              <w:spacing w:after="0"/>
              <w:jc w:val="center"/>
              <w:rPr>
                <w:rFonts w:cs="Arial"/>
                <w:b/>
                <w:color w:val="00B050"/>
                <w:sz w:val="18"/>
                <w:szCs w:val="18"/>
                <w:lang w:val="cs-CZ" w:eastAsia="cs-CZ"/>
              </w:rPr>
            </w:pPr>
            <w:r w:rsidRPr="003A064F">
              <w:rPr>
                <w:rFonts w:cs="Arial"/>
                <w:b/>
                <w:color w:val="00B050"/>
                <w:sz w:val="18"/>
                <w:szCs w:val="18"/>
                <w:lang w:val="cs-CZ" w:eastAsia="cs-CZ"/>
              </w:rPr>
              <w:t>-12.1</w:t>
            </w:r>
          </w:p>
        </w:tc>
        <w:tc>
          <w:tcPr>
            <w:tcW w:w="1120" w:type="dxa"/>
            <w:tcBorders>
              <w:top w:val="nil"/>
              <w:left w:val="nil"/>
              <w:bottom w:val="single" w:sz="4" w:space="0" w:color="auto"/>
              <w:right w:val="single" w:sz="8" w:space="0" w:color="auto"/>
            </w:tcBorders>
            <w:shd w:val="clear" w:color="auto" w:fill="auto"/>
            <w:noWrap/>
            <w:vAlign w:val="center"/>
            <w:hideMark/>
          </w:tcPr>
          <w:p w14:paraId="2642B4D3" w14:textId="77777777" w:rsidR="003A064F" w:rsidRPr="003A064F" w:rsidRDefault="003A064F" w:rsidP="003A064F">
            <w:pPr>
              <w:spacing w:after="0"/>
              <w:jc w:val="center"/>
              <w:rPr>
                <w:rFonts w:cs="Arial"/>
                <w:b/>
                <w:color w:val="00B050"/>
                <w:sz w:val="18"/>
                <w:szCs w:val="18"/>
                <w:lang w:val="cs-CZ" w:eastAsia="cs-CZ"/>
              </w:rPr>
            </w:pPr>
            <w:r w:rsidRPr="003A064F">
              <w:rPr>
                <w:rFonts w:cs="Arial"/>
                <w:b/>
                <w:color w:val="00B050"/>
                <w:sz w:val="18"/>
                <w:szCs w:val="18"/>
                <w:lang w:val="cs-CZ" w:eastAsia="cs-CZ"/>
              </w:rPr>
              <w:t>-0.4</w:t>
            </w:r>
          </w:p>
        </w:tc>
      </w:tr>
      <w:tr w:rsidR="003A064F" w:rsidRPr="003A064F" w14:paraId="16F0F92C" w14:textId="77777777" w:rsidTr="003A064F">
        <w:trPr>
          <w:trHeight w:val="315"/>
        </w:trPr>
        <w:tc>
          <w:tcPr>
            <w:tcW w:w="1960" w:type="dxa"/>
            <w:tcBorders>
              <w:top w:val="nil"/>
              <w:left w:val="single" w:sz="8" w:space="0" w:color="auto"/>
              <w:bottom w:val="single" w:sz="8" w:space="0" w:color="auto"/>
              <w:right w:val="single" w:sz="8" w:space="0" w:color="auto"/>
            </w:tcBorders>
            <w:shd w:val="clear" w:color="auto" w:fill="auto"/>
            <w:vAlign w:val="center"/>
            <w:hideMark/>
          </w:tcPr>
          <w:p w14:paraId="267AC08E" w14:textId="77777777" w:rsidR="003A064F" w:rsidRPr="003A064F" w:rsidRDefault="003A064F" w:rsidP="003A064F">
            <w:pPr>
              <w:spacing w:after="0"/>
              <w:rPr>
                <w:rFonts w:cs="Arial"/>
                <w:color w:val="000000"/>
                <w:sz w:val="18"/>
                <w:szCs w:val="18"/>
                <w:lang w:val="cs-CZ" w:eastAsia="cs-CZ"/>
              </w:rPr>
            </w:pPr>
            <w:r w:rsidRPr="003A064F">
              <w:rPr>
                <w:rFonts w:cs="Arial"/>
                <w:color w:val="000000"/>
                <w:sz w:val="18"/>
                <w:szCs w:val="18"/>
                <w:lang w:eastAsia="cs-CZ"/>
              </w:rPr>
              <w:t>Ostrava - město</w:t>
            </w:r>
          </w:p>
        </w:tc>
        <w:tc>
          <w:tcPr>
            <w:tcW w:w="2320"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4E39CDCB" w14:textId="77777777" w:rsidR="003A064F" w:rsidRPr="003A064F" w:rsidRDefault="003A064F" w:rsidP="003A064F">
            <w:pPr>
              <w:spacing w:after="0"/>
              <w:jc w:val="left"/>
              <w:rPr>
                <w:rFonts w:cs="Arial"/>
                <w:color w:val="000000"/>
                <w:sz w:val="18"/>
                <w:szCs w:val="18"/>
                <w:lang w:val="cs-CZ" w:eastAsia="cs-CZ"/>
              </w:rPr>
            </w:pPr>
            <w:r w:rsidRPr="003A064F">
              <w:rPr>
                <w:rFonts w:cs="Arial"/>
                <w:color w:val="000000"/>
                <w:sz w:val="18"/>
                <w:szCs w:val="18"/>
                <w:lang w:val="cs-CZ" w:eastAsia="cs-CZ"/>
              </w:rPr>
              <w:t>Mariánské Hory</w:t>
            </w:r>
          </w:p>
        </w:tc>
        <w:tc>
          <w:tcPr>
            <w:tcW w:w="1120" w:type="dxa"/>
            <w:tcBorders>
              <w:top w:val="nil"/>
              <w:left w:val="nil"/>
              <w:bottom w:val="single" w:sz="8" w:space="0" w:color="auto"/>
              <w:right w:val="nil"/>
            </w:tcBorders>
            <w:shd w:val="clear" w:color="auto" w:fill="auto"/>
            <w:noWrap/>
            <w:vAlign w:val="center"/>
            <w:hideMark/>
          </w:tcPr>
          <w:p w14:paraId="1A98C628" w14:textId="77777777" w:rsidR="003A064F" w:rsidRPr="003A064F" w:rsidRDefault="003A064F" w:rsidP="003A064F">
            <w:pPr>
              <w:spacing w:after="0"/>
              <w:jc w:val="center"/>
              <w:rPr>
                <w:rFonts w:cs="Arial"/>
                <w:color w:val="000000"/>
                <w:sz w:val="18"/>
                <w:szCs w:val="18"/>
                <w:lang w:val="cs-CZ" w:eastAsia="cs-CZ"/>
              </w:rPr>
            </w:pPr>
            <w:r w:rsidRPr="003A064F">
              <w:rPr>
                <w:rFonts w:cs="Arial"/>
                <w:color w:val="000000"/>
                <w:sz w:val="18"/>
                <w:szCs w:val="18"/>
                <w:lang w:val="cs-CZ" w:eastAsia="cs-CZ"/>
              </w:rPr>
              <w:t>4.2</w:t>
            </w:r>
          </w:p>
        </w:tc>
        <w:tc>
          <w:tcPr>
            <w:tcW w:w="1120" w:type="dxa"/>
            <w:tcBorders>
              <w:top w:val="nil"/>
              <w:left w:val="single" w:sz="8" w:space="0" w:color="auto"/>
              <w:bottom w:val="single" w:sz="8" w:space="0" w:color="auto"/>
              <w:right w:val="single" w:sz="8" w:space="0" w:color="auto"/>
            </w:tcBorders>
            <w:shd w:val="clear" w:color="auto" w:fill="auto"/>
            <w:vAlign w:val="center"/>
            <w:hideMark/>
          </w:tcPr>
          <w:p w14:paraId="71F6A519" w14:textId="77777777" w:rsidR="003A064F" w:rsidRPr="003A064F" w:rsidRDefault="003A064F" w:rsidP="003A064F">
            <w:pPr>
              <w:spacing w:after="0"/>
              <w:jc w:val="center"/>
              <w:rPr>
                <w:rFonts w:cs="Arial"/>
                <w:sz w:val="18"/>
                <w:szCs w:val="18"/>
                <w:lang w:val="cs-CZ" w:eastAsia="cs-CZ"/>
              </w:rPr>
            </w:pPr>
            <w:r w:rsidRPr="003A064F">
              <w:rPr>
                <w:rFonts w:cs="Arial"/>
                <w:sz w:val="18"/>
                <w:szCs w:val="18"/>
                <w:lang w:val="cs-CZ" w:eastAsia="cs-CZ"/>
              </w:rPr>
              <w:t>2.9</w:t>
            </w:r>
          </w:p>
        </w:tc>
        <w:tc>
          <w:tcPr>
            <w:tcW w:w="1120" w:type="dxa"/>
            <w:tcBorders>
              <w:top w:val="nil"/>
              <w:left w:val="nil"/>
              <w:bottom w:val="single" w:sz="8" w:space="0" w:color="auto"/>
              <w:right w:val="single" w:sz="8" w:space="0" w:color="auto"/>
            </w:tcBorders>
            <w:shd w:val="clear" w:color="auto" w:fill="auto"/>
            <w:noWrap/>
            <w:vAlign w:val="center"/>
            <w:hideMark/>
          </w:tcPr>
          <w:p w14:paraId="1E28B59B" w14:textId="77777777" w:rsidR="003A064F" w:rsidRPr="003A064F" w:rsidRDefault="003A064F" w:rsidP="003A064F">
            <w:pPr>
              <w:spacing w:after="0"/>
              <w:jc w:val="center"/>
              <w:rPr>
                <w:rFonts w:cs="Arial"/>
                <w:b/>
                <w:color w:val="00B050"/>
                <w:sz w:val="18"/>
                <w:szCs w:val="18"/>
                <w:lang w:val="cs-CZ" w:eastAsia="cs-CZ"/>
              </w:rPr>
            </w:pPr>
            <w:r w:rsidRPr="003A064F">
              <w:rPr>
                <w:rFonts w:cs="Arial"/>
                <w:b/>
                <w:color w:val="00B050"/>
                <w:sz w:val="18"/>
                <w:szCs w:val="18"/>
                <w:lang w:val="cs-CZ" w:eastAsia="cs-CZ"/>
              </w:rPr>
              <w:t>-31.0</w:t>
            </w:r>
          </w:p>
        </w:tc>
        <w:tc>
          <w:tcPr>
            <w:tcW w:w="1120" w:type="dxa"/>
            <w:tcBorders>
              <w:top w:val="nil"/>
              <w:left w:val="nil"/>
              <w:bottom w:val="single" w:sz="8" w:space="0" w:color="auto"/>
              <w:right w:val="single" w:sz="8" w:space="0" w:color="auto"/>
            </w:tcBorders>
            <w:shd w:val="clear" w:color="auto" w:fill="auto"/>
            <w:noWrap/>
            <w:vAlign w:val="center"/>
            <w:hideMark/>
          </w:tcPr>
          <w:p w14:paraId="1ACBC929" w14:textId="77777777" w:rsidR="003A064F" w:rsidRPr="003A064F" w:rsidRDefault="003A064F" w:rsidP="003A064F">
            <w:pPr>
              <w:spacing w:after="0"/>
              <w:jc w:val="center"/>
              <w:rPr>
                <w:rFonts w:cs="Arial"/>
                <w:b/>
                <w:color w:val="00B050"/>
                <w:sz w:val="18"/>
                <w:szCs w:val="18"/>
                <w:lang w:val="cs-CZ" w:eastAsia="cs-CZ"/>
              </w:rPr>
            </w:pPr>
            <w:r w:rsidRPr="003A064F">
              <w:rPr>
                <w:rFonts w:cs="Arial"/>
                <w:b/>
                <w:color w:val="00B050"/>
                <w:sz w:val="18"/>
                <w:szCs w:val="18"/>
                <w:lang w:val="cs-CZ" w:eastAsia="cs-CZ"/>
              </w:rPr>
              <w:t>-1.3</w:t>
            </w:r>
          </w:p>
        </w:tc>
      </w:tr>
    </w:tbl>
    <w:p w14:paraId="3593C734" w14:textId="77777777" w:rsidR="007B13B6" w:rsidRDefault="007B13B6" w:rsidP="007B13B6">
      <w:pPr>
        <w:pStyle w:val="Nadpis3"/>
        <w:rPr>
          <w:vertAlign w:val="subscript"/>
          <w:lang w:val="cs-CZ"/>
        </w:rPr>
      </w:pPr>
      <w:bookmarkStart w:id="43" w:name="_Toc338827054"/>
      <w:bookmarkStart w:id="44" w:name="_Toc338827055"/>
      <w:bookmarkStart w:id="45" w:name="_Toc338827056"/>
      <w:bookmarkStart w:id="46" w:name="_Toc308768698"/>
      <w:bookmarkEnd w:id="43"/>
      <w:bookmarkEnd w:id="44"/>
      <w:bookmarkEnd w:id="45"/>
      <w:r w:rsidRPr="00826596">
        <w:lastRenderedPageBreak/>
        <w:t xml:space="preserve">Meziroční změna průměrných ročních koncentrací </w:t>
      </w:r>
      <w:r>
        <w:rPr>
          <w:lang w:val="cs-CZ"/>
        </w:rPr>
        <w:t>benzenu</w:t>
      </w:r>
    </w:p>
    <w:p w14:paraId="014DF4E7" w14:textId="77777777" w:rsidR="007B13B6" w:rsidRPr="00C568D4" w:rsidRDefault="007B13B6" w:rsidP="007B13B6">
      <w:pPr>
        <w:rPr>
          <w:lang w:val="cs-CZ"/>
        </w:rPr>
      </w:pPr>
      <w:r>
        <w:rPr>
          <w:lang w:val="cs-CZ"/>
        </w:rPr>
        <w:t xml:space="preserve">Změna imisních koncentrací benzenu je </w:t>
      </w:r>
      <w:r w:rsidR="00D76A8B">
        <w:rPr>
          <w:lang w:val="cs-CZ"/>
        </w:rPr>
        <w:t xml:space="preserve">uvedena </w:t>
      </w:r>
      <w:r>
        <w:rPr>
          <w:lang w:val="cs-CZ"/>
        </w:rPr>
        <w:t xml:space="preserve">doplňkově, neboť není přímým „vyjmenovaným“ indikátorem v PSE. </w:t>
      </w:r>
    </w:p>
    <w:p w14:paraId="26B901AF" w14:textId="77777777" w:rsidR="007B13B6" w:rsidRDefault="007B13B6" w:rsidP="007B13B6">
      <w:pPr>
        <w:pStyle w:val="Titulek"/>
        <w:keepNext/>
        <w:rPr>
          <w:lang w:val="cs-CZ"/>
        </w:rPr>
      </w:pPr>
      <w:r>
        <w:t xml:space="preserve">Tabulka </w:t>
      </w:r>
      <w:r>
        <w:fldChar w:fldCharType="begin"/>
      </w:r>
      <w:r>
        <w:instrText xml:space="preserve"> SEQ Tabulka \* ARABIC </w:instrText>
      </w:r>
      <w:r>
        <w:fldChar w:fldCharType="separate"/>
      </w:r>
      <w:r w:rsidR="0051499B">
        <w:rPr>
          <w:noProof/>
        </w:rPr>
        <w:t>108</w:t>
      </w:r>
      <w:r>
        <w:fldChar w:fldCharType="end"/>
      </w:r>
      <w:r>
        <w:rPr>
          <w:lang w:val="cs-CZ"/>
        </w:rPr>
        <w:t xml:space="preserve"> - Meziroční změna průměrných ročních imisních koncentrací benzenu</w:t>
      </w:r>
    </w:p>
    <w:tbl>
      <w:tblPr>
        <w:tblW w:w="8760" w:type="dxa"/>
        <w:tblInd w:w="55" w:type="dxa"/>
        <w:tblCellMar>
          <w:left w:w="70" w:type="dxa"/>
          <w:right w:w="70" w:type="dxa"/>
        </w:tblCellMar>
        <w:tblLook w:val="04A0" w:firstRow="1" w:lastRow="0" w:firstColumn="1" w:lastColumn="0" w:noHBand="0" w:noVBand="1"/>
      </w:tblPr>
      <w:tblGrid>
        <w:gridCol w:w="1960"/>
        <w:gridCol w:w="960"/>
        <w:gridCol w:w="1360"/>
        <w:gridCol w:w="1120"/>
        <w:gridCol w:w="1120"/>
        <w:gridCol w:w="1120"/>
        <w:gridCol w:w="1120"/>
      </w:tblGrid>
      <w:tr w:rsidR="007B13B6" w:rsidRPr="007B13B6" w14:paraId="345C8BFA" w14:textId="77777777" w:rsidTr="007B13B6">
        <w:trPr>
          <w:trHeight w:val="300"/>
        </w:trPr>
        <w:tc>
          <w:tcPr>
            <w:tcW w:w="2920" w:type="dxa"/>
            <w:gridSpan w:val="2"/>
            <w:tcBorders>
              <w:top w:val="single" w:sz="8" w:space="0" w:color="auto"/>
              <w:left w:val="single" w:sz="8" w:space="0" w:color="auto"/>
              <w:bottom w:val="nil"/>
              <w:right w:val="nil"/>
            </w:tcBorders>
            <w:shd w:val="clear" w:color="000000" w:fill="E6E6E6"/>
            <w:vAlign w:val="center"/>
            <w:hideMark/>
          </w:tcPr>
          <w:p w14:paraId="22826028" w14:textId="77777777" w:rsidR="007B13B6" w:rsidRPr="007B13B6" w:rsidRDefault="007B13B6" w:rsidP="007B13B6">
            <w:pPr>
              <w:spacing w:after="0"/>
              <w:jc w:val="left"/>
              <w:rPr>
                <w:rFonts w:cs="Arial"/>
                <w:b/>
                <w:bCs/>
                <w:color w:val="000000"/>
                <w:sz w:val="20"/>
                <w:szCs w:val="20"/>
                <w:lang w:val="cs-CZ" w:eastAsia="cs-CZ"/>
              </w:rPr>
            </w:pPr>
            <w:r w:rsidRPr="007B13B6">
              <w:rPr>
                <w:rFonts w:cs="Arial"/>
                <w:b/>
                <w:bCs/>
                <w:color w:val="000000"/>
                <w:sz w:val="20"/>
                <w:szCs w:val="20"/>
                <w:lang w:val="cs-CZ" w:eastAsia="cs-CZ"/>
              </w:rPr>
              <w:t xml:space="preserve">Látka: </w:t>
            </w:r>
          </w:p>
        </w:tc>
        <w:tc>
          <w:tcPr>
            <w:tcW w:w="5840" w:type="dxa"/>
            <w:gridSpan w:val="5"/>
            <w:tcBorders>
              <w:top w:val="single" w:sz="8" w:space="0" w:color="auto"/>
              <w:left w:val="nil"/>
              <w:bottom w:val="nil"/>
              <w:right w:val="single" w:sz="8" w:space="0" w:color="000000"/>
            </w:tcBorders>
            <w:shd w:val="clear" w:color="000000" w:fill="E6E6E6"/>
            <w:vAlign w:val="center"/>
            <w:hideMark/>
          </w:tcPr>
          <w:p w14:paraId="7EAFABBE" w14:textId="77777777" w:rsidR="007B13B6" w:rsidRPr="007B13B6" w:rsidRDefault="007B13B6" w:rsidP="007B13B6">
            <w:pPr>
              <w:spacing w:after="0"/>
              <w:jc w:val="left"/>
              <w:rPr>
                <w:rFonts w:cs="Arial"/>
                <w:b/>
                <w:bCs/>
                <w:color w:val="000000"/>
                <w:sz w:val="20"/>
                <w:szCs w:val="20"/>
                <w:lang w:val="cs-CZ" w:eastAsia="cs-CZ"/>
              </w:rPr>
            </w:pPr>
            <w:r w:rsidRPr="007B13B6">
              <w:rPr>
                <w:rFonts w:cs="Arial"/>
                <w:b/>
                <w:bCs/>
                <w:color w:val="000000"/>
                <w:sz w:val="20"/>
                <w:szCs w:val="20"/>
                <w:lang w:val="cs-CZ" w:eastAsia="cs-CZ"/>
              </w:rPr>
              <w:t>Benzen</w:t>
            </w:r>
          </w:p>
        </w:tc>
      </w:tr>
      <w:tr w:rsidR="007B13B6" w:rsidRPr="007B13B6" w14:paraId="3E9D8087" w14:textId="77777777" w:rsidTr="007B13B6">
        <w:trPr>
          <w:trHeight w:val="315"/>
        </w:trPr>
        <w:tc>
          <w:tcPr>
            <w:tcW w:w="2920" w:type="dxa"/>
            <w:gridSpan w:val="2"/>
            <w:tcBorders>
              <w:top w:val="nil"/>
              <w:left w:val="single" w:sz="8" w:space="0" w:color="auto"/>
              <w:bottom w:val="single" w:sz="8" w:space="0" w:color="auto"/>
              <w:right w:val="nil"/>
            </w:tcBorders>
            <w:shd w:val="clear" w:color="000000" w:fill="E6E6E6"/>
            <w:vAlign w:val="center"/>
            <w:hideMark/>
          </w:tcPr>
          <w:p w14:paraId="5D72BFEC" w14:textId="77777777" w:rsidR="007B13B6" w:rsidRPr="007B13B6" w:rsidRDefault="007B13B6" w:rsidP="007B13B6">
            <w:pPr>
              <w:spacing w:after="0"/>
              <w:jc w:val="left"/>
              <w:rPr>
                <w:rFonts w:cs="Arial"/>
                <w:b/>
                <w:bCs/>
                <w:color w:val="000000"/>
                <w:sz w:val="20"/>
                <w:szCs w:val="20"/>
                <w:lang w:val="cs-CZ" w:eastAsia="cs-CZ"/>
              </w:rPr>
            </w:pPr>
            <w:r w:rsidRPr="007B13B6">
              <w:rPr>
                <w:rFonts w:cs="Arial"/>
                <w:b/>
                <w:bCs/>
                <w:color w:val="000000"/>
                <w:sz w:val="20"/>
                <w:szCs w:val="20"/>
                <w:lang w:val="cs-CZ" w:eastAsia="cs-CZ"/>
              </w:rPr>
              <w:t>Imisní limit:</w:t>
            </w:r>
          </w:p>
        </w:tc>
        <w:tc>
          <w:tcPr>
            <w:tcW w:w="5840" w:type="dxa"/>
            <w:gridSpan w:val="5"/>
            <w:tcBorders>
              <w:top w:val="nil"/>
              <w:left w:val="nil"/>
              <w:bottom w:val="single" w:sz="8" w:space="0" w:color="auto"/>
              <w:right w:val="single" w:sz="8" w:space="0" w:color="000000"/>
            </w:tcBorders>
            <w:shd w:val="clear" w:color="000000" w:fill="E6E6E6"/>
            <w:vAlign w:val="center"/>
            <w:hideMark/>
          </w:tcPr>
          <w:p w14:paraId="1639B33A" w14:textId="77777777" w:rsidR="007B13B6" w:rsidRPr="007B13B6" w:rsidRDefault="007B13B6" w:rsidP="007B13B6">
            <w:pPr>
              <w:spacing w:after="0"/>
              <w:jc w:val="left"/>
              <w:rPr>
                <w:rFonts w:cs="Arial"/>
                <w:b/>
                <w:bCs/>
                <w:color w:val="000000"/>
                <w:sz w:val="20"/>
                <w:szCs w:val="20"/>
                <w:lang w:val="cs-CZ" w:eastAsia="cs-CZ"/>
              </w:rPr>
            </w:pPr>
            <w:r w:rsidRPr="007B13B6">
              <w:rPr>
                <w:rFonts w:cs="Arial"/>
                <w:b/>
                <w:bCs/>
                <w:color w:val="000000"/>
                <w:sz w:val="20"/>
                <w:szCs w:val="20"/>
                <w:lang w:val="cs-CZ" w:eastAsia="cs-CZ"/>
              </w:rPr>
              <w:t xml:space="preserve">5 </w:t>
            </w:r>
            <w:r w:rsidRPr="007B13B6">
              <w:rPr>
                <w:rFonts w:ascii="Calibri" w:hAnsi="Calibri" w:cs="Arial"/>
                <w:b/>
                <w:bCs/>
                <w:color w:val="000000"/>
                <w:sz w:val="20"/>
                <w:szCs w:val="20"/>
                <w:lang w:val="cs-CZ" w:eastAsia="cs-CZ"/>
              </w:rPr>
              <w:t>µ</w:t>
            </w:r>
            <w:r w:rsidRPr="007B13B6">
              <w:rPr>
                <w:rFonts w:cs="Arial"/>
                <w:b/>
                <w:bCs/>
                <w:color w:val="000000"/>
                <w:sz w:val="20"/>
                <w:szCs w:val="20"/>
                <w:lang w:val="cs-CZ" w:eastAsia="cs-CZ"/>
              </w:rPr>
              <w:t>g/m</w:t>
            </w:r>
            <w:r w:rsidRPr="007B13B6">
              <w:rPr>
                <w:rFonts w:cs="Arial"/>
                <w:b/>
                <w:bCs/>
                <w:color w:val="000000"/>
                <w:sz w:val="20"/>
                <w:szCs w:val="20"/>
                <w:vertAlign w:val="superscript"/>
                <w:lang w:val="cs-CZ" w:eastAsia="cs-CZ"/>
              </w:rPr>
              <w:t>3</w:t>
            </w:r>
            <w:r w:rsidRPr="007B13B6">
              <w:rPr>
                <w:rFonts w:cs="Arial"/>
                <w:b/>
                <w:bCs/>
                <w:color w:val="000000"/>
                <w:sz w:val="20"/>
                <w:szCs w:val="20"/>
                <w:lang w:val="cs-CZ" w:eastAsia="cs-CZ"/>
              </w:rPr>
              <w:t xml:space="preserve"> (roční průměr) </w:t>
            </w:r>
          </w:p>
        </w:tc>
      </w:tr>
      <w:tr w:rsidR="007B13B6" w:rsidRPr="007B13B6" w14:paraId="3F02742A" w14:textId="77777777" w:rsidTr="007B13B6">
        <w:trPr>
          <w:trHeight w:val="315"/>
        </w:trPr>
        <w:tc>
          <w:tcPr>
            <w:tcW w:w="1960" w:type="dxa"/>
            <w:vMerge w:val="restart"/>
            <w:tcBorders>
              <w:top w:val="nil"/>
              <w:left w:val="single" w:sz="8" w:space="0" w:color="auto"/>
              <w:bottom w:val="nil"/>
              <w:right w:val="single" w:sz="8" w:space="0" w:color="auto"/>
            </w:tcBorders>
            <w:shd w:val="clear" w:color="000000" w:fill="E6E6E6"/>
            <w:vAlign w:val="center"/>
            <w:hideMark/>
          </w:tcPr>
          <w:p w14:paraId="3B588752" w14:textId="77777777" w:rsidR="007B13B6" w:rsidRPr="007B13B6" w:rsidRDefault="007B13B6" w:rsidP="007B13B6">
            <w:pPr>
              <w:spacing w:after="0"/>
              <w:jc w:val="center"/>
              <w:rPr>
                <w:rFonts w:cs="Arial"/>
                <w:b/>
                <w:bCs/>
                <w:color w:val="000000"/>
                <w:sz w:val="18"/>
                <w:szCs w:val="18"/>
                <w:lang w:val="cs-CZ" w:eastAsia="cs-CZ"/>
              </w:rPr>
            </w:pPr>
            <w:r w:rsidRPr="007B13B6">
              <w:rPr>
                <w:rFonts w:cs="Arial"/>
                <w:b/>
                <w:bCs/>
                <w:color w:val="000000"/>
                <w:sz w:val="18"/>
                <w:szCs w:val="18"/>
                <w:lang w:val="cs-CZ" w:eastAsia="cs-CZ"/>
              </w:rPr>
              <w:t>Okres</w:t>
            </w:r>
          </w:p>
        </w:tc>
        <w:tc>
          <w:tcPr>
            <w:tcW w:w="2320" w:type="dxa"/>
            <w:gridSpan w:val="2"/>
            <w:vMerge w:val="restart"/>
            <w:tcBorders>
              <w:top w:val="single" w:sz="8" w:space="0" w:color="auto"/>
              <w:left w:val="single" w:sz="8" w:space="0" w:color="auto"/>
              <w:bottom w:val="nil"/>
              <w:right w:val="single" w:sz="8" w:space="0" w:color="000000"/>
            </w:tcBorders>
            <w:shd w:val="clear" w:color="000000" w:fill="E6E6E6"/>
            <w:vAlign w:val="center"/>
            <w:hideMark/>
          </w:tcPr>
          <w:p w14:paraId="4E4C2B2E" w14:textId="77777777" w:rsidR="007B13B6" w:rsidRPr="007B13B6" w:rsidRDefault="007B13B6" w:rsidP="007B13B6">
            <w:pPr>
              <w:spacing w:after="0"/>
              <w:jc w:val="center"/>
              <w:rPr>
                <w:rFonts w:cs="Arial"/>
                <w:b/>
                <w:bCs/>
                <w:color w:val="000000"/>
                <w:sz w:val="18"/>
                <w:szCs w:val="18"/>
                <w:lang w:val="cs-CZ" w:eastAsia="cs-CZ"/>
              </w:rPr>
            </w:pPr>
            <w:r w:rsidRPr="007B13B6">
              <w:rPr>
                <w:rFonts w:cs="Arial"/>
                <w:b/>
                <w:bCs/>
                <w:color w:val="000000"/>
                <w:sz w:val="18"/>
                <w:szCs w:val="18"/>
                <w:lang w:val="cs-CZ" w:eastAsia="cs-CZ"/>
              </w:rPr>
              <w:t>Lokalita</w:t>
            </w:r>
          </w:p>
        </w:tc>
        <w:tc>
          <w:tcPr>
            <w:tcW w:w="1120" w:type="dxa"/>
            <w:tcBorders>
              <w:top w:val="nil"/>
              <w:left w:val="nil"/>
              <w:bottom w:val="single" w:sz="8" w:space="0" w:color="auto"/>
              <w:right w:val="single" w:sz="8" w:space="0" w:color="auto"/>
            </w:tcBorders>
            <w:shd w:val="clear" w:color="000000" w:fill="E6E6E6"/>
            <w:vAlign w:val="center"/>
            <w:hideMark/>
          </w:tcPr>
          <w:p w14:paraId="5B216E1C" w14:textId="77777777" w:rsidR="007B13B6" w:rsidRPr="007B13B6" w:rsidRDefault="007B13B6" w:rsidP="007B13B6">
            <w:pPr>
              <w:spacing w:after="0"/>
              <w:jc w:val="center"/>
              <w:rPr>
                <w:rFonts w:cs="Arial"/>
                <w:b/>
                <w:bCs/>
                <w:color w:val="000000"/>
                <w:sz w:val="16"/>
                <w:szCs w:val="16"/>
                <w:lang w:val="cs-CZ" w:eastAsia="cs-CZ"/>
              </w:rPr>
            </w:pPr>
            <w:r w:rsidRPr="007B13B6">
              <w:rPr>
                <w:rFonts w:cs="Arial"/>
                <w:b/>
                <w:bCs/>
                <w:color w:val="000000"/>
                <w:sz w:val="16"/>
                <w:szCs w:val="16"/>
                <w:lang w:val="cs-CZ" w:eastAsia="cs-CZ"/>
              </w:rPr>
              <w:t>2012</w:t>
            </w:r>
          </w:p>
        </w:tc>
        <w:tc>
          <w:tcPr>
            <w:tcW w:w="1120" w:type="dxa"/>
            <w:tcBorders>
              <w:top w:val="nil"/>
              <w:left w:val="nil"/>
              <w:bottom w:val="single" w:sz="8" w:space="0" w:color="auto"/>
              <w:right w:val="single" w:sz="8" w:space="0" w:color="auto"/>
            </w:tcBorders>
            <w:shd w:val="clear" w:color="000000" w:fill="E6E6E6"/>
            <w:vAlign w:val="center"/>
            <w:hideMark/>
          </w:tcPr>
          <w:p w14:paraId="2C89FF51" w14:textId="77777777" w:rsidR="007B13B6" w:rsidRPr="007B13B6" w:rsidRDefault="007B13B6" w:rsidP="007B13B6">
            <w:pPr>
              <w:spacing w:after="0"/>
              <w:jc w:val="center"/>
              <w:rPr>
                <w:rFonts w:cs="Arial"/>
                <w:b/>
                <w:bCs/>
                <w:color w:val="000000"/>
                <w:sz w:val="16"/>
                <w:szCs w:val="16"/>
                <w:lang w:val="cs-CZ" w:eastAsia="cs-CZ"/>
              </w:rPr>
            </w:pPr>
            <w:r w:rsidRPr="007B13B6">
              <w:rPr>
                <w:rFonts w:cs="Arial"/>
                <w:b/>
                <w:bCs/>
                <w:color w:val="000000"/>
                <w:sz w:val="16"/>
                <w:szCs w:val="16"/>
                <w:lang w:val="cs-CZ" w:eastAsia="cs-CZ"/>
              </w:rPr>
              <w:t>2013</w:t>
            </w:r>
          </w:p>
        </w:tc>
        <w:tc>
          <w:tcPr>
            <w:tcW w:w="2240" w:type="dxa"/>
            <w:gridSpan w:val="2"/>
            <w:tcBorders>
              <w:top w:val="single" w:sz="8" w:space="0" w:color="auto"/>
              <w:left w:val="nil"/>
              <w:bottom w:val="single" w:sz="8" w:space="0" w:color="auto"/>
              <w:right w:val="single" w:sz="8" w:space="0" w:color="000000"/>
            </w:tcBorders>
            <w:shd w:val="clear" w:color="000000" w:fill="E6E6E6"/>
            <w:vAlign w:val="center"/>
            <w:hideMark/>
          </w:tcPr>
          <w:p w14:paraId="4514836B" w14:textId="77777777" w:rsidR="007B13B6" w:rsidRPr="007B13B6" w:rsidRDefault="007B13B6" w:rsidP="007B13B6">
            <w:pPr>
              <w:spacing w:after="0"/>
              <w:jc w:val="center"/>
              <w:rPr>
                <w:rFonts w:cs="Arial"/>
                <w:b/>
                <w:bCs/>
                <w:color w:val="000000"/>
                <w:sz w:val="16"/>
                <w:szCs w:val="16"/>
                <w:lang w:val="cs-CZ" w:eastAsia="cs-CZ"/>
              </w:rPr>
            </w:pPr>
            <w:r w:rsidRPr="007B13B6">
              <w:rPr>
                <w:rFonts w:cs="Arial"/>
                <w:b/>
                <w:bCs/>
                <w:color w:val="000000"/>
                <w:sz w:val="16"/>
                <w:szCs w:val="16"/>
                <w:lang w:val="cs-CZ" w:eastAsia="cs-CZ"/>
              </w:rPr>
              <w:t>Změna</w:t>
            </w:r>
          </w:p>
        </w:tc>
      </w:tr>
      <w:tr w:rsidR="007B13B6" w:rsidRPr="007B13B6" w14:paraId="172B5707" w14:textId="77777777" w:rsidTr="007B13B6">
        <w:trPr>
          <w:trHeight w:val="315"/>
        </w:trPr>
        <w:tc>
          <w:tcPr>
            <w:tcW w:w="1960" w:type="dxa"/>
            <w:vMerge/>
            <w:tcBorders>
              <w:top w:val="nil"/>
              <w:left w:val="single" w:sz="8" w:space="0" w:color="auto"/>
              <w:bottom w:val="nil"/>
              <w:right w:val="single" w:sz="8" w:space="0" w:color="auto"/>
            </w:tcBorders>
            <w:vAlign w:val="center"/>
            <w:hideMark/>
          </w:tcPr>
          <w:p w14:paraId="5C2F565C" w14:textId="77777777" w:rsidR="007B13B6" w:rsidRPr="007B13B6" w:rsidRDefault="007B13B6" w:rsidP="007B13B6">
            <w:pPr>
              <w:spacing w:after="0"/>
              <w:jc w:val="left"/>
              <w:rPr>
                <w:rFonts w:cs="Arial"/>
                <w:b/>
                <w:bCs/>
                <w:color w:val="000000"/>
                <w:sz w:val="18"/>
                <w:szCs w:val="18"/>
                <w:lang w:val="cs-CZ" w:eastAsia="cs-CZ"/>
              </w:rPr>
            </w:pPr>
          </w:p>
        </w:tc>
        <w:tc>
          <w:tcPr>
            <w:tcW w:w="2320" w:type="dxa"/>
            <w:gridSpan w:val="2"/>
            <w:vMerge/>
            <w:tcBorders>
              <w:top w:val="single" w:sz="8" w:space="0" w:color="auto"/>
              <w:left w:val="single" w:sz="8" w:space="0" w:color="auto"/>
              <w:bottom w:val="nil"/>
              <w:right w:val="single" w:sz="8" w:space="0" w:color="000000"/>
            </w:tcBorders>
            <w:vAlign w:val="center"/>
            <w:hideMark/>
          </w:tcPr>
          <w:p w14:paraId="1F10DEDE" w14:textId="77777777" w:rsidR="007B13B6" w:rsidRPr="007B13B6" w:rsidRDefault="007B13B6" w:rsidP="007B13B6">
            <w:pPr>
              <w:spacing w:after="0"/>
              <w:jc w:val="left"/>
              <w:rPr>
                <w:rFonts w:cs="Arial"/>
                <w:b/>
                <w:bCs/>
                <w:color w:val="000000"/>
                <w:sz w:val="18"/>
                <w:szCs w:val="18"/>
                <w:lang w:val="cs-CZ" w:eastAsia="cs-CZ"/>
              </w:rPr>
            </w:pPr>
          </w:p>
        </w:tc>
        <w:tc>
          <w:tcPr>
            <w:tcW w:w="1120" w:type="dxa"/>
            <w:tcBorders>
              <w:top w:val="nil"/>
              <w:left w:val="nil"/>
              <w:bottom w:val="nil"/>
              <w:right w:val="single" w:sz="8" w:space="0" w:color="auto"/>
            </w:tcBorders>
            <w:shd w:val="clear" w:color="000000" w:fill="E6E6E6"/>
            <w:vAlign w:val="center"/>
            <w:hideMark/>
          </w:tcPr>
          <w:p w14:paraId="65429D26" w14:textId="77777777" w:rsidR="007B13B6" w:rsidRPr="007B13B6" w:rsidRDefault="007B13B6" w:rsidP="007B13B6">
            <w:pPr>
              <w:spacing w:after="0"/>
              <w:jc w:val="center"/>
              <w:rPr>
                <w:rFonts w:cs="Arial"/>
                <w:b/>
                <w:bCs/>
                <w:color w:val="000000"/>
                <w:sz w:val="16"/>
                <w:szCs w:val="16"/>
                <w:lang w:val="cs-CZ" w:eastAsia="cs-CZ"/>
              </w:rPr>
            </w:pPr>
            <w:r w:rsidRPr="007B13B6">
              <w:rPr>
                <w:rFonts w:cs="Arial"/>
                <w:b/>
                <w:bCs/>
                <w:color w:val="000000"/>
                <w:sz w:val="16"/>
                <w:szCs w:val="16"/>
                <w:lang w:val="cs-CZ" w:eastAsia="cs-CZ"/>
              </w:rPr>
              <w:t>[µg/m</w:t>
            </w:r>
            <w:r w:rsidRPr="007B13B6">
              <w:rPr>
                <w:rFonts w:cs="Arial"/>
                <w:b/>
                <w:bCs/>
                <w:color w:val="000000"/>
                <w:sz w:val="16"/>
                <w:szCs w:val="16"/>
                <w:vertAlign w:val="superscript"/>
                <w:lang w:val="cs-CZ" w:eastAsia="cs-CZ"/>
              </w:rPr>
              <w:t>3</w:t>
            </w:r>
            <w:r w:rsidRPr="007B13B6">
              <w:rPr>
                <w:rFonts w:cs="Arial"/>
                <w:b/>
                <w:bCs/>
                <w:color w:val="000000"/>
                <w:sz w:val="16"/>
                <w:szCs w:val="16"/>
                <w:lang w:val="cs-CZ" w:eastAsia="cs-CZ"/>
              </w:rPr>
              <w:t>]</w:t>
            </w:r>
          </w:p>
        </w:tc>
        <w:tc>
          <w:tcPr>
            <w:tcW w:w="1120" w:type="dxa"/>
            <w:tcBorders>
              <w:top w:val="nil"/>
              <w:left w:val="nil"/>
              <w:bottom w:val="nil"/>
              <w:right w:val="single" w:sz="8" w:space="0" w:color="auto"/>
            </w:tcBorders>
            <w:shd w:val="clear" w:color="000000" w:fill="E6E6E6"/>
            <w:vAlign w:val="center"/>
            <w:hideMark/>
          </w:tcPr>
          <w:p w14:paraId="4793A4FA" w14:textId="77777777" w:rsidR="007B13B6" w:rsidRPr="007B13B6" w:rsidRDefault="007B13B6" w:rsidP="007B13B6">
            <w:pPr>
              <w:spacing w:after="0"/>
              <w:jc w:val="center"/>
              <w:rPr>
                <w:rFonts w:cs="Arial"/>
                <w:b/>
                <w:bCs/>
                <w:color w:val="000000"/>
                <w:sz w:val="16"/>
                <w:szCs w:val="16"/>
                <w:lang w:val="cs-CZ" w:eastAsia="cs-CZ"/>
              </w:rPr>
            </w:pPr>
            <w:r w:rsidRPr="007B13B6">
              <w:rPr>
                <w:rFonts w:cs="Arial"/>
                <w:b/>
                <w:bCs/>
                <w:color w:val="000000"/>
                <w:sz w:val="16"/>
                <w:szCs w:val="16"/>
                <w:lang w:val="cs-CZ" w:eastAsia="cs-CZ"/>
              </w:rPr>
              <w:t>[µg/m</w:t>
            </w:r>
            <w:r w:rsidRPr="007B13B6">
              <w:rPr>
                <w:rFonts w:cs="Arial"/>
                <w:b/>
                <w:bCs/>
                <w:color w:val="000000"/>
                <w:sz w:val="16"/>
                <w:szCs w:val="16"/>
                <w:vertAlign w:val="superscript"/>
                <w:lang w:val="cs-CZ" w:eastAsia="cs-CZ"/>
              </w:rPr>
              <w:t>3</w:t>
            </w:r>
            <w:r w:rsidRPr="007B13B6">
              <w:rPr>
                <w:rFonts w:cs="Arial"/>
                <w:b/>
                <w:bCs/>
                <w:color w:val="000000"/>
                <w:sz w:val="16"/>
                <w:szCs w:val="16"/>
                <w:lang w:val="cs-CZ" w:eastAsia="cs-CZ"/>
              </w:rPr>
              <w:t>]</w:t>
            </w:r>
          </w:p>
        </w:tc>
        <w:tc>
          <w:tcPr>
            <w:tcW w:w="1120" w:type="dxa"/>
            <w:tcBorders>
              <w:top w:val="nil"/>
              <w:left w:val="nil"/>
              <w:bottom w:val="nil"/>
              <w:right w:val="single" w:sz="8" w:space="0" w:color="auto"/>
            </w:tcBorders>
            <w:shd w:val="clear" w:color="000000" w:fill="E6E6E6"/>
            <w:vAlign w:val="center"/>
            <w:hideMark/>
          </w:tcPr>
          <w:p w14:paraId="062CF36D" w14:textId="77777777" w:rsidR="007B13B6" w:rsidRPr="007B13B6" w:rsidRDefault="007B13B6" w:rsidP="007B13B6">
            <w:pPr>
              <w:spacing w:after="0"/>
              <w:jc w:val="center"/>
              <w:rPr>
                <w:rFonts w:cs="Arial"/>
                <w:b/>
                <w:bCs/>
                <w:color w:val="000000"/>
                <w:sz w:val="16"/>
                <w:szCs w:val="16"/>
                <w:lang w:val="cs-CZ" w:eastAsia="cs-CZ"/>
              </w:rPr>
            </w:pPr>
            <w:r w:rsidRPr="007B13B6">
              <w:rPr>
                <w:rFonts w:cs="Arial"/>
                <w:b/>
                <w:bCs/>
                <w:color w:val="000000"/>
                <w:sz w:val="16"/>
                <w:szCs w:val="16"/>
                <w:lang w:val="cs-CZ" w:eastAsia="cs-CZ"/>
              </w:rPr>
              <w:t>[%]</w:t>
            </w:r>
          </w:p>
        </w:tc>
        <w:tc>
          <w:tcPr>
            <w:tcW w:w="1120" w:type="dxa"/>
            <w:tcBorders>
              <w:top w:val="nil"/>
              <w:left w:val="nil"/>
              <w:bottom w:val="nil"/>
              <w:right w:val="single" w:sz="8" w:space="0" w:color="auto"/>
            </w:tcBorders>
            <w:shd w:val="clear" w:color="000000" w:fill="E6E6E6"/>
            <w:vAlign w:val="center"/>
            <w:hideMark/>
          </w:tcPr>
          <w:p w14:paraId="05833F98" w14:textId="77777777" w:rsidR="007B13B6" w:rsidRPr="007B13B6" w:rsidRDefault="007B13B6" w:rsidP="007B13B6">
            <w:pPr>
              <w:spacing w:after="0"/>
              <w:jc w:val="center"/>
              <w:rPr>
                <w:rFonts w:cs="Arial"/>
                <w:b/>
                <w:bCs/>
                <w:color w:val="000000"/>
                <w:sz w:val="16"/>
                <w:szCs w:val="16"/>
                <w:lang w:val="cs-CZ" w:eastAsia="cs-CZ"/>
              </w:rPr>
            </w:pPr>
            <w:r w:rsidRPr="007B13B6">
              <w:rPr>
                <w:rFonts w:cs="Arial"/>
                <w:b/>
                <w:bCs/>
                <w:color w:val="000000"/>
                <w:sz w:val="16"/>
                <w:szCs w:val="16"/>
                <w:lang w:val="cs-CZ" w:eastAsia="cs-CZ"/>
              </w:rPr>
              <w:t>[µg/m</w:t>
            </w:r>
            <w:r w:rsidRPr="007B13B6">
              <w:rPr>
                <w:rFonts w:cs="Arial"/>
                <w:b/>
                <w:bCs/>
                <w:color w:val="000000"/>
                <w:sz w:val="16"/>
                <w:szCs w:val="16"/>
                <w:vertAlign w:val="superscript"/>
                <w:lang w:val="cs-CZ" w:eastAsia="cs-CZ"/>
              </w:rPr>
              <w:t>3</w:t>
            </w:r>
            <w:r w:rsidRPr="007B13B6">
              <w:rPr>
                <w:rFonts w:cs="Arial"/>
                <w:b/>
                <w:bCs/>
                <w:color w:val="000000"/>
                <w:sz w:val="16"/>
                <w:szCs w:val="16"/>
                <w:lang w:val="cs-CZ" w:eastAsia="cs-CZ"/>
              </w:rPr>
              <w:t>]</w:t>
            </w:r>
          </w:p>
        </w:tc>
      </w:tr>
      <w:tr w:rsidR="007B13B6" w:rsidRPr="007B13B6" w14:paraId="64F88CB8" w14:textId="77777777" w:rsidTr="00D76A8B">
        <w:trPr>
          <w:trHeight w:val="300"/>
        </w:trPr>
        <w:tc>
          <w:tcPr>
            <w:tcW w:w="1960" w:type="dxa"/>
            <w:tcBorders>
              <w:top w:val="single" w:sz="8" w:space="0" w:color="auto"/>
              <w:left w:val="single" w:sz="8" w:space="0" w:color="auto"/>
              <w:bottom w:val="single" w:sz="4" w:space="0" w:color="auto"/>
              <w:right w:val="nil"/>
            </w:tcBorders>
            <w:shd w:val="clear" w:color="auto" w:fill="auto"/>
            <w:noWrap/>
            <w:vAlign w:val="center"/>
            <w:hideMark/>
          </w:tcPr>
          <w:p w14:paraId="74B672D8" w14:textId="77777777" w:rsidR="007B13B6" w:rsidRPr="007B13B6" w:rsidRDefault="007B13B6" w:rsidP="007B13B6">
            <w:pPr>
              <w:spacing w:after="0"/>
              <w:jc w:val="left"/>
              <w:rPr>
                <w:rFonts w:cs="Arial"/>
                <w:color w:val="000000"/>
                <w:sz w:val="18"/>
                <w:szCs w:val="18"/>
                <w:lang w:val="cs-CZ" w:eastAsia="cs-CZ"/>
              </w:rPr>
            </w:pPr>
            <w:r w:rsidRPr="007B13B6">
              <w:rPr>
                <w:rFonts w:cs="Arial"/>
                <w:color w:val="000000"/>
                <w:sz w:val="18"/>
                <w:szCs w:val="18"/>
                <w:lang w:val="cs-CZ" w:eastAsia="cs-CZ"/>
              </w:rPr>
              <w:t>Frýdek - Místek</w:t>
            </w:r>
          </w:p>
        </w:tc>
        <w:tc>
          <w:tcPr>
            <w:tcW w:w="2320"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660B75E" w14:textId="77777777" w:rsidR="007B13B6" w:rsidRPr="007B13B6" w:rsidRDefault="007B13B6" w:rsidP="007B13B6">
            <w:pPr>
              <w:spacing w:after="0"/>
              <w:jc w:val="left"/>
              <w:rPr>
                <w:rFonts w:cs="Arial"/>
                <w:color w:val="000000"/>
                <w:sz w:val="18"/>
                <w:szCs w:val="18"/>
                <w:lang w:val="cs-CZ" w:eastAsia="cs-CZ"/>
              </w:rPr>
            </w:pPr>
            <w:r w:rsidRPr="007B13B6">
              <w:rPr>
                <w:rFonts w:cs="Arial"/>
                <w:color w:val="000000"/>
                <w:sz w:val="18"/>
                <w:szCs w:val="18"/>
                <w:lang w:val="cs-CZ" w:eastAsia="cs-CZ"/>
              </w:rPr>
              <w:t>Třinec - Kosmos</w:t>
            </w:r>
          </w:p>
        </w:tc>
        <w:tc>
          <w:tcPr>
            <w:tcW w:w="1120" w:type="dxa"/>
            <w:tcBorders>
              <w:top w:val="single" w:sz="8" w:space="0" w:color="auto"/>
              <w:left w:val="nil"/>
              <w:bottom w:val="single" w:sz="4" w:space="0" w:color="auto"/>
              <w:right w:val="nil"/>
            </w:tcBorders>
            <w:shd w:val="clear" w:color="auto" w:fill="auto"/>
            <w:noWrap/>
            <w:vAlign w:val="center"/>
            <w:hideMark/>
          </w:tcPr>
          <w:p w14:paraId="17673E09" w14:textId="77777777" w:rsidR="007B13B6" w:rsidRPr="007B13B6" w:rsidRDefault="007B13B6" w:rsidP="00D76A8B">
            <w:pPr>
              <w:spacing w:after="0"/>
              <w:jc w:val="center"/>
              <w:rPr>
                <w:rFonts w:cs="Arial"/>
                <w:color w:val="000000"/>
                <w:sz w:val="18"/>
                <w:szCs w:val="18"/>
                <w:lang w:val="cs-CZ" w:eastAsia="cs-CZ"/>
              </w:rPr>
            </w:pPr>
            <w:r w:rsidRPr="007B13B6">
              <w:rPr>
                <w:rFonts w:cs="Arial"/>
                <w:color w:val="000000"/>
                <w:sz w:val="18"/>
                <w:szCs w:val="18"/>
                <w:lang w:val="cs-CZ" w:eastAsia="cs-CZ"/>
              </w:rPr>
              <w:t>2.2</w:t>
            </w:r>
          </w:p>
        </w:tc>
        <w:tc>
          <w:tcPr>
            <w:tcW w:w="112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6EC38B2D" w14:textId="77777777" w:rsidR="007B13B6" w:rsidRPr="007B13B6" w:rsidRDefault="007B13B6" w:rsidP="00D76A8B">
            <w:pPr>
              <w:spacing w:after="0"/>
              <w:jc w:val="center"/>
              <w:rPr>
                <w:rFonts w:cs="Arial"/>
                <w:sz w:val="18"/>
                <w:szCs w:val="18"/>
                <w:lang w:val="cs-CZ" w:eastAsia="cs-CZ"/>
              </w:rPr>
            </w:pPr>
            <w:r w:rsidRPr="007B13B6">
              <w:rPr>
                <w:rFonts w:cs="Arial"/>
                <w:sz w:val="18"/>
                <w:szCs w:val="18"/>
                <w:lang w:val="cs-CZ" w:eastAsia="cs-CZ"/>
              </w:rPr>
              <w:t>2.3</w:t>
            </w:r>
          </w:p>
        </w:tc>
        <w:tc>
          <w:tcPr>
            <w:tcW w:w="1120" w:type="dxa"/>
            <w:tcBorders>
              <w:top w:val="single" w:sz="8" w:space="0" w:color="auto"/>
              <w:left w:val="nil"/>
              <w:bottom w:val="single" w:sz="4" w:space="0" w:color="auto"/>
              <w:right w:val="nil"/>
            </w:tcBorders>
            <w:shd w:val="clear" w:color="auto" w:fill="auto"/>
            <w:noWrap/>
            <w:vAlign w:val="center"/>
            <w:hideMark/>
          </w:tcPr>
          <w:p w14:paraId="5EBF281E" w14:textId="77777777" w:rsidR="007B13B6" w:rsidRPr="007B13B6" w:rsidRDefault="007B13B6" w:rsidP="00D76A8B">
            <w:pPr>
              <w:spacing w:after="0"/>
              <w:jc w:val="center"/>
              <w:rPr>
                <w:rFonts w:cs="Arial"/>
                <w:b/>
                <w:color w:val="FF0000"/>
                <w:sz w:val="18"/>
                <w:szCs w:val="18"/>
                <w:lang w:val="cs-CZ" w:eastAsia="cs-CZ"/>
              </w:rPr>
            </w:pPr>
            <w:r w:rsidRPr="007B13B6">
              <w:rPr>
                <w:rFonts w:cs="Arial"/>
                <w:b/>
                <w:color w:val="FF0000"/>
                <w:sz w:val="18"/>
                <w:szCs w:val="18"/>
                <w:lang w:val="cs-CZ" w:eastAsia="cs-CZ"/>
              </w:rPr>
              <w:t>4.5</w:t>
            </w:r>
          </w:p>
        </w:tc>
        <w:tc>
          <w:tcPr>
            <w:tcW w:w="11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67300F4" w14:textId="77777777" w:rsidR="007B13B6" w:rsidRPr="007B13B6" w:rsidRDefault="007B13B6" w:rsidP="00D76A8B">
            <w:pPr>
              <w:spacing w:after="0"/>
              <w:jc w:val="center"/>
              <w:rPr>
                <w:rFonts w:cs="Arial"/>
                <w:b/>
                <w:color w:val="FF0000"/>
                <w:sz w:val="18"/>
                <w:szCs w:val="18"/>
                <w:lang w:val="cs-CZ" w:eastAsia="cs-CZ"/>
              </w:rPr>
            </w:pPr>
            <w:r w:rsidRPr="007B13B6">
              <w:rPr>
                <w:rFonts w:cs="Arial"/>
                <w:b/>
                <w:color w:val="FF0000"/>
                <w:sz w:val="18"/>
                <w:szCs w:val="18"/>
                <w:lang w:val="cs-CZ" w:eastAsia="cs-CZ"/>
              </w:rPr>
              <w:t>0.1</w:t>
            </w:r>
          </w:p>
        </w:tc>
      </w:tr>
      <w:tr w:rsidR="007B13B6" w:rsidRPr="007B13B6" w14:paraId="3AAB703A" w14:textId="77777777" w:rsidTr="00D76A8B">
        <w:trPr>
          <w:trHeight w:val="300"/>
        </w:trPr>
        <w:tc>
          <w:tcPr>
            <w:tcW w:w="1960" w:type="dxa"/>
            <w:tcBorders>
              <w:top w:val="nil"/>
              <w:left w:val="single" w:sz="8" w:space="0" w:color="auto"/>
              <w:bottom w:val="single" w:sz="4" w:space="0" w:color="auto"/>
              <w:right w:val="nil"/>
            </w:tcBorders>
            <w:shd w:val="clear" w:color="auto" w:fill="auto"/>
            <w:vAlign w:val="center"/>
            <w:hideMark/>
          </w:tcPr>
          <w:p w14:paraId="2E3B6741" w14:textId="77777777" w:rsidR="007B13B6" w:rsidRPr="007B13B6" w:rsidRDefault="007B13B6" w:rsidP="007B13B6">
            <w:pPr>
              <w:spacing w:after="0"/>
              <w:jc w:val="left"/>
              <w:rPr>
                <w:rFonts w:cs="Arial"/>
                <w:color w:val="000000"/>
                <w:sz w:val="18"/>
                <w:szCs w:val="18"/>
                <w:lang w:val="cs-CZ" w:eastAsia="cs-CZ"/>
              </w:rPr>
            </w:pPr>
            <w:r w:rsidRPr="007B13B6">
              <w:rPr>
                <w:rFonts w:cs="Arial"/>
                <w:color w:val="000000"/>
                <w:sz w:val="18"/>
                <w:szCs w:val="18"/>
                <w:lang w:val="cs-CZ" w:eastAsia="cs-CZ"/>
              </w:rPr>
              <w:t>Ostrava - město</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7F4FE7B" w14:textId="77777777" w:rsidR="007B13B6" w:rsidRPr="007B13B6" w:rsidRDefault="007B13B6" w:rsidP="007B13B6">
            <w:pPr>
              <w:spacing w:after="0"/>
              <w:jc w:val="left"/>
              <w:rPr>
                <w:rFonts w:cs="Arial"/>
                <w:color w:val="000000"/>
                <w:sz w:val="18"/>
                <w:szCs w:val="18"/>
                <w:lang w:val="cs-CZ" w:eastAsia="cs-CZ"/>
              </w:rPr>
            </w:pPr>
            <w:r w:rsidRPr="007B13B6">
              <w:rPr>
                <w:rFonts w:cs="Arial"/>
                <w:color w:val="000000"/>
                <w:sz w:val="18"/>
                <w:szCs w:val="18"/>
                <w:lang w:val="cs-CZ" w:eastAsia="cs-CZ"/>
              </w:rPr>
              <w:t>Přívoz</w:t>
            </w:r>
          </w:p>
        </w:tc>
        <w:tc>
          <w:tcPr>
            <w:tcW w:w="1120" w:type="dxa"/>
            <w:tcBorders>
              <w:top w:val="nil"/>
              <w:left w:val="nil"/>
              <w:bottom w:val="single" w:sz="4" w:space="0" w:color="auto"/>
              <w:right w:val="nil"/>
            </w:tcBorders>
            <w:shd w:val="clear" w:color="auto" w:fill="auto"/>
            <w:noWrap/>
            <w:vAlign w:val="center"/>
            <w:hideMark/>
          </w:tcPr>
          <w:p w14:paraId="4CD394AB" w14:textId="77777777" w:rsidR="007B13B6" w:rsidRPr="007B13B6" w:rsidRDefault="007B13B6" w:rsidP="00D76A8B">
            <w:pPr>
              <w:spacing w:after="0"/>
              <w:jc w:val="center"/>
              <w:rPr>
                <w:rFonts w:cs="Arial"/>
                <w:color w:val="000000"/>
                <w:sz w:val="18"/>
                <w:szCs w:val="18"/>
                <w:lang w:val="cs-CZ" w:eastAsia="cs-CZ"/>
              </w:rPr>
            </w:pPr>
            <w:r w:rsidRPr="007B13B6">
              <w:rPr>
                <w:rFonts w:cs="Arial"/>
                <w:color w:val="000000"/>
                <w:sz w:val="18"/>
                <w:szCs w:val="18"/>
                <w:lang w:val="cs-CZ" w:eastAsia="cs-CZ"/>
              </w:rPr>
              <w:t>5.6</w:t>
            </w:r>
          </w:p>
        </w:tc>
        <w:tc>
          <w:tcPr>
            <w:tcW w:w="1120" w:type="dxa"/>
            <w:tcBorders>
              <w:top w:val="nil"/>
              <w:left w:val="single" w:sz="8" w:space="0" w:color="auto"/>
              <w:bottom w:val="single" w:sz="4" w:space="0" w:color="auto"/>
              <w:right w:val="single" w:sz="8" w:space="0" w:color="auto"/>
            </w:tcBorders>
            <w:shd w:val="clear" w:color="auto" w:fill="auto"/>
            <w:vAlign w:val="center"/>
            <w:hideMark/>
          </w:tcPr>
          <w:p w14:paraId="6BFB31BF" w14:textId="77777777" w:rsidR="007B13B6" w:rsidRPr="007B13B6" w:rsidRDefault="007B13B6" w:rsidP="00D76A8B">
            <w:pPr>
              <w:spacing w:after="0"/>
              <w:jc w:val="center"/>
              <w:rPr>
                <w:rFonts w:cs="Arial"/>
                <w:sz w:val="18"/>
                <w:szCs w:val="18"/>
                <w:lang w:val="cs-CZ" w:eastAsia="cs-CZ"/>
              </w:rPr>
            </w:pPr>
            <w:r w:rsidRPr="007B13B6">
              <w:rPr>
                <w:rFonts w:cs="Arial"/>
                <w:sz w:val="18"/>
                <w:szCs w:val="18"/>
                <w:lang w:val="cs-CZ" w:eastAsia="cs-CZ"/>
              </w:rPr>
              <w:t>3.9</w:t>
            </w:r>
          </w:p>
        </w:tc>
        <w:tc>
          <w:tcPr>
            <w:tcW w:w="1120" w:type="dxa"/>
            <w:tcBorders>
              <w:top w:val="nil"/>
              <w:left w:val="nil"/>
              <w:bottom w:val="single" w:sz="4" w:space="0" w:color="auto"/>
              <w:right w:val="nil"/>
            </w:tcBorders>
            <w:shd w:val="clear" w:color="auto" w:fill="auto"/>
            <w:noWrap/>
            <w:vAlign w:val="center"/>
            <w:hideMark/>
          </w:tcPr>
          <w:p w14:paraId="1EB04D1F" w14:textId="77777777" w:rsidR="007B13B6" w:rsidRPr="007B13B6" w:rsidRDefault="007B13B6" w:rsidP="00D76A8B">
            <w:pPr>
              <w:spacing w:after="0"/>
              <w:jc w:val="center"/>
              <w:rPr>
                <w:rFonts w:cs="Arial"/>
                <w:b/>
                <w:color w:val="00B050"/>
                <w:sz w:val="18"/>
                <w:szCs w:val="18"/>
                <w:lang w:val="cs-CZ" w:eastAsia="cs-CZ"/>
              </w:rPr>
            </w:pPr>
            <w:r w:rsidRPr="007B13B6">
              <w:rPr>
                <w:rFonts w:cs="Arial"/>
                <w:b/>
                <w:color w:val="00B050"/>
                <w:sz w:val="18"/>
                <w:szCs w:val="18"/>
                <w:lang w:val="cs-CZ" w:eastAsia="cs-CZ"/>
              </w:rPr>
              <w:t>-30.4</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6C8B64EB" w14:textId="77777777" w:rsidR="007B13B6" w:rsidRPr="007B13B6" w:rsidRDefault="007B13B6" w:rsidP="00D76A8B">
            <w:pPr>
              <w:spacing w:after="0"/>
              <w:jc w:val="center"/>
              <w:rPr>
                <w:rFonts w:cs="Arial"/>
                <w:b/>
                <w:color w:val="00B050"/>
                <w:sz w:val="18"/>
                <w:szCs w:val="18"/>
                <w:lang w:val="cs-CZ" w:eastAsia="cs-CZ"/>
              </w:rPr>
            </w:pPr>
            <w:r w:rsidRPr="007B13B6">
              <w:rPr>
                <w:rFonts w:cs="Arial"/>
                <w:b/>
                <w:color w:val="00B050"/>
                <w:sz w:val="18"/>
                <w:szCs w:val="18"/>
                <w:lang w:val="cs-CZ" w:eastAsia="cs-CZ"/>
              </w:rPr>
              <w:t>-1.7</w:t>
            </w:r>
          </w:p>
        </w:tc>
      </w:tr>
      <w:tr w:rsidR="007B13B6" w:rsidRPr="007B13B6" w14:paraId="5F64F0D7" w14:textId="77777777" w:rsidTr="00D76A8B">
        <w:trPr>
          <w:trHeight w:val="300"/>
        </w:trPr>
        <w:tc>
          <w:tcPr>
            <w:tcW w:w="1960" w:type="dxa"/>
            <w:tcBorders>
              <w:top w:val="nil"/>
              <w:left w:val="single" w:sz="8" w:space="0" w:color="auto"/>
              <w:bottom w:val="single" w:sz="4" w:space="0" w:color="auto"/>
              <w:right w:val="nil"/>
            </w:tcBorders>
            <w:shd w:val="clear" w:color="auto" w:fill="auto"/>
            <w:vAlign w:val="center"/>
            <w:hideMark/>
          </w:tcPr>
          <w:p w14:paraId="5DFD276D" w14:textId="77777777" w:rsidR="007B13B6" w:rsidRPr="007B13B6" w:rsidRDefault="007B13B6" w:rsidP="007B13B6">
            <w:pPr>
              <w:spacing w:after="0"/>
              <w:jc w:val="left"/>
              <w:rPr>
                <w:rFonts w:cs="Arial"/>
                <w:color w:val="000000"/>
                <w:sz w:val="18"/>
                <w:szCs w:val="18"/>
                <w:lang w:val="cs-CZ" w:eastAsia="cs-CZ"/>
              </w:rPr>
            </w:pPr>
            <w:r w:rsidRPr="007B13B6">
              <w:rPr>
                <w:rFonts w:cs="Arial"/>
                <w:color w:val="000000"/>
                <w:sz w:val="18"/>
                <w:szCs w:val="18"/>
                <w:lang w:val="cs-CZ" w:eastAsia="cs-CZ"/>
              </w:rPr>
              <w:t>Ostrava - město</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3DE6FF1" w14:textId="77777777" w:rsidR="007B13B6" w:rsidRPr="007B13B6" w:rsidRDefault="007B13B6" w:rsidP="007B13B6">
            <w:pPr>
              <w:spacing w:after="0"/>
              <w:jc w:val="left"/>
              <w:rPr>
                <w:rFonts w:cs="Arial"/>
                <w:color w:val="000000"/>
                <w:sz w:val="18"/>
                <w:szCs w:val="18"/>
                <w:lang w:val="cs-CZ" w:eastAsia="cs-CZ"/>
              </w:rPr>
            </w:pPr>
            <w:r w:rsidRPr="007B13B6">
              <w:rPr>
                <w:rFonts w:cs="Arial"/>
                <w:color w:val="000000"/>
                <w:sz w:val="18"/>
                <w:szCs w:val="18"/>
                <w:lang w:val="cs-CZ" w:eastAsia="cs-CZ"/>
              </w:rPr>
              <w:t xml:space="preserve">Radvanice </w:t>
            </w:r>
          </w:p>
        </w:tc>
        <w:tc>
          <w:tcPr>
            <w:tcW w:w="1120" w:type="dxa"/>
            <w:tcBorders>
              <w:top w:val="nil"/>
              <w:left w:val="nil"/>
              <w:bottom w:val="single" w:sz="4" w:space="0" w:color="auto"/>
              <w:right w:val="nil"/>
            </w:tcBorders>
            <w:shd w:val="clear" w:color="auto" w:fill="auto"/>
            <w:noWrap/>
            <w:vAlign w:val="center"/>
            <w:hideMark/>
          </w:tcPr>
          <w:p w14:paraId="1779473F" w14:textId="77777777" w:rsidR="007B13B6" w:rsidRPr="007B13B6" w:rsidRDefault="007B13B6" w:rsidP="00D76A8B">
            <w:pPr>
              <w:spacing w:after="0"/>
              <w:jc w:val="center"/>
              <w:rPr>
                <w:rFonts w:cs="Arial"/>
                <w:color w:val="000000"/>
                <w:sz w:val="18"/>
                <w:szCs w:val="18"/>
                <w:lang w:val="cs-CZ" w:eastAsia="cs-CZ"/>
              </w:rPr>
            </w:pPr>
            <w:r w:rsidRPr="007B13B6">
              <w:rPr>
                <w:rFonts w:cs="Arial"/>
                <w:color w:val="000000"/>
                <w:sz w:val="18"/>
                <w:szCs w:val="18"/>
                <w:lang w:val="cs-CZ" w:eastAsia="cs-CZ"/>
              </w:rPr>
              <w:t>3.1</w:t>
            </w:r>
          </w:p>
        </w:tc>
        <w:tc>
          <w:tcPr>
            <w:tcW w:w="1120" w:type="dxa"/>
            <w:tcBorders>
              <w:top w:val="nil"/>
              <w:left w:val="single" w:sz="8" w:space="0" w:color="auto"/>
              <w:bottom w:val="single" w:sz="4" w:space="0" w:color="auto"/>
              <w:right w:val="single" w:sz="8" w:space="0" w:color="auto"/>
            </w:tcBorders>
            <w:shd w:val="clear" w:color="auto" w:fill="auto"/>
            <w:vAlign w:val="center"/>
            <w:hideMark/>
          </w:tcPr>
          <w:p w14:paraId="22AEF56F" w14:textId="77777777" w:rsidR="007B13B6" w:rsidRPr="007B13B6" w:rsidRDefault="007B13B6" w:rsidP="00D76A8B">
            <w:pPr>
              <w:spacing w:after="0"/>
              <w:jc w:val="center"/>
              <w:rPr>
                <w:rFonts w:cs="Arial"/>
                <w:sz w:val="18"/>
                <w:szCs w:val="18"/>
                <w:lang w:val="cs-CZ" w:eastAsia="cs-CZ"/>
              </w:rPr>
            </w:pPr>
            <w:r w:rsidRPr="007B13B6">
              <w:rPr>
                <w:rFonts w:cs="Arial"/>
                <w:sz w:val="18"/>
                <w:szCs w:val="18"/>
                <w:lang w:val="cs-CZ" w:eastAsia="cs-CZ"/>
              </w:rPr>
              <w:t>3.2</w:t>
            </w:r>
          </w:p>
        </w:tc>
        <w:tc>
          <w:tcPr>
            <w:tcW w:w="1120" w:type="dxa"/>
            <w:tcBorders>
              <w:top w:val="nil"/>
              <w:left w:val="nil"/>
              <w:bottom w:val="single" w:sz="4" w:space="0" w:color="auto"/>
              <w:right w:val="nil"/>
            </w:tcBorders>
            <w:shd w:val="clear" w:color="auto" w:fill="auto"/>
            <w:noWrap/>
            <w:vAlign w:val="center"/>
            <w:hideMark/>
          </w:tcPr>
          <w:p w14:paraId="2D0A69FC" w14:textId="77777777" w:rsidR="007B13B6" w:rsidRPr="007B13B6" w:rsidRDefault="007B13B6" w:rsidP="00D76A8B">
            <w:pPr>
              <w:spacing w:after="0"/>
              <w:jc w:val="center"/>
              <w:rPr>
                <w:rFonts w:cs="Arial"/>
                <w:b/>
                <w:color w:val="FF0000"/>
                <w:sz w:val="18"/>
                <w:szCs w:val="18"/>
                <w:lang w:val="cs-CZ" w:eastAsia="cs-CZ"/>
              </w:rPr>
            </w:pPr>
            <w:r w:rsidRPr="007B13B6">
              <w:rPr>
                <w:rFonts w:cs="Arial"/>
                <w:b/>
                <w:color w:val="FF0000"/>
                <w:sz w:val="18"/>
                <w:szCs w:val="18"/>
                <w:lang w:val="cs-CZ" w:eastAsia="cs-CZ"/>
              </w:rPr>
              <w:t>3.2</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0390A70B" w14:textId="77777777" w:rsidR="007B13B6" w:rsidRPr="007B13B6" w:rsidRDefault="007B13B6" w:rsidP="00D76A8B">
            <w:pPr>
              <w:spacing w:after="0"/>
              <w:jc w:val="center"/>
              <w:rPr>
                <w:rFonts w:cs="Arial"/>
                <w:b/>
                <w:color w:val="FF0000"/>
                <w:sz w:val="18"/>
                <w:szCs w:val="18"/>
                <w:lang w:val="cs-CZ" w:eastAsia="cs-CZ"/>
              </w:rPr>
            </w:pPr>
            <w:r w:rsidRPr="007B13B6">
              <w:rPr>
                <w:rFonts w:cs="Arial"/>
                <w:b/>
                <w:color w:val="FF0000"/>
                <w:sz w:val="18"/>
                <w:szCs w:val="18"/>
                <w:lang w:val="cs-CZ" w:eastAsia="cs-CZ"/>
              </w:rPr>
              <w:t>0.1</w:t>
            </w:r>
          </w:p>
        </w:tc>
      </w:tr>
      <w:tr w:rsidR="007B13B6" w:rsidRPr="007B13B6" w14:paraId="250FF3FB" w14:textId="77777777" w:rsidTr="00D76A8B">
        <w:trPr>
          <w:trHeight w:val="300"/>
        </w:trPr>
        <w:tc>
          <w:tcPr>
            <w:tcW w:w="1960" w:type="dxa"/>
            <w:tcBorders>
              <w:top w:val="nil"/>
              <w:left w:val="single" w:sz="8" w:space="0" w:color="auto"/>
              <w:bottom w:val="single" w:sz="4" w:space="0" w:color="auto"/>
              <w:right w:val="nil"/>
            </w:tcBorders>
            <w:shd w:val="clear" w:color="auto" w:fill="auto"/>
            <w:vAlign w:val="center"/>
            <w:hideMark/>
          </w:tcPr>
          <w:p w14:paraId="3E784983" w14:textId="77777777" w:rsidR="007B13B6" w:rsidRPr="007B13B6" w:rsidRDefault="007B13B6" w:rsidP="007B13B6">
            <w:pPr>
              <w:spacing w:after="0"/>
              <w:jc w:val="left"/>
              <w:rPr>
                <w:rFonts w:cs="Arial"/>
                <w:color w:val="000000"/>
                <w:sz w:val="18"/>
                <w:szCs w:val="18"/>
                <w:lang w:val="cs-CZ" w:eastAsia="cs-CZ"/>
              </w:rPr>
            </w:pPr>
            <w:r w:rsidRPr="007B13B6">
              <w:rPr>
                <w:rFonts w:cs="Arial"/>
                <w:color w:val="000000"/>
                <w:sz w:val="18"/>
                <w:szCs w:val="18"/>
                <w:lang w:val="cs-CZ" w:eastAsia="cs-CZ"/>
              </w:rPr>
              <w:t>Ostrava - město</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7A90587" w14:textId="77777777" w:rsidR="007B13B6" w:rsidRPr="007B13B6" w:rsidRDefault="007B13B6" w:rsidP="007B13B6">
            <w:pPr>
              <w:spacing w:after="0"/>
              <w:jc w:val="left"/>
              <w:rPr>
                <w:rFonts w:cs="Arial"/>
                <w:color w:val="000000"/>
                <w:sz w:val="18"/>
                <w:szCs w:val="18"/>
                <w:lang w:val="cs-CZ" w:eastAsia="cs-CZ"/>
              </w:rPr>
            </w:pPr>
            <w:r w:rsidRPr="007B13B6">
              <w:rPr>
                <w:rFonts w:cs="Arial"/>
                <w:color w:val="000000"/>
                <w:sz w:val="18"/>
                <w:szCs w:val="18"/>
                <w:lang w:val="cs-CZ" w:eastAsia="cs-CZ"/>
              </w:rPr>
              <w:t>Fifejdy</w:t>
            </w:r>
          </w:p>
        </w:tc>
        <w:tc>
          <w:tcPr>
            <w:tcW w:w="1120" w:type="dxa"/>
            <w:tcBorders>
              <w:top w:val="nil"/>
              <w:left w:val="nil"/>
              <w:bottom w:val="single" w:sz="4" w:space="0" w:color="auto"/>
              <w:right w:val="nil"/>
            </w:tcBorders>
            <w:shd w:val="clear" w:color="auto" w:fill="auto"/>
            <w:noWrap/>
            <w:vAlign w:val="center"/>
            <w:hideMark/>
          </w:tcPr>
          <w:p w14:paraId="1A45C4D7" w14:textId="77777777" w:rsidR="007B13B6" w:rsidRPr="007B13B6" w:rsidRDefault="007B13B6" w:rsidP="00D76A8B">
            <w:pPr>
              <w:spacing w:after="0"/>
              <w:jc w:val="center"/>
              <w:rPr>
                <w:rFonts w:cs="Arial"/>
                <w:color w:val="000000"/>
                <w:sz w:val="18"/>
                <w:szCs w:val="18"/>
                <w:lang w:val="cs-CZ" w:eastAsia="cs-CZ"/>
              </w:rPr>
            </w:pPr>
            <w:r w:rsidRPr="007B13B6">
              <w:rPr>
                <w:rFonts w:cs="Arial"/>
                <w:color w:val="000000"/>
                <w:sz w:val="18"/>
                <w:szCs w:val="18"/>
                <w:lang w:val="cs-CZ" w:eastAsia="cs-CZ"/>
              </w:rPr>
              <w:t>4.1</w:t>
            </w:r>
          </w:p>
        </w:tc>
        <w:tc>
          <w:tcPr>
            <w:tcW w:w="1120" w:type="dxa"/>
            <w:tcBorders>
              <w:top w:val="nil"/>
              <w:left w:val="single" w:sz="8" w:space="0" w:color="auto"/>
              <w:bottom w:val="single" w:sz="4" w:space="0" w:color="auto"/>
              <w:right w:val="single" w:sz="8" w:space="0" w:color="auto"/>
            </w:tcBorders>
            <w:shd w:val="clear" w:color="auto" w:fill="auto"/>
            <w:vAlign w:val="center"/>
            <w:hideMark/>
          </w:tcPr>
          <w:p w14:paraId="019D39CF" w14:textId="77777777" w:rsidR="007B13B6" w:rsidRPr="007B13B6" w:rsidRDefault="007B13B6" w:rsidP="00D76A8B">
            <w:pPr>
              <w:spacing w:after="0"/>
              <w:jc w:val="center"/>
              <w:rPr>
                <w:rFonts w:cs="Arial"/>
                <w:sz w:val="18"/>
                <w:szCs w:val="18"/>
                <w:lang w:val="cs-CZ" w:eastAsia="cs-CZ"/>
              </w:rPr>
            </w:pPr>
            <w:r w:rsidRPr="007B13B6">
              <w:rPr>
                <w:rFonts w:cs="Arial"/>
                <w:sz w:val="18"/>
                <w:szCs w:val="18"/>
                <w:lang w:val="cs-CZ" w:eastAsia="cs-CZ"/>
              </w:rPr>
              <w:t>3.5</w:t>
            </w:r>
          </w:p>
        </w:tc>
        <w:tc>
          <w:tcPr>
            <w:tcW w:w="1120" w:type="dxa"/>
            <w:tcBorders>
              <w:top w:val="nil"/>
              <w:left w:val="nil"/>
              <w:bottom w:val="single" w:sz="4" w:space="0" w:color="auto"/>
              <w:right w:val="nil"/>
            </w:tcBorders>
            <w:shd w:val="clear" w:color="auto" w:fill="auto"/>
            <w:noWrap/>
            <w:vAlign w:val="center"/>
            <w:hideMark/>
          </w:tcPr>
          <w:p w14:paraId="07BF7B8A" w14:textId="77777777" w:rsidR="007B13B6" w:rsidRPr="007B13B6" w:rsidRDefault="007B13B6" w:rsidP="00D76A8B">
            <w:pPr>
              <w:spacing w:after="0"/>
              <w:jc w:val="center"/>
              <w:rPr>
                <w:rFonts w:cs="Arial"/>
                <w:b/>
                <w:color w:val="00B050"/>
                <w:sz w:val="18"/>
                <w:szCs w:val="18"/>
                <w:lang w:val="cs-CZ" w:eastAsia="cs-CZ"/>
              </w:rPr>
            </w:pPr>
            <w:r w:rsidRPr="007B13B6">
              <w:rPr>
                <w:rFonts w:cs="Arial"/>
                <w:b/>
                <w:color w:val="00B050"/>
                <w:sz w:val="18"/>
                <w:szCs w:val="18"/>
                <w:lang w:val="cs-CZ" w:eastAsia="cs-CZ"/>
              </w:rPr>
              <w:t>-14.6</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57F31F98" w14:textId="77777777" w:rsidR="007B13B6" w:rsidRPr="007B13B6" w:rsidRDefault="007B13B6" w:rsidP="00D76A8B">
            <w:pPr>
              <w:spacing w:after="0"/>
              <w:jc w:val="center"/>
              <w:rPr>
                <w:rFonts w:cs="Arial"/>
                <w:b/>
                <w:color w:val="00B050"/>
                <w:sz w:val="18"/>
                <w:szCs w:val="18"/>
                <w:lang w:val="cs-CZ" w:eastAsia="cs-CZ"/>
              </w:rPr>
            </w:pPr>
            <w:r w:rsidRPr="007B13B6">
              <w:rPr>
                <w:rFonts w:cs="Arial"/>
                <w:b/>
                <w:color w:val="00B050"/>
                <w:sz w:val="18"/>
                <w:szCs w:val="18"/>
                <w:lang w:val="cs-CZ" w:eastAsia="cs-CZ"/>
              </w:rPr>
              <w:t>-0.6</w:t>
            </w:r>
          </w:p>
        </w:tc>
      </w:tr>
      <w:tr w:rsidR="007B13B6" w:rsidRPr="007B13B6" w14:paraId="6E47B8BD" w14:textId="77777777" w:rsidTr="00D76A8B">
        <w:trPr>
          <w:trHeight w:val="300"/>
        </w:trPr>
        <w:tc>
          <w:tcPr>
            <w:tcW w:w="1960" w:type="dxa"/>
            <w:tcBorders>
              <w:top w:val="nil"/>
              <w:left w:val="single" w:sz="8" w:space="0" w:color="auto"/>
              <w:bottom w:val="single" w:sz="4" w:space="0" w:color="auto"/>
              <w:right w:val="nil"/>
            </w:tcBorders>
            <w:shd w:val="clear" w:color="auto" w:fill="auto"/>
            <w:vAlign w:val="center"/>
            <w:hideMark/>
          </w:tcPr>
          <w:p w14:paraId="700FB999" w14:textId="77777777" w:rsidR="007B13B6" w:rsidRPr="007B13B6" w:rsidRDefault="007B13B6" w:rsidP="007B13B6">
            <w:pPr>
              <w:spacing w:after="0"/>
              <w:jc w:val="left"/>
              <w:rPr>
                <w:rFonts w:cs="Arial"/>
                <w:color w:val="000000"/>
                <w:sz w:val="18"/>
                <w:szCs w:val="18"/>
                <w:lang w:val="cs-CZ" w:eastAsia="cs-CZ"/>
              </w:rPr>
            </w:pPr>
            <w:r w:rsidRPr="007B13B6">
              <w:rPr>
                <w:rFonts w:cs="Arial"/>
                <w:color w:val="000000"/>
                <w:sz w:val="18"/>
                <w:szCs w:val="18"/>
                <w:lang w:val="cs-CZ" w:eastAsia="cs-CZ"/>
              </w:rPr>
              <w:t>Ostrava - město</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650257C" w14:textId="77777777" w:rsidR="007B13B6" w:rsidRPr="007B13B6" w:rsidRDefault="007B13B6" w:rsidP="007B13B6">
            <w:pPr>
              <w:spacing w:after="0"/>
              <w:jc w:val="left"/>
              <w:rPr>
                <w:rFonts w:cs="Arial"/>
                <w:color w:val="000000"/>
                <w:sz w:val="18"/>
                <w:szCs w:val="18"/>
                <w:lang w:val="cs-CZ" w:eastAsia="cs-CZ"/>
              </w:rPr>
            </w:pPr>
            <w:r w:rsidRPr="007B13B6">
              <w:rPr>
                <w:rFonts w:cs="Arial"/>
                <w:color w:val="000000"/>
                <w:sz w:val="18"/>
                <w:szCs w:val="18"/>
                <w:lang w:val="cs-CZ" w:eastAsia="cs-CZ"/>
              </w:rPr>
              <w:t>Poruba</w:t>
            </w:r>
          </w:p>
        </w:tc>
        <w:tc>
          <w:tcPr>
            <w:tcW w:w="1120" w:type="dxa"/>
            <w:tcBorders>
              <w:top w:val="nil"/>
              <w:left w:val="nil"/>
              <w:bottom w:val="single" w:sz="4" w:space="0" w:color="auto"/>
              <w:right w:val="nil"/>
            </w:tcBorders>
            <w:shd w:val="clear" w:color="auto" w:fill="auto"/>
            <w:noWrap/>
            <w:vAlign w:val="center"/>
            <w:hideMark/>
          </w:tcPr>
          <w:p w14:paraId="6BBAC61C" w14:textId="77777777" w:rsidR="007B13B6" w:rsidRPr="007B13B6" w:rsidRDefault="007B13B6" w:rsidP="00D76A8B">
            <w:pPr>
              <w:spacing w:after="0"/>
              <w:jc w:val="center"/>
              <w:rPr>
                <w:rFonts w:cs="Arial"/>
                <w:color w:val="000000"/>
                <w:sz w:val="18"/>
                <w:szCs w:val="18"/>
                <w:lang w:val="cs-CZ" w:eastAsia="cs-CZ"/>
              </w:rPr>
            </w:pPr>
            <w:r w:rsidRPr="007B13B6">
              <w:rPr>
                <w:rFonts w:cs="Arial"/>
                <w:color w:val="000000"/>
                <w:sz w:val="18"/>
                <w:szCs w:val="18"/>
                <w:lang w:val="cs-CZ" w:eastAsia="cs-CZ"/>
              </w:rPr>
              <w:t>2</w:t>
            </w:r>
          </w:p>
        </w:tc>
        <w:tc>
          <w:tcPr>
            <w:tcW w:w="1120" w:type="dxa"/>
            <w:tcBorders>
              <w:top w:val="nil"/>
              <w:left w:val="single" w:sz="8" w:space="0" w:color="auto"/>
              <w:bottom w:val="single" w:sz="4" w:space="0" w:color="auto"/>
              <w:right w:val="single" w:sz="8" w:space="0" w:color="auto"/>
            </w:tcBorders>
            <w:shd w:val="clear" w:color="auto" w:fill="auto"/>
            <w:vAlign w:val="center"/>
            <w:hideMark/>
          </w:tcPr>
          <w:p w14:paraId="774F059F" w14:textId="77777777" w:rsidR="007B13B6" w:rsidRPr="007B13B6" w:rsidRDefault="007B13B6" w:rsidP="00D76A8B">
            <w:pPr>
              <w:spacing w:after="0"/>
              <w:jc w:val="center"/>
              <w:rPr>
                <w:rFonts w:cs="Arial"/>
                <w:sz w:val="18"/>
                <w:szCs w:val="18"/>
                <w:lang w:val="cs-CZ" w:eastAsia="cs-CZ"/>
              </w:rPr>
            </w:pPr>
            <w:r w:rsidRPr="007B13B6">
              <w:rPr>
                <w:rFonts w:cs="Arial"/>
                <w:sz w:val="18"/>
                <w:szCs w:val="18"/>
                <w:lang w:val="cs-CZ" w:eastAsia="cs-CZ"/>
              </w:rPr>
              <w:t>2.2</w:t>
            </w:r>
          </w:p>
        </w:tc>
        <w:tc>
          <w:tcPr>
            <w:tcW w:w="1120" w:type="dxa"/>
            <w:tcBorders>
              <w:top w:val="nil"/>
              <w:left w:val="nil"/>
              <w:bottom w:val="single" w:sz="4" w:space="0" w:color="auto"/>
              <w:right w:val="nil"/>
            </w:tcBorders>
            <w:shd w:val="clear" w:color="auto" w:fill="auto"/>
            <w:noWrap/>
            <w:vAlign w:val="center"/>
            <w:hideMark/>
          </w:tcPr>
          <w:p w14:paraId="2D97A2DE" w14:textId="77777777" w:rsidR="007B13B6" w:rsidRPr="007B13B6" w:rsidRDefault="007B13B6" w:rsidP="00D76A8B">
            <w:pPr>
              <w:spacing w:after="0"/>
              <w:jc w:val="center"/>
              <w:rPr>
                <w:rFonts w:cs="Arial"/>
                <w:b/>
                <w:color w:val="FF0000"/>
                <w:sz w:val="18"/>
                <w:szCs w:val="18"/>
                <w:lang w:val="cs-CZ" w:eastAsia="cs-CZ"/>
              </w:rPr>
            </w:pPr>
            <w:r w:rsidRPr="007B13B6">
              <w:rPr>
                <w:rFonts w:cs="Arial"/>
                <w:b/>
                <w:color w:val="FF0000"/>
                <w:sz w:val="18"/>
                <w:szCs w:val="18"/>
                <w:lang w:val="cs-CZ" w:eastAsia="cs-CZ"/>
              </w:rPr>
              <w:t>10.0</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2D4FED1A" w14:textId="77777777" w:rsidR="007B13B6" w:rsidRPr="007B13B6" w:rsidRDefault="007B13B6" w:rsidP="00D76A8B">
            <w:pPr>
              <w:spacing w:after="0"/>
              <w:jc w:val="center"/>
              <w:rPr>
                <w:rFonts w:cs="Arial"/>
                <w:b/>
                <w:color w:val="FF0000"/>
                <w:sz w:val="18"/>
                <w:szCs w:val="18"/>
                <w:lang w:val="cs-CZ" w:eastAsia="cs-CZ"/>
              </w:rPr>
            </w:pPr>
            <w:r w:rsidRPr="007B13B6">
              <w:rPr>
                <w:rFonts w:cs="Arial"/>
                <w:b/>
                <w:color w:val="FF0000"/>
                <w:sz w:val="18"/>
                <w:szCs w:val="18"/>
                <w:lang w:val="cs-CZ" w:eastAsia="cs-CZ"/>
              </w:rPr>
              <w:t>0.2</w:t>
            </w:r>
          </w:p>
        </w:tc>
      </w:tr>
      <w:tr w:rsidR="007B13B6" w:rsidRPr="007B13B6" w14:paraId="3EB254AD" w14:textId="77777777" w:rsidTr="00D76A8B">
        <w:trPr>
          <w:trHeight w:val="315"/>
        </w:trPr>
        <w:tc>
          <w:tcPr>
            <w:tcW w:w="1960" w:type="dxa"/>
            <w:tcBorders>
              <w:top w:val="nil"/>
              <w:left w:val="single" w:sz="8" w:space="0" w:color="auto"/>
              <w:bottom w:val="single" w:sz="8" w:space="0" w:color="auto"/>
              <w:right w:val="nil"/>
            </w:tcBorders>
            <w:shd w:val="clear" w:color="auto" w:fill="auto"/>
            <w:vAlign w:val="center"/>
            <w:hideMark/>
          </w:tcPr>
          <w:p w14:paraId="508710A3" w14:textId="77777777" w:rsidR="007B13B6" w:rsidRPr="007B13B6" w:rsidRDefault="007B13B6" w:rsidP="007B13B6">
            <w:pPr>
              <w:spacing w:after="0"/>
              <w:jc w:val="left"/>
              <w:rPr>
                <w:rFonts w:cs="Arial"/>
                <w:color w:val="000000"/>
                <w:sz w:val="18"/>
                <w:szCs w:val="18"/>
                <w:lang w:val="cs-CZ" w:eastAsia="cs-CZ"/>
              </w:rPr>
            </w:pPr>
            <w:r w:rsidRPr="007B13B6">
              <w:rPr>
                <w:rFonts w:cs="Arial"/>
                <w:color w:val="000000"/>
                <w:sz w:val="18"/>
                <w:szCs w:val="18"/>
                <w:lang w:val="cs-CZ" w:eastAsia="cs-CZ"/>
              </w:rPr>
              <w:t>Ostrava - město</w:t>
            </w:r>
          </w:p>
        </w:tc>
        <w:tc>
          <w:tcPr>
            <w:tcW w:w="2320"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68961F4B" w14:textId="77777777" w:rsidR="007B13B6" w:rsidRPr="007B13B6" w:rsidRDefault="007B13B6" w:rsidP="007B13B6">
            <w:pPr>
              <w:spacing w:after="0"/>
              <w:jc w:val="left"/>
              <w:rPr>
                <w:rFonts w:cs="Arial"/>
                <w:color w:val="000000"/>
                <w:sz w:val="18"/>
                <w:szCs w:val="18"/>
                <w:lang w:val="cs-CZ" w:eastAsia="cs-CZ"/>
              </w:rPr>
            </w:pPr>
            <w:r w:rsidRPr="007B13B6">
              <w:rPr>
                <w:rFonts w:cs="Arial"/>
                <w:color w:val="000000"/>
                <w:sz w:val="18"/>
                <w:szCs w:val="18"/>
                <w:lang w:val="cs-CZ" w:eastAsia="cs-CZ"/>
              </w:rPr>
              <w:t>Mariánské Hory</w:t>
            </w:r>
          </w:p>
        </w:tc>
        <w:tc>
          <w:tcPr>
            <w:tcW w:w="1120" w:type="dxa"/>
            <w:tcBorders>
              <w:top w:val="nil"/>
              <w:left w:val="nil"/>
              <w:bottom w:val="single" w:sz="8" w:space="0" w:color="auto"/>
              <w:right w:val="nil"/>
            </w:tcBorders>
            <w:shd w:val="clear" w:color="auto" w:fill="auto"/>
            <w:noWrap/>
            <w:vAlign w:val="center"/>
            <w:hideMark/>
          </w:tcPr>
          <w:p w14:paraId="623B7788" w14:textId="77777777" w:rsidR="007B13B6" w:rsidRPr="007B13B6" w:rsidRDefault="007B13B6" w:rsidP="00D76A8B">
            <w:pPr>
              <w:spacing w:after="0"/>
              <w:jc w:val="center"/>
              <w:rPr>
                <w:rFonts w:cs="Arial"/>
                <w:color w:val="000000"/>
                <w:sz w:val="18"/>
                <w:szCs w:val="18"/>
                <w:lang w:val="cs-CZ" w:eastAsia="cs-CZ"/>
              </w:rPr>
            </w:pPr>
            <w:r w:rsidRPr="007B13B6">
              <w:rPr>
                <w:rFonts w:cs="Arial"/>
                <w:color w:val="000000"/>
                <w:sz w:val="18"/>
                <w:szCs w:val="18"/>
                <w:lang w:val="cs-CZ" w:eastAsia="cs-CZ"/>
              </w:rPr>
              <w:t>3.2</w:t>
            </w:r>
          </w:p>
        </w:tc>
        <w:tc>
          <w:tcPr>
            <w:tcW w:w="1120" w:type="dxa"/>
            <w:tcBorders>
              <w:top w:val="nil"/>
              <w:left w:val="single" w:sz="8" w:space="0" w:color="auto"/>
              <w:bottom w:val="single" w:sz="8" w:space="0" w:color="auto"/>
              <w:right w:val="single" w:sz="8" w:space="0" w:color="auto"/>
            </w:tcBorders>
            <w:shd w:val="clear" w:color="auto" w:fill="auto"/>
            <w:vAlign w:val="center"/>
            <w:hideMark/>
          </w:tcPr>
          <w:p w14:paraId="1E657CD7" w14:textId="77777777" w:rsidR="007B13B6" w:rsidRPr="007B13B6" w:rsidRDefault="007B13B6" w:rsidP="00D76A8B">
            <w:pPr>
              <w:spacing w:after="0"/>
              <w:jc w:val="center"/>
              <w:rPr>
                <w:rFonts w:cs="Arial"/>
                <w:sz w:val="18"/>
                <w:szCs w:val="18"/>
                <w:lang w:val="cs-CZ" w:eastAsia="cs-CZ"/>
              </w:rPr>
            </w:pPr>
            <w:r w:rsidRPr="007B13B6">
              <w:rPr>
                <w:rFonts w:cs="Arial"/>
                <w:sz w:val="18"/>
                <w:szCs w:val="18"/>
                <w:lang w:val="cs-CZ" w:eastAsia="cs-CZ"/>
              </w:rPr>
              <w:t>3</w:t>
            </w:r>
          </w:p>
        </w:tc>
        <w:tc>
          <w:tcPr>
            <w:tcW w:w="1120" w:type="dxa"/>
            <w:tcBorders>
              <w:top w:val="nil"/>
              <w:left w:val="nil"/>
              <w:bottom w:val="single" w:sz="8" w:space="0" w:color="auto"/>
              <w:right w:val="nil"/>
            </w:tcBorders>
            <w:shd w:val="clear" w:color="auto" w:fill="auto"/>
            <w:noWrap/>
            <w:vAlign w:val="center"/>
            <w:hideMark/>
          </w:tcPr>
          <w:p w14:paraId="3673152E" w14:textId="77777777" w:rsidR="007B13B6" w:rsidRPr="007B13B6" w:rsidRDefault="007B13B6" w:rsidP="00D76A8B">
            <w:pPr>
              <w:spacing w:after="0"/>
              <w:jc w:val="center"/>
              <w:rPr>
                <w:rFonts w:cs="Arial"/>
                <w:b/>
                <w:color w:val="00B050"/>
                <w:sz w:val="18"/>
                <w:szCs w:val="18"/>
                <w:lang w:val="cs-CZ" w:eastAsia="cs-CZ"/>
              </w:rPr>
            </w:pPr>
            <w:r w:rsidRPr="007B13B6">
              <w:rPr>
                <w:rFonts w:cs="Arial"/>
                <w:b/>
                <w:color w:val="00B050"/>
                <w:sz w:val="18"/>
                <w:szCs w:val="18"/>
                <w:lang w:val="cs-CZ" w:eastAsia="cs-CZ"/>
              </w:rPr>
              <w:t>-6.3</w:t>
            </w: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14:paraId="78004DB7" w14:textId="77777777" w:rsidR="007B13B6" w:rsidRPr="007B13B6" w:rsidRDefault="007B13B6" w:rsidP="00D76A8B">
            <w:pPr>
              <w:spacing w:after="0"/>
              <w:jc w:val="center"/>
              <w:rPr>
                <w:rFonts w:cs="Arial"/>
                <w:b/>
                <w:color w:val="00B050"/>
                <w:sz w:val="18"/>
                <w:szCs w:val="18"/>
                <w:lang w:val="cs-CZ" w:eastAsia="cs-CZ"/>
              </w:rPr>
            </w:pPr>
            <w:r w:rsidRPr="007B13B6">
              <w:rPr>
                <w:rFonts w:cs="Arial"/>
                <w:b/>
                <w:color w:val="00B050"/>
                <w:sz w:val="18"/>
                <w:szCs w:val="18"/>
                <w:lang w:val="cs-CZ" w:eastAsia="cs-CZ"/>
              </w:rPr>
              <w:t>-0.2</w:t>
            </w:r>
          </w:p>
        </w:tc>
      </w:tr>
    </w:tbl>
    <w:p w14:paraId="5A67399A" w14:textId="77777777" w:rsidR="00D76A8B" w:rsidRDefault="00D76A8B" w:rsidP="00D76A8B">
      <w:pPr>
        <w:pStyle w:val="Nadpis3"/>
        <w:rPr>
          <w:vertAlign w:val="subscript"/>
          <w:lang w:val="cs-CZ"/>
        </w:rPr>
      </w:pPr>
      <w:r w:rsidRPr="00826596">
        <w:t xml:space="preserve">Meziroční změna průměrných ročních koncentrací </w:t>
      </w:r>
      <w:r>
        <w:rPr>
          <w:lang w:val="cs-CZ"/>
        </w:rPr>
        <w:t>NO</w:t>
      </w:r>
      <w:r w:rsidRPr="00D76A8B">
        <w:rPr>
          <w:vertAlign w:val="subscript"/>
          <w:lang w:val="cs-CZ"/>
        </w:rPr>
        <w:t>2</w:t>
      </w:r>
    </w:p>
    <w:p w14:paraId="4519B118" w14:textId="77777777" w:rsidR="00D76A8B" w:rsidRPr="00C568D4" w:rsidRDefault="00D76A8B" w:rsidP="00D76A8B">
      <w:pPr>
        <w:rPr>
          <w:lang w:val="cs-CZ"/>
        </w:rPr>
      </w:pPr>
      <w:r>
        <w:rPr>
          <w:lang w:val="cs-CZ"/>
        </w:rPr>
        <w:t xml:space="preserve">Změna imisních koncentrací oxidu dusičitého je uvedena je doplňkově, neboť není přímým „vyjmenovaným“ indikátorem v PSE. </w:t>
      </w:r>
    </w:p>
    <w:p w14:paraId="05ABD1FE" w14:textId="77777777" w:rsidR="00D76A8B" w:rsidRDefault="00D76A8B" w:rsidP="00D76A8B">
      <w:pPr>
        <w:pStyle w:val="Titulek"/>
        <w:keepNext/>
        <w:rPr>
          <w:vertAlign w:val="subscript"/>
          <w:lang w:val="cs-CZ"/>
        </w:rPr>
      </w:pPr>
      <w:r>
        <w:t xml:space="preserve">Tabulka </w:t>
      </w:r>
      <w:r>
        <w:fldChar w:fldCharType="begin"/>
      </w:r>
      <w:r>
        <w:instrText xml:space="preserve"> SEQ Tabulka \* ARABIC </w:instrText>
      </w:r>
      <w:r>
        <w:fldChar w:fldCharType="separate"/>
      </w:r>
      <w:r w:rsidR="0051499B">
        <w:rPr>
          <w:noProof/>
        </w:rPr>
        <w:t>109</w:t>
      </w:r>
      <w:r>
        <w:fldChar w:fldCharType="end"/>
      </w:r>
      <w:r>
        <w:rPr>
          <w:lang w:val="cs-CZ"/>
        </w:rPr>
        <w:t xml:space="preserve"> - Meziroční změna průměrných ročních imisních koncentrace NO</w:t>
      </w:r>
      <w:r w:rsidRPr="00D76A8B">
        <w:rPr>
          <w:vertAlign w:val="subscript"/>
          <w:lang w:val="cs-CZ"/>
        </w:rPr>
        <w:t>2</w:t>
      </w:r>
    </w:p>
    <w:tbl>
      <w:tblPr>
        <w:tblW w:w="8760" w:type="dxa"/>
        <w:tblInd w:w="55" w:type="dxa"/>
        <w:tblCellMar>
          <w:left w:w="70" w:type="dxa"/>
          <w:right w:w="70" w:type="dxa"/>
        </w:tblCellMar>
        <w:tblLook w:val="04A0" w:firstRow="1" w:lastRow="0" w:firstColumn="1" w:lastColumn="0" w:noHBand="0" w:noVBand="1"/>
      </w:tblPr>
      <w:tblGrid>
        <w:gridCol w:w="1960"/>
        <w:gridCol w:w="960"/>
        <w:gridCol w:w="1360"/>
        <w:gridCol w:w="1120"/>
        <w:gridCol w:w="1120"/>
        <w:gridCol w:w="1120"/>
        <w:gridCol w:w="1120"/>
      </w:tblGrid>
      <w:tr w:rsidR="00D76A8B" w:rsidRPr="00D76A8B" w14:paraId="6261C346" w14:textId="77777777" w:rsidTr="00D76A8B">
        <w:trPr>
          <w:trHeight w:val="300"/>
        </w:trPr>
        <w:tc>
          <w:tcPr>
            <w:tcW w:w="2920" w:type="dxa"/>
            <w:gridSpan w:val="2"/>
            <w:tcBorders>
              <w:top w:val="single" w:sz="8" w:space="0" w:color="auto"/>
              <w:left w:val="single" w:sz="8" w:space="0" w:color="auto"/>
              <w:bottom w:val="nil"/>
              <w:right w:val="nil"/>
            </w:tcBorders>
            <w:shd w:val="clear" w:color="000000" w:fill="E6E6E6"/>
            <w:vAlign w:val="center"/>
            <w:hideMark/>
          </w:tcPr>
          <w:p w14:paraId="2BA3C2CF" w14:textId="77777777" w:rsidR="00D76A8B" w:rsidRPr="00D76A8B" w:rsidRDefault="00D76A8B" w:rsidP="00D76A8B">
            <w:pPr>
              <w:spacing w:after="0"/>
              <w:jc w:val="left"/>
              <w:rPr>
                <w:rFonts w:cs="Arial"/>
                <w:b/>
                <w:bCs/>
                <w:color w:val="000000"/>
                <w:sz w:val="20"/>
                <w:szCs w:val="20"/>
                <w:lang w:val="cs-CZ" w:eastAsia="cs-CZ"/>
              </w:rPr>
            </w:pPr>
            <w:r w:rsidRPr="00D76A8B">
              <w:rPr>
                <w:rFonts w:cs="Arial"/>
                <w:b/>
                <w:bCs/>
                <w:color w:val="000000"/>
                <w:sz w:val="20"/>
                <w:szCs w:val="20"/>
                <w:lang w:val="cs-CZ" w:eastAsia="cs-CZ"/>
              </w:rPr>
              <w:t xml:space="preserve">Látka: </w:t>
            </w:r>
          </w:p>
        </w:tc>
        <w:tc>
          <w:tcPr>
            <w:tcW w:w="5840" w:type="dxa"/>
            <w:gridSpan w:val="5"/>
            <w:tcBorders>
              <w:top w:val="single" w:sz="8" w:space="0" w:color="auto"/>
              <w:left w:val="nil"/>
              <w:bottom w:val="nil"/>
              <w:right w:val="single" w:sz="8" w:space="0" w:color="000000"/>
            </w:tcBorders>
            <w:shd w:val="clear" w:color="000000" w:fill="E6E6E6"/>
            <w:vAlign w:val="center"/>
            <w:hideMark/>
          </w:tcPr>
          <w:p w14:paraId="44754841" w14:textId="77777777" w:rsidR="00D76A8B" w:rsidRPr="00D76A8B" w:rsidRDefault="00D76A8B" w:rsidP="00D76A8B">
            <w:pPr>
              <w:spacing w:after="0"/>
              <w:jc w:val="left"/>
              <w:rPr>
                <w:rFonts w:cs="Arial"/>
                <w:b/>
                <w:bCs/>
                <w:color w:val="000000"/>
                <w:sz w:val="20"/>
                <w:szCs w:val="20"/>
                <w:lang w:val="cs-CZ" w:eastAsia="cs-CZ"/>
              </w:rPr>
            </w:pPr>
            <w:r w:rsidRPr="00D76A8B">
              <w:rPr>
                <w:rFonts w:cs="Arial"/>
                <w:b/>
                <w:bCs/>
                <w:color w:val="000000"/>
                <w:sz w:val="20"/>
                <w:szCs w:val="20"/>
                <w:lang w:val="cs-CZ" w:eastAsia="cs-CZ"/>
              </w:rPr>
              <w:t>Oxid dusičitý (NO</w:t>
            </w:r>
            <w:r w:rsidRPr="00D76A8B">
              <w:rPr>
                <w:rFonts w:cs="Arial"/>
                <w:b/>
                <w:bCs/>
                <w:color w:val="000000"/>
                <w:sz w:val="20"/>
                <w:szCs w:val="20"/>
                <w:vertAlign w:val="subscript"/>
                <w:lang w:val="cs-CZ" w:eastAsia="cs-CZ"/>
              </w:rPr>
              <w:t>2</w:t>
            </w:r>
            <w:r w:rsidRPr="00D76A8B">
              <w:rPr>
                <w:rFonts w:cs="Arial"/>
                <w:b/>
                <w:bCs/>
                <w:color w:val="000000"/>
                <w:sz w:val="20"/>
                <w:szCs w:val="20"/>
                <w:lang w:val="cs-CZ" w:eastAsia="cs-CZ"/>
              </w:rPr>
              <w:t>)</w:t>
            </w:r>
          </w:p>
        </w:tc>
      </w:tr>
      <w:tr w:rsidR="00D76A8B" w:rsidRPr="00D76A8B" w14:paraId="04789336" w14:textId="77777777" w:rsidTr="00D76A8B">
        <w:trPr>
          <w:trHeight w:val="315"/>
        </w:trPr>
        <w:tc>
          <w:tcPr>
            <w:tcW w:w="2920" w:type="dxa"/>
            <w:gridSpan w:val="2"/>
            <w:tcBorders>
              <w:top w:val="nil"/>
              <w:left w:val="single" w:sz="8" w:space="0" w:color="auto"/>
              <w:bottom w:val="single" w:sz="8" w:space="0" w:color="auto"/>
              <w:right w:val="nil"/>
            </w:tcBorders>
            <w:shd w:val="clear" w:color="000000" w:fill="E6E6E6"/>
            <w:vAlign w:val="center"/>
            <w:hideMark/>
          </w:tcPr>
          <w:p w14:paraId="5B8D3037" w14:textId="77777777" w:rsidR="00D76A8B" w:rsidRPr="00D76A8B" w:rsidRDefault="00D76A8B" w:rsidP="00D76A8B">
            <w:pPr>
              <w:spacing w:after="0"/>
              <w:jc w:val="left"/>
              <w:rPr>
                <w:rFonts w:cs="Arial"/>
                <w:b/>
                <w:bCs/>
                <w:color w:val="000000"/>
                <w:sz w:val="20"/>
                <w:szCs w:val="20"/>
                <w:lang w:val="cs-CZ" w:eastAsia="cs-CZ"/>
              </w:rPr>
            </w:pPr>
            <w:r w:rsidRPr="00D76A8B">
              <w:rPr>
                <w:rFonts w:cs="Arial"/>
                <w:b/>
                <w:bCs/>
                <w:color w:val="000000"/>
                <w:sz w:val="20"/>
                <w:szCs w:val="20"/>
                <w:lang w:val="cs-CZ" w:eastAsia="cs-CZ"/>
              </w:rPr>
              <w:t>Imisní limit:</w:t>
            </w:r>
          </w:p>
        </w:tc>
        <w:tc>
          <w:tcPr>
            <w:tcW w:w="5840" w:type="dxa"/>
            <w:gridSpan w:val="5"/>
            <w:tcBorders>
              <w:top w:val="nil"/>
              <w:left w:val="nil"/>
              <w:bottom w:val="single" w:sz="8" w:space="0" w:color="auto"/>
              <w:right w:val="single" w:sz="8" w:space="0" w:color="000000"/>
            </w:tcBorders>
            <w:shd w:val="clear" w:color="000000" w:fill="E6E6E6"/>
            <w:vAlign w:val="center"/>
            <w:hideMark/>
          </w:tcPr>
          <w:p w14:paraId="527F9B60" w14:textId="77777777" w:rsidR="00D76A8B" w:rsidRPr="00D76A8B" w:rsidRDefault="00D76A8B" w:rsidP="00D76A8B">
            <w:pPr>
              <w:spacing w:after="0"/>
              <w:jc w:val="left"/>
              <w:rPr>
                <w:rFonts w:cs="Arial"/>
                <w:b/>
                <w:bCs/>
                <w:color w:val="000000"/>
                <w:sz w:val="20"/>
                <w:szCs w:val="20"/>
                <w:lang w:val="cs-CZ" w:eastAsia="cs-CZ"/>
              </w:rPr>
            </w:pPr>
            <w:r w:rsidRPr="00D76A8B">
              <w:rPr>
                <w:rFonts w:cs="Arial"/>
                <w:b/>
                <w:bCs/>
                <w:color w:val="000000"/>
                <w:sz w:val="20"/>
                <w:szCs w:val="20"/>
                <w:lang w:val="cs-CZ" w:eastAsia="cs-CZ"/>
              </w:rPr>
              <w:t>40 µg/m</w:t>
            </w:r>
            <w:r w:rsidRPr="00D76A8B">
              <w:rPr>
                <w:rFonts w:cs="Arial"/>
                <w:b/>
                <w:bCs/>
                <w:color w:val="000000"/>
                <w:sz w:val="20"/>
                <w:szCs w:val="20"/>
                <w:vertAlign w:val="superscript"/>
                <w:lang w:val="cs-CZ" w:eastAsia="cs-CZ"/>
              </w:rPr>
              <w:t>3</w:t>
            </w:r>
            <w:r w:rsidRPr="00D76A8B">
              <w:rPr>
                <w:rFonts w:cs="Arial"/>
                <w:b/>
                <w:bCs/>
                <w:color w:val="000000"/>
                <w:sz w:val="20"/>
                <w:szCs w:val="20"/>
                <w:lang w:val="cs-CZ" w:eastAsia="cs-CZ"/>
              </w:rPr>
              <w:t xml:space="preserve"> (kalendářní rok) </w:t>
            </w:r>
          </w:p>
        </w:tc>
      </w:tr>
      <w:tr w:rsidR="00D76A8B" w:rsidRPr="00D76A8B" w14:paraId="0B4B6C91" w14:textId="77777777" w:rsidTr="00D76A8B">
        <w:trPr>
          <w:trHeight w:val="315"/>
        </w:trPr>
        <w:tc>
          <w:tcPr>
            <w:tcW w:w="1960" w:type="dxa"/>
            <w:vMerge w:val="restart"/>
            <w:tcBorders>
              <w:top w:val="nil"/>
              <w:left w:val="single" w:sz="8" w:space="0" w:color="auto"/>
              <w:bottom w:val="nil"/>
              <w:right w:val="single" w:sz="8" w:space="0" w:color="auto"/>
            </w:tcBorders>
            <w:shd w:val="clear" w:color="000000" w:fill="E6E6E6"/>
            <w:vAlign w:val="center"/>
            <w:hideMark/>
          </w:tcPr>
          <w:p w14:paraId="20B43039" w14:textId="77777777" w:rsidR="00D76A8B" w:rsidRPr="00D76A8B" w:rsidRDefault="00D76A8B" w:rsidP="00D76A8B">
            <w:pPr>
              <w:spacing w:after="0"/>
              <w:jc w:val="center"/>
              <w:rPr>
                <w:rFonts w:cs="Arial"/>
                <w:b/>
                <w:bCs/>
                <w:color w:val="000000"/>
                <w:sz w:val="18"/>
                <w:szCs w:val="18"/>
                <w:lang w:val="cs-CZ" w:eastAsia="cs-CZ"/>
              </w:rPr>
            </w:pPr>
            <w:r w:rsidRPr="00D76A8B">
              <w:rPr>
                <w:rFonts w:cs="Arial"/>
                <w:b/>
                <w:bCs/>
                <w:color w:val="000000"/>
                <w:sz w:val="18"/>
                <w:szCs w:val="18"/>
                <w:lang w:val="cs-CZ" w:eastAsia="cs-CZ"/>
              </w:rPr>
              <w:t>Okres</w:t>
            </w:r>
          </w:p>
        </w:tc>
        <w:tc>
          <w:tcPr>
            <w:tcW w:w="2320" w:type="dxa"/>
            <w:gridSpan w:val="2"/>
            <w:vMerge w:val="restart"/>
            <w:tcBorders>
              <w:top w:val="single" w:sz="8" w:space="0" w:color="auto"/>
              <w:left w:val="single" w:sz="8" w:space="0" w:color="auto"/>
              <w:bottom w:val="nil"/>
              <w:right w:val="single" w:sz="8" w:space="0" w:color="000000"/>
            </w:tcBorders>
            <w:shd w:val="clear" w:color="000000" w:fill="E6E6E6"/>
            <w:vAlign w:val="center"/>
            <w:hideMark/>
          </w:tcPr>
          <w:p w14:paraId="3BAAB7A0" w14:textId="77777777" w:rsidR="00D76A8B" w:rsidRPr="00D76A8B" w:rsidRDefault="00D76A8B" w:rsidP="00D76A8B">
            <w:pPr>
              <w:spacing w:after="0"/>
              <w:jc w:val="center"/>
              <w:rPr>
                <w:rFonts w:cs="Arial"/>
                <w:b/>
                <w:bCs/>
                <w:color w:val="000000"/>
                <w:sz w:val="18"/>
                <w:szCs w:val="18"/>
                <w:lang w:val="cs-CZ" w:eastAsia="cs-CZ"/>
              </w:rPr>
            </w:pPr>
            <w:r w:rsidRPr="00D76A8B">
              <w:rPr>
                <w:rFonts w:cs="Arial"/>
                <w:b/>
                <w:bCs/>
                <w:color w:val="000000"/>
                <w:sz w:val="18"/>
                <w:szCs w:val="18"/>
                <w:lang w:val="cs-CZ" w:eastAsia="cs-CZ"/>
              </w:rPr>
              <w:t>Lokalita</w:t>
            </w:r>
          </w:p>
        </w:tc>
        <w:tc>
          <w:tcPr>
            <w:tcW w:w="1120" w:type="dxa"/>
            <w:tcBorders>
              <w:top w:val="nil"/>
              <w:left w:val="nil"/>
              <w:bottom w:val="single" w:sz="8" w:space="0" w:color="auto"/>
              <w:right w:val="single" w:sz="8" w:space="0" w:color="auto"/>
            </w:tcBorders>
            <w:shd w:val="clear" w:color="000000" w:fill="E6E6E6"/>
            <w:vAlign w:val="center"/>
            <w:hideMark/>
          </w:tcPr>
          <w:p w14:paraId="1F534274" w14:textId="77777777" w:rsidR="00D76A8B" w:rsidRPr="00D76A8B" w:rsidRDefault="00D76A8B" w:rsidP="00D76A8B">
            <w:pPr>
              <w:spacing w:after="0"/>
              <w:jc w:val="center"/>
              <w:rPr>
                <w:rFonts w:cs="Arial"/>
                <w:b/>
                <w:bCs/>
                <w:color w:val="000000"/>
                <w:sz w:val="16"/>
                <w:szCs w:val="16"/>
                <w:lang w:val="cs-CZ" w:eastAsia="cs-CZ"/>
              </w:rPr>
            </w:pPr>
            <w:r w:rsidRPr="00D76A8B">
              <w:rPr>
                <w:rFonts w:cs="Arial"/>
                <w:b/>
                <w:bCs/>
                <w:color w:val="000000"/>
                <w:sz w:val="16"/>
                <w:szCs w:val="16"/>
                <w:lang w:val="cs-CZ" w:eastAsia="cs-CZ"/>
              </w:rPr>
              <w:t>2012</w:t>
            </w:r>
          </w:p>
        </w:tc>
        <w:tc>
          <w:tcPr>
            <w:tcW w:w="1120" w:type="dxa"/>
            <w:tcBorders>
              <w:top w:val="nil"/>
              <w:left w:val="nil"/>
              <w:bottom w:val="single" w:sz="8" w:space="0" w:color="auto"/>
              <w:right w:val="single" w:sz="8" w:space="0" w:color="auto"/>
            </w:tcBorders>
            <w:shd w:val="clear" w:color="000000" w:fill="E6E6E6"/>
            <w:vAlign w:val="center"/>
            <w:hideMark/>
          </w:tcPr>
          <w:p w14:paraId="58292100" w14:textId="77777777" w:rsidR="00D76A8B" w:rsidRPr="00D76A8B" w:rsidRDefault="00D76A8B" w:rsidP="00D76A8B">
            <w:pPr>
              <w:spacing w:after="0"/>
              <w:jc w:val="center"/>
              <w:rPr>
                <w:rFonts w:cs="Arial"/>
                <w:b/>
                <w:bCs/>
                <w:color w:val="000000"/>
                <w:sz w:val="16"/>
                <w:szCs w:val="16"/>
                <w:lang w:val="cs-CZ" w:eastAsia="cs-CZ"/>
              </w:rPr>
            </w:pPr>
            <w:r w:rsidRPr="00D76A8B">
              <w:rPr>
                <w:rFonts w:cs="Arial"/>
                <w:b/>
                <w:bCs/>
                <w:color w:val="000000"/>
                <w:sz w:val="16"/>
                <w:szCs w:val="16"/>
                <w:lang w:val="cs-CZ" w:eastAsia="cs-CZ"/>
              </w:rPr>
              <w:t>2013</w:t>
            </w:r>
          </w:p>
        </w:tc>
        <w:tc>
          <w:tcPr>
            <w:tcW w:w="2240" w:type="dxa"/>
            <w:gridSpan w:val="2"/>
            <w:tcBorders>
              <w:top w:val="single" w:sz="8" w:space="0" w:color="auto"/>
              <w:left w:val="nil"/>
              <w:bottom w:val="single" w:sz="8" w:space="0" w:color="auto"/>
              <w:right w:val="single" w:sz="8" w:space="0" w:color="000000"/>
            </w:tcBorders>
            <w:shd w:val="clear" w:color="000000" w:fill="E6E6E6"/>
            <w:vAlign w:val="center"/>
            <w:hideMark/>
          </w:tcPr>
          <w:p w14:paraId="3CE3D411" w14:textId="77777777" w:rsidR="00D76A8B" w:rsidRPr="00D76A8B" w:rsidRDefault="00D76A8B" w:rsidP="00D76A8B">
            <w:pPr>
              <w:spacing w:after="0"/>
              <w:jc w:val="center"/>
              <w:rPr>
                <w:rFonts w:cs="Arial"/>
                <w:b/>
                <w:bCs/>
                <w:color w:val="000000"/>
                <w:sz w:val="16"/>
                <w:szCs w:val="16"/>
                <w:lang w:val="cs-CZ" w:eastAsia="cs-CZ"/>
              </w:rPr>
            </w:pPr>
            <w:r w:rsidRPr="00D76A8B">
              <w:rPr>
                <w:rFonts w:cs="Arial"/>
                <w:b/>
                <w:bCs/>
                <w:color w:val="000000"/>
                <w:sz w:val="16"/>
                <w:szCs w:val="16"/>
                <w:lang w:val="cs-CZ" w:eastAsia="cs-CZ"/>
              </w:rPr>
              <w:t>Změna</w:t>
            </w:r>
          </w:p>
        </w:tc>
      </w:tr>
      <w:tr w:rsidR="00D76A8B" w:rsidRPr="00D76A8B" w14:paraId="19327D03" w14:textId="77777777" w:rsidTr="00D76A8B">
        <w:trPr>
          <w:trHeight w:val="315"/>
        </w:trPr>
        <w:tc>
          <w:tcPr>
            <w:tcW w:w="1960" w:type="dxa"/>
            <w:vMerge/>
            <w:tcBorders>
              <w:top w:val="nil"/>
              <w:left w:val="single" w:sz="8" w:space="0" w:color="auto"/>
              <w:bottom w:val="nil"/>
              <w:right w:val="single" w:sz="8" w:space="0" w:color="auto"/>
            </w:tcBorders>
            <w:vAlign w:val="center"/>
            <w:hideMark/>
          </w:tcPr>
          <w:p w14:paraId="6790A8BA" w14:textId="77777777" w:rsidR="00D76A8B" w:rsidRPr="00D76A8B" w:rsidRDefault="00D76A8B" w:rsidP="00D76A8B">
            <w:pPr>
              <w:spacing w:after="0"/>
              <w:jc w:val="left"/>
              <w:rPr>
                <w:rFonts w:cs="Arial"/>
                <w:b/>
                <w:bCs/>
                <w:color w:val="000000"/>
                <w:sz w:val="18"/>
                <w:szCs w:val="18"/>
                <w:lang w:val="cs-CZ" w:eastAsia="cs-CZ"/>
              </w:rPr>
            </w:pPr>
          </w:p>
        </w:tc>
        <w:tc>
          <w:tcPr>
            <w:tcW w:w="2320" w:type="dxa"/>
            <w:gridSpan w:val="2"/>
            <w:vMerge/>
            <w:tcBorders>
              <w:top w:val="single" w:sz="8" w:space="0" w:color="auto"/>
              <w:left w:val="single" w:sz="8" w:space="0" w:color="auto"/>
              <w:bottom w:val="nil"/>
              <w:right w:val="single" w:sz="8" w:space="0" w:color="000000"/>
            </w:tcBorders>
            <w:vAlign w:val="center"/>
            <w:hideMark/>
          </w:tcPr>
          <w:p w14:paraId="33A5CE4C" w14:textId="77777777" w:rsidR="00D76A8B" w:rsidRPr="00D76A8B" w:rsidRDefault="00D76A8B" w:rsidP="00D76A8B">
            <w:pPr>
              <w:spacing w:after="0"/>
              <w:jc w:val="left"/>
              <w:rPr>
                <w:rFonts w:cs="Arial"/>
                <w:b/>
                <w:bCs/>
                <w:color w:val="000000"/>
                <w:sz w:val="18"/>
                <w:szCs w:val="18"/>
                <w:lang w:val="cs-CZ" w:eastAsia="cs-CZ"/>
              </w:rPr>
            </w:pPr>
          </w:p>
        </w:tc>
        <w:tc>
          <w:tcPr>
            <w:tcW w:w="1120" w:type="dxa"/>
            <w:tcBorders>
              <w:top w:val="nil"/>
              <w:left w:val="nil"/>
              <w:bottom w:val="nil"/>
              <w:right w:val="single" w:sz="8" w:space="0" w:color="auto"/>
            </w:tcBorders>
            <w:shd w:val="clear" w:color="000000" w:fill="E6E6E6"/>
            <w:vAlign w:val="center"/>
            <w:hideMark/>
          </w:tcPr>
          <w:p w14:paraId="7AE81492" w14:textId="77777777" w:rsidR="00D76A8B" w:rsidRPr="00D76A8B" w:rsidRDefault="00D76A8B" w:rsidP="00D76A8B">
            <w:pPr>
              <w:spacing w:after="0"/>
              <w:jc w:val="center"/>
              <w:rPr>
                <w:rFonts w:cs="Arial"/>
                <w:b/>
                <w:bCs/>
                <w:color w:val="000000"/>
                <w:sz w:val="16"/>
                <w:szCs w:val="16"/>
                <w:lang w:val="cs-CZ" w:eastAsia="cs-CZ"/>
              </w:rPr>
            </w:pPr>
            <w:r w:rsidRPr="00D76A8B">
              <w:rPr>
                <w:rFonts w:cs="Arial"/>
                <w:b/>
                <w:bCs/>
                <w:color w:val="000000"/>
                <w:sz w:val="16"/>
                <w:szCs w:val="16"/>
                <w:lang w:val="cs-CZ" w:eastAsia="cs-CZ"/>
              </w:rPr>
              <w:t>[µg/m</w:t>
            </w:r>
            <w:r w:rsidRPr="00D76A8B">
              <w:rPr>
                <w:rFonts w:cs="Arial"/>
                <w:b/>
                <w:bCs/>
                <w:color w:val="000000"/>
                <w:sz w:val="16"/>
                <w:szCs w:val="16"/>
                <w:vertAlign w:val="superscript"/>
                <w:lang w:val="cs-CZ" w:eastAsia="cs-CZ"/>
              </w:rPr>
              <w:t>3</w:t>
            </w:r>
            <w:r w:rsidRPr="00D76A8B">
              <w:rPr>
                <w:rFonts w:cs="Arial"/>
                <w:b/>
                <w:bCs/>
                <w:color w:val="000000"/>
                <w:sz w:val="16"/>
                <w:szCs w:val="16"/>
                <w:lang w:val="cs-CZ" w:eastAsia="cs-CZ"/>
              </w:rPr>
              <w:t>]</w:t>
            </w:r>
          </w:p>
        </w:tc>
        <w:tc>
          <w:tcPr>
            <w:tcW w:w="1120" w:type="dxa"/>
            <w:tcBorders>
              <w:top w:val="nil"/>
              <w:left w:val="nil"/>
              <w:bottom w:val="nil"/>
              <w:right w:val="single" w:sz="8" w:space="0" w:color="auto"/>
            </w:tcBorders>
            <w:shd w:val="clear" w:color="000000" w:fill="E6E6E6"/>
            <w:vAlign w:val="center"/>
            <w:hideMark/>
          </w:tcPr>
          <w:p w14:paraId="346A1283" w14:textId="77777777" w:rsidR="00D76A8B" w:rsidRPr="00D76A8B" w:rsidRDefault="00D76A8B" w:rsidP="00D76A8B">
            <w:pPr>
              <w:spacing w:after="0"/>
              <w:jc w:val="center"/>
              <w:rPr>
                <w:rFonts w:cs="Arial"/>
                <w:b/>
                <w:bCs/>
                <w:color w:val="000000"/>
                <w:sz w:val="16"/>
                <w:szCs w:val="16"/>
                <w:lang w:val="cs-CZ" w:eastAsia="cs-CZ"/>
              </w:rPr>
            </w:pPr>
            <w:r w:rsidRPr="00D76A8B">
              <w:rPr>
                <w:rFonts w:cs="Arial"/>
                <w:b/>
                <w:bCs/>
                <w:color w:val="000000"/>
                <w:sz w:val="16"/>
                <w:szCs w:val="16"/>
                <w:lang w:val="cs-CZ" w:eastAsia="cs-CZ"/>
              </w:rPr>
              <w:t>[µg/m</w:t>
            </w:r>
            <w:r w:rsidRPr="00D76A8B">
              <w:rPr>
                <w:rFonts w:cs="Arial"/>
                <w:b/>
                <w:bCs/>
                <w:color w:val="000000"/>
                <w:sz w:val="16"/>
                <w:szCs w:val="16"/>
                <w:vertAlign w:val="superscript"/>
                <w:lang w:val="cs-CZ" w:eastAsia="cs-CZ"/>
              </w:rPr>
              <w:t>3</w:t>
            </w:r>
            <w:r w:rsidRPr="00D76A8B">
              <w:rPr>
                <w:rFonts w:cs="Arial"/>
                <w:b/>
                <w:bCs/>
                <w:color w:val="000000"/>
                <w:sz w:val="16"/>
                <w:szCs w:val="16"/>
                <w:lang w:val="cs-CZ" w:eastAsia="cs-CZ"/>
              </w:rPr>
              <w:t>]</w:t>
            </w:r>
          </w:p>
        </w:tc>
        <w:tc>
          <w:tcPr>
            <w:tcW w:w="1120" w:type="dxa"/>
            <w:tcBorders>
              <w:top w:val="nil"/>
              <w:left w:val="nil"/>
              <w:bottom w:val="nil"/>
              <w:right w:val="single" w:sz="8" w:space="0" w:color="auto"/>
            </w:tcBorders>
            <w:shd w:val="clear" w:color="000000" w:fill="E6E6E6"/>
            <w:vAlign w:val="center"/>
            <w:hideMark/>
          </w:tcPr>
          <w:p w14:paraId="6454ED9A" w14:textId="77777777" w:rsidR="00D76A8B" w:rsidRPr="00D76A8B" w:rsidRDefault="00D76A8B" w:rsidP="00D76A8B">
            <w:pPr>
              <w:spacing w:after="0"/>
              <w:jc w:val="center"/>
              <w:rPr>
                <w:rFonts w:cs="Arial"/>
                <w:b/>
                <w:bCs/>
                <w:color w:val="000000"/>
                <w:sz w:val="16"/>
                <w:szCs w:val="16"/>
                <w:lang w:val="cs-CZ" w:eastAsia="cs-CZ"/>
              </w:rPr>
            </w:pPr>
            <w:r w:rsidRPr="00D76A8B">
              <w:rPr>
                <w:rFonts w:cs="Arial"/>
                <w:b/>
                <w:bCs/>
                <w:color w:val="000000"/>
                <w:sz w:val="16"/>
                <w:szCs w:val="16"/>
                <w:lang w:val="cs-CZ" w:eastAsia="cs-CZ"/>
              </w:rPr>
              <w:t>[%]</w:t>
            </w:r>
          </w:p>
        </w:tc>
        <w:tc>
          <w:tcPr>
            <w:tcW w:w="1120" w:type="dxa"/>
            <w:tcBorders>
              <w:top w:val="nil"/>
              <w:left w:val="nil"/>
              <w:bottom w:val="nil"/>
              <w:right w:val="single" w:sz="8" w:space="0" w:color="auto"/>
            </w:tcBorders>
            <w:shd w:val="clear" w:color="000000" w:fill="E6E6E6"/>
            <w:vAlign w:val="center"/>
            <w:hideMark/>
          </w:tcPr>
          <w:p w14:paraId="292C07C3" w14:textId="77777777" w:rsidR="00D76A8B" w:rsidRPr="00D76A8B" w:rsidRDefault="00D76A8B" w:rsidP="00D76A8B">
            <w:pPr>
              <w:spacing w:after="0"/>
              <w:jc w:val="center"/>
              <w:rPr>
                <w:rFonts w:cs="Arial"/>
                <w:b/>
                <w:bCs/>
                <w:color w:val="000000"/>
                <w:sz w:val="16"/>
                <w:szCs w:val="16"/>
                <w:lang w:val="cs-CZ" w:eastAsia="cs-CZ"/>
              </w:rPr>
            </w:pPr>
            <w:r w:rsidRPr="00D76A8B">
              <w:rPr>
                <w:rFonts w:cs="Arial"/>
                <w:b/>
                <w:bCs/>
                <w:color w:val="000000"/>
                <w:sz w:val="16"/>
                <w:szCs w:val="16"/>
                <w:lang w:val="cs-CZ" w:eastAsia="cs-CZ"/>
              </w:rPr>
              <w:t>[µg/m</w:t>
            </w:r>
            <w:r w:rsidRPr="00D76A8B">
              <w:rPr>
                <w:rFonts w:cs="Arial"/>
                <w:b/>
                <w:bCs/>
                <w:color w:val="000000"/>
                <w:sz w:val="16"/>
                <w:szCs w:val="16"/>
                <w:vertAlign w:val="superscript"/>
                <w:lang w:val="cs-CZ" w:eastAsia="cs-CZ"/>
              </w:rPr>
              <w:t>3</w:t>
            </w:r>
            <w:r w:rsidRPr="00D76A8B">
              <w:rPr>
                <w:rFonts w:cs="Arial"/>
                <w:b/>
                <w:bCs/>
                <w:color w:val="000000"/>
                <w:sz w:val="16"/>
                <w:szCs w:val="16"/>
                <w:lang w:val="cs-CZ" w:eastAsia="cs-CZ"/>
              </w:rPr>
              <w:t>]</w:t>
            </w:r>
          </w:p>
        </w:tc>
      </w:tr>
      <w:tr w:rsidR="00D76A8B" w:rsidRPr="00D76A8B" w14:paraId="680D4C34" w14:textId="77777777" w:rsidTr="00A175C6">
        <w:trPr>
          <w:trHeight w:val="300"/>
        </w:trPr>
        <w:tc>
          <w:tcPr>
            <w:tcW w:w="1960" w:type="dxa"/>
            <w:tcBorders>
              <w:top w:val="single" w:sz="8" w:space="0" w:color="auto"/>
              <w:left w:val="single" w:sz="8" w:space="0" w:color="auto"/>
              <w:bottom w:val="single" w:sz="4" w:space="0" w:color="auto"/>
              <w:right w:val="nil"/>
            </w:tcBorders>
            <w:shd w:val="clear" w:color="auto" w:fill="auto"/>
            <w:noWrap/>
            <w:vAlign w:val="center"/>
            <w:hideMark/>
          </w:tcPr>
          <w:p w14:paraId="40F2A645" w14:textId="77777777" w:rsidR="00D76A8B" w:rsidRPr="00D76A8B" w:rsidRDefault="00D76A8B" w:rsidP="00A175C6">
            <w:pPr>
              <w:spacing w:after="0"/>
              <w:jc w:val="left"/>
              <w:rPr>
                <w:rFonts w:cs="Arial"/>
                <w:color w:val="000000"/>
                <w:sz w:val="18"/>
                <w:szCs w:val="18"/>
                <w:lang w:val="cs-CZ" w:eastAsia="cs-CZ"/>
              </w:rPr>
            </w:pPr>
            <w:r w:rsidRPr="00D76A8B">
              <w:rPr>
                <w:rFonts w:cs="Arial"/>
                <w:color w:val="000000"/>
                <w:sz w:val="18"/>
                <w:szCs w:val="18"/>
                <w:lang w:val="cs-CZ" w:eastAsia="cs-CZ"/>
              </w:rPr>
              <w:t>Frýdek - Místek</w:t>
            </w:r>
          </w:p>
        </w:tc>
        <w:tc>
          <w:tcPr>
            <w:tcW w:w="2320"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37E1782A" w14:textId="77777777" w:rsidR="00D76A8B" w:rsidRPr="00D76A8B" w:rsidRDefault="00D76A8B" w:rsidP="00A175C6">
            <w:pPr>
              <w:spacing w:after="0"/>
              <w:jc w:val="left"/>
              <w:rPr>
                <w:rFonts w:cs="Arial"/>
                <w:color w:val="000000"/>
                <w:sz w:val="18"/>
                <w:szCs w:val="18"/>
                <w:lang w:val="cs-CZ" w:eastAsia="cs-CZ"/>
              </w:rPr>
            </w:pPr>
            <w:r w:rsidRPr="00D76A8B">
              <w:rPr>
                <w:rFonts w:cs="Arial"/>
                <w:color w:val="000000"/>
                <w:sz w:val="18"/>
                <w:szCs w:val="18"/>
                <w:lang w:val="cs-CZ" w:eastAsia="cs-CZ"/>
              </w:rPr>
              <w:t>Frýdek - Místek</w:t>
            </w:r>
          </w:p>
        </w:tc>
        <w:tc>
          <w:tcPr>
            <w:tcW w:w="1120" w:type="dxa"/>
            <w:tcBorders>
              <w:top w:val="single" w:sz="8" w:space="0" w:color="auto"/>
              <w:left w:val="nil"/>
              <w:bottom w:val="single" w:sz="4" w:space="0" w:color="auto"/>
              <w:right w:val="nil"/>
            </w:tcBorders>
            <w:shd w:val="clear" w:color="auto" w:fill="auto"/>
            <w:noWrap/>
            <w:vAlign w:val="center"/>
            <w:hideMark/>
          </w:tcPr>
          <w:p w14:paraId="5FCBA797" w14:textId="77777777" w:rsidR="00D76A8B" w:rsidRPr="00D76A8B" w:rsidRDefault="00D76A8B" w:rsidP="00A175C6">
            <w:pPr>
              <w:spacing w:after="0"/>
              <w:jc w:val="center"/>
              <w:rPr>
                <w:rFonts w:cs="Arial"/>
                <w:color w:val="000000"/>
                <w:sz w:val="18"/>
                <w:szCs w:val="18"/>
                <w:lang w:val="cs-CZ" w:eastAsia="cs-CZ"/>
              </w:rPr>
            </w:pPr>
            <w:r w:rsidRPr="00D76A8B">
              <w:rPr>
                <w:rFonts w:cs="Arial"/>
                <w:color w:val="000000"/>
                <w:sz w:val="18"/>
                <w:szCs w:val="18"/>
                <w:lang w:val="cs-CZ" w:eastAsia="cs-CZ"/>
              </w:rPr>
              <w:t>20.6</w:t>
            </w:r>
          </w:p>
        </w:tc>
        <w:tc>
          <w:tcPr>
            <w:tcW w:w="1120" w:type="dxa"/>
            <w:tcBorders>
              <w:top w:val="single" w:sz="8" w:space="0" w:color="auto"/>
              <w:left w:val="single" w:sz="8" w:space="0" w:color="auto"/>
              <w:bottom w:val="single" w:sz="4" w:space="0" w:color="auto"/>
              <w:right w:val="nil"/>
            </w:tcBorders>
            <w:shd w:val="clear" w:color="auto" w:fill="auto"/>
            <w:noWrap/>
            <w:vAlign w:val="center"/>
            <w:hideMark/>
          </w:tcPr>
          <w:p w14:paraId="22E93EDF" w14:textId="77777777" w:rsidR="00D76A8B" w:rsidRPr="00D76A8B" w:rsidRDefault="00D76A8B" w:rsidP="00A175C6">
            <w:pPr>
              <w:spacing w:after="0"/>
              <w:jc w:val="center"/>
              <w:rPr>
                <w:rFonts w:cs="Arial"/>
                <w:color w:val="000000"/>
                <w:sz w:val="18"/>
                <w:szCs w:val="18"/>
                <w:lang w:val="cs-CZ" w:eastAsia="cs-CZ"/>
              </w:rPr>
            </w:pPr>
            <w:r w:rsidRPr="00D76A8B">
              <w:rPr>
                <w:rFonts w:cs="Arial"/>
                <w:color w:val="000000"/>
                <w:sz w:val="18"/>
                <w:szCs w:val="18"/>
                <w:lang w:val="cs-CZ" w:eastAsia="cs-CZ"/>
              </w:rPr>
              <w:t>20.7</w:t>
            </w:r>
          </w:p>
        </w:tc>
        <w:tc>
          <w:tcPr>
            <w:tcW w:w="1120" w:type="dxa"/>
            <w:tcBorders>
              <w:top w:val="single" w:sz="8" w:space="0" w:color="auto"/>
              <w:left w:val="single" w:sz="8" w:space="0" w:color="auto"/>
              <w:bottom w:val="single" w:sz="4" w:space="0" w:color="auto"/>
              <w:right w:val="nil"/>
            </w:tcBorders>
            <w:shd w:val="clear" w:color="auto" w:fill="auto"/>
            <w:noWrap/>
            <w:vAlign w:val="center"/>
            <w:hideMark/>
          </w:tcPr>
          <w:p w14:paraId="691DC3E1" w14:textId="77777777" w:rsidR="00D76A8B" w:rsidRPr="00D76A8B" w:rsidRDefault="00D76A8B" w:rsidP="00A175C6">
            <w:pPr>
              <w:spacing w:after="0"/>
              <w:jc w:val="center"/>
              <w:rPr>
                <w:rFonts w:cs="Arial"/>
                <w:b/>
                <w:color w:val="FF0000"/>
                <w:sz w:val="18"/>
                <w:szCs w:val="18"/>
                <w:lang w:val="cs-CZ" w:eastAsia="cs-CZ"/>
              </w:rPr>
            </w:pPr>
            <w:r w:rsidRPr="00D76A8B">
              <w:rPr>
                <w:rFonts w:cs="Arial"/>
                <w:b/>
                <w:color w:val="FF0000"/>
                <w:sz w:val="18"/>
                <w:szCs w:val="18"/>
                <w:lang w:val="cs-CZ" w:eastAsia="cs-CZ"/>
              </w:rPr>
              <w:t>0.5</w:t>
            </w:r>
          </w:p>
        </w:tc>
        <w:tc>
          <w:tcPr>
            <w:tcW w:w="11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5F08AE5" w14:textId="77777777" w:rsidR="00D76A8B" w:rsidRPr="00D76A8B" w:rsidRDefault="00D76A8B" w:rsidP="00A175C6">
            <w:pPr>
              <w:spacing w:after="0"/>
              <w:jc w:val="center"/>
              <w:rPr>
                <w:rFonts w:cs="Arial"/>
                <w:b/>
                <w:color w:val="FF0000"/>
                <w:sz w:val="18"/>
                <w:szCs w:val="18"/>
                <w:lang w:val="cs-CZ" w:eastAsia="cs-CZ"/>
              </w:rPr>
            </w:pPr>
            <w:r w:rsidRPr="00D76A8B">
              <w:rPr>
                <w:rFonts w:cs="Arial"/>
                <w:b/>
                <w:color w:val="FF0000"/>
                <w:sz w:val="18"/>
                <w:szCs w:val="18"/>
                <w:lang w:val="cs-CZ" w:eastAsia="cs-CZ"/>
              </w:rPr>
              <w:t>0.1</w:t>
            </w:r>
          </w:p>
        </w:tc>
      </w:tr>
      <w:tr w:rsidR="00D76A8B" w:rsidRPr="00D76A8B" w14:paraId="102088E9" w14:textId="77777777" w:rsidTr="00A175C6">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61315F00" w14:textId="77777777" w:rsidR="00D76A8B" w:rsidRPr="00D76A8B" w:rsidRDefault="00D76A8B" w:rsidP="00A175C6">
            <w:pPr>
              <w:spacing w:after="0"/>
              <w:jc w:val="left"/>
              <w:rPr>
                <w:rFonts w:cs="Arial"/>
                <w:color w:val="000000"/>
                <w:sz w:val="18"/>
                <w:szCs w:val="18"/>
                <w:lang w:val="cs-CZ" w:eastAsia="cs-CZ"/>
              </w:rPr>
            </w:pPr>
            <w:r w:rsidRPr="00D76A8B">
              <w:rPr>
                <w:rFonts w:cs="Arial"/>
                <w:color w:val="000000"/>
                <w:sz w:val="18"/>
                <w:szCs w:val="18"/>
                <w:lang w:val="cs-CZ" w:eastAsia="cs-CZ"/>
              </w:rPr>
              <w:t>Frýdek - Místek</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E16635C" w14:textId="77777777" w:rsidR="00D76A8B" w:rsidRPr="00D76A8B" w:rsidRDefault="00D76A8B" w:rsidP="00A175C6">
            <w:pPr>
              <w:spacing w:after="0"/>
              <w:jc w:val="left"/>
              <w:rPr>
                <w:rFonts w:cs="Arial"/>
                <w:color w:val="000000"/>
                <w:sz w:val="18"/>
                <w:szCs w:val="18"/>
                <w:lang w:val="cs-CZ" w:eastAsia="cs-CZ"/>
              </w:rPr>
            </w:pPr>
            <w:r w:rsidRPr="00D76A8B">
              <w:rPr>
                <w:rFonts w:cs="Arial"/>
                <w:color w:val="000000"/>
                <w:sz w:val="18"/>
                <w:szCs w:val="18"/>
                <w:lang w:val="cs-CZ" w:eastAsia="cs-CZ"/>
              </w:rPr>
              <w:t>Třinec - Kanada</w:t>
            </w:r>
          </w:p>
        </w:tc>
        <w:tc>
          <w:tcPr>
            <w:tcW w:w="1120" w:type="dxa"/>
            <w:tcBorders>
              <w:top w:val="nil"/>
              <w:left w:val="nil"/>
              <w:bottom w:val="single" w:sz="4" w:space="0" w:color="auto"/>
              <w:right w:val="nil"/>
            </w:tcBorders>
            <w:shd w:val="clear" w:color="auto" w:fill="auto"/>
            <w:noWrap/>
            <w:vAlign w:val="center"/>
            <w:hideMark/>
          </w:tcPr>
          <w:p w14:paraId="7BEE8A86" w14:textId="77777777" w:rsidR="00D76A8B" w:rsidRPr="00D76A8B" w:rsidRDefault="00D76A8B" w:rsidP="00A175C6">
            <w:pPr>
              <w:spacing w:after="0"/>
              <w:jc w:val="center"/>
              <w:rPr>
                <w:rFonts w:cs="Arial"/>
                <w:color w:val="000000"/>
                <w:sz w:val="18"/>
                <w:szCs w:val="18"/>
                <w:lang w:val="cs-CZ" w:eastAsia="cs-CZ"/>
              </w:rPr>
            </w:pPr>
            <w:r w:rsidRPr="00D76A8B">
              <w:rPr>
                <w:rFonts w:cs="Arial"/>
                <w:color w:val="000000"/>
                <w:sz w:val="18"/>
                <w:szCs w:val="18"/>
                <w:lang w:val="cs-CZ" w:eastAsia="cs-CZ"/>
              </w:rPr>
              <w:t>17.3</w:t>
            </w:r>
          </w:p>
        </w:tc>
        <w:tc>
          <w:tcPr>
            <w:tcW w:w="1120" w:type="dxa"/>
            <w:tcBorders>
              <w:top w:val="nil"/>
              <w:left w:val="single" w:sz="8" w:space="0" w:color="auto"/>
              <w:bottom w:val="single" w:sz="4" w:space="0" w:color="auto"/>
              <w:right w:val="nil"/>
            </w:tcBorders>
            <w:shd w:val="clear" w:color="auto" w:fill="auto"/>
            <w:noWrap/>
            <w:vAlign w:val="center"/>
            <w:hideMark/>
          </w:tcPr>
          <w:p w14:paraId="0945292C" w14:textId="77777777" w:rsidR="00D76A8B" w:rsidRPr="00D76A8B" w:rsidRDefault="00D76A8B" w:rsidP="00A175C6">
            <w:pPr>
              <w:spacing w:after="0"/>
              <w:jc w:val="center"/>
              <w:rPr>
                <w:rFonts w:cs="Arial"/>
                <w:color w:val="000000"/>
                <w:sz w:val="18"/>
                <w:szCs w:val="18"/>
                <w:lang w:val="cs-CZ" w:eastAsia="cs-CZ"/>
              </w:rPr>
            </w:pPr>
            <w:r w:rsidRPr="00D76A8B">
              <w:rPr>
                <w:rFonts w:cs="Arial"/>
                <w:color w:val="000000"/>
                <w:sz w:val="18"/>
                <w:szCs w:val="18"/>
                <w:lang w:val="cs-CZ" w:eastAsia="cs-CZ"/>
              </w:rPr>
              <w:t>18.4</w:t>
            </w:r>
          </w:p>
        </w:tc>
        <w:tc>
          <w:tcPr>
            <w:tcW w:w="1120" w:type="dxa"/>
            <w:tcBorders>
              <w:top w:val="nil"/>
              <w:left w:val="single" w:sz="8" w:space="0" w:color="auto"/>
              <w:bottom w:val="single" w:sz="4" w:space="0" w:color="auto"/>
              <w:right w:val="nil"/>
            </w:tcBorders>
            <w:shd w:val="clear" w:color="auto" w:fill="auto"/>
            <w:noWrap/>
            <w:vAlign w:val="center"/>
            <w:hideMark/>
          </w:tcPr>
          <w:p w14:paraId="3D494571" w14:textId="77777777" w:rsidR="00D76A8B" w:rsidRPr="00D76A8B" w:rsidRDefault="00D76A8B" w:rsidP="00A175C6">
            <w:pPr>
              <w:spacing w:after="0"/>
              <w:jc w:val="center"/>
              <w:rPr>
                <w:rFonts w:cs="Arial"/>
                <w:b/>
                <w:color w:val="FF0000"/>
                <w:sz w:val="18"/>
                <w:szCs w:val="18"/>
                <w:lang w:val="cs-CZ" w:eastAsia="cs-CZ"/>
              </w:rPr>
            </w:pPr>
            <w:r w:rsidRPr="00D76A8B">
              <w:rPr>
                <w:rFonts w:cs="Arial"/>
                <w:b/>
                <w:color w:val="FF0000"/>
                <w:sz w:val="18"/>
                <w:szCs w:val="18"/>
                <w:lang w:val="cs-CZ" w:eastAsia="cs-CZ"/>
              </w:rPr>
              <w:t>6.4</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3EF9CC54" w14:textId="77777777" w:rsidR="00D76A8B" w:rsidRPr="00D76A8B" w:rsidRDefault="00D76A8B" w:rsidP="00A175C6">
            <w:pPr>
              <w:spacing w:after="0"/>
              <w:jc w:val="center"/>
              <w:rPr>
                <w:rFonts w:cs="Arial"/>
                <w:b/>
                <w:color w:val="FF0000"/>
                <w:sz w:val="18"/>
                <w:szCs w:val="18"/>
                <w:lang w:val="cs-CZ" w:eastAsia="cs-CZ"/>
              </w:rPr>
            </w:pPr>
            <w:r w:rsidRPr="00D76A8B">
              <w:rPr>
                <w:rFonts w:cs="Arial"/>
                <w:b/>
                <w:color w:val="FF0000"/>
                <w:sz w:val="18"/>
                <w:szCs w:val="18"/>
                <w:lang w:val="cs-CZ" w:eastAsia="cs-CZ"/>
              </w:rPr>
              <w:t>1.1</w:t>
            </w:r>
          </w:p>
        </w:tc>
      </w:tr>
      <w:tr w:rsidR="00D76A8B" w:rsidRPr="00D76A8B" w14:paraId="69E3FD2B" w14:textId="77777777" w:rsidTr="00A175C6">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4B3116AE" w14:textId="77777777" w:rsidR="00D76A8B" w:rsidRPr="00D76A8B" w:rsidRDefault="00D76A8B" w:rsidP="00A175C6">
            <w:pPr>
              <w:spacing w:after="0"/>
              <w:jc w:val="left"/>
              <w:rPr>
                <w:rFonts w:cs="Arial"/>
                <w:color w:val="000000"/>
                <w:sz w:val="18"/>
                <w:szCs w:val="18"/>
                <w:lang w:val="cs-CZ" w:eastAsia="cs-CZ"/>
              </w:rPr>
            </w:pPr>
            <w:r w:rsidRPr="00D76A8B">
              <w:rPr>
                <w:rFonts w:cs="Arial"/>
                <w:color w:val="000000"/>
                <w:sz w:val="18"/>
                <w:szCs w:val="18"/>
                <w:lang w:val="cs-CZ" w:eastAsia="cs-CZ"/>
              </w:rPr>
              <w:t>Frýdek - Místek</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53FE85B" w14:textId="77777777" w:rsidR="00D76A8B" w:rsidRPr="00D76A8B" w:rsidRDefault="00D76A8B" w:rsidP="00A175C6">
            <w:pPr>
              <w:spacing w:after="0"/>
              <w:jc w:val="left"/>
              <w:rPr>
                <w:rFonts w:cs="Arial"/>
                <w:color w:val="000000"/>
                <w:sz w:val="18"/>
                <w:szCs w:val="18"/>
                <w:lang w:val="cs-CZ" w:eastAsia="cs-CZ"/>
              </w:rPr>
            </w:pPr>
            <w:r w:rsidRPr="00D76A8B">
              <w:rPr>
                <w:rFonts w:cs="Arial"/>
                <w:color w:val="000000"/>
                <w:sz w:val="18"/>
                <w:szCs w:val="18"/>
                <w:lang w:val="cs-CZ" w:eastAsia="cs-CZ"/>
              </w:rPr>
              <w:t>Bílý Kříž</w:t>
            </w:r>
          </w:p>
        </w:tc>
        <w:tc>
          <w:tcPr>
            <w:tcW w:w="1120" w:type="dxa"/>
            <w:tcBorders>
              <w:top w:val="nil"/>
              <w:left w:val="nil"/>
              <w:bottom w:val="single" w:sz="4" w:space="0" w:color="auto"/>
              <w:right w:val="nil"/>
            </w:tcBorders>
            <w:shd w:val="clear" w:color="auto" w:fill="auto"/>
            <w:noWrap/>
            <w:vAlign w:val="center"/>
            <w:hideMark/>
          </w:tcPr>
          <w:p w14:paraId="6FC1A80C" w14:textId="77777777" w:rsidR="00D76A8B" w:rsidRPr="00D76A8B" w:rsidRDefault="00D76A8B" w:rsidP="00A175C6">
            <w:pPr>
              <w:spacing w:after="0"/>
              <w:jc w:val="center"/>
              <w:rPr>
                <w:rFonts w:cs="Arial"/>
                <w:color w:val="000000"/>
                <w:sz w:val="18"/>
                <w:szCs w:val="18"/>
                <w:lang w:val="cs-CZ" w:eastAsia="cs-CZ"/>
              </w:rPr>
            </w:pPr>
            <w:r w:rsidRPr="00D76A8B">
              <w:rPr>
                <w:rFonts w:cs="Arial"/>
                <w:color w:val="000000"/>
                <w:sz w:val="18"/>
                <w:szCs w:val="18"/>
                <w:lang w:val="cs-CZ" w:eastAsia="cs-CZ"/>
              </w:rPr>
              <w:t>6.9</w:t>
            </w:r>
          </w:p>
        </w:tc>
        <w:tc>
          <w:tcPr>
            <w:tcW w:w="1120" w:type="dxa"/>
            <w:tcBorders>
              <w:top w:val="nil"/>
              <w:left w:val="single" w:sz="8" w:space="0" w:color="auto"/>
              <w:bottom w:val="single" w:sz="4" w:space="0" w:color="auto"/>
              <w:right w:val="nil"/>
            </w:tcBorders>
            <w:shd w:val="clear" w:color="auto" w:fill="auto"/>
            <w:noWrap/>
            <w:vAlign w:val="center"/>
            <w:hideMark/>
          </w:tcPr>
          <w:p w14:paraId="7358CF04" w14:textId="77777777" w:rsidR="00D76A8B" w:rsidRPr="00D76A8B" w:rsidRDefault="00D76A8B" w:rsidP="00A175C6">
            <w:pPr>
              <w:spacing w:after="0"/>
              <w:jc w:val="center"/>
              <w:rPr>
                <w:rFonts w:cs="Arial"/>
                <w:color w:val="000000"/>
                <w:sz w:val="18"/>
                <w:szCs w:val="18"/>
                <w:lang w:val="cs-CZ" w:eastAsia="cs-CZ"/>
              </w:rPr>
            </w:pPr>
            <w:r w:rsidRPr="00D76A8B">
              <w:rPr>
                <w:rFonts w:cs="Arial"/>
                <w:color w:val="000000"/>
                <w:sz w:val="18"/>
                <w:szCs w:val="18"/>
                <w:lang w:val="cs-CZ" w:eastAsia="cs-CZ"/>
              </w:rPr>
              <w:t>6.8</w:t>
            </w:r>
          </w:p>
        </w:tc>
        <w:tc>
          <w:tcPr>
            <w:tcW w:w="1120" w:type="dxa"/>
            <w:tcBorders>
              <w:top w:val="nil"/>
              <w:left w:val="single" w:sz="8" w:space="0" w:color="auto"/>
              <w:bottom w:val="single" w:sz="4" w:space="0" w:color="auto"/>
              <w:right w:val="nil"/>
            </w:tcBorders>
            <w:shd w:val="clear" w:color="auto" w:fill="auto"/>
            <w:noWrap/>
            <w:vAlign w:val="center"/>
            <w:hideMark/>
          </w:tcPr>
          <w:p w14:paraId="310AB3A1" w14:textId="77777777" w:rsidR="00D76A8B" w:rsidRPr="00D76A8B" w:rsidRDefault="00D76A8B" w:rsidP="00A175C6">
            <w:pPr>
              <w:spacing w:after="0"/>
              <w:jc w:val="center"/>
              <w:rPr>
                <w:rFonts w:cs="Arial"/>
                <w:b/>
                <w:color w:val="00B050"/>
                <w:sz w:val="18"/>
                <w:szCs w:val="18"/>
                <w:lang w:val="cs-CZ" w:eastAsia="cs-CZ"/>
              </w:rPr>
            </w:pPr>
            <w:r w:rsidRPr="00D76A8B">
              <w:rPr>
                <w:rFonts w:cs="Arial"/>
                <w:b/>
                <w:color w:val="00B050"/>
                <w:sz w:val="18"/>
                <w:szCs w:val="18"/>
                <w:lang w:val="cs-CZ" w:eastAsia="cs-CZ"/>
              </w:rPr>
              <w:t>-1.4</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029A05FA" w14:textId="77777777" w:rsidR="00D76A8B" w:rsidRPr="00D76A8B" w:rsidRDefault="00D76A8B" w:rsidP="00A175C6">
            <w:pPr>
              <w:spacing w:after="0"/>
              <w:jc w:val="center"/>
              <w:rPr>
                <w:rFonts w:cs="Arial"/>
                <w:b/>
                <w:color w:val="00B050"/>
                <w:sz w:val="18"/>
                <w:szCs w:val="18"/>
                <w:lang w:val="cs-CZ" w:eastAsia="cs-CZ"/>
              </w:rPr>
            </w:pPr>
            <w:r w:rsidRPr="00D76A8B">
              <w:rPr>
                <w:rFonts w:cs="Arial"/>
                <w:b/>
                <w:color w:val="00B050"/>
                <w:sz w:val="18"/>
                <w:szCs w:val="18"/>
                <w:lang w:val="cs-CZ" w:eastAsia="cs-CZ"/>
              </w:rPr>
              <w:t>-0.1</w:t>
            </w:r>
          </w:p>
        </w:tc>
      </w:tr>
      <w:tr w:rsidR="00D76A8B" w:rsidRPr="00D76A8B" w14:paraId="5D5A5E12" w14:textId="77777777" w:rsidTr="00A175C6">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6A74410C" w14:textId="77777777" w:rsidR="00D76A8B" w:rsidRPr="00D76A8B" w:rsidRDefault="00D76A8B" w:rsidP="00A175C6">
            <w:pPr>
              <w:spacing w:after="0"/>
              <w:jc w:val="left"/>
              <w:rPr>
                <w:rFonts w:cs="Arial"/>
                <w:color w:val="000000"/>
                <w:sz w:val="18"/>
                <w:szCs w:val="18"/>
                <w:lang w:val="cs-CZ" w:eastAsia="cs-CZ"/>
              </w:rPr>
            </w:pPr>
            <w:r w:rsidRPr="00D76A8B">
              <w:rPr>
                <w:rFonts w:cs="Arial"/>
                <w:color w:val="000000"/>
                <w:sz w:val="18"/>
                <w:szCs w:val="18"/>
                <w:lang w:val="cs-CZ" w:eastAsia="cs-CZ"/>
              </w:rPr>
              <w:t>Karviná</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8F065D2" w14:textId="77777777" w:rsidR="00D76A8B" w:rsidRPr="00D76A8B" w:rsidRDefault="00D76A8B" w:rsidP="00A175C6">
            <w:pPr>
              <w:spacing w:after="0"/>
              <w:jc w:val="left"/>
              <w:rPr>
                <w:rFonts w:cs="Arial"/>
                <w:color w:val="000000"/>
                <w:sz w:val="18"/>
                <w:szCs w:val="18"/>
                <w:lang w:val="cs-CZ" w:eastAsia="cs-CZ"/>
              </w:rPr>
            </w:pPr>
            <w:r w:rsidRPr="00D76A8B">
              <w:rPr>
                <w:rFonts w:cs="Arial"/>
                <w:color w:val="000000"/>
                <w:sz w:val="18"/>
                <w:szCs w:val="18"/>
                <w:lang w:val="cs-CZ" w:eastAsia="cs-CZ"/>
              </w:rPr>
              <w:t>Český Těšín</w:t>
            </w:r>
          </w:p>
        </w:tc>
        <w:tc>
          <w:tcPr>
            <w:tcW w:w="1120" w:type="dxa"/>
            <w:tcBorders>
              <w:top w:val="nil"/>
              <w:left w:val="nil"/>
              <w:bottom w:val="single" w:sz="4" w:space="0" w:color="auto"/>
              <w:right w:val="nil"/>
            </w:tcBorders>
            <w:shd w:val="clear" w:color="auto" w:fill="auto"/>
            <w:noWrap/>
            <w:vAlign w:val="center"/>
            <w:hideMark/>
          </w:tcPr>
          <w:p w14:paraId="097ED174" w14:textId="77777777" w:rsidR="00D76A8B" w:rsidRPr="00D76A8B" w:rsidRDefault="00D76A8B" w:rsidP="00A175C6">
            <w:pPr>
              <w:spacing w:after="0"/>
              <w:jc w:val="center"/>
              <w:rPr>
                <w:rFonts w:cs="Arial"/>
                <w:color w:val="000000"/>
                <w:sz w:val="18"/>
                <w:szCs w:val="18"/>
                <w:lang w:val="cs-CZ" w:eastAsia="cs-CZ"/>
              </w:rPr>
            </w:pPr>
            <w:r w:rsidRPr="00D76A8B">
              <w:rPr>
                <w:rFonts w:cs="Arial"/>
                <w:color w:val="000000"/>
                <w:sz w:val="18"/>
                <w:szCs w:val="18"/>
                <w:lang w:val="cs-CZ" w:eastAsia="cs-CZ"/>
              </w:rPr>
              <w:t>26.5</w:t>
            </w:r>
          </w:p>
        </w:tc>
        <w:tc>
          <w:tcPr>
            <w:tcW w:w="1120" w:type="dxa"/>
            <w:tcBorders>
              <w:top w:val="nil"/>
              <w:left w:val="single" w:sz="8" w:space="0" w:color="auto"/>
              <w:bottom w:val="single" w:sz="4" w:space="0" w:color="auto"/>
              <w:right w:val="nil"/>
            </w:tcBorders>
            <w:shd w:val="clear" w:color="auto" w:fill="auto"/>
            <w:noWrap/>
            <w:vAlign w:val="center"/>
            <w:hideMark/>
          </w:tcPr>
          <w:p w14:paraId="61361067" w14:textId="77777777" w:rsidR="00D76A8B" w:rsidRPr="00D76A8B" w:rsidRDefault="00D76A8B" w:rsidP="00A175C6">
            <w:pPr>
              <w:spacing w:after="0"/>
              <w:jc w:val="center"/>
              <w:rPr>
                <w:rFonts w:cs="Arial"/>
                <w:color w:val="000000"/>
                <w:sz w:val="18"/>
                <w:szCs w:val="18"/>
                <w:lang w:val="cs-CZ" w:eastAsia="cs-CZ"/>
              </w:rPr>
            </w:pPr>
            <w:r w:rsidRPr="00D76A8B">
              <w:rPr>
                <w:rFonts w:cs="Arial"/>
                <w:color w:val="000000"/>
                <w:sz w:val="18"/>
                <w:szCs w:val="18"/>
                <w:lang w:val="cs-CZ" w:eastAsia="cs-CZ"/>
              </w:rPr>
              <w:t>24.2</w:t>
            </w:r>
          </w:p>
        </w:tc>
        <w:tc>
          <w:tcPr>
            <w:tcW w:w="1120" w:type="dxa"/>
            <w:tcBorders>
              <w:top w:val="nil"/>
              <w:left w:val="single" w:sz="8" w:space="0" w:color="auto"/>
              <w:bottom w:val="single" w:sz="4" w:space="0" w:color="auto"/>
              <w:right w:val="nil"/>
            </w:tcBorders>
            <w:shd w:val="clear" w:color="auto" w:fill="auto"/>
            <w:noWrap/>
            <w:vAlign w:val="center"/>
            <w:hideMark/>
          </w:tcPr>
          <w:p w14:paraId="72202146" w14:textId="77777777" w:rsidR="00D76A8B" w:rsidRPr="00D76A8B" w:rsidRDefault="00D76A8B" w:rsidP="00A175C6">
            <w:pPr>
              <w:spacing w:after="0"/>
              <w:jc w:val="center"/>
              <w:rPr>
                <w:rFonts w:cs="Arial"/>
                <w:b/>
                <w:color w:val="00B050"/>
                <w:sz w:val="18"/>
                <w:szCs w:val="18"/>
                <w:lang w:val="cs-CZ" w:eastAsia="cs-CZ"/>
              </w:rPr>
            </w:pPr>
            <w:r w:rsidRPr="00D76A8B">
              <w:rPr>
                <w:rFonts w:cs="Arial"/>
                <w:b/>
                <w:color w:val="00B050"/>
                <w:sz w:val="18"/>
                <w:szCs w:val="18"/>
                <w:lang w:val="cs-CZ" w:eastAsia="cs-CZ"/>
              </w:rPr>
              <w:t>-8.7</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55A95CCF" w14:textId="77777777" w:rsidR="00D76A8B" w:rsidRPr="00D76A8B" w:rsidRDefault="00D76A8B" w:rsidP="00A175C6">
            <w:pPr>
              <w:spacing w:after="0"/>
              <w:jc w:val="center"/>
              <w:rPr>
                <w:rFonts w:cs="Arial"/>
                <w:b/>
                <w:color w:val="00B050"/>
                <w:sz w:val="18"/>
                <w:szCs w:val="18"/>
                <w:lang w:val="cs-CZ" w:eastAsia="cs-CZ"/>
              </w:rPr>
            </w:pPr>
            <w:r w:rsidRPr="00D76A8B">
              <w:rPr>
                <w:rFonts w:cs="Arial"/>
                <w:b/>
                <w:color w:val="00B050"/>
                <w:sz w:val="18"/>
                <w:szCs w:val="18"/>
                <w:lang w:val="cs-CZ" w:eastAsia="cs-CZ"/>
              </w:rPr>
              <w:t>-2.3</w:t>
            </w:r>
          </w:p>
        </w:tc>
      </w:tr>
      <w:tr w:rsidR="00D76A8B" w:rsidRPr="00D76A8B" w14:paraId="7EAED50F" w14:textId="77777777" w:rsidTr="00A175C6">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6ED7AF74" w14:textId="77777777" w:rsidR="00D76A8B" w:rsidRPr="00D76A8B" w:rsidRDefault="00D76A8B" w:rsidP="00A175C6">
            <w:pPr>
              <w:spacing w:after="0"/>
              <w:jc w:val="left"/>
              <w:rPr>
                <w:rFonts w:cs="Arial"/>
                <w:color w:val="000000"/>
                <w:sz w:val="18"/>
                <w:szCs w:val="18"/>
                <w:lang w:val="cs-CZ" w:eastAsia="cs-CZ"/>
              </w:rPr>
            </w:pPr>
            <w:r w:rsidRPr="00D76A8B">
              <w:rPr>
                <w:rFonts w:cs="Arial"/>
                <w:color w:val="000000"/>
                <w:sz w:val="18"/>
                <w:szCs w:val="18"/>
                <w:lang w:val="cs-CZ" w:eastAsia="cs-CZ"/>
              </w:rPr>
              <w:t>Karviná</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372E9F4" w14:textId="77777777" w:rsidR="00D76A8B" w:rsidRPr="00D76A8B" w:rsidRDefault="00D76A8B" w:rsidP="00A175C6">
            <w:pPr>
              <w:spacing w:after="0"/>
              <w:jc w:val="left"/>
              <w:rPr>
                <w:rFonts w:cs="Arial"/>
                <w:color w:val="000000"/>
                <w:sz w:val="18"/>
                <w:szCs w:val="18"/>
                <w:lang w:val="cs-CZ" w:eastAsia="cs-CZ"/>
              </w:rPr>
            </w:pPr>
            <w:r w:rsidRPr="00D76A8B">
              <w:rPr>
                <w:rFonts w:cs="Arial"/>
                <w:color w:val="000000"/>
                <w:sz w:val="18"/>
                <w:szCs w:val="18"/>
                <w:lang w:val="cs-CZ" w:eastAsia="cs-CZ"/>
              </w:rPr>
              <w:t>Karviná</w:t>
            </w:r>
          </w:p>
        </w:tc>
        <w:tc>
          <w:tcPr>
            <w:tcW w:w="1120" w:type="dxa"/>
            <w:tcBorders>
              <w:top w:val="nil"/>
              <w:left w:val="nil"/>
              <w:bottom w:val="single" w:sz="4" w:space="0" w:color="auto"/>
              <w:right w:val="nil"/>
            </w:tcBorders>
            <w:shd w:val="clear" w:color="auto" w:fill="auto"/>
            <w:noWrap/>
            <w:vAlign w:val="center"/>
            <w:hideMark/>
          </w:tcPr>
          <w:p w14:paraId="4A86165F" w14:textId="77777777" w:rsidR="00D76A8B" w:rsidRPr="00D76A8B" w:rsidRDefault="00D76A8B" w:rsidP="00A175C6">
            <w:pPr>
              <w:spacing w:after="0"/>
              <w:jc w:val="center"/>
              <w:rPr>
                <w:rFonts w:cs="Arial"/>
                <w:color w:val="000000"/>
                <w:sz w:val="18"/>
                <w:szCs w:val="18"/>
                <w:lang w:val="cs-CZ" w:eastAsia="cs-CZ"/>
              </w:rPr>
            </w:pPr>
            <w:r w:rsidRPr="00D76A8B">
              <w:rPr>
                <w:rFonts w:cs="Arial"/>
                <w:color w:val="000000"/>
                <w:sz w:val="18"/>
                <w:szCs w:val="18"/>
                <w:lang w:val="cs-CZ" w:eastAsia="cs-CZ"/>
              </w:rPr>
              <w:t>25.9</w:t>
            </w:r>
          </w:p>
        </w:tc>
        <w:tc>
          <w:tcPr>
            <w:tcW w:w="1120" w:type="dxa"/>
            <w:tcBorders>
              <w:top w:val="nil"/>
              <w:left w:val="single" w:sz="8" w:space="0" w:color="auto"/>
              <w:bottom w:val="single" w:sz="4" w:space="0" w:color="auto"/>
              <w:right w:val="nil"/>
            </w:tcBorders>
            <w:shd w:val="clear" w:color="auto" w:fill="auto"/>
            <w:noWrap/>
            <w:vAlign w:val="center"/>
            <w:hideMark/>
          </w:tcPr>
          <w:p w14:paraId="15152776" w14:textId="77777777" w:rsidR="00D76A8B" w:rsidRPr="00D76A8B" w:rsidRDefault="00D76A8B" w:rsidP="00A175C6">
            <w:pPr>
              <w:spacing w:after="0"/>
              <w:jc w:val="center"/>
              <w:rPr>
                <w:rFonts w:cs="Arial"/>
                <w:color w:val="000000"/>
                <w:sz w:val="18"/>
                <w:szCs w:val="18"/>
                <w:lang w:val="cs-CZ" w:eastAsia="cs-CZ"/>
              </w:rPr>
            </w:pPr>
            <w:r w:rsidRPr="00D76A8B">
              <w:rPr>
                <w:rFonts w:cs="Arial"/>
                <w:color w:val="000000"/>
                <w:sz w:val="18"/>
                <w:szCs w:val="18"/>
                <w:lang w:val="cs-CZ" w:eastAsia="cs-CZ"/>
              </w:rPr>
              <w:t>24</w:t>
            </w:r>
            <w:r w:rsidR="00A175C6">
              <w:rPr>
                <w:rFonts w:cs="Arial"/>
                <w:color w:val="000000"/>
                <w:sz w:val="18"/>
                <w:szCs w:val="18"/>
                <w:lang w:val="cs-CZ" w:eastAsia="cs-CZ"/>
              </w:rPr>
              <w:t>.0</w:t>
            </w:r>
          </w:p>
        </w:tc>
        <w:tc>
          <w:tcPr>
            <w:tcW w:w="1120" w:type="dxa"/>
            <w:tcBorders>
              <w:top w:val="nil"/>
              <w:left w:val="single" w:sz="8" w:space="0" w:color="auto"/>
              <w:bottom w:val="single" w:sz="4" w:space="0" w:color="auto"/>
              <w:right w:val="nil"/>
            </w:tcBorders>
            <w:shd w:val="clear" w:color="auto" w:fill="auto"/>
            <w:noWrap/>
            <w:vAlign w:val="center"/>
            <w:hideMark/>
          </w:tcPr>
          <w:p w14:paraId="67979163" w14:textId="77777777" w:rsidR="00D76A8B" w:rsidRPr="00D76A8B" w:rsidRDefault="00D76A8B" w:rsidP="00A175C6">
            <w:pPr>
              <w:spacing w:after="0"/>
              <w:jc w:val="center"/>
              <w:rPr>
                <w:rFonts w:cs="Arial"/>
                <w:b/>
                <w:color w:val="00B050"/>
                <w:sz w:val="18"/>
                <w:szCs w:val="18"/>
                <w:lang w:val="cs-CZ" w:eastAsia="cs-CZ"/>
              </w:rPr>
            </w:pPr>
            <w:r w:rsidRPr="00D76A8B">
              <w:rPr>
                <w:rFonts w:cs="Arial"/>
                <w:b/>
                <w:color w:val="00B050"/>
                <w:sz w:val="18"/>
                <w:szCs w:val="18"/>
                <w:lang w:val="cs-CZ" w:eastAsia="cs-CZ"/>
              </w:rPr>
              <w:t>-7.3</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3CB173A8" w14:textId="77777777" w:rsidR="00D76A8B" w:rsidRPr="00D76A8B" w:rsidRDefault="00D76A8B" w:rsidP="00A175C6">
            <w:pPr>
              <w:spacing w:after="0"/>
              <w:jc w:val="center"/>
              <w:rPr>
                <w:rFonts w:cs="Arial"/>
                <w:b/>
                <w:color w:val="00B050"/>
                <w:sz w:val="18"/>
                <w:szCs w:val="18"/>
                <w:lang w:val="cs-CZ" w:eastAsia="cs-CZ"/>
              </w:rPr>
            </w:pPr>
            <w:r w:rsidRPr="00D76A8B">
              <w:rPr>
                <w:rFonts w:cs="Arial"/>
                <w:b/>
                <w:color w:val="00B050"/>
                <w:sz w:val="18"/>
                <w:szCs w:val="18"/>
                <w:lang w:val="cs-CZ" w:eastAsia="cs-CZ"/>
              </w:rPr>
              <w:t>-1.9</w:t>
            </w:r>
          </w:p>
        </w:tc>
      </w:tr>
      <w:tr w:rsidR="00D76A8B" w:rsidRPr="00D76A8B" w14:paraId="0CFC4022" w14:textId="77777777" w:rsidTr="00A175C6">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1430A945" w14:textId="77777777" w:rsidR="00D76A8B" w:rsidRPr="00D76A8B" w:rsidRDefault="00D76A8B" w:rsidP="00A175C6">
            <w:pPr>
              <w:spacing w:after="0"/>
              <w:jc w:val="left"/>
              <w:rPr>
                <w:rFonts w:cs="Arial"/>
                <w:color w:val="000000"/>
                <w:sz w:val="18"/>
                <w:szCs w:val="18"/>
                <w:lang w:val="cs-CZ" w:eastAsia="cs-CZ"/>
              </w:rPr>
            </w:pPr>
            <w:r w:rsidRPr="00D76A8B">
              <w:rPr>
                <w:rFonts w:cs="Arial"/>
                <w:color w:val="000000"/>
                <w:sz w:val="18"/>
                <w:szCs w:val="18"/>
                <w:lang w:val="cs-CZ" w:eastAsia="cs-CZ"/>
              </w:rPr>
              <w:t>Karviná</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9DA899E" w14:textId="77777777" w:rsidR="00D76A8B" w:rsidRPr="00D76A8B" w:rsidRDefault="00D76A8B" w:rsidP="00A175C6">
            <w:pPr>
              <w:spacing w:after="0"/>
              <w:jc w:val="left"/>
              <w:rPr>
                <w:rFonts w:cs="Arial"/>
                <w:color w:val="000000"/>
                <w:sz w:val="18"/>
                <w:szCs w:val="18"/>
                <w:lang w:val="cs-CZ" w:eastAsia="cs-CZ"/>
              </w:rPr>
            </w:pPr>
            <w:r w:rsidRPr="00D76A8B">
              <w:rPr>
                <w:rFonts w:cs="Arial"/>
                <w:color w:val="000000"/>
                <w:sz w:val="18"/>
                <w:szCs w:val="18"/>
                <w:lang w:val="cs-CZ" w:eastAsia="cs-CZ"/>
              </w:rPr>
              <w:t>Věřňovice</w:t>
            </w:r>
          </w:p>
        </w:tc>
        <w:tc>
          <w:tcPr>
            <w:tcW w:w="1120" w:type="dxa"/>
            <w:tcBorders>
              <w:top w:val="nil"/>
              <w:left w:val="nil"/>
              <w:bottom w:val="single" w:sz="4" w:space="0" w:color="auto"/>
              <w:right w:val="nil"/>
            </w:tcBorders>
            <w:shd w:val="clear" w:color="auto" w:fill="auto"/>
            <w:noWrap/>
            <w:vAlign w:val="center"/>
            <w:hideMark/>
          </w:tcPr>
          <w:p w14:paraId="3FDE4C2A" w14:textId="77777777" w:rsidR="00D76A8B" w:rsidRPr="00D76A8B" w:rsidRDefault="00D76A8B" w:rsidP="00A175C6">
            <w:pPr>
              <w:spacing w:after="0"/>
              <w:jc w:val="center"/>
              <w:rPr>
                <w:rFonts w:cs="Arial"/>
                <w:color w:val="000000"/>
                <w:sz w:val="18"/>
                <w:szCs w:val="18"/>
                <w:lang w:val="cs-CZ" w:eastAsia="cs-CZ"/>
              </w:rPr>
            </w:pPr>
            <w:r w:rsidRPr="00D76A8B">
              <w:rPr>
                <w:rFonts w:cs="Arial"/>
                <w:color w:val="000000"/>
                <w:sz w:val="18"/>
                <w:szCs w:val="18"/>
                <w:lang w:val="cs-CZ" w:eastAsia="cs-CZ"/>
              </w:rPr>
              <w:t>18.9</w:t>
            </w:r>
          </w:p>
        </w:tc>
        <w:tc>
          <w:tcPr>
            <w:tcW w:w="1120" w:type="dxa"/>
            <w:tcBorders>
              <w:top w:val="nil"/>
              <w:left w:val="single" w:sz="8" w:space="0" w:color="auto"/>
              <w:bottom w:val="single" w:sz="4" w:space="0" w:color="auto"/>
              <w:right w:val="nil"/>
            </w:tcBorders>
            <w:shd w:val="clear" w:color="auto" w:fill="auto"/>
            <w:noWrap/>
            <w:vAlign w:val="center"/>
            <w:hideMark/>
          </w:tcPr>
          <w:p w14:paraId="4E1CB1F6" w14:textId="77777777" w:rsidR="00D76A8B" w:rsidRPr="00D76A8B" w:rsidRDefault="00D76A8B" w:rsidP="00A175C6">
            <w:pPr>
              <w:spacing w:after="0"/>
              <w:jc w:val="center"/>
              <w:rPr>
                <w:rFonts w:cs="Arial"/>
                <w:color w:val="000000"/>
                <w:sz w:val="18"/>
                <w:szCs w:val="18"/>
                <w:lang w:val="cs-CZ" w:eastAsia="cs-CZ"/>
              </w:rPr>
            </w:pPr>
            <w:r w:rsidRPr="00D76A8B">
              <w:rPr>
                <w:rFonts w:cs="Arial"/>
                <w:color w:val="000000"/>
                <w:sz w:val="18"/>
                <w:szCs w:val="18"/>
                <w:lang w:val="cs-CZ" w:eastAsia="cs-CZ"/>
              </w:rPr>
              <w:t>17.2</w:t>
            </w:r>
          </w:p>
        </w:tc>
        <w:tc>
          <w:tcPr>
            <w:tcW w:w="1120" w:type="dxa"/>
            <w:tcBorders>
              <w:top w:val="nil"/>
              <w:left w:val="single" w:sz="8" w:space="0" w:color="auto"/>
              <w:bottom w:val="single" w:sz="4" w:space="0" w:color="auto"/>
              <w:right w:val="nil"/>
            </w:tcBorders>
            <w:shd w:val="clear" w:color="auto" w:fill="auto"/>
            <w:noWrap/>
            <w:vAlign w:val="center"/>
            <w:hideMark/>
          </w:tcPr>
          <w:p w14:paraId="3DE407E1" w14:textId="77777777" w:rsidR="00D76A8B" w:rsidRPr="00D76A8B" w:rsidRDefault="00D76A8B" w:rsidP="00A175C6">
            <w:pPr>
              <w:spacing w:after="0"/>
              <w:jc w:val="center"/>
              <w:rPr>
                <w:rFonts w:cs="Arial"/>
                <w:b/>
                <w:color w:val="00B050"/>
                <w:sz w:val="18"/>
                <w:szCs w:val="18"/>
                <w:lang w:val="cs-CZ" w:eastAsia="cs-CZ"/>
              </w:rPr>
            </w:pPr>
            <w:r w:rsidRPr="00D76A8B">
              <w:rPr>
                <w:rFonts w:cs="Arial"/>
                <w:b/>
                <w:color w:val="00B050"/>
                <w:sz w:val="18"/>
                <w:szCs w:val="18"/>
                <w:lang w:val="cs-CZ" w:eastAsia="cs-CZ"/>
              </w:rPr>
              <w:t>-9.0</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700F1096" w14:textId="77777777" w:rsidR="00D76A8B" w:rsidRPr="00D76A8B" w:rsidRDefault="00D76A8B" w:rsidP="00A175C6">
            <w:pPr>
              <w:spacing w:after="0"/>
              <w:jc w:val="center"/>
              <w:rPr>
                <w:rFonts w:cs="Arial"/>
                <w:b/>
                <w:color w:val="00B050"/>
                <w:sz w:val="18"/>
                <w:szCs w:val="18"/>
                <w:lang w:val="cs-CZ" w:eastAsia="cs-CZ"/>
              </w:rPr>
            </w:pPr>
            <w:r w:rsidRPr="00D76A8B">
              <w:rPr>
                <w:rFonts w:cs="Arial"/>
                <w:b/>
                <w:color w:val="00B050"/>
                <w:sz w:val="18"/>
                <w:szCs w:val="18"/>
                <w:lang w:val="cs-CZ" w:eastAsia="cs-CZ"/>
              </w:rPr>
              <w:t>-1.7</w:t>
            </w:r>
          </w:p>
        </w:tc>
      </w:tr>
      <w:tr w:rsidR="00D76A8B" w:rsidRPr="00D76A8B" w14:paraId="3F395E08" w14:textId="77777777" w:rsidTr="00A175C6">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443512B9" w14:textId="77777777" w:rsidR="00D76A8B" w:rsidRPr="00D76A8B" w:rsidRDefault="00D76A8B" w:rsidP="00A175C6">
            <w:pPr>
              <w:spacing w:after="0"/>
              <w:jc w:val="left"/>
              <w:rPr>
                <w:rFonts w:cs="Arial"/>
                <w:color w:val="000000"/>
                <w:sz w:val="18"/>
                <w:szCs w:val="18"/>
                <w:lang w:val="cs-CZ" w:eastAsia="cs-CZ"/>
              </w:rPr>
            </w:pPr>
            <w:r w:rsidRPr="00D76A8B">
              <w:rPr>
                <w:rFonts w:cs="Arial"/>
                <w:color w:val="000000"/>
                <w:sz w:val="18"/>
                <w:szCs w:val="18"/>
                <w:lang w:val="cs-CZ" w:eastAsia="cs-CZ"/>
              </w:rPr>
              <w:t>Karviná</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31C09CA" w14:textId="77777777" w:rsidR="00D76A8B" w:rsidRPr="00D76A8B" w:rsidRDefault="00D76A8B" w:rsidP="00A175C6">
            <w:pPr>
              <w:spacing w:after="0"/>
              <w:jc w:val="left"/>
              <w:rPr>
                <w:rFonts w:cs="Arial"/>
                <w:color w:val="000000"/>
                <w:sz w:val="18"/>
                <w:szCs w:val="18"/>
                <w:lang w:val="cs-CZ" w:eastAsia="cs-CZ"/>
              </w:rPr>
            </w:pPr>
            <w:r w:rsidRPr="00D76A8B">
              <w:rPr>
                <w:rFonts w:cs="Arial"/>
                <w:color w:val="000000"/>
                <w:sz w:val="18"/>
                <w:szCs w:val="18"/>
                <w:lang w:val="cs-CZ" w:eastAsia="cs-CZ"/>
              </w:rPr>
              <w:t>Petrovice u Karviné</w:t>
            </w:r>
          </w:p>
        </w:tc>
        <w:tc>
          <w:tcPr>
            <w:tcW w:w="1120" w:type="dxa"/>
            <w:tcBorders>
              <w:top w:val="nil"/>
              <w:left w:val="nil"/>
              <w:bottom w:val="single" w:sz="4" w:space="0" w:color="auto"/>
              <w:right w:val="nil"/>
            </w:tcBorders>
            <w:shd w:val="clear" w:color="auto" w:fill="auto"/>
            <w:noWrap/>
            <w:vAlign w:val="center"/>
            <w:hideMark/>
          </w:tcPr>
          <w:p w14:paraId="25B06845" w14:textId="77777777" w:rsidR="00D76A8B" w:rsidRPr="00D76A8B" w:rsidRDefault="00D76A8B" w:rsidP="00A175C6">
            <w:pPr>
              <w:spacing w:after="0"/>
              <w:jc w:val="center"/>
              <w:rPr>
                <w:rFonts w:cs="Arial"/>
                <w:color w:val="000000"/>
                <w:sz w:val="18"/>
                <w:szCs w:val="18"/>
                <w:lang w:val="cs-CZ" w:eastAsia="cs-CZ"/>
              </w:rPr>
            </w:pPr>
            <w:r w:rsidRPr="00D76A8B">
              <w:rPr>
                <w:rFonts w:cs="Arial"/>
                <w:color w:val="000000"/>
                <w:sz w:val="18"/>
                <w:szCs w:val="18"/>
                <w:lang w:val="cs-CZ" w:eastAsia="cs-CZ"/>
              </w:rPr>
              <w:t>19.5</w:t>
            </w:r>
          </w:p>
        </w:tc>
        <w:tc>
          <w:tcPr>
            <w:tcW w:w="1120" w:type="dxa"/>
            <w:tcBorders>
              <w:top w:val="nil"/>
              <w:left w:val="single" w:sz="8" w:space="0" w:color="auto"/>
              <w:bottom w:val="single" w:sz="4" w:space="0" w:color="auto"/>
              <w:right w:val="nil"/>
            </w:tcBorders>
            <w:shd w:val="clear" w:color="auto" w:fill="auto"/>
            <w:noWrap/>
            <w:vAlign w:val="center"/>
            <w:hideMark/>
          </w:tcPr>
          <w:p w14:paraId="7B9CE964" w14:textId="77777777" w:rsidR="00D76A8B" w:rsidRPr="00D76A8B" w:rsidRDefault="00D76A8B" w:rsidP="00A175C6">
            <w:pPr>
              <w:spacing w:after="0"/>
              <w:jc w:val="center"/>
              <w:rPr>
                <w:rFonts w:cs="Arial"/>
                <w:color w:val="000000"/>
                <w:sz w:val="18"/>
                <w:szCs w:val="18"/>
                <w:lang w:val="cs-CZ" w:eastAsia="cs-CZ"/>
              </w:rPr>
            </w:pPr>
            <w:r w:rsidRPr="00D76A8B">
              <w:rPr>
                <w:rFonts w:cs="Arial"/>
                <w:color w:val="000000"/>
                <w:sz w:val="18"/>
                <w:szCs w:val="18"/>
                <w:lang w:val="cs-CZ" w:eastAsia="cs-CZ"/>
              </w:rPr>
              <w:t>19.7</w:t>
            </w:r>
          </w:p>
        </w:tc>
        <w:tc>
          <w:tcPr>
            <w:tcW w:w="1120" w:type="dxa"/>
            <w:tcBorders>
              <w:top w:val="nil"/>
              <w:left w:val="single" w:sz="8" w:space="0" w:color="auto"/>
              <w:bottom w:val="single" w:sz="4" w:space="0" w:color="auto"/>
              <w:right w:val="nil"/>
            </w:tcBorders>
            <w:shd w:val="clear" w:color="auto" w:fill="auto"/>
            <w:noWrap/>
            <w:vAlign w:val="center"/>
            <w:hideMark/>
          </w:tcPr>
          <w:p w14:paraId="4DB2A8B9" w14:textId="77777777" w:rsidR="00D76A8B" w:rsidRPr="00D76A8B" w:rsidRDefault="00D76A8B" w:rsidP="00A175C6">
            <w:pPr>
              <w:spacing w:after="0"/>
              <w:jc w:val="center"/>
              <w:rPr>
                <w:rFonts w:cs="Arial"/>
                <w:b/>
                <w:color w:val="FF0000"/>
                <w:sz w:val="18"/>
                <w:szCs w:val="18"/>
                <w:lang w:val="cs-CZ" w:eastAsia="cs-CZ"/>
              </w:rPr>
            </w:pPr>
            <w:r w:rsidRPr="00D76A8B">
              <w:rPr>
                <w:rFonts w:cs="Arial"/>
                <w:b/>
                <w:color w:val="FF0000"/>
                <w:sz w:val="18"/>
                <w:szCs w:val="18"/>
                <w:lang w:val="cs-CZ" w:eastAsia="cs-CZ"/>
              </w:rPr>
              <w:t>1.0</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59FFA3BD" w14:textId="77777777" w:rsidR="00D76A8B" w:rsidRPr="00D76A8B" w:rsidRDefault="00D76A8B" w:rsidP="00A175C6">
            <w:pPr>
              <w:spacing w:after="0"/>
              <w:jc w:val="center"/>
              <w:rPr>
                <w:rFonts w:cs="Arial"/>
                <w:b/>
                <w:color w:val="FF0000"/>
                <w:sz w:val="18"/>
                <w:szCs w:val="18"/>
                <w:lang w:val="cs-CZ" w:eastAsia="cs-CZ"/>
              </w:rPr>
            </w:pPr>
            <w:r w:rsidRPr="00D76A8B">
              <w:rPr>
                <w:rFonts w:cs="Arial"/>
                <w:b/>
                <w:color w:val="FF0000"/>
                <w:sz w:val="18"/>
                <w:szCs w:val="18"/>
                <w:lang w:val="cs-CZ" w:eastAsia="cs-CZ"/>
              </w:rPr>
              <w:t>0.2</w:t>
            </w:r>
          </w:p>
        </w:tc>
      </w:tr>
      <w:tr w:rsidR="00D76A8B" w:rsidRPr="00D76A8B" w14:paraId="746E5B4C" w14:textId="77777777" w:rsidTr="00A175C6">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16D9209E" w14:textId="77777777" w:rsidR="00D76A8B" w:rsidRPr="00D76A8B" w:rsidRDefault="00D76A8B" w:rsidP="00A175C6">
            <w:pPr>
              <w:spacing w:after="0"/>
              <w:jc w:val="left"/>
              <w:rPr>
                <w:rFonts w:cs="Arial"/>
                <w:color w:val="000000"/>
                <w:sz w:val="18"/>
                <w:szCs w:val="18"/>
                <w:lang w:val="cs-CZ" w:eastAsia="cs-CZ"/>
              </w:rPr>
            </w:pPr>
            <w:r w:rsidRPr="00D76A8B">
              <w:rPr>
                <w:rFonts w:cs="Arial"/>
                <w:color w:val="000000"/>
                <w:sz w:val="18"/>
                <w:szCs w:val="18"/>
                <w:lang w:val="cs-CZ" w:eastAsia="cs-CZ"/>
              </w:rPr>
              <w:t>Karviná</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2C4FA5C" w14:textId="77777777" w:rsidR="00D76A8B" w:rsidRPr="00D76A8B" w:rsidRDefault="00D76A8B" w:rsidP="00A175C6">
            <w:pPr>
              <w:spacing w:after="0"/>
              <w:jc w:val="left"/>
              <w:rPr>
                <w:rFonts w:cs="Arial"/>
                <w:color w:val="000000"/>
                <w:sz w:val="18"/>
                <w:szCs w:val="18"/>
                <w:lang w:val="cs-CZ" w:eastAsia="cs-CZ"/>
              </w:rPr>
            </w:pPr>
            <w:r w:rsidRPr="00D76A8B">
              <w:rPr>
                <w:rFonts w:cs="Arial"/>
                <w:color w:val="000000"/>
                <w:sz w:val="18"/>
                <w:szCs w:val="18"/>
                <w:lang w:val="cs-CZ" w:eastAsia="cs-CZ"/>
              </w:rPr>
              <w:t>Šunychl</w:t>
            </w:r>
          </w:p>
        </w:tc>
        <w:tc>
          <w:tcPr>
            <w:tcW w:w="1120" w:type="dxa"/>
            <w:tcBorders>
              <w:top w:val="nil"/>
              <w:left w:val="nil"/>
              <w:bottom w:val="single" w:sz="4" w:space="0" w:color="auto"/>
              <w:right w:val="nil"/>
            </w:tcBorders>
            <w:shd w:val="clear" w:color="auto" w:fill="auto"/>
            <w:noWrap/>
            <w:vAlign w:val="center"/>
            <w:hideMark/>
          </w:tcPr>
          <w:p w14:paraId="79C54E4C" w14:textId="77777777" w:rsidR="00D76A8B" w:rsidRPr="00D76A8B" w:rsidRDefault="00D76A8B" w:rsidP="00A175C6">
            <w:pPr>
              <w:spacing w:after="0"/>
              <w:jc w:val="center"/>
              <w:rPr>
                <w:rFonts w:cs="Arial"/>
                <w:color w:val="000000"/>
                <w:sz w:val="18"/>
                <w:szCs w:val="18"/>
                <w:lang w:val="cs-CZ" w:eastAsia="cs-CZ"/>
              </w:rPr>
            </w:pPr>
            <w:r w:rsidRPr="00D76A8B">
              <w:rPr>
                <w:rFonts w:cs="Arial"/>
                <w:color w:val="000000"/>
                <w:sz w:val="18"/>
                <w:szCs w:val="18"/>
                <w:lang w:val="cs-CZ" w:eastAsia="cs-CZ"/>
              </w:rPr>
              <w:t>15.4</w:t>
            </w:r>
          </w:p>
        </w:tc>
        <w:tc>
          <w:tcPr>
            <w:tcW w:w="1120" w:type="dxa"/>
            <w:tcBorders>
              <w:top w:val="nil"/>
              <w:left w:val="single" w:sz="8" w:space="0" w:color="auto"/>
              <w:bottom w:val="single" w:sz="4" w:space="0" w:color="auto"/>
              <w:right w:val="nil"/>
            </w:tcBorders>
            <w:shd w:val="clear" w:color="auto" w:fill="auto"/>
            <w:noWrap/>
            <w:vAlign w:val="center"/>
            <w:hideMark/>
          </w:tcPr>
          <w:p w14:paraId="2159A043" w14:textId="77777777" w:rsidR="00D76A8B" w:rsidRPr="00D76A8B" w:rsidRDefault="00D76A8B" w:rsidP="00A175C6">
            <w:pPr>
              <w:spacing w:after="0"/>
              <w:jc w:val="center"/>
              <w:rPr>
                <w:rFonts w:cs="Arial"/>
                <w:color w:val="000000"/>
                <w:sz w:val="18"/>
                <w:szCs w:val="18"/>
                <w:lang w:val="cs-CZ" w:eastAsia="cs-CZ"/>
              </w:rPr>
            </w:pPr>
            <w:r w:rsidRPr="00D76A8B">
              <w:rPr>
                <w:rFonts w:cs="Arial"/>
                <w:color w:val="000000"/>
                <w:sz w:val="18"/>
                <w:szCs w:val="18"/>
                <w:lang w:val="cs-CZ" w:eastAsia="cs-CZ"/>
              </w:rPr>
              <w:t>13.6</w:t>
            </w:r>
          </w:p>
        </w:tc>
        <w:tc>
          <w:tcPr>
            <w:tcW w:w="1120" w:type="dxa"/>
            <w:tcBorders>
              <w:top w:val="nil"/>
              <w:left w:val="single" w:sz="8" w:space="0" w:color="auto"/>
              <w:bottom w:val="single" w:sz="4" w:space="0" w:color="auto"/>
              <w:right w:val="nil"/>
            </w:tcBorders>
            <w:shd w:val="clear" w:color="auto" w:fill="auto"/>
            <w:noWrap/>
            <w:vAlign w:val="center"/>
            <w:hideMark/>
          </w:tcPr>
          <w:p w14:paraId="0665FE7D" w14:textId="77777777" w:rsidR="00D76A8B" w:rsidRPr="00D76A8B" w:rsidRDefault="00D76A8B" w:rsidP="00A175C6">
            <w:pPr>
              <w:spacing w:after="0"/>
              <w:jc w:val="center"/>
              <w:rPr>
                <w:rFonts w:cs="Arial"/>
                <w:b/>
                <w:color w:val="00B050"/>
                <w:sz w:val="18"/>
                <w:szCs w:val="18"/>
                <w:lang w:val="cs-CZ" w:eastAsia="cs-CZ"/>
              </w:rPr>
            </w:pPr>
            <w:r w:rsidRPr="00D76A8B">
              <w:rPr>
                <w:rFonts w:cs="Arial"/>
                <w:b/>
                <w:color w:val="00B050"/>
                <w:sz w:val="18"/>
                <w:szCs w:val="18"/>
                <w:lang w:val="cs-CZ" w:eastAsia="cs-CZ"/>
              </w:rPr>
              <w:t>-11.7</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11E0B437" w14:textId="77777777" w:rsidR="00D76A8B" w:rsidRPr="00D76A8B" w:rsidRDefault="00D76A8B" w:rsidP="00A175C6">
            <w:pPr>
              <w:spacing w:after="0"/>
              <w:jc w:val="center"/>
              <w:rPr>
                <w:rFonts w:cs="Arial"/>
                <w:b/>
                <w:color w:val="00B050"/>
                <w:sz w:val="18"/>
                <w:szCs w:val="18"/>
                <w:lang w:val="cs-CZ" w:eastAsia="cs-CZ"/>
              </w:rPr>
            </w:pPr>
            <w:r w:rsidRPr="00D76A8B">
              <w:rPr>
                <w:rFonts w:cs="Arial"/>
                <w:b/>
                <w:color w:val="00B050"/>
                <w:sz w:val="18"/>
                <w:szCs w:val="18"/>
                <w:lang w:val="cs-CZ" w:eastAsia="cs-CZ"/>
              </w:rPr>
              <w:t>-1.8</w:t>
            </w:r>
          </w:p>
        </w:tc>
      </w:tr>
      <w:tr w:rsidR="00D76A8B" w:rsidRPr="00D76A8B" w14:paraId="49A2FB01" w14:textId="77777777" w:rsidTr="00A175C6">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48B17117" w14:textId="77777777" w:rsidR="00D76A8B" w:rsidRPr="00D76A8B" w:rsidRDefault="00D76A8B" w:rsidP="00A175C6">
            <w:pPr>
              <w:spacing w:after="0"/>
              <w:jc w:val="left"/>
              <w:rPr>
                <w:rFonts w:cs="Arial"/>
                <w:color w:val="000000"/>
                <w:sz w:val="18"/>
                <w:szCs w:val="18"/>
                <w:lang w:val="cs-CZ" w:eastAsia="cs-CZ"/>
              </w:rPr>
            </w:pPr>
            <w:r w:rsidRPr="00D76A8B">
              <w:rPr>
                <w:rFonts w:cs="Arial"/>
                <w:color w:val="000000"/>
                <w:sz w:val="18"/>
                <w:szCs w:val="18"/>
                <w:lang w:val="cs-CZ" w:eastAsia="cs-CZ"/>
              </w:rPr>
              <w:t>Karviná</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A4C4A35" w14:textId="77777777" w:rsidR="00D76A8B" w:rsidRPr="00D76A8B" w:rsidRDefault="00D76A8B" w:rsidP="00A175C6">
            <w:pPr>
              <w:spacing w:after="0"/>
              <w:jc w:val="left"/>
              <w:rPr>
                <w:rFonts w:cs="Arial"/>
                <w:color w:val="000000"/>
                <w:sz w:val="18"/>
                <w:szCs w:val="18"/>
                <w:lang w:val="cs-CZ" w:eastAsia="cs-CZ"/>
              </w:rPr>
            </w:pPr>
            <w:r w:rsidRPr="00D76A8B">
              <w:rPr>
                <w:rFonts w:cs="Arial"/>
                <w:color w:val="000000"/>
                <w:sz w:val="18"/>
                <w:szCs w:val="18"/>
                <w:lang w:val="cs-CZ" w:eastAsia="cs-CZ"/>
              </w:rPr>
              <w:t>Karviná - ZÚ</w:t>
            </w:r>
          </w:p>
        </w:tc>
        <w:tc>
          <w:tcPr>
            <w:tcW w:w="1120" w:type="dxa"/>
            <w:tcBorders>
              <w:top w:val="nil"/>
              <w:left w:val="nil"/>
              <w:bottom w:val="single" w:sz="4" w:space="0" w:color="auto"/>
              <w:right w:val="nil"/>
            </w:tcBorders>
            <w:shd w:val="clear" w:color="auto" w:fill="auto"/>
            <w:noWrap/>
            <w:vAlign w:val="center"/>
            <w:hideMark/>
          </w:tcPr>
          <w:p w14:paraId="3BC7BEB4" w14:textId="77777777" w:rsidR="00D76A8B" w:rsidRPr="00D76A8B" w:rsidRDefault="00D76A8B" w:rsidP="00A175C6">
            <w:pPr>
              <w:spacing w:after="0"/>
              <w:jc w:val="center"/>
              <w:rPr>
                <w:rFonts w:cs="Arial"/>
                <w:color w:val="000000"/>
                <w:sz w:val="18"/>
                <w:szCs w:val="18"/>
                <w:lang w:val="cs-CZ" w:eastAsia="cs-CZ"/>
              </w:rPr>
            </w:pPr>
            <w:r w:rsidRPr="00D76A8B">
              <w:rPr>
                <w:rFonts w:cs="Arial"/>
                <w:color w:val="000000"/>
                <w:sz w:val="18"/>
                <w:szCs w:val="18"/>
                <w:lang w:val="cs-CZ" w:eastAsia="cs-CZ"/>
              </w:rPr>
              <w:t>28.1</w:t>
            </w:r>
          </w:p>
        </w:tc>
        <w:tc>
          <w:tcPr>
            <w:tcW w:w="1120" w:type="dxa"/>
            <w:tcBorders>
              <w:top w:val="nil"/>
              <w:left w:val="single" w:sz="8" w:space="0" w:color="auto"/>
              <w:bottom w:val="single" w:sz="4" w:space="0" w:color="auto"/>
              <w:right w:val="nil"/>
            </w:tcBorders>
            <w:shd w:val="clear" w:color="auto" w:fill="auto"/>
            <w:noWrap/>
            <w:vAlign w:val="center"/>
            <w:hideMark/>
          </w:tcPr>
          <w:p w14:paraId="78EBC4FF" w14:textId="77777777" w:rsidR="00D76A8B" w:rsidRPr="00D76A8B" w:rsidRDefault="00D76A8B" w:rsidP="00A175C6">
            <w:pPr>
              <w:spacing w:after="0"/>
              <w:jc w:val="center"/>
              <w:rPr>
                <w:rFonts w:cs="Arial"/>
                <w:color w:val="000000"/>
                <w:sz w:val="18"/>
                <w:szCs w:val="18"/>
                <w:lang w:val="cs-CZ" w:eastAsia="cs-CZ"/>
              </w:rPr>
            </w:pPr>
            <w:r w:rsidRPr="00D76A8B">
              <w:rPr>
                <w:rFonts w:cs="Arial"/>
                <w:color w:val="000000"/>
                <w:sz w:val="18"/>
                <w:szCs w:val="18"/>
                <w:lang w:val="cs-CZ" w:eastAsia="cs-CZ"/>
              </w:rPr>
              <w:t>25.6</w:t>
            </w:r>
          </w:p>
        </w:tc>
        <w:tc>
          <w:tcPr>
            <w:tcW w:w="1120" w:type="dxa"/>
            <w:tcBorders>
              <w:top w:val="nil"/>
              <w:left w:val="single" w:sz="8" w:space="0" w:color="auto"/>
              <w:bottom w:val="single" w:sz="4" w:space="0" w:color="auto"/>
              <w:right w:val="nil"/>
            </w:tcBorders>
            <w:shd w:val="clear" w:color="auto" w:fill="auto"/>
            <w:noWrap/>
            <w:vAlign w:val="center"/>
            <w:hideMark/>
          </w:tcPr>
          <w:p w14:paraId="07F16107" w14:textId="77777777" w:rsidR="00D76A8B" w:rsidRPr="00D76A8B" w:rsidRDefault="00D76A8B" w:rsidP="00A175C6">
            <w:pPr>
              <w:spacing w:after="0"/>
              <w:jc w:val="center"/>
              <w:rPr>
                <w:rFonts w:cs="Arial"/>
                <w:b/>
                <w:color w:val="00B050"/>
                <w:sz w:val="18"/>
                <w:szCs w:val="18"/>
                <w:lang w:val="cs-CZ" w:eastAsia="cs-CZ"/>
              </w:rPr>
            </w:pPr>
            <w:r w:rsidRPr="00D76A8B">
              <w:rPr>
                <w:rFonts w:cs="Arial"/>
                <w:b/>
                <w:color w:val="00B050"/>
                <w:sz w:val="18"/>
                <w:szCs w:val="18"/>
                <w:lang w:val="cs-CZ" w:eastAsia="cs-CZ"/>
              </w:rPr>
              <w:t>-8.9</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5223FCB8" w14:textId="77777777" w:rsidR="00D76A8B" w:rsidRPr="00D76A8B" w:rsidRDefault="00D76A8B" w:rsidP="00A175C6">
            <w:pPr>
              <w:spacing w:after="0"/>
              <w:jc w:val="center"/>
              <w:rPr>
                <w:rFonts w:cs="Arial"/>
                <w:b/>
                <w:color w:val="00B050"/>
                <w:sz w:val="18"/>
                <w:szCs w:val="18"/>
                <w:lang w:val="cs-CZ" w:eastAsia="cs-CZ"/>
              </w:rPr>
            </w:pPr>
            <w:r w:rsidRPr="00D76A8B">
              <w:rPr>
                <w:rFonts w:cs="Arial"/>
                <w:b/>
                <w:color w:val="00B050"/>
                <w:sz w:val="18"/>
                <w:szCs w:val="18"/>
                <w:lang w:val="cs-CZ" w:eastAsia="cs-CZ"/>
              </w:rPr>
              <w:t>-2.5</w:t>
            </w:r>
          </w:p>
        </w:tc>
      </w:tr>
      <w:tr w:rsidR="00D76A8B" w:rsidRPr="00D76A8B" w14:paraId="24756553" w14:textId="77777777" w:rsidTr="00A175C6">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0C843F3E" w14:textId="77777777" w:rsidR="00D76A8B" w:rsidRPr="00D76A8B" w:rsidRDefault="00D76A8B" w:rsidP="00A175C6">
            <w:pPr>
              <w:spacing w:after="0"/>
              <w:jc w:val="left"/>
              <w:rPr>
                <w:rFonts w:cs="Arial"/>
                <w:color w:val="000000"/>
                <w:sz w:val="18"/>
                <w:szCs w:val="18"/>
                <w:lang w:val="cs-CZ" w:eastAsia="cs-CZ"/>
              </w:rPr>
            </w:pPr>
            <w:r w:rsidRPr="00D76A8B">
              <w:rPr>
                <w:rFonts w:cs="Arial"/>
                <w:color w:val="000000"/>
                <w:sz w:val="18"/>
                <w:szCs w:val="18"/>
                <w:lang w:val="cs-CZ" w:eastAsia="cs-CZ"/>
              </w:rPr>
              <w:t>Nový Jičín</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87AD3E3" w14:textId="77777777" w:rsidR="00D76A8B" w:rsidRPr="00D76A8B" w:rsidRDefault="00D76A8B" w:rsidP="00A175C6">
            <w:pPr>
              <w:spacing w:after="0"/>
              <w:jc w:val="left"/>
              <w:rPr>
                <w:rFonts w:cs="Arial"/>
                <w:color w:val="000000"/>
                <w:sz w:val="18"/>
                <w:szCs w:val="18"/>
                <w:lang w:val="cs-CZ" w:eastAsia="cs-CZ"/>
              </w:rPr>
            </w:pPr>
            <w:r w:rsidRPr="00D76A8B">
              <w:rPr>
                <w:rFonts w:cs="Arial"/>
                <w:color w:val="000000"/>
                <w:sz w:val="18"/>
                <w:szCs w:val="18"/>
                <w:lang w:val="cs-CZ" w:eastAsia="cs-CZ"/>
              </w:rPr>
              <w:t>Studénka</w:t>
            </w:r>
          </w:p>
        </w:tc>
        <w:tc>
          <w:tcPr>
            <w:tcW w:w="1120" w:type="dxa"/>
            <w:tcBorders>
              <w:top w:val="nil"/>
              <w:left w:val="nil"/>
              <w:bottom w:val="single" w:sz="4" w:space="0" w:color="auto"/>
              <w:right w:val="nil"/>
            </w:tcBorders>
            <w:shd w:val="clear" w:color="auto" w:fill="auto"/>
            <w:noWrap/>
            <w:vAlign w:val="center"/>
            <w:hideMark/>
          </w:tcPr>
          <w:p w14:paraId="2B1F854E" w14:textId="77777777" w:rsidR="00D76A8B" w:rsidRPr="00D76A8B" w:rsidRDefault="00D76A8B" w:rsidP="00A175C6">
            <w:pPr>
              <w:spacing w:after="0"/>
              <w:jc w:val="center"/>
              <w:rPr>
                <w:rFonts w:cs="Arial"/>
                <w:color w:val="000000"/>
                <w:sz w:val="18"/>
                <w:szCs w:val="18"/>
                <w:lang w:val="cs-CZ" w:eastAsia="cs-CZ"/>
              </w:rPr>
            </w:pPr>
            <w:r w:rsidRPr="00D76A8B">
              <w:rPr>
                <w:rFonts w:cs="Arial"/>
                <w:color w:val="000000"/>
                <w:sz w:val="18"/>
                <w:szCs w:val="18"/>
                <w:lang w:val="cs-CZ" w:eastAsia="cs-CZ"/>
              </w:rPr>
              <w:t>17.8</w:t>
            </w:r>
          </w:p>
        </w:tc>
        <w:tc>
          <w:tcPr>
            <w:tcW w:w="1120" w:type="dxa"/>
            <w:tcBorders>
              <w:top w:val="nil"/>
              <w:left w:val="single" w:sz="8" w:space="0" w:color="auto"/>
              <w:bottom w:val="single" w:sz="4" w:space="0" w:color="auto"/>
              <w:right w:val="nil"/>
            </w:tcBorders>
            <w:shd w:val="clear" w:color="auto" w:fill="auto"/>
            <w:noWrap/>
            <w:vAlign w:val="center"/>
            <w:hideMark/>
          </w:tcPr>
          <w:p w14:paraId="7349D301" w14:textId="77777777" w:rsidR="00D76A8B" w:rsidRPr="00D76A8B" w:rsidRDefault="00D76A8B" w:rsidP="00A175C6">
            <w:pPr>
              <w:spacing w:after="0"/>
              <w:jc w:val="center"/>
              <w:rPr>
                <w:rFonts w:cs="Arial"/>
                <w:color w:val="000000"/>
                <w:sz w:val="18"/>
                <w:szCs w:val="18"/>
                <w:lang w:val="cs-CZ" w:eastAsia="cs-CZ"/>
              </w:rPr>
            </w:pPr>
            <w:r w:rsidRPr="00D76A8B">
              <w:rPr>
                <w:rFonts w:cs="Arial"/>
                <w:color w:val="000000"/>
                <w:sz w:val="18"/>
                <w:szCs w:val="18"/>
                <w:lang w:val="cs-CZ" w:eastAsia="cs-CZ"/>
              </w:rPr>
              <w:t>16.3</w:t>
            </w:r>
          </w:p>
        </w:tc>
        <w:tc>
          <w:tcPr>
            <w:tcW w:w="1120" w:type="dxa"/>
            <w:tcBorders>
              <w:top w:val="nil"/>
              <w:left w:val="single" w:sz="8" w:space="0" w:color="auto"/>
              <w:bottom w:val="single" w:sz="4" w:space="0" w:color="auto"/>
              <w:right w:val="nil"/>
            </w:tcBorders>
            <w:shd w:val="clear" w:color="auto" w:fill="auto"/>
            <w:noWrap/>
            <w:vAlign w:val="center"/>
            <w:hideMark/>
          </w:tcPr>
          <w:p w14:paraId="7230CD1D" w14:textId="77777777" w:rsidR="00D76A8B" w:rsidRPr="00D76A8B" w:rsidRDefault="00D76A8B" w:rsidP="00A175C6">
            <w:pPr>
              <w:spacing w:after="0"/>
              <w:jc w:val="center"/>
              <w:rPr>
                <w:rFonts w:cs="Arial"/>
                <w:b/>
                <w:color w:val="00B050"/>
                <w:sz w:val="18"/>
                <w:szCs w:val="18"/>
                <w:lang w:val="cs-CZ" w:eastAsia="cs-CZ"/>
              </w:rPr>
            </w:pPr>
            <w:r w:rsidRPr="00D76A8B">
              <w:rPr>
                <w:rFonts w:cs="Arial"/>
                <w:b/>
                <w:color w:val="00B050"/>
                <w:sz w:val="18"/>
                <w:szCs w:val="18"/>
                <w:lang w:val="cs-CZ" w:eastAsia="cs-CZ"/>
              </w:rPr>
              <w:t>-8.4</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5539C633" w14:textId="77777777" w:rsidR="00D76A8B" w:rsidRPr="00D76A8B" w:rsidRDefault="00D76A8B" w:rsidP="00A175C6">
            <w:pPr>
              <w:spacing w:after="0"/>
              <w:jc w:val="center"/>
              <w:rPr>
                <w:rFonts w:cs="Arial"/>
                <w:b/>
                <w:color w:val="00B050"/>
                <w:sz w:val="18"/>
                <w:szCs w:val="18"/>
                <w:lang w:val="cs-CZ" w:eastAsia="cs-CZ"/>
              </w:rPr>
            </w:pPr>
            <w:r w:rsidRPr="00D76A8B">
              <w:rPr>
                <w:rFonts w:cs="Arial"/>
                <w:b/>
                <w:color w:val="00B050"/>
                <w:sz w:val="18"/>
                <w:szCs w:val="18"/>
                <w:lang w:val="cs-CZ" w:eastAsia="cs-CZ"/>
              </w:rPr>
              <w:t>-1.5</w:t>
            </w:r>
          </w:p>
        </w:tc>
      </w:tr>
      <w:tr w:rsidR="00D76A8B" w:rsidRPr="00D76A8B" w14:paraId="41419458" w14:textId="77777777" w:rsidTr="00A175C6">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46BCEFFA" w14:textId="77777777" w:rsidR="00D76A8B" w:rsidRPr="00D76A8B" w:rsidRDefault="00D76A8B" w:rsidP="00A175C6">
            <w:pPr>
              <w:spacing w:after="0"/>
              <w:jc w:val="left"/>
              <w:rPr>
                <w:rFonts w:cs="Arial"/>
                <w:color w:val="000000"/>
                <w:sz w:val="18"/>
                <w:szCs w:val="18"/>
                <w:lang w:val="cs-CZ" w:eastAsia="cs-CZ"/>
              </w:rPr>
            </w:pPr>
            <w:r w:rsidRPr="00D76A8B">
              <w:rPr>
                <w:rFonts w:cs="Arial"/>
                <w:color w:val="000000"/>
                <w:sz w:val="18"/>
                <w:szCs w:val="18"/>
                <w:lang w:val="cs-CZ" w:eastAsia="cs-CZ"/>
              </w:rPr>
              <w:t>Opava</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94F26F4" w14:textId="77777777" w:rsidR="00D76A8B" w:rsidRPr="00D76A8B" w:rsidRDefault="00D76A8B" w:rsidP="00A175C6">
            <w:pPr>
              <w:spacing w:after="0"/>
              <w:jc w:val="left"/>
              <w:rPr>
                <w:rFonts w:cs="Arial"/>
                <w:color w:val="000000"/>
                <w:sz w:val="18"/>
                <w:szCs w:val="18"/>
                <w:lang w:val="cs-CZ" w:eastAsia="cs-CZ"/>
              </w:rPr>
            </w:pPr>
            <w:r w:rsidRPr="00D76A8B">
              <w:rPr>
                <w:rFonts w:cs="Arial"/>
                <w:color w:val="000000"/>
                <w:sz w:val="18"/>
                <w:szCs w:val="18"/>
                <w:lang w:val="cs-CZ" w:eastAsia="cs-CZ"/>
              </w:rPr>
              <w:t>Opava - Kateřinky</w:t>
            </w:r>
          </w:p>
        </w:tc>
        <w:tc>
          <w:tcPr>
            <w:tcW w:w="1120" w:type="dxa"/>
            <w:tcBorders>
              <w:top w:val="nil"/>
              <w:left w:val="nil"/>
              <w:bottom w:val="single" w:sz="4" w:space="0" w:color="auto"/>
              <w:right w:val="nil"/>
            </w:tcBorders>
            <w:shd w:val="clear" w:color="auto" w:fill="auto"/>
            <w:noWrap/>
            <w:vAlign w:val="center"/>
            <w:hideMark/>
          </w:tcPr>
          <w:p w14:paraId="4C965660" w14:textId="77777777" w:rsidR="00D76A8B" w:rsidRPr="00D76A8B" w:rsidRDefault="00D76A8B" w:rsidP="00A175C6">
            <w:pPr>
              <w:spacing w:after="0"/>
              <w:jc w:val="center"/>
              <w:rPr>
                <w:rFonts w:cs="Arial"/>
                <w:color w:val="000000"/>
                <w:sz w:val="18"/>
                <w:szCs w:val="18"/>
                <w:lang w:val="cs-CZ" w:eastAsia="cs-CZ"/>
              </w:rPr>
            </w:pPr>
            <w:r w:rsidRPr="00D76A8B">
              <w:rPr>
                <w:rFonts w:cs="Arial"/>
                <w:color w:val="000000"/>
                <w:sz w:val="18"/>
                <w:szCs w:val="18"/>
                <w:lang w:val="cs-CZ" w:eastAsia="cs-CZ"/>
              </w:rPr>
              <w:t>18.2</w:t>
            </w:r>
          </w:p>
        </w:tc>
        <w:tc>
          <w:tcPr>
            <w:tcW w:w="1120" w:type="dxa"/>
            <w:tcBorders>
              <w:top w:val="nil"/>
              <w:left w:val="single" w:sz="8" w:space="0" w:color="auto"/>
              <w:bottom w:val="single" w:sz="4" w:space="0" w:color="auto"/>
              <w:right w:val="nil"/>
            </w:tcBorders>
            <w:shd w:val="clear" w:color="auto" w:fill="auto"/>
            <w:noWrap/>
            <w:vAlign w:val="center"/>
            <w:hideMark/>
          </w:tcPr>
          <w:p w14:paraId="3E7C84C1" w14:textId="77777777" w:rsidR="00D76A8B" w:rsidRPr="00D76A8B" w:rsidRDefault="00D76A8B" w:rsidP="00A175C6">
            <w:pPr>
              <w:spacing w:after="0"/>
              <w:jc w:val="center"/>
              <w:rPr>
                <w:rFonts w:cs="Arial"/>
                <w:color w:val="000000"/>
                <w:sz w:val="18"/>
                <w:szCs w:val="18"/>
                <w:lang w:val="cs-CZ" w:eastAsia="cs-CZ"/>
              </w:rPr>
            </w:pPr>
            <w:r w:rsidRPr="00D76A8B">
              <w:rPr>
                <w:rFonts w:cs="Arial"/>
                <w:color w:val="000000"/>
                <w:sz w:val="18"/>
                <w:szCs w:val="18"/>
                <w:lang w:val="cs-CZ" w:eastAsia="cs-CZ"/>
              </w:rPr>
              <w:t>17.1</w:t>
            </w:r>
          </w:p>
        </w:tc>
        <w:tc>
          <w:tcPr>
            <w:tcW w:w="1120" w:type="dxa"/>
            <w:tcBorders>
              <w:top w:val="nil"/>
              <w:left w:val="single" w:sz="8" w:space="0" w:color="auto"/>
              <w:bottom w:val="single" w:sz="4" w:space="0" w:color="auto"/>
              <w:right w:val="nil"/>
            </w:tcBorders>
            <w:shd w:val="clear" w:color="auto" w:fill="auto"/>
            <w:noWrap/>
            <w:vAlign w:val="center"/>
            <w:hideMark/>
          </w:tcPr>
          <w:p w14:paraId="49FDBED3" w14:textId="77777777" w:rsidR="00D76A8B" w:rsidRPr="00D76A8B" w:rsidRDefault="00D76A8B" w:rsidP="00A175C6">
            <w:pPr>
              <w:spacing w:after="0"/>
              <w:jc w:val="center"/>
              <w:rPr>
                <w:rFonts w:cs="Arial"/>
                <w:b/>
                <w:color w:val="00B050"/>
                <w:sz w:val="18"/>
                <w:szCs w:val="18"/>
                <w:lang w:val="cs-CZ" w:eastAsia="cs-CZ"/>
              </w:rPr>
            </w:pPr>
            <w:r w:rsidRPr="00D76A8B">
              <w:rPr>
                <w:rFonts w:cs="Arial"/>
                <w:b/>
                <w:color w:val="00B050"/>
                <w:sz w:val="18"/>
                <w:szCs w:val="18"/>
                <w:lang w:val="cs-CZ" w:eastAsia="cs-CZ"/>
              </w:rPr>
              <w:t>-6.0</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268E6EE8" w14:textId="77777777" w:rsidR="00D76A8B" w:rsidRPr="00D76A8B" w:rsidRDefault="00D76A8B" w:rsidP="00A175C6">
            <w:pPr>
              <w:spacing w:after="0"/>
              <w:jc w:val="center"/>
              <w:rPr>
                <w:rFonts w:cs="Arial"/>
                <w:b/>
                <w:color w:val="00B050"/>
                <w:sz w:val="18"/>
                <w:szCs w:val="18"/>
                <w:lang w:val="cs-CZ" w:eastAsia="cs-CZ"/>
              </w:rPr>
            </w:pPr>
            <w:r w:rsidRPr="00D76A8B">
              <w:rPr>
                <w:rFonts w:cs="Arial"/>
                <w:b/>
                <w:color w:val="00B050"/>
                <w:sz w:val="18"/>
                <w:szCs w:val="18"/>
                <w:lang w:val="cs-CZ" w:eastAsia="cs-CZ"/>
              </w:rPr>
              <w:t>-1.1</w:t>
            </w:r>
          </w:p>
        </w:tc>
      </w:tr>
      <w:tr w:rsidR="00D76A8B" w:rsidRPr="00D76A8B" w14:paraId="3542BF80" w14:textId="77777777" w:rsidTr="00A175C6">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0BE4DA8D" w14:textId="77777777" w:rsidR="00D76A8B" w:rsidRPr="00D76A8B" w:rsidRDefault="00D76A8B" w:rsidP="00A175C6">
            <w:pPr>
              <w:spacing w:after="0"/>
              <w:jc w:val="left"/>
              <w:rPr>
                <w:rFonts w:cs="Arial"/>
                <w:color w:val="000000"/>
                <w:sz w:val="18"/>
                <w:szCs w:val="18"/>
                <w:lang w:val="cs-CZ" w:eastAsia="cs-CZ"/>
              </w:rPr>
            </w:pPr>
            <w:r w:rsidRPr="00D76A8B">
              <w:rPr>
                <w:rFonts w:cs="Arial"/>
                <w:color w:val="000000"/>
                <w:sz w:val="18"/>
                <w:szCs w:val="18"/>
                <w:lang w:val="cs-CZ" w:eastAsia="cs-CZ"/>
              </w:rPr>
              <w:t>Ostrava - město</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5A0F9E2" w14:textId="77777777" w:rsidR="00D76A8B" w:rsidRPr="00D76A8B" w:rsidRDefault="00D76A8B" w:rsidP="00A175C6">
            <w:pPr>
              <w:spacing w:after="0"/>
              <w:jc w:val="left"/>
              <w:rPr>
                <w:rFonts w:cs="Arial"/>
                <w:color w:val="000000"/>
                <w:sz w:val="18"/>
                <w:szCs w:val="18"/>
                <w:lang w:val="cs-CZ" w:eastAsia="cs-CZ"/>
              </w:rPr>
            </w:pPr>
            <w:r w:rsidRPr="00D76A8B">
              <w:rPr>
                <w:rFonts w:cs="Arial"/>
                <w:color w:val="000000"/>
                <w:sz w:val="18"/>
                <w:szCs w:val="18"/>
                <w:lang w:val="cs-CZ" w:eastAsia="cs-CZ"/>
              </w:rPr>
              <w:t>Přívoz</w:t>
            </w:r>
          </w:p>
        </w:tc>
        <w:tc>
          <w:tcPr>
            <w:tcW w:w="1120" w:type="dxa"/>
            <w:tcBorders>
              <w:top w:val="nil"/>
              <w:left w:val="nil"/>
              <w:bottom w:val="single" w:sz="4" w:space="0" w:color="auto"/>
              <w:right w:val="nil"/>
            </w:tcBorders>
            <w:shd w:val="clear" w:color="auto" w:fill="auto"/>
            <w:noWrap/>
            <w:vAlign w:val="center"/>
            <w:hideMark/>
          </w:tcPr>
          <w:p w14:paraId="6B9F48D0" w14:textId="77777777" w:rsidR="00D76A8B" w:rsidRPr="00D76A8B" w:rsidRDefault="00D76A8B" w:rsidP="00A175C6">
            <w:pPr>
              <w:spacing w:after="0"/>
              <w:jc w:val="center"/>
              <w:rPr>
                <w:rFonts w:cs="Arial"/>
                <w:color w:val="000000"/>
                <w:sz w:val="18"/>
                <w:szCs w:val="18"/>
                <w:lang w:val="cs-CZ" w:eastAsia="cs-CZ"/>
              </w:rPr>
            </w:pPr>
            <w:r w:rsidRPr="00D76A8B">
              <w:rPr>
                <w:rFonts w:cs="Arial"/>
                <w:color w:val="000000"/>
                <w:sz w:val="18"/>
                <w:szCs w:val="18"/>
                <w:lang w:val="cs-CZ" w:eastAsia="cs-CZ"/>
              </w:rPr>
              <w:t>28.6</w:t>
            </w:r>
          </w:p>
        </w:tc>
        <w:tc>
          <w:tcPr>
            <w:tcW w:w="1120" w:type="dxa"/>
            <w:tcBorders>
              <w:top w:val="nil"/>
              <w:left w:val="single" w:sz="8" w:space="0" w:color="auto"/>
              <w:bottom w:val="single" w:sz="4" w:space="0" w:color="auto"/>
              <w:right w:val="nil"/>
            </w:tcBorders>
            <w:shd w:val="clear" w:color="auto" w:fill="auto"/>
            <w:noWrap/>
            <w:vAlign w:val="center"/>
            <w:hideMark/>
          </w:tcPr>
          <w:p w14:paraId="58B93B1D" w14:textId="77777777" w:rsidR="00D76A8B" w:rsidRPr="00D76A8B" w:rsidRDefault="00D76A8B" w:rsidP="00A175C6">
            <w:pPr>
              <w:spacing w:after="0"/>
              <w:jc w:val="center"/>
              <w:rPr>
                <w:rFonts w:cs="Arial"/>
                <w:color w:val="000000"/>
                <w:sz w:val="18"/>
                <w:szCs w:val="18"/>
                <w:lang w:val="cs-CZ" w:eastAsia="cs-CZ"/>
              </w:rPr>
            </w:pPr>
            <w:r w:rsidRPr="00D76A8B">
              <w:rPr>
                <w:rFonts w:cs="Arial"/>
                <w:color w:val="000000"/>
                <w:sz w:val="18"/>
                <w:szCs w:val="18"/>
                <w:lang w:val="cs-CZ" w:eastAsia="cs-CZ"/>
              </w:rPr>
              <w:t>26.9</w:t>
            </w:r>
          </w:p>
        </w:tc>
        <w:tc>
          <w:tcPr>
            <w:tcW w:w="1120" w:type="dxa"/>
            <w:tcBorders>
              <w:top w:val="nil"/>
              <w:left w:val="single" w:sz="8" w:space="0" w:color="auto"/>
              <w:bottom w:val="single" w:sz="4" w:space="0" w:color="auto"/>
              <w:right w:val="nil"/>
            </w:tcBorders>
            <w:shd w:val="clear" w:color="auto" w:fill="auto"/>
            <w:noWrap/>
            <w:vAlign w:val="center"/>
            <w:hideMark/>
          </w:tcPr>
          <w:p w14:paraId="551DA292" w14:textId="77777777" w:rsidR="00D76A8B" w:rsidRPr="00D76A8B" w:rsidRDefault="00D76A8B" w:rsidP="00A175C6">
            <w:pPr>
              <w:spacing w:after="0"/>
              <w:jc w:val="center"/>
              <w:rPr>
                <w:rFonts w:cs="Arial"/>
                <w:b/>
                <w:color w:val="00B050"/>
                <w:sz w:val="18"/>
                <w:szCs w:val="18"/>
                <w:lang w:val="cs-CZ" w:eastAsia="cs-CZ"/>
              </w:rPr>
            </w:pPr>
            <w:r w:rsidRPr="00D76A8B">
              <w:rPr>
                <w:rFonts w:cs="Arial"/>
                <w:b/>
                <w:color w:val="00B050"/>
                <w:sz w:val="18"/>
                <w:szCs w:val="18"/>
                <w:lang w:val="cs-CZ" w:eastAsia="cs-CZ"/>
              </w:rPr>
              <w:t>-5.9</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6CF2AF7A" w14:textId="77777777" w:rsidR="00D76A8B" w:rsidRPr="00D76A8B" w:rsidRDefault="00D76A8B" w:rsidP="00A175C6">
            <w:pPr>
              <w:spacing w:after="0"/>
              <w:jc w:val="center"/>
              <w:rPr>
                <w:rFonts w:cs="Arial"/>
                <w:b/>
                <w:color w:val="00B050"/>
                <w:sz w:val="18"/>
                <w:szCs w:val="18"/>
                <w:lang w:val="cs-CZ" w:eastAsia="cs-CZ"/>
              </w:rPr>
            </w:pPr>
            <w:r w:rsidRPr="00D76A8B">
              <w:rPr>
                <w:rFonts w:cs="Arial"/>
                <w:b/>
                <w:color w:val="00B050"/>
                <w:sz w:val="18"/>
                <w:szCs w:val="18"/>
                <w:lang w:val="cs-CZ" w:eastAsia="cs-CZ"/>
              </w:rPr>
              <w:t>-1.7</w:t>
            </w:r>
          </w:p>
        </w:tc>
      </w:tr>
      <w:tr w:rsidR="00D76A8B" w:rsidRPr="00D76A8B" w14:paraId="41E57C18" w14:textId="77777777" w:rsidTr="00A175C6">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5CB965CB" w14:textId="77777777" w:rsidR="00D76A8B" w:rsidRPr="00D76A8B" w:rsidRDefault="00D76A8B" w:rsidP="00A175C6">
            <w:pPr>
              <w:spacing w:after="0"/>
              <w:jc w:val="left"/>
              <w:rPr>
                <w:rFonts w:cs="Arial"/>
                <w:color w:val="000000"/>
                <w:sz w:val="18"/>
                <w:szCs w:val="18"/>
                <w:lang w:val="cs-CZ" w:eastAsia="cs-CZ"/>
              </w:rPr>
            </w:pPr>
            <w:r w:rsidRPr="00D76A8B">
              <w:rPr>
                <w:rFonts w:cs="Arial"/>
                <w:color w:val="000000"/>
                <w:sz w:val="18"/>
                <w:szCs w:val="18"/>
                <w:lang w:val="cs-CZ" w:eastAsia="cs-CZ"/>
              </w:rPr>
              <w:t>Ostrava - město</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F8303D9" w14:textId="77777777" w:rsidR="00D76A8B" w:rsidRPr="00D76A8B" w:rsidRDefault="00D76A8B" w:rsidP="00A175C6">
            <w:pPr>
              <w:spacing w:after="0"/>
              <w:jc w:val="left"/>
              <w:rPr>
                <w:rFonts w:cs="Arial"/>
                <w:color w:val="000000"/>
                <w:sz w:val="18"/>
                <w:szCs w:val="18"/>
                <w:lang w:val="cs-CZ" w:eastAsia="cs-CZ"/>
              </w:rPr>
            </w:pPr>
            <w:r w:rsidRPr="00D76A8B">
              <w:rPr>
                <w:rFonts w:cs="Arial"/>
                <w:color w:val="000000"/>
                <w:sz w:val="18"/>
                <w:szCs w:val="18"/>
                <w:lang w:val="cs-CZ" w:eastAsia="cs-CZ"/>
              </w:rPr>
              <w:t>Fifejdy</w:t>
            </w:r>
          </w:p>
        </w:tc>
        <w:tc>
          <w:tcPr>
            <w:tcW w:w="1120" w:type="dxa"/>
            <w:tcBorders>
              <w:top w:val="nil"/>
              <w:left w:val="nil"/>
              <w:bottom w:val="single" w:sz="4" w:space="0" w:color="auto"/>
              <w:right w:val="nil"/>
            </w:tcBorders>
            <w:shd w:val="clear" w:color="auto" w:fill="auto"/>
            <w:noWrap/>
            <w:vAlign w:val="center"/>
            <w:hideMark/>
          </w:tcPr>
          <w:p w14:paraId="70377345" w14:textId="77777777" w:rsidR="00D76A8B" w:rsidRPr="00D76A8B" w:rsidRDefault="00D76A8B" w:rsidP="00A175C6">
            <w:pPr>
              <w:spacing w:after="0"/>
              <w:jc w:val="center"/>
              <w:rPr>
                <w:rFonts w:cs="Arial"/>
                <w:color w:val="000000"/>
                <w:sz w:val="18"/>
                <w:szCs w:val="18"/>
                <w:lang w:val="cs-CZ" w:eastAsia="cs-CZ"/>
              </w:rPr>
            </w:pPr>
            <w:r w:rsidRPr="00D76A8B">
              <w:rPr>
                <w:rFonts w:cs="Arial"/>
                <w:color w:val="000000"/>
                <w:sz w:val="18"/>
                <w:szCs w:val="18"/>
                <w:lang w:val="cs-CZ" w:eastAsia="cs-CZ"/>
              </w:rPr>
              <w:t>25.1</w:t>
            </w:r>
          </w:p>
        </w:tc>
        <w:tc>
          <w:tcPr>
            <w:tcW w:w="1120" w:type="dxa"/>
            <w:tcBorders>
              <w:top w:val="nil"/>
              <w:left w:val="single" w:sz="8" w:space="0" w:color="auto"/>
              <w:bottom w:val="single" w:sz="4" w:space="0" w:color="auto"/>
              <w:right w:val="nil"/>
            </w:tcBorders>
            <w:shd w:val="clear" w:color="auto" w:fill="auto"/>
            <w:noWrap/>
            <w:vAlign w:val="center"/>
            <w:hideMark/>
          </w:tcPr>
          <w:p w14:paraId="1A4E1D4C" w14:textId="77777777" w:rsidR="00D76A8B" w:rsidRPr="00D76A8B" w:rsidRDefault="00D76A8B" w:rsidP="00A175C6">
            <w:pPr>
              <w:spacing w:after="0"/>
              <w:jc w:val="center"/>
              <w:rPr>
                <w:rFonts w:cs="Arial"/>
                <w:color w:val="000000"/>
                <w:sz w:val="18"/>
                <w:szCs w:val="18"/>
                <w:lang w:val="cs-CZ" w:eastAsia="cs-CZ"/>
              </w:rPr>
            </w:pPr>
            <w:r w:rsidRPr="00D76A8B">
              <w:rPr>
                <w:rFonts w:cs="Arial"/>
                <w:color w:val="000000"/>
                <w:sz w:val="18"/>
                <w:szCs w:val="18"/>
                <w:lang w:val="cs-CZ" w:eastAsia="cs-CZ"/>
              </w:rPr>
              <w:t>24.2</w:t>
            </w:r>
          </w:p>
        </w:tc>
        <w:tc>
          <w:tcPr>
            <w:tcW w:w="1120" w:type="dxa"/>
            <w:tcBorders>
              <w:top w:val="nil"/>
              <w:left w:val="single" w:sz="8" w:space="0" w:color="auto"/>
              <w:bottom w:val="single" w:sz="4" w:space="0" w:color="auto"/>
              <w:right w:val="nil"/>
            </w:tcBorders>
            <w:shd w:val="clear" w:color="auto" w:fill="auto"/>
            <w:noWrap/>
            <w:vAlign w:val="center"/>
            <w:hideMark/>
          </w:tcPr>
          <w:p w14:paraId="41C6B092" w14:textId="77777777" w:rsidR="00D76A8B" w:rsidRPr="00D76A8B" w:rsidRDefault="00D76A8B" w:rsidP="00A175C6">
            <w:pPr>
              <w:spacing w:after="0"/>
              <w:jc w:val="center"/>
              <w:rPr>
                <w:rFonts w:cs="Arial"/>
                <w:b/>
                <w:color w:val="00B050"/>
                <w:sz w:val="18"/>
                <w:szCs w:val="18"/>
                <w:lang w:val="cs-CZ" w:eastAsia="cs-CZ"/>
              </w:rPr>
            </w:pPr>
            <w:r w:rsidRPr="00D76A8B">
              <w:rPr>
                <w:rFonts w:cs="Arial"/>
                <w:b/>
                <w:color w:val="00B050"/>
                <w:sz w:val="18"/>
                <w:szCs w:val="18"/>
                <w:lang w:val="cs-CZ" w:eastAsia="cs-CZ"/>
              </w:rPr>
              <w:t>-3.6</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7E70A135" w14:textId="77777777" w:rsidR="00D76A8B" w:rsidRPr="00D76A8B" w:rsidRDefault="00D76A8B" w:rsidP="00A175C6">
            <w:pPr>
              <w:spacing w:after="0"/>
              <w:jc w:val="center"/>
              <w:rPr>
                <w:rFonts w:cs="Arial"/>
                <w:b/>
                <w:color w:val="00B050"/>
                <w:sz w:val="18"/>
                <w:szCs w:val="18"/>
                <w:lang w:val="cs-CZ" w:eastAsia="cs-CZ"/>
              </w:rPr>
            </w:pPr>
            <w:r w:rsidRPr="00D76A8B">
              <w:rPr>
                <w:rFonts w:cs="Arial"/>
                <w:b/>
                <w:color w:val="00B050"/>
                <w:sz w:val="18"/>
                <w:szCs w:val="18"/>
                <w:lang w:val="cs-CZ" w:eastAsia="cs-CZ"/>
              </w:rPr>
              <w:t>-0.9</w:t>
            </w:r>
          </w:p>
        </w:tc>
      </w:tr>
      <w:tr w:rsidR="00D76A8B" w:rsidRPr="00D76A8B" w14:paraId="5E94E808" w14:textId="77777777" w:rsidTr="00A175C6">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1BD678B7" w14:textId="77777777" w:rsidR="00D76A8B" w:rsidRPr="00D76A8B" w:rsidRDefault="00D76A8B" w:rsidP="00A175C6">
            <w:pPr>
              <w:spacing w:after="0"/>
              <w:jc w:val="left"/>
              <w:rPr>
                <w:rFonts w:cs="Arial"/>
                <w:color w:val="000000"/>
                <w:sz w:val="18"/>
                <w:szCs w:val="18"/>
                <w:lang w:val="cs-CZ" w:eastAsia="cs-CZ"/>
              </w:rPr>
            </w:pPr>
            <w:r w:rsidRPr="00D76A8B">
              <w:rPr>
                <w:rFonts w:cs="Arial"/>
                <w:color w:val="000000"/>
                <w:sz w:val="18"/>
                <w:szCs w:val="18"/>
                <w:lang w:val="cs-CZ" w:eastAsia="cs-CZ"/>
              </w:rPr>
              <w:t>Ostrava - město</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DE1CFB6" w14:textId="77777777" w:rsidR="00D76A8B" w:rsidRPr="00D76A8B" w:rsidRDefault="00D76A8B" w:rsidP="00A175C6">
            <w:pPr>
              <w:spacing w:after="0"/>
              <w:jc w:val="left"/>
              <w:rPr>
                <w:rFonts w:cs="Arial"/>
                <w:color w:val="000000"/>
                <w:sz w:val="18"/>
                <w:szCs w:val="18"/>
                <w:lang w:val="cs-CZ" w:eastAsia="cs-CZ"/>
              </w:rPr>
            </w:pPr>
            <w:r w:rsidRPr="00D76A8B">
              <w:rPr>
                <w:rFonts w:cs="Arial"/>
                <w:color w:val="000000"/>
                <w:sz w:val="18"/>
                <w:szCs w:val="18"/>
                <w:lang w:val="cs-CZ" w:eastAsia="cs-CZ"/>
              </w:rPr>
              <w:t>Českobratrská</w:t>
            </w:r>
          </w:p>
        </w:tc>
        <w:tc>
          <w:tcPr>
            <w:tcW w:w="1120" w:type="dxa"/>
            <w:tcBorders>
              <w:top w:val="nil"/>
              <w:left w:val="nil"/>
              <w:bottom w:val="single" w:sz="4" w:space="0" w:color="auto"/>
              <w:right w:val="nil"/>
            </w:tcBorders>
            <w:shd w:val="clear" w:color="auto" w:fill="auto"/>
            <w:noWrap/>
            <w:vAlign w:val="center"/>
            <w:hideMark/>
          </w:tcPr>
          <w:p w14:paraId="2AEA3AAE" w14:textId="77777777" w:rsidR="00D76A8B" w:rsidRPr="00D76A8B" w:rsidRDefault="00D76A8B" w:rsidP="00A175C6">
            <w:pPr>
              <w:spacing w:after="0"/>
              <w:jc w:val="center"/>
              <w:rPr>
                <w:rFonts w:cs="Arial"/>
                <w:color w:val="000000"/>
                <w:sz w:val="18"/>
                <w:szCs w:val="18"/>
                <w:lang w:val="cs-CZ" w:eastAsia="cs-CZ"/>
              </w:rPr>
            </w:pPr>
            <w:r w:rsidRPr="00D76A8B">
              <w:rPr>
                <w:rFonts w:cs="Arial"/>
                <w:color w:val="000000"/>
                <w:sz w:val="18"/>
                <w:szCs w:val="18"/>
                <w:lang w:val="cs-CZ" w:eastAsia="cs-CZ"/>
              </w:rPr>
              <w:t>43.1</w:t>
            </w:r>
          </w:p>
        </w:tc>
        <w:tc>
          <w:tcPr>
            <w:tcW w:w="1120" w:type="dxa"/>
            <w:tcBorders>
              <w:top w:val="nil"/>
              <w:left w:val="single" w:sz="8" w:space="0" w:color="auto"/>
              <w:bottom w:val="single" w:sz="4" w:space="0" w:color="auto"/>
              <w:right w:val="nil"/>
            </w:tcBorders>
            <w:shd w:val="clear" w:color="auto" w:fill="auto"/>
            <w:noWrap/>
            <w:vAlign w:val="center"/>
            <w:hideMark/>
          </w:tcPr>
          <w:p w14:paraId="76D9FC93" w14:textId="77777777" w:rsidR="00D76A8B" w:rsidRPr="00D76A8B" w:rsidRDefault="00D76A8B" w:rsidP="00A175C6">
            <w:pPr>
              <w:spacing w:after="0"/>
              <w:jc w:val="center"/>
              <w:rPr>
                <w:rFonts w:cs="Arial"/>
                <w:color w:val="000000"/>
                <w:sz w:val="18"/>
                <w:szCs w:val="18"/>
                <w:lang w:val="cs-CZ" w:eastAsia="cs-CZ"/>
              </w:rPr>
            </w:pPr>
            <w:r w:rsidRPr="00D76A8B">
              <w:rPr>
                <w:rFonts w:cs="Arial"/>
                <w:color w:val="000000"/>
                <w:sz w:val="18"/>
                <w:szCs w:val="18"/>
                <w:lang w:val="cs-CZ" w:eastAsia="cs-CZ"/>
              </w:rPr>
              <w:t>41.4</w:t>
            </w:r>
          </w:p>
        </w:tc>
        <w:tc>
          <w:tcPr>
            <w:tcW w:w="1120" w:type="dxa"/>
            <w:tcBorders>
              <w:top w:val="nil"/>
              <w:left w:val="single" w:sz="8" w:space="0" w:color="auto"/>
              <w:bottom w:val="single" w:sz="4" w:space="0" w:color="auto"/>
              <w:right w:val="nil"/>
            </w:tcBorders>
            <w:shd w:val="clear" w:color="auto" w:fill="auto"/>
            <w:noWrap/>
            <w:vAlign w:val="center"/>
            <w:hideMark/>
          </w:tcPr>
          <w:p w14:paraId="23BB8BAA" w14:textId="77777777" w:rsidR="00D76A8B" w:rsidRPr="00D76A8B" w:rsidRDefault="00D76A8B" w:rsidP="00A175C6">
            <w:pPr>
              <w:spacing w:after="0"/>
              <w:jc w:val="center"/>
              <w:rPr>
                <w:rFonts w:cs="Arial"/>
                <w:b/>
                <w:color w:val="00B050"/>
                <w:sz w:val="18"/>
                <w:szCs w:val="18"/>
                <w:lang w:val="cs-CZ" w:eastAsia="cs-CZ"/>
              </w:rPr>
            </w:pPr>
            <w:r w:rsidRPr="00D76A8B">
              <w:rPr>
                <w:rFonts w:cs="Arial"/>
                <w:b/>
                <w:color w:val="00B050"/>
                <w:sz w:val="18"/>
                <w:szCs w:val="18"/>
                <w:lang w:val="cs-CZ" w:eastAsia="cs-CZ"/>
              </w:rPr>
              <w:t>-3.9</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6CE9C0C3" w14:textId="77777777" w:rsidR="00D76A8B" w:rsidRPr="00D76A8B" w:rsidRDefault="00D76A8B" w:rsidP="00A175C6">
            <w:pPr>
              <w:spacing w:after="0"/>
              <w:jc w:val="center"/>
              <w:rPr>
                <w:rFonts w:cs="Arial"/>
                <w:b/>
                <w:color w:val="00B050"/>
                <w:sz w:val="18"/>
                <w:szCs w:val="18"/>
                <w:lang w:val="cs-CZ" w:eastAsia="cs-CZ"/>
              </w:rPr>
            </w:pPr>
            <w:r w:rsidRPr="00D76A8B">
              <w:rPr>
                <w:rFonts w:cs="Arial"/>
                <w:b/>
                <w:color w:val="00B050"/>
                <w:sz w:val="18"/>
                <w:szCs w:val="18"/>
                <w:lang w:val="cs-CZ" w:eastAsia="cs-CZ"/>
              </w:rPr>
              <w:t>-1.7</w:t>
            </w:r>
          </w:p>
        </w:tc>
      </w:tr>
      <w:tr w:rsidR="00D76A8B" w:rsidRPr="00D76A8B" w14:paraId="4E9CAAC3" w14:textId="77777777" w:rsidTr="00A175C6">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11966A07" w14:textId="77777777" w:rsidR="00D76A8B" w:rsidRPr="00D76A8B" w:rsidRDefault="00D76A8B" w:rsidP="00A175C6">
            <w:pPr>
              <w:spacing w:after="0"/>
              <w:jc w:val="left"/>
              <w:rPr>
                <w:rFonts w:cs="Arial"/>
                <w:color w:val="000000"/>
                <w:sz w:val="18"/>
                <w:szCs w:val="18"/>
                <w:lang w:val="cs-CZ" w:eastAsia="cs-CZ"/>
              </w:rPr>
            </w:pPr>
            <w:r w:rsidRPr="00D76A8B">
              <w:rPr>
                <w:rFonts w:cs="Arial"/>
                <w:color w:val="000000"/>
                <w:sz w:val="18"/>
                <w:szCs w:val="18"/>
                <w:lang w:val="cs-CZ" w:eastAsia="cs-CZ"/>
              </w:rPr>
              <w:t>Ostrava - město</w:t>
            </w:r>
          </w:p>
        </w:tc>
        <w:tc>
          <w:tcPr>
            <w:tcW w:w="232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26E5054" w14:textId="77777777" w:rsidR="00D76A8B" w:rsidRPr="00D76A8B" w:rsidRDefault="00A175C6" w:rsidP="00A175C6">
            <w:pPr>
              <w:spacing w:after="0"/>
              <w:jc w:val="left"/>
              <w:rPr>
                <w:rFonts w:cs="Arial"/>
                <w:color w:val="000000"/>
                <w:sz w:val="18"/>
                <w:szCs w:val="18"/>
                <w:lang w:val="cs-CZ" w:eastAsia="cs-CZ"/>
              </w:rPr>
            </w:pPr>
            <w:r>
              <w:rPr>
                <w:rFonts w:cs="Arial"/>
                <w:color w:val="000000"/>
                <w:sz w:val="18"/>
                <w:szCs w:val="18"/>
                <w:lang w:val="cs-CZ" w:eastAsia="cs-CZ"/>
              </w:rPr>
              <w:t>Radvanice - ZÚ</w:t>
            </w:r>
          </w:p>
        </w:tc>
        <w:tc>
          <w:tcPr>
            <w:tcW w:w="1120" w:type="dxa"/>
            <w:tcBorders>
              <w:top w:val="nil"/>
              <w:left w:val="nil"/>
              <w:bottom w:val="single" w:sz="4" w:space="0" w:color="auto"/>
              <w:right w:val="nil"/>
            </w:tcBorders>
            <w:shd w:val="clear" w:color="auto" w:fill="auto"/>
            <w:noWrap/>
            <w:vAlign w:val="center"/>
            <w:hideMark/>
          </w:tcPr>
          <w:p w14:paraId="6D0C92C9" w14:textId="77777777" w:rsidR="00D76A8B" w:rsidRPr="00D76A8B" w:rsidRDefault="00D76A8B" w:rsidP="00A175C6">
            <w:pPr>
              <w:spacing w:after="0"/>
              <w:jc w:val="center"/>
              <w:rPr>
                <w:rFonts w:cs="Arial"/>
                <w:color w:val="000000"/>
                <w:sz w:val="18"/>
                <w:szCs w:val="18"/>
                <w:lang w:val="cs-CZ" w:eastAsia="cs-CZ"/>
              </w:rPr>
            </w:pPr>
            <w:r w:rsidRPr="00D76A8B">
              <w:rPr>
                <w:rFonts w:cs="Arial"/>
                <w:color w:val="000000"/>
                <w:sz w:val="18"/>
                <w:szCs w:val="18"/>
                <w:lang w:val="cs-CZ" w:eastAsia="cs-CZ"/>
              </w:rPr>
              <w:t>25.5</w:t>
            </w:r>
          </w:p>
        </w:tc>
        <w:tc>
          <w:tcPr>
            <w:tcW w:w="1120" w:type="dxa"/>
            <w:tcBorders>
              <w:top w:val="nil"/>
              <w:left w:val="single" w:sz="8" w:space="0" w:color="auto"/>
              <w:bottom w:val="single" w:sz="4" w:space="0" w:color="auto"/>
              <w:right w:val="nil"/>
            </w:tcBorders>
            <w:shd w:val="clear" w:color="auto" w:fill="auto"/>
            <w:noWrap/>
            <w:vAlign w:val="center"/>
            <w:hideMark/>
          </w:tcPr>
          <w:p w14:paraId="166814EB" w14:textId="77777777" w:rsidR="00D76A8B" w:rsidRPr="00D76A8B" w:rsidRDefault="00D76A8B" w:rsidP="00A175C6">
            <w:pPr>
              <w:spacing w:after="0"/>
              <w:jc w:val="center"/>
              <w:rPr>
                <w:rFonts w:cs="Arial"/>
                <w:color w:val="000000"/>
                <w:sz w:val="18"/>
                <w:szCs w:val="18"/>
                <w:lang w:val="cs-CZ" w:eastAsia="cs-CZ"/>
              </w:rPr>
            </w:pPr>
            <w:r w:rsidRPr="00D76A8B">
              <w:rPr>
                <w:rFonts w:cs="Arial"/>
                <w:color w:val="000000"/>
                <w:sz w:val="18"/>
                <w:szCs w:val="18"/>
                <w:lang w:val="cs-CZ" w:eastAsia="cs-CZ"/>
              </w:rPr>
              <w:t>24</w:t>
            </w:r>
            <w:r w:rsidR="00A175C6">
              <w:rPr>
                <w:rFonts w:cs="Arial"/>
                <w:color w:val="000000"/>
                <w:sz w:val="18"/>
                <w:szCs w:val="18"/>
                <w:lang w:val="cs-CZ" w:eastAsia="cs-CZ"/>
              </w:rPr>
              <w:t>.0</w:t>
            </w:r>
          </w:p>
        </w:tc>
        <w:tc>
          <w:tcPr>
            <w:tcW w:w="1120" w:type="dxa"/>
            <w:tcBorders>
              <w:top w:val="nil"/>
              <w:left w:val="single" w:sz="8" w:space="0" w:color="auto"/>
              <w:bottom w:val="single" w:sz="4" w:space="0" w:color="auto"/>
              <w:right w:val="nil"/>
            </w:tcBorders>
            <w:shd w:val="clear" w:color="auto" w:fill="auto"/>
            <w:noWrap/>
            <w:vAlign w:val="center"/>
            <w:hideMark/>
          </w:tcPr>
          <w:p w14:paraId="31F7446D" w14:textId="77777777" w:rsidR="00D76A8B" w:rsidRPr="00D76A8B" w:rsidRDefault="00D76A8B" w:rsidP="00A175C6">
            <w:pPr>
              <w:spacing w:after="0"/>
              <w:jc w:val="center"/>
              <w:rPr>
                <w:rFonts w:cs="Arial"/>
                <w:b/>
                <w:color w:val="00B050"/>
                <w:sz w:val="18"/>
                <w:szCs w:val="18"/>
                <w:lang w:val="cs-CZ" w:eastAsia="cs-CZ"/>
              </w:rPr>
            </w:pPr>
            <w:r w:rsidRPr="00D76A8B">
              <w:rPr>
                <w:rFonts w:cs="Arial"/>
                <w:b/>
                <w:color w:val="00B050"/>
                <w:sz w:val="18"/>
                <w:szCs w:val="18"/>
                <w:lang w:val="cs-CZ" w:eastAsia="cs-CZ"/>
              </w:rPr>
              <w:t>-5.9</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7608E741" w14:textId="77777777" w:rsidR="00D76A8B" w:rsidRPr="00D76A8B" w:rsidRDefault="00D76A8B" w:rsidP="00A175C6">
            <w:pPr>
              <w:spacing w:after="0"/>
              <w:jc w:val="center"/>
              <w:rPr>
                <w:rFonts w:cs="Arial"/>
                <w:b/>
                <w:color w:val="00B050"/>
                <w:sz w:val="18"/>
                <w:szCs w:val="18"/>
                <w:lang w:val="cs-CZ" w:eastAsia="cs-CZ"/>
              </w:rPr>
            </w:pPr>
            <w:r w:rsidRPr="00D76A8B">
              <w:rPr>
                <w:rFonts w:cs="Arial"/>
                <w:b/>
                <w:color w:val="00B050"/>
                <w:sz w:val="18"/>
                <w:szCs w:val="18"/>
                <w:lang w:val="cs-CZ" w:eastAsia="cs-CZ"/>
              </w:rPr>
              <w:t>-1.5</w:t>
            </w:r>
          </w:p>
        </w:tc>
      </w:tr>
      <w:tr w:rsidR="00D76A8B" w:rsidRPr="00D76A8B" w14:paraId="12A18FCD" w14:textId="77777777" w:rsidTr="00A175C6">
        <w:trPr>
          <w:trHeight w:val="315"/>
        </w:trPr>
        <w:tc>
          <w:tcPr>
            <w:tcW w:w="1960" w:type="dxa"/>
            <w:tcBorders>
              <w:top w:val="nil"/>
              <w:left w:val="single" w:sz="8" w:space="0" w:color="auto"/>
              <w:bottom w:val="single" w:sz="8" w:space="0" w:color="auto"/>
              <w:right w:val="nil"/>
            </w:tcBorders>
            <w:shd w:val="clear" w:color="auto" w:fill="auto"/>
            <w:noWrap/>
            <w:vAlign w:val="center"/>
            <w:hideMark/>
          </w:tcPr>
          <w:p w14:paraId="6B4FE84F" w14:textId="77777777" w:rsidR="00D76A8B" w:rsidRPr="00D76A8B" w:rsidRDefault="00D76A8B" w:rsidP="00A175C6">
            <w:pPr>
              <w:spacing w:after="0"/>
              <w:jc w:val="left"/>
              <w:rPr>
                <w:rFonts w:cs="Arial"/>
                <w:color w:val="000000"/>
                <w:sz w:val="18"/>
                <w:szCs w:val="18"/>
                <w:lang w:val="cs-CZ" w:eastAsia="cs-CZ"/>
              </w:rPr>
            </w:pPr>
            <w:r w:rsidRPr="00D76A8B">
              <w:rPr>
                <w:rFonts w:cs="Arial"/>
                <w:color w:val="000000"/>
                <w:sz w:val="18"/>
                <w:szCs w:val="18"/>
                <w:lang w:val="cs-CZ" w:eastAsia="cs-CZ"/>
              </w:rPr>
              <w:t>Ostrava - město</w:t>
            </w:r>
          </w:p>
        </w:tc>
        <w:tc>
          <w:tcPr>
            <w:tcW w:w="2320"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739006FF" w14:textId="77777777" w:rsidR="00D76A8B" w:rsidRPr="00D76A8B" w:rsidRDefault="00D76A8B" w:rsidP="00A175C6">
            <w:pPr>
              <w:spacing w:after="0"/>
              <w:jc w:val="left"/>
              <w:rPr>
                <w:rFonts w:cs="Arial"/>
                <w:color w:val="000000"/>
                <w:sz w:val="18"/>
                <w:szCs w:val="18"/>
                <w:lang w:val="cs-CZ" w:eastAsia="cs-CZ"/>
              </w:rPr>
            </w:pPr>
            <w:r w:rsidRPr="00D76A8B">
              <w:rPr>
                <w:rFonts w:cs="Arial"/>
                <w:color w:val="000000"/>
                <w:sz w:val="18"/>
                <w:szCs w:val="18"/>
                <w:lang w:val="cs-CZ" w:eastAsia="cs-CZ"/>
              </w:rPr>
              <w:t>Mariánské Hory</w:t>
            </w:r>
          </w:p>
        </w:tc>
        <w:tc>
          <w:tcPr>
            <w:tcW w:w="1120" w:type="dxa"/>
            <w:tcBorders>
              <w:top w:val="nil"/>
              <w:left w:val="nil"/>
              <w:bottom w:val="single" w:sz="8" w:space="0" w:color="auto"/>
              <w:right w:val="nil"/>
            </w:tcBorders>
            <w:shd w:val="clear" w:color="auto" w:fill="auto"/>
            <w:noWrap/>
            <w:vAlign w:val="center"/>
            <w:hideMark/>
          </w:tcPr>
          <w:p w14:paraId="77695ED7" w14:textId="77777777" w:rsidR="00D76A8B" w:rsidRPr="00D76A8B" w:rsidRDefault="00D76A8B" w:rsidP="00A175C6">
            <w:pPr>
              <w:spacing w:after="0"/>
              <w:jc w:val="center"/>
              <w:rPr>
                <w:rFonts w:cs="Arial"/>
                <w:color w:val="000000"/>
                <w:sz w:val="18"/>
                <w:szCs w:val="18"/>
                <w:lang w:val="cs-CZ" w:eastAsia="cs-CZ"/>
              </w:rPr>
            </w:pPr>
            <w:r w:rsidRPr="00D76A8B">
              <w:rPr>
                <w:rFonts w:cs="Arial"/>
                <w:color w:val="000000"/>
                <w:sz w:val="18"/>
                <w:szCs w:val="18"/>
                <w:lang w:val="cs-CZ" w:eastAsia="cs-CZ"/>
              </w:rPr>
              <w:t>22.9</w:t>
            </w:r>
          </w:p>
        </w:tc>
        <w:tc>
          <w:tcPr>
            <w:tcW w:w="1120" w:type="dxa"/>
            <w:tcBorders>
              <w:top w:val="nil"/>
              <w:left w:val="single" w:sz="8" w:space="0" w:color="auto"/>
              <w:bottom w:val="single" w:sz="8" w:space="0" w:color="auto"/>
              <w:right w:val="nil"/>
            </w:tcBorders>
            <w:shd w:val="clear" w:color="auto" w:fill="auto"/>
            <w:noWrap/>
            <w:vAlign w:val="center"/>
            <w:hideMark/>
          </w:tcPr>
          <w:p w14:paraId="20686833" w14:textId="77777777" w:rsidR="00D76A8B" w:rsidRPr="00D76A8B" w:rsidRDefault="00D76A8B" w:rsidP="00A175C6">
            <w:pPr>
              <w:spacing w:after="0"/>
              <w:jc w:val="center"/>
              <w:rPr>
                <w:rFonts w:cs="Arial"/>
                <w:color w:val="000000"/>
                <w:sz w:val="18"/>
                <w:szCs w:val="18"/>
                <w:lang w:val="cs-CZ" w:eastAsia="cs-CZ"/>
              </w:rPr>
            </w:pPr>
            <w:r w:rsidRPr="00D76A8B">
              <w:rPr>
                <w:rFonts w:cs="Arial"/>
                <w:color w:val="000000"/>
                <w:sz w:val="18"/>
                <w:szCs w:val="18"/>
                <w:lang w:val="cs-CZ" w:eastAsia="cs-CZ"/>
              </w:rPr>
              <w:t>20.9</w:t>
            </w:r>
          </w:p>
        </w:tc>
        <w:tc>
          <w:tcPr>
            <w:tcW w:w="1120" w:type="dxa"/>
            <w:tcBorders>
              <w:top w:val="nil"/>
              <w:left w:val="single" w:sz="8" w:space="0" w:color="auto"/>
              <w:bottom w:val="single" w:sz="8" w:space="0" w:color="auto"/>
              <w:right w:val="nil"/>
            </w:tcBorders>
            <w:shd w:val="clear" w:color="auto" w:fill="auto"/>
            <w:noWrap/>
            <w:vAlign w:val="center"/>
            <w:hideMark/>
          </w:tcPr>
          <w:p w14:paraId="60723D60" w14:textId="77777777" w:rsidR="00D76A8B" w:rsidRPr="00D76A8B" w:rsidRDefault="00D76A8B" w:rsidP="00A175C6">
            <w:pPr>
              <w:spacing w:after="0"/>
              <w:jc w:val="center"/>
              <w:rPr>
                <w:rFonts w:cs="Arial"/>
                <w:b/>
                <w:color w:val="00B050"/>
                <w:sz w:val="18"/>
                <w:szCs w:val="18"/>
                <w:lang w:val="cs-CZ" w:eastAsia="cs-CZ"/>
              </w:rPr>
            </w:pPr>
            <w:r w:rsidRPr="00D76A8B">
              <w:rPr>
                <w:rFonts w:cs="Arial"/>
                <w:b/>
                <w:color w:val="00B050"/>
                <w:sz w:val="18"/>
                <w:szCs w:val="18"/>
                <w:lang w:val="cs-CZ" w:eastAsia="cs-CZ"/>
              </w:rPr>
              <w:t>-8.7</w:t>
            </w: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14:paraId="19A96558" w14:textId="77777777" w:rsidR="00D76A8B" w:rsidRPr="00D76A8B" w:rsidRDefault="00D76A8B" w:rsidP="00A175C6">
            <w:pPr>
              <w:spacing w:after="0"/>
              <w:jc w:val="center"/>
              <w:rPr>
                <w:rFonts w:cs="Arial"/>
                <w:b/>
                <w:color w:val="00B050"/>
                <w:sz w:val="18"/>
                <w:szCs w:val="18"/>
                <w:lang w:val="cs-CZ" w:eastAsia="cs-CZ"/>
              </w:rPr>
            </w:pPr>
            <w:r w:rsidRPr="00D76A8B">
              <w:rPr>
                <w:rFonts w:cs="Arial"/>
                <w:b/>
                <w:color w:val="00B050"/>
                <w:sz w:val="18"/>
                <w:szCs w:val="18"/>
                <w:lang w:val="cs-CZ" w:eastAsia="cs-CZ"/>
              </w:rPr>
              <w:t>-2</w:t>
            </w:r>
          </w:p>
        </w:tc>
      </w:tr>
    </w:tbl>
    <w:p w14:paraId="5B16731A" w14:textId="77777777" w:rsidR="00D76A8B" w:rsidRDefault="00D76A8B" w:rsidP="00D76A8B">
      <w:pPr>
        <w:rPr>
          <w:lang w:val="cs-CZ"/>
        </w:rPr>
      </w:pPr>
    </w:p>
    <w:p w14:paraId="074A9F2A" w14:textId="77777777" w:rsidR="00D76A8B" w:rsidRDefault="00D76A8B" w:rsidP="00D76A8B">
      <w:pPr>
        <w:rPr>
          <w:lang w:val="cs-CZ"/>
        </w:rPr>
      </w:pPr>
    </w:p>
    <w:p w14:paraId="54C8C541" w14:textId="77777777" w:rsidR="00BD6AA8" w:rsidRDefault="003A064F" w:rsidP="00BD6AA8">
      <w:pPr>
        <w:pStyle w:val="Nadpis1"/>
        <w:keepLines/>
        <w:tabs>
          <w:tab w:val="clear" w:pos="432"/>
        </w:tabs>
        <w:spacing w:before="360" w:line="276" w:lineRule="auto"/>
        <w:jc w:val="left"/>
      </w:pPr>
      <w:bookmarkStart w:id="47" w:name="_Toc402509124"/>
      <w:r>
        <w:rPr>
          <w:b w:val="0"/>
          <w:bCs w:val="0"/>
          <w:lang w:val="cs-CZ"/>
        </w:rPr>
        <w:lastRenderedPageBreak/>
        <w:t>V</w:t>
      </w:r>
      <w:r w:rsidR="00BD6AA8">
        <w:rPr>
          <w:b w:val="0"/>
          <w:bCs w:val="0"/>
        </w:rPr>
        <w:t>yhodnocení indikátorů plnění Krajského programu ke zlepšení kvality ovzduší Moravskoslezského kraje</w:t>
      </w:r>
      <w:bookmarkEnd w:id="46"/>
      <w:r w:rsidR="00BD6AA8">
        <w:rPr>
          <w:b w:val="0"/>
          <w:bCs w:val="0"/>
        </w:rPr>
        <w:t xml:space="preserve"> </w:t>
      </w:r>
      <w:r w:rsidR="00BD6AA8">
        <w:rPr>
          <w:b w:val="0"/>
          <w:bCs w:val="0"/>
          <w:lang w:val="cs-CZ"/>
        </w:rPr>
        <w:t>(dále jen PZKO)</w:t>
      </w:r>
      <w:bookmarkEnd w:id="47"/>
    </w:p>
    <w:p w14:paraId="354434E4" w14:textId="77777777" w:rsidR="00EF6170" w:rsidRDefault="00BD6AA8" w:rsidP="00BD6AA8">
      <w:pPr>
        <w:pStyle w:val="Nadpis2"/>
        <w:rPr>
          <w:lang w:val="cs-CZ"/>
        </w:rPr>
      </w:pPr>
      <w:bookmarkStart w:id="48" w:name="_Toc402509125"/>
      <w:r>
        <w:rPr>
          <w:lang w:val="cs-CZ"/>
        </w:rPr>
        <w:t>Celkové priority programu</w:t>
      </w:r>
      <w:bookmarkEnd w:id="48"/>
    </w:p>
    <w:p w14:paraId="14ADE659" w14:textId="77777777" w:rsidR="00BD6AA8" w:rsidRPr="00775B7D" w:rsidRDefault="00BD6AA8" w:rsidP="00CA0CA3">
      <w:pPr>
        <w:rPr>
          <w:b/>
          <w:sz w:val="2"/>
          <w:szCs w:val="2"/>
          <w:u w:val="single"/>
          <w:lang w:val="cs-CZ"/>
        </w:rPr>
      </w:pPr>
    </w:p>
    <w:p w14:paraId="6E6A9DCD" w14:textId="77777777" w:rsidR="00BD6AA8" w:rsidRDefault="00BD6AA8" w:rsidP="00CA0CA3">
      <w:pPr>
        <w:rPr>
          <w:b/>
          <w:u w:val="single"/>
          <w:lang w:val="cs-CZ"/>
        </w:rPr>
      </w:pPr>
      <w:r w:rsidRPr="00BD6AA8">
        <w:rPr>
          <w:b/>
          <w:u w:val="single"/>
          <w:lang w:val="cs-CZ"/>
        </w:rPr>
        <w:t>Priorita č.1:</w:t>
      </w:r>
    </w:p>
    <w:p w14:paraId="0B34A787" w14:textId="77777777" w:rsidR="00BD6AA8" w:rsidRPr="00BD6AA8" w:rsidRDefault="00BD6AA8" w:rsidP="00CA0CA3">
      <w:pPr>
        <w:rPr>
          <w:b/>
          <w:lang w:val="cs-CZ"/>
        </w:rPr>
      </w:pPr>
      <w:r>
        <w:rPr>
          <w:b/>
          <w:lang w:val="cs-CZ"/>
        </w:rPr>
        <w:t>S</w:t>
      </w:r>
      <w:r w:rsidRPr="00BD6AA8">
        <w:rPr>
          <w:b/>
          <w:lang w:val="cs-CZ"/>
        </w:rPr>
        <w:t>nížení imisní zátěže suspendovanými částicemi velikostní frakce PM</w:t>
      </w:r>
      <w:r w:rsidRPr="00AA79FB">
        <w:rPr>
          <w:b/>
          <w:vertAlign w:val="subscript"/>
          <w:lang w:val="cs-CZ"/>
        </w:rPr>
        <w:t>10</w:t>
      </w:r>
    </w:p>
    <w:p w14:paraId="7E0BA8CD" w14:textId="77777777" w:rsidR="00BD6AA8" w:rsidRDefault="00BD6AA8" w:rsidP="00BD6AA8">
      <w:pPr>
        <w:ind w:left="2124" w:hanging="2124"/>
        <w:rPr>
          <w:lang w:val="cs-CZ"/>
        </w:rPr>
      </w:pPr>
      <w:r>
        <w:rPr>
          <w:lang w:val="cs-CZ"/>
        </w:rPr>
        <w:t>Lokalizace:</w:t>
      </w:r>
      <w:r>
        <w:rPr>
          <w:lang w:val="cs-CZ"/>
        </w:rPr>
        <w:tab/>
        <w:t xml:space="preserve">Priorita 1 se vztahuje především na obce vyhlášené jako oblast se zhoršenou kvalitou ovzduší </w:t>
      </w:r>
    </w:p>
    <w:p w14:paraId="2057BA9C" w14:textId="77777777" w:rsidR="00BD6AA8" w:rsidRDefault="00BD6AA8" w:rsidP="00BD6AA8">
      <w:pPr>
        <w:ind w:left="1410" w:hanging="1410"/>
        <w:rPr>
          <w:lang w:val="cs-CZ"/>
        </w:rPr>
      </w:pPr>
      <w:r>
        <w:rPr>
          <w:lang w:val="cs-CZ"/>
        </w:rPr>
        <w:t>Časová naléhavost:</w:t>
      </w:r>
      <w:r>
        <w:rPr>
          <w:lang w:val="cs-CZ"/>
        </w:rPr>
        <w:tab/>
        <w:t>Krátkodobá až střednědobá</w:t>
      </w:r>
    </w:p>
    <w:p w14:paraId="609EA925" w14:textId="77777777" w:rsidR="00BD6AA8" w:rsidRPr="00775B7D" w:rsidRDefault="00BD6AA8" w:rsidP="00CA0CA3">
      <w:pPr>
        <w:rPr>
          <w:sz w:val="2"/>
          <w:szCs w:val="2"/>
          <w:lang w:val="cs-CZ"/>
        </w:rPr>
      </w:pPr>
    </w:p>
    <w:p w14:paraId="41CBCC4E" w14:textId="77777777" w:rsidR="00BD6AA8" w:rsidRDefault="00BD6AA8" w:rsidP="00BD6AA8">
      <w:pPr>
        <w:rPr>
          <w:b/>
          <w:u w:val="single"/>
          <w:lang w:val="cs-CZ"/>
        </w:rPr>
      </w:pPr>
      <w:r w:rsidRPr="00BD6AA8">
        <w:rPr>
          <w:b/>
          <w:u w:val="single"/>
          <w:lang w:val="cs-CZ"/>
        </w:rPr>
        <w:t>Priorita č.</w:t>
      </w:r>
      <w:r>
        <w:rPr>
          <w:b/>
          <w:u w:val="single"/>
          <w:lang w:val="cs-CZ"/>
        </w:rPr>
        <w:t>2</w:t>
      </w:r>
      <w:r w:rsidRPr="00BD6AA8">
        <w:rPr>
          <w:b/>
          <w:u w:val="single"/>
          <w:lang w:val="cs-CZ"/>
        </w:rPr>
        <w:t>:</w:t>
      </w:r>
    </w:p>
    <w:p w14:paraId="42699A56" w14:textId="77777777" w:rsidR="00BD6AA8" w:rsidRPr="00BD6AA8" w:rsidRDefault="00BD6AA8" w:rsidP="00BD6AA8">
      <w:pPr>
        <w:rPr>
          <w:b/>
          <w:lang w:val="cs-CZ"/>
        </w:rPr>
      </w:pPr>
      <w:r>
        <w:rPr>
          <w:b/>
          <w:lang w:val="cs-CZ"/>
        </w:rPr>
        <w:t>S</w:t>
      </w:r>
      <w:r w:rsidRPr="00BD6AA8">
        <w:rPr>
          <w:b/>
          <w:lang w:val="cs-CZ"/>
        </w:rPr>
        <w:t xml:space="preserve">nížení </w:t>
      </w:r>
      <w:r>
        <w:rPr>
          <w:b/>
          <w:lang w:val="cs-CZ"/>
        </w:rPr>
        <w:t>emisí oxidů dusíku</w:t>
      </w:r>
    </w:p>
    <w:p w14:paraId="6852B273" w14:textId="77777777" w:rsidR="00BD6AA8" w:rsidRDefault="00BD6AA8" w:rsidP="00BD6AA8">
      <w:pPr>
        <w:ind w:left="2124" w:hanging="2124"/>
        <w:rPr>
          <w:lang w:val="cs-CZ"/>
        </w:rPr>
      </w:pPr>
      <w:r>
        <w:rPr>
          <w:lang w:val="cs-CZ"/>
        </w:rPr>
        <w:t>Lokalizace:</w:t>
      </w:r>
      <w:r>
        <w:rPr>
          <w:lang w:val="cs-CZ"/>
        </w:rPr>
        <w:tab/>
        <w:t xml:space="preserve">Priorita </w:t>
      </w:r>
      <w:r w:rsidR="00775B7D">
        <w:rPr>
          <w:lang w:val="cs-CZ"/>
        </w:rPr>
        <w:t xml:space="preserve">2 se vztahuje na celé území kraje </w:t>
      </w:r>
    </w:p>
    <w:p w14:paraId="4794E47B" w14:textId="77777777" w:rsidR="00BD6AA8" w:rsidRDefault="00BD6AA8" w:rsidP="00BD6AA8">
      <w:pPr>
        <w:ind w:left="1410" w:hanging="1410"/>
        <w:rPr>
          <w:lang w:val="cs-CZ"/>
        </w:rPr>
      </w:pPr>
      <w:r>
        <w:rPr>
          <w:lang w:val="cs-CZ"/>
        </w:rPr>
        <w:t>Časová naléhavost:</w:t>
      </w:r>
      <w:r>
        <w:rPr>
          <w:lang w:val="cs-CZ"/>
        </w:rPr>
        <w:tab/>
      </w:r>
      <w:r w:rsidR="00775B7D">
        <w:rPr>
          <w:lang w:val="cs-CZ"/>
        </w:rPr>
        <w:t>S</w:t>
      </w:r>
      <w:r>
        <w:rPr>
          <w:lang w:val="cs-CZ"/>
        </w:rPr>
        <w:t>třednědobá</w:t>
      </w:r>
    </w:p>
    <w:p w14:paraId="360E2271" w14:textId="77777777" w:rsidR="00BD6AA8" w:rsidRPr="00775B7D" w:rsidRDefault="00BD6AA8" w:rsidP="00CA0CA3">
      <w:pPr>
        <w:rPr>
          <w:sz w:val="2"/>
          <w:szCs w:val="2"/>
          <w:lang w:val="cs-CZ"/>
        </w:rPr>
      </w:pPr>
    </w:p>
    <w:p w14:paraId="574C2822" w14:textId="77777777" w:rsidR="00775B7D" w:rsidRDefault="00775B7D" w:rsidP="00775B7D">
      <w:pPr>
        <w:rPr>
          <w:b/>
          <w:u w:val="single"/>
          <w:lang w:val="cs-CZ"/>
        </w:rPr>
      </w:pPr>
      <w:r w:rsidRPr="00BD6AA8">
        <w:rPr>
          <w:b/>
          <w:u w:val="single"/>
          <w:lang w:val="cs-CZ"/>
        </w:rPr>
        <w:t>Priorita č.</w:t>
      </w:r>
      <w:r>
        <w:rPr>
          <w:b/>
          <w:u w:val="single"/>
          <w:lang w:val="cs-CZ"/>
        </w:rPr>
        <w:t>3</w:t>
      </w:r>
      <w:r w:rsidRPr="00BD6AA8">
        <w:rPr>
          <w:b/>
          <w:u w:val="single"/>
          <w:lang w:val="cs-CZ"/>
        </w:rPr>
        <w:t>:</w:t>
      </w:r>
    </w:p>
    <w:p w14:paraId="1FAC8D73" w14:textId="77777777" w:rsidR="00775B7D" w:rsidRPr="00BD6AA8" w:rsidRDefault="00775B7D" w:rsidP="00775B7D">
      <w:pPr>
        <w:rPr>
          <w:b/>
          <w:lang w:val="cs-CZ"/>
        </w:rPr>
      </w:pPr>
      <w:r>
        <w:rPr>
          <w:b/>
          <w:lang w:val="cs-CZ"/>
        </w:rPr>
        <w:t>S</w:t>
      </w:r>
      <w:r w:rsidRPr="00BD6AA8">
        <w:rPr>
          <w:b/>
          <w:lang w:val="cs-CZ"/>
        </w:rPr>
        <w:t xml:space="preserve">nížení </w:t>
      </w:r>
      <w:r>
        <w:rPr>
          <w:b/>
          <w:lang w:val="cs-CZ"/>
        </w:rPr>
        <w:t xml:space="preserve">emisí těkavých organických látek </w:t>
      </w:r>
    </w:p>
    <w:p w14:paraId="39BB3A3D" w14:textId="77777777" w:rsidR="00775B7D" w:rsidRDefault="00775B7D" w:rsidP="00775B7D">
      <w:pPr>
        <w:ind w:left="2124" w:hanging="2124"/>
        <w:rPr>
          <w:lang w:val="cs-CZ"/>
        </w:rPr>
      </w:pPr>
      <w:r>
        <w:rPr>
          <w:lang w:val="cs-CZ"/>
        </w:rPr>
        <w:t>Lokalizace:</w:t>
      </w:r>
      <w:r>
        <w:rPr>
          <w:lang w:val="cs-CZ"/>
        </w:rPr>
        <w:tab/>
        <w:t xml:space="preserve">Priorita 3 se vztahuje na celé území kraje </w:t>
      </w:r>
    </w:p>
    <w:p w14:paraId="5EB5F83F" w14:textId="77777777" w:rsidR="00775B7D" w:rsidRDefault="00775B7D" w:rsidP="00775B7D">
      <w:pPr>
        <w:ind w:left="1410" w:hanging="1410"/>
        <w:rPr>
          <w:lang w:val="cs-CZ"/>
        </w:rPr>
      </w:pPr>
      <w:r>
        <w:rPr>
          <w:lang w:val="cs-CZ"/>
        </w:rPr>
        <w:t>Časová naléhavost:</w:t>
      </w:r>
      <w:r>
        <w:rPr>
          <w:lang w:val="cs-CZ"/>
        </w:rPr>
        <w:tab/>
        <w:t>Střednědobá</w:t>
      </w:r>
    </w:p>
    <w:p w14:paraId="06016AAC" w14:textId="77777777" w:rsidR="00BD6AA8" w:rsidRPr="00775B7D" w:rsidRDefault="00BD6AA8" w:rsidP="00CA0CA3">
      <w:pPr>
        <w:rPr>
          <w:sz w:val="2"/>
          <w:szCs w:val="2"/>
          <w:lang w:val="cs-CZ"/>
        </w:rPr>
      </w:pPr>
    </w:p>
    <w:p w14:paraId="7F65FD88" w14:textId="77777777" w:rsidR="00775B7D" w:rsidRDefault="00775B7D" w:rsidP="00775B7D">
      <w:pPr>
        <w:rPr>
          <w:b/>
          <w:u w:val="single"/>
          <w:lang w:val="cs-CZ"/>
        </w:rPr>
      </w:pPr>
      <w:r w:rsidRPr="00BD6AA8">
        <w:rPr>
          <w:b/>
          <w:u w:val="single"/>
          <w:lang w:val="cs-CZ"/>
        </w:rPr>
        <w:t>Priorita č.</w:t>
      </w:r>
      <w:r>
        <w:rPr>
          <w:b/>
          <w:u w:val="single"/>
          <w:lang w:val="cs-CZ"/>
        </w:rPr>
        <w:t>4</w:t>
      </w:r>
      <w:r w:rsidRPr="00BD6AA8">
        <w:rPr>
          <w:b/>
          <w:u w:val="single"/>
          <w:lang w:val="cs-CZ"/>
        </w:rPr>
        <w:t>:</w:t>
      </w:r>
    </w:p>
    <w:p w14:paraId="06BC3B54" w14:textId="77777777" w:rsidR="00775B7D" w:rsidRPr="00BD6AA8" w:rsidRDefault="00775B7D" w:rsidP="00775B7D">
      <w:pPr>
        <w:rPr>
          <w:b/>
          <w:lang w:val="cs-CZ"/>
        </w:rPr>
      </w:pPr>
      <w:r>
        <w:rPr>
          <w:b/>
          <w:lang w:val="cs-CZ"/>
        </w:rPr>
        <w:t>S</w:t>
      </w:r>
      <w:r w:rsidRPr="00BD6AA8">
        <w:rPr>
          <w:b/>
          <w:lang w:val="cs-CZ"/>
        </w:rPr>
        <w:t xml:space="preserve">nížení </w:t>
      </w:r>
      <w:r>
        <w:rPr>
          <w:b/>
          <w:lang w:val="cs-CZ"/>
        </w:rPr>
        <w:t xml:space="preserve">emisí oxidu siřičitého </w:t>
      </w:r>
    </w:p>
    <w:p w14:paraId="7E3CAECC" w14:textId="77777777" w:rsidR="00775B7D" w:rsidRDefault="00775B7D" w:rsidP="00775B7D">
      <w:pPr>
        <w:ind w:left="2124" w:hanging="2124"/>
        <w:rPr>
          <w:lang w:val="cs-CZ"/>
        </w:rPr>
      </w:pPr>
      <w:r>
        <w:rPr>
          <w:lang w:val="cs-CZ"/>
        </w:rPr>
        <w:t>Lokalizace:</w:t>
      </w:r>
      <w:r>
        <w:rPr>
          <w:lang w:val="cs-CZ"/>
        </w:rPr>
        <w:tab/>
        <w:t xml:space="preserve">Priorita 4 se vztahuje na celé území kraje </w:t>
      </w:r>
    </w:p>
    <w:p w14:paraId="790ACB88" w14:textId="77777777" w:rsidR="00775B7D" w:rsidRDefault="00775B7D" w:rsidP="00775B7D">
      <w:pPr>
        <w:ind w:left="1410" w:hanging="1410"/>
        <w:rPr>
          <w:lang w:val="cs-CZ"/>
        </w:rPr>
      </w:pPr>
      <w:r>
        <w:rPr>
          <w:lang w:val="cs-CZ"/>
        </w:rPr>
        <w:t>Časová naléhavost:</w:t>
      </w:r>
      <w:r>
        <w:rPr>
          <w:lang w:val="cs-CZ"/>
        </w:rPr>
        <w:tab/>
        <w:t>Střednědobá</w:t>
      </w:r>
    </w:p>
    <w:p w14:paraId="2E2F1153" w14:textId="77777777" w:rsidR="00B340F7" w:rsidRPr="00B340F7" w:rsidRDefault="00B340F7" w:rsidP="00B340F7">
      <w:pPr>
        <w:rPr>
          <w:lang w:val="cs-CZ"/>
        </w:rPr>
      </w:pPr>
    </w:p>
    <w:p w14:paraId="5EB86CCD" w14:textId="77777777" w:rsidR="00B340F7" w:rsidRDefault="00B340F7" w:rsidP="00B340F7">
      <w:pPr>
        <w:pStyle w:val="Nadpis2"/>
        <w:rPr>
          <w:lang w:val="cs-CZ"/>
        </w:rPr>
      </w:pPr>
      <w:bookmarkStart w:id="49" w:name="_Toc402509126"/>
      <w:r>
        <w:rPr>
          <w:lang w:val="cs-CZ"/>
        </w:rPr>
        <w:t>Statistické údaje o Moravskoslezském kraji</w:t>
      </w:r>
      <w:bookmarkEnd w:id="49"/>
    </w:p>
    <w:p w14:paraId="6432D188" w14:textId="77777777" w:rsidR="00B340F7" w:rsidRDefault="00B340F7" w:rsidP="00B340F7">
      <w:pPr>
        <w:rPr>
          <w:lang w:val="cs-CZ"/>
        </w:rPr>
      </w:pPr>
      <w:r>
        <w:rPr>
          <w:lang w:val="cs-CZ"/>
        </w:rPr>
        <w:t>Rozloha:</w:t>
      </w:r>
      <w:r>
        <w:rPr>
          <w:lang w:val="cs-CZ"/>
        </w:rPr>
        <w:tab/>
      </w:r>
      <w:r>
        <w:rPr>
          <w:lang w:val="cs-CZ"/>
        </w:rPr>
        <w:tab/>
      </w:r>
      <w:r>
        <w:rPr>
          <w:lang w:val="cs-CZ"/>
        </w:rPr>
        <w:tab/>
      </w:r>
      <w:r>
        <w:rPr>
          <w:lang w:val="cs-CZ"/>
        </w:rPr>
        <w:tab/>
        <w:t>5 427</w:t>
      </w:r>
      <w:r>
        <w:rPr>
          <w:lang w:val="cs-CZ"/>
        </w:rPr>
        <w:tab/>
      </w:r>
      <w:r>
        <w:rPr>
          <w:lang w:val="cs-CZ"/>
        </w:rPr>
        <w:tab/>
      </w:r>
      <w:r>
        <w:rPr>
          <w:lang w:val="cs-CZ"/>
        </w:rPr>
        <w:tab/>
        <w:t>km</w:t>
      </w:r>
      <w:r w:rsidRPr="00B340F7">
        <w:rPr>
          <w:vertAlign w:val="superscript"/>
          <w:lang w:val="cs-CZ"/>
        </w:rPr>
        <w:t>2</w:t>
      </w:r>
    </w:p>
    <w:p w14:paraId="0C9D3F2D" w14:textId="77777777" w:rsidR="00B340F7" w:rsidRDefault="00B340F7" w:rsidP="00B340F7">
      <w:pPr>
        <w:rPr>
          <w:lang w:val="cs-CZ"/>
        </w:rPr>
      </w:pPr>
      <w:r>
        <w:rPr>
          <w:lang w:val="cs-CZ"/>
        </w:rPr>
        <w:t>Počet obyvatel</w:t>
      </w:r>
      <w:r w:rsidR="008F0CD2">
        <w:rPr>
          <w:lang w:val="cs-CZ"/>
        </w:rPr>
        <w:t xml:space="preserve"> (dle ĆSÚ)</w:t>
      </w:r>
      <w:r>
        <w:rPr>
          <w:lang w:val="cs-CZ"/>
        </w:rPr>
        <w:t>:</w:t>
      </w:r>
      <w:r>
        <w:rPr>
          <w:lang w:val="cs-CZ"/>
        </w:rPr>
        <w:tab/>
      </w:r>
      <w:r>
        <w:rPr>
          <w:lang w:val="cs-CZ"/>
        </w:rPr>
        <w:tab/>
        <w:t>1</w:t>
      </w:r>
      <w:r w:rsidR="00B047A2">
        <w:rPr>
          <w:lang w:val="cs-CZ"/>
        </w:rPr>
        <w:t> </w:t>
      </w:r>
      <w:r w:rsidR="000A60B6">
        <w:rPr>
          <w:lang w:val="cs-CZ"/>
        </w:rPr>
        <w:t>2</w:t>
      </w:r>
      <w:r w:rsidR="00B047A2">
        <w:rPr>
          <w:lang w:val="cs-CZ"/>
        </w:rPr>
        <w:t>21 832</w:t>
      </w:r>
      <w:r>
        <w:rPr>
          <w:lang w:val="cs-CZ"/>
        </w:rPr>
        <w:tab/>
      </w:r>
      <w:r>
        <w:rPr>
          <w:lang w:val="cs-CZ"/>
        </w:rPr>
        <w:tab/>
        <w:t xml:space="preserve">obyvatel (k </w:t>
      </w:r>
      <w:r w:rsidR="000A60B6">
        <w:rPr>
          <w:lang w:val="cs-CZ"/>
        </w:rPr>
        <w:t>31.12.</w:t>
      </w:r>
      <w:r>
        <w:rPr>
          <w:lang w:val="cs-CZ"/>
        </w:rPr>
        <w:t>201</w:t>
      </w:r>
      <w:r w:rsidR="008F0CD2">
        <w:rPr>
          <w:lang w:val="cs-CZ"/>
        </w:rPr>
        <w:t>3</w:t>
      </w:r>
      <w:r>
        <w:rPr>
          <w:lang w:val="cs-CZ"/>
        </w:rPr>
        <w:t>)</w:t>
      </w:r>
    </w:p>
    <w:p w14:paraId="078D62FD" w14:textId="77777777" w:rsidR="00B340F7" w:rsidRDefault="00B340F7" w:rsidP="00B340F7">
      <w:pPr>
        <w:rPr>
          <w:lang w:val="cs-CZ"/>
        </w:rPr>
      </w:pPr>
      <w:r>
        <w:rPr>
          <w:lang w:val="cs-CZ"/>
        </w:rPr>
        <w:t>Průměrná hustota zalidnění:</w:t>
      </w:r>
      <w:r>
        <w:rPr>
          <w:lang w:val="cs-CZ"/>
        </w:rPr>
        <w:tab/>
      </w:r>
      <w:r>
        <w:rPr>
          <w:lang w:val="cs-CZ"/>
        </w:rPr>
        <w:tab/>
        <w:t>2</w:t>
      </w:r>
      <w:r w:rsidR="00B047A2">
        <w:rPr>
          <w:lang w:val="cs-CZ"/>
        </w:rPr>
        <w:t>25</w:t>
      </w:r>
      <w:r>
        <w:rPr>
          <w:lang w:val="cs-CZ"/>
        </w:rPr>
        <w:tab/>
      </w:r>
      <w:r>
        <w:rPr>
          <w:lang w:val="cs-CZ"/>
        </w:rPr>
        <w:tab/>
      </w:r>
      <w:r>
        <w:rPr>
          <w:lang w:val="cs-CZ"/>
        </w:rPr>
        <w:tab/>
        <w:t>obyvatel / km</w:t>
      </w:r>
      <w:r w:rsidRPr="00B340F7">
        <w:rPr>
          <w:vertAlign w:val="superscript"/>
          <w:lang w:val="cs-CZ"/>
        </w:rPr>
        <w:t>2</w:t>
      </w:r>
    </w:p>
    <w:p w14:paraId="561B3BE1" w14:textId="77777777" w:rsidR="00B340F7" w:rsidRDefault="00B340F7" w:rsidP="00B340F7">
      <w:pPr>
        <w:rPr>
          <w:lang w:val="cs-CZ"/>
        </w:rPr>
      </w:pPr>
      <w:r>
        <w:rPr>
          <w:lang w:val="cs-CZ"/>
        </w:rPr>
        <w:t>Počet okresů:</w:t>
      </w:r>
      <w:r>
        <w:rPr>
          <w:lang w:val="cs-CZ"/>
        </w:rPr>
        <w:tab/>
      </w:r>
      <w:r>
        <w:rPr>
          <w:lang w:val="cs-CZ"/>
        </w:rPr>
        <w:tab/>
      </w:r>
      <w:r>
        <w:rPr>
          <w:lang w:val="cs-CZ"/>
        </w:rPr>
        <w:tab/>
      </w:r>
      <w:r>
        <w:rPr>
          <w:lang w:val="cs-CZ"/>
        </w:rPr>
        <w:tab/>
        <w:t>6</w:t>
      </w:r>
      <w:r>
        <w:rPr>
          <w:lang w:val="cs-CZ"/>
        </w:rPr>
        <w:tab/>
      </w:r>
      <w:r>
        <w:rPr>
          <w:lang w:val="cs-CZ"/>
        </w:rPr>
        <w:tab/>
      </w:r>
      <w:r>
        <w:rPr>
          <w:lang w:val="cs-CZ"/>
        </w:rPr>
        <w:tab/>
        <w:t>okresů</w:t>
      </w:r>
    </w:p>
    <w:p w14:paraId="6DD51AE0" w14:textId="77777777" w:rsidR="00B340F7" w:rsidRDefault="00B340F7" w:rsidP="00B340F7">
      <w:pPr>
        <w:rPr>
          <w:lang w:val="cs-CZ"/>
        </w:rPr>
      </w:pPr>
      <w:r>
        <w:rPr>
          <w:lang w:val="cs-CZ"/>
        </w:rPr>
        <w:t>Celkový počet obcí v kraji:</w:t>
      </w:r>
      <w:r>
        <w:rPr>
          <w:lang w:val="cs-CZ"/>
        </w:rPr>
        <w:tab/>
      </w:r>
      <w:r>
        <w:rPr>
          <w:lang w:val="cs-CZ"/>
        </w:rPr>
        <w:tab/>
        <w:t>300</w:t>
      </w:r>
      <w:r>
        <w:rPr>
          <w:lang w:val="cs-CZ"/>
        </w:rPr>
        <w:tab/>
      </w:r>
      <w:r>
        <w:rPr>
          <w:lang w:val="cs-CZ"/>
        </w:rPr>
        <w:tab/>
      </w:r>
      <w:r>
        <w:rPr>
          <w:lang w:val="cs-CZ"/>
        </w:rPr>
        <w:tab/>
        <w:t>obcí</w:t>
      </w:r>
    </w:p>
    <w:p w14:paraId="2374F20C" w14:textId="77777777" w:rsidR="00B340F7" w:rsidRPr="00B340F7" w:rsidRDefault="00B340F7" w:rsidP="00B340F7">
      <w:pPr>
        <w:rPr>
          <w:lang w:val="cs-CZ"/>
        </w:rPr>
      </w:pPr>
    </w:p>
    <w:p w14:paraId="587674C6" w14:textId="77777777" w:rsidR="00B340F7" w:rsidRPr="00B340F7" w:rsidRDefault="00B340F7" w:rsidP="00B340F7">
      <w:pPr>
        <w:rPr>
          <w:lang w:val="cs-CZ"/>
        </w:rPr>
      </w:pPr>
    </w:p>
    <w:p w14:paraId="536AB588" w14:textId="77777777" w:rsidR="00B340F7" w:rsidRDefault="00B340F7">
      <w:pPr>
        <w:spacing w:after="0"/>
        <w:jc w:val="left"/>
        <w:rPr>
          <w:rFonts w:cs="Arial"/>
          <w:b/>
          <w:bCs/>
          <w:iCs/>
          <w:sz w:val="28"/>
          <w:szCs w:val="28"/>
          <w:lang w:val="cs-CZ"/>
        </w:rPr>
      </w:pPr>
      <w:r>
        <w:rPr>
          <w:lang w:val="cs-CZ"/>
        </w:rPr>
        <w:br w:type="page"/>
      </w:r>
    </w:p>
    <w:p w14:paraId="3FC307EF" w14:textId="77777777" w:rsidR="00775B7D" w:rsidRDefault="00775B7D" w:rsidP="00775B7D">
      <w:pPr>
        <w:pStyle w:val="Nadpis2"/>
        <w:rPr>
          <w:lang w:val="cs-CZ"/>
        </w:rPr>
      </w:pPr>
      <w:bookmarkStart w:id="50" w:name="_Toc402509127"/>
      <w:r>
        <w:rPr>
          <w:lang w:val="cs-CZ"/>
        </w:rPr>
        <w:lastRenderedPageBreak/>
        <w:t>Indikátory plnění PZKO a jejich vyhodnocení</w:t>
      </w:r>
      <w:bookmarkEnd w:id="50"/>
    </w:p>
    <w:p w14:paraId="38143A62" w14:textId="77777777" w:rsidR="00775B7D" w:rsidRDefault="00775B7D" w:rsidP="00775B7D">
      <w:r>
        <w:t>Indikátory vyjadřující postup naplňování priorit Programu jsou uvedeny v následující tabulce:</w:t>
      </w:r>
    </w:p>
    <w:p w14:paraId="7B10A447" w14:textId="77777777" w:rsidR="00775B7D" w:rsidRDefault="00775B7D" w:rsidP="00775B7D">
      <w:pPr>
        <w:pStyle w:val="Titulek"/>
      </w:pPr>
      <w:r>
        <w:t xml:space="preserve">Tabulka </w:t>
      </w:r>
      <w:r>
        <w:fldChar w:fldCharType="begin"/>
      </w:r>
      <w:r>
        <w:instrText xml:space="preserve"> SEQ Tabulka \* ARABIC </w:instrText>
      </w:r>
      <w:r>
        <w:fldChar w:fldCharType="separate"/>
      </w:r>
      <w:r w:rsidR="0051499B">
        <w:rPr>
          <w:noProof/>
        </w:rPr>
        <w:t>110</w:t>
      </w:r>
      <w:r>
        <w:fldChar w:fldCharType="end"/>
      </w:r>
      <w:r>
        <w:rPr>
          <w:lang w:val="cs-CZ"/>
        </w:rPr>
        <w:t xml:space="preserve"> -</w:t>
      </w:r>
      <w:r>
        <w:t xml:space="preserve"> Seznam indikátorů plnění </w:t>
      </w:r>
      <w:r>
        <w:rPr>
          <w:lang w:val="cs-CZ"/>
        </w:rPr>
        <w:t>PZKO</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8"/>
        <w:gridCol w:w="7994"/>
      </w:tblGrid>
      <w:tr w:rsidR="00775B7D" w14:paraId="264084BC" w14:textId="77777777">
        <w:trPr>
          <w:jc w:val="center"/>
        </w:trPr>
        <w:tc>
          <w:tcPr>
            <w:tcW w:w="1057" w:type="dxa"/>
            <w:tcBorders>
              <w:top w:val="single" w:sz="4" w:space="0" w:color="auto"/>
              <w:left w:val="single" w:sz="4" w:space="0" w:color="auto"/>
              <w:bottom w:val="single" w:sz="4" w:space="0" w:color="auto"/>
              <w:right w:val="single" w:sz="4" w:space="0" w:color="auto"/>
            </w:tcBorders>
            <w:shd w:val="clear" w:color="auto" w:fill="E6E6E6"/>
            <w:vAlign w:val="center"/>
          </w:tcPr>
          <w:p w14:paraId="487B4076" w14:textId="77777777" w:rsidR="00775B7D" w:rsidRDefault="00775B7D">
            <w:pPr>
              <w:autoSpaceDE w:val="0"/>
              <w:autoSpaceDN w:val="0"/>
              <w:adjustRightInd w:val="0"/>
              <w:spacing w:after="0" w:line="276" w:lineRule="auto"/>
              <w:jc w:val="left"/>
              <w:rPr>
                <w:rFonts w:ascii="Calibri" w:hAnsi="Calibri" w:cs="Calibri"/>
                <w:b/>
                <w:bCs/>
                <w:sz w:val="20"/>
                <w:szCs w:val="20"/>
                <w:lang w:eastAsia="en-US"/>
              </w:rPr>
            </w:pPr>
            <w:r>
              <w:rPr>
                <w:b/>
                <w:bCs/>
                <w:sz w:val="20"/>
                <w:szCs w:val="20"/>
              </w:rPr>
              <w:t xml:space="preserve">Priorita </w:t>
            </w:r>
          </w:p>
        </w:tc>
        <w:tc>
          <w:tcPr>
            <w:tcW w:w="7840" w:type="dxa"/>
            <w:tcBorders>
              <w:top w:val="single" w:sz="4" w:space="0" w:color="auto"/>
              <w:left w:val="single" w:sz="4" w:space="0" w:color="auto"/>
              <w:bottom w:val="single" w:sz="4" w:space="0" w:color="auto"/>
              <w:right w:val="single" w:sz="4" w:space="0" w:color="auto"/>
            </w:tcBorders>
            <w:shd w:val="clear" w:color="auto" w:fill="E6E6E6"/>
            <w:vAlign w:val="center"/>
          </w:tcPr>
          <w:p w14:paraId="3B64D4B2" w14:textId="77777777" w:rsidR="00775B7D" w:rsidRDefault="00775B7D">
            <w:pPr>
              <w:autoSpaceDE w:val="0"/>
              <w:autoSpaceDN w:val="0"/>
              <w:adjustRightInd w:val="0"/>
              <w:spacing w:after="0" w:line="276" w:lineRule="auto"/>
              <w:jc w:val="left"/>
              <w:rPr>
                <w:rFonts w:ascii="Calibri" w:hAnsi="Calibri" w:cs="Calibri"/>
                <w:b/>
                <w:bCs/>
                <w:sz w:val="20"/>
                <w:szCs w:val="20"/>
                <w:lang w:eastAsia="en-US"/>
              </w:rPr>
            </w:pPr>
            <w:r>
              <w:rPr>
                <w:b/>
                <w:bCs/>
                <w:sz w:val="20"/>
                <w:szCs w:val="20"/>
              </w:rPr>
              <w:t>Indikátor</w:t>
            </w:r>
          </w:p>
        </w:tc>
      </w:tr>
      <w:tr w:rsidR="00775B7D" w14:paraId="38039882" w14:textId="77777777">
        <w:trPr>
          <w:jc w:val="center"/>
        </w:trPr>
        <w:tc>
          <w:tcPr>
            <w:tcW w:w="1057" w:type="dxa"/>
            <w:vMerge w:val="restart"/>
            <w:tcBorders>
              <w:top w:val="single" w:sz="4" w:space="0" w:color="auto"/>
              <w:left w:val="single" w:sz="4" w:space="0" w:color="auto"/>
              <w:bottom w:val="single" w:sz="4" w:space="0" w:color="auto"/>
              <w:right w:val="single" w:sz="4" w:space="0" w:color="auto"/>
            </w:tcBorders>
            <w:vAlign w:val="center"/>
          </w:tcPr>
          <w:p w14:paraId="1430F27F" w14:textId="77777777" w:rsidR="00775B7D" w:rsidRDefault="00775B7D">
            <w:pPr>
              <w:autoSpaceDE w:val="0"/>
              <w:autoSpaceDN w:val="0"/>
              <w:adjustRightInd w:val="0"/>
              <w:spacing w:before="120"/>
              <w:jc w:val="center"/>
              <w:rPr>
                <w:rFonts w:ascii="Calibri" w:hAnsi="Calibri" w:cs="Calibri"/>
                <w:b/>
                <w:bCs/>
                <w:sz w:val="20"/>
                <w:szCs w:val="20"/>
                <w:lang w:eastAsia="en-US"/>
              </w:rPr>
            </w:pPr>
            <w:r>
              <w:rPr>
                <w:b/>
                <w:bCs/>
                <w:sz w:val="20"/>
                <w:szCs w:val="20"/>
              </w:rPr>
              <w:t>1</w:t>
            </w:r>
          </w:p>
        </w:tc>
        <w:tc>
          <w:tcPr>
            <w:tcW w:w="7840" w:type="dxa"/>
            <w:tcBorders>
              <w:top w:val="single" w:sz="4" w:space="0" w:color="auto"/>
              <w:left w:val="single" w:sz="4" w:space="0" w:color="auto"/>
              <w:bottom w:val="single" w:sz="4" w:space="0" w:color="auto"/>
              <w:right w:val="single" w:sz="4" w:space="0" w:color="auto"/>
            </w:tcBorders>
            <w:vAlign w:val="center"/>
          </w:tcPr>
          <w:p w14:paraId="34D3AF94" w14:textId="77777777" w:rsidR="00775B7D" w:rsidRDefault="00775B7D">
            <w:pPr>
              <w:autoSpaceDE w:val="0"/>
              <w:autoSpaceDN w:val="0"/>
              <w:adjustRightInd w:val="0"/>
              <w:spacing w:before="120"/>
              <w:jc w:val="left"/>
              <w:rPr>
                <w:rFonts w:ascii="Calibri" w:hAnsi="Calibri" w:cs="Calibri"/>
                <w:sz w:val="20"/>
                <w:szCs w:val="20"/>
                <w:lang w:eastAsia="en-US"/>
              </w:rPr>
            </w:pPr>
            <w:r>
              <w:rPr>
                <w:sz w:val="20"/>
                <w:szCs w:val="20"/>
              </w:rPr>
              <w:t>Počet obyvatel žijících v oblastech se zhoršenou kvalitou ovzduší</w:t>
            </w:r>
          </w:p>
        </w:tc>
      </w:tr>
      <w:tr w:rsidR="00775B7D" w14:paraId="14709307"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CFE8199" w14:textId="77777777" w:rsidR="00775B7D" w:rsidRDefault="00775B7D">
            <w:pPr>
              <w:spacing w:after="0"/>
              <w:jc w:val="left"/>
              <w:rPr>
                <w:rFonts w:ascii="Calibri" w:hAnsi="Calibri" w:cs="Calibri"/>
                <w:b/>
                <w:bCs/>
                <w:sz w:val="20"/>
                <w:szCs w:val="20"/>
                <w:lang w:eastAsia="en-US"/>
              </w:rPr>
            </w:pPr>
          </w:p>
        </w:tc>
        <w:tc>
          <w:tcPr>
            <w:tcW w:w="7840" w:type="dxa"/>
            <w:tcBorders>
              <w:top w:val="single" w:sz="4" w:space="0" w:color="auto"/>
              <w:left w:val="single" w:sz="4" w:space="0" w:color="auto"/>
              <w:bottom w:val="single" w:sz="4" w:space="0" w:color="auto"/>
              <w:right w:val="single" w:sz="4" w:space="0" w:color="auto"/>
            </w:tcBorders>
            <w:vAlign w:val="center"/>
          </w:tcPr>
          <w:p w14:paraId="4ABECAA2" w14:textId="77777777" w:rsidR="00775B7D" w:rsidRDefault="00775B7D">
            <w:pPr>
              <w:autoSpaceDE w:val="0"/>
              <w:autoSpaceDN w:val="0"/>
              <w:adjustRightInd w:val="0"/>
              <w:spacing w:before="120"/>
              <w:jc w:val="left"/>
              <w:rPr>
                <w:rFonts w:ascii="Calibri" w:hAnsi="Calibri" w:cs="Calibri"/>
                <w:sz w:val="20"/>
                <w:szCs w:val="20"/>
                <w:lang w:eastAsia="en-US"/>
              </w:rPr>
            </w:pPr>
            <w:r>
              <w:rPr>
                <w:sz w:val="20"/>
                <w:szCs w:val="20"/>
              </w:rPr>
              <w:t>Rozloha oblastí se zhoršenou kvalitou ovzduší (km</w:t>
            </w:r>
            <w:r>
              <w:rPr>
                <w:sz w:val="20"/>
                <w:szCs w:val="20"/>
                <w:vertAlign w:val="superscript"/>
              </w:rPr>
              <w:t>2</w:t>
            </w:r>
            <w:r>
              <w:rPr>
                <w:sz w:val="20"/>
                <w:szCs w:val="20"/>
              </w:rPr>
              <w:t>)</w:t>
            </w:r>
          </w:p>
        </w:tc>
      </w:tr>
      <w:tr w:rsidR="00775B7D" w14:paraId="75595D42"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DC535C8" w14:textId="77777777" w:rsidR="00775B7D" w:rsidRDefault="00775B7D">
            <w:pPr>
              <w:spacing w:after="0"/>
              <w:jc w:val="left"/>
              <w:rPr>
                <w:rFonts w:ascii="Calibri" w:hAnsi="Calibri" w:cs="Calibri"/>
                <w:b/>
                <w:bCs/>
                <w:sz w:val="20"/>
                <w:szCs w:val="20"/>
                <w:lang w:eastAsia="en-US"/>
              </w:rPr>
            </w:pPr>
          </w:p>
        </w:tc>
        <w:tc>
          <w:tcPr>
            <w:tcW w:w="7840" w:type="dxa"/>
            <w:tcBorders>
              <w:top w:val="single" w:sz="4" w:space="0" w:color="auto"/>
              <w:left w:val="single" w:sz="4" w:space="0" w:color="auto"/>
              <w:bottom w:val="single" w:sz="4" w:space="0" w:color="auto"/>
              <w:right w:val="single" w:sz="4" w:space="0" w:color="auto"/>
            </w:tcBorders>
            <w:vAlign w:val="center"/>
          </w:tcPr>
          <w:p w14:paraId="51AD0303" w14:textId="77777777" w:rsidR="00775B7D" w:rsidRDefault="00775B7D">
            <w:pPr>
              <w:autoSpaceDE w:val="0"/>
              <w:autoSpaceDN w:val="0"/>
              <w:adjustRightInd w:val="0"/>
              <w:spacing w:before="120"/>
              <w:jc w:val="left"/>
              <w:rPr>
                <w:rFonts w:ascii="Calibri" w:hAnsi="Calibri" w:cs="Calibri"/>
                <w:sz w:val="20"/>
                <w:szCs w:val="20"/>
                <w:lang w:eastAsia="en-US"/>
              </w:rPr>
            </w:pPr>
            <w:r>
              <w:rPr>
                <w:sz w:val="20"/>
                <w:szCs w:val="20"/>
              </w:rPr>
              <w:t>Celkové krajské emise tuhých znečišťujících látek (kt/rok)</w:t>
            </w:r>
          </w:p>
        </w:tc>
      </w:tr>
      <w:tr w:rsidR="00775B7D" w14:paraId="56A31D13" w14:textId="77777777">
        <w:trPr>
          <w:jc w:val="center"/>
        </w:trPr>
        <w:tc>
          <w:tcPr>
            <w:tcW w:w="1057" w:type="dxa"/>
            <w:tcBorders>
              <w:top w:val="single" w:sz="4" w:space="0" w:color="auto"/>
              <w:left w:val="single" w:sz="4" w:space="0" w:color="auto"/>
              <w:bottom w:val="single" w:sz="4" w:space="0" w:color="auto"/>
              <w:right w:val="single" w:sz="4" w:space="0" w:color="auto"/>
            </w:tcBorders>
            <w:vAlign w:val="center"/>
          </w:tcPr>
          <w:p w14:paraId="005B9EA6" w14:textId="77777777" w:rsidR="00775B7D" w:rsidRDefault="00775B7D">
            <w:pPr>
              <w:autoSpaceDE w:val="0"/>
              <w:autoSpaceDN w:val="0"/>
              <w:adjustRightInd w:val="0"/>
              <w:spacing w:before="120"/>
              <w:jc w:val="center"/>
              <w:rPr>
                <w:rFonts w:ascii="Calibri" w:hAnsi="Calibri" w:cs="Calibri"/>
                <w:b/>
                <w:bCs/>
                <w:sz w:val="20"/>
                <w:szCs w:val="20"/>
                <w:lang w:eastAsia="en-US"/>
              </w:rPr>
            </w:pPr>
            <w:r>
              <w:rPr>
                <w:b/>
                <w:bCs/>
                <w:sz w:val="20"/>
                <w:szCs w:val="20"/>
              </w:rPr>
              <w:t>2</w:t>
            </w:r>
          </w:p>
        </w:tc>
        <w:tc>
          <w:tcPr>
            <w:tcW w:w="7840" w:type="dxa"/>
            <w:tcBorders>
              <w:top w:val="single" w:sz="4" w:space="0" w:color="auto"/>
              <w:left w:val="single" w:sz="4" w:space="0" w:color="auto"/>
              <w:bottom w:val="single" w:sz="4" w:space="0" w:color="auto"/>
              <w:right w:val="single" w:sz="4" w:space="0" w:color="auto"/>
            </w:tcBorders>
            <w:vAlign w:val="center"/>
          </w:tcPr>
          <w:p w14:paraId="55E1E88C" w14:textId="77777777" w:rsidR="00775B7D" w:rsidRDefault="00775B7D">
            <w:pPr>
              <w:autoSpaceDE w:val="0"/>
              <w:autoSpaceDN w:val="0"/>
              <w:adjustRightInd w:val="0"/>
              <w:spacing w:before="120"/>
              <w:jc w:val="left"/>
              <w:rPr>
                <w:rFonts w:ascii="Calibri" w:hAnsi="Calibri" w:cs="Calibri"/>
                <w:sz w:val="20"/>
                <w:szCs w:val="20"/>
                <w:lang w:eastAsia="en-US"/>
              </w:rPr>
            </w:pPr>
            <w:r>
              <w:rPr>
                <w:sz w:val="20"/>
                <w:szCs w:val="20"/>
              </w:rPr>
              <w:t>Celkové krajské emise oxidů dusíku (kt/rok)</w:t>
            </w:r>
          </w:p>
        </w:tc>
      </w:tr>
      <w:tr w:rsidR="00775B7D" w14:paraId="469E9F1E" w14:textId="77777777">
        <w:trPr>
          <w:jc w:val="center"/>
        </w:trPr>
        <w:tc>
          <w:tcPr>
            <w:tcW w:w="1057" w:type="dxa"/>
            <w:tcBorders>
              <w:top w:val="single" w:sz="4" w:space="0" w:color="auto"/>
              <w:left w:val="single" w:sz="4" w:space="0" w:color="auto"/>
              <w:bottom w:val="single" w:sz="4" w:space="0" w:color="auto"/>
              <w:right w:val="single" w:sz="4" w:space="0" w:color="auto"/>
            </w:tcBorders>
            <w:vAlign w:val="center"/>
          </w:tcPr>
          <w:p w14:paraId="4A9F3E70" w14:textId="77777777" w:rsidR="00775B7D" w:rsidRDefault="00775B7D">
            <w:pPr>
              <w:autoSpaceDE w:val="0"/>
              <w:autoSpaceDN w:val="0"/>
              <w:adjustRightInd w:val="0"/>
              <w:spacing w:before="120"/>
              <w:jc w:val="center"/>
              <w:rPr>
                <w:rFonts w:ascii="Calibri" w:hAnsi="Calibri" w:cs="Calibri"/>
                <w:b/>
                <w:bCs/>
                <w:sz w:val="20"/>
                <w:szCs w:val="20"/>
                <w:lang w:eastAsia="en-US"/>
              </w:rPr>
            </w:pPr>
            <w:r>
              <w:rPr>
                <w:b/>
                <w:bCs/>
                <w:sz w:val="20"/>
                <w:szCs w:val="20"/>
              </w:rPr>
              <w:t>3</w:t>
            </w:r>
          </w:p>
        </w:tc>
        <w:tc>
          <w:tcPr>
            <w:tcW w:w="7840" w:type="dxa"/>
            <w:tcBorders>
              <w:top w:val="single" w:sz="4" w:space="0" w:color="auto"/>
              <w:left w:val="single" w:sz="4" w:space="0" w:color="auto"/>
              <w:bottom w:val="single" w:sz="4" w:space="0" w:color="auto"/>
              <w:right w:val="single" w:sz="4" w:space="0" w:color="auto"/>
            </w:tcBorders>
            <w:vAlign w:val="center"/>
          </w:tcPr>
          <w:p w14:paraId="5A2B350A" w14:textId="77777777" w:rsidR="00775B7D" w:rsidRDefault="00775B7D">
            <w:pPr>
              <w:autoSpaceDE w:val="0"/>
              <w:autoSpaceDN w:val="0"/>
              <w:adjustRightInd w:val="0"/>
              <w:spacing w:before="120"/>
              <w:jc w:val="left"/>
              <w:rPr>
                <w:rFonts w:ascii="Calibri" w:hAnsi="Calibri" w:cs="Calibri"/>
                <w:sz w:val="20"/>
                <w:szCs w:val="20"/>
                <w:lang w:eastAsia="en-US"/>
              </w:rPr>
            </w:pPr>
            <w:r>
              <w:rPr>
                <w:sz w:val="20"/>
                <w:szCs w:val="20"/>
              </w:rPr>
              <w:t>Celkové krajské emise těkavých organických látek (kt/rok)</w:t>
            </w:r>
          </w:p>
        </w:tc>
      </w:tr>
      <w:tr w:rsidR="00775B7D" w14:paraId="6A2B3488" w14:textId="77777777">
        <w:trPr>
          <w:trHeight w:val="337"/>
          <w:jc w:val="center"/>
        </w:trPr>
        <w:tc>
          <w:tcPr>
            <w:tcW w:w="1057" w:type="dxa"/>
            <w:tcBorders>
              <w:top w:val="single" w:sz="4" w:space="0" w:color="auto"/>
              <w:left w:val="single" w:sz="4" w:space="0" w:color="auto"/>
              <w:bottom w:val="single" w:sz="4" w:space="0" w:color="auto"/>
              <w:right w:val="single" w:sz="4" w:space="0" w:color="auto"/>
            </w:tcBorders>
            <w:vAlign w:val="center"/>
          </w:tcPr>
          <w:p w14:paraId="4E4B1D9C" w14:textId="77777777" w:rsidR="00775B7D" w:rsidRDefault="00775B7D">
            <w:pPr>
              <w:autoSpaceDE w:val="0"/>
              <w:autoSpaceDN w:val="0"/>
              <w:adjustRightInd w:val="0"/>
              <w:spacing w:before="120"/>
              <w:jc w:val="center"/>
              <w:rPr>
                <w:rFonts w:ascii="Calibri" w:hAnsi="Calibri" w:cs="Calibri"/>
                <w:b/>
                <w:bCs/>
                <w:sz w:val="20"/>
                <w:szCs w:val="20"/>
                <w:lang w:eastAsia="en-US"/>
              </w:rPr>
            </w:pPr>
            <w:r>
              <w:rPr>
                <w:b/>
                <w:bCs/>
                <w:sz w:val="20"/>
                <w:szCs w:val="20"/>
              </w:rPr>
              <w:t>4</w:t>
            </w:r>
          </w:p>
        </w:tc>
        <w:tc>
          <w:tcPr>
            <w:tcW w:w="7840" w:type="dxa"/>
            <w:tcBorders>
              <w:top w:val="single" w:sz="4" w:space="0" w:color="auto"/>
              <w:left w:val="single" w:sz="4" w:space="0" w:color="auto"/>
              <w:bottom w:val="single" w:sz="4" w:space="0" w:color="auto"/>
              <w:right w:val="single" w:sz="4" w:space="0" w:color="auto"/>
            </w:tcBorders>
            <w:vAlign w:val="center"/>
          </w:tcPr>
          <w:p w14:paraId="32BBD01A" w14:textId="77777777" w:rsidR="00775B7D" w:rsidRDefault="00775B7D">
            <w:pPr>
              <w:autoSpaceDE w:val="0"/>
              <w:autoSpaceDN w:val="0"/>
              <w:adjustRightInd w:val="0"/>
              <w:spacing w:before="120"/>
              <w:jc w:val="left"/>
              <w:rPr>
                <w:rFonts w:ascii="Calibri" w:hAnsi="Calibri" w:cs="Calibri"/>
                <w:sz w:val="20"/>
                <w:szCs w:val="20"/>
                <w:lang w:eastAsia="en-US"/>
              </w:rPr>
            </w:pPr>
            <w:r>
              <w:rPr>
                <w:sz w:val="20"/>
                <w:szCs w:val="20"/>
              </w:rPr>
              <w:t>Celkové krajské emise oxidu siřičitého (kt/rok)</w:t>
            </w:r>
          </w:p>
        </w:tc>
      </w:tr>
    </w:tbl>
    <w:p w14:paraId="168B435D" w14:textId="77777777" w:rsidR="00446E95" w:rsidRDefault="00446E95" w:rsidP="00D16F40">
      <w:pPr>
        <w:pStyle w:val="Titulek"/>
        <w:rPr>
          <w:lang w:val="cs-CZ"/>
        </w:rPr>
      </w:pPr>
    </w:p>
    <w:p w14:paraId="77A40738" w14:textId="77777777" w:rsidR="00D16F40" w:rsidRDefault="00D16F40" w:rsidP="00D16F40">
      <w:pPr>
        <w:pStyle w:val="Titulek"/>
        <w:rPr>
          <w:lang w:val="cs-CZ"/>
        </w:rPr>
      </w:pPr>
      <w:r>
        <w:t xml:space="preserve">Tabulka </w:t>
      </w:r>
      <w:r>
        <w:fldChar w:fldCharType="begin"/>
      </w:r>
      <w:r>
        <w:instrText xml:space="preserve"> SEQ Tabulka \* ARABIC </w:instrText>
      </w:r>
      <w:r>
        <w:fldChar w:fldCharType="separate"/>
      </w:r>
      <w:r w:rsidR="0051499B">
        <w:rPr>
          <w:noProof/>
        </w:rPr>
        <w:t>111</w:t>
      </w:r>
      <w:r>
        <w:fldChar w:fldCharType="end"/>
      </w:r>
      <w:r>
        <w:rPr>
          <w:lang w:val="cs-CZ"/>
        </w:rPr>
        <w:t xml:space="preserve"> – vyhodnocení i</w:t>
      </w:r>
      <w:r>
        <w:t>ndikátor</w:t>
      </w:r>
      <w:r>
        <w:rPr>
          <w:lang w:val="cs-CZ"/>
        </w:rPr>
        <w:t>ů</w:t>
      </w:r>
      <w:r>
        <w:t xml:space="preserve"> P</w:t>
      </w:r>
      <w:r>
        <w:rPr>
          <w:lang w:val="cs-CZ"/>
        </w:rPr>
        <w:t>ZKO</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1107"/>
        <w:gridCol w:w="1107"/>
        <w:gridCol w:w="1107"/>
        <w:gridCol w:w="1107"/>
      </w:tblGrid>
      <w:tr w:rsidR="00D16F40" w14:paraId="18E56020" w14:textId="77777777" w:rsidTr="00446E95">
        <w:trPr>
          <w:trHeight w:val="598"/>
          <w:jc w:val="center"/>
        </w:trPr>
        <w:tc>
          <w:tcPr>
            <w:tcW w:w="4644" w:type="dxa"/>
            <w:tcBorders>
              <w:top w:val="single" w:sz="4" w:space="0" w:color="auto"/>
              <w:left w:val="single" w:sz="4" w:space="0" w:color="auto"/>
              <w:bottom w:val="single" w:sz="4" w:space="0" w:color="auto"/>
              <w:right w:val="single" w:sz="4" w:space="0" w:color="auto"/>
            </w:tcBorders>
            <w:shd w:val="clear" w:color="auto" w:fill="E6E6E6"/>
            <w:vAlign w:val="center"/>
          </w:tcPr>
          <w:p w14:paraId="6AB5F7A3" w14:textId="77777777" w:rsidR="00D16F40" w:rsidRDefault="00D16F40">
            <w:pPr>
              <w:spacing w:after="0"/>
              <w:jc w:val="center"/>
              <w:rPr>
                <w:rFonts w:ascii="Calibri" w:hAnsi="Calibri" w:cs="Calibri"/>
                <w:b/>
                <w:bCs/>
                <w:color w:val="000000"/>
                <w:sz w:val="20"/>
                <w:szCs w:val="20"/>
                <w:lang w:eastAsia="cs-CZ"/>
              </w:rPr>
            </w:pPr>
            <w:r>
              <w:rPr>
                <w:b/>
                <w:bCs/>
                <w:color w:val="000000"/>
                <w:sz w:val="20"/>
                <w:szCs w:val="20"/>
                <w:lang w:eastAsia="cs-CZ"/>
              </w:rPr>
              <w:t>Indikátor</w:t>
            </w:r>
          </w:p>
        </w:tc>
        <w:tc>
          <w:tcPr>
            <w:tcW w:w="1107" w:type="dxa"/>
            <w:tcBorders>
              <w:top w:val="single" w:sz="4" w:space="0" w:color="auto"/>
              <w:left w:val="single" w:sz="4" w:space="0" w:color="auto"/>
              <w:bottom w:val="single" w:sz="4" w:space="0" w:color="auto"/>
              <w:right w:val="single" w:sz="4" w:space="0" w:color="auto"/>
            </w:tcBorders>
            <w:shd w:val="clear" w:color="auto" w:fill="E6E6E6"/>
            <w:vAlign w:val="center"/>
          </w:tcPr>
          <w:p w14:paraId="61EA11A3" w14:textId="77777777" w:rsidR="00D16F40" w:rsidRPr="00B340F7" w:rsidRDefault="00D16F40" w:rsidP="0047704A">
            <w:pPr>
              <w:spacing w:after="0"/>
              <w:jc w:val="center"/>
              <w:rPr>
                <w:rFonts w:ascii="Calibri" w:hAnsi="Calibri" w:cs="Calibri"/>
                <w:b/>
                <w:bCs/>
                <w:color w:val="000000"/>
                <w:sz w:val="20"/>
                <w:szCs w:val="20"/>
                <w:lang w:val="cs-CZ" w:eastAsia="cs-CZ"/>
              </w:rPr>
            </w:pPr>
            <w:r>
              <w:rPr>
                <w:b/>
                <w:bCs/>
                <w:color w:val="000000"/>
                <w:sz w:val="20"/>
                <w:szCs w:val="20"/>
                <w:lang w:eastAsia="cs-CZ"/>
              </w:rPr>
              <w:t>201</w:t>
            </w:r>
            <w:r w:rsidR="00B340F7">
              <w:rPr>
                <w:b/>
                <w:bCs/>
                <w:color w:val="000000"/>
                <w:sz w:val="20"/>
                <w:szCs w:val="20"/>
                <w:lang w:val="cs-CZ" w:eastAsia="cs-CZ"/>
              </w:rPr>
              <w:t>2</w:t>
            </w:r>
          </w:p>
        </w:tc>
        <w:tc>
          <w:tcPr>
            <w:tcW w:w="1107" w:type="dxa"/>
            <w:tcBorders>
              <w:top w:val="single" w:sz="4" w:space="0" w:color="auto"/>
              <w:left w:val="single" w:sz="4" w:space="0" w:color="auto"/>
              <w:bottom w:val="single" w:sz="4" w:space="0" w:color="auto"/>
              <w:right w:val="single" w:sz="4" w:space="0" w:color="auto"/>
            </w:tcBorders>
            <w:shd w:val="clear" w:color="auto" w:fill="E6E6E6"/>
            <w:vAlign w:val="center"/>
          </w:tcPr>
          <w:p w14:paraId="6BB389DB" w14:textId="77777777" w:rsidR="00D16F40" w:rsidRDefault="00D16F40" w:rsidP="00B340F7">
            <w:pPr>
              <w:spacing w:after="0"/>
              <w:jc w:val="center"/>
              <w:rPr>
                <w:rFonts w:ascii="Calibri" w:hAnsi="Calibri" w:cs="Calibri"/>
                <w:b/>
                <w:bCs/>
                <w:color w:val="000000"/>
                <w:sz w:val="20"/>
                <w:szCs w:val="20"/>
                <w:lang w:eastAsia="cs-CZ"/>
              </w:rPr>
            </w:pPr>
            <w:r>
              <w:rPr>
                <w:b/>
                <w:bCs/>
                <w:color w:val="000000"/>
                <w:sz w:val="20"/>
                <w:szCs w:val="20"/>
                <w:lang w:eastAsia="cs-CZ"/>
              </w:rPr>
              <w:t>201</w:t>
            </w:r>
            <w:r w:rsidR="00B340F7">
              <w:rPr>
                <w:b/>
                <w:bCs/>
                <w:color w:val="000000"/>
                <w:sz w:val="20"/>
                <w:szCs w:val="20"/>
                <w:lang w:val="cs-CZ" w:eastAsia="cs-CZ"/>
              </w:rPr>
              <w:t>3</w:t>
            </w:r>
          </w:p>
        </w:tc>
        <w:tc>
          <w:tcPr>
            <w:tcW w:w="221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1BC891F" w14:textId="77777777" w:rsidR="00D16F40" w:rsidRDefault="00D16F40">
            <w:pPr>
              <w:spacing w:after="0"/>
              <w:jc w:val="center"/>
              <w:rPr>
                <w:rFonts w:ascii="Calibri" w:hAnsi="Calibri" w:cs="Calibri"/>
                <w:b/>
                <w:bCs/>
                <w:color w:val="000000"/>
                <w:sz w:val="20"/>
                <w:szCs w:val="20"/>
                <w:lang w:eastAsia="cs-CZ"/>
              </w:rPr>
            </w:pPr>
            <w:r>
              <w:rPr>
                <w:b/>
                <w:bCs/>
                <w:color w:val="000000"/>
                <w:sz w:val="20"/>
                <w:szCs w:val="20"/>
                <w:lang w:eastAsia="cs-CZ"/>
              </w:rPr>
              <w:t>změna</w:t>
            </w:r>
          </w:p>
        </w:tc>
      </w:tr>
      <w:tr w:rsidR="008F0CD2" w14:paraId="4B5E888D" w14:textId="77777777" w:rsidTr="00B047A2">
        <w:trPr>
          <w:trHeight w:val="567"/>
          <w:jc w:val="center"/>
        </w:trPr>
        <w:tc>
          <w:tcPr>
            <w:tcW w:w="4644" w:type="dxa"/>
            <w:tcBorders>
              <w:top w:val="single" w:sz="4" w:space="0" w:color="auto"/>
              <w:left w:val="single" w:sz="4" w:space="0" w:color="auto"/>
              <w:bottom w:val="single" w:sz="4" w:space="0" w:color="auto"/>
              <w:right w:val="single" w:sz="4" w:space="0" w:color="auto"/>
            </w:tcBorders>
            <w:vAlign w:val="center"/>
          </w:tcPr>
          <w:p w14:paraId="32A57AC0" w14:textId="77777777" w:rsidR="008F0CD2" w:rsidRPr="00EF67AB" w:rsidRDefault="008F0CD2" w:rsidP="0047704A">
            <w:pPr>
              <w:spacing w:after="0"/>
              <w:rPr>
                <w:rFonts w:ascii="Calibri" w:hAnsi="Calibri" w:cs="Calibri"/>
                <w:color w:val="000000"/>
                <w:sz w:val="20"/>
                <w:szCs w:val="20"/>
                <w:lang w:val="cs-CZ" w:eastAsia="cs-CZ"/>
              </w:rPr>
            </w:pPr>
            <w:r w:rsidRPr="00EF67AB">
              <w:rPr>
                <w:sz w:val="20"/>
                <w:szCs w:val="20"/>
              </w:rPr>
              <w:t>Počet obyvatel žijících v oblastech se zhoršenou kvalitou ovzduší</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1162EA66" w14:textId="77777777" w:rsidR="008F0CD2" w:rsidRPr="00B047A2" w:rsidRDefault="008F0CD2" w:rsidP="00AA79FB">
            <w:pPr>
              <w:spacing w:after="0"/>
              <w:jc w:val="center"/>
              <w:rPr>
                <w:color w:val="000000"/>
                <w:sz w:val="18"/>
                <w:szCs w:val="18"/>
                <w:lang w:eastAsia="cs-CZ"/>
              </w:rPr>
            </w:pPr>
            <w:r w:rsidRPr="00B047A2">
              <w:rPr>
                <w:color w:val="000000"/>
                <w:sz w:val="18"/>
                <w:szCs w:val="18"/>
                <w:lang w:eastAsia="cs-CZ"/>
              </w:rPr>
              <w:t>1 031 819</w:t>
            </w:r>
          </w:p>
        </w:tc>
        <w:tc>
          <w:tcPr>
            <w:tcW w:w="1107" w:type="dxa"/>
            <w:tcBorders>
              <w:top w:val="single" w:sz="4" w:space="0" w:color="auto"/>
              <w:left w:val="single" w:sz="4" w:space="0" w:color="auto"/>
              <w:bottom w:val="single" w:sz="4" w:space="0" w:color="auto"/>
              <w:right w:val="single" w:sz="4" w:space="0" w:color="auto"/>
            </w:tcBorders>
            <w:vAlign w:val="center"/>
          </w:tcPr>
          <w:p w14:paraId="1AC70BF2" w14:textId="77777777" w:rsidR="008F0CD2" w:rsidRPr="00320496" w:rsidRDefault="00320496" w:rsidP="00320496">
            <w:pPr>
              <w:spacing w:after="0"/>
              <w:jc w:val="center"/>
              <w:rPr>
                <w:color w:val="000000"/>
                <w:sz w:val="18"/>
                <w:szCs w:val="18"/>
                <w:lang w:val="cs-CZ" w:eastAsia="cs-CZ"/>
              </w:rPr>
            </w:pPr>
            <w:r w:rsidRPr="00320496">
              <w:rPr>
                <w:color w:val="000000"/>
                <w:sz w:val="18"/>
                <w:szCs w:val="18"/>
                <w:lang w:val="cs-CZ" w:eastAsia="cs-CZ"/>
              </w:rPr>
              <w:t>1 2</w:t>
            </w:r>
            <w:r>
              <w:rPr>
                <w:color w:val="000000"/>
                <w:sz w:val="18"/>
                <w:szCs w:val="18"/>
                <w:lang w:val="cs-CZ" w:eastAsia="cs-CZ"/>
              </w:rPr>
              <w:t>1</w:t>
            </w:r>
            <w:r w:rsidRPr="00320496">
              <w:rPr>
                <w:color w:val="000000"/>
                <w:sz w:val="18"/>
                <w:szCs w:val="18"/>
                <w:lang w:val="cs-CZ" w:eastAsia="cs-CZ"/>
              </w:rPr>
              <w:t>3 762</w:t>
            </w:r>
          </w:p>
        </w:tc>
        <w:tc>
          <w:tcPr>
            <w:tcW w:w="110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12201ED" w14:textId="77777777" w:rsidR="008F0CD2" w:rsidRPr="00320496" w:rsidRDefault="00320496" w:rsidP="00320496">
            <w:pPr>
              <w:spacing w:after="0"/>
              <w:jc w:val="center"/>
              <w:rPr>
                <w:b/>
                <w:color w:val="FF0000"/>
                <w:sz w:val="18"/>
                <w:szCs w:val="18"/>
                <w:lang w:val="cs-CZ" w:eastAsia="cs-CZ"/>
              </w:rPr>
            </w:pPr>
            <w:r w:rsidRPr="00320496">
              <w:rPr>
                <w:b/>
                <w:color w:val="FF0000"/>
                <w:sz w:val="18"/>
                <w:szCs w:val="18"/>
                <w:lang w:val="cs-CZ" w:eastAsia="cs-CZ"/>
              </w:rPr>
              <w:t>17,6</w:t>
            </w:r>
            <w:r w:rsidR="008F0CD2" w:rsidRPr="00320496">
              <w:rPr>
                <w:b/>
                <w:color w:val="FF0000"/>
                <w:sz w:val="18"/>
                <w:szCs w:val="18"/>
                <w:lang w:val="cs-CZ" w:eastAsia="cs-CZ"/>
              </w:rPr>
              <w:t xml:space="preserve"> %</w:t>
            </w:r>
          </w:p>
        </w:tc>
        <w:tc>
          <w:tcPr>
            <w:tcW w:w="110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0B0D815" w14:textId="77777777" w:rsidR="008F0CD2" w:rsidRPr="00320496" w:rsidRDefault="00320496" w:rsidP="00320496">
            <w:pPr>
              <w:spacing w:after="0"/>
              <w:jc w:val="center"/>
              <w:rPr>
                <w:b/>
                <w:color w:val="FF0000"/>
                <w:sz w:val="18"/>
                <w:szCs w:val="18"/>
                <w:lang w:val="cs-CZ" w:eastAsia="cs-CZ"/>
              </w:rPr>
            </w:pPr>
            <w:r w:rsidRPr="00320496">
              <w:rPr>
                <w:b/>
                <w:color w:val="FF0000"/>
                <w:sz w:val="18"/>
                <w:szCs w:val="18"/>
                <w:lang w:val="cs-CZ" w:eastAsia="cs-CZ"/>
              </w:rPr>
              <w:t>181 943</w:t>
            </w:r>
            <w:r w:rsidR="008F0CD2" w:rsidRPr="00320496">
              <w:rPr>
                <w:b/>
                <w:color w:val="FF0000"/>
                <w:sz w:val="18"/>
                <w:szCs w:val="18"/>
                <w:lang w:val="cs-CZ" w:eastAsia="cs-CZ"/>
              </w:rPr>
              <w:t xml:space="preserve"> ob.</w:t>
            </w:r>
          </w:p>
        </w:tc>
      </w:tr>
      <w:tr w:rsidR="008F0CD2" w14:paraId="4F9E02FA" w14:textId="77777777">
        <w:trPr>
          <w:trHeight w:val="567"/>
          <w:jc w:val="center"/>
        </w:trPr>
        <w:tc>
          <w:tcPr>
            <w:tcW w:w="4644" w:type="dxa"/>
            <w:tcBorders>
              <w:top w:val="single" w:sz="4" w:space="0" w:color="auto"/>
              <w:left w:val="single" w:sz="4" w:space="0" w:color="auto"/>
              <w:bottom w:val="single" w:sz="4" w:space="0" w:color="auto"/>
              <w:right w:val="single" w:sz="4" w:space="0" w:color="auto"/>
            </w:tcBorders>
            <w:vAlign w:val="center"/>
          </w:tcPr>
          <w:p w14:paraId="04A96ADC" w14:textId="77777777" w:rsidR="008F0CD2" w:rsidRDefault="008F0CD2" w:rsidP="0047704A">
            <w:pPr>
              <w:spacing w:after="0"/>
              <w:rPr>
                <w:rFonts w:ascii="Calibri" w:hAnsi="Calibri" w:cs="Calibri"/>
                <w:color w:val="000000"/>
                <w:sz w:val="20"/>
                <w:szCs w:val="20"/>
                <w:lang w:eastAsia="cs-CZ"/>
              </w:rPr>
            </w:pPr>
            <w:r>
              <w:rPr>
                <w:sz w:val="20"/>
                <w:szCs w:val="20"/>
              </w:rPr>
              <w:t>Rozloha oblastí se zhoršenou kvalitou ovzduší (km</w:t>
            </w:r>
            <w:r>
              <w:rPr>
                <w:sz w:val="20"/>
                <w:szCs w:val="20"/>
                <w:vertAlign w:val="superscript"/>
              </w:rPr>
              <w:t>2</w:t>
            </w:r>
            <w:r>
              <w:rPr>
                <w:sz w:val="20"/>
                <w:szCs w:val="20"/>
              </w:rPr>
              <w:t>)</w:t>
            </w:r>
          </w:p>
        </w:tc>
        <w:tc>
          <w:tcPr>
            <w:tcW w:w="1107" w:type="dxa"/>
            <w:tcBorders>
              <w:top w:val="single" w:sz="4" w:space="0" w:color="auto"/>
              <w:left w:val="single" w:sz="4" w:space="0" w:color="auto"/>
              <w:bottom w:val="single" w:sz="4" w:space="0" w:color="auto"/>
              <w:right w:val="single" w:sz="4" w:space="0" w:color="auto"/>
            </w:tcBorders>
            <w:vAlign w:val="center"/>
          </w:tcPr>
          <w:p w14:paraId="72752108" w14:textId="77777777" w:rsidR="008F0CD2" w:rsidRPr="00B340F7" w:rsidRDefault="008F0CD2" w:rsidP="00AA79FB">
            <w:pPr>
              <w:spacing w:after="0"/>
              <w:jc w:val="center"/>
              <w:rPr>
                <w:color w:val="000000"/>
                <w:sz w:val="18"/>
                <w:szCs w:val="18"/>
                <w:lang w:val="cs-CZ" w:eastAsia="cs-CZ"/>
              </w:rPr>
            </w:pPr>
            <w:r>
              <w:rPr>
                <w:color w:val="000000"/>
                <w:sz w:val="18"/>
                <w:szCs w:val="18"/>
                <w:lang w:val="cs-CZ" w:eastAsia="cs-CZ"/>
              </w:rPr>
              <w:t>3 744</w:t>
            </w:r>
          </w:p>
        </w:tc>
        <w:tc>
          <w:tcPr>
            <w:tcW w:w="1107" w:type="dxa"/>
            <w:tcBorders>
              <w:top w:val="single" w:sz="4" w:space="0" w:color="auto"/>
              <w:left w:val="single" w:sz="4" w:space="0" w:color="auto"/>
              <w:bottom w:val="single" w:sz="4" w:space="0" w:color="auto"/>
              <w:right w:val="single" w:sz="4" w:space="0" w:color="auto"/>
            </w:tcBorders>
            <w:vAlign w:val="center"/>
          </w:tcPr>
          <w:p w14:paraId="12812912" w14:textId="77777777" w:rsidR="008F0CD2" w:rsidRPr="00AA4389" w:rsidRDefault="008F0CD2" w:rsidP="00AA4389">
            <w:pPr>
              <w:spacing w:after="0"/>
              <w:jc w:val="center"/>
              <w:rPr>
                <w:color w:val="000000"/>
                <w:sz w:val="18"/>
                <w:szCs w:val="18"/>
                <w:lang w:val="cs-CZ" w:eastAsia="cs-CZ"/>
              </w:rPr>
            </w:pPr>
            <w:r w:rsidRPr="00AA4389">
              <w:rPr>
                <w:color w:val="000000"/>
                <w:sz w:val="18"/>
                <w:szCs w:val="18"/>
                <w:lang w:val="cs-CZ" w:eastAsia="cs-CZ"/>
              </w:rPr>
              <w:t>4794</w:t>
            </w:r>
          </w:p>
        </w:tc>
        <w:tc>
          <w:tcPr>
            <w:tcW w:w="1107" w:type="dxa"/>
            <w:tcBorders>
              <w:top w:val="single" w:sz="4" w:space="0" w:color="auto"/>
              <w:left w:val="single" w:sz="4" w:space="0" w:color="auto"/>
              <w:bottom w:val="single" w:sz="4" w:space="0" w:color="auto"/>
              <w:right w:val="single" w:sz="4" w:space="0" w:color="auto"/>
            </w:tcBorders>
            <w:vAlign w:val="center"/>
          </w:tcPr>
          <w:p w14:paraId="00114014" w14:textId="77777777" w:rsidR="008F0CD2" w:rsidRPr="00AA4389" w:rsidRDefault="008F0CD2" w:rsidP="00AA4389">
            <w:pPr>
              <w:spacing w:after="0"/>
              <w:jc w:val="center"/>
              <w:rPr>
                <w:b/>
                <w:color w:val="FF0000"/>
                <w:sz w:val="18"/>
                <w:szCs w:val="18"/>
                <w:lang w:val="cs-CZ" w:eastAsia="cs-CZ"/>
              </w:rPr>
            </w:pPr>
            <w:r w:rsidRPr="00AA4389">
              <w:rPr>
                <w:b/>
                <w:color w:val="FF0000"/>
                <w:sz w:val="18"/>
                <w:szCs w:val="18"/>
                <w:lang w:val="cs-CZ" w:eastAsia="cs-CZ"/>
              </w:rPr>
              <w:t>19.4</w:t>
            </w:r>
            <w:r>
              <w:rPr>
                <w:b/>
                <w:color w:val="FF0000"/>
                <w:sz w:val="18"/>
                <w:szCs w:val="18"/>
                <w:lang w:val="cs-CZ" w:eastAsia="cs-CZ"/>
              </w:rPr>
              <w:t xml:space="preserve"> %</w:t>
            </w:r>
          </w:p>
        </w:tc>
        <w:tc>
          <w:tcPr>
            <w:tcW w:w="1107" w:type="dxa"/>
            <w:tcBorders>
              <w:top w:val="single" w:sz="4" w:space="0" w:color="auto"/>
              <w:left w:val="single" w:sz="4" w:space="0" w:color="auto"/>
              <w:bottom w:val="single" w:sz="4" w:space="0" w:color="auto"/>
              <w:right w:val="single" w:sz="4" w:space="0" w:color="auto"/>
            </w:tcBorders>
            <w:vAlign w:val="center"/>
          </w:tcPr>
          <w:p w14:paraId="30D3FD02" w14:textId="77777777" w:rsidR="008F0CD2" w:rsidRPr="00AA4389" w:rsidRDefault="008F0CD2" w:rsidP="00AA79FB">
            <w:pPr>
              <w:spacing w:after="0"/>
              <w:jc w:val="center"/>
              <w:rPr>
                <w:b/>
                <w:color w:val="FF0000"/>
                <w:sz w:val="18"/>
                <w:szCs w:val="18"/>
                <w:lang w:val="cs-CZ" w:eastAsia="cs-CZ"/>
              </w:rPr>
            </w:pPr>
            <w:r w:rsidRPr="00AA4389">
              <w:rPr>
                <w:b/>
                <w:color w:val="FF0000"/>
                <w:sz w:val="18"/>
                <w:szCs w:val="18"/>
                <w:lang w:val="cs-CZ" w:eastAsia="cs-CZ"/>
              </w:rPr>
              <w:t>1 051 km</w:t>
            </w:r>
            <w:r w:rsidRPr="00AA4389">
              <w:rPr>
                <w:b/>
                <w:color w:val="FF0000"/>
                <w:sz w:val="18"/>
                <w:szCs w:val="18"/>
                <w:vertAlign w:val="superscript"/>
                <w:lang w:val="cs-CZ" w:eastAsia="cs-CZ"/>
              </w:rPr>
              <w:t>2</w:t>
            </w:r>
          </w:p>
        </w:tc>
      </w:tr>
      <w:tr w:rsidR="008F0CD2" w14:paraId="379F24A2" w14:textId="77777777">
        <w:trPr>
          <w:trHeight w:val="567"/>
          <w:jc w:val="center"/>
        </w:trPr>
        <w:tc>
          <w:tcPr>
            <w:tcW w:w="4644" w:type="dxa"/>
            <w:tcBorders>
              <w:top w:val="single" w:sz="4" w:space="0" w:color="auto"/>
              <w:left w:val="single" w:sz="4" w:space="0" w:color="auto"/>
              <w:bottom w:val="single" w:sz="4" w:space="0" w:color="auto"/>
              <w:right w:val="single" w:sz="4" w:space="0" w:color="auto"/>
            </w:tcBorders>
            <w:vAlign w:val="center"/>
          </w:tcPr>
          <w:p w14:paraId="7BE522B5" w14:textId="77777777" w:rsidR="008F0CD2" w:rsidRDefault="008F0CD2">
            <w:pPr>
              <w:autoSpaceDE w:val="0"/>
              <w:autoSpaceDN w:val="0"/>
              <w:adjustRightInd w:val="0"/>
              <w:spacing w:after="0"/>
              <w:jc w:val="left"/>
              <w:rPr>
                <w:rFonts w:ascii="Calibri" w:hAnsi="Calibri" w:cs="Calibri"/>
                <w:sz w:val="20"/>
                <w:szCs w:val="20"/>
                <w:lang w:eastAsia="en-US"/>
              </w:rPr>
            </w:pPr>
            <w:r>
              <w:rPr>
                <w:sz w:val="20"/>
                <w:szCs w:val="20"/>
              </w:rPr>
              <w:t>Celkové krajské emise tuhých znečišťujících látek (kt/rok)</w:t>
            </w:r>
          </w:p>
        </w:tc>
        <w:tc>
          <w:tcPr>
            <w:tcW w:w="1107" w:type="dxa"/>
            <w:tcBorders>
              <w:top w:val="single" w:sz="4" w:space="0" w:color="auto"/>
              <w:left w:val="single" w:sz="4" w:space="0" w:color="auto"/>
              <w:bottom w:val="single" w:sz="4" w:space="0" w:color="auto"/>
              <w:right w:val="single" w:sz="4" w:space="0" w:color="auto"/>
            </w:tcBorders>
            <w:vAlign w:val="center"/>
          </w:tcPr>
          <w:p w14:paraId="20717D8E" w14:textId="77777777" w:rsidR="008F0CD2" w:rsidRPr="00E15EA3" w:rsidRDefault="008F0CD2" w:rsidP="00A175C6">
            <w:pPr>
              <w:spacing w:after="0"/>
              <w:jc w:val="center"/>
              <w:rPr>
                <w:color w:val="000000"/>
                <w:sz w:val="18"/>
                <w:szCs w:val="18"/>
                <w:lang w:val="cs-CZ" w:eastAsia="cs-CZ"/>
              </w:rPr>
            </w:pPr>
            <w:r w:rsidRPr="00E15EA3">
              <w:rPr>
                <w:color w:val="000000"/>
                <w:sz w:val="18"/>
                <w:szCs w:val="18"/>
                <w:lang w:val="cs-CZ" w:eastAsia="cs-CZ"/>
              </w:rPr>
              <w:t>5.</w:t>
            </w:r>
            <w:r>
              <w:rPr>
                <w:color w:val="000000"/>
                <w:sz w:val="18"/>
                <w:szCs w:val="18"/>
                <w:lang w:val="cs-CZ" w:eastAsia="cs-CZ"/>
              </w:rPr>
              <w:t>94</w:t>
            </w:r>
          </w:p>
        </w:tc>
        <w:tc>
          <w:tcPr>
            <w:tcW w:w="1107" w:type="dxa"/>
            <w:tcBorders>
              <w:top w:val="single" w:sz="4" w:space="0" w:color="auto"/>
              <w:left w:val="single" w:sz="4" w:space="0" w:color="auto"/>
              <w:bottom w:val="single" w:sz="4" w:space="0" w:color="auto"/>
              <w:right w:val="single" w:sz="4" w:space="0" w:color="auto"/>
            </w:tcBorders>
            <w:vAlign w:val="center"/>
          </w:tcPr>
          <w:p w14:paraId="3CEA778B" w14:textId="77777777" w:rsidR="008F0CD2" w:rsidRPr="00E15EA3" w:rsidRDefault="008F0CD2" w:rsidP="00A175C6">
            <w:pPr>
              <w:spacing w:after="0"/>
              <w:jc w:val="center"/>
              <w:rPr>
                <w:color w:val="000000"/>
                <w:sz w:val="18"/>
                <w:szCs w:val="18"/>
                <w:lang w:val="cs-CZ" w:eastAsia="cs-CZ"/>
              </w:rPr>
            </w:pPr>
            <w:r w:rsidRPr="00E15EA3">
              <w:rPr>
                <w:color w:val="000000"/>
                <w:sz w:val="18"/>
                <w:szCs w:val="18"/>
                <w:lang w:val="cs-CZ" w:eastAsia="cs-CZ"/>
              </w:rPr>
              <w:t>6.12</w:t>
            </w:r>
          </w:p>
        </w:tc>
        <w:tc>
          <w:tcPr>
            <w:tcW w:w="1107" w:type="dxa"/>
            <w:tcBorders>
              <w:top w:val="single" w:sz="4" w:space="0" w:color="auto"/>
              <w:left w:val="single" w:sz="4" w:space="0" w:color="auto"/>
              <w:bottom w:val="single" w:sz="4" w:space="0" w:color="auto"/>
              <w:right w:val="single" w:sz="4" w:space="0" w:color="auto"/>
            </w:tcBorders>
            <w:vAlign w:val="center"/>
          </w:tcPr>
          <w:p w14:paraId="09F8E9DD" w14:textId="77777777" w:rsidR="008F0CD2" w:rsidRPr="00E15EA3" w:rsidRDefault="008F0CD2" w:rsidP="00A175C6">
            <w:pPr>
              <w:spacing w:after="0"/>
              <w:jc w:val="center"/>
              <w:rPr>
                <w:rFonts w:ascii="Calibri" w:hAnsi="Calibri" w:cs="Calibri"/>
                <w:b/>
                <w:bCs/>
                <w:color w:val="FF0000"/>
                <w:sz w:val="18"/>
                <w:szCs w:val="18"/>
                <w:lang w:eastAsia="cs-CZ"/>
              </w:rPr>
            </w:pPr>
            <w:r>
              <w:rPr>
                <w:b/>
                <w:bCs/>
                <w:color w:val="FF0000"/>
                <w:sz w:val="18"/>
                <w:szCs w:val="18"/>
                <w:lang w:val="cs-CZ" w:eastAsia="cs-CZ"/>
              </w:rPr>
              <w:t>3.03 %</w:t>
            </w:r>
          </w:p>
        </w:tc>
        <w:tc>
          <w:tcPr>
            <w:tcW w:w="1107" w:type="dxa"/>
            <w:tcBorders>
              <w:top w:val="single" w:sz="4" w:space="0" w:color="auto"/>
              <w:left w:val="single" w:sz="4" w:space="0" w:color="auto"/>
              <w:bottom w:val="single" w:sz="4" w:space="0" w:color="auto"/>
              <w:right w:val="single" w:sz="4" w:space="0" w:color="auto"/>
            </w:tcBorders>
            <w:vAlign w:val="center"/>
          </w:tcPr>
          <w:p w14:paraId="2D307903" w14:textId="77777777" w:rsidR="008F0CD2" w:rsidRPr="00E15EA3" w:rsidRDefault="008F0CD2" w:rsidP="00AA4389">
            <w:pPr>
              <w:spacing w:after="0"/>
              <w:jc w:val="center"/>
              <w:rPr>
                <w:rFonts w:ascii="Calibri" w:hAnsi="Calibri" w:cs="Calibri"/>
                <w:b/>
                <w:bCs/>
                <w:color w:val="FF0000"/>
                <w:sz w:val="18"/>
                <w:szCs w:val="18"/>
                <w:lang w:eastAsia="cs-CZ"/>
              </w:rPr>
            </w:pPr>
            <w:r w:rsidRPr="00E15EA3">
              <w:rPr>
                <w:b/>
                <w:bCs/>
                <w:color w:val="FF0000"/>
                <w:sz w:val="18"/>
                <w:szCs w:val="18"/>
                <w:lang w:eastAsia="cs-CZ"/>
              </w:rPr>
              <w:t>0</w:t>
            </w:r>
            <w:r>
              <w:rPr>
                <w:b/>
                <w:bCs/>
                <w:color w:val="FF0000"/>
                <w:sz w:val="18"/>
                <w:szCs w:val="18"/>
                <w:lang w:val="cs-CZ" w:eastAsia="cs-CZ"/>
              </w:rPr>
              <w:t>.18 kt</w:t>
            </w:r>
          </w:p>
        </w:tc>
      </w:tr>
      <w:tr w:rsidR="008F0CD2" w14:paraId="60C56664" w14:textId="77777777">
        <w:trPr>
          <w:trHeight w:val="567"/>
          <w:jc w:val="center"/>
        </w:trPr>
        <w:tc>
          <w:tcPr>
            <w:tcW w:w="4644" w:type="dxa"/>
            <w:tcBorders>
              <w:top w:val="single" w:sz="4" w:space="0" w:color="auto"/>
              <w:left w:val="single" w:sz="4" w:space="0" w:color="auto"/>
              <w:bottom w:val="single" w:sz="4" w:space="0" w:color="auto"/>
              <w:right w:val="single" w:sz="4" w:space="0" w:color="auto"/>
            </w:tcBorders>
            <w:vAlign w:val="center"/>
          </w:tcPr>
          <w:p w14:paraId="6F4D2BB2" w14:textId="77777777" w:rsidR="008F0CD2" w:rsidRDefault="008F0CD2">
            <w:pPr>
              <w:autoSpaceDE w:val="0"/>
              <w:autoSpaceDN w:val="0"/>
              <w:adjustRightInd w:val="0"/>
              <w:spacing w:after="0"/>
              <w:jc w:val="left"/>
              <w:rPr>
                <w:rFonts w:ascii="Calibri" w:hAnsi="Calibri" w:cs="Calibri"/>
                <w:sz w:val="20"/>
                <w:szCs w:val="20"/>
                <w:lang w:eastAsia="en-US"/>
              </w:rPr>
            </w:pPr>
            <w:r>
              <w:rPr>
                <w:sz w:val="20"/>
                <w:szCs w:val="20"/>
              </w:rPr>
              <w:t>Celkové krajské emise oxidů dusíku (kt/rok)</w:t>
            </w:r>
          </w:p>
        </w:tc>
        <w:tc>
          <w:tcPr>
            <w:tcW w:w="1107" w:type="dxa"/>
            <w:tcBorders>
              <w:top w:val="single" w:sz="4" w:space="0" w:color="auto"/>
              <w:left w:val="single" w:sz="4" w:space="0" w:color="auto"/>
              <w:bottom w:val="single" w:sz="4" w:space="0" w:color="auto"/>
              <w:right w:val="single" w:sz="4" w:space="0" w:color="auto"/>
            </w:tcBorders>
            <w:vAlign w:val="center"/>
          </w:tcPr>
          <w:p w14:paraId="7E924B7D" w14:textId="77777777" w:rsidR="008F0CD2" w:rsidRPr="000D1267" w:rsidRDefault="008F0CD2" w:rsidP="00AA79FB">
            <w:pPr>
              <w:spacing w:after="0"/>
              <w:jc w:val="center"/>
              <w:rPr>
                <w:rFonts w:cs="Arial"/>
                <w:color w:val="000000"/>
                <w:sz w:val="18"/>
                <w:szCs w:val="18"/>
                <w:lang w:val="cs-CZ" w:eastAsia="cs-CZ"/>
              </w:rPr>
            </w:pPr>
            <w:r w:rsidRPr="000D1267">
              <w:rPr>
                <w:rFonts w:cs="Arial"/>
                <w:color w:val="000000"/>
                <w:sz w:val="18"/>
                <w:szCs w:val="18"/>
                <w:lang w:val="cs-CZ" w:eastAsia="cs-CZ"/>
              </w:rPr>
              <w:t>25.6</w:t>
            </w:r>
            <w:r>
              <w:rPr>
                <w:rFonts w:cs="Arial"/>
                <w:color w:val="000000"/>
                <w:sz w:val="18"/>
                <w:szCs w:val="18"/>
                <w:lang w:val="cs-CZ" w:eastAsia="cs-CZ"/>
              </w:rPr>
              <w:t>7</w:t>
            </w:r>
          </w:p>
        </w:tc>
        <w:tc>
          <w:tcPr>
            <w:tcW w:w="1107" w:type="dxa"/>
            <w:tcBorders>
              <w:top w:val="single" w:sz="4" w:space="0" w:color="auto"/>
              <w:left w:val="single" w:sz="4" w:space="0" w:color="auto"/>
              <w:bottom w:val="single" w:sz="4" w:space="0" w:color="auto"/>
              <w:right w:val="single" w:sz="4" w:space="0" w:color="auto"/>
            </w:tcBorders>
            <w:vAlign w:val="center"/>
          </w:tcPr>
          <w:p w14:paraId="4D66F61E" w14:textId="77777777" w:rsidR="008F0CD2" w:rsidRPr="000D1267" w:rsidRDefault="008F0CD2" w:rsidP="00AA79FB">
            <w:pPr>
              <w:spacing w:after="0"/>
              <w:jc w:val="center"/>
              <w:rPr>
                <w:rFonts w:cs="Arial"/>
                <w:color w:val="000000"/>
                <w:sz w:val="18"/>
                <w:szCs w:val="18"/>
                <w:lang w:val="cs-CZ" w:eastAsia="cs-CZ"/>
              </w:rPr>
            </w:pPr>
            <w:r w:rsidRPr="000D1267">
              <w:rPr>
                <w:rFonts w:cs="Arial"/>
                <w:color w:val="000000"/>
                <w:sz w:val="18"/>
                <w:szCs w:val="18"/>
                <w:lang w:val="cs-CZ" w:eastAsia="cs-CZ"/>
              </w:rPr>
              <w:t>25.96</w:t>
            </w:r>
          </w:p>
        </w:tc>
        <w:tc>
          <w:tcPr>
            <w:tcW w:w="1107" w:type="dxa"/>
            <w:tcBorders>
              <w:top w:val="single" w:sz="4" w:space="0" w:color="auto"/>
              <w:left w:val="single" w:sz="4" w:space="0" w:color="auto"/>
              <w:bottom w:val="single" w:sz="4" w:space="0" w:color="auto"/>
              <w:right w:val="single" w:sz="4" w:space="0" w:color="auto"/>
            </w:tcBorders>
            <w:vAlign w:val="center"/>
          </w:tcPr>
          <w:p w14:paraId="01FCB28C" w14:textId="77777777" w:rsidR="008F0CD2" w:rsidRPr="00CE3EFD" w:rsidRDefault="008F0CD2" w:rsidP="00AA79FB">
            <w:pPr>
              <w:spacing w:after="0"/>
              <w:jc w:val="center"/>
              <w:rPr>
                <w:b/>
                <w:bCs/>
                <w:color w:val="FF0000"/>
                <w:sz w:val="18"/>
                <w:szCs w:val="18"/>
                <w:lang w:val="cs-CZ" w:eastAsia="cs-CZ"/>
              </w:rPr>
            </w:pPr>
            <w:r w:rsidRPr="006B5C7E">
              <w:rPr>
                <w:b/>
                <w:bCs/>
                <w:color w:val="FF0000"/>
                <w:sz w:val="18"/>
                <w:szCs w:val="18"/>
                <w:lang w:eastAsia="cs-CZ"/>
              </w:rPr>
              <w:t>1.13</w:t>
            </w:r>
            <w:r>
              <w:rPr>
                <w:b/>
                <w:bCs/>
                <w:color w:val="FF0000"/>
                <w:sz w:val="18"/>
                <w:szCs w:val="18"/>
                <w:lang w:val="cs-CZ" w:eastAsia="cs-CZ"/>
              </w:rPr>
              <w:t xml:space="preserve"> %</w:t>
            </w:r>
          </w:p>
        </w:tc>
        <w:tc>
          <w:tcPr>
            <w:tcW w:w="1107" w:type="dxa"/>
            <w:tcBorders>
              <w:top w:val="single" w:sz="4" w:space="0" w:color="auto"/>
              <w:left w:val="single" w:sz="4" w:space="0" w:color="auto"/>
              <w:bottom w:val="single" w:sz="4" w:space="0" w:color="auto"/>
              <w:right w:val="single" w:sz="4" w:space="0" w:color="auto"/>
            </w:tcBorders>
            <w:vAlign w:val="center"/>
          </w:tcPr>
          <w:p w14:paraId="565A4993" w14:textId="77777777" w:rsidR="008F0CD2" w:rsidRPr="00CE3EFD" w:rsidRDefault="008F0CD2" w:rsidP="00AA79FB">
            <w:pPr>
              <w:spacing w:after="0"/>
              <w:jc w:val="center"/>
              <w:rPr>
                <w:b/>
                <w:bCs/>
                <w:color w:val="FF0000"/>
                <w:sz w:val="18"/>
                <w:szCs w:val="18"/>
                <w:lang w:val="cs-CZ" w:eastAsia="cs-CZ"/>
              </w:rPr>
            </w:pPr>
            <w:r w:rsidRPr="006B5C7E">
              <w:rPr>
                <w:b/>
                <w:bCs/>
                <w:color w:val="FF0000"/>
                <w:sz w:val="18"/>
                <w:szCs w:val="18"/>
                <w:lang w:eastAsia="cs-CZ"/>
              </w:rPr>
              <w:t>0.29</w:t>
            </w:r>
            <w:r>
              <w:rPr>
                <w:b/>
                <w:bCs/>
                <w:color w:val="FF0000"/>
                <w:sz w:val="18"/>
                <w:szCs w:val="18"/>
                <w:lang w:val="cs-CZ" w:eastAsia="cs-CZ"/>
              </w:rPr>
              <w:t xml:space="preserve"> kt</w:t>
            </w:r>
          </w:p>
        </w:tc>
      </w:tr>
      <w:tr w:rsidR="008F0CD2" w14:paraId="3F748AC7" w14:textId="77777777">
        <w:trPr>
          <w:trHeight w:val="567"/>
          <w:jc w:val="center"/>
        </w:trPr>
        <w:tc>
          <w:tcPr>
            <w:tcW w:w="4644" w:type="dxa"/>
            <w:tcBorders>
              <w:top w:val="single" w:sz="4" w:space="0" w:color="auto"/>
              <w:left w:val="single" w:sz="4" w:space="0" w:color="auto"/>
              <w:bottom w:val="single" w:sz="4" w:space="0" w:color="auto"/>
              <w:right w:val="single" w:sz="4" w:space="0" w:color="auto"/>
            </w:tcBorders>
            <w:vAlign w:val="center"/>
          </w:tcPr>
          <w:p w14:paraId="0FF600F1" w14:textId="77777777" w:rsidR="008F0CD2" w:rsidRDefault="008F0CD2">
            <w:pPr>
              <w:autoSpaceDE w:val="0"/>
              <w:autoSpaceDN w:val="0"/>
              <w:adjustRightInd w:val="0"/>
              <w:spacing w:after="0"/>
              <w:jc w:val="left"/>
              <w:rPr>
                <w:rFonts w:ascii="Calibri" w:hAnsi="Calibri" w:cs="Calibri"/>
                <w:sz w:val="20"/>
                <w:szCs w:val="20"/>
                <w:lang w:eastAsia="en-US"/>
              </w:rPr>
            </w:pPr>
            <w:r>
              <w:rPr>
                <w:sz w:val="20"/>
                <w:szCs w:val="20"/>
              </w:rPr>
              <w:t>Celkové krajské emise těkavých organických látek (kt/rok)</w:t>
            </w:r>
          </w:p>
        </w:tc>
        <w:tc>
          <w:tcPr>
            <w:tcW w:w="1107" w:type="dxa"/>
            <w:tcBorders>
              <w:top w:val="single" w:sz="4" w:space="0" w:color="auto"/>
              <w:left w:val="single" w:sz="4" w:space="0" w:color="auto"/>
              <w:bottom w:val="single" w:sz="4" w:space="0" w:color="auto"/>
              <w:right w:val="single" w:sz="4" w:space="0" w:color="auto"/>
            </w:tcBorders>
            <w:vAlign w:val="center"/>
          </w:tcPr>
          <w:p w14:paraId="6B8EE5A1" w14:textId="77777777" w:rsidR="008F0CD2" w:rsidRPr="000D1267" w:rsidRDefault="008F0CD2" w:rsidP="00AA79FB">
            <w:pPr>
              <w:spacing w:after="0"/>
              <w:jc w:val="center"/>
              <w:rPr>
                <w:rFonts w:cs="Arial"/>
                <w:color w:val="000000"/>
                <w:sz w:val="18"/>
                <w:szCs w:val="18"/>
                <w:lang w:val="cs-CZ" w:eastAsia="cs-CZ"/>
              </w:rPr>
            </w:pPr>
            <w:r>
              <w:rPr>
                <w:rFonts w:cs="Arial"/>
                <w:color w:val="000000"/>
                <w:sz w:val="18"/>
                <w:szCs w:val="18"/>
                <w:lang w:val="cs-CZ" w:eastAsia="cs-CZ"/>
              </w:rPr>
              <w:t>15.15</w:t>
            </w:r>
          </w:p>
        </w:tc>
        <w:tc>
          <w:tcPr>
            <w:tcW w:w="1107" w:type="dxa"/>
            <w:tcBorders>
              <w:top w:val="single" w:sz="4" w:space="0" w:color="auto"/>
              <w:left w:val="single" w:sz="4" w:space="0" w:color="auto"/>
              <w:bottom w:val="single" w:sz="4" w:space="0" w:color="auto"/>
              <w:right w:val="single" w:sz="4" w:space="0" w:color="auto"/>
            </w:tcBorders>
            <w:vAlign w:val="center"/>
          </w:tcPr>
          <w:p w14:paraId="640C47A6" w14:textId="77777777" w:rsidR="008F0CD2" w:rsidRPr="000D1267" w:rsidRDefault="008F0CD2" w:rsidP="00AA79FB">
            <w:pPr>
              <w:spacing w:after="0"/>
              <w:jc w:val="center"/>
              <w:rPr>
                <w:rFonts w:cs="Arial"/>
                <w:color w:val="000000"/>
                <w:sz w:val="18"/>
                <w:szCs w:val="18"/>
                <w:lang w:val="cs-CZ" w:eastAsia="cs-CZ"/>
              </w:rPr>
            </w:pPr>
            <w:r>
              <w:rPr>
                <w:rFonts w:cs="Arial"/>
                <w:color w:val="000000"/>
                <w:sz w:val="18"/>
                <w:szCs w:val="18"/>
                <w:lang w:val="cs-CZ" w:eastAsia="cs-CZ"/>
              </w:rPr>
              <w:t>14.34</w:t>
            </w:r>
          </w:p>
        </w:tc>
        <w:tc>
          <w:tcPr>
            <w:tcW w:w="1107" w:type="dxa"/>
            <w:tcBorders>
              <w:top w:val="single" w:sz="4" w:space="0" w:color="auto"/>
              <w:left w:val="single" w:sz="4" w:space="0" w:color="auto"/>
              <w:bottom w:val="single" w:sz="4" w:space="0" w:color="auto"/>
              <w:right w:val="single" w:sz="4" w:space="0" w:color="auto"/>
            </w:tcBorders>
            <w:vAlign w:val="center"/>
          </w:tcPr>
          <w:p w14:paraId="46259661" w14:textId="77777777" w:rsidR="008F0CD2" w:rsidRPr="00CE3EFD" w:rsidRDefault="008F0CD2" w:rsidP="00AA79FB">
            <w:pPr>
              <w:spacing w:after="0"/>
              <w:jc w:val="center"/>
              <w:rPr>
                <w:b/>
                <w:bCs/>
                <w:color w:val="00B050"/>
                <w:sz w:val="18"/>
                <w:szCs w:val="18"/>
                <w:lang w:val="cs-CZ" w:eastAsia="cs-CZ"/>
              </w:rPr>
            </w:pPr>
            <w:r w:rsidRPr="006B5C7E">
              <w:rPr>
                <w:b/>
                <w:bCs/>
                <w:color w:val="00B050"/>
                <w:sz w:val="18"/>
                <w:szCs w:val="18"/>
                <w:lang w:eastAsia="cs-CZ"/>
              </w:rPr>
              <w:t>-5.35</w:t>
            </w:r>
            <w:r>
              <w:rPr>
                <w:b/>
                <w:bCs/>
                <w:color w:val="00B050"/>
                <w:sz w:val="18"/>
                <w:szCs w:val="18"/>
                <w:lang w:val="cs-CZ" w:eastAsia="cs-CZ"/>
              </w:rPr>
              <w:t xml:space="preserve"> %</w:t>
            </w:r>
          </w:p>
        </w:tc>
        <w:tc>
          <w:tcPr>
            <w:tcW w:w="1107" w:type="dxa"/>
            <w:tcBorders>
              <w:top w:val="single" w:sz="4" w:space="0" w:color="auto"/>
              <w:left w:val="single" w:sz="4" w:space="0" w:color="auto"/>
              <w:bottom w:val="single" w:sz="4" w:space="0" w:color="auto"/>
              <w:right w:val="single" w:sz="4" w:space="0" w:color="auto"/>
            </w:tcBorders>
            <w:vAlign w:val="center"/>
          </w:tcPr>
          <w:p w14:paraId="2B06D05F" w14:textId="77777777" w:rsidR="008F0CD2" w:rsidRPr="00CE3EFD" w:rsidRDefault="008F0CD2" w:rsidP="00AA79FB">
            <w:pPr>
              <w:spacing w:after="0"/>
              <w:jc w:val="center"/>
              <w:rPr>
                <w:b/>
                <w:bCs/>
                <w:color w:val="00B050"/>
                <w:sz w:val="18"/>
                <w:szCs w:val="18"/>
                <w:lang w:val="cs-CZ" w:eastAsia="cs-CZ"/>
              </w:rPr>
            </w:pPr>
            <w:r w:rsidRPr="006B5C7E">
              <w:rPr>
                <w:b/>
                <w:bCs/>
                <w:color w:val="00B050"/>
                <w:sz w:val="18"/>
                <w:szCs w:val="18"/>
                <w:lang w:eastAsia="cs-CZ"/>
              </w:rPr>
              <w:t>-0.81</w:t>
            </w:r>
            <w:r>
              <w:rPr>
                <w:b/>
                <w:bCs/>
                <w:color w:val="00B050"/>
                <w:sz w:val="18"/>
                <w:szCs w:val="18"/>
                <w:lang w:val="cs-CZ" w:eastAsia="cs-CZ"/>
              </w:rPr>
              <w:t xml:space="preserve"> kt</w:t>
            </w:r>
          </w:p>
        </w:tc>
      </w:tr>
      <w:tr w:rsidR="008F0CD2" w14:paraId="5F9A7E65" w14:textId="77777777">
        <w:trPr>
          <w:trHeight w:val="567"/>
          <w:jc w:val="center"/>
        </w:trPr>
        <w:tc>
          <w:tcPr>
            <w:tcW w:w="4644" w:type="dxa"/>
            <w:tcBorders>
              <w:top w:val="single" w:sz="4" w:space="0" w:color="auto"/>
              <w:left w:val="single" w:sz="4" w:space="0" w:color="auto"/>
              <w:bottom w:val="single" w:sz="4" w:space="0" w:color="auto"/>
              <w:right w:val="single" w:sz="4" w:space="0" w:color="auto"/>
            </w:tcBorders>
            <w:vAlign w:val="center"/>
          </w:tcPr>
          <w:p w14:paraId="74FCCBF5" w14:textId="77777777" w:rsidR="008F0CD2" w:rsidRDefault="008F0CD2">
            <w:pPr>
              <w:autoSpaceDE w:val="0"/>
              <w:autoSpaceDN w:val="0"/>
              <w:adjustRightInd w:val="0"/>
              <w:spacing w:after="0"/>
              <w:jc w:val="left"/>
              <w:rPr>
                <w:rFonts w:ascii="Calibri" w:hAnsi="Calibri" w:cs="Calibri"/>
                <w:sz w:val="20"/>
                <w:szCs w:val="20"/>
                <w:lang w:eastAsia="en-US"/>
              </w:rPr>
            </w:pPr>
            <w:r>
              <w:rPr>
                <w:sz w:val="20"/>
                <w:szCs w:val="20"/>
              </w:rPr>
              <w:t xml:space="preserve">Celkové krajské emise oxidu siřičitého (kt/rok) </w:t>
            </w:r>
          </w:p>
        </w:tc>
        <w:tc>
          <w:tcPr>
            <w:tcW w:w="1107" w:type="dxa"/>
            <w:tcBorders>
              <w:top w:val="single" w:sz="4" w:space="0" w:color="auto"/>
              <w:left w:val="single" w:sz="4" w:space="0" w:color="auto"/>
              <w:bottom w:val="single" w:sz="4" w:space="0" w:color="auto"/>
              <w:right w:val="single" w:sz="4" w:space="0" w:color="auto"/>
            </w:tcBorders>
            <w:vAlign w:val="center"/>
          </w:tcPr>
          <w:p w14:paraId="212963C7" w14:textId="77777777" w:rsidR="008F0CD2" w:rsidRPr="000D1267" w:rsidRDefault="008F0CD2" w:rsidP="00AA79FB">
            <w:pPr>
              <w:spacing w:after="0"/>
              <w:jc w:val="center"/>
              <w:rPr>
                <w:rFonts w:cs="Arial"/>
                <w:color w:val="000000"/>
                <w:sz w:val="18"/>
                <w:szCs w:val="18"/>
                <w:lang w:val="cs-CZ" w:eastAsia="cs-CZ"/>
              </w:rPr>
            </w:pPr>
            <w:r>
              <w:rPr>
                <w:rFonts w:cs="Arial"/>
                <w:color w:val="000000"/>
                <w:sz w:val="18"/>
                <w:szCs w:val="18"/>
                <w:lang w:val="cs-CZ" w:eastAsia="cs-CZ"/>
              </w:rPr>
              <w:t>20.34</w:t>
            </w:r>
          </w:p>
        </w:tc>
        <w:tc>
          <w:tcPr>
            <w:tcW w:w="1107" w:type="dxa"/>
            <w:tcBorders>
              <w:top w:val="single" w:sz="4" w:space="0" w:color="auto"/>
              <w:left w:val="single" w:sz="4" w:space="0" w:color="auto"/>
              <w:bottom w:val="single" w:sz="4" w:space="0" w:color="auto"/>
              <w:right w:val="single" w:sz="4" w:space="0" w:color="auto"/>
            </w:tcBorders>
            <w:vAlign w:val="center"/>
          </w:tcPr>
          <w:p w14:paraId="4BE580D0" w14:textId="77777777" w:rsidR="008F0CD2" w:rsidRPr="000D1267" w:rsidRDefault="008F0CD2" w:rsidP="00AA79FB">
            <w:pPr>
              <w:spacing w:after="0"/>
              <w:jc w:val="center"/>
              <w:rPr>
                <w:rFonts w:cs="Arial"/>
                <w:color w:val="000000"/>
                <w:sz w:val="18"/>
                <w:szCs w:val="18"/>
                <w:lang w:val="cs-CZ" w:eastAsia="cs-CZ"/>
              </w:rPr>
            </w:pPr>
            <w:r>
              <w:rPr>
                <w:rFonts w:cs="Arial"/>
                <w:color w:val="000000"/>
                <w:sz w:val="18"/>
                <w:szCs w:val="18"/>
                <w:lang w:val="cs-CZ" w:eastAsia="cs-CZ"/>
              </w:rPr>
              <w:t>19.71</w:t>
            </w:r>
          </w:p>
        </w:tc>
        <w:tc>
          <w:tcPr>
            <w:tcW w:w="1107" w:type="dxa"/>
            <w:tcBorders>
              <w:top w:val="single" w:sz="4" w:space="0" w:color="auto"/>
              <w:left w:val="single" w:sz="4" w:space="0" w:color="auto"/>
              <w:bottom w:val="single" w:sz="4" w:space="0" w:color="auto"/>
              <w:right w:val="single" w:sz="4" w:space="0" w:color="auto"/>
            </w:tcBorders>
            <w:vAlign w:val="center"/>
          </w:tcPr>
          <w:p w14:paraId="3E8B9C41" w14:textId="77777777" w:rsidR="008F0CD2" w:rsidRPr="00CE3EFD" w:rsidRDefault="008F0CD2" w:rsidP="00AA79FB">
            <w:pPr>
              <w:spacing w:after="0"/>
              <w:jc w:val="center"/>
              <w:rPr>
                <w:b/>
                <w:bCs/>
                <w:color w:val="00B050"/>
                <w:sz w:val="18"/>
                <w:szCs w:val="18"/>
                <w:lang w:val="cs-CZ" w:eastAsia="cs-CZ"/>
              </w:rPr>
            </w:pPr>
            <w:r w:rsidRPr="006B5C7E">
              <w:rPr>
                <w:b/>
                <w:bCs/>
                <w:color w:val="00B050"/>
                <w:sz w:val="18"/>
                <w:szCs w:val="18"/>
                <w:lang w:eastAsia="cs-CZ"/>
              </w:rPr>
              <w:t>-3.10</w:t>
            </w:r>
            <w:r>
              <w:rPr>
                <w:b/>
                <w:bCs/>
                <w:color w:val="00B050"/>
                <w:sz w:val="18"/>
                <w:szCs w:val="18"/>
                <w:lang w:val="cs-CZ" w:eastAsia="cs-CZ"/>
              </w:rPr>
              <w:t xml:space="preserve"> %</w:t>
            </w:r>
          </w:p>
        </w:tc>
        <w:tc>
          <w:tcPr>
            <w:tcW w:w="1107" w:type="dxa"/>
            <w:tcBorders>
              <w:top w:val="single" w:sz="4" w:space="0" w:color="auto"/>
              <w:left w:val="single" w:sz="4" w:space="0" w:color="auto"/>
              <w:bottom w:val="single" w:sz="4" w:space="0" w:color="auto"/>
              <w:right w:val="single" w:sz="4" w:space="0" w:color="auto"/>
            </w:tcBorders>
            <w:vAlign w:val="center"/>
          </w:tcPr>
          <w:p w14:paraId="0CF64AA6" w14:textId="77777777" w:rsidR="008F0CD2" w:rsidRPr="00CE3EFD" w:rsidRDefault="008F0CD2" w:rsidP="00AA79FB">
            <w:pPr>
              <w:spacing w:after="0"/>
              <w:jc w:val="center"/>
              <w:rPr>
                <w:b/>
                <w:bCs/>
                <w:color w:val="00B050"/>
                <w:sz w:val="18"/>
                <w:szCs w:val="18"/>
                <w:lang w:val="cs-CZ" w:eastAsia="cs-CZ"/>
              </w:rPr>
            </w:pPr>
            <w:r w:rsidRPr="006B5C7E">
              <w:rPr>
                <w:b/>
                <w:bCs/>
                <w:color w:val="00B050"/>
                <w:sz w:val="18"/>
                <w:szCs w:val="18"/>
                <w:lang w:eastAsia="cs-CZ"/>
              </w:rPr>
              <w:t>-0.63</w:t>
            </w:r>
            <w:r>
              <w:rPr>
                <w:b/>
                <w:bCs/>
                <w:color w:val="00B050"/>
                <w:sz w:val="18"/>
                <w:szCs w:val="18"/>
                <w:lang w:val="cs-CZ" w:eastAsia="cs-CZ"/>
              </w:rPr>
              <w:t xml:space="preserve"> kt</w:t>
            </w:r>
          </w:p>
        </w:tc>
      </w:tr>
    </w:tbl>
    <w:p w14:paraId="44EFDC75" w14:textId="77777777" w:rsidR="00AA4389" w:rsidRDefault="00AA4389" w:rsidP="00CA0CA3">
      <w:pPr>
        <w:rPr>
          <w:szCs w:val="22"/>
          <w:highlight w:val="yellow"/>
          <w:lang w:val="cs-CZ"/>
        </w:rPr>
      </w:pPr>
    </w:p>
    <w:p w14:paraId="40E94055" w14:textId="77777777" w:rsidR="00D16F40" w:rsidRPr="00320496" w:rsidRDefault="0028065A" w:rsidP="00CA0CA3">
      <w:pPr>
        <w:rPr>
          <w:lang w:val="cs-CZ"/>
        </w:rPr>
      </w:pPr>
      <w:r w:rsidRPr="008F0CD2">
        <w:rPr>
          <w:lang w:val="cs-CZ"/>
        </w:rPr>
        <w:t xml:space="preserve">V </w:t>
      </w:r>
      <w:r w:rsidRPr="00320496">
        <w:rPr>
          <w:lang w:val="cs-CZ"/>
        </w:rPr>
        <w:t>porovnání let 201</w:t>
      </w:r>
      <w:r w:rsidR="00AA4389" w:rsidRPr="00320496">
        <w:rPr>
          <w:lang w:val="cs-CZ"/>
        </w:rPr>
        <w:t>2</w:t>
      </w:r>
      <w:r w:rsidRPr="00320496">
        <w:rPr>
          <w:lang w:val="cs-CZ"/>
        </w:rPr>
        <w:t xml:space="preserve"> a 201</w:t>
      </w:r>
      <w:r w:rsidR="00AA4389" w:rsidRPr="00320496">
        <w:rPr>
          <w:lang w:val="cs-CZ"/>
        </w:rPr>
        <w:t>3</w:t>
      </w:r>
      <w:r w:rsidRPr="00320496">
        <w:rPr>
          <w:lang w:val="cs-CZ"/>
        </w:rPr>
        <w:t xml:space="preserve"> se dá konstatovat, že: </w:t>
      </w:r>
    </w:p>
    <w:p w14:paraId="4F55CFD3" w14:textId="77777777" w:rsidR="008F0CD2" w:rsidRPr="00320496" w:rsidRDefault="008F0CD2" w:rsidP="00B127FD">
      <w:pPr>
        <w:numPr>
          <w:ilvl w:val="0"/>
          <w:numId w:val="35"/>
        </w:numPr>
        <w:rPr>
          <w:lang w:val="cs-CZ"/>
        </w:rPr>
      </w:pPr>
      <w:r w:rsidRPr="00320496">
        <w:rPr>
          <w:lang w:val="cs-CZ"/>
        </w:rPr>
        <w:t xml:space="preserve">Počet obyvatel žijících v oblasti s překročením imisního limitu meziročně narostl o </w:t>
      </w:r>
      <w:r w:rsidR="00320496" w:rsidRPr="00320496">
        <w:rPr>
          <w:lang w:val="cs-CZ"/>
        </w:rPr>
        <w:t>181,9</w:t>
      </w:r>
      <w:r w:rsidRPr="00320496">
        <w:rPr>
          <w:lang w:val="cs-CZ"/>
        </w:rPr>
        <w:t xml:space="preserve"> tisíc osob. </w:t>
      </w:r>
    </w:p>
    <w:p w14:paraId="2A12AE6A" w14:textId="77777777" w:rsidR="0028065A" w:rsidRPr="008F0CD2" w:rsidRDefault="0028065A" w:rsidP="00B127FD">
      <w:pPr>
        <w:numPr>
          <w:ilvl w:val="0"/>
          <w:numId w:val="35"/>
        </w:numPr>
        <w:rPr>
          <w:lang w:val="cs-CZ"/>
        </w:rPr>
      </w:pPr>
      <w:r w:rsidRPr="00320496">
        <w:rPr>
          <w:lang w:val="cs-CZ"/>
        </w:rPr>
        <w:t>Rozloha oblasti se</w:t>
      </w:r>
      <w:r w:rsidRPr="008F0CD2">
        <w:rPr>
          <w:lang w:val="cs-CZ"/>
        </w:rPr>
        <w:t xml:space="preserve"> zhoršenou kvalitou ovzduší se v roce 201</w:t>
      </w:r>
      <w:r w:rsidR="005753F9">
        <w:rPr>
          <w:lang w:val="cs-CZ"/>
        </w:rPr>
        <w:t>3</w:t>
      </w:r>
      <w:r w:rsidRPr="008F0CD2">
        <w:rPr>
          <w:lang w:val="cs-CZ"/>
        </w:rPr>
        <w:t xml:space="preserve"> z</w:t>
      </w:r>
      <w:r w:rsidR="005753F9">
        <w:rPr>
          <w:lang w:val="cs-CZ"/>
        </w:rPr>
        <w:t xml:space="preserve">většila </w:t>
      </w:r>
      <w:r w:rsidRPr="008F0CD2">
        <w:rPr>
          <w:lang w:val="cs-CZ"/>
        </w:rPr>
        <w:t>přibližně o </w:t>
      </w:r>
      <w:r w:rsidR="005753F9">
        <w:rPr>
          <w:lang w:val="cs-CZ"/>
        </w:rPr>
        <w:t xml:space="preserve">1 051 </w:t>
      </w:r>
      <w:r w:rsidRPr="008F0CD2">
        <w:rPr>
          <w:lang w:val="cs-CZ"/>
        </w:rPr>
        <w:t>km</w:t>
      </w:r>
      <w:r w:rsidRPr="008F0CD2">
        <w:rPr>
          <w:vertAlign w:val="superscript"/>
          <w:lang w:val="cs-CZ"/>
        </w:rPr>
        <w:t>2</w:t>
      </w:r>
      <w:r w:rsidRPr="008F0CD2">
        <w:rPr>
          <w:lang w:val="cs-CZ"/>
        </w:rPr>
        <w:t xml:space="preserve">, což představuje </w:t>
      </w:r>
      <w:r w:rsidR="005753F9">
        <w:rPr>
          <w:lang w:val="cs-CZ"/>
        </w:rPr>
        <w:t xml:space="preserve">zvětšení plochy </w:t>
      </w:r>
      <w:r w:rsidRPr="008F0CD2">
        <w:rPr>
          <w:lang w:val="cs-CZ"/>
        </w:rPr>
        <w:t xml:space="preserve">přibližně o </w:t>
      </w:r>
      <w:r w:rsidR="005753F9">
        <w:rPr>
          <w:lang w:val="cs-CZ"/>
        </w:rPr>
        <w:t>19,4% oproti roku 2012</w:t>
      </w:r>
      <w:r w:rsidRPr="008F0CD2">
        <w:rPr>
          <w:lang w:val="cs-CZ"/>
        </w:rPr>
        <w:t xml:space="preserve">. </w:t>
      </w:r>
    </w:p>
    <w:p w14:paraId="29B9ED67" w14:textId="77777777" w:rsidR="0028065A" w:rsidRDefault="0028065A" w:rsidP="00B127FD">
      <w:pPr>
        <w:numPr>
          <w:ilvl w:val="0"/>
          <w:numId w:val="35"/>
        </w:numPr>
        <w:rPr>
          <w:lang w:val="cs-CZ"/>
        </w:rPr>
      </w:pPr>
      <w:r>
        <w:rPr>
          <w:lang w:val="cs-CZ"/>
        </w:rPr>
        <w:t>Celkové krajské emi</w:t>
      </w:r>
      <w:r w:rsidR="00AA79FB">
        <w:rPr>
          <w:lang w:val="cs-CZ"/>
        </w:rPr>
        <w:t xml:space="preserve">se tuhých znečišťujících látek narostly v porovnání let 2012 a 2013 </w:t>
      </w:r>
      <w:r>
        <w:rPr>
          <w:lang w:val="cs-CZ"/>
        </w:rPr>
        <w:t xml:space="preserve">přibližně o </w:t>
      </w:r>
      <w:r w:rsidR="00CB67E3">
        <w:rPr>
          <w:lang w:val="cs-CZ"/>
        </w:rPr>
        <w:t>3</w:t>
      </w:r>
      <w:r>
        <w:rPr>
          <w:lang w:val="cs-CZ"/>
        </w:rPr>
        <w:t xml:space="preserve">%, což je cca </w:t>
      </w:r>
      <w:r w:rsidR="00AA79FB">
        <w:rPr>
          <w:lang w:val="cs-CZ"/>
        </w:rPr>
        <w:t>0,</w:t>
      </w:r>
      <w:r w:rsidR="00CB67E3">
        <w:rPr>
          <w:lang w:val="cs-CZ"/>
        </w:rPr>
        <w:t>18</w:t>
      </w:r>
      <w:r>
        <w:rPr>
          <w:lang w:val="cs-CZ"/>
        </w:rPr>
        <w:t xml:space="preserve">kt. </w:t>
      </w:r>
    </w:p>
    <w:p w14:paraId="5CD55A8A" w14:textId="77777777" w:rsidR="0028065A" w:rsidRDefault="0028065A" w:rsidP="00B127FD">
      <w:pPr>
        <w:numPr>
          <w:ilvl w:val="0"/>
          <w:numId w:val="35"/>
        </w:numPr>
        <w:rPr>
          <w:lang w:val="cs-CZ"/>
        </w:rPr>
      </w:pPr>
      <w:r>
        <w:rPr>
          <w:lang w:val="cs-CZ"/>
        </w:rPr>
        <w:t xml:space="preserve">Celkové krajské emise oxidů dusíku </w:t>
      </w:r>
      <w:r w:rsidR="00AA79FB">
        <w:rPr>
          <w:lang w:val="cs-CZ"/>
        </w:rPr>
        <w:t xml:space="preserve">narostly v porovnání let 2012 a 2013 </w:t>
      </w:r>
      <w:r>
        <w:rPr>
          <w:lang w:val="cs-CZ"/>
        </w:rPr>
        <w:t xml:space="preserve">přibližně o </w:t>
      </w:r>
      <w:r w:rsidR="00AA79FB">
        <w:rPr>
          <w:lang w:val="cs-CZ"/>
        </w:rPr>
        <w:t>1,1%, což je cca 0,3 kt.</w:t>
      </w:r>
    </w:p>
    <w:p w14:paraId="7FFF3CF7" w14:textId="77777777" w:rsidR="00AA79FB" w:rsidRDefault="0028065A" w:rsidP="00B127FD">
      <w:pPr>
        <w:numPr>
          <w:ilvl w:val="0"/>
          <w:numId w:val="35"/>
        </w:numPr>
        <w:rPr>
          <w:lang w:val="cs-CZ"/>
        </w:rPr>
      </w:pPr>
      <w:r>
        <w:rPr>
          <w:lang w:val="cs-CZ"/>
        </w:rPr>
        <w:t xml:space="preserve">Celkové krajské emise VOC </w:t>
      </w:r>
      <w:r w:rsidR="00AA79FB">
        <w:rPr>
          <w:lang w:val="cs-CZ"/>
        </w:rPr>
        <w:t>poklesly v porovnání let 2012 a 2013 přibližně o 5,4%, což je cca 0,8 kt.</w:t>
      </w:r>
    </w:p>
    <w:p w14:paraId="7DD2D1F4" w14:textId="77777777" w:rsidR="00D16F40" w:rsidRPr="00AA79FB" w:rsidRDefault="00AA79FB" w:rsidP="00CA0CA3">
      <w:pPr>
        <w:numPr>
          <w:ilvl w:val="0"/>
          <w:numId w:val="35"/>
        </w:numPr>
        <w:rPr>
          <w:lang w:val="cs-CZ"/>
        </w:rPr>
      </w:pPr>
      <w:r w:rsidRPr="00AA79FB">
        <w:rPr>
          <w:lang w:val="cs-CZ"/>
        </w:rPr>
        <w:t>Celkové krajské emise SO</w:t>
      </w:r>
      <w:r w:rsidRPr="00AA79FB">
        <w:rPr>
          <w:vertAlign w:val="subscript"/>
          <w:lang w:val="cs-CZ"/>
        </w:rPr>
        <w:t>2</w:t>
      </w:r>
      <w:r w:rsidRPr="00AA79FB">
        <w:rPr>
          <w:lang w:val="cs-CZ"/>
        </w:rPr>
        <w:t xml:space="preserve"> poklesly v porovnání let 2012 a 2013 přibližně o 3,1%, což je cca 0,6 kt.</w:t>
      </w:r>
    </w:p>
    <w:p w14:paraId="1BCD7228" w14:textId="77777777" w:rsidR="00182FBD" w:rsidRDefault="00182FBD" w:rsidP="00182FBD">
      <w:pPr>
        <w:pStyle w:val="Nadpis1"/>
        <w:keepLines/>
        <w:tabs>
          <w:tab w:val="clear" w:pos="432"/>
        </w:tabs>
        <w:spacing w:before="360" w:line="276" w:lineRule="auto"/>
        <w:jc w:val="left"/>
      </w:pPr>
      <w:bookmarkStart w:id="51" w:name="_Toc402509128"/>
      <w:bookmarkStart w:id="52" w:name="_Toc246320430"/>
      <w:r>
        <w:rPr>
          <w:b w:val="0"/>
          <w:bCs w:val="0"/>
          <w:lang w:val="cs-CZ"/>
        </w:rPr>
        <w:lastRenderedPageBreak/>
        <w:t>Závěr</w:t>
      </w:r>
      <w:bookmarkEnd w:id="51"/>
    </w:p>
    <w:bookmarkEnd w:id="52"/>
    <w:p w14:paraId="33A12D64" w14:textId="77777777" w:rsidR="00182FBD" w:rsidRDefault="00182FBD" w:rsidP="00182FBD">
      <w:pPr>
        <w:rPr>
          <w:lang w:val="cs-CZ"/>
        </w:rPr>
      </w:pPr>
      <w:r>
        <w:rPr>
          <w:lang w:val="cs-CZ"/>
        </w:rPr>
        <w:t xml:space="preserve">Účelem této práce bylo vyhodnotit kvalitu ovzduší na území Moravskoslezského kraje ve vztahu k požadavkům zákonných norem a cílům uvedeným v </w:t>
      </w:r>
      <w:r w:rsidRPr="008442CF">
        <w:rPr>
          <w:lang w:val="cs-CZ"/>
        </w:rPr>
        <w:t>Programu snižování emisí a imisí Moravskoslezského kraje</w:t>
      </w:r>
      <w:r>
        <w:rPr>
          <w:lang w:val="cs-CZ"/>
        </w:rPr>
        <w:t>.</w:t>
      </w:r>
    </w:p>
    <w:p w14:paraId="49572C65" w14:textId="77777777" w:rsidR="00182FBD" w:rsidRDefault="00182FBD" w:rsidP="00182FBD">
      <w:pPr>
        <w:rPr>
          <w:lang w:val="cs-CZ"/>
        </w:rPr>
      </w:pPr>
      <w:r>
        <w:rPr>
          <w:lang w:val="cs-CZ"/>
        </w:rPr>
        <w:t>Byla analyzována řada vstupních údajů z</w:t>
      </w:r>
      <w:r w:rsidR="00AA79FB">
        <w:rPr>
          <w:lang w:val="cs-CZ"/>
        </w:rPr>
        <w:t> </w:t>
      </w:r>
      <w:r>
        <w:rPr>
          <w:lang w:val="cs-CZ"/>
        </w:rPr>
        <w:t>databází</w:t>
      </w:r>
      <w:r w:rsidR="00AA79FB">
        <w:rPr>
          <w:lang w:val="cs-CZ"/>
        </w:rPr>
        <w:t xml:space="preserve"> poskytnutých </w:t>
      </w:r>
      <w:r>
        <w:rPr>
          <w:lang w:val="cs-CZ"/>
        </w:rPr>
        <w:t>ČHMÚ. V některých případech bylo pracováno s předběžnými údaji. Případná vyšší nejistota učiněných závěrů je v těchto případech komentována v příslušné pasáži této práce.</w:t>
      </w:r>
    </w:p>
    <w:p w14:paraId="304EFB14" w14:textId="77777777" w:rsidR="006E78D8" w:rsidRDefault="006E78D8" w:rsidP="006E78D8">
      <w:pPr>
        <w:pStyle w:val="Nadpis2"/>
        <w:rPr>
          <w:lang w:val="cs-CZ"/>
        </w:rPr>
      </w:pPr>
      <w:bookmarkStart w:id="53" w:name="_Toc402509129"/>
      <w:r>
        <w:rPr>
          <w:lang w:val="cs-CZ"/>
        </w:rPr>
        <w:t>Emisní závěr</w:t>
      </w:r>
      <w:bookmarkEnd w:id="53"/>
    </w:p>
    <w:p w14:paraId="610306AE" w14:textId="77777777" w:rsidR="00182FBD" w:rsidRDefault="00182FBD" w:rsidP="00182FBD">
      <w:pPr>
        <w:rPr>
          <w:lang w:val="cs-CZ"/>
        </w:rPr>
      </w:pPr>
      <w:r>
        <w:rPr>
          <w:lang w:val="cs-CZ"/>
        </w:rPr>
        <w:t xml:space="preserve">Následující tabulka </w:t>
      </w:r>
      <w:r w:rsidR="0065459C">
        <w:rPr>
          <w:lang w:val="cs-CZ"/>
        </w:rPr>
        <w:t xml:space="preserve">porovnává </w:t>
      </w:r>
      <w:r>
        <w:rPr>
          <w:lang w:val="cs-CZ"/>
        </w:rPr>
        <w:t>emisní bilanci MSK v let</w:t>
      </w:r>
      <w:r w:rsidR="0065459C">
        <w:rPr>
          <w:lang w:val="cs-CZ"/>
        </w:rPr>
        <w:t>ech</w:t>
      </w:r>
      <w:r>
        <w:rPr>
          <w:lang w:val="cs-CZ"/>
        </w:rPr>
        <w:t xml:space="preserve"> 201</w:t>
      </w:r>
      <w:r w:rsidR="00AA79FB">
        <w:rPr>
          <w:lang w:val="cs-CZ"/>
        </w:rPr>
        <w:t>2</w:t>
      </w:r>
      <w:r>
        <w:rPr>
          <w:lang w:val="cs-CZ"/>
        </w:rPr>
        <w:t xml:space="preserve"> a 201</w:t>
      </w:r>
      <w:r w:rsidR="00AA79FB">
        <w:rPr>
          <w:lang w:val="cs-CZ"/>
        </w:rPr>
        <w:t>3</w:t>
      </w:r>
      <w:r>
        <w:rPr>
          <w:lang w:val="cs-CZ"/>
        </w:rPr>
        <w:t xml:space="preserve">. </w:t>
      </w:r>
    </w:p>
    <w:p w14:paraId="4C2427F0" w14:textId="77777777" w:rsidR="00182FBD" w:rsidRDefault="00182FBD" w:rsidP="00182FBD">
      <w:pPr>
        <w:pStyle w:val="Titulek"/>
      </w:pPr>
      <w:r>
        <w:t xml:space="preserve">Tabulka </w:t>
      </w:r>
      <w:r>
        <w:fldChar w:fldCharType="begin"/>
      </w:r>
      <w:r>
        <w:instrText xml:space="preserve"> SEQ Tabulka \* ARABIC </w:instrText>
      </w:r>
      <w:r>
        <w:fldChar w:fldCharType="separate"/>
      </w:r>
      <w:r w:rsidR="0051499B">
        <w:rPr>
          <w:noProof/>
        </w:rPr>
        <w:t>112</w:t>
      </w:r>
      <w:r>
        <w:fldChar w:fldCharType="end"/>
      </w:r>
      <w:r>
        <w:rPr>
          <w:lang w:val="cs-CZ"/>
        </w:rPr>
        <w:t xml:space="preserve"> -</w:t>
      </w:r>
      <w:r>
        <w:t xml:space="preserve"> Meziroční porovnání emisní bilance Moravskoslezského kraje</w:t>
      </w:r>
    </w:p>
    <w:tbl>
      <w:tblPr>
        <w:tblW w:w="7826" w:type="dxa"/>
        <w:tblInd w:w="65" w:type="dxa"/>
        <w:tblCellMar>
          <w:left w:w="70" w:type="dxa"/>
          <w:right w:w="70" w:type="dxa"/>
        </w:tblCellMar>
        <w:tblLook w:val="00A0" w:firstRow="1" w:lastRow="0" w:firstColumn="1" w:lastColumn="0" w:noHBand="0" w:noVBand="0"/>
      </w:tblPr>
      <w:tblGrid>
        <w:gridCol w:w="2842"/>
        <w:gridCol w:w="1246"/>
        <w:gridCol w:w="1246"/>
        <w:gridCol w:w="1246"/>
        <w:gridCol w:w="1246"/>
      </w:tblGrid>
      <w:tr w:rsidR="00A639AB" w14:paraId="64E152C7" w14:textId="77777777">
        <w:trPr>
          <w:trHeight w:val="567"/>
        </w:trPr>
        <w:tc>
          <w:tcPr>
            <w:tcW w:w="2842" w:type="dxa"/>
            <w:tcBorders>
              <w:top w:val="single" w:sz="4" w:space="0" w:color="auto"/>
              <w:left w:val="single" w:sz="4" w:space="0" w:color="auto"/>
              <w:bottom w:val="single" w:sz="4" w:space="0" w:color="auto"/>
              <w:right w:val="single" w:sz="4" w:space="0" w:color="auto"/>
            </w:tcBorders>
            <w:shd w:val="clear" w:color="auto" w:fill="E6E6E6"/>
            <w:vAlign w:val="center"/>
          </w:tcPr>
          <w:p w14:paraId="221CFD27" w14:textId="77777777" w:rsidR="00A639AB" w:rsidRPr="00A639AB" w:rsidRDefault="00A639AB">
            <w:pPr>
              <w:pStyle w:val="datatabulky"/>
              <w:jc w:val="center"/>
              <w:rPr>
                <w:rFonts w:ascii="Arial" w:hAnsi="Arial" w:cs="Arial"/>
                <w:b/>
                <w:bCs/>
                <w:lang w:eastAsia="cs-CZ"/>
              </w:rPr>
            </w:pPr>
          </w:p>
        </w:tc>
        <w:tc>
          <w:tcPr>
            <w:tcW w:w="2492" w:type="dxa"/>
            <w:gridSpan w:val="2"/>
            <w:tcBorders>
              <w:top w:val="single" w:sz="4" w:space="0" w:color="auto"/>
              <w:left w:val="nil"/>
              <w:bottom w:val="single" w:sz="4" w:space="0" w:color="auto"/>
              <w:right w:val="single" w:sz="4" w:space="0" w:color="auto"/>
            </w:tcBorders>
            <w:shd w:val="clear" w:color="auto" w:fill="E6E6E6"/>
            <w:vAlign w:val="center"/>
          </w:tcPr>
          <w:p w14:paraId="4D288846" w14:textId="77777777" w:rsidR="00A639AB" w:rsidRPr="00A639AB" w:rsidRDefault="00A639AB">
            <w:pPr>
              <w:pStyle w:val="datatabulky"/>
              <w:jc w:val="center"/>
              <w:rPr>
                <w:rFonts w:ascii="Arial" w:hAnsi="Arial" w:cs="Arial"/>
                <w:b/>
                <w:bCs/>
                <w:lang w:eastAsia="cs-CZ"/>
              </w:rPr>
            </w:pPr>
            <w:r w:rsidRPr="00A639AB">
              <w:rPr>
                <w:rFonts w:ascii="Arial" w:hAnsi="Arial" w:cs="Arial"/>
                <w:b/>
                <w:bCs/>
                <w:lang w:eastAsia="cs-CZ"/>
              </w:rPr>
              <w:t>Emise (kt)</w:t>
            </w:r>
          </w:p>
        </w:tc>
        <w:tc>
          <w:tcPr>
            <w:tcW w:w="2492" w:type="dxa"/>
            <w:gridSpan w:val="2"/>
            <w:tcBorders>
              <w:top w:val="single" w:sz="4" w:space="0" w:color="auto"/>
              <w:left w:val="nil"/>
              <w:bottom w:val="single" w:sz="4" w:space="0" w:color="auto"/>
              <w:right w:val="single" w:sz="4" w:space="0" w:color="auto"/>
            </w:tcBorders>
            <w:shd w:val="clear" w:color="auto" w:fill="E6E6E6"/>
            <w:vAlign w:val="center"/>
          </w:tcPr>
          <w:p w14:paraId="2700CDBB" w14:textId="77777777" w:rsidR="00A639AB" w:rsidRPr="00A639AB" w:rsidRDefault="00A639AB">
            <w:pPr>
              <w:pStyle w:val="datatabulky"/>
              <w:jc w:val="center"/>
              <w:rPr>
                <w:rFonts w:ascii="Arial" w:hAnsi="Arial" w:cs="Arial"/>
                <w:b/>
                <w:bCs/>
                <w:lang w:eastAsia="cs-CZ"/>
              </w:rPr>
            </w:pPr>
            <w:r w:rsidRPr="00A639AB">
              <w:rPr>
                <w:rFonts w:ascii="Arial" w:hAnsi="Arial" w:cs="Arial"/>
                <w:b/>
                <w:bCs/>
                <w:lang w:eastAsia="cs-CZ"/>
              </w:rPr>
              <w:t>Rozdíl</w:t>
            </w:r>
          </w:p>
        </w:tc>
      </w:tr>
      <w:tr w:rsidR="00A639AB" w14:paraId="0E57873A" w14:textId="77777777">
        <w:trPr>
          <w:trHeight w:val="567"/>
        </w:trPr>
        <w:tc>
          <w:tcPr>
            <w:tcW w:w="2842" w:type="dxa"/>
            <w:tcBorders>
              <w:top w:val="single" w:sz="4" w:space="0" w:color="auto"/>
              <w:left w:val="single" w:sz="4" w:space="0" w:color="auto"/>
              <w:bottom w:val="single" w:sz="4" w:space="0" w:color="auto"/>
              <w:right w:val="single" w:sz="4" w:space="0" w:color="auto"/>
            </w:tcBorders>
            <w:shd w:val="clear" w:color="auto" w:fill="E6E6E6"/>
            <w:vAlign w:val="center"/>
          </w:tcPr>
          <w:p w14:paraId="33317FF3" w14:textId="77777777" w:rsidR="00A639AB" w:rsidRPr="00A639AB" w:rsidRDefault="00A639AB">
            <w:pPr>
              <w:pStyle w:val="datatabulky"/>
              <w:jc w:val="center"/>
              <w:rPr>
                <w:rFonts w:ascii="Arial" w:hAnsi="Arial" w:cs="Arial"/>
                <w:b/>
                <w:bCs/>
                <w:lang w:eastAsia="cs-CZ"/>
              </w:rPr>
            </w:pPr>
            <w:r w:rsidRPr="00A639AB">
              <w:rPr>
                <w:rFonts w:ascii="Arial" w:hAnsi="Arial" w:cs="Arial"/>
                <w:b/>
                <w:bCs/>
                <w:lang w:eastAsia="cs-CZ"/>
              </w:rPr>
              <w:t>Znečišťující látka</w:t>
            </w:r>
          </w:p>
        </w:tc>
        <w:tc>
          <w:tcPr>
            <w:tcW w:w="1246" w:type="dxa"/>
            <w:tcBorders>
              <w:top w:val="single" w:sz="4" w:space="0" w:color="auto"/>
              <w:left w:val="nil"/>
              <w:bottom w:val="single" w:sz="4" w:space="0" w:color="auto"/>
              <w:right w:val="single" w:sz="4" w:space="0" w:color="auto"/>
            </w:tcBorders>
            <w:shd w:val="clear" w:color="auto" w:fill="E6E6E6"/>
            <w:vAlign w:val="center"/>
          </w:tcPr>
          <w:p w14:paraId="0D065716" w14:textId="77777777" w:rsidR="00A639AB" w:rsidRPr="00A639AB" w:rsidRDefault="00A639AB">
            <w:pPr>
              <w:pStyle w:val="datatabulky"/>
              <w:jc w:val="center"/>
              <w:rPr>
                <w:rFonts w:ascii="Arial" w:hAnsi="Arial" w:cs="Arial"/>
                <w:b/>
                <w:bCs/>
                <w:lang w:eastAsia="cs-CZ"/>
              </w:rPr>
            </w:pPr>
            <w:r w:rsidRPr="00A639AB">
              <w:rPr>
                <w:rFonts w:ascii="Arial" w:hAnsi="Arial" w:cs="Arial"/>
                <w:b/>
                <w:bCs/>
                <w:lang w:eastAsia="cs-CZ"/>
              </w:rPr>
              <w:t>20</w:t>
            </w:r>
            <w:r>
              <w:rPr>
                <w:rFonts w:ascii="Arial" w:hAnsi="Arial" w:cs="Arial"/>
                <w:b/>
                <w:bCs/>
                <w:lang w:eastAsia="cs-CZ"/>
              </w:rPr>
              <w:t>1</w:t>
            </w:r>
            <w:r w:rsidR="00AA79FB">
              <w:rPr>
                <w:rFonts w:ascii="Arial" w:hAnsi="Arial" w:cs="Arial"/>
                <w:b/>
                <w:bCs/>
                <w:lang w:eastAsia="cs-CZ"/>
              </w:rPr>
              <w:t>2</w:t>
            </w:r>
          </w:p>
        </w:tc>
        <w:tc>
          <w:tcPr>
            <w:tcW w:w="1246" w:type="dxa"/>
            <w:tcBorders>
              <w:top w:val="single" w:sz="4" w:space="0" w:color="auto"/>
              <w:left w:val="nil"/>
              <w:bottom w:val="single" w:sz="4" w:space="0" w:color="auto"/>
              <w:right w:val="single" w:sz="4" w:space="0" w:color="auto"/>
            </w:tcBorders>
            <w:shd w:val="clear" w:color="auto" w:fill="E6E6E6"/>
            <w:vAlign w:val="center"/>
          </w:tcPr>
          <w:p w14:paraId="4747973F" w14:textId="77777777" w:rsidR="00A639AB" w:rsidRPr="00A639AB" w:rsidRDefault="00A639AB">
            <w:pPr>
              <w:pStyle w:val="datatabulky"/>
              <w:jc w:val="center"/>
              <w:rPr>
                <w:rFonts w:ascii="Arial" w:hAnsi="Arial" w:cs="Arial"/>
                <w:b/>
                <w:bCs/>
                <w:lang w:eastAsia="cs-CZ"/>
              </w:rPr>
            </w:pPr>
            <w:r w:rsidRPr="00A639AB">
              <w:rPr>
                <w:rFonts w:ascii="Arial" w:hAnsi="Arial" w:cs="Arial"/>
                <w:b/>
                <w:bCs/>
                <w:lang w:eastAsia="cs-CZ"/>
              </w:rPr>
              <w:t>201</w:t>
            </w:r>
            <w:r w:rsidR="00AA79FB">
              <w:rPr>
                <w:rFonts w:ascii="Arial" w:hAnsi="Arial" w:cs="Arial"/>
                <w:b/>
                <w:bCs/>
                <w:lang w:eastAsia="cs-CZ"/>
              </w:rPr>
              <w:t>3</w:t>
            </w:r>
          </w:p>
        </w:tc>
        <w:tc>
          <w:tcPr>
            <w:tcW w:w="1246" w:type="dxa"/>
            <w:tcBorders>
              <w:top w:val="single" w:sz="4" w:space="0" w:color="auto"/>
              <w:left w:val="nil"/>
              <w:bottom w:val="single" w:sz="4" w:space="0" w:color="auto"/>
              <w:right w:val="single" w:sz="4" w:space="0" w:color="auto"/>
            </w:tcBorders>
            <w:shd w:val="clear" w:color="auto" w:fill="E6E6E6"/>
            <w:vAlign w:val="center"/>
          </w:tcPr>
          <w:p w14:paraId="208224D4" w14:textId="77777777" w:rsidR="00A639AB" w:rsidRPr="00A639AB" w:rsidRDefault="00A639AB">
            <w:pPr>
              <w:pStyle w:val="datatabulky"/>
              <w:jc w:val="center"/>
              <w:rPr>
                <w:rFonts w:ascii="Arial" w:hAnsi="Arial" w:cs="Arial"/>
                <w:b/>
                <w:bCs/>
                <w:lang w:eastAsia="cs-CZ"/>
              </w:rPr>
            </w:pPr>
            <w:r w:rsidRPr="00A639AB">
              <w:rPr>
                <w:rFonts w:ascii="Arial" w:hAnsi="Arial" w:cs="Arial"/>
                <w:b/>
                <w:bCs/>
                <w:lang w:eastAsia="cs-CZ"/>
              </w:rPr>
              <w:t xml:space="preserve"> (%)</w:t>
            </w:r>
          </w:p>
        </w:tc>
        <w:tc>
          <w:tcPr>
            <w:tcW w:w="1246" w:type="dxa"/>
            <w:tcBorders>
              <w:top w:val="single" w:sz="4" w:space="0" w:color="auto"/>
              <w:left w:val="nil"/>
              <w:bottom w:val="single" w:sz="4" w:space="0" w:color="auto"/>
              <w:right w:val="single" w:sz="4" w:space="0" w:color="auto"/>
            </w:tcBorders>
            <w:shd w:val="clear" w:color="auto" w:fill="E6E6E6"/>
            <w:vAlign w:val="center"/>
          </w:tcPr>
          <w:p w14:paraId="3BCBA3CB" w14:textId="77777777" w:rsidR="00A639AB" w:rsidRPr="00A639AB" w:rsidRDefault="00A639AB">
            <w:pPr>
              <w:pStyle w:val="datatabulky"/>
              <w:jc w:val="center"/>
              <w:rPr>
                <w:rFonts w:ascii="Arial" w:hAnsi="Arial" w:cs="Arial"/>
                <w:b/>
                <w:bCs/>
                <w:lang w:eastAsia="cs-CZ"/>
              </w:rPr>
            </w:pPr>
            <w:r w:rsidRPr="00A639AB">
              <w:rPr>
                <w:rFonts w:ascii="Arial" w:hAnsi="Arial" w:cs="Arial"/>
                <w:b/>
                <w:bCs/>
                <w:lang w:eastAsia="cs-CZ"/>
              </w:rPr>
              <w:t xml:space="preserve"> (kt)</w:t>
            </w:r>
          </w:p>
        </w:tc>
      </w:tr>
      <w:tr w:rsidR="00CB67E3" w14:paraId="2F08BFD5" w14:textId="77777777">
        <w:trPr>
          <w:trHeight w:val="567"/>
        </w:trPr>
        <w:tc>
          <w:tcPr>
            <w:tcW w:w="2842" w:type="dxa"/>
            <w:tcBorders>
              <w:top w:val="nil"/>
              <w:left w:val="single" w:sz="4" w:space="0" w:color="auto"/>
              <w:bottom w:val="single" w:sz="4" w:space="0" w:color="auto"/>
              <w:right w:val="single" w:sz="4" w:space="0" w:color="auto"/>
            </w:tcBorders>
            <w:shd w:val="clear" w:color="auto" w:fill="FFFFFF"/>
            <w:vAlign w:val="center"/>
          </w:tcPr>
          <w:p w14:paraId="4EEB85CD" w14:textId="77777777" w:rsidR="00CB67E3" w:rsidRPr="00A639AB" w:rsidRDefault="00CB67E3">
            <w:pPr>
              <w:pStyle w:val="datatabulky"/>
              <w:jc w:val="left"/>
              <w:rPr>
                <w:rFonts w:ascii="Arial" w:hAnsi="Arial" w:cs="Arial"/>
                <w:b/>
                <w:bCs/>
                <w:lang w:eastAsia="cs-CZ"/>
              </w:rPr>
            </w:pPr>
            <w:r w:rsidRPr="00A639AB">
              <w:rPr>
                <w:rFonts w:ascii="Arial" w:hAnsi="Arial" w:cs="Arial"/>
                <w:b/>
                <w:bCs/>
                <w:lang w:eastAsia="cs-CZ"/>
              </w:rPr>
              <w:t>tuhé znečišťující látky (TZL)</w:t>
            </w:r>
          </w:p>
        </w:tc>
        <w:tc>
          <w:tcPr>
            <w:tcW w:w="1246" w:type="dxa"/>
            <w:tcBorders>
              <w:top w:val="nil"/>
              <w:left w:val="nil"/>
              <w:bottom w:val="single" w:sz="4" w:space="0" w:color="auto"/>
              <w:right w:val="single" w:sz="4" w:space="0" w:color="auto"/>
            </w:tcBorders>
            <w:vAlign w:val="center"/>
          </w:tcPr>
          <w:p w14:paraId="3C78D91F" w14:textId="77777777" w:rsidR="00CB67E3" w:rsidRPr="00E15EA3" w:rsidRDefault="00CB67E3" w:rsidP="00A175C6">
            <w:pPr>
              <w:spacing w:after="0"/>
              <w:jc w:val="center"/>
              <w:rPr>
                <w:color w:val="000000"/>
                <w:sz w:val="18"/>
                <w:szCs w:val="18"/>
                <w:lang w:val="cs-CZ" w:eastAsia="cs-CZ"/>
              </w:rPr>
            </w:pPr>
            <w:r w:rsidRPr="00E15EA3">
              <w:rPr>
                <w:color w:val="000000"/>
                <w:sz w:val="18"/>
                <w:szCs w:val="18"/>
                <w:lang w:val="cs-CZ" w:eastAsia="cs-CZ"/>
              </w:rPr>
              <w:t>5.</w:t>
            </w:r>
            <w:r>
              <w:rPr>
                <w:color w:val="000000"/>
                <w:sz w:val="18"/>
                <w:szCs w:val="18"/>
                <w:lang w:val="cs-CZ" w:eastAsia="cs-CZ"/>
              </w:rPr>
              <w:t>94</w:t>
            </w:r>
          </w:p>
        </w:tc>
        <w:tc>
          <w:tcPr>
            <w:tcW w:w="1246" w:type="dxa"/>
            <w:tcBorders>
              <w:top w:val="nil"/>
              <w:left w:val="nil"/>
              <w:bottom w:val="single" w:sz="4" w:space="0" w:color="auto"/>
              <w:right w:val="single" w:sz="4" w:space="0" w:color="auto"/>
            </w:tcBorders>
            <w:vAlign w:val="center"/>
          </w:tcPr>
          <w:p w14:paraId="032E5754" w14:textId="77777777" w:rsidR="00CB67E3" w:rsidRPr="00E15EA3" w:rsidRDefault="00CB67E3" w:rsidP="00A175C6">
            <w:pPr>
              <w:spacing w:after="0"/>
              <w:jc w:val="center"/>
              <w:rPr>
                <w:color w:val="000000"/>
                <w:sz w:val="18"/>
                <w:szCs w:val="18"/>
                <w:lang w:val="cs-CZ" w:eastAsia="cs-CZ"/>
              </w:rPr>
            </w:pPr>
            <w:r w:rsidRPr="00E15EA3">
              <w:rPr>
                <w:color w:val="000000"/>
                <w:sz w:val="18"/>
                <w:szCs w:val="18"/>
                <w:lang w:val="cs-CZ" w:eastAsia="cs-CZ"/>
              </w:rPr>
              <w:t>6.12</w:t>
            </w:r>
          </w:p>
        </w:tc>
        <w:tc>
          <w:tcPr>
            <w:tcW w:w="1246" w:type="dxa"/>
            <w:tcBorders>
              <w:top w:val="nil"/>
              <w:left w:val="nil"/>
              <w:bottom w:val="single" w:sz="4" w:space="0" w:color="auto"/>
              <w:right w:val="single" w:sz="4" w:space="0" w:color="auto"/>
            </w:tcBorders>
            <w:vAlign w:val="center"/>
          </w:tcPr>
          <w:p w14:paraId="23D8D58F" w14:textId="77777777" w:rsidR="00CB67E3" w:rsidRPr="00E15EA3" w:rsidRDefault="00CB67E3" w:rsidP="00A175C6">
            <w:pPr>
              <w:spacing w:after="0"/>
              <w:jc w:val="center"/>
              <w:rPr>
                <w:rFonts w:ascii="Calibri" w:hAnsi="Calibri" w:cs="Calibri"/>
                <w:b/>
                <w:bCs/>
                <w:color w:val="FF0000"/>
                <w:sz w:val="18"/>
                <w:szCs w:val="18"/>
                <w:lang w:eastAsia="cs-CZ"/>
              </w:rPr>
            </w:pPr>
            <w:r>
              <w:rPr>
                <w:b/>
                <w:bCs/>
                <w:color w:val="FF0000"/>
                <w:sz w:val="18"/>
                <w:szCs w:val="18"/>
                <w:lang w:val="cs-CZ" w:eastAsia="cs-CZ"/>
              </w:rPr>
              <w:t>3,03 %</w:t>
            </w:r>
          </w:p>
        </w:tc>
        <w:tc>
          <w:tcPr>
            <w:tcW w:w="1246" w:type="dxa"/>
            <w:tcBorders>
              <w:top w:val="nil"/>
              <w:left w:val="nil"/>
              <w:bottom w:val="single" w:sz="4" w:space="0" w:color="auto"/>
              <w:right w:val="single" w:sz="4" w:space="0" w:color="auto"/>
            </w:tcBorders>
            <w:vAlign w:val="center"/>
          </w:tcPr>
          <w:p w14:paraId="50859097" w14:textId="77777777" w:rsidR="00CB67E3" w:rsidRPr="00E15EA3" w:rsidRDefault="00CB67E3" w:rsidP="00A175C6">
            <w:pPr>
              <w:spacing w:after="0"/>
              <w:jc w:val="center"/>
              <w:rPr>
                <w:rFonts w:ascii="Calibri" w:hAnsi="Calibri" w:cs="Calibri"/>
                <w:b/>
                <w:bCs/>
                <w:color w:val="FF0000"/>
                <w:sz w:val="18"/>
                <w:szCs w:val="18"/>
                <w:lang w:eastAsia="cs-CZ"/>
              </w:rPr>
            </w:pPr>
            <w:r w:rsidRPr="00E15EA3">
              <w:rPr>
                <w:b/>
                <w:bCs/>
                <w:color w:val="FF0000"/>
                <w:sz w:val="18"/>
                <w:szCs w:val="18"/>
                <w:lang w:eastAsia="cs-CZ"/>
              </w:rPr>
              <w:t>0,</w:t>
            </w:r>
            <w:r>
              <w:rPr>
                <w:b/>
                <w:bCs/>
                <w:color w:val="FF0000"/>
                <w:sz w:val="18"/>
                <w:szCs w:val="18"/>
                <w:lang w:val="cs-CZ" w:eastAsia="cs-CZ"/>
              </w:rPr>
              <w:t>18 kt</w:t>
            </w:r>
          </w:p>
        </w:tc>
      </w:tr>
      <w:tr w:rsidR="00CB67E3" w14:paraId="5A408466" w14:textId="77777777">
        <w:trPr>
          <w:trHeight w:val="567"/>
        </w:trPr>
        <w:tc>
          <w:tcPr>
            <w:tcW w:w="2842" w:type="dxa"/>
            <w:tcBorders>
              <w:top w:val="nil"/>
              <w:left w:val="single" w:sz="4" w:space="0" w:color="auto"/>
              <w:bottom w:val="single" w:sz="4" w:space="0" w:color="auto"/>
              <w:right w:val="single" w:sz="4" w:space="0" w:color="auto"/>
            </w:tcBorders>
            <w:shd w:val="clear" w:color="auto" w:fill="FFFFFF"/>
            <w:vAlign w:val="center"/>
          </w:tcPr>
          <w:p w14:paraId="7DB41316" w14:textId="77777777" w:rsidR="00CB67E3" w:rsidRPr="00A639AB" w:rsidRDefault="00CB67E3">
            <w:pPr>
              <w:pStyle w:val="datatabulky"/>
              <w:jc w:val="left"/>
              <w:rPr>
                <w:rFonts w:ascii="Arial" w:hAnsi="Arial" w:cs="Arial"/>
                <w:b/>
                <w:bCs/>
                <w:lang w:eastAsia="cs-CZ"/>
              </w:rPr>
            </w:pPr>
            <w:r w:rsidRPr="00A639AB">
              <w:rPr>
                <w:rFonts w:ascii="Arial" w:hAnsi="Arial" w:cs="Arial"/>
                <w:b/>
                <w:bCs/>
                <w:lang w:eastAsia="cs-CZ"/>
              </w:rPr>
              <w:t>oxid siřičitý (SO</w:t>
            </w:r>
            <w:r w:rsidRPr="00A639AB">
              <w:rPr>
                <w:rFonts w:ascii="Arial" w:hAnsi="Arial" w:cs="Arial"/>
                <w:b/>
                <w:bCs/>
                <w:vertAlign w:val="subscript"/>
                <w:lang w:eastAsia="cs-CZ"/>
              </w:rPr>
              <w:t>2</w:t>
            </w:r>
            <w:r w:rsidRPr="00A639AB">
              <w:rPr>
                <w:rFonts w:ascii="Arial" w:hAnsi="Arial" w:cs="Arial"/>
                <w:b/>
                <w:bCs/>
                <w:lang w:eastAsia="cs-CZ"/>
              </w:rPr>
              <w:t>)</w:t>
            </w:r>
          </w:p>
        </w:tc>
        <w:tc>
          <w:tcPr>
            <w:tcW w:w="1246" w:type="dxa"/>
            <w:tcBorders>
              <w:top w:val="nil"/>
              <w:left w:val="nil"/>
              <w:bottom w:val="single" w:sz="4" w:space="0" w:color="auto"/>
              <w:right w:val="single" w:sz="4" w:space="0" w:color="auto"/>
            </w:tcBorders>
            <w:vAlign w:val="center"/>
          </w:tcPr>
          <w:p w14:paraId="004D227D" w14:textId="77777777" w:rsidR="00CB67E3" w:rsidRPr="000D1267" w:rsidRDefault="00CB67E3" w:rsidP="00AA79FB">
            <w:pPr>
              <w:spacing w:after="0"/>
              <w:jc w:val="center"/>
              <w:rPr>
                <w:rFonts w:cs="Arial"/>
                <w:color w:val="000000"/>
                <w:sz w:val="18"/>
                <w:szCs w:val="18"/>
                <w:lang w:val="cs-CZ" w:eastAsia="cs-CZ"/>
              </w:rPr>
            </w:pPr>
            <w:r>
              <w:rPr>
                <w:rFonts w:cs="Arial"/>
                <w:color w:val="000000"/>
                <w:sz w:val="18"/>
                <w:szCs w:val="18"/>
                <w:lang w:val="cs-CZ" w:eastAsia="cs-CZ"/>
              </w:rPr>
              <w:t>20.34</w:t>
            </w:r>
          </w:p>
        </w:tc>
        <w:tc>
          <w:tcPr>
            <w:tcW w:w="1246" w:type="dxa"/>
            <w:tcBorders>
              <w:top w:val="nil"/>
              <w:left w:val="nil"/>
              <w:bottom w:val="single" w:sz="4" w:space="0" w:color="auto"/>
              <w:right w:val="single" w:sz="4" w:space="0" w:color="auto"/>
            </w:tcBorders>
            <w:vAlign w:val="center"/>
          </w:tcPr>
          <w:p w14:paraId="2A30D3AD" w14:textId="77777777" w:rsidR="00CB67E3" w:rsidRPr="000D1267" w:rsidRDefault="00CB67E3" w:rsidP="00AA79FB">
            <w:pPr>
              <w:spacing w:after="0"/>
              <w:jc w:val="center"/>
              <w:rPr>
                <w:rFonts w:cs="Arial"/>
                <w:color w:val="000000"/>
                <w:sz w:val="18"/>
                <w:szCs w:val="18"/>
                <w:lang w:val="cs-CZ" w:eastAsia="cs-CZ"/>
              </w:rPr>
            </w:pPr>
            <w:r>
              <w:rPr>
                <w:rFonts w:cs="Arial"/>
                <w:color w:val="000000"/>
                <w:sz w:val="18"/>
                <w:szCs w:val="18"/>
                <w:lang w:val="cs-CZ" w:eastAsia="cs-CZ"/>
              </w:rPr>
              <w:t>19.71</w:t>
            </w:r>
          </w:p>
        </w:tc>
        <w:tc>
          <w:tcPr>
            <w:tcW w:w="1246" w:type="dxa"/>
            <w:tcBorders>
              <w:top w:val="nil"/>
              <w:left w:val="nil"/>
              <w:bottom w:val="single" w:sz="4" w:space="0" w:color="auto"/>
              <w:right w:val="single" w:sz="4" w:space="0" w:color="auto"/>
            </w:tcBorders>
            <w:vAlign w:val="center"/>
          </w:tcPr>
          <w:p w14:paraId="2E356B84" w14:textId="77777777" w:rsidR="00CB67E3" w:rsidRPr="00CE3EFD" w:rsidRDefault="00CB67E3" w:rsidP="00AA79FB">
            <w:pPr>
              <w:spacing w:after="0"/>
              <w:jc w:val="center"/>
              <w:rPr>
                <w:b/>
                <w:bCs/>
                <w:color w:val="00B050"/>
                <w:sz w:val="18"/>
                <w:szCs w:val="18"/>
                <w:lang w:val="cs-CZ" w:eastAsia="cs-CZ"/>
              </w:rPr>
            </w:pPr>
            <w:r w:rsidRPr="006B5C7E">
              <w:rPr>
                <w:b/>
                <w:bCs/>
                <w:color w:val="00B050"/>
                <w:sz w:val="18"/>
                <w:szCs w:val="18"/>
                <w:lang w:eastAsia="cs-CZ"/>
              </w:rPr>
              <w:t>-3.10</w:t>
            </w:r>
            <w:r>
              <w:rPr>
                <w:b/>
                <w:bCs/>
                <w:color w:val="00B050"/>
                <w:sz w:val="18"/>
                <w:szCs w:val="18"/>
                <w:lang w:val="cs-CZ" w:eastAsia="cs-CZ"/>
              </w:rPr>
              <w:t xml:space="preserve"> %</w:t>
            </w:r>
          </w:p>
        </w:tc>
        <w:tc>
          <w:tcPr>
            <w:tcW w:w="1246" w:type="dxa"/>
            <w:tcBorders>
              <w:top w:val="nil"/>
              <w:left w:val="nil"/>
              <w:bottom w:val="single" w:sz="4" w:space="0" w:color="auto"/>
              <w:right w:val="single" w:sz="4" w:space="0" w:color="auto"/>
            </w:tcBorders>
            <w:vAlign w:val="center"/>
          </w:tcPr>
          <w:p w14:paraId="526A7CBF" w14:textId="77777777" w:rsidR="00CB67E3" w:rsidRPr="00CE3EFD" w:rsidRDefault="00CB67E3" w:rsidP="00AA79FB">
            <w:pPr>
              <w:spacing w:after="0"/>
              <w:jc w:val="center"/>
              <w:rPr>
                <w:b/>
                <w:bCs/>
                <w:color w:val="00B050"/>
                <w:sz w:val="18"/>
                <w:szCs w:val="18"/>
                <w:lang w:val="cs-CZ" w:eastAsia="cs-CZ"/>
              </w:rPr>
            </w:pPr>
            <w:r w:rsidRPr="006B5C7E">
              <w:rPr>
                <w:b/>
                <w:bCs/>
                <w:color w:val="00B050"/>
                <w:sz w:val="18"/>
                <w:szCs w:val="18"/>
                <w:lang w:eastAsia="cs-CZ"/>
              </w:rPr>
              <w:t>-0.63</w:t>
            </w:r>
            <w:r>
              <w:rPr>
                <w:b/>
                <w:bCs/>
                <w:color w:val="00B050"/>
                <w:sz w:val="18"/>
                <w:szCs w:val="18"/>
                <w:lang w:val="cs-CZ" w:eastAsia="cs-CZ"/>
              </w:rPr>
              <w:t xml:space="preserve"> kt</w:t>
            </w:r>
          </w:p>
        </w:tc>
      </w:tr>
      <w:tr w:rsidR="00CB67E3" w14:paraId="1435899E" w14:textId="77777777">
        <w:trPr>
          <w:trHeight w:val="567"/>
        </w:trPr>
        <w:tc>
          <w:tcPr>
            <w:tcW w:w="2842" w:type="dxa"/>
            <w:tcBorders>
              <w:top w:val="nil"/>
              <w:left w:val="single" w:sz="4" w:space="0" w:color="auto"/>
              <w:bottom w:val="single" w:sz="4" w:space="0" w:color="auto"/>
              <w:right w:val="single" w:sz="4" w:space="0" w:color="auto"/>
            </w:tcBorders>
            <w:shd w:val="clear" w:color="auto" w:fill="FFFFFF"/>
            <w:vAlign w:val="center"/>
          </w:tcPr>
          <w:p w14:paraId="78243529" w14:textId="77777777" w:rsidR="00CB67E3" w:rsidRPr="00A639AB" w:rsidRDefault="00CB67E3">
            <w:pPr>
              <w:pStyle w:val="datatabulky"/>
              <w:jc w:val="left"/>
              <w:rPr>
                <w:rFonts w:ascii="Arial" w:hAnsi="Arial" w:cs="Arial"/>
                <w:b/>
                <w:bCs/>
                <w:lang w:eastAsia="cs-CZ"/>
              </w:rPr>
            </w:pPr>
            <w:r w:rsidRPr="00A639AB">
              <w:rPr>
                <w:rFonts w:ascii="Arial" w:hAnsi="Arial" w:cs="Arial"/>
                <w:b/>
                <w:bCs/>
                <w:lang w:eastAsia="cs-CZ"/>
              </w:rPr>
              <w:t>oxidy dusíku (NO</w:t>
            </w:r>
            <w:r w:rsidRPr="00A639AB">
              <w:rPr>
                <w:rFonts w:ascii="Arial" w:hAnsi="Arial" w:cs="Arial"/>
                <w:b/>
                <w:bCs/>
                <w:vertAlign w:val="subscript"/>
                <w:lang w:eastAsia="cs-CZ"/>
              </w:rPr>
              <w:t>x</w:t>
            </w:r>
            <w:r w:rsidRPr="00A639AB">
              <w:rPr>
                <w:rFonts w:ascii="Arial" w:hAnsi="Arial" w:cs="Arial"/>
                <w:b/>
                <w:bCs/>
                <w:lang w:eastAsia="cs-CZ"/>
              </w:rPr>
              <w:t>)</w:t>
            </w:r>
          </w:p>
        </w:tc>
        <w:tc>
          <w:tcPr>
            <w:tcW w:w="1246" w:type="dxa"/>
            <w:tcBorders>
              <w:top w:val="nil"/>
              <w:left w:val="nil"/>
              <w:bottom w:val="single" w:sz="4" w:space="0" w:color="auto"/>
              <w:right w:val="single" w:sz="4" w:space="0" w:color="auto"/>
            </w:tcBorders>
            <w:vAlign w:val="center"/>
          </w:tcPr>
          <w:p w14:paraId="20186C9E" w14:textId="77777777" w:rsidR="00CB67E3" w:rsidRPr="000D1267" w:rsidRDefault="00CB67E3" w:rsidP="00AA79FB">
            <w:pPr>
              <w:spacing w:after="0"/>
              <w:jc w:val="center"/>
              <w:rPr>
                <w:rFonts w:cs="Arial"/>
                <w:color w:val="000000"/>
                <w:sz w:val="18"/>
                <w:szCs w:val="18"/>
                <w:lang w:val="cs-CZ" w:eastAsia="cs-CZ"/>
              </w:rPr>
            </w:pPr>
            <w:r w:rsidRPr="000D1267">
              <w:rPr>
                <w:rFonts w:cs="Arial"/>
                <w:color w:val="000000"/>
                <w:sz w:val="18"/>
                <w:szCs w:val="18"/>
                <w:lang w:val="cs-CZ" w:eastAsia="cs-CZ"/>
              </w:rPr>
              <w:t>25.6</w:t>
            </w:r>
            <w:r>
              <w:rPr>
                <w:rFonts w:cs="Arial"/>
                <w:color w:val="000000"/>
                <w:sz w:val="18"/>
                <w:szCs w:val="18"/>
                <w:lang w:val="cs-CZ" w:eastAsia="cs-CZ"/>
              </w:rPr>
              <w:t>7</w:t>
            </w:r>
          </w:p>
        </w:tc>
        <w:tc>
          <w:tcPr>
            <w:tcW w:w="1246" w:type="dxa"/>
            <w:tcBorders>
              <w:top w:val="nil"/>
              <w:left w:val="nil"/>
              <w:bottom w:val="single" w:sz="4" w:space="0" w:color="auto"/>
              <w:right w:val="single" w:sz="4" w:space="0" w:color="auto"/>
            </w:tcBorders>
            <w:vAlign w:val="center"/>
          </w:tcPr>
          <w:p w14:paraId="640BB3A7" w14:textId="77777777" w:rsidR="00CB67E3" w:rsidRPr="000D1267" w:rsidRDefault="00CB67E3" w:rsidP="00AA79FB">
            <w:pPr>
              <w:spacing w:after="0"/>
              <w:jc w:val="center"/>
              <w:rPr>
                <w:rFonts w:cs="Arial"/>
                <w:color w:val="000000"/>
                <w:sz w:val="18"/>
                <w:szCs w:val="18"/>
                <w:lang w:val="cs-CZ" w:eastAsia="cs-CZ"/>
              </w:rPr>
            </w:pPr>
            <w:r w:rsidRPr="000D1267">
              <w:rPr>
                <w:rFonts w:cs="Arial"/>
                <w:color w:val="000000"/>
                <w:sz w:val="18"/>
                <w:szCs w:val="18"/>
                <w:lang w:val="cs-CZ" w:eastAsia="cs-CZ"/>
              </w:rPr>
              <w:t>25.96</w:t>
            </w:r>
          </w:p>
        </w:tc>
        <w:tc>
          <w:tcPr>
            <w:tcW w:w="1246" w:type="dxa"/>
            <w:tcBorders>
              <w:top w:val="nil"/>
              <w:left w:val="nil"/>
              <w:bottom w:val="single" w:sz="4" w:space="0" w:color="auto"/>
              <w:right w:val="single" w:sz="4" w:space="0" w:color="auto"/>
            </w:tcBorders>
            <w:vAlign w:val="center"/>
          </w:tcPr>
          <w:p w14:paraId="2FF7E7BC" w14:textId="77777777" w:rsidR="00CB67E3" w:rsidRPr="00CE3EFD" w:rsidRDefault="00CB67E3" w:rsidP="00AA79FB">
            <w:pPr>
              <w:spacing w:after="0"/>
              <w:jc w:val="center"/>
              <w:rPr>
                <w:b/>
                <w:bCs/>
                <w:color w:val="FF0000"/>
                <w:sz w:val="18"/>
                <w:szCs w:val="18"/>
                <w:lang w:val="cs-CZ" w:eastAsia="cs-CZ"/>
              </w:rPr>
            </w:pPr>
            <w:r w:rsidRPr="006B5C7E">
              <w:rPr>
                <w:b/>
                <w:bCs/>
                <w:color w:val="FF0000"/>
                <w:sz w:val="18"/>
                <w:szCs w:val="18"/>
                <w:lang w:eastAsia="cs-CZ"/>
              </w:rPr>
              <w:t>1.13</w:t>
            </w:r>
            <w:r>
              <w:rPr>
                <w:b/>
                <w:bCs/>
                <w:color w:val="FF0000"/>
                <w:sz w:val="18"/>
                <w:szCs w:val="18"/>
                <w:lang w:val="cs-CZ" w:eastAsia="cs-CZ"/>
              </w:rPr>
              <w:t xml:space="preserve"> %</w:t>
            </w:r>
          </w:p>
        </w:tc>
        <w:tc>
          <w:tcPr>
            <w:tcW w:w="1246" w:type="dxa"/>
            <w:tcBorders>
              <w:top w:val="nil"/>
              <w:left w:val="nil"/>
              <w:bottom w:val="single" w:sz="4" w:space="0" w:color="auto"/>
              <w:right w:val="single" w:sz="4" w:space="0" w:color="auto"/>
            </w:tcBorders>
            <w:vAlign w:val="center"/>
          </w:tcPr>
          <w:p w14:paraId="5481D782" w14:textId="77777777" w:rsidR="00CB67E3" w:rsidRPr="00CE3EFD" w:rsidRDefault="00CB67E3" w:rsidP="00AA79FB">
            <w:pPr>
              <w:spacing w:after="0"/>
              <w:jc w:val="center"/>
              <w:rPr>
                <w:b/>
                <w:bCs/>
                <w:color w:val="FF0000"/>
                <w:sz w:val="18"/>
                <w:szCs w:val="18"/>
                <w:lang w:val="cs-CZ" w:eastAsia="cs-CZ"/>
              </w:rPr>
            </w:pPr>
            <w:r w:rsidRPr="006B5C7E">
              <w:rPr>
                <w:b/>
                <w:bCs/>
                <w:color w:val="FF0000"/>
                <w:sz w:val="18"/>
                <w:szCs w:val="18"/>
                <w:lang w:eastAsia="cs-CZ"/>
              </w:rPr>
              <w:t>0.29</w:t>
            </w:r>
            <w:r>
              <w:rPr>
                <w:b/>
                <w:bCs/>
                <w:color w:val="FF0000"/>
                <w:sz w:val="18"/>
                <w:szCs w:val="18"/>
                <w:lang w:val="cs-CZ" w:eastAsia="cs-CZ"/>
              </w:rPr>
              <w:t xml:space="preserve"> kt</w:t>
            </w:r>
          </w:p>
        </w:tc>
      </w:tr>
      <w:tr w:rsidR="00CB67E3" w14:paraId="35D82878" w14:textId="77777777">
        <w:trPr>
          <w:trHeight w:val="567"/>
        </w:trPr>
        <w:tc>
          <w:tcPr>
            <w:tcW w:w="2842" w:type="dxa"/>
            <w:tcBorders>
              <w:top w:val="nil"/>
              <w:left w:val="single" w:sz="4" w:space="0" w:color="auto"/>
              <w:bottom w:val="single" w:sz="4" w:space="0" w:color="auto"/>
              <w:right w:val="single" w:sz="4" w:space="0" w:color="auto"/>
            </w:tcBorders>
            <w:shd w:val="clear" w:color="auto" w:fill="FFFFFF"/>
            <w:vAlign w:val="center"/>
          </w:tcPr>
          <w:p w14:paraId="64ED41BF" w14:textId="77777777" w:rsidR="00CB67E3" w:rsidRPr="00A639AB" w:rsidRDefault="00CB67E3">
            <w:pPr>
              <w:pStyle w:val="datatabulky"/>
              <w:jc w:val="left"/>
              <w:rPr>
                <w:rFonts w:ascii="Arial" w:hAnsi="Arial" w:cs="Arial"/>
                <w:b/>
                <w:bCs/>
                <w:lang w:eastAsia="cs-CZ"/>
              </w:rPr>
            </w:pPr>
            <w:r w:rsidRPr="00A639AB">
              <w:rPr>
                <w:rFonts w:ascii="Arial" w:hAnsi="Arial" w:cs="Arial"/>
                <w:b/>
                <w:bCs/>
                <w:lang w:eastAsia="cs-CZ"/>
              </w:rPr>
              <w:t>těkavé organické látky (VOC)</w:t>
            </w:r>
          </w:p>
        </w:tc>
        <w:tc>
          <w:tcPr>
            <w:tcW w:w="1246" w:type="dxa"/>
            <w:tcBorders>
              <w:top w:val="nil"/>
              <w:left w:val="nil"/>
              <w:bottom w:val="single" w:sz="4" w:space="0" w:color="auto"/>
              <w:right w:val="single" w:sz="4" w:space="0" w:color="auto"/>
            </w:tcBorders>
            <w:vAlign w:val="center"/>
          </w:tcPr>
          <w:p w14:paraId="7D0023EF" w14:textId="77777777" w:rsidR="00CB67E3" w:rsidRPr="000D1267" w:rsidRDefault="00CB67E3" w:rsidP="00AA79FB">
            <w:pPr>
              <w:spacing w:after="0"/>
              <w:jc w:val="center"/>
              <w:rPr>
                <w:rFonts w:cs="Arial"/>
                <w:color w:val="000000"/>
                <w:sz w:val="18"/>
                <w:szCs w:val="18"/>
                <w:lang w:val="cs-CZ" w:eastAsia="cs-CZ"/>
              </w:rPr>
            </w:pPr>
            <w:r>
              <w:rPr>
                <w:rFonts w:cs="Arial"/>
                <w:color w:val="000000"/>
                <w:sz w:val="18"/>
                <w:szCs w:val="18"/>
                <w:lang w:val="cs-CZ" w:eastAsia="cs-CZ"/>
              </w:rPr>
              <w:t>15.15</w:t>
            </w:r>
          </w:p>
        </w:tc>
        <w:tc>
          <w:tcPr>
            <w:tcW w:w="1246" w:type="dxa"/>
            <w:tcBorders>
              <w:top w:val="nil"/>
              <w:left w:val="nil"/>
              <w:bottom w:val="single" w:sz="4" w:space="0" w:color="auto"/>
              <w:right w:val="single" w:sz="4" w:space="0" w:color="auto"/>
            </w:tcBorders>
            <w:vAlign w:val="center"/>
          </w:tcPr>
          <w:p w14:paraId="096F8914" w14:textId="77777777" w:rsidR="00CB67E3" w:rsidRPr="000D1267" w:rsidRDefault="00CB67E3" w:rsidP="00AA79FB">
            <w:pPr>
              <w:spacing w:after="0"/>
              <w:jc w:val="center"/>
              <w:rPr>
                <w:rFonts w:cs="Arial"/>
                <w:color w:val="000000"/>
                <w:sz w:val="18"/>
                <w:szCs w:val="18"/>
                <w:lang w:val="cs-CZ" w:eastAsia="cs-CZ"/>
              </w:rPr>
            </w:pPr>
            <w:r>
              <w:rPr>
                <w:rFonts w:cs="Arial"/>
                <w:color w:val="000000"/>
                <w:sz w:val="18"/>
                <w:szCs w:val="18"/>
                <w:lang w:val="cs-CZ" w:eastAsia="cs-CZ"/>
              </w:rPr>
              <w:t>14.34</w:t>
            </w:r>
          </w:p>
        </w:tc>
        <w:tc>
          <w:tcPr>
            <w:tcW w:w="1246" w:type="dxa"/>
            <w:tcBorders>
              <w:top w:val="nil"/>
              <w:left w:val="nil"/>
              <w:bottom w:val="single" w:sz="4" w:space="0" w:color="auto"/>
              <w:right w:val="single" w:sz="4" w:space="0" w:color="auto"/>
            </w:tcBorders>
            <w:vAlign w:val="center"/>
          </w:tcPr>
          <w:p w14:paraId="16EA847B" w14:textId="77777777" w:rsidR="00CB67E3" w:rsidRPr="00CE3EFD" w:rsidRDefault="00CB67E3" w:rsidP="00AA79FB">
            <w:pPr>
              <w:spacing w:after="0"/>
              <w:jc w:val="center"/>
              <w:rPr>
                <w:b/>
                <w:bCs/>
                <w:color w:val="00B050"/>
                <w:sz w:val="18"/>
                <w:szCs w:val="18"/>
                <w:lang w:val="cs-CZ" w:eastAsia="cs-CZ"/>
              </w:rPr>
            </w:pPr>
            <w:r w:rsidRPr="006B5C7E">
              <w:rPr>
                <w:b/>
                <w:bCs/>
                <w:color w:val="00B050"/>
                <w:sz w:val="18"/>
                <w:szCs w:val="18"/>
                <w:lang w:eastAsia="cs-CZ"/>
              </w:rPr>
              <w:t>-5.35</w:t>
            </w:r>
            <w:r>
              <w:rPr>
                <w:b/>
                <w:bCs/>
                <w:color w:val="00B050"/>
                <w:sz w:val="18"/>
                <w:szCs w:val="18"/>
                <w:lang w:val="cs-CZ" w:eastAsia="cs-CZ"/>
              </w:rPr>
              <w:t xml:space="preserve"> %</w:t>
            </w:r>
          </w:p>
        </w:tc>
        <w:tc>
          <w:tcPr>
            <w:tcW w:w="1246" w:type="dxa"/>
            <w:tcBorders>
              <w:top w:val="nil"/>
              <w:left w:val="nil"/>
              <w:bottom w:val="single" w:sz="4" w:space="0" w:color="auto"/>
              <w:right w:val="single" w:sz="4" w:space="0" w:color="auto"/>
            </w:tcBorders>
            <w:vAlign w:val="center"/>
          </w:tcPr>
          <w:p w14:paraId="3DE92FB6" w14:textId="77777777" w:rsidR="00CB67E3" w:rsidRPr="00CE3EFD" w:rsidRDefault="00CB67E3" w:rsidP="00AA79FB">
            <w:pPr>
              <w:spacing w:after="0"/>
              <w:jc w:val="center"/>
              <w:rPr>
                <w:b/>
                <w:bCs/>
                <w:color w:val="00B050"/>
                <w:sz w:val="18"/>
                <w:szCs w:val="18"/>
                <w:lang w:val="cs-CZ" w:eastAsia="cs-CZ"/>
              </w:rPr>
            </w:pPr>
            <w:r w:rsidRPr="006B5C7E">
              <w:rPr>
                <w:b/>
                <w:bCs/>
                <w:color w:val="00B050"/>
                <w:sz w:val="18"/>
                <w:szCs w:val="18"/>
                <w:lang w:eastAsia="cs-CZ"/>
              </w:rPr>
              <w:t>-0.81</w:t>
            </w:r>
            <w:r>
              <w:rPr>
                <w:b/>
                <w:bCs/>
                <w:color w:val="00B050"/>
                <w:sz w:val="18"/>
                <w:szCs w:val="18"/>
                <w:lang w:val="cs-CZ" w:eastAsia="cs-CZ"/>
              </w:rPr>
              <w:t xml:space="preserve"> kt</w:t>
            </w:r>
          </w:p>
        </w:tc>
      </w:tr>
      <w:tr w:rsidR="00CB67E3" w14:paraId="7D49DC6A" w14:textId="77777777">
        <w:trPr>
          <w:trHeight w:val="567"/>
        </w:trPr>
        <w:tc>
          <w:tcPr>
            <w:tcW w:w="2842" w:type="dxa"/>
            <w:tcBorders>
              <w:top w:val="nil"/>
              <w:left w:val="single" w:sz="4" w:space="0" w:color="auto"/>
              <w:bottom w:val="single" w:sz="4" w:space="0" w:color="auto"/>
              <w:right w:val="single" w:sz="4" w:space="0" w:color="auto"/>
            </w:tcBorders>
            <w:shd w:val="clear" w:color="auto" w:fill="FFFFFF"/>
            <w:vAlign w:val="center"/>
          </w:tcPr>
          <w:p w14:paraId="409544C8" w14:textId="77777777" w:rsidR="00CB67E3" w:rsidRPr="00A639AB" w:rsidRDefault="00CB67E3">
            <w:pPr>
              <w:pStyle w:val="datatabulky"/>
              <w:jc w:val="left"/>
              <w:rPr>
                <w:rFonts w:ascii="Arial" w:hAnsi="Arial" w:cs="Arial"/>
                <w:b/>
                <w:bCs/>
                <w:lang w:eastAsia="cs-CZ"/>
              </w:rPr>
            </w:pPr>
            <w:r w:rsidRPr="00A639AB">
              <w:rPr>
                <w:rFonts w:ascii="Arial" w:hAnsi="Arial" w:cs="Arial"/>
                <w:b/>
                <w:bCs/>
                <w:lang w:eastAsia="cs-CZ"/>
              </w:rPr>
              <w:t>amoniak (NH</w:t>
            </w:r>
            <w:r w:rsidRPr="00A639AB">
              <w:rPr>
                <w:rFonts w:ascii="Arial" w:hAnsi="Arial" w:cs="Arial"/>
                <w:b/>
                <w:bCs/>
                <w:vertAlign w:val="subscript"/>
                <w:lang w:eastAsia="cs-CZ"/>
              </w:rPr>
              <w:t>3</w:t>
            </w:r>
            <w:r w:rsidRPr="00A639AB">
              <w:rPr>
                <w:rFonts w:ascii="Arial" w:hAnsi="Arial" w:cs="Arial"/>
                <w:b/>
                <w:bCs/>
                <w:lang w:eastAsia="cs-CZ"/>
              </w:rPr>
              <w:t>)</w:t>
            </w:r>
          </w:p>
        </w:tc>
        <w:tc>
          <w:tcPr>
            <w:tcW w:w="1246" w:type="dxa"/>
            <w:tcBorders>
              <w:top w:val="nil"/>
              <w:left w:val="nil"/>
              <w:bottom w:val="single" w:sz="4" w:space="0" w:color="auto"/>
              <w:right w:val="single" w:sz="4" w:space="0" w:color="auto"/>
            </w:tcBorders>
            <w:vAlign w:val="center"/>
          </w:tcPr>
          <w:p w14:paraId="397C878C" w14:textId="77777777" w:rsidR="00CB67E3" w:rsidRPr="000D1267" w:rsidRDefault="00CB67E3" w:rsidP="00AA79FB">
            <w:pPr>
              <w:spacing w:after="0"/>
              <w:jc w:val="center"/>
              <w:rPr>
                <w:rFonts w:cs="Arial"/>
                <w:color w:val="000000"/>
                <w:sz w:val="18"/>
                <w:szCs w:val="18"/>
                <w:lang w:val="cs-CZ" w:eastAsia="cs-CZ"/>
              </w:rPr>
            </w:pPr>
            <w:r>
              <w:rPr>
                <w:rFonts w:cs="Arial"/>
                <w:color w:val="000000"/>
                <w:sz w:val="18"/>
                <w:szCs w:val="18"/>
                <w:lang w:val="cs-CZ" w:eastAsia="cs-CZ"/>
              </w:rPr>
              <w:t>3.48</w:t>
            </w:r>
          </w:p>
        </w:tc>
        <w:tc>
          <w:tcPr>
            <w:tcW w:w="1246" w:type="dxa"/>
            <w:tcBorders>
              <w:top w:val="nil"/>
              <w:left w:val="nil"/>
              <w:bottom w:val="single" w:sz="4" w:space="0" w:color="auto"/>
              <w:right w:val="single" w:sz="4" w:space="0" w:color="auto"/>
            </w:tcBorders>
            <w:vAlign w:val="center"/>
          </w:tcPr>
          <w:p w14:paraId="7968C5FF" w14:textId="77777777" w:rsidR="00CB67E3" w:rsidRPr="000D1267" w:rsidRDefault="00CB67E3" w:rsidP="00AA79FB">
            <w:pPr>
              <w:spacing w:after="0"/>
              <w:jc w:val="center"/>
              <w:rPr>
                <w:rFonts w:cs="Arial"/>
                <w:color w:val="000000"/>
                <w:sz w:val="18"/>
                <w:szCs w:val="18"/>
                <w:lang w:val="cs-CZ" w:eastAsia="cs-CZ"/>
              </w:rPr>
            </w:pPr>
            <w:r>
              <w:rPr>
                <w:rFonts w:cs="Arial"/>
                <w:color w:val="000000"/>
                <w:sz w:val="18"/>
                <w:szCs w:val="18"/>
                <w:lang w:val="cs-CZ" w:eastAsia="cs-CZ"/>
              </w:rPr>
              <w:t>3.49</w:t>
            </w:r>
          </w:p>
        </w:tc>
        <w:tc>
          <w:tcPr>
            <w:tcW w:w="1246" w:type="dxa"/>
            <w:tcBorders>
              <w:top w:val="nil"/>
              <w:left w:val="nil"/>
              <w:bottom w:val="single" w:sz="4" w:space="0" w:color="auto"/>
              <w:right w:val="single" w:sz="4" w:space="0" w:color="auto"/>
            </w:tcBorders>
            <w:vAlign w:val="center"/>
          </w:tcPr>
          <w:p w14:paraId="4380B40F" w14:textId="77777777" w:rsidR="00CB67E3" w:rsidRPr="006B5C7E" w:rsidRDefault="00CB67E3" w:rsidP="00AA79FB">
            <w:pPr>
              <w:spacing w:after="0"/>
              <w:jc w:val="center"/>
              <w:rPr>
                <w:b/>
                <w:bCs/>
                <w:color w:val="FF0000"/>
                <w:sz w:val="18"/>
                <w:szCs w:val="18"/>
                <w:lang w:eastAsia="cs-CZ"/>
              </w:rPr>
            </w:pPr>
            <w:r w:rsidRPr="006B5C7E">
              <w:rPr>
                <w:b/>
                <w:bCs/>
                <w:color w:val="FF0000"/>
                <w:sz w:val="18"/>
                <w:szCs w:val="18"/>
                <w:lang w:eastAsia="cs-CZ"/>
              </w:rPr>
              <w:t>0.29</w:t>
            </w:r>
          </w:p>
        </w:tc>
        <w:tc>
          <w:tcPr>
            <w:tcW w:w="1246" w:type="dxa"/>
            <w:tcBorders>
              <w:top w:val="nil"/>
              <w:left w:val="nil"/>
              <w:bottom w:val="single" w:sz="4" w:space="0" w:color="auto"/>
              <w:right w:val="single" w:sz="4" w:space="0" w:color="auto"/>
            </w:tcBorders>
            <w:vAlign w:val="center"/>
          </w:tcPr>
          <w:p w14:paraId="3B8876FF" w14:textId="77777777" w:rsidR="00CB67E3" w:rsidRPr="006B5C7E" w:rsidRDefault="00CB67E3" w:rsidP="00AA79FB">
            <w:pPr>
              <w:spacing w:after="0"/>
              <w:jc w:val="center"/>
              <w:rPr>
                <w:b/>
                <w:bCs/>
                <w:color w:val="FF0000"/>
                <w:sz w:val="18"/>
                <w:szCs w:val="18"/>
                <w:lang w:eastAsia="cs-CZ"/>
              </w:rPr>
            </w:pPr>
            <w:r w:rsidRPr="006B5C7E">
              <w:rPr>
                <w:b/>
                <w:bCs/>
                <w:color w:val="FF0000"/>
                <w:sz w:val="18"/>
                <w:szCs w:val="18"/>
                <w:lang w:eastAsia="cs-CZ"/>
              </w:rPr>
              <w:t>0.01</w:t>
            </w:r>
          </w:p>
        </w:tc>
      </w:tr>
    </w:tbl>
    <w:p w14:paraId="1599CF2A" w14:textId="77777777" w:rsidR="006E78D8" w:rsidRPr="006E78D8" w:rsidRDefault="006E78D8" w:rsidP="00A639AB">
      <w:pPr>
        <w:rPr>
          <w:sz w:val="2"/>
          <w:szCs w:val="2"/>
          <w:lang w:val="cs-CZ"/>
        </w:rPr>
      </w:pPr>
    </w:p>
    <w:p w14:paraId="48AD2D16" w14:textId="77777777" w:rsidR="00A639AB" w:rsidRDefault="00A639AB" w:rsidP="00A639AB">
      <w:r>
        <w:t>Analýzou uvedených dat o emisích znečišťujících látek lze vyvodit následující závěry:</w:t>
      </w:r>
    </w:p>
    <w:p w14:paraId="36A792FD" w14:textId="13306F28" w:rsidR="00AA79FB" w:rsidRPr="00AA79FB" w:rsidRDefault="00A639AB" w:rsidP="00B127FD">
      <w:pPr>
        <w:numPr>
          <w:ilvl w:val="0"/>
          <w:numId w:val="31"/>
        </w:numPr>
      </w:pPr>
      <w:r>
        <w:t>V roce 201</w:t>
      </w:r>
      <w:r w:rsidR="00AA79FB">
        <w:rPr>
          <w:lang w:val="cs-CZ"/>
        </w:rPr>
        <w:t>3</w:t>
      </w:r>
      <w:r w:rsidRPr="00A639AB">
        <w:t xml:space="preserve"> došlo k</w:t>
      </w:r>
      <w:r w:rsidR="00AA79FB">
        <w:rPr>
          <w:lang w:val="cs-CZ"/>
        </w:rPr>
        <w:t> nav</w:t>
      </w:r>
      <w:r w:rsidR="00CB67E3">
        <w:rPr>
          <w:lang w:val="cs-CZ"/>
        </w:rPr>
        <w:t>ý</w:t>
      </w:r>
      <w:r w:rsidR="00AA79FB">
        <w:rPr>
          <w:lang w:val="cs-CZ"/>
        </w:rPr>
        <w:t xml:space="preserve">šení emisí </w:t>
      </w:r>
      <w:r>
        <w:rPr>
          <w:lang w:val="cs-CZ"/>
        </w:rPr>
        <w:t xml:space="preserve">tuhých znečišťujících látek do ovzduší o </w:t>
      </w:r>
      <w:r w:rsidR="00AA79FB">
        <w:rPr>
          <w:lang w:val="cs-CZ"/>
        </w:rPr>
        <w:t xml:space="preserve">cca </w:t>
      </w:r>
      <w:r w:rsidR="00CB67E3">
        <w:rPr>
          <w:lang w:val="cs-CZ"/>
        </w:rPr>
        <w:t>180</w:t>
      </w:r>
      <w:r>
        <w:rPr>
          <w:lang w:val="cs-CZ"/>
        </w:rPr>
        <w:t xml:space="preserve"> tun oproti roku 201</w:t>
      </w:r>
      <w:r w:rsidR="00AA79FB">
        <w:rPr>
          <w:lang w:val="cs-CZ"/>
        </w:rPr>
        <w:t>2</w:t>
      </w:r>
      <w:r>
        <w:rPr>
          <w:lang w:val="cs-CZ"/>
        </w:rPr>
        <w:t xml:space="preserve">, což představuje </w:t>
      </w:r>
      <w:r w:rsidR="00AA79FB">
        <w:rPr>
          <w:lang w:val="cs-CZ"/>
        </w:rPr>
        <w:t>nav</w:t>
      </w:r>
      <w:r w:rsidR="00CB67E3">
        <w:rPr>
          <w:lang w:val="cs-CZ"/>
        </w:rPr>
        <w:t>ý</w:t>
      </w:r>
      <w:r w:rsidR="00AA79FB">
        <w:rPr>
          <w:lang w:val="cs-CZ"/>
        </w:rPr>
        <w:t xml:space="preserve">šení </w:t>
      </w:r>
      <w:r w:rsidR="00CB67E3">
        <w:rPr>
          <w:lang w:val="cs-CZ"/>
        </w:rPr>
        <w:t>o cca 3%</w:t>
      </w:r>
      <w:r>
        <w:rPr>
          <w:lang w:val="cs-CZ"/>
        </w:rPr>
        <w:t xml:space="preserve">. Toto </w:t>
      </w:r>
      <w:r w:rsidR="00AA79FB">
        <w:rPr>
          <w:lang w:val="cs-CZ"/>
        </w:rPr>
        <w:t>navýšení je zapříčiněno především nárůstem emisí TZL z lokálních topenišť</w:t>
      </w:r>
      <w:r w:rsidR="00CB67E3">
        <w:rPr>
          <w:lang w:val="cs-CZ"/>
        </w:rPr>
        <w:t xml:space="preserve"> a průmyslových podniků</w:t>
      </w:r>
      <w:r w:rsidR="00AA79FB">
        <w:rPr>
          <w:lang w:val="cs-CZ"/>
        </w:rPr>
        <w:t xml:space="preserve">. </w:t>
      </w:r>
    </w:p>
    <w:p w14:paraId="55BEC043" w14:textId="77777777" w:rsidR="00CB67E3" w:rsidRPr="00CB67E3" w:rsidRDefault="00CB67E3" w:rsidP="00B127FD">
      <w:pPr>
        <w:numPr>
          <w:ilvl w:val="0"/>
          <w:numId w:val="31"/>
        </w:numPr>
      </w:pPr>
      <w:r>
        <w:rPr>
          <w:lang w:val="cs-CZ"/>
        </w:rPr>
        <w:t>V roce 2013 došlo ke snížení emisí oxidu siřičitého o cca 630 t oproti roku 2012, což představuje snížení emisí SO</w:t>
      </w:r>
      <w:r w:rsidRPr="00CB67E3">
        <w:rPr>
          <w:vertAlign w:val="subscript"/>
          <w:lang w:val="cs-CZ"/>
        </w:rPr>
        <w:t>2</w:t>
      </w:r>
      <w:r>
        <w:rPr>
          <w:lang w:val="cs-CZ"/>
        </w:rPr>
        <w:t xml:space="preserve"> a cca 3,1%. Za tímto snížením je zapotřebí vidět především snížení celkových emisí SO</w:t>
      </w:r>
      <w:r w:rsidRPr="00CB67E3">
        <w:rPr>
          <w:vertAlign w:val="subscript"/>
          <w:lang w:val="cs-CZ"/>
        </w:rPr>
        <w:t>2</w:t>
      </w:r>
      <w:r>
        <w:rPr>
          <w:lang w:val="cs-CZ"/>
        </w:rPr>
        <w:t xml:space="preserve"> z průmyslových a energetických zdrojů. Naopak emise SO</w:t>
      </w:r>
      <w:r w:rsidRPr="00CB67E3">
        <w:rPr>
          <w:vertAlign w:val="subscript"/>
          <w:lang w:val="cs-CZ"/>
        </w:rPr>
        <w:t>2</w:t>
      </w:r>
      <w:r>
        <w:rPr>
          <w:lang w:val="cs-CZ"/>
        </w:rPr>
        <w:t xml:space="preserve"> z lokálního vytápění meziročně narostly. </w:t>
      </w:r>
    </w:p>
    <w:p w14:paraId="11E2A7B4" w14:textId="77777777" w:rsidR="00A639AB" w:rsidRPr="00A639AB" w:rsidRDefault="00CB67E3" w:rsidP="00B127FD">
      <w:pPr>
        <w:numPr>
          <w:ilvl w:val="0"/>
          <w:numId w:val="31"/>
        </w:numPr>
      </w:pPr>
      <w:r>
        <w:rPr>
          <w:lang w:val="cs-CZ"/>
        </w:rPr>
        <w:t xml:space="preserve">V roce 2013 </w:t>
      </w:r>
      <w:r w:rsidR="005921B0">
        <w:rPr>
          <w:lang w:val="cs-CZ"/>
        </w:rPr>
        <w:t>došlo k mírnému navýšení emisí NO</w:t>
      </w:r>
      <w:r w:rsidR="005921B0" w:rsidRPr="005921B0">
        <w:rPr>
          <w:vertAlign w:val="subscript"/>
          <w:lang w:val="cs-CZ"/>
        </w:rPr>
        <w:t>x</w:t>
      </w:r>
      <w:r w:rsidR="005921B0">
        <w:rPr>
          <w:lang w:val="cs-CZ"/>
        </w:rPr>
        <w:t xml:space="preserve"> a to o 290 tun v porovnání s rokem 2012. Za tímto nárůstem stojí především mírný nárůst emisí oxidů dusíku z průmyslových a energetických zdrojů. Emise NO</w:t>
      </w:r>
      <w:r w:rsidR="005921B0" w:rsidRPr="004C22E6">
        <w:rPr>
          <w:vertAlign w:val="subscript"/>
          <w:lang w:val="cs-CZ"/>
        </w:rPr>
        <w:t>x</w:t>
      </w:r>
      <w:r w:rsidR="005921B0">
        <w:rPr>
          <w:lang w:val="cs-CZ"/>
        </w:rPr>
        <w:t xml:space="preserve"> z lokálního vytápění mírně poklesly. </w:t>
      </w:r>
    </w:p>
    <w:p w14:paraId="3F48644E" w14:textId="77777777" w:rsidR="005921B0" w:rsidRPr="005921B0" w:rsidRDefault="005921B0" w:rsidP="005921B0">
      <w:pPr>
        <w:numPr>
          <w:ilvl w:val="0"/>
          <w:numId w:val="31"/>
        </w:numPr>
      </w:pPr>
      <w:r>
        <w:rPr>
          <w:lang w:val="cs-CZ"/>
        </w:rPr>
        <w:t xml:space="preserve">V roce 2013 došlo ke snížení emisí těkavých organických látek o cca 810 t oproti roku 2012, což představuje snížení emisí VOC a cca 5,4%. Za tímto snížením je zapotřebí vidět především snížení celkových emisí VOC z průmyslových a energetických zdrojů. Také emis VOC z lokálního vytápění meziročně mírně poklesly. </w:t>
      </w:r>
    </w:p>
    <w:p w14:paraId="573CDBDA" w14:textId="77777777" w:rsidR="005921B0" w:rsidRPr="00CB67E3" w:rsidRDefault="005921B0" w:rsidP="005921B0">
      <w:pPr>
        <w:numPr>
          <w:ilvl w:val="0"/>
          <w:numId w:val="31"/>
        </w:numPr>
      </w:pPr>
      <w:r>
        <w:rPr>
          <w:lang w:val="cs-CZ"/>
        </w:rPr>
        <w:t xml:space="preserve">Emise amoniaku v roce 2013 zůstaly přibližně na stejné úrovni, jako byly v roce 2012. </w:t>
      </w:r>
    </w:p>
    <w:p w14:paraId="54CB1A07" w14:textId="2DB5387D" w:rsidR="005921B0" w:rsidRDefault="005921B0" w:rsidP="005921B0">
      <w:pPr>
        <w:rPr>
          <w:rFonts w:eastAsia="Calibri"/>
          <w:lang w:val="cs-CZ" w:eastAsia="cs-CZ"/>
        </w:rPr>
      </w:pPr>
      <w:r>
        <w:rPr>
          <w:lang w:val="cs-CZ"/>
        </w:rPr>
        <w:lastRenderedPageBreak/>
        <w:t xml:space="preserve">Přepočteme-li jednotlivá snížení a navýšení emisí podle vzorce pro výpočet celkových emisí částic (emise primárních částic a prekurzorů sekundárních částic, faktory tvorby částice jsou </w:t>
      </w:r>
      <w:r>
        <w:rPr>
          <w:rFonts w:eastAsia="Calibri"/>
          <w:lang w:eastAsia="cs-CZ"/>
        </w:rPr>
        <w:t>pro NO</w:t>
      </w:r>
      <w:r>
        <w:rPr>
          <w:rFonts w:eastAsia="Calibri"/>
          <w:vertAlign w:val="subscript"/>
          <w:lang w:eastAsia="cs-CZ"/>
        </w:rPr>
        <w:t>x</w:t>
      </w:r>
      <w:r>
        <w:rPr>
          <w:rFonts w:eastAsia="Calibri"/>
          <w:lang w:eastAsia="cs-CZ"/>
        </w:rPr>
        <w:t xml:space="preserve"> = 0,88; pro SO</w:t>
      </w:r>
      <w:r>
        <w:rPr>
          <w:rFonts w:eastAsia="Calibri"/>
          <w:vertAlign w:val="subscript"/>
          <w:lang w:eastAsia="cs-CZ"/>
        </w:rPr>
        <w:t>2</w:t>
      </w:r>
      <w:r>
        <w:rPr>
          <w:rFonts w:eastAsia="Calibri"/>
          <w:lang w:eastAsia="cs-CZ"/>
        </w:rPr>
        <w:t xml:space="preserve"> = 0,54</w:t>
      </w:r>
      <w:r>
        <w:rPr>
          <w:rFonts w:eastAsia="Calibri"/>
          <w:lang w:val="cs-CZ" w:eastAsia="cs-CZ"/>
        </w:rPr>
        <w:t>), dostáváme výsledný efekt v podobě E</w:t>
      </w:r>
      <w:r>
        <w:rPr>
          <w:rFonts w:eastAsia="Calibri"/>
          <w:vertAlign w:val="subscript"/>
          <w:lang w:val="cs-CZ" w:eastAsia="cs-CZ"/>
        </w:rPr>
        <w:t>ps</w:t>
      </w:r>
      <w:r>
        <w:rPr>
          <w:rFonts w:eastAsia="Calibri"/>
          <w:lang w:val="cs-CZ" w:eastAsia="cs-CZ"/>
        </w:rPr>
        <w:t xml:space="preserve">. </w:t>
      </w:r>
    </w:p>
    <w:p w14:paraId="0EB26499" w14:textId="77777777" w:rsidR="005921B0" w:rsidRDefault="005921B0" w:rsidP="005921B0">
      <w:pPr>
        <w:rPr>
          <w:rFonts w:eastAsia="Calibri"/>
          <w:lang w:val="cs-CZ" w:eastAsia="cs-CZ"/>
        </w:rPr>
      </w:pPr>
      <w:r>
        <w:rPr>
          <w:rFonts w:eastAsia="Calibri"/>
          <w:lang w:val="cs-CZ" w:eastAsia="cs-CZ"/>
        </w:rPr>
        <w:t>E</w:t>
      </w:r>
      <w:r w:rsidRPr="005921B0">
        <w:rPr>
          <w:rFonts w:eastAsia="Calibri"/>
          <w:vertAlign w:val="subscript"/>
          <w:lang w:val="cs-CZ" w:eastAsia="cs-CZ"/>
        </w:rPr>
        <w:t>ps</w:t>
      </w:r>
      <w:r>
        <w:rPr>
          <w:rFonts w:eastAsia="Calibri"/>
          <w:lang w:val="cs-CZ" w:eastAsia="cs-CZ"/>
        </w:rPr>
        <w:t xml:space="preserve"> = 1 x 0.18 + 0,88 x 0.29 – 0,54 x 0.63 = 0.18 + 0.2552 – 0.3402 = 0.095 kt</w:t>
      </w:r>
    </w:p>
    <w:p w14:paraId="6CCA0431" w14:textId="1C44E9E2" w:rsidR="005921B0" w:rsidRDefault="005921B0" w:rsidP="005921B0">
      <w:pPr>
        <w:rPr>
          <w:rFonts w:eastAsia="Calibri"/>
          <w:lang w:val="cs-CZ" w:eastAsia="cs-CZ"/>
        </w:rPr>
      </w:pPr>
      <w:r>
        <w:rPr>
          <w:rFonts w:eastAsia="Calibri"/>
          <w:lang w:val="cs-CZ" w:eastAsia="cs-CZ"/>
        </w:rPr>
        <w:t xml:space="preserve">Tímto výpočtem docházíme ke skutečosti, že celkové emise částic v porovnání let 2012 a 2013 narostly o cca 95 tun, což je možné v celkovém měřítku považovat za málo významnou změnu. Množství emisí vnášených do ovzduší a jejich změny jsou v porovnání let 2012 a 2013 málo významné a prakticky nepostižitelné. </w:t>
      </w:r>
    </w:p>
    <w:p w14:paraId="1D0FB800" w14:textId="77777777" w:rsidR="006E78D8" w:rsidRDefault="006E78D8" w:rsidP="006E78D8">
      <w:pPr>
        <w:pStyle w:val="Nadpis2"/>
        <w:rPr>
          <w:lang w:val="cs-CZ"/>
        </w:rPr>
      </w:pPr>
      <w:bookmarkStart w:id="54" w:name="_Toc402509130"/>
      <w:r>
        <w:rPr>
          <w:lang w:val="cs-CZ"/>
        </w:rPr>
        <w:t>Imisní závěr</w:t>
      </w:r>
      <w:bookmarkEnd w:id="54"/>
      <w:r>
        <w:rPr>
          <w:lang w:val="cs-CZ"/>
        </w:rPr>
        <w:t xml:space="preserve"> </w:t>
      </w:r>
    </w:p>
    <w:p w14:paraId="7F129690" w14:textId="77777777" w:rsidR="006E78D8" w:rsidRDefault="0047704A" w:rsidP="00182FBD">
      <w:pPr>
        <w:rPr>
          <w:lang w:val="cs-CZ"/>
        </w:rPr>
      </w:pPr>
      <w:r>
        <w:rPr>
          <w:lang w:val="cs-CZ"/>
        </w:rPr>
        <w:t xml:space="preserve">Vyslovit jednoznačné imisní závěry není tak jednoduché, jako na straně emisí. Je možné však porovnat relevantní údaje charakterizující imisní situaci v lokalitě MSK – tedy měřené hodnoty imisních koncentrací na stanicích imisního monitoringu. </w:t>
      </w:r>
    </w:p>
    <w:p w14:paraId="072705DB" w14:textId="77777777" w:rsidR="007455C2" w:rsidRDefault="007455C2" w:rsidP="00182FBD">
      <w:pPr>
        <w:rPr>
          <w:lang w:val="cs-CZ"/>
        </w:rPr>
      </w:pPr>
      <w:r>
        <w:rPr>
          <w:lang w:val="cs-CZ"/>
        </w:rPr>
        <w:t xml:space="preserve">V následující tabulce jsou uvedeny změny imisních koncentrací škodlivin, u kterých je stanoven imisní limit pro ochranu zdraví lidí nebo ochranu ekosystémů a vegetace. Hodnoty imisních koncentrací představují pak průměrné hodnoty imisních koncentrací ze všech stanic, na kterých se v obou letech měření imisních koncentrací dané škodliviny provádělo. </w:t>
      </w:r>
    </w:p>
    <w:p w14:paraId="7F1859A1" w14:textId="77777777" w:rsidR="0086514C" w:rsidRDefault="0086514C" w:rsidP="0086514C">
      <w:pPr>
        <w:pStyle w:val="Titulek"/>
        <w:keepNext/>
      </w:pPr>
      <w:r>
        <w:t xml:space="preserve">Tabulka </w:t>
      </w:r>
      <w:r>
        <w:fldChar w:fldCharType="begin"/>
      </w:r>
      <w:r>
        <w:instrText xml:space="preserve"> SEQ Tabulka \* ARABIC </w:instrText>
      </w:r>
      <w:r>
        <w:fldChar w:fldCharType="separate"/>
      </w:r>
      <w:r w:rsidR="0051499B">
        <w:rPr>
          <w:noProof/>
        </w:rPr>
        <w:t>113</w:t>
      </w:r>
      <w:r>
        <w:fldChar w:fldCharType="end"/>
      </w:r>
      <w:r>
        <w:rPr>
          <w:lang w:val="cs-CZ"/>
        </w:rPr>
        <w:t xml:space="preserve"> - Meziroční porovnání průměrných emisí v Moravskoslezském kraji</w:t>
      </w:r>
    </w:p>
    <w:tbl>
      <w:tblPr>
        <w:tblW w:w="8740" w:type="dxa"/>
        <w:tblInd w:w="55" w:type="dxa"/>
        <w:tblCellMar>
          <w:left w:w="70" w:type="dxa"/>
          <w:right w:w="70" w:type="dxa"/>
        </w:tblCellMar>
        <w:tblLook w:val="04A0" w:firstRow="1" w:lastRow="0" w:firstColumn="1" w:lastColumn="0" w:noHBand="0" w:noVBand="1"/>
      </w:tblPr>
      <w:tblGrid>
        <w:gridCol w:w="1960"/>
        <w:gridCol w:w="1440"/>
        <w:gridCol w:w="1440"/>
        <w:gridCol w:w="1120"/>
        <w:gridCol w:w="1120"/>
        <w:gridCol w:w="1660"/>
      </w:tblGrid>
      <w:tr w:rsidR="00A175C6" w:rsidRPr="00A175C6" w14:paraId="42F56340" w14:textId="77777777" w:rsidTr="00A175C6">
        <w:trPr>
          <w:trHeight w:val="315"/>
        </w:trPr>
        <w:tc>
          <w:tcPr>
            <w:tcW w:w="1960" w:type="dxa"/>
            <w:vMerge w:val="restart"/>
            <w:tcBorders>
              <w:top w:val="single" w:sz="8" w:space="0" w:color="auto"/>
              <w:left w:val="single" w:sz="8" w:space="0" w:color="auto"/>
              <w:bottom w:val="nil"/>
              <w:right w:val="single" w:sz="8" w:space="0" w:color="auto"/>
            </w:tcBorders>
            <w:shd w:val="clear" w:color="000000" w:fill="D9D9D9"/>
            <w:vAlign w:val="center"/>
            <w:hideMark/>
          </w:tcPr>
          <w:p w14:paraId="643362BB" w14:textId="77777777" w:rsidR="00A175C6" w:rsidRPr="00A175C6" w:rsidRDefault="00A175C6" w:rsidP="00A175C6">
            <w:pPr>
              <w:spacing w:after="0"/>
              <w:jc w:val="center"/>
              <w:rPr>
                <w:rFonts w:cs="Arial"/>
                <w:b/>
                <w:bCs/>
                <w:color w:val="000000"/>
                <w:sz w:val="18"/>
                <w:szCs w:val="18"/>
                <w:lang w:val="cs-CZ" w:eastAsia="cs-CZ"/>
              </w:rPr>
            </w:pPr>
            <w:r w:rsidRPr="00A175C6">
              <w:rPr>
                <w:rFonts w:cs="Arial"/>
                <w:b/>
                <w:bCs/>
                <w:color w:val="000000"/>
                <w:sz w:val="18"/>
                <w:szCs w:val="18"/>
                <w:lang w:val="cs-CZ" w:eastAsia="cs-CZ"/>
              </w:rPr>
              <w:t>Znečišťující látka</w:t>
            </w:r>
          </w:p>
        </w:tc>
        <w:tc>
          <w:tcPr>
            <w:tcW w:w="2880" w:type="dxa"/>
            <w:gridSpan w:val="2"/>
            <w:tcBorders>
              <w:top w:val="single" w:sz="8" w:space="0" w:color="auto"/>
              <w:left w:val="nil"/>
              <w:bottom w:val="single" w:sz="8" w:space="0" w:color="auto"/>
              <w:right w:val="single" w:sz="8" w:space="0" w:color="000000"/>
            </w:tcBorders>
            <w:shd w:val="clear" w:color="000000" w:fill="D9D9D9"/>
            <w:vAlign w:val="center"/>
            <w:hideMark/>
          </w:tcPr>
          <w:p w14:paraId="225F99D8" w14:textId="77777777" w:rsidR="00A175C6" w:rsidRPr="00A175C6" w:rsidRDefault="00A175C6" w:rsidP="00A175C6">
            <w:pPr>
              <w:spacing w:after="0"/>
              <w:jc w:val="center"/>
              <w:rPr>
                <w:rFonts w:cs="Arial"/>
                <w:b/>
                <w:bCs/>
                <w:color w:val="000000"/>
                <w:sz w:val="16"/>
                <w:szCs w:val="16"/>
                <w:lang w:val="cs-CZ" w:eastAsia="cs-CZ"/>
              </w:rPr>
            </w:pPr>
            <w:r w:rsidRPr="00A175C6">
              <w:rPr>
                <w:rFonts w:cs="Arial"/>
                <w:b/>
                <w:bCs/>
                <w:color w:val="000000"/>
                <w:sz w:val="16"/>
                <w:szCs w:val="16"/>
                <w:lang w:val="cs-CZ" w:eastAsia="cs-CZ"/>
              </w:rPr>
              <w:t>Roční průměr imisí</w:t>
            </w:r>
          </w:p>
        </w:tc>
        <w:tc>
          <w:tcPr>
            <w:tcW w:w="2240" w:type="dxa"/>
            <w:gridSpan w:val="2"/>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14:paraId="489DBB40" w14:textId="77777777" w:rsidR="00A175C6" w:rsidRPr="00A175C6" w:rsidRDefault="00A175C6" w:rsidP="00A175C6">
            <w:pPr>
              <w:spacing w:after="0"/>
              <w:jc w:val="center"/>
              <w:rPr>
                <w:rFonts w:cs="Arial"/>
                <w:b/>
                <w:bCs/>
                <w:color w:val="000000"/>
                <w:sz w:val="16"/>
                <w:szCs w:val="16"/>
                <w:lang w:val="cs-CZ" w:eastAsia="cs-CZ"/>
              </w:rPr>
            </w:pPr>
            <w:r w:rsidRPr="00A175C6">
              <w:rPr>
                <w:rFonts w:cs="Arial"/>
                <w:b/>
                <w:bCs/>
                <w:color w:val="000000"/>
                <w:sz w:val="16"/>
                <w:szCs w:val="16"/>
                <w:lang w:val="cs-CZ" w:eastAsia="cs-CZ"/>
              </w:rPr>
              <w:t>Změna</w:t>
            </w:r>
          </w:p>
        </w:tc>
        <w:tc>
          <w:tcPr>
            <w:tcW w:w="166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66256089" w14:textId="77777777" w:rsidR="00A175C6" w:rsidRPr="00A175C6" w:rsidRDefault="00A175C6" w:rsidP="00A175C6">
            <w:pPr>
              <w:spacing w:after="0"/>
              <w:jc w:val="center"/>
              <w:rPr>
                <w:rFonts w:cs="Arial"/>
                <w:b/>
                <w:bCs/>
                <w:color w:val="000000"/>
                <w:sz w:val="16"/>
                <w:szCs w:val="16"/>
                <w:lang w:val="cs-CZ" w:eastAsia="cs-CZ"/>
              </w:rPr>
            </w:pPr>
            <w:r w:rsidRPr="00A175C6">
              <w:rPr>
                <w:rFonts w:cs="Arial"/>
                <w:b/>
                <w:bCs/>
                <w:color w:val="000000"/>
                <w:sz w:val="16"/>
                <w:szCs w:val="16"/>
                <w:lang w:val="cs-CZ" w:eastAsia="cs-CZ"/>
              </w:rPr>
              <w:t>Roční imisní limit</w:t>
            </w:r>
          </w:p>
        </w:tc>
      </w:tr>
      <w:tr w:rsidR="00A175C6" w:rsidRPr="00A175C6" w14:paraId="408635D5" w14:textId="77777777" w:rsidTr="00A175C6">
        <w:trPr>
          <w:trHeight w:val="315"/>
        </w:trPr>
        <w:tc>
          <w:tcPr>
            <w:tcW w:w="1960" w:type="dxa"/>
            <w:vMerge/>
            <w:tcBorders>
              <w:top w:val="single" w:sz="8" w:space="0" w:color="auto"/>
              <w:left w:val="single" w:sz="8" w:space="0" w:color="auto"/>
              <w:bottom w:val="nil"/>
              <w:right w:val="single" w:sz="8" w:space="0" w:color="auto"/>
            </w:tcBorders>
            <w:vAlign w:val="center"/>
            <w:hideMark/>
          </w:tcPr>
          <w:p w14:paraId="5AED7546" w14:textId="77777777" w:rsidR="00A175C6" w:rsidRPr="00A175C6" w:rsidRDefault="00A175C6" w:rsidP="00A175C6">
            <w:pPr>
              <w:spacing w:after="0"/>
              <w:jc w:val="left"/>
              <w:rPr>
                <w:rFonts w:cs="Arial"/>
                <w:b/>
                <w:bCs/>
                <w:color w:val="000000"/>
                <w:sz w:val="18"/>
                <w:szCs w:val="18"/>
                <w:lang w:val="cs-CZ" w:eastAsia="cs-CZ"/>
              </w:rPr>
            </w:pPr>
          </w:p>
        </w:tc>
        <w:tc>
          <w:tcPr>
            <w:tcW w:w="1440" w:type="dxa"/>
            <w:tcBorders>
              <w:top w:val="nil"/>
              <w:left w:val="nil"/>
              <w:bottom w:val="single" w:sz="8" w:space="0" w:color="auto"/>
              <w:right w:val="single" w:sz="8" w:space="0" w:color="auto"/>
            </w:tcBorders>
            <w:shd w:val="clear" w:color="000000" w:fill="D9D9D9"/>
            <w:vAlign w:val="center"/>
            <w:hideMark/>
          </w:tcPr>
          <w:p w14:paraId="62B8F544" w14:textId="77777777" w:rsidR="00A175C6" w:rsidRPr="00A175C6" w:rsidRDefault="00A175C6" w:rsidP="00A175C6">
            <w:pPr>
              <w:spacing w:after="0"/>
              <w:jc w:val="center"/>
              <w:rPr>
                <w:rFonts w:cs="Arial"/>
                <w:b/>
                <w:bCs/>
                <w:color w:val="000000"/>
                <w:sz w:val="16"/>
                <w:szCs w:val="16"/>
                <w:lang w:val="cs-CZ" w:eastAsia="cs-CZ"/>
              </w:rPr>
            </w:pPr>
            <w:r w:rsidRPr="00A175C6">
              <w:rPr>
                <w:rFonts w:cs="Arial"/>
                <w:b/>
                <w:bCs/>
                <w:color w:val="000000"/>
                <w:sz w:val="16"/>
                <w:szCs w:val="16"/>
                <w:lang w:val="cs-CZ" w:eastAsia="cs-CZ"/>
              </w:rPr>
              <w:t>2012</w:t>
            </w:r>
          </w:p>
        </w:tc>
        <w:tc>
          <w:tcPr>
            <w:tcW w:w="1440" w:type="dxa"/>
            <w:tcBorders>
              <w:top w:val="nil"/>
              <w:left w:val="nil"/>
              <w:bottom w:val="single" w:sz="8" w:space="0" w:color="auto"/>
              <w:right w:val="single" w:sz="8" w:space="0" w:color="auto"/>
            </w:tcBorders>
            <w:shd w:val="clear" w:color="000000" w:fill="D9D9D9"/>
            <w:vAlign w:val="center"/>
            <w:hideMark/>
          </w:tcPr>
          <w:p w14:paraId="6CA60EB0" w14:textId="77777777" w:rsidR="00A175C6" w:rsidRPr="00A175C6" w:rsidRDefault="00A175C6" w:rsidP="00A175C6">
            <w:pPr>
              <w:spacing w:after="0"/>
              <w:jc w:val="center"/>
              <w:rPr>
                <w:rFonts w:cs="Arial"/>
                <w:b/>
                <w:bCs/>
                <w:color w:val="000000"/>
                <w:sz w:val="16"/>
                <w:szCs w:val="16"/>
                <w:lang w:val="cs-CZ" w:eastAsia="cs-CZ"/>
              </w:rPr>
            </w:pPr>
            <w:r w:rsidRPr="00A175C6">
              <w:rPr>
                <w:rFonts w:cs="Arial"/>
                <w:b/>
                <w:bCs/>
                <w:color w:val="000000"/>
                <w:sz w:val="16"/>
                <w:szCs w:val="16"/>
                <w:lang w:val="cs-CZ" w:eastAsia="cs-CZ"/>
              </w:rPr>
              <w:t>2013</w:t>
            </w:r>
          </w:p>
        </w:tc>
        <w:tc>
          <w:tcPr>
            <w:tcW w:w="2240" w:type="dxa"/>
            <w:gridSpan w:val="2"/>
            <w:vMerge/>
            <w:tcBorders>
              <w:top w:val="nil"/>
              <w:left w:val="nil"/>
              <w:bottom w:val="single" w:sz="8" w:space="0" w:color="auto"/>
              <w:right w:val="single" w:sz="8" w:space="0" w:color="auto"/>
            </w:tcBorders>
            <w:vAlign w:val="center"/>
            <w:hideMark/>
          </w:tcPr>
          <w:p w14:paraId="398E5FBD" w14:textId="77777777" w:rsidR="00A175C6" w:rsidRPr="00A175C6" w:rsidRDefault="00A175C6" w:rsidP="00A175C6">
            <w:pPr>
              <w:spacing w:after="0"/>
              <w:jc w:val="left"/>
              <w:rPr>
                <w:rFonts w:cs="Arial"/>
                <w:b/>
                <w:bCs/>
                <w:color w:val="000000"/>
                <w:sz w:val="16"/>
                <w:szCs w:val="16"/>
                <w:lang w:val="cs-CZ" w:eastAsia="cs-CZ"/>
              </w:rPr>
            </w:pPr>
          </w:p>
        </w:tc>
        <w:tc>
          <w:tcPr>
            <w:tcW w:w="1660" w:type="dxa"/>
            <w:vMerge/>
            <w:tcBorders>
              <w:top w:val="single" w:sz="8" w:space="0" w:color="auto"/>
              <w:left w:val="single" w:sz="8" w:space="0" w:color="auto"/>
              <w:bottom w:val="single" w:sz="8" w:space="0" w:color="000000"/>
              <w:right w:val="single" w:sz="8" w:space="0" w:color="auto"/>
            </w:tcBorders>
            <w:vAlign w:val="center"/>
            <w:hideMark/>
          </w:tcPr>
          <w:p w14:paraId="25FB9B6C" w14:textId="77777777" w:rsidR="00A175C6" w:rsidRPr="00A175C6" w:rsidRDefault="00A175C6" w:rsidP="00A175C6">
            <w:pPr>
              <w:spacing w:after="0"/>
              <w:jc w:val="left"/>
              <w:rPr>
                <w:rFonts w:cs="Arial"/>
                <w:b/>
                <w:bCs/>
                <w:color w:val="000000"/>
                <w:sz w:val="16"/>
                <w:szCs w:val="16"/>
                <w:lang w:val="cs-CZ" w:eastAsia="cs-CZ"/>
              </w:rPr>
            </w:pPr>
          </w:p>
        </w:tc>
      </w:tr>
      <w:tr w:rsidR="00A175C6" w:rsidRPr="00A175C6" w14:paraId="2FA7921C" w14:textId="77777777" w:rsidTr="00A175C6">
        <w:trPr>
          <w:trHeight w:val="315"/>
        </w:trPr>
        <w:tc>
          <w:tcPr>
            <w:tcW w:w="1960" w:type="dxa"/>
            <w:vMerge/>
            <w:tcBorders>
              <w:top w:val="single" w:sz="8" w:space="0" w:color="auto"/>
              <w:left w:val="single" w:sz="8" w:space="0" w:color="auto"/>
              <w:bottom w:val="nil"/>
              <w:right w:val="single" w:sz="8" w:space="0" w:color="auto"/>
            </w:tcBorders>
            <w:vAlign w:val="center"/>
            <w:hideMark/>
          </w:tcPr>
          <w:p w14:paraId="77CBFDAC" w14:textId="77777777" w:rsidR="00A175C6" w:rsidRPr="00A175C6" w:rsidRDefault="00A175C6" w:rsidP="00A175C6">
            <w:pPr>
              <w:spacing w:after="0"/>
              <w:jc w:val="left"/>
              <w:rPr>
                <w:rFonts w:cs="Arial"/>
                <w:b/>
                <w:bCs/>
                <w:color w:val="000000"/>
                <w:sz w:val="18"/>
                <w:szCs w:val="18"/>
                <w:lang w:val="cs-CZ" w:eastAsia="cs-CZ"/>
              </w:rPr>
            </w:pPr>
          </w:p>
        </w:tc>
        <w:tc>
          <w:tcPr>
            <w:tcW w:w="1440" w:type="dxa"/>
            <w:tcBorders>
              <w:top w:val="nil"/>
              <w:left w:val="nil"/>
              <w:bottom w:val="nil"/>
              <w:right w:val="single" w:sz="8" w:space="0" w:color="auto"/>
            </w:tcBorders>
            <w:shd w:val="clear" w:color="000000" w:fill="D9D9D9"/>
            <w:vAlign w:val="center"/>
            <w:hideMark/>
          </w:tcPr>
          <w:p w14:paraId="67CFB2C2" w14:textId="77777777" w:rsidR="00A175C6" w:rsidRPr="00A175C6" w:rsidRDefault="00A175C6" w:rsidP="00A175C6">
            <w:pPr>
              <w:spacing w:after="0"/>
              <w:jc w:val="center"/>
              <w:rPr>
                <w:rFonts w:cs="Arial"/>
                <w:b/>
                <w:bCs/>
                <w:color w:val="000000"/>
                <w:sz w:val="16"/>
                <w:szCs w:val="16"/>
                <w:lang w:val="cs-CZ" w:eastAsia="cs-CZ"/>
              </w:rPr>
            </w:pPr>
            <w:r w:rsidRPr="00A175C6">
              <w:rPr>
                <w:rFonts w:cs="Arial"/>
                <w:b/>
                <w:bCs/>
                <w:color w:val="000000"/>
                <w:sz w:val="16"/>
                <w:szCs w:val="16"/>
                <w:lang w:val="cs-CZ" w:eastAsia="cs-CZ"/>
              </w:rPr>
              <w:t>[µg/m</w:t>
            </w:r>
            <w:r w:rsidRPr="00A175C6">
              <w:rPr>
                <w:rFonts w:cs="Arial"/>
                <w:b/>
                <w:bCs/>
                <w:color w:val="000000"/>
                <w:sz w:val="16"/>
                <w:szCs w:val="16"/>
                <w:vertAlign w:val="superscript"/>
                <w:lang w:val="cs-CZ" w:eastAsia="cs-CZ"/>
              </w:rPr>
              <w:t>3</w:t>
            </w:r>
            <w:r w:rsidRPr="00A175C6">
              <w:rPr>
                <w:rFonts w:cs="Arial"/>
                <w:b/>
                <w:bCs/>
                <w:color w:val="000000"/>
                <w:sz w:val="16"/>
                <w:szCs w:val="16"/>
                <w:lang w:val="cs-CZ" w:eastAsia="cs-CZ"/>
              </w:rPr>
              <w:t>]</w:t>
            </w:r>
          </w:p>
        </w:tc>
        <w:tc>
          <w:tcPr>
            <w:tcW w:w="1440" w:type="dxa"/>
            <w:tcBorders>
              <w:top w:val="nil"/>
              <w:left w:val="nil"/>
              <w:bottom w:val="nil"/>
              <w:right w:val="single" w:sz="8" w:space="0" w:color="auto"/>
            </w:tcBorders>
            <w:shd w:val="clear" w:color="000000" w:fill="D9D9D9"/>
            <w:vAlign w:val="center"/>
            <w:hideMark/>
          </w:tcPr>
          <w:p w14:paraId="26099F4F" w14:textId="77777777" w:rsidR="00A175C6" w:rsidRPr="00A175C6" w:rsidRDefault="00A175C6" w:rsidP="00A175C6">
            <w:pPr>
              <w:spacing w:after="0"/>
              <w:jc w:val="center"/>
              <w:rPr>
                <w:rFonts w:cs="Arial"/>
                <w:b/>
                <w:bCs/>
                <w:color w:val="000000"/>
                <w:sz w:val="16"/>
                <w:szCs w:val="16"/>
                <w:lang w:val="cs-CZ" w:eastAsia="cs-CZ"/>
              </w:rPr>
            </w:pPr>
            <w:r w:rsidRPr="00A175C6">
              <w:rPr>
                <w:rFonts w:cs="Arial"/>
                <w:b/>
                <w:bCs/>
                <w:color w:val="000000"/>
                <w:sz w:val="16"/>
                <w:szCs w:val="16"/>
                <w:lang w:val="cs-CZ" w:eastAsia="cs-CZ"/>
              </w:rPr>
              <w:t>[µg/m</w:t>
            </w:r>
            <w:r w:rsidRPr="00A175C6">
              <w:rPr>
                <w:rFonts w:cs="Arial"/>
                <w:b/>
                <w:bCs/>
                <w:color w:val="000000"/>
                <w:sz w:val="16"/>
                <w:szCs w:val="16"/>
                <w:vertAlign w:val="superscript"/>
                <w:lang w:val="cs-CZ" w:eastAsia="cs-CZ"/>
              </w:rPr>
              <w:t>3</w:t>
            </w:r>
            <w:r w:rsidRPr="00A175C6">
              <w:rPr>
                <w:rFonts w:cs="Arial"/>
                <w:b/>
                <w:bCs/>
                <w:color w:val="000000"/>
                <w:sz w:val="16"/>
                <w:szCs w:val="16"/>
                <w:lang w:val="cs-CZ" w:eastAsia="cs-CZ"/>
              </w:rPr>
              <w:t>]</w:t>
            </w:r>
          </w:p>
        </w:tc>
        <w:tc>
          <w:tcPr>
            <w:tcW w:w="1120" w:type="dxa"/>
            <w:tcBorders>
              <w:top w:val="nil"/>
              <w:left w:val="nil"/>
              <w:bottom w:val="nil"/>
              <w:right w:val="single" w:sz="8" w:space="0" w:color="auto"/>
            </w:tcBorders>
            <w:shd w:val="clear" w:color="000000" w:fill="D9D9D9"/>
            <w:vAlign w:val="center"/>
            <w:hideMark/>
          </w:tcPr>
          <w:p w14:paraId="5A316394" w14:textId="77777777" w:rsidR="00A175C6" w:rsidRPr="00A175C6" w:rsidRDefault="00A175C6" w:rsidP="00A175C6">
            <w:pPr>
              <w:spacing w:after="0"/>
              <w:jc w:val="center"/>
              <w:rPr>
                <w:rFonts w:cs="Arial"/>
                <w:b/>
                <w:bCs/>
                <w:color w:val="000000"/>
                <w:sz w:val="16"/>
                <w:szCs w:val="16"/>
                <w:lang w:val="cs-CZ" w:eastAsia="cs-CZ"/>
              </w:rPr>
            </w:pPr>
            <w:r w:rsidRPr="00A175C6">
              <w:rPr>
                <w:rFonts w:cs="Arial"/>
                <w:b/>
                <w:bCs/>
                <w:color w:val="000000"/>
                <w:sz w:val="16"/>
                <w:szCs w:val="16"/>
                <w:lang w:val="cs-CZ" w:eastAsia="cs-CZ"/>
              </w:rPr>
              <w:t>[µg/m</w:t>
            </w:r>
            <w:r w:rsidRPr="00A175C6">
              <w:rPr>
                <w:rFonts w:cs="Arial"/>
                <w:b/>
                <w:bCs/>
                <w:color w:val="000000"/>
                <w:sz w:val="16"/>
                <w:szCs w:val="16"/>
                <w:vertAlign w:val="superscript"/>
                <w:lang w:val="cs-CZ" w:eastAsia="cs-CZ"/>
              </w:rPr>
              <w:t>3</w:t>
            </w:r>
            <w:r w:rsidRPr="00A175C6">
              <w:rPr>
                <w:rFonts w:cs="Arial"/>
                <w:b/>
                <w:bCs/>
                <w:color w:val="000000"/>
                <w:sz w:val="16"/>
                <w:szCs w:val="16"/>
                <w:lang w:val="cs-CZ" w:eastAsia="cs-CZ"/>
              </w:rPr>
              <w:t>]</w:t>
            </w:r>
          </w:p>
        </w:tc>
        <w:tc>
          <w:tcPr>
            <w:tcW w:w="1120" w:type="dxa"/>
            <w:tcBorders>
              <w:top w:val="nil"/>
              <w:left w:val="nil"/>
              <w:bottom w:val="nil"/>
              <w:right w:val="single" w:sz="8" w:space="0" w:color="auto"/>
            </w:tcBorders>
            <w:shd w:val="clear" w:color="000000" w:fill="D9D9D9"/>
            <w:vAlign w:val="center"/>
            <w:hideMark/>
          </w:tcPr>
          <w:p w14:paraId="33C6025A" w14:textId="77777777" w:rsidR="00A175C6" w:rsidRPr="00A175C6" w:rsidRDefault="00A175C6" w:rsidP="00A175C6">
            <w:pPr>
              <w:spacing w:after="0"/>
              <w:jc w:val="center"/>
              <w:rPr>
                <w:rFonts w:cs="Arial"/>
                <w:b/>
                <w:bCs/>
                <w:color w:val="000000"/>
                <w:sz w:val="16"/>
                <w:szCs w:val="16"/>
                <w:lang w:val="cs-CZ" w:eastAsia="cs-CZ"/>
              </w:rPr>
            </w:pPr>
            <w:r w:rsidRPr="00A175C6">
              <w:rPr>
                <w:rFonts w:cs="Arial"/>
                <w:b/>
                <w:bCs/>
                <w:color w:val="000000"/>
                <w:sz w:val="16"/>
                <w:szCs w:val="16"/>
                <w:lang w:val="cs-CZ" w:eastAsia="cs-CZ"/>
              </w:rPr>
              <w:t>[%]</w:t>
            </w:r>
          </w:p>
        </w:tc>
        <w:tc>
          <w:tcPr>
            <w:tcW w:w="1660" w:type="dxa"/>
            <w:tcBorders>
              <w:top w:val="nil"/>
              <w:left w:val="nil"/>
              <w:bottom w:val="nil"/>
              <w:right w:val="single" w:sz="8" w:space="0" w:color="auto"/>
            </w:tcBorders>
            <w:shd w:val="clear" w:color="000000" w:fill="D9D9D9"/>
            <w:vAlign w:val="center"/>
            <w:hideMark/>
          </w:tcPr>
          <w:p w14:paraId="4E550B83" w14:textId="77777777" w:rsidR="00A175C6" w:rsidRPr="00A175C6" w:rsidRDefault="00A175C6" w:rsidP="00A175C6">
            <w:pPr>
              <w:spacing w:after="0"/>
              <w:jc w:val="center"/>
              <w:rPr>
                <w:rFonts w:cs="Arial"/>
                <w:b/>
                <w:bCs/>
                <w:color w:val="000000"/>
                <w:sz w:val="16"/>
                <w:szCs w:val="16"/>
                <w:lang w:val="cs-CZ" w:eastAsia="cs-CZ"/>
              </w:rPr>
            </w:pPr>
            <w:r w:rsidRPr="00A175C6">
              <w:rPr>
                <w:rFonts w:cs="Arial"/>
                <w:b/>
                <w:bCs/>
                <w:color w:val="000000"/>
                <w:sz w:val="16"/>
                <w:szCs w:val="16"/>
                <w:lang w:val="cs-CZ" w:eastAsia="cs-CZ"/>
              </w:rPr>
              <w:t>[µg/m</w:t>
            </w:r>
            <w:r w:rsidRPr="00A175C6">
              <w:rPr>
                <w:rFonts w:cs="Arial"/>
                <w:b/>
                <w:bCs/>
                <w:color w:val="000000"/>
                <w:sz w:val="16"/>
                <w:szCs w:val="16"/>
                <w:vertAlign w:val="superscript"/>
                <w:lang w:val="cs-CZ" w:eastAsia="cs-CZ"/>
              </w:rPr>
              <w:t>3</w:t>
            </w:r>
            <w:r w:rsidRPr="00A175C6">
              <w:rPr>
                <w:rFonts w:cs="Arial"/>
                <w:b/>
                <w:bCs/>
                <w:color w:val="000000"/>
                <w:sz w:val="16"/>
                <w:szCs w:val="16"/>
                <w:lang w:val="cs-CZ" w:eastAsia="cs-CZ"/>
              </w:rPr>
              <w:t>]</w:t>
            </w:r>
          </w:p>
        </w:tc>
      </w:tr>
      <w:tr w:rsidR="00A175C6" w:rsidRPr="00A175C6" w14:paraId="2C427A83" w14:textId="77777777" w:rsidTr="00A175C6">
        <w:trPr>
          <w:trHeight w:val="300"/>
        </w:trPr>
        <w:tc>
          <w:tcPr>
            <w:tcW w:w="1960" w:type="dxa"/>
            <w:tcBorders>
              <w:top w:val="single" w:sz="8" w:space="0" w:color="auto"/>
              <w:left w:val="single" w:sz="8" w:space="0" w:color="auto"/>
              <w:bottom w:val="single" w:sz="4" w:space="0" w:color="auto"/>
              <w:right w:val="nil"/>
            </w:tcBorders>
            <w:shd w:val="clear" w:color="auto" w:fill="auto"/>
            <w:noWrap/>
            <w:vAlign w:val="center"/>
            <w:hideMark/>
          </w:tcPr>
          <w:p w14:paraId="4A9CF6C4" w14:textId="77777777" w:rsidR="00A175C6" w:rsidRPr="00A175C6" w:rsidRDefault="00A175C6" w:rsidP="00A175C6">
            <w:pPr>
              <w:spacing w:after="0"/>
              <w:jc w:val="left"/>
              <w:rPr>
                <w:rFonts w:cs="Arial"/>
                <w:color w:val="000000"/>
                <w:sz w:val="18"/>
                <w:szCs w:val="18"/>
                <w:lang w:val="cs-CZ" w:eastAsia="cs-CZ"/>
              </w:rPr>
            </w:pPr>
            <w:r w:rsidRPr="00A175C6">
              <w:rPr>
                <w:rFonts w:cs="Arial"/>
                <w:color w:val="000000"/>
                <w:sz w:val="18"/>
                <w:szCs w:val="18"/>
                <w:lang w:val="cs-CZ" w:eastAsia="cs-CZ"/>
              </w:rPr>
              <w:t>Oxid dusičitý</w:t>
            </w:r>
          </w:p>
        </w:tc>
        <w:tc>
          <w:tcPr>
            <w:tcW w:w="14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2B398B2"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22.5</w:t>
            </w:r>
          </w:p>
        </w:tc>
        <w:tc>
          <w:tcPr>
            <w:tcW w:w="1440" w:type="dxa"/>
            <w:tcBorders>
              <w:top w:val="single" w:sz="8" w:space="0" w:color="auto"/>
              <w:left w:val="nil"/>
              <w:bottom w:val="single" w:sz="4" w:space="0" w:color="auto"/>
              <w:right w:val="nil"/>
            </w:tcBorders>
            <w:shd w:val="clear" w:color="auto" w:fill="auto"/>
            <w:noWrap/>
            <w:vAlign w:val="center"/>
            <w:hideMark/>
          </w:tcPr>
          <w:p w14:paraId="3EF58FD3"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21.3</w:t>
            </w:r>
          </w:p>
        </w:tc>
        <w:tc>
          <w:tcPr>
            <w:tcW w:w="11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D9B5D1B" w14:textId="77777777" w:rsidR="00A175C6" w:rsidRPr="00A175C6" w:rsidRDefault="00A175C6" w:rsidP="00A175C6">
            <w:pPr>
              <w:spacing w:after="0"/>
              <w:jc w:val="center"/>
              <w:rPr>
                <w:rFonts w:cs="Arial"/>
                <w:b/>
                <w:color w:val="00B050"/>
                <w:sz w:val="18"/>
                <w:szCs w:val="18"/>
                <w:lang w:val="cs-CZ" w:eastAsia="cs-CZ"/>
              </w:rPr>
            </w:pPr>
            <w:r w:rsidRPr="00A175C6">
              <w:rPr>
                <w:rFonts w:cs="Arial"/>
                <w:b/>
                <w:color w:val="00B050"/>
                <w:sz w:val="18"/>
                <w:szCs w:val="18"/>
                <w:lang w:val="cs-CZ" w:eastAsia="cs-CZ"/>
              </w:rPr>
              <w:t>-1.2</w:t>
            </w:r>
          </w:p>
        </w:tc>
        <w:tc>
          <w:tcPr>
            <w:tcW w:w="1120" w:type="dxa"/>
            <w:tcBorders>
              <w:top w:val="single" w:sz="8" w:space="0" w:color="auto"/>
              <w:left w:val="nil"/>
              <w:bottom w:val="single" w:sz="4" w:space="0" w:color="auto"/>
              <w:right w:val="single" w:sz="8" w:space="0" w:color="auto"/>
            </w:tcBorders>
            <w:shd w:val="clear" w:color="auto" w:fill="auto"/>
            <w:noWrap/>
            <w:vAlign w:val="center"/>
            <w:hideMark/>
          </w:tcPr>
          <w:p w14:paraId="7C4FC247" w14:textId="77777777" w:rsidR="00A175C6" w:rsidRPr="00A175C6" w:rsidRDefault="00A175C6" w:rsidP="00A175C6">
            <w:pPr>
              <w:spacing w:after="0"/>
              <w:jc w:val="center"/>
              <w:rPr>
                <w:rFonts w:cs="Arial"/>
                <w:b/>
                <w:color w:val="00B050"/>
                <w:sz w:val="18"/>
                <w:szCs w:val="18"/>
                <w:lang w:val="cs-CZ" w:eastAsia="cs-CZ"/>
              </w:rPr>
            </w:pPr>
            <w:r w:rsidRPr="00A175C6">
              <w:rPr>
                <w:rFonts w:cs="Arial"/>
                <w:b/>
                <w:color w:val="00B050"/>
                <w:sz w:val="18"/>
                <w:szCs w:val="18"/>
                <w:lang w:val="cs-CZ" w:eastAsia="cs-CZ"/>
              </w:rPr>
              <w:t>-5.4</w:t>
            </w:r>
          </w:p>
        </w:tc>
        <w:tc>
          <w:tcPr>
            <w:tcW w:w="1660" w:type="dxa"/>
            <w:tcBorders>
              <w:top w:val="single" w:sz="8" w:space="0" w:color="auto"/>
              <w:left w:val="nil"/>
              <w:bottom w:val="single" w:sz="4" w:space="0" w:color="auto"/>
              <w:right w:val="single" w:sz="8" w:space="0" w:color="auto"/>
            </w:tcBorders>
            <w:shd w:val="clear" w:color="auto" w:fill="auto"/>
            <w:noWrap/>
            <w:vAlign w:val="center"/>
            <w:hideMark/>
          </w:tcPr>
          <w:p w14:paraId="1ADD062C"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40</w:t>
            </w:r>
          </w:p>
        </w:tc>
      </w:tr>
      <w:tr w:rsidR="00A175C6" w:rsidRPr="00A175C6" w14:paraId="29016CE7" w14:textId="77777777" w:rsidTr="00A175C6">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0D62B3BB" w14:textId="77777777" w:rsidR="00A175C6" w:rsidRPr="00A175C6" w:rsidRDefault="00A175C6" w:rsidP="00A175C6">
            <w:pPr>
              <w:spacing w:after="0"/>
              <w:jc w:val="left"/>
              <w:rPr>
                <w:rFonts w:cs="Arial"/>
                <w:color w:val="000000"/>
                <w:sz w:val="18"/>
                <w:szCs w:val="18"/>
                <w:lang w:val="cs-CZ" w:eastAsia="cs-CZ"/>
              </w:rPr>
            </w:pPr>
            <w:r w:rsidRPr="00A175C6">
              <w:rPr>
                <w:rFonts w:cs="Arial"/>
                <w:color w:val="000000"/>
                <w:sz w:val="18"/>
                <w:szCs w:val="18"/>
                <w:lang w:val="cs-CZ" w:eastAsia="cs-CZ"/>
              </w:rPr>
              <w:t>Benzen</w:t>
            </w:r>
          </w:p>
        </w:tc>
        <w:tc>
          <w:tcPr>
            <w:tcW w:w="1440" w:type="dxa"/>
            <w:tcBorders>
              <w:top w:val="nil"/>
              <w:left w:val="single" w:sz="8" w:space="0" w:color="auto"/>
              <w:bottom w:val="single" w:sz="4" w:space="0" w:color="auto"/>
              <w:right w:val="single" w:sz="8" w:space="0" w:color="auto"/>
            </w:tcBorders>
            <w:shd w:val="clear" w:color="auto" w:fill="auto"/>
            <w:noWrap/>
            <w:vAlign w:val="center"/>
            <w:hideMark/>
          </w:tcPr>
          <w:p w14:paraId="1E95D2FE"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3.4</w:t>
            </w:r>
          </w:p>
        </w:tc>
        <w:tc>
          <w:tcPr>
            <w:tcW w:w="1440" w:type="dxa"/>
            <w:tcBorders>
              <w:top w:val="nil"/>
              <w:left w:val="nil"/>
              <w:bottom w:val="single" w:sz="4" w:space="0" w:color="auto"/>
              <w:right w:val="nil"/>
            </w:tcBorders>
            <w:shd w:val="clear" w:color="auto" w:fill="auto"/>
            <w:noWrap/>
            <w:vAlign w:val="center"/>
            <w:hideMark/>
          </w:tcPr>
          <w:p w14:paraId="74CC2DBE"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3.0</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5803B933" w14:textId="77777777" w:rsidR="00A175C6" w:rsidRPr="00A175C6" w:rsidRDefault="00A175C6" w:rsidP="00A175C6">
            <w:pPr>
              <w:spacing w:after="0"/>
              <w:jc w:val="center"/>
              <w:rPr>
                <w:rFonts w:cs="Arial"/>
                <w:b/>
                <w:color w:val="00B050"/>
                <w:sz w:val="18"/>
                <w:szCs w:val="18"/>
                <w:lang w:val="cs-CZ" w:eastAsia="cs-CZ"/>
              </w:rPr>
            </w:pPr>
            <w:r w:rsidRPr="00A175C6">
              <w:rPr>
                <w:rFonts w:cs="Arial"/>
                <w:b/>
                <w:color w:val="00B050"/>
                <w:sz w:val="18"/>
                <w:szCs w:val="18"/>
                <w:lang w:val="cs-CZ" w:eastAsia="cs-CZ"/>
              </w:rPr>
              <w:t>-0.4</w:t>
            </w:r>
          </w:p>
        </w:tc>
        <w:tc>
          <w:tcPr>
            <w:tcW w:w="1120" w:type="dxa"/>
            <w:tcBorders>
              <w:top w:val="nil"/>
              <w:left w:val="nil"/>
              <w:bottom w:val="single" w:sz="4" w:space="0" w:color="auto"/>
              <w:right w:val="single" w:sz="8" w:space="0" w:color="auto"/>
            </w:tcBorders>
            <w:shd w:val="clear" w:color="auto" w:fill="auto"/>
            <w:noWrap/>
            <w:vAlign w:val="center"/>
            <w:hideMark/>
          </w:tcPr>
          <w:p w14:paraId="21E4B804" w14:textId="77777777" w:rsidR="00A175C6" w:rsidRPr="00A175C6" w:rsidRDefault="00A175C6" w:rsidP="00A175C6">
            <w:pPr>
              <w:spacing w:after="0"/>
              <w:jc w:val="center"/>
              <w:rPr>
                <w:rFonts w:cs="Arial"/>
                <w:b/>
                <w:color w:val="00B050"/>
                <w:sz w:val="18"/>
                <w:szCs w:val="18"/>
                <w:lang w:val="cs-CZ" w:eastAsia="cs-CZ"/>
              </w:rPr>
            </w:pPr>
            <w:r w:rsidRPr="00A175C6">
              <w:rPr>
                <w:rFonts w:cs="Arial"/>
                <w:b/>
                <w:color w:val="00B050"/>
                <w:sz w:val="18"/>
                <w:szCs w:val="18"/>
                <w:lang w:val="cs-CZ" w:eastAsia="cs-CZ"/>
              </w:rPr>
              <w:t>-10.4</w:t>
            </w:r>
          </w:p>
        </w:tc>
        <w:tc>
          <w:tcPr>
            <w:tcW w:w="1660" w:type="dxa"/>
            <w:tcBorders>
              <w:top w:val="nil"/>
              <w:left w:val="nil"/>
              <w:bottom w:val="single" w:sz="4" w:space="0" w:color="auto"/>
              <w:right w:val="single" w:sz="8" w:space="0" w:color="auto"/>
            </w:tcBorders>
            <w:shd w:val="clear" w:color="auto" w:fill="auto"/>
            <w:noWrap/>
            <w:vAlign w:val="center"/>
            <w:hideMark/>
          </w:tcPr>
          <w:p w14:paraId="5E7426CD"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5</w:t>
            </w:r>
          </w:p>
        </w:tc>
      </w:tr>
      <w:tr w:rsidR="00A175C6" w:rsidRPr="00A175C6" w14:paraId="6181B758" w14:textId="77777777" w:rsidTr="00A175C6">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36BB9902" w14:textId="77777777" w:rsidR="00A175C6" w:rsidRPr="00A175C6" w:rsidRDefault="00A175C6" w:rsidP="00A175C6">
            <w:pPr>
              <w:spacing w:after="0"/>
              <w:jc w:val="left"/>
              <w:rPr>
                <w:rFonts w:cs="Arial"/>
                <w:color w:val="000000"/>
                <w:sz w:val="18"/>
                <w:szCs w:val="18"/>
                <w:lang w:val="cs-CZ" w:eastAsia="cs-CZ"/>
              </w:rPr>
            </w:pPr>
            <w:r w:rsidRPr="00A175C6">
              <w:rPr>
                <w:rFonts w:cs="Arial"/>
                <w:color w:val="000000"/>
                <w:sz w:val="18"/>
                <w:szCs w:val="18"/>
                <w:lang w:val="cs-CZ" w:eastAsia="cs-CZ"/>
              </w:rPr>
              <w:t>Částice PM</w:t>
            </w:r>
            <w:r w:rsidRPr="00A175C6">
              <w:rPr>
                <w:rFonts w:cs="Arial"/>
                <w:color w:val="000000"/>
                <w:sz w:val="18"/>
                <w:szCs w:val="18"/>
                <w:vertAlign w:val="subscript"/>
                <w:lang w:val="cs-CZ" w:eastAsia="cs-CZ"/>
              </w:rPr>
              <w:t>10</w:t>
            </w:r>
          </w:p>
        </w:tc>
        <w:tc>
          <w:tcPr>
            <w:tcW w:w="1440" w:type="dxa"/>
            <w:tcBorders>
              <w:top w:val="nil"/>
              <w:left w:val="single" w:sz="8" w:space="0" w:color="auto"/>
              <w:bottom w:val="single" w:sz="4" w:space="0" w:color="auto"/>
              <w:right w:val="single" w:sz="8" w:space="0" w:color="auto"/>
            </w:tcBorders>
            <w:shd w:val="clear" w:color="auto" w:fill="auto"/>
            <w:noWrap/>
            <w:vAlign w:val="center"/>
            <w:hideMark/>
          </w:tcPr>
          <w:p w14:paraId="55E9B951"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39.1</w:t>
            </w:r>
          </w:p>
        </w:tc>
        <w:tc>
          <w:tcPr>
            <w:tcW w:w="1440" w:type="dxa"/>
            <w:tcBorders>
              <w:top w:val="nil"/>
              <w:left w:val="nil"/>
              <w:bottom w:val="single" w:sz="4" w:space="0" w:color="auto"/>
              <w:right w:val="nil"/>
            </w:tcBorders>
            <w:shd w:val="clear" w:color="auto" w:fill="auto"/>
            <w:noWrap/>
            <w:vAlign w:val="center"/>
            <w:hideMark/>
          </w:tcPr>
          <w:p w14:paraId="02773F3B"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37.1</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33C17601" w14:textId="77777777" w:rsidR="00A175C6" w:rsidRPr="00A175C6" w:rsidRDefault="00A175C6" w:rsidP="00A175C6">
            <w:pPr>
              <w:spacing w:after="0"/>
              <w:jc w:val="center"/>
              <w:rPr>
                <w:rFonts w:cs="Arial"/>
                <w:b/>
                <w:color w:val="00B050"/>
                <w:sz w:val="18"/>
                <w:szCs w:val="18"/>
                <w:lang w:val="cs-CZ" w:eastAsia="cs-CZ"/>
              </w:rPr>
            </w:pPr>
            <w:r w:rsidRPr="00A175C6">
              <w:rPr>
                <w:rFonts w:cs="Arial"/>
                <w:b/>
                <w:color w:val="00B050"/>
                <w:sz w:val="18"/>
                <w:szCs w:val="18"/>
                <w:lang w:val="cs-CZ" w:eastAsia="cs-CZ"/>
              </w:rPr>
              <w:t>-2.0</w:t>
            </w:r>
          </w:p>
        </w:tc>
        <w:tc>
          <w:tcPr>
            <w:tcW w:w="1120" w:type="dxa"/>
            <w:tcBorders>
              <w:top w:val="nil"/>
              <w:left w:val="nil"/>
              <w:bottom w:val="single" w:sz="4" w:space="0" w:color="auto"/>
              <w:right w:val="single" w:sz="8" w:space="0" w:color="auto"/>
            </w:tcBorders>
            <w:shd w:val="clear" w:color="auto" w:fill="auto"/>
            <w:noWrap/>
            <w:vAlign w:val="center"/>
            <w:hideMark/>
          </w:tcPr>
          <w:p w14:paraId="1FD8C75B" w14:textId="77777777" w:rsidR="00A175C6" w:rsidRPr="00A175C6" w:rsidRDefault="00A175C6" w:rsidP="00A175C6">
            <w:pPr>
              <w:spacing w:after="0"/>
              <w:jc w:val="center"/>
              <w:rPr>
                <w:rFonts w:cs="Arial"/>
                <w:b/>
                <w:color w:val="00B050"/>
                <w:sz w:val="18"/>
                <w:szCs w:val="18"/>
                <w:lang w:val="cs-CZ" w:eastAsia="cs-CZ"/>
              </w:rPr>
            </w:pPr>
            <w:r w:rsidRPr="00A175C6">
              <w:rPr>
                <w:rFonts w:cs="Arial"/>
                <w:b/>
                <w:color w:val="00B050"/>
                <w:sz w:val="18"/>
                <w:szCs w:val="18"/>
                <w:lang w:val="cs-CZ" w:eastAsia="cs-CZ"/>
              </w:rPr>
              <w:t>-5.0</w:t>
            </w:r>
          </w:p>
        </w:tc>
        <w:tc>
          <w:tcPr>
            <w:tcW w:w="1660" w:type="dxa"/>
            <w:tcBorders>
              <w:top w:val="nil"/>
              <w:left w:val="nil"/>
              <w:bottom w:val="single" w:sz="4" w:space="0" w:color="auto"/>
              <w:right w:val="single" w:sz="8" w:space="0" w:color="auto"/>
            </w:tcBorders>
            <w:shd w:val="clear" w:color="auto" w:fill="auto"/>
            <w:noWrap/>
            <w:vAlign w:val="center"/>
            <w:hideMark/>
          </w:tcPr>
          <w:p w14:paraId="5A64A102"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40</w:t>
            </w:r>
          </w:p>
        </w:tc>
      </w:tr>
      <w:tr w:rsidR="00A175C6" w:rsidRPr="00A175C6" w14:paraId="44B6AB13" w14:textId="77777777" w:rsidTr="00A175C6">
        <w:trPr>
          <w:trHeight w:val="315"/>
        </w:trPr>
        <w:tc>
          <w:tcPr>
            <w:tcW w:w="1960" w:type="dxa"/>
            <w:tcBorders>
              <w:top w:val="nil"/>
              <w:left w:val="single" w:sz="8" w:space="0" w:color="auto"/>
              <w:bottom w:val="nil"/>
              <w:right w:val="nil"/>
            </w:tcBorders>
            <w:shd w:val="clear" w:color="auto" w:fill="auto"/>
            <w:noWrap/>
            <w:vAlign w:val="center"/>
            <w:hideMark/>
          </w:tcPr>
          <w:p w14:paraId="4863A135" w14:textId="77777777" w:rsidR="00A175C6" w:rsidRPr="00A175C6" w:rsidRDefault="00A175C6" w:rsidP="00A175C6">
            <w:pPr>
              <w:spacing w:after="0"/>
              <w:jc w:val="left"/>
              <w:rPr>
                <w:rFonts w:cs="Arial"/>
                <w:color w:val="000000"/>
                <w:sz w:val="18"/>
                <w:szCs w:val="18"/>
                <w:lang w:val="cs-CZ" w:eastAsia="cs-CZ"/>
              </w:rPr>
            </w:pPr>
            <w:r w:rsidRPr="00A175C6">
              <w:rPr>
                <w:rFonts w:cs="Arial"/>
                <w:color w:val="000000"/>
                <w:sz w:val="18"/>
                <w:szCs w:val="18"/>
                <w:lang w:val="cs-CZ" w:eastAsia="cs-CZ"/>
              </w:rPr>
              <w:t>Částice PM</w:t>
            </w:r>
            <w:r w:rsidRPr="00A175C6">
              <w:rPr>
                <w:rFonts w:cs="Arial"/>
                <w:color w:val="000000"/>
                <w:sz w:val="18"/>
                <w:szCs w:val="18"/>
                <w:vertAlign w:val="subscript"/>
                <w:lang w:val="cs-CZ" w:eastAsia="cs-CZ"/>
              </w:rPr>
              <w:t>2,5</w:t>
            </w:r>
          </w:p>
        </w:tc>
        <w:tc>
          <w:tcPr>
            <w:tcW w:w="1440" w:type="dxa"/>
            <w:tcBorders>
              <w:top w:val="nil"/>
              <w:left w:val="single" w:sz="8" w:space="0" w:color="auto"/>
              <w:bottom w:val="nil"/>
              <w:right w:val="single" w:sz="8" w:space="0" w:color="auto"/>
            </w:tcBorders>
            <w:shd w:val="clear" w:color="auto" w:fill="auto"/>
            <w:noWrap/>
            <w:vAlign w:val="center"/>
            <w:hideMark/>
          </w:tcPr>
          <w:p w14:paraId="312C39DC"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30.9</w:t>
            </w:r>
          </w:p>
        </w:tc>
        <w:tc>
          <w:tcPr>
            <w:tcW w:w="1440" w:type="dxa"/>
            <w:tcBorders>
              <w:top w:val="nil"/>
              <w:left w:val="nil"/>
              <w:bottom w:val="nil"/>
              <w:right w:val="nil"/>
            </w:tcBorders>
            <w:shd w:val="clear" w:color="auto" w:fill="auto"/>
            <w:noWrap/>
            <w:vAlign w:val="center"/>
            <w:hideMark/>
          </w:tcPr>
          <w:p w14:paraId="08B46AF7"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30.7</w:t>
            </w:r>
          </w:p>
        </w:tc>
        <w:tc>
          <w:tcPr>
            <w:tcW w:w="1120" w:type="dxa"/>
            <w:tcBorders>
              <w:top w:val="nil"/>
              <w:left w:val="single" w:sz="8" w:space="0" w:color="auto"/>
              <w:bottom w:val="nil"/>
              <w:right w:val="single" w:sz="8" w:space="0" w:color="auto"/>
            </w:tcBorders>
            <w:shd w:val="clear" w:color="auto" w:fill="auto"/>
            <w:noWrap/>
            <w:vAlign w:val="center"/>
            <w:hideMark/>
          </w:tcPr>
          <w:p w14:paraId="0C78487F" w14:textId="77777777" w:rsidR="00A175C6" w:rsidRPr="00A175C6" w:rsidRDefault="00A175C6" w:rsidP="00A175C6">
            <w:pPr>
              <w:spacing w:after="0"/>
              <w:jc w:val="center"/>
              <w:rPr>
                <w:rFonts w:cs="Arial"/>
                <w:b/>
                <w:color w:val="00B050"/>
                <w:sz w:val="18"/>
                <w:szCs w:val="18"/>
                <w:lang w:val="cs-CZ" w:eastAsia="cs-CZ"/>
              </w:rPr>
            </w:pPr>
            <w:r w:rsidRPr="00A175C6">
              <w:rPr>
                <w:rFonts w:cs="Arial"/>
                <w:b/>
                <w:color w:val="00B050"/>
                <w:sz w:val="18"/>
                <w:szCs w:val="18"/>
                <w:lang w:val="cs-CZ" w:eastAsia="cs-CZ"/>
              </w:rPr>
              <w:t>-0.1</w:t>
            </w:r>
          </w:p>
        </w:tc>
        <w:tc>
          <w:tcPr>
            <w:tcW w:w="1120" w:type="dxa"/>
            <w:tcBorders>
              <w:top w:val="nil"/>
              <w:left w:val="nil"/>
              <w:bottom w:val="nil"/>
              <w:right w:val="single" w:sz="8" w:space="0" w:color="auto"/>
            </w:tcBorders>
            <w:shd w:val="clear" w:color="auto" w:fill="auto"/>
            <w:noWrap/>
            <w:vAlign w:val="center"/>
            <w:hideMark/>
          </w:tcPr>
          <w:p w14:paraId="7D81DD8A" w14:textId="77777777" w:rsidR="00A175C6" w:rsidRPr="00A175C6" w:rsidRDefault="00A175C6" w:rsidP="00A175C6">
            <w:pPr>
              <w:spacing w:after="0"/>
              <w:jc w:val="center"/>
              <w:rPr>
                <w:rFonts w:cs="Arial"/>
                <w:b/>
                <w:color w:val="00B050"/>
                <w:sz w:val="18"/>
                <w:szCs w:val="18"/>
                <w:lang w:val="cs-CZ" w:eastAsia="cs-CZ"/>
              </w:rPr>
            </w:pPr>
            <w:r w:rsidRPr="00A175C6">
              <w:rPr>
                <w:rFonts w:cs="Arial"/>
                <w:b/>
                <w:color w:val="00B050"/>
                <w:sz w:val="18"/>
                <w:szCs w:val="18"/>
                <w:lang w:val="cs-CZ" w:eastAsia="cs-CZ"/>
              </w:rPr>
              <w:t>-0.4</w:t>
            </w:r>
          </w:p>
        </w:tc>
        <w:tc>
          <w:tcPr>
            <w:tcW w:w="1660" w:type="dxa"/>
            <w:tcBorders>
              <w:top w:val="nil"/>
              <w:left w:val="nil"/>
              <w:bottom w:val="nil"/>
              <w:right w:val="single" w:sz="8" w:space="0" w:color="auto"/>
            </w:tcBorders>
            <w:shd w:val="clear" w:color="auto" w:fill="auto"/>
            <w:noWrap/>
            <w:vAlign w:val="center"/>
            <w:hideMark/>
          </w:tcPr>
          <w:p w14:paraId="7A1CFA2E"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25</w:t>
            </w:r>
          </w:p>
        </w:tc>
      </w:tr>
      <w:tr w:rsidR="00A175C6" w:rsidRPr="00A175C6" w14:paraId="75CA4AC6" w14:textId="77777777" w:rsidTr="00A175C6">
        <w:trPr>
          <w:trHeight w:val="300"/>
        </w:trPr>
        <w:tc>
          <w:tcPr>
            <w:tcW w:w="1960" w:type="dxa"/>
            <w:tcBorders>
              <w:top w:val="single" w:sz="8" w:space="0" w:color="auto"/>
              <w:left w:val="single" w:sz="8" w:space="0" w:color="auto"/>
              <w:bottom w:val="single" w:sz="4" w:space="0" w:color="auto"/>
              <w:right w:val="nil"/>
            </w:tcBorders>
            <w:shd w:val="clear" w:color="auto" w:fill="auto"/>
            <w:noWrap/>
            <w:vAlign w:val="center"/>
            <w:hideMark/>
          </w:tcPr>
          <w:p w14:paraId="2ECDD530" w14:textId="77777777" w:rsidR="00A175C6" w:rsidRPr="00A175C6" w:rsidRDefault="00A175C6" w:rsidP="00A175C6">
            <w:pPr>
              <w:spacing w:after="0"/>
              <w:jc w:val="left"/>
              <w:rPr>
                <w:rFonts w:cs="Arial"/>
                <w:color w:val="000000"/>
                <w:sz w:val="18"/>
                <w:szCs w:val="18"/>
                <w:lang w:val="cs-CZ" w:eastAsia="cs-CZ"/>
              </w:rPr>
            </w:pPr>
            <w:r w:rsidRPr="00A175C6">
              <w:rPr>
                <w:rFonts w:cs="Arial"/>
                <w:color w:val="000000"/>
                <w:sz w:val="18"/>
                <w:szCs w:val="18"/>
                <w:lang w:val="cs-CZ" w:eastAsia="cs-CZ"/>
              </w:rPr>
              <w:t>Oxid siřičitý</w:t>
            </w:r>
          </w:p>
        </w:tc>
        <w:tc>
          <w:tcPr>
            <w:tcW w:w="14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97871BF"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11.2</w:t>
            </w:r>
          </w:p>
        </w:tc>
        <w:tc>
          <w:tcPr>
            <w:tcW w:w="1440" w:type="dxa"/>
            <w:tcBorders>
              <w:top w:val="single" w:sz="8" w:space="0" w:color="auto"/>
              <w:left w:val="nil"/>
              <w:bottom w:val="single" w:sz="4" w:space="0" w:color="auto"/>
              <w:right w:val="nil"/>
            </w:tcBorders>
            <w:shd w:val="clear" w:color="auto" w:fill="auto"/>
            <w:noWrap/>
            <w:vAlign w:val="center"/>
            <w:hideMark/>
          </w:tcPr>
          <w:p w14:paraId="0CB08807"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10.0</w:t>
            </w:r>
          </w:p>
        </w:tc>
        <w:tc>
          <w:tcPr>
            <w:tcW w:w="11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B5F2DA3" w14:textId="77777777" w:rsidR="00A175C6" w:rsidRPr="00A175C6" w:rsidRDefault="00A175C6" w:rsidP="00A175C6">
            <w:pPr>
              <w:spacing w:after="0"/>
              <w:jc w:val="center"/>
              <w:rPr>
                <w:rFonts w:cs="Arial"/>
                <w:b/>
                <w:color w:val="00B050"/>
                <w:sz w:val="18"/>
                <w:szCs w:val="18"/>
                <w:lang w:val="cs-CZ" w:eastAsia="cs-CZ"/>
              </w:rPr>
            </w:pPr>
            <w:r w:rsidRPr="00A175C6">
              <w:rPr>
                <w:rFonts w:cs="Arial"/>
                <w:b/>
                <w:color w:val="00B050"/>
                <w:sz w:val="18"/>
                <w:szCs w:val="18"/>
                <w:lang w:val="cs-CZ" w:eastAsia="cs-CZ"/>
              </w:rPr>
              <w:t>-1.2</w:t>
            </w:r>
          </w:p>
        </w:tc>
        <w:tc>
          <w:tcPr>
            <w:tcW w:w="1120" w:type="dxa"/>
            <w:tcBorders>
              <w:top w:val="single" w:sz="8" w:space="0" w:color="auto"/>
              <w:left w:val="nil"/>
              <w:bottom w:val="single" w:sz="4" w:space="0" w:color="auto"/>
              <w:right w:val="single" w:sz="8" w:space="0" w:color="auto"/>
            </w:tcBorders>
            <w:shd w:val="clear" w:color="auto" w:fill="auto"/>
            <w:noWrap/>
            <w:vAlign w:val="center"/>
            <w:hideMark/>
          </w:tcPr>
          <w:p w14:paraId="3D66AFCA" w14:textId="77777777" w:rsidR="00A175C6" w:rsidRPr="00A175C6" w:rsidRDefault="00A175C6" w:rsidP="00A175C6">
            <w:pPr>
              <w:spacing w:after="0"/>
              <w:jc w:val="center"/>
              <w:rPr>
                <w:rFonts w:cs="Arial"/>
                <w:b/>
                <w:color w:val="00B050"/>
                <w:sz w:val="18"/>
                <w:szCs w:val="18"/>
                <w:lang w:val="cs-CZ" w:eastAsia="cs-CZ"/>
              </w:rPr>
            </w:pPr>
            <w:r w:rsidRPr="00A175C6">
              <w:rPr>
                <w:rFonts w:cs="Arial"/>
                <w:b/>
                <w:color w:val="00B050"/>
                <w:sz w:val="18"/>
                <w:szCs w:val="18"/>
                <w:lang w:val="cs-CZ" w:eastAsia="cs-CZ"/>
              </w:rPr>
              <w:t>-10.9</w:t>
            </w:r>
          </w:p>
        </w:tc>
        <w:tc>
          <w:tcPr>
            <w:tcW w:w="1660" w:type="dxa"/>
            <w:tcBorders>
              <w:top w:val="single" w:sz="8" w:space="0" w:color="auto"/>
              <w:left w:val="nil"/>
              <w:bottom w:val="single" w:sz="4" w:space="0" w:color="auto"/>
              <w:right w:val="single" w:sz="8" w:space="0" w:color="auto"/>
            </w:tcBorders>
            <w:shd w:val="clear" w:color="auto" w:fill="auto"/>
            <w:noWrap/>
            <w:vAlign w:val="center"/>
            <w:hideMark/>
          </w:tcPr>
          <w:p w14:paraId="2772AFAD"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20</w:t>
            </w:r>
          </w:p>
        </w:tc>
      </w:tr>
      <w:tr w:rsidR="00A175C6" w:rsidRPr="00A175C6" w14:paraId="730E876B" w14:textId="77777777" w:rsidTr="00A175C6">
        <w:trPr>
          <w:trHeight w:val="315"/>
        </w:trPr>
        <w:tc>
          <w:tcPr>
            <w:tcW w:w="1960" w:type="dxa"/>
            <w:tcBorders>
              <w:top w:val="nil"/>
              <w:left w:val="single" w:sz="8" w:space="0" w:color="auto"/>
              <w:bottom w:val="single" w:sz="8" w:space="0" w:color="auto"/>
              <w:right w:val="nil"/>
            </w:tcBorders>
            <w:shd w:val="clear" w:color="auto" w:fill="auto"/>
            <w:noWrap/>
            <w:vAlign w:val="center"/>
            <w:hideMark/>
          </w:tcPr>
          <w:p w14:paraId="6CA38058" w14:textId="77777777" w:rsidR="00A175C6" w:rsidRPr="00A175C6" w:rsidRDefault="00A175C6" w:rsidP="00A175C6">
            <w:pPr>
              <w:spacing w:after="0"/>
              <w:jc w:val="left"/>
              <w:rPr>
                <w:rFonts w:cs="Arial"/>
                <w:color w:val="000000"/>
                <w:sz w:val="18"/>
                <w:szCs w:val="18"/>
                <w:lang w:val="cs-CZ" w:eastAsia="cs-CZ"/>
              </w:rPr>
            </w:pPr>
            <w:r w:rsidRPr="00A175C6">
              <w:rPr>
                <w:rFonts w:cs="Arial"/>
                <w:color w:val="000000"/>
                <w:sz w:val="18"/>
                <w:szCs w:val="18"/>
                <w:lang w:val="cs-CZ" w:eastAsia="cs-CZ"/>
              </w:rPr>
              <w:t>Oxidy dusíku</w:t>
            </w:r>
          </w:p>
        </w:tc>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577F97E5"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18.2</w:t>
            </w:r>
          </w:p>
        </w:tc>
        <w:tc>
          <w:tcPr>
            <w:tcW w:w="1440" w:type="dxa"/>
            <w:tcBorders>
              <w:top w:val="nil"/>
              <w:left w:val="nil"/>
              <w:bottom w:val="single" w:sz="8" w:space="0" w:color="auto"/>
              <w:right w:val="nil"/>
            </w:tcBorders>
            <w:shd w:val="clear" w:color="auto" w:fill="auto"/>
            <w:noWrap/>
            <w:vAlign w:val="center"/>
            <w:hideMark/>
          </w:tcPr>
          <w:p w14:paraId="54F303A2"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16.2</w:t>
            </w: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14:paraId="09DF36B8" w14:textId="77777777" w:rsidR="00A175C6" w:rsidRPr="00A175C6" w:rsidRDefault="00A175C6" w:rsidP="00A175C6">
            <w:pPr>
              <w:spacing w:after="0"/>
              <w:jc w:val="center"/>
              <w:rPr>
                <w:rFonts w:cs="Arial"/>
                <w:b/>
                <w:color w:val="00B050"/>
                <w:sz w:val="18"/>
                <w:szCs w:val="18"/>
                <w:lang w:val="cs-CZ" w:eastAsia="cs-CZ"/>
              </w:rPr>
            </w:pPr>
            <w:r w:rsidRPr="00A175C6">
              <w:rPr>
                <w:rFonts w:cs="Arial"/>
                <w:b/>
                <w:color w:val="00B050"/>
                <w:sz w:val="18"/>
                <w:szCs w:val="18"/>
                <w:lang w:val="cs-CZ" w:eastAsia="cs-CZ"/>
              </w:rPr>
              <w:t>-2.0</w:t>
            </w:r>
          </w:p>
        </w:tc>
        <w:tc>
          <w:tcPr>
            <w:tcW w:w="1120" w:type="dxa"/>
            <w:tcBorders>
              <w:top w:val="nil"/>
              <w:left w:val="nil"/>
              <w:bottom w:val="single" w:sz="8" w:space="0" w:color="auto"/>
              <w:right w:val="single" w:sz="8" w:space="0" w:color="auto"/>
            </w:tcBorders>
            <w:shd w:val="clear" w:color="auto" w:fill="auto"/>
            <w:noWrap/>
            <w:vAlign w:val="center"/>
            <w:hideMark/>
          </w:tcPr>
          <w:p w14:paraId="5342F4A7" w14:textId="77777777" w:rsidR="00A175C6" w:rsidRPr="00A175C6" w:rsidRDefault="00A175C6" w:rsidP="00A175C6">
            <w:pPr>
              <w:spacing w:after="0"/>
              <w:jc w:val="center"/>
              <w:rPr>
                <w:rFonts w:cs="Arial"/>
                <w:b/>
                <w:color w:val="00B050"/>
                <w:sz w:val="18"/>
                <w:szCs w:val="18"/>
                <w:lang w:val="cs-CZ" w:eastAsia="cs-CZ"/>
              </w:rPr>
            </w:pPr>
            <w:r w:rsidRPr="00A175C6">
              <w:rPr>
                <w:rFonts w:cs="Arial"/>
                <w:b/>
                <w:color w:val="00B050"/>
                <w:sz w:val="18"/>
                <w:szCs w:val="18"/>
                <w:lang w:val="cs-CZ" w:eastAsia="cs-CZ"/>
              </w:rPr>
              <w:t>-11.2</w:t>
            </w:r>
          </w:p>
        </w:tc>
        <w:tc>
          <w:tcPr>
            <w:tcW w:w="1660" w:type="dxa"/>
            <w:tcBorders>
              <w:top w:val="nil"/>
              <w:left w:val="nil"/>
              <w:bottom w:val="single" w:sz="8" w:space="0" w:color="auto"/>
              <w:right w:val="single" w:sz="8" w:space="0" w:color="auto"/>
            </w:tcBorders>
            <w:shd w:val="clear" w:color="auto" w:fill="auto"/>
            <w:noWrap/>
            <w:vAlign w:val="center"/>
            <w:hideMark/>
          </w:tcPr>
          <w:p w14:paraId="4AB09344"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30</w:t>
            </w:r>
          </w:p>
        </w:tc>
      </w:tr>
      <w:tr w:rsidR="00A175C6" w:rsidRPr="00A175C6" w14:paraId="7657262A" w14:textId="77777777" w:rsidTr="00A175C6">
        <w:trPr>
          <w:trHeight w:val="315"/>
        </w:trPr>
        <w:tc>
          <w:tcPr>
            <w:tcW w:w="1960" w:type="dxa"/>
            <w:tcBorders>
              <w:top w:val="single" w:sz="4" w:space="0" w:color="auto"/>
              <w:left w:val="single" w:sz="8" w:space="0" w:color="auto"/>
              <w:bottom w:val="single" w:sz="8" w:space="0" w:color="auto"/>
              <w:right w:val="nil"/>
            </w:tcBorders>
            <w:shd w:val="clear" w:color="auto" w:fill="auto"/>
            <w:noWrap/>
            <w:vAlign w:val="center"/>
            <w:hideMark/>
          </w:tcPr>
          <w:p w14:paraId="0F6E0D68" w14:textId="77777777" w:rsidR="00A175C6" w:rsidRPr="00A175C6" w:rsidRDefault="00A175C6" w:rsidP="00A175C6">
            <w:pPr>
              <w:spacing w:after="0"/>
              <w:jc w:val="left"/>
              <w:rPr>
                <w:rFonts w:cs="Arial"/>
                <w:color w:val="000000"/>
                <w:sz w:val="18"/>
                <w:szCs w:val="18"/>
                <w:lang w:val="cs-CZ" w:eastAsia="cs-CZ"/>
              </w:rPr>
            </w:pPr>
            <w:r w:rsidRPr="00A175C6">
              <w:rPr>
                <w:rFonts w:cs="Arial"/>
                <w:color w:val="000000"/>
                <w:sz w:val="18"/>
                <w:szCs w:val="18"/>
                <w:lang w:val="cs-CZ" w:eastAsia="cs-CZ"/>
              </w:rPr>
              <w:t>Oxid uhelnatý</w:t>
            </w:r>
          </w:p>
        </w:tc>
        <w:tc>
          <w:tcPr>
            <w:tcW w:w="144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C051A3D"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691.6</w:t>
            </w:r>
          </w:p>
        </w:tc>
        <w:tc>
          <w:tcPr>
            <w:tcW w:w="1440" w:type="dxa"/>
            <w:tcBorders>
              <w:top w:val="single" w:sz="4" w:space="0" w:color="auto"/>
              <w:left w:val="nil"/>
              <w:bottom w:val="single" w:sz="8" w:space="0" w:color="auto"/>
              <w:right w:val="nil"/>
            </w:tcBorders>
            <w:shd w:val="clear" w:color="auto" w:fill="auto"/>
            <w:noWrap/>
            <w:vAlign w:val="center"/>
            <w:hideMark/>
          </w:tcPr>
          <w:p w14:paraId="3ACC4644"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609.2</w:t>
            </w:r>
          </w:p>
        </w:tc>
        <w:tc>
          <w:tcPr>
            <w:tcW w:w="112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9B069B5" w14:textId="77777777" w:rsidR="00A175C6" w:rsidRPr="00A175C6" w:rsidRDefault="00A175C6" w:rsidP="00A175C6">
            <w:pPr>
              <w:spacing w:after="0"/>
              <w:jc w:val="center"/>
              <w:rPr>
                <w:rFonts w:cs="Arial"/>
                <w:b/>
                <w:color w:val="00B050"/>
                <w:sz w:val="18"/>
                <w:szCs w:val="18"/>
                <w:lang w:val="cs-CZ" w:eastAsia="cs-CZ"/>
              </w:rPr>
            </w:pPr>
            <w:r w:rsidRPr="00A175C6">
              <w:rPr>
                <w:rFonts w:cs="Arial"/>
                <w:b/>
                <w:color w:val="00B050"/>
                <w:sz w:val="18"/>
                <w:szCs w:val="18"/>
                <w:lang w:val="cs-CZ" w:eastAsia="cs-CZ"/>
              </w:rPr>
              <w:t>-82.5</w:t>
            </w:r>
          </w:p>
        </w:tc>
        <w:tc>
          <w:tcPr>
            <w:tcW w:w="1120" w:type="dxa"/>
            <w:tcBorders>
              <w:top w:val="single" w:sz="4" w:space="0" w:color="auto"/>
              <w:left w:val="nil"/>
              <w:bottom w:val="single" w:sz="8" w:space="0" w:color="auto"/>
              <w:right w:val="single" w:sz="8" w:space="0" w:color="auto"/>
            </w:tcBorders>
            <w:shd w:val="clear" w:color="auto" w:fill="auto"/>
            <w:noWrap/>
            <w:vAlign w:val="center"/>
            <w:hideMark/>
          </w:tcPr>
          <w:p w14:paraId="0FD417C7" w14:textId="77777777" w:rsidR="00A175C6" w:rsidRPr="00A175C6" w:rsidRDefault="00A175C6" w:rsidP="00A175C6">
            <w:pPr>
              <w:spacing w:after="0"/>
              <w:jc w:val="center"/>
              <w:rPr>
                <w:rFonts w:cs="Arial"/>
                <w:b/>
                <w:color w:val="00B050"/>
                <w:sz w:val="18"/>
                <w:szCs w:val="18"/>
                <w:lang w:val="cs-CZ" w:eastAsia="cs-CZ"/>
              </w:rPr>
            </w:pPr>
            <w:r w:rsidRPr="00A175C6">
              <w:rPr>
                <w:rFonts w:cs="Arial"/>
                <w:b/>
                <w:color w:val="00B050"/>
                <w:sz w:val="18"/>
                <w:szCs w:val="18"/>
                <w:lang w:val="cs-CZ" w:eastAsia="cs-CZ"/>
              </w:rPr>
              <w:t>-11.9</w:t>
            </w:r>
          </w:p>
        </w:tc>
        <w:tc>
          <w:tcPr>
            <w:tcW w:w="1660" w:type="dxa"/>
            <w:tcBorders>
              <w:top w:val="single" w:sz="4" w:space="0" w:color="auto"/>
              <w:left w:val="nil"/>
              <w:bottom w:val="single" w:sz="8" w:space="0" w:color="auto"/>
              <w:right w:val="single" w:sz="8" w:space="0" w:color="auto"/>
            </w:tcBorders>
            <w:shd w:val="clear" w:color="auto" w:fill="auto"/>
            <w:noWrap/>
            <w:vAlign w:val="center"/>
            <w:hideMark/>
          </w:tcPr>
          <w:p w14:paraId="56A0EAA8"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w:t>
            </w:r>
          </w:p>
        </w:tc>
      </w:tr>
      <w:tr w:rsidR="00A175C6" w:rsidRPr="00A175C6" w14:paraId="6CEE826D" w14:textId="77777777" w:rsidTr="00A175C6">
        <w:trPr>
          <w:trHeight w:val="315"/>
        </w:trPr>
        <w:tc>
          <w:tcPr>
            <w:tcW w:w="1960" w:type="dxa"/>
            <w:tcBorders>
              <w:top w:val="nil"/>
              <w:left w:val="single" w:sz="8" w:space="0" w:color="auto"/>
              <w:bottom w:val="single" w:sz="8" w:space="0" w:color="auto"/>
              <w:right w:val="single" w:sz="8" w:space="0" w:color="auto"/>
            </w:tcBorders>
            <w:shd w:val="clear" w:color="000000" w:fill="D9D9D9"/>
            <w:noWrap/>
            <w:vAlign w:val="center"/>
            <w:hideMark/>
          </w:tcPr>
          <w:p w14:paraId="0860121F" w14:textId="77777777" w:rsidR="00A175C6" w:rsidRPr="00A175C6" w:rsidRDefault="00A175C6" w:rsidP="00A175C6">
            <w:pPr>
              <w:spacing w:after="0"/>
              <w:jc w:val="left"/>
              <w:rPr>
                <w:rFonts w:cs="Arial"/>
                <w:color w:val="000000"/>
                <w:sz w:val="18"/>
                <w:szCs w:val="18"/>
                <w:lang w:val="cs-CZ" w:eastAsia="cs-CZ"/>
              </w:rPr>
            </w:pPr>
            <w:r w:rsidRPr="00A175C6">
              <w:rPr>
                <w:rFonts w:cs="Arial"/>
                <w:color w:val="000000"/>
                <w:sz w:val="18"/>
                <w:szCs w:val="18"/>
                <w:lang w:val="cs-CZ" w:eastAsia="cs-CZ"/>
              </w:rPr>
              <w:t> </w:t>
            </w:r>
          </w:p>
        </w:tc>
        <w:tc>
          <w:tcPr>
            <w:tcW w:w="1440" w:type="dxa"/>
            <w:tcBorders>
              <w:top w:val="nil"/>
              <w:left w:val="nil"/>
              <w:bottom w:val="single" w:sz="8" w:space="0" w:color="auto"/>
              <w:right w:val="single" w:sz="8" w:space="0" w:color="auto"/>
            </w:tcBorders>
            <w:shd w:val="clear" w:color="000000" w:fill="D9D9D9"/>
            <w:vAlign w:val="center"/>
            <w:hideMark/>
          </w:tcPr>
          <w:p w14:paraId="68A3E249" w14:textId="77777777" w:rsidR="00A175C6" w:rsidRPr="00A175C6" w:rsidRDefault="00A175C6" w:rsidP="00A175C6">
            <w:pPr>
              <w:spacing w:after="0"/>
              <w:jc w:val="center"/>
              <w:rPr>
                <w:rFonts w:cs="Arial"/>
                <w:b/>
                <w:bCs/>
                <w:color w:val="000000"/>
                <w:sz w:val="16"/>
                <w:szCs w:val="16"/>
                <w:lang w:val="cs-CZ" w:eastAsia="cs-CZ"/>
              </w:rPr>
            </w:pPr>
            <w:r w:rsidRPr="00A175C6">
              <w:rPr>
                <w:rFonts w:cs="Arial"/>
                <w:b/>
                <w:bCs/>
                <w:color w:val="000000"/>
                <w:sz w:val="16"/>
                <w:szCs w:val="16"/>
                <w:lang w:val="cs-CZ" w:eastAsia="cs-CZ"/>
              </w:rPr>
              <w:t>[ng/m</w:t>
            </w:r>
            <w:r w:rsidRPr="00A175C6">
              <w:rPr>
                <w:rFonts w:cs="Arial"/>
                <w:b/>
                <w:bCs/>
                <w:color w:val="000000"/>
                <w:sz w:val="16"/>
                <w:szCs w:val="16"/>
                <w:vertAlign w:val="superscript"/>
                <w:lang w:val="cs-CZ" w:eastAsia="cs-CZ"/>
              </w:rPr>
              <w:t>3</w:t>
            </w:r>
            <w:r w:rsidRPr="00A175C6">
              <w:rPr>
                <w:rFonts w:cs="Arial"/>
                <w:b/>
                <w:bCs/>
                <w:color w:val="000000"/>
                <w:sz w:val="16"/>
                <w:szCs w:val="16"/>
                <w:lang w:val="cs-CZ" w:eastAsia="cs-CZ"/>
              </w:rPr>
              <w:t>]</w:t>
            </w:r>
          </w:p>
        </w:tc>
        <w:tc>
          <w:tcPr>
            <w:tcW w:w="1440" w:type="dxa"/>
            <w:tcBorders>
              <w:top w:val="nil"/>
              <w:left w:val="nil"/>
              <w:bottom w:val="single" w:sz="8" w:space="0" w:color="auto"/>
              <w:right w:val="single" w:sz="8" w:space="0" w:color="auto"/>
            </w:tcBorders>
            <w:shd w:val="clear" w:color="000000" w:fill="D9D9D9"/>
            <w:vAlign w:val="center"/>
            <w:hideMark/>
          </w:tcPr>
          <w:p w14:paraId="722CFF1B" w14:textId="77777777" w:rsidR="00A175C6" w:rsidRPr="00A175C6" w:rsidRDefault="00A175C6" w:rsidP="00A175C6">
            <w:pPr>
              <w:spacing w:after="0"/>
              <w:jc w:val="center"/>
              <w:rPr>
                <w:rFonts w:cs="Arial"/>
                <w:b/>
                <w:bCs/>
                <w:color w:val="000000"/>
                <w:sz w:val="16"/>
                <w:szCs w:val="16"/>
                <w:lang w:val="cs-CZ" w:eastAsia="cs-CZ"/>
              </w:rPr>
            </w:pPr>
            <w:r w:rsidRPr="00A175C6">
              <w:rPr>
                <w:rFonts w:cs="Arial"/>
                <w:b/>
                <w:bCs/>
                <w:color w:val="000000"/>
                <w:sz w:val="16"/>
                <w:szCs w:val="16"/>
                <w:lang w:val="cs-CZ" w:eastAsia="cs-CZ"/>
              </w:rPr>
              <w:t>[ng/m</w:t>
            </w:r>
            <w:r w:rsidRPr="00A175C6">
              <w:rPr>
                <w:rFonts w:cs="Arial"/>
                <w:b/>
                <w:bCs/>
                <w:color w:val="000000"/>
                <w:sz w:val="16"/>
                <w:szCs w:val="16"/>
                <w:vertAlign w:val="superscript"/>
                <w:lang w:val="cs-CZ" w:eastAsia="cs-CZ"/>
              </w:rPr>
              <w:t>3</w:t>
            </w:r>
            <w:r w:rsidRPr="00A175C6">
              <w:rPr>
                <w:rFonts w:cs="Arial"/>
                <w:b/>
                <w:bCs/>
                <w:color w:val="000000"/>
                <w:sz w:val="16"/>
                <w:szCs w:val="16"/>
                <w:lang w:val="cs-CZ" w:eastAsia="cs-CZ"/>
              </w:rPr>
              <w:t>]</w:t>
            </w:r>
          </w:p>
        </w:tc>
        <w:tc>
          <w:tcPr>
            <w:tcW w:w="1120" w:type="dxa"/>
            <w:tcBorders>
              <w:top w:val="nil"/>
              <w:left w:val="nil"/>
              <w:bottom w:val="single" w:sz="8" w:space="0" w:color="auto"/>
              <w:right w:val="single" w:sz="8" w:space="0" w:color="auto"/>
            </w:tcBorders>
            <w:shd w:val="clear" w:color="000000" w:fill="D9D9D9"/>
            <w:vAlign w:val="center"/>
            <w:hideMark/>
          </w:tcPr>
          <w:p w14:paraId="4343A0ED" w14:textId="77777777" w:rsidR="00A175C6" w:rsidRPr="00A175C6" w:rsidRDefault="00A175C6" w:rsidP="00A175C6">
            <w:pPr>
              <w:spacing w:after="0"/>
              <w:jc w:val="center"/>
              <w:rPr>
                <w:rFonts w:cs="Arial"/>
                <w:b/>
                <w:bCs/>
                <w:color w:val="000000"/>
                <w:sz w:val="16"/>
                <w:szCs w:val="16"/>
                <w:lang w:val="cs-CZ" w:eastAsia="cs-CZ"/>
              </w:rPr>
            </w:pPr>
            <w:r w:rsidRPr="00A175C6">
              <w:rPr>
                <w:rFonts w:cs="Arial"/>
                <w:b/>
                <w:bCs/>
                <w:color w:val="000000"/>
                <w:sz w:val="16"/>
                <w:szCs w:val="16"/>
                <w:lang w:val="cs-CZ" w:eastAsia="cs-CZ"/>
              </w:rPr>
              <w:t>[ng/m</w:t>
            </w:r>
            <w:r w:rsidRPr="00A175C6">
              <w:rPr>
                <w:rFonts w:cs="Arial"/>
                <w:b/>
                <w:bCs/>
                <w:color w:val="000000"/>
                <w:sz w:val="16"/>
                <w:szCs w:val="16"/>
                <w:vertAlign w:val="superscript"/>
                <w:lang w:val="cs-CZ" w:eastAsia="cs-CZ"/>
              </w:rPr>
              <w:t>3</w:t>
            </w:r>
            <w:r w:rsidRPr="00A175C6">
              <w:rPr>
                <w:rFonts w:cs="Arial"/>
                <w:b/>
                <w:bCs/>
                <w:color w:val="000000"/>
                <w:sz w:val="16"/>
                <w:szCs w:val="16"/>
                <w:lang w:val="cs-CZ" w:eastAsia="cs-CZ"/>
              </w:rPr>
              <w:t>]</w:t>
            </w:r>
          </w:p>
        </w:tc>
        <w:tc>
          <w:tcPr>
            <w:tcW w:w="1120" w:type="dxa"/>
            <w:tcBorders>
              <w:top w:val="nil"/>
              <w:left w:val="nil"/>
              <w:bottom w:val="single" w:sz="8" w:space="0" w:color="auto"/>
              <w:right w:val="single" w:sz="8" w:space="0" w:color="auto"/>
            </w:tcBorders>
            <w:shd w:val="clear" w:color="000000" w:fill="D9D9D9"/>
            <w:vAlign w:val="center"/>
            <w:hideMark/>
          </w:tcPr>
          <w:p w14:paraId="14817027" w14:textId="77777777" w:rsidR="00A175C6" w:rsidRPr="00A175C6" w:rsidRDefault="00A175C6" w:rsidP="00A175C6">
            <w:pPr>
              <w:spacing w:after="0"/>
              <w:jc w:val="center"/>
              <w:rPr>
                <w:rFonts w:cs="Arial"/>
                <w:b/>
                <w:bCs/>
                <w:color w:val="000000"/>
                <w:sz w:val="16"/>
                <w:szCs w:val="16"/>
                <w:lang w:val="cs-CZ" w:eastAsia="cs-CZ"/>
              </w:rPr>
            </w:pPr>
            <w:r w:rsidRPr="00A175C6">
              <w:rPr>
                <w:rFonts w:cs="Arial"/>
                <w:b/>
                <w:bCs/>
                <w:color w:val="000000"/>
                <w:sz w:val="16"/>
                <w:szCs w:val="16"/>
                <w:lang w:val="cs-CZ" w:eastAsia="cs-CZ"/>
              </w:rPr>
              <w:t>[%]</w:t>
            </w:r>
          </w:p>
        </w:tc>
        <w:tc>
          <w:tcPr>
            <w:tcW w:w="1660" w:type="dxa"/>
            <w:tcBorders>
              <w:top w:val="nil"/>
              <w:left w:val="nil"/>
              <w:bottom w:val="single" w:sz="8" w:space="0" w:color="auto"/>
              <w:right w:val="single" w:sz="8" w:space="0" w:color="auto"/>
            </w:tcBorders>
            <w:shd w:val="clear" w:color="000000" w:fill="D9D9D9"/>
            <w:vAlign w:val="center"/>
            <w:hideMark/>
          </w:tcPr>
          <w:p w14:paraId="44B849A8" w14:textId="77777777" w:rsidR="00A175C6" w:rsidRPr="00A175C6" w:rsidRDefault="00A175C6" w:rsidP="00A175C6">
            <w:pPr>
              <w:spacing w:after="0"/>
              <w:jc w:val="center"/>
              <w:rPr>
                <w:rFonts w:cs="Arial"/>
                <w:b/>
                <w:bCs/>
                <w:color w:val="000000"/>
                <w:sz w:val="16"/>
                <w:szCs w:val="16"/>
                <w:lang w:val="cs-CZ" w:eastAsia="cs-CZ"/>
              </w:rPr>
            </w:pPr>
            <w:r w:rsidRPr="00A175C6">
              <w:rPr>
                <w:rFonts w:cs="Arial"/>
                <w:b/>
                <w:bCs/>
                <w:color w:val="000000"/>
                <w:sz w:val="16"/>
                <w:szCs w:val="16"/>
                <w:lang w:val="cs-CZ" w:eastAsia="cs-CZ"/>
              </w:rPr>
              <w:t>[ng/m</w:t>
            </w:r>
            <w:r w:rsidRPr="00A175C6">
              <w:rPr>
                <w:rFonts w:cs="Arial"/>
                <w:b/>
                <w:bCs/>
                <w:color w:val="000000"/>
                <w:sz w:val="16"/>
                <w:szCs w:val="16"/>
                <w:vertAlign w:val="superscript"/>
                <w:lang w:val="cs-CZ" w:eastAsia="cs-CZ"/>
              </w:rPr>
              <w:t>3</w:t>
            </w:r>
            <w:r w:rsidRPr="00A175C6">
              <w:rPr>
                <w:rFonts w:cs="Arial"/>
                <w:b/>
                <w:bCs/>
                <w:color w:val="000000"/>
                <w:sz w:val="16"/>
                <w:szCs w:val="16"/>
                <w:lang w:val="cs-CZ" w:eastAsia="cs-CZ"/>
              </w:rPr>
              <w:t>]</w:t>
            </w:r>
          </w:p>
        </w:tc>
      </w:tr>
      <w:tr w:rsidR="00A175C6" w:rsidRPr="00A175C6" w14:paraId="09BAC548" w14:textId="77777777" w:rsidTr="00A175C6">
        <w:trPr>
          <w:trHeight w:val="300"/>
        </w:trPr>
        <w:tc>
          <w:tcPr>
            <w:tcW w:w="1960" w:type="dxa"/>
            <w:tcBorders>
              <w:top w:val="single" w:sz="4" w:space="0" w:color="auto"/>
              <w:left w:val="single" w:sz="8" w:space="0" w:color="auto"/>
              <w:bottom w:val="single" w:sz="4" w:space="0" w:color="auto"/>
              <w:right w:val="nil"/>
            </w:tcBorders>
            <w:shd w:val="clear" w:color="auto" w:fill="auto"/>
            <w:noWrap/>
            <w:vAlign w:val="center"/>
            <w:hideMark/>
          </w:tcPr>
          <w:p w14:paraId="150E8BFB" w14:textId="77777777" w:rsidR="00A175C6" w:rsidRPr="00A175C6" w:rsidRDefault="00A175C6" w:rsidP="00A175C6">
            <w:pPr>
              <w:spacing w:after="0"/>
              <w:jc w:val="left"/>
              <w:rPr>
                <w:rFonts w:cs="Arial"/>
                <w:color w:val="000000"/>
                <w:sz w:val="18"/>
                <w:szCs w:val="18"/>
                <w:lang w:val="cs-CZ" w:eastAsia="cs-CZ"/>
              </w:rPr>
            </w:pPr>
            <w:r w:rsidRPr="00A175C6">
              <w:rPr>
                <w:rFonts w:cs="Arial"/>
                <w:color w:val="000000"/>
                <w:sz w:val="18"/>
                <w:szCs w:val="18"/>
                <w:lang w:val="cs-CZ" w:eastAsia="cs-CZ"/>
              </w:rPr>
              <w:t>Olovo</w:t>
            </w:r>
          </w:p>
        </w:tc>
        <w:tc>
          <w:tcPr>
            <w:tcW w:w="144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A1CE3BD"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38.8</w:t>
            </w:r>
          </w:p>
        </w:tc>
        <w:tc>
          <w:tcPr>
            <w:tcW w:w="1440" w:type="dxa"/>
            <w:tcBorders>
              <w:top w:val="single" w:sz="4" w:space="0" w:color="auto"/>
              <w:left w:val="nil"/>
              <w:bottom w:val="single" w:sz="4" w:space="0" w:color="auto"/>
              <w:right w:val="nil"/>
            </w:tcBorders>
            <w:shd w:val="clear" w:color="auto" w:fill="auto"/>
            <w:noWrap/>
            <w:vAlign w:val="center"/>
            <w:hideMark/>
          </w:tcPr>
          <w:p w14:paraId="7159B568"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33.5</w:t>
            </w:r>
          </w:p>
        </w:tc>
        <w:tc>
          <w:tcPr>
            <w:tcW w:w="112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9913844" w14:textId="77777777" w:rsidR="00A175C6" w:rsidRPr="00A175C6" w:rsidRDefault="00A175C6" w:rsidP="00A175C6">
            <w:pPr>
              <w:spacing w:after="0"/>
              <w:jc w:val="center"/>
              <w:rPr>
                <w:rFonts w:cs="Arial"/>
                <w:b/>
                <w:color w:val="00B050"/>
                <w:sz w:val="18"/>
                <w:szCs w:val="18"/>
                <w:lang w:val="cs-CZ" w:eastAsia="cs-CZ"/>
              </w:rPr>
            </w:pPr>
            <w:r w:rsidRPr="00A175C6">
              <w:rPr>
                <w:rFonts w:cs="Arial"/>
                <w:b/>
                <w:color w:val="00B050"/>
                <w:sz w:val="18"/>
                <w:szCs w:val="18"/>
                <w:lang w:val="cs-CZ" w:eastAsia="cs-CZ"/>
              </w:rPr>
              <w:t>-5.3</w:t>
            </w:r>
          </w:p>
        </w:tc>
        <w:tc>
          <w:tcPr>
            <w:tcW w:w="1120" w:type="dxa"/>
            <w:tcBorders>
              <w:top w:val="single" w:sz="4" w:space="0" w:color="auto"/>
              <w:left w:val="nil"/>
              <w:bottom w:val="single" w:sz="4" w:space="0" w:color="auto"/>
              <w:right w:val="single" w:sz="8" w:space="0" w:color="auto"/>
            </w:tcBorders>
            <w:shd w:val="clear" w:color="auto" w:fill="auto"/>
            <w:noWrap/>
            <w:vAlign w:val="center"/>
            <w:hideMark/>
          </w:tcPr>
          <w:p w14:paraId="73284850" w14:textId="77777777" w:rsidR="00A175C6" w:rsidRPr="00A175C6" w:rsidRDefault="00A175C6" w:rsidP="00A175C6">
            <w:pPr>
              <w:spacing w:after="0"/>
              <w:jc w:val="center"/>
              <w:rPr>
                <w:rFonts w:cs="Arial"/>
                <w:b/>
                <w:color w:val="00B050"/>
                <w:sz w:val="18"/>
                <w:szCs w:val="18"/>
                <w:lang w:val="cs-CZ" w:eastAsia="cs-CZ"/>
              </w:rPr>
            </w:pPr>
            <w:r w:rsidRPr="00A175C6">
              <w:rPr>
                <w:rFonts w:cs="Arial"/>
                <w:b/>
                <w:color w:val="00B050"/>
                <w:sz w:val="18"/>
                <w:szCs w:val="18"/>
                <w:lang w:val="cs-CZ" w:eastAsia="cs-CZ"/>
              </w:rPr>
              <w:t>-13.6</w:t>
            </w:r>
          </w:p>
        </w:tc>
        <w:tc>
          <w:tcPr>
            <w:tcW w:w="1660" w:type="dxa"/>
            <w:tcBorders>
              <w:top w:val="nil"/>
              <w:left w:val="nil"/>
              <w:bottom w:val="single" w:sz="4" w:space="0" w:color="auto"/>
              <w:right w:val="single" w:sz="8" w:space="0" w:color="auto"/>
            </w:tcBorders>
            <w:shd w:val="clear" w:color="auto" w:fill="auto"/>
            <w:noWrap/>
            <w:vAlign w:val="center"/>
            <w:hideMark/>
          </w:tcPr>
          <w:p w14:paraId="6B6B2D6E"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500</w:t>
            </w:r>
          </w:p>
        </w:tc>
      </w:tr>
      <w:tr w:rsidR="00A175C6" w:rsidRPr="00A175C6" w14:paraId="72717C82" w14:textId="77777777" w:rsidTr="00A175C6">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5D2F196C" w14:textId="77777777" w:rsidR="00A175C6" w:rsidRPr="00A175C6" w:rsidRDefault="00A175C6" w:rsidP="00A175C6">
            <w:pPr>
              <w:spacing w:after="0"/>
              <w:jc w:val="left"/>
              <w:rPr>
                <w:rFonts w:cs="Arial"/>
                <w:color w:val="000000"/>
                <w:sz w:val="18"/>
                <w:szCs w:val="18"/>
                <w:lang w:val="cs-CZ" w:eastAsia="cs-CZ"/>
              </w:rPr>
            </w:pPr>
            <w:r w:rsidRPr="00A175C6">
              <w:rPr>
                <w:rFonts w:cs="Arial"/>
                <w:color w:val="000000"/>
                <w:sz w:val="18"/>
                <w:szCs w:val="18"/>
                <w:lang w:val="cs-CZ" w:eastAsia="cs-CZ"/>
              </w:rPr>
              <w:t>Arsen</w:t>
            </w:r>
          </w:p>
        </w:tc>
        <w:tc>
          <w:tcPr>
            <w:tcW w:w="1440" w:type="dxa"/>
            <w:tcBorders>
              <w:top w:val="nil"/>
              <w:left w:val="single" w:sz="8" w:space="0" w:color="auto"/>
              <w:bottom w:val="single" w:sz="4" w:space="0" w:color="auto"/>
              <w:right w:val="single" w:sz="8" w:space="0" w:color="auto"/>
            </w:tcBorders>
            <w:shd w:val="clear" w:color="auto" w:fill="auto"/>
            <w:noWrap/>
            <w:vAlign w:val="center"/>
            <w:hideMark/>
          </w:tcPr>
          <w:p w14:paraId="72EF1BE6"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1.8</w:t>
            </w:r>
          </w:p>
        </w:tc>
        <w:tc>
          <w:tcPr>
            <w:tcW w:w="1440" w:type="dxa"/>
            <w:tcBorders>
              <w:top w:val="nil"/>
              <w:left w:val="nil"/>
              <w:bottom w:val="single" w:sz="4" w:space="0" w:color="auto"/>
              <w:right w:val="nil"/>
            </w:tcBorders>
            <w:shd w:val="clear" w:color="auto" w:fill="auto"/>
            <w:noWrap/>
            <w:vAlign w:val="center"/>
            <w:hideMark/>
          </w:tcPr>
          <w:p w14:paraId="5A0E3453"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1.5</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6DFA3209" w14:textId="77777777" w:rsidR="00A175C6" w:rsidRPr="00A175C6" w:rsidRDefault="00A175C6" w:rsidP="00A175C6">
            <w:pPr>
              <w:spacing w:after="0"/>
              <w:jc w:val="center"/>
              <w:rPr>
                <w:rFonts w:cs="Arial"/>
                <w:b/>
                <w:color w:val="00B050"/>
                <w:sz w:val="18"/>
                <w:szCs w:val="18"/>
                <w:lang w:val="cs-CZ" w:eastAsia="cs-CZ"/>
              </w:rPr>
            </w:pPr>
            <w:r w:rsidRPr="00A175C6">
              <w:rPr>
                <w:rFonts w:cs="Arial"/>
                <w:b/>
                <w:color w:val="00B050"/>
                <w:sz w:val="18"/>
                <w:szCs w:val="18"/>
                <w:lang w:val="cs-CZ" w:eastAsia="cs-CZ"/>
              </w:rPr>
              <w:t>-0.4</w:t>
            </w:r>
          </w:p>
        </w:tc>
        <w:tc>
          <w:tcPr>
            <w:tcW w:w="1120" w:type="dxa"/>
            <w:tcBorders>
              <w:top w:val="nil"/>
              <w:left w:val="nil"/>
              <w:bottom w:val="single" w:sz="4" w:space="0" w:color="auto"/>
              <w:right w:val="single" w:sz="8" w:space="0" w:color="auto"/>
            </w:tcBorders>
            <w:shd w:val="clear" w:color="auto" w:fill="auto"/>
            <w:noWrap/>
            <w:vAlign w:val="center"/>
            <w:hideMark/>
          </w:tcPr>
          <w:p w14:paraId="325E73F6" w14:textId="77777777" w:rsidR="00A175C6" w:rsidRPr="00A175C6" w:rsidRDefault="00A175C6" w:rsidP="00A175C6">
            <w:pPr>
              <w:spacing w:after="0"/>
              <w:jc w:val="center"/>
              <w:rPr>
                <w:rFonts w:cs="Arial"/>
                <w:b/>
                <w:color w:val="00B050"/>
                <w:sz w:val="18"/>
                <w:szCs w:val="18"/>
                <w:lang w:val="cs-CZ" w:eastAsia="cs-CZ"/>
              </w:rPr>
            </w:pPr>
            <w:r w:rsidRPr="00A175C6">
              <w:rPr>
                <w:rFonts w:cs="Arial"/>
                <w:b/>
                <w:color w:val="00B050"/>
                <w:sz w:val="18"/>
                <w:szCs w:val="18"/>
                <w:lang w:val="cs-CZ" w:eastAsia="cs-CZ"/>
              </w:rPr>
              <w:t>-19.6</w:t>
            </w:r>
          </w:p>
        </w:tc>
        <w:tc>
          <w:tcPr>
            <w:tcW w:w="1660" w:type="dxa"/>
            <w:tcBorders>
              <w:top w:val="nil"/>
              <w:left w:val="nil"/>
              <w:bottom w:val="single" w:sz="4" w:space="0" w:color="auto"/>
              <w:right w:val="single" w:sz="8" w:space="0" w:color="auto"/>
            </w:tcBorders>
            <w:shd w:val="clear" w:color="auto" w:fill="auto"/>
            <w:noWrap/>
            <w:vAlign w:val="center"/>
            <w:hideMark/>
          </w:tcPr>
          <w:p w14:paraId="6C938566"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6</w:t>
            </w:r>
          </w:p>
        </w:tc>
      </w:tr>
      <w:tr w:rsidR="00A175C6" w:rsidRPr="00A175C6" w14:paraId="5CB56BF8" w14:textId="77777777" w:rsidTr="00A175C6">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06C27B25" w14:textId="77777777" w:rsidR="00A175C6" w:rsidRPr="00A175C6" w:rsidRDefault="00A175C6" w:rsidP="00A175C6">
            <w:pPr>
              <w:spacing w:after="0"/>
              <w:jc w:val="left"/>
              <w:rPr>
                <w:rFonts w:cs="Arial"/>
                <w:color w:val="000000"/>
                <w:sz w:val="18"/>
                <w:szCs w:val="18"/>
                <w:lang w:val="cs-CZ" w:eastAsia="cs-CZ"/>
              </w:rPr>
            </w:pPr>
            <w:r w:rsidRPr="00A175C6">
              <w:rPr>
                <w:rFonts w:cs="Arial"/>
                <w:color w:val="000000"/>
                <w:sz w:val="18"/>
                <w:szCs w:val="18"/>
                <w:lang w:val="cs-CZ" w:eastAsia="cs-CZ"/>
              </w:rPr>
              <w:t>Kadmium</w:t>
            </w:r>
          </w:p>
        </w:tc>
        <w:tc>
          <w:tcPr>
            <w:tcW w:w="1440" w:type="dxa"/>
            <w:tcBorders>
              <w:top w:val="nil"/>
              <w:left w:val="single" w:sz="8" w:space="0" w:color="auto"/>
              <w:bottom w:val="single" w:sz="4" w:space="0" w:color="auto"/>
              <w:right w:val="single" w:sz="8" w:space="0" w:color="auto"/>
            </w:tcBorders>
            <w:shd w:val="clear" w:color="auto" w:fill="auto"/>
            <w:noWrap/>
            <w:vAlign w:val="center"/>
            <w:hideMark/>
          </w:tcPr>
          <w:p w14:paraId="6DFAEDEA"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1.4</w:t>
            </w:r>
          </w:p>
        </w:tc>
        <w:tc>
          <w:tcPr>
            <w:tcW w:w="1440" w:type="dxa"/>
            <w:tcBorders>
              <w:top w:val="nil"/>
              <w:left w:val="nil"/>
              <w:bottom w:val="single" w:sz="4" w:space="0" w:color="auto"/>
              <w:right w:val="nil"/>
            </w:tcBorders>
            <w:shd w:val="clear" w:color="auto" w:fill="auto"/>
            <w:noWrap/>
            <w:vAlign w:val="center"/>
            <w:hideMark/>
          </w:tcPr>
          <w:p w14:paraId="4E86220B"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0.9</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0AD4D98A" w14:textId="77777777" w:rsidR="00A175C6" w:rsidRPr="00A175C6" w:rsidRDefault="00A175C6" w:rsidP="00A175C6">
            <w:pPr>
              <w:spacing w:after="0"/>
              <w:jc w:val="center"/>
              <w:rPr>
                <w:rFonts w:cs="Arial"/>
                <w:b/>
                <w:color w:val="00B050"/>
                <w:sz w:val="18"/>
                <w:szCs w:val="18"/>
                <w:lang w:val="cs-CZ" w:eastAsia="cs-CZ"/>
              </w:rPr>
            </w:pPr>
            <w:r w:rsidRPr="00A175C6">
              <w:rPr>
                <w:rFonts w:cs="Arial"/>
                <w:b/>
                <w:color w:val="00B050"/>
                <w:sz w:val="18"/>
                <w:szCs w:val="18"/>
                <w:lang w:val="cs-CZ" w:eastAsia="cs-CZ"/>
              </w:rPr>
              <w:t>-0.5</w:t>
            </w:r>
          </w:p>
        </w:tc>
        <w:tc>
          <w:tcPr>
            <w:tcW w:w="1120" w:type="dxa"/>
            <w:tcBorders>
              <w:top w:val="nil"/>
              <w:left w:val="nil"/>
              <w:bottom w:val="single" w:sz="4" w:space="0" w:color="auto"/>
              <w:right w:val="single" w:sz="8" w:space="0" w:color="auto"/>
            </w:tcBorders>
            <w:shd w:val="clear" w:color="auto" w:fill="auto"/>
            <w:noWrap/>
            <w:vAlign w:val="center"/>
            <w:hideMark/>
          </w:tcPr>
          <w:p w14:paraId="22AA38EF" w14:textId="77777777" w:rsidR="00A175C6" w:rsidRPr="00A175C6" w:rsidRDefault="00A175C6" w:rsidP="00A175C6">
            <w:pPr>
              <w:spacing w:after="0"/>
              <w:jc w:val="center"/>
              <w:rPr>
                <w:rFonts w:cs="Arial"/>
                <w:b/>
                <w:color w:val="00B050"/>
                <w:sz w:val="18"/>
                <w:szCs w:val="18"/>
                <w:lang w:val="cs-CZ" w:eastAsia="cs-CZ"/>
              </w:rPr>
            </w:pPr>
            <w:r w:rsidRPr="00A175C6">
              <w:rPr>
                <w:rFonts w:cs="Arial"/>
                <w:b/>
                <w:color w:val="00B050"/>
                <w:sz w:val="18"/>
                <w:szCs w:val="18"/>
                <w:lang w:val="cs-CZ" w:eastAsia="cs-CZ"/>
              </w:rPr>
              <w:t>-33.3</w:t>
            </w:r>
          </w:p>
        </w:tc>
        <w:tc>
          <w:tcPr>
            <w:tcW w:w="1660" w:type="dxa"/>
            <w:tcBorders>
              <w:top w:val="nil"/>
              <w:left w:val="nil"/>
              <w:bottom w:val="single" w:sz="4" w:space="0" w:color="auto"/>
              <w:right w:val="single" w:sz="8" w:space="0" w:color="auto"/>
            </w:tcBorders>
            <w:shd w:val="clear" w:color="auto" w:fill="auto"/>
            <w:noWrap/>
            <w:vAlign w:val="center"/>
            <w:hideMark/>
          </w:tcPr>
          <w:p w14:paraId="7756EC55"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5</w:t>
            </w:r>
          </w:p>
        </w:tc>
      </w:tr>
      <w:tr w:rsidR="00A175C6" w:rsidRPr="00A175C6" w14:paraId="7E8EFB8C" w14:textId="77777777" w:rsidTr="00A175C6">
        <w:trPr>
          <w:trHeight w:val="300"/>
        </w:trPr>
        <w:tc>
          <w:tcPr>
            <w:tcW w:w="1960" w:type="dxa"/>
            <w:tcBorders>
              <w:top w:val="nil"/>
              <w:left w:val="single" w:sz="8" w:space="0" w:color="auto"/>
              <w:bottom w:val="single" w:sz="4" w:space="0" w:color="auto"/>
              <w:right w:val="nil"/>
            </w:tcBorders>
            <w:shd w:val="clear" w:color="auto" w:fill="auto"/>
            <w:noWrap/>
            <w:vAlign w:val="center"/>
            <w:hideMark/>
          </w:tcPr>
          <w:p w14:paraId="36FBE2EF" w14:textId="77777777" w:rsidR="00A175C6" w:rsidRPr="00A175C6" w:rsidRDefault="00A175C6" w:rsidP="00A175C6">
            <w:pPr>
              <w:spacing w:after="0"/>
              <w:jc w:val="left"/>
              <w:rPr>
                <w:rFonts w:cs="Arial"/>
                <w:color w:val="000000"/>
                <w:sz w:val="18"/>
                <w:szCs w:val="18"/>
                <w:lang w:val="cs-CZ" w:eastAsia="cs-CZ"/>
              </w:rPr>
            </w:pPr>
            <w:r w:rsidRPr="00A175C6">
              <w:rPr>
                <w:rFonts w:cs="Arial"/>
                <w:color w:val="000000"/>
                <w:sz w:val="18"/>
                <w:szCs w:val="18"/>
                <w:lang w:val="cs-CZ" w:eastAsia="cs-CZ"/>
              </w:rPr>
              <w:t>Nikl</w:t>
            </w:r>
          </w:p>
        </w:tc>
        <w:tc>
          <w:tcPr>
            <w:tcW w:w="1440" w:type="dxa"/>
            <w:tcBorders>
              <w:top w:val="nil"/>
              <w:left w:val="single" w:sz="8" w:space="0" w:color="auto"/>
              <w:bottom w:val="single" w:sz="4" w:space="0" w:color="auto"/>
              <w:right w:val="single" w:sz="8" w:space="0" w:color="auto"/>
            </w:tcBorders>
            <w:shd w:val="clear" w:color="auto" w:fill="auto"/>
            <w:noWrap/>
            <w:vAlign w:val="center"/>
            <w:hideMark/>
          </w:tcPr>
          <w:p w14:paraId="783DBC7E"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2.2</w:t>
            </w:r>
          </w:p>
        </w:tc>
        <w:tc>
          <w:tcPr>
            <w:tcW w:w="1440" w:type="dxa"/>
            <w:tcBorders>
              <w:top w:val="nil"/>
              <w:left w:val="nil"/>
              <w:bottom w:val="single" w:sz="4" w:space="0" w:color="auto"/>
              <w:right w:val="nil"/>
            </w:tcBorders>
            <w:shd w:val="clear" w:color="auto" w:fill="auto"/>
            <w:noWrap/>
            <w:vAlign w:val="center"/>
            <w:hideMark/>
          </w:tcPr>
          <w:p w14:paraId="73752D86"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1.8</w:t>
            </w:r>
          </w:p>
        </w:tc>
        <w:tc>
          <w:tcPr>
            <w:tcW w:w="1120" w:type="dxa"/>
            <w:tcBorders>
              <w:top w:val="nil"/>
              <w:left w:val="single" w:sz="8" w:space="0" w:color="auto"/>
              <w:bottom w:val="single" w:sz="4" w:space="0" w:color="auto"/>
              <w:right w:val="single" w:sz="8" w:space="0" w:color="auto"/>
            </w:tcBorders>
            <w:shd w:val="clear" w:color="auto" w:fill="auto"/>
            <w:noWrap/>
            <w:vAlign w:val="center"/>
            <w:hideMark/>
          </w:tcPr>
          <w:p w14:paraId="71606257" w14:textId="77777777" w:rsidR="00A175C6" w:rsidRPr="00A175C6" w:rsidRDefault="00A175C6" w:rsidP="00A175C6">
            <w:pPr>
              <w:spacing w:after="0"/>
              <w:jc w:val="center"/>
              <w:rPr>
                <w:rFonts w:cs="Arial"/>
                <w:b/>
                <w:color w:val="00B050"/>
                <w:sz w:val="18"/>
                <w:szCs w:val="18"/>
                <w:lang w:val="cs-CZ" w:eastAsia="cs-CZ"/>
              </w:rPr>
            </w:pPr>
            <w:r w:rsidRPr="00A175C6">
              <w:rPr>
                <w:rFonts w:cs="Arial"/>
                <w:b/>
                <w:color w:val="00B050"/>
                <w:sz w:val="18"/>
                <w:szCs w:val="18"/>
                <w:lang w:val="cs-CZ" w:eastAsia="cs-CZ"/>
              </w:rPr>
              <w:t>-0.4</w:t>
            </w:r>
          </w:p>
        </w:tc>
        <w:tc>
          <w:tcPr>
            <w:tcW w:w="1120" w:type="dxa"/>
            <w:tcBorders>
              <w:top w:val="nil"/>
              <w:left w:val="nil"/>
              <w:bottom w:val="single" w:sz="4" w:space="0" w:color="auto"/>
              <w:right w:val="single" w:sz="8" w:space="0" w:color="auto"/>
            </w:tcBorders>
            <w:shd w:val="clear" w:color="auto" w:fill="auto"/>
            <w:noWrap/>
            <w:vAlign w:val="center"/>
            <w:hideMark/>
          </w:tcPr>
          <w:p w14:paraId="19A99CC4" w14:textId="77777777" w:rsidR="00A175C6" w:rsidRPr="00A175C6" w:rsidRDefault="00A175C6" w:rsidP="00A175C6">
            <w:pPr>
              <w:spacing w:after="0"/>
              <w:jc w:val="center"/>
              <w:rPr>
                <w:rFonts w:cs="Arial"/>
                <w:b/>
                <w:color w:val="00B050"/>
                <w:sz w:val="18"/>
                <w:szCs w:val="18"/>
                <w:lang w:val="cs-CZ" w:eastAsia="cs-CZ"/>
              </w:rPr>
            </w:pPr>
            <w:r w:rsidRPr="00A175C6">
              <w:rPr>
                <w:rFonts w:cs="Arial"/>
                <w:b/>
                <w:color w:val="00B050"/>
                <w:sz w:val="18"/>
                <w:szCs w:val="18"/>
                <w:lang w:val="cs-CZ" w:eastAsia="cs-CZ"/>
              </w:rPr>
              <w:t>-18.9</w:t>
            </w:r>
          </w:p>
        </w:tc>
        <w:tc>
          <w:tcPr>
            <w:tcW w:w="1660" w:type="dxa"/>
            <w:tcBorders>
              <w:top w:val="nil"/>
              <w:left w:val="nil"/>
              <w:bottom w:val="single" w:sz="4" w:space="0" w:color="auto"/>
              <w:right w:val="single" w:sz="8" w:space="0" w:color="auto"/>
            </w:tcBorders>
            <w:shd w:val="clear" w:color="auto" w:fill="auto"/>
            <w:noWrap/>
            <w:vAlign w:val="center"/>
            <w:hideMark/>
          </w:tcPr>
          <w:p w14:paraId="1AEFDA1B"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20</w:t>
            </w:r>
          </w:p>
        </w:tc>
      </w:tr>
      <w:tr w:rsidR="00A175C6" w:rsidRPr="00A175C6" w14:paraId="21694CC5" w14:textId="77777777" w:rsidTr="00A175C6">
        <w:trPr>
          <w:trHeight w:val="315"/>
        </w:trPr>
        <w:tc>
          <w:tcPr>
            <w:tcW w:w="1960" w:type="dxa"/>
            <w:tcBorders>
              <w:top w:val="nil"/>
              <w:left w:val="single" w:sz="8" w:space="0" w:color="auto"/>
              <w:bottom w:val="single" w:sz="8" w:space="0" w:color="auto"/>
              <w:right w:val="nil"/>
            </w:tcBorders>
            <w:shd w:val="clear" w:color="auto" w:fill="auto"/>
            <w:noWrap/>
            <w:vAlign w:val="center"/>
            <w:hideMark/>
          </w:tcPr>
          <w:p w14:paraId="4E551D79" w14:textId="77777777" w:rsidR="00A175C6" w:rsidRPr="00A175C6" w:rsidRDefault="00A175C6" w:rsidP="00A175C6">
            <w:pPr>
              <w:spacing w:after="0"/>
              <w:jc w:val="left"/>
              <w:rPr>
                <w:rFonts w:cs="Arial"/>
                <w:color w:val="000000"/>
                <w:sz w:val="18"/>
                <w:szCs w:val="18"/>
                <w:lang w:val="cs-CZ" w:eastAsia="cs-CZ"/>
              </w:rPr>
            </w:pPr>
            <w:r w:rsidRPr="00A175C6">
              <w:rPr>
                <w:rFonts w:cs="Arial"/>
                <w:color w:val="000000"/>
                <w:sz w:val="18"/>
                <w:szCs w:val="18"/>
                <w:lang w:val="cs-CZ" w:eastAsia="cs-CZ"/>
              </w:rPr>
              <w:t>Benzo(a)pyren</w:t>
            </w:r>
          </w:p>
        </w:tc>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32588F4A"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5.7</w:t>
            </w:r>
          </w:p>
        </w:tc>
        <w:tc>
          <w:tcPr>
            <w:tcW w:w="1440" w:type="dxa"/>
            <w:tcBorders>
              <w:top w:val="nil"/>
              <w:left w:val="nil"/>
              <w:bottom w:val="single" w:sz="8" w:space="0" w:color="auto"/>
              <w:right w:val="nil"/>
            </w:tcBorders>
            <w:shd w:val="clear" w:color="auto" w:fill="auto"/>
            <w:noWrap/>
            <w:vAlign w:val="center"/>
            <w:hideMark/>
          </w:tcPr>
          <w:p w14:paraId="0A7DC5AE"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4.9</w:t>
            </w: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14:paraId="161555BE" w14:textId="77777777" w:rsidR="00A175C6" w:rsidRPr="00A175C6" w:rsidRDefault="00A175C6" w:rsidP="00A175C6">
            <w:pPr>
              <w:spacing w:after="0"/>
              <w:jc w:val="center"/>
              <w:rPr>
                <w:rFonts w:cs="Arial"/>
                <w:b/>
                <w:color w:val="00B050"/>
                <w:sz w:val="18"/>
                <w:szCs w:val="18"/>
                <w:lang w:val="cs-CZ" w:eastAsia="cs-CZ"/>
              </w:rPr>
            </w:pPr>
            <w:r w:rsidRPr="00A175C6">
              <w:rPr>
                <w:rFonts w:cs="Arial"/>
                <w:b/>
                <w:color w:val="00B050"/>
                <w:sz w:val="18"/>
                <w:szCs w:val="18"/>
                <w:lang w:val="cs-CZ" w:eastAsia="cs-CZ"/>
              </w:rPr>
              <w:t>-0.8</w:t>
            </w:r>
          </w:p>
        </w:tc>
        <w:tc>
          <w:tcPr>
            <w:tcW w:w="1120" w:type="dxa"/>
            <w:tcBorders>
              <w:top w:val="nil"/>
              <w:left w:val="nil"/>
              <w:bottom w:val="single" w:sz="8" w:space="0" w:color="auto"/>
              <w:right w:val="single" w:sz="8" w:space="0" w:color="auto"/>
            </w:tcBorders>
            <w:shd w:val="clear" w:color="auto" w:fill="auto"/>
            <w:noWrap/>
            <w:vAlign w:val="center"/>
            <w:hideMark/>
          </w:tcPr>
          <w:p w14:paraId="4B870FF9" w14:textId="77777777" w:rsidR="00A175C6" w:rsidRPr="00A175C6" w:rsidRDefault="00A175C6" w:rsidP="00A175C6">
            <w:pPr>
              <w:spacing w:after="0"/>
              <w:jc w:val="center"/>
              <w:rPr>
                <w:rFonts w:cs="Arial"/>
                <w:b/>
                <w:color w:val="00B050"/>
                <w:sz w:val="18"/>
                <w:szCs w:val="18"/>
                <w:lang w:val="cs-CZ" w:eastAsia="cs-CZ"/>
              </w:rPr>
            </w:pPr>
            <w:r w:rsidRPr="00A175C6">
              <w:rPr>
                <w:rFonts w:cs="Arial"/>
                <w:b/>
                <w:color w:val="00B050"/>
                <w:sz w:val="18"/>
                <w:szCs w:val="18"/>
                <w:lang w:val="cs-CZ" w:eastAsia="cs-CZ"/>
              </w:rPr>
              <w:t>-14.0</w:t>
            </w:r>
          </w:p>
        </w:tc>
        <w:tc>
          <w:tcPr>
            <w:tcW w:w="1660" w:type="dxa"/>
            <w:tcBorders>
              <w:top w:val="nil"/>
              <w:left w:val="nil"/>
              <w:bottom w:val="single" w:sz="8" w:space="0" w:color="auto"/>
              <w:right w:val="single" w:sz="8" w:space="0" w:color="auto"/>
            </w:tcBorders>
            <w:shd w:val="clear" w:color="auto" w:fill="auto"/>
            <w:noWrap/>
            <w:vAlign w:val="center"/>
            <w:hideMark/>
          </w:tcPr>
          <w:p w14:paraId="177C94E8" w14:textId="77777777" w:rsidR="00A175C6" w:rsidRPr="00A175C6" w:rsidRDefault="00A175C6" w:rsidP="00A175C6">
            <w:pPr>
              <w:spacing w:after="0"/>
              <w:jc w:val="center"/>
              <w:rPr>
                <w:rFonts w:cs="Arial"/>
                <w:color w:val="000000"/>
                <w:sz w:val="18"/>
                <w:szCs w:val="18"/>
                <w:lang w:val="cs-CZ" w:eastAsia="cs-CZ"/>
              </w:rPr>
            </w:pPr>
            <w:r w:rsidRPr="00A175C6">
              <w:rPr>
                <w:rFonts w:cs="Arial"/>
                <w:color w:val="000000"/>
                <w:sz w:val="18"/>
                <w:szCs w:val="18"/>
                <w:lang w:val="cs-CZ" w:eastAsia="cs-CZ"/>
              </w:rPr>
              <w:t>1</w:t>
            </w:r>
          </w:p>
        </w:tc>
      </w:tr>
    </w:tbl>
    <w:p w14:paraId="5FB2D5CA" w14:textId="77777777" w:rsidR="007455C2" w:rsidRPr="001A12EC" w:rsidRDefault="007455C2" w:rsidP="00182FBD">
      <w:pPr>
        <w:rPr>
          <w:sz w:val="2"/>
          <w:szCs w:val="2"/>
          <w:lang w:val="cs-CZ"/>
        </w:rPr>
      </w:pPr>
    </w:p>
    <w:p w14:paraId="6AC0975F" w14:textId="77777777" w:rsidR="007455C2" w:rsidRDefault="0086514C" w:rsidP="00182FBD">
      <w:pPr>
        <w:rPr>
          <w:lang w:val="cs-CZ"/>
        </w:rPr>
      </w:pPr>
      <w:r>
        <w:rPr>
          <w:lang w:val="cs-CZ"/>
        </w:rPr>
        <w:t xml:space="preserve">Z výše uvedené tabulky se dá konstatovat, že imisní situace v Moravskoslezském kraji se v porovnání let 2012 a 2013 zlepšila a došlo ke snížení imisní zátěže u všech sledovaných škodlivin. </w:t>
      </w:r>
    </w:p>
    <w:p w14:paraId="797C146A" w14:textId="1A3FB93F" w:rsidR="0086514C" w:rsidRDefault="0086514C" w:rsidP="00182FBD">
      <w:pPr>
        <w:rPr>
          <w:lang w:val="cs-CZ"/>
        </w:rPr>
      </w:pPr>
      <w:r>
        <w:rPr>
          <w:lang w:val="cs-CZ"/>
        </w:rPr>
        <w:t>K tomut</w:t>
      </w:r>
      <w:r w:rsidR="00C31E61">
        <w:rPr>
          <w:lang w:val="cs-CZ"/>
        </w:rPr>
        <w:t>o</w:t>
      </w:r>
      <w:r>
        <w:rPr>
          <w:lang w:val="cs-CZ"/>
        </w:rPr>
        <w:t xml:space="preserve"> snížení imisní zátěže došlo i </w:t>
      </w:r>
      <w:r w:rsidR="000A60B6">
        <w:rPr>
          <w:lang w:val="cs-CZ"/>
        </w:rPr>
        <w:t xml:space="preserve">přes celkové navýšení emisních </w:t>
      </w:r>
      <w:r>
        <w:rPr>
          <w:lang w:val="cs-CZ"/>
        </w:rPr>
        <w:t>t</w:t>
      </w:r>
      <w:r w:rsidR="000A60B6">
        <w:rPr>
          <w:lang w:val="cs-CZ"/>
        </w:rPr>
        <w:t>o</w:t>
      </w:r>
      <w:r>
        <w:rPr>
          <w:lang w:val="cs-CZ"/>
        </w:rPr>
        <w:t xml:space="preserve">ků vnášených do ovzduší – dá se zřejmě usuzovat na lepší rozptylové podmínky v roce 2013 v porovnání s rokem 2012. </w:t>
      </w:r>
    </w:p>
    <w:p w14:paraId="28281ED8" w14:textId="1ACD333F" w:rsidR="00E8443A" w:rsidRDefault="0086514C" w:rsidP="000A60B6">
      <w:pPr>
        <w:rPr>
          <w:lang w:val="cs-CZ"/>
        </w:rPr>
      </w:pPr>
      <w:r>
        <w:rPr>
          <w:lang w:val="cs-CZ"/>
        </w:rPr>
        <w:t>Kvalita ovzduší v MSK se v porovnání let 2012 a 2013 zlepšila</w:t>
      </w:r>
      <w:r w:rsidR="00D55DE8">
        <w:rPr>
          <w:lang w:val="cs-CZ"/>
        </w:rPr>
        <w:t xml:space="preserve"> zejména z pohledu prašných částic</w:t>
      </w:r>
      <w:r>
        <w:rPr>
          <w:lang w:val="cs-CZ"/>
        </w:rPr>
        <w:t xml:space="preserve">, což </w:t>
      </w:r>
      <w:r w:rsidR="00C31E61">
        <w:rPr>
          <w:lang w:val="cs-CZ"/>
        </w:rPr>
        <w:t>lze dokumentovat i porovnáním následujících obrázků plochy území s překročeným imisním limitem pro koncentrace PM</w:t>
      </w:r>
      <w:r w:rsidR="00C31E61" w:rsidRPr="004C22E6">
        <w:rPr>
          <w:vertAlign w:val="subscript"/>
          <w:lang w:val="cs-CZ"/>
        </w:rPr>
        <w:t>10</w:t>
      </w:r>
      <w:r w:rsidR="00C31E61">
        <w:rPr>
          <w:lang w:val="cs-CZ"/>
        </w:rPr>
        <w:t xml:space="preserve"> v letech 2012 a 2013</w:t>
      </w:r>
      <w:r>
        <w:rPr>
          <w:lang w:val="cs-CZ"/>
        </w:rPr>
        <w:t xml:space="preserve">. </w:t>
      </w:r>
    </w:p>
    <w:p w14:paraId="2578C128" w14:textId="77777777" w:rsidR="00DF36DB" w:rsidRDefault="00DF36DB">
      <w:pPr>
        <w:spacing w:after="0"/>
        <w:jc w:val="left"/>
        <w:rPr>
          <w:b/>
          <w:bCs/>
          <w:sz w:val="20"/>
          <w:szCs w:val="20"/>
        </w:rPr>
      </w:pPr>
      <w:r>
        <w:br w:type="page"/>
      </w:r>
    </w:p>
    <w:p w14:paraId="52D2D631" w14:textId="2E4794CB" w:rsidR="00DF36DB" w:rsidRDefault="00DF36DB" w:rsidP="00DF36DB">
      <w:pPr>
        <w:pStyle w:val="Titulek"/>
        <w:keepNext/>
        <w:rPr>
          <w:lang w:val="cs-CZ"/>
        </w:rPr>
      </w:pPr>
      <w:r>
        <w:lastRenderedPageBreak/>
        <w:t xml:space="preserve">Obrázek </w:t>
      </w:r>
      <w:r>
        <w:fldChar w:fldCharType="begin"/>
      </w:r>
      <w:r>
        <w:instrText xml:space="preserve"> SEQ Obrázek \* ARABIC </w:instrText>
      </w:r>
      <w:r>
        <w:fldChar w:fldCharType="separate"/>
      </w:r>
      <w:r w:rsidR="0051499B">
        <w:rPr>
          <w:noProof/>
        </w:rPr>
        <w:t>77</w:t>
      </w:r>
      <w:r>
        <w:fldChar w:fldCharType="end"/>
      </w:r>
      <w:r>
        <w:rPr>
          <w:lang w:val="cs-CZ"/>
        </w:rPr>
        <w:t xml:space="preserve"> - Grafické vyjádření změny plochy, na které je překročen imisní limit pro denní koncentrace PM</w:t>
      </w:r>
      <w:r w:rsidRPr="00EA39D8">
        <w:rPr>
          <w:vertAlign w:val="subscript"/>
          <w:lang w:val="cs-CZ"/>
        </w:rPr>
        <w:t>10</w:t>
      </w:r>
      <w:r w:rsidRPr="00DF36DB">
        <w:rPr>
          <w:lang w:val="cs-CZ"/>
        </w:rPr>
        <w:t xml:space="preserve"> v porovnání let 2012 a 2013</w:t>
      </w:r>
    </w:p>
    <w:p w14:paraId="30B5304A" w14:textId="71821808" w:rsidR="00DF36DB" w:rsidRDefault="00094EA9" w:rsidP="00DF36DB">
      <w:pPr>
        <w:rPr>
          <w:lang w:val="cs-CZ"/>
        </w:rPr>
      </w:pPr>
      <w:r>
        <w:rPr>
          <w:noProof/>
          <w:lang w:val="cs-CZ" w:eastAsia="cs-CZ"/>
        </w:rPr>
        <mc:AlternateContent>
          <mc:Choice Requires="wps">
            <w:drawing>
              <wp:anchor distT="0" distB="0" distL="114300" distR="114300" simplePos="0" relativeHeight="251661312" behindDoc="0" locked="0" layoutInCell="1" allowOverlap="1" wp14:anchorId="056DB7ED" wp14:editId="26E0DA2D">
                <wp:simplePos x="0" y="0"/>
                <wp:positionH relativeFrom="column">
                  <wp:posOffset>2717800</wp:posOffset>
                </wp:positionH>
                <wp:positionV relativeFrom="paragraph">
                  <wp:posOffset>3993515</wp:posOffset>
                </wp:positionV>
                <wp:extent cx="505460" cy="505460"/>
                <wp:effectExtent l="19050" t="0" r="46990" b="46990"/>
                <wp:wrapNone/>
                <wp:docPr id="46" name="Šipka dolů 46"/>
                <wp:cNvGraphicFramePr/>
                <a:graphic xmlns:a="http://schemas.openxmlformats.org/drawingml/2006/main">
                  <a:graphicData uri="http://schemas.microsoft.com/office/word/2010/wordprocessingShape">
                    <wps:wsp>
                      <wps:cNvSpPr/>
                      <wps:spPr>
                        <a:xfrm>
                          <a:off x="0" y="0"/>
                          <a:ext cx="505460" cy="505460"/>
                        </a:xfrm>
                        <a:prstGeom prst="downArrow">
                          <a:avLst/>
                        </a:prstGeom>
                        <a:solidFill>
                          <a:srgbClr val="00B05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46" o:spid="_x0000_s1026" type="#_x0000_t67" style="position:absolute;margin-left:214pt;margin-top:314.45pt;width:39.8pt;height:39.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" adj="10800" fillcolor="#00b050" strokecolor="red" strokeweight="2pt"/>
            </w:pict>
          </mc:Fallback>
        </mc:AlternateContent>
      </w:r>
      <w:r>
        <w:rPr>
          <w:noProof/>
          <w:lang w:val="cs-CZ" w:eastAsia="cs-CZ"/>
        </w:rPr>
        <w:drawing>
          <wp:inline distT="0" distB="0" distL="0" distR="0" wp14:anchorId="56284BE2" wp14:editId="0A182122">
            <wp:extent cx="5760720" cy="4076659"/>
            <wp:effectExtent l="0" t="0" r="0" b="635"/>
            <wp:docPr id="40" name="Obrázek 40" descr="D:\JIRKA\2_Rozpracovane\1221_Situacni zprava MSK\Podklady\radka\MSK_PM10_d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IRKA\2_Rozpracovane\1221_Situacni zprava MSK\Podklady\radka\MSK_PM10_d_0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60720" cy="4076659"/>
                    </a:xfrm>
                    <a:prstGeom prst="rect">
                      <a:avLst/>
                    </a:prstGeom>
                    <a:noFill/>
                    <a:ln>
                      <a:noFill/>
                    </a:ln>
                  </pic:spPr>
                </pic:pic>
              </a:graphicData>
            </a:graphic>
          </wp:inline>
        </w:drawing>
      </w:r>
    </w:p>
    <w:p w14:paraId="7D37F7B3" w14:textId="42AC92A2" w:rsidR="00DF36DB" w:rsidRPr="00DF36DB" w:rsidRDefault="00DF36DB" w:rsidP="00DF36DB">
      <w:pPr>
        <w:rPr>
          <w:lang w:val="cs-CZ"/>
        </w:rPr>
      </w:pPr>
    </w:p>
    <w:p w14:paraId="7D6FF927" w14:textId="77777777" w:rsidR="00DF36DB" w:rsidRDefault="00DF36DB" w:rsidP="00DF36DB">
      <w:pPr>
        <w:rPr>
          <w:lang w:val="cs-CZ"/>
        </w:rPr>
      </w:pPr>
      <w:r>
        <w:rPr>
          <w:noProof/>
          <w:lang w:val="cs-CZ" w:eastAsia="cs-CZ"/>
        </w:rPr>
        <w:drawing>
          <wp:inline distT="0" distB="0" distL="0" distR="0" wp14:anchorId="4BB647D3" wp14:editId="2AEE50D5">
            <wp:extent cx="5760720" cy="4076659"/>
            <wp:effectExtent l="0" t="0" r="0" b="635"/>
            <wp:docPr id="27" name="Obrázek 27" descr="D:\JIRKA\2_Rozpracovane\1221_Situacni zprava MSK\Podklady\radka\MSK_PM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JIRKA\2_Rozpracovane\1221_Situacni zprava MSK\Podklady\radka\MSK_PM10d.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720" cy="4076659"/>
                    </a:xfrm>
                    <a:prstGeom prst="rect">
                      <a:avLst/>
                    </a:prstGeom>
                    <a:noFill/>
                    <a:ln>
                      <a:noFill/>
                    </a:ln>
                  </pic:spPr>
                </pic:pic>
              </a:graphicData>
            </a:graphic>
          </wp:inline>
        </w:drawing>
      </w:r>
    </w:p>
    <w:p w14:paraId="0F23A812" w14:textId="5A3BCCFE" w:rsidR="00DF36DB" w:rsidRDefault="00DF36DB" w:rsidP="00DF36DB">
      <w:pPr>
        <w:pStyle w:val="Titulek"/>
        <w:keepNext/>
        <w:rPr>
          <w:lang w:val="cs-CZ"/>
        </w:rPr>
      </w:pPr>
      <w:r>
        <w:lastRenderedPageBreak/>
        <w:t xml:space="preserve">Obrázek </w:t>
      </w:r>
      <w:r>
        <w:fldChar w:fldCharType="begin"/>
      </w:r>
      <w:r>
        <w:instrText xml:space="preserve"> SEQ Obrázek \* ARABIC </w:instrText>
      </w:r>
      <w:r>
        <w:fldChar w:fldCharType="separate"/>
      </w:r>
      <w:r w:rsidR="0051499B">
        <w:rPr>
          <w:noProof/>
        </w:rPr>
        <w:t>78</w:t>
      </w:r>
      <w:r>
        <w:fldChar w:fldCharType="end"/>
      </w:r>
      <w:r>
        <w:rPr>
          <w:lang w:val="cs-CZ"/>
        </w:rPr>
        <w:t xml:space="preserve"> - Grafické vyjádření změny plochy, na které je překročen imisní limit pro roční koncentrace PM</w:t>
      </w:r>
      <w:r w:rsidRPr="00EA39D8">
        <w:rPr>
          <w:vertAlign w:val="subscript"/>
          <w:lang w:val="cs-CZ"/>
        </w:rPr>
        <w:t>10</w:t>
      </w:r>
      <w:r w:rsidRPr="00DF36DB">
        <w:rPr>
          <w:lang w:val="cs-CZ"/>
        </w:rPr>
        <w:t xml:space="preserve"> v porovnání let 2012 a 2013</w:t>
      </w:r>
    </w:p>
    <w:p w14:paraId="4192CD66" w14:textId="3D51AC1C" w:rsidR="00DF36DB" w:rsidRDefault="00DF36DB" w:rsidP="00DF36DB">
      <w:pPr>
        <w:rPr>
          <w:lang w:val="cs-CZ"/>
        </w:rPr>
      </w:pPr>
      <w:r>
        <w:rPr>
          <w:noProof/>
          <w:lang w:val="cs-CZ" w:eastAsia="cs-CZ"/>
        </w:rPr>
        <mc:AlternateContent>
          <mc:Choice Requires="wps">
            <w:drawing>
              <wp:anchor distT="0" distB="0" distL="114300" distR="114300" simplePos="0" relativeHeight="251659264" behindDoc="0" locked="0" layoutInCell="1" allowOverlap="1" wp14:anchorId="01447356" wp14:editId="6EA4509B">
                <wp:simplePos x="0" y="0"/>
                <wp:positionH relativeFrom="column">
                  <wp:posOffset>2660986</wp:posOffset>
                </wp:positionH>
                <wp:positionV relativeFrom="paragraph">
                  <wp:posOffset>4003152</wp:posOffset>
                </wp:positionV>
                <wp:extent cx="505610" cy="505609"/>
                <wp:effectExtent l="19050" t="0" r="46990" b="46990"/>
                <wp:wrapNone/>
                <wp:docPr id="39" name="Šipka dolů 39"/>
                <wp:cNvGraphicFramePr/>
                <a:graphic xmlns:a="http://schemas.openxmlformats.org/drawingml/2006/main">
                  <a:graphicData uri="http://schemas.microsoft.com/office/word/2010/wordprocessingShape">
                    <wps:wsp>
                      <wps:cNvSpPr/>
                      <wps:spPr>
                        <a:xfrm>
                          <a:off x="0" y="0"/>
                          <a:ext cx="505610" cy="505609"/>
                        </a:xfrm>
                        <a:prstGeom prst="downArrow">
                          <a:avLst/>
                        </a:prstGeom>
                        <a:solidFill>
                          <a:srgbClr val="00B05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Šipka dolů 39" o:spid="_x0000_s1026" type="#_x0000_t67" style="position:absolute;margin-left:209.55pt;margin-top:315.2pt;width:39.8pt;height:39.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" adj="10800" fillcolor="#00b050" strokecolor="red" strokeweight="2pt"/>
            </w:pict>
          </mc:Fallback>
        </mc:AlternateContent>
      </w:r>
      <w:r>
        <w:rPr>
          <w:noProof/>
          <w:lang w:val="cs-CZ" w:eastAsia="cs-CZ"/>
        </w:rPr>
        <w:drawing>
          <wp:inline distT="0" distB="0" distL="0" distR="0" wp14:anchorId="31AC3A5A" wp14:editId="7D785246">
            <wp:extent cx="5760720" cy="4079240"/>
            <wp:effectExtent l="0" t="0" r="0" b="0"/>
            <wp:docPr id="38" name="Obrázek 38" descr="D:\JIRKA\2_Rozpracovane\1221_Situacni zprava MSK\Podklady\radka\MSK_P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IRKA\2_Rozpracovane\1221_Situacni zprava MSK\Podklady\radka\MSK_PM10.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60720" cy="4079240"/>
                    </a:xfrm>
                    <a:prstGeom prst="rect">
                      <a:avLst/>
                    </a:prstGeom>
                    <a:noFill/>
                    <a:ln>
                      <a:noFill/>
                    </a:ln>
                  </pic:spPr>
                </pic:pic>
              </a:graphicData>
            </a:graphic>
          </wp:inline>
        </w:drawing>
      </w:r>
    </w:p>
    <w:p w14:paraId="0BF9367A" w14:textId="77777777" w:rsidR="00DF36DB" w:rsidRPr="00DF36DB" w:rsidRDefault="00DF36DB" w:rsidP="00DF36DB">
      <w:pPr>
        <w:rPr>
          <w:lang w:val="cs-CZ"/>
        </w:rPr>
      </w:pPr>
    </w:p>
    <w:p w14:paraId="532AA72C" w14:textId="77777777" w:rsidR="00DF36DB" w:rsidRPr="00EA39D8" w:rsidRDefault="00DF36DB" w:rsidP="00DF36DB">
      <w:pPr>
        <w:rPr>
          <w:lang w:val="cs-CZ"/>
        </w:rPr>
      </w:pPr>
      <w:r>
        <w:rPr>
          <w:noProof/>
          <w:lang w:val="cs-CZ" w:eastAsia="cs-CZ"/>
        </w:rPr>
        <w:drawing>
          <wp:inline distT="0" distB="0" distL="0" distR="0" wp14:anchorId="265C3434" wp14:editId="3A4B73FA">
            <wp:extent cx="5760720" cy="4076659"/>
            <wp:effectExtent l="0" t="0" r="0" b="635"/>
            <wp:docPr id="19" name="Obrázek 19" descr="D:\JIRKA\2_Rozpracovane\1221_Situacni zprava MSK\Podklady\radka\MSK_PM10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JIRKA\2_Rozpracovane\1221_Situacni zprava MSK\Podklady\radka\MSK_PM10r.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0720" cy="4076659"/>
                    </a:xfrm>
                    <a:prstGeom prst="rect">
                      <a:avLst/>
                    </a:prstGeom>
                    <a:noFill/>
                    <a:ln>
                      <a:noFill/>
                    </a:ln>
                  </pic:spPr>
                </pic:pic>
              </a:graphicData>
            </a:graphic>
          </wp:inline>
        </w:drawing>
      </w:r>
    </w:p>
    <w:p w14:paraId="26341385" w14:textId="77777777" w:rsidR="000A60B6" w:rsidRDefault="000A60B6" w:rsidP="000A60B6">
      <w:pPr>
        <w:rPr>
          <w:lang w:val="cs-CZ"/>
        </w:rPr>
      </w:pPr>
      <w:r>
        <w:rPr>
          <w:lang w:val="cs-CZ"/>
        </w:rPr>
        <w:lastRenderedPageBreak/>
        <w:t>Naroslta ovšem rozloha oblastí s překročením imisních limitů, z původních 3 744 km</w:t>
      </w:r>
      <w:r w:rsidRPr="000A60B6">
        <w:rPr>
          <w:vertAlign w:val="superscript"/>
          <w:lang w:val="cs-CZ"/>
        </w:rPr>
        <w:t>2</w:t>
      </w:r>
      <w:r>
        <w:rPr>
          <w:lang w:val="cs-CZ"/>
        </w:rPr>
        <w:t xml:space="preserve"> v roce 2012 na nových 4 794 km</w:t>
      </w:r>
      <w:r w:rsidRPr="000A60B6">
        <w:rPr>
          <w:vertAlign w:val="superscript"/>
          <w:lang w:val="cs-CZ"/>
        </w:rPr>
        <w:t>2</w:t>
      </w:r>
      <w:r>
        <w:rPr>
          <w:lang w:val="cs-CZ"/>
        </w:rPr>
        <w:t xml:space="preserve"> v roce 2013. Za tímto rozšířením stojí nárůst plochy s překročeným imisním limitem pro benzo(a)pyren. </w:t>
      </w:r>
    </w:p>
    <w:p w14:paraId="36DDA0FF" w14:textId="77777777" w:rsidR="00E8443A" w:rsidRDefault="00E8443A" w:rsidP="00E8443A">
      <w:pPr>
        <w:pStyle w:val="Nadpis2"/>
        <w:rPr>
          <w:lang w:val="cs-CZ"/>
        </w:rPr>
      </w:pPr>
      <w:bookmarkStart w:id="55" w:name="_Toc402509131"/>
      <w:r>
        <w:rPr>
          <w:lang w:val="cs-CZ"/>
        </w:rPr>
        <w:t>Známe nejistoty</w:t>
      </w:r>
      <w:bookmarkEnd w:id="55"/>
    </w:p>
    <w:p w14:paraId="6F761BA5" w14:textId="77777777" w:rsidR="00E8443A" w:rsidRDefault="00E8443A" w:rsidP="00182FBD">
      <w:pPr>
        <w:rPr>
          <w:lang w:val="cs-CZ"/>
        </w:rPr>
      </w:pPr>
      <w:r>
        <w:rPr>
          <w:lang w:val="cs-CZ"/>
        </w:rPr>
        <w:t>Při provádění takto rozsáhlých bilancí je zapotřebí přijmout skutečnost, že existuje řada nejasností a skutečností, které ovlivňují výsledné závěry studie. Mezi tyto nejasnosti patří například toto:</w:t>
      </w:r>
    </w:p>
    <w:p w14:paraId="210F6DF2" w14:textId="47B628AE" w:rsidR="00E8443A" w:rsidRPr="00F82FDC" w:rsidRDefault="00C31E61" w:rsidP="00B127FD">
      <w:pPr>
        <w:numPr>
          <w:ilvl w:val="0"/>
          <w:numId w:val="32"/>
        </w:numPr>
      </w:pPr>
      <w:r>
        <w:rPr>
          <w:lang w:val="cs-CZ"/>
        </w:rPr>
        <w:t>K</w:t>
      </w:r>
      <w:r w:rsidR="00E8443A">
        <w:rPr>
          <w:lang w:val="cs-CZ"/>
        </w:rPr>
        <w:t>valit</w:t>
      </w:r>
      <w:r>
        <w:rPr>
          <w:lang w:val="cs-CZ"/>
        </w:rPr>
        <w:t>a</w:t>
      </w:r>
      <w:r w:rsidR="00E8443A">
        <w:rPr>
          <w:lang w:val="cs-CZ"/>
        </w:rPr>
        <w:t xml:space="preserve"> ovzduší </w:t>
      </w:r>
      <w:r>
        <w:rPr>
          <w:lang w:val="cs-CZ"/>
        </w:rPr>
        <w:t xml:space="preserve">je ovlivňována </w:t>
      </w:r>
      <w:r w:rsidR="00E8443A">
        <w:rPr>
          <w:lang w:val="cs-CZ"/>
        </w:rPr>
        <w:t xml:space="preserve">nejen </w:t>
      </w:r>
      <w:r>
        <w:rPr>
          <w:lang w:val="cs-CZ"/>
        </w:rPr>
        <w:t xml:space="preserve">celkovými </w:t>
      </w:r>
      <w:r w:rsidR="00E8443A">
        <w:rPr>
          <w:lang w:val="cs-CZ"/>
        </w:rPr>
        <w:t>emisní</w:t>
      </w:r>
      <w:r>
        <w:rPr>
          <w:lang w:val="cs-CZ"/>
        </w:rPr>
        <w:t>mi</w:t>
      </w:r>
      <w:r w:rsidR="00E8443A">
        <w:rPr>
          <w:lang w:val="cs-CZ"/>
        </w:rPr>
        <w:t xml:space="preserve"> toky škodlivin vnášených do ovzduší, ale i </w:t>
      </w:r>
      <w:r w:rsidR="00E8443A" w:rsidRPr="00E8443A">
        <w:t>rozptylov</w:t>
      </w:r>
      <w:r>
        <w:rPr>
          <w:lang w:val="cs-CZ"/>
        </w:rPr>
        <w:t>ými</w:t>
      </w:r>
      <w:r w:rsidR="00E8443A" w:rsidRPr="00E8443A">
        <w:t xml:space="preserve"> </w:t>
      </w:r>
      <w:r w:rsidRPr="00E8443A">
        <w:t>podmínk</w:t>
      </w:r>
      <w:r>
        <w:rPr>
          <w:lang w:val="cs-CZ"/>
        </w:rPr>
        <w:t xml:space="preserve">ami. Zejména výskytem </w:t>
      </w:r>
      <w:r w:rsidR="00E8443A" w:rsidRPr="00E8443A">
        <w:t>stabilní</w:t>
      </w:r>
      <w:r>
        <w:rPr>
          <w:lang w:val="cs-CZ"/>
        </w:rPr>
        <w:t>ho</w:t>
      </w:r>
      <w:r w:rsidR="00E8443A" w:rsidRPr="00E8443A">
        <w:t xml:space="preserve"> stav</w:t>
      </w:r>
      <w:r>
        <w:rPr>
          <w:lang w:val="cs-CZ"/>
        </w:rPr>
        <w:t>u</w:t>
      </w:r>
      <w:r w:rsidR="00E8443A" w:rsidRPr="00E8443A">
        <w:t xml:space="preserve"> atmosféry, kdy v oblasti Ostravsko – karvinské aglomerace dochází k hromadění emisí v atmosféře a tím i zvyšování imisních koncentrací znečišťujících látek. </w:t>
      </w:r>
    </w:p>
    <w:p w14:paraId="67F9B10E" w14:textId="324384A3" w:rsidR="00F82FDC" w:rsidRDefault="00F82FDC" w:rsidP="00F82FDC">
      <w:pPr>
        <w:ind w:left="708"/>
        <w:rPr>
          <w:lang w:val="cs-CZ"/>
        </w:rPr>
      </w:pPr>
      <w:r>
        <w:rPr>
          <w:lang w:val="cs-CZ"/>
        </w:rPr>
        <w:t xml:space="preserve">Ne vždy pak platí, že snížení emisních toků znečišťujících látek s sebou přináší snížení imisní zátěže v lokalitě. Naopak, při špatných rozptylových podmínkách se kvalita ovzduší může </w:t>
      </w:r>
      <w:r w:rsidR="00C31E61">
        <w:rPr>
          <w:lang w:val="cs-CZ"/>
        </w:rPr>
        <w:t xml:space="preserve">často </w:t>
      </w:r>
      <w:r>
        <w:rPr>
          <w:lang w:val="cs-CZ"/>
        </w:rPr>
        <w:t>zhoršovat i přes klesající emise. To je popsáno v kapitole 4 této zprávy, která vyjadřuje dlouhodobé emisně – imisní vztahy v</w:t>
      </w:r>
      <w:r w:rsidR="00545BDD">
        <w:rPr>
          <w:lang w:val="cs-CZ"/>
        </w:rPr>
        <w:t xml:space="preserve"> MSK</w:t>
      </w:r>
      <w:r>
        <w:rPr>
          <w:lang w:val="cs-CZ"/>
        </w:rPr>
        <w:t xml:space="preserve">. </w:t>
      </w:r>
    </w:p>
    <w:p w14:paraId="710A659C" w14:textId="77777777" w:rsidR="00F82FDC" w:rsidRPr="00F82FDC" w:rsidRDefault="00F82FDC" w:rsidP="00B127FD">
      <w:pPr>
        <w:numPr>
          <w:ilvl w:val="0"/>
          <w:numId w:val="32"/>
        </w:numPr>
      </w:pPr>
      <w:r>
        <w:rPr>
          <w:lang w:val="cs-CZ"/>
        </w:rPr>
        <w:t xml:space="preserve">Na kvalitě ovzduší zejména v Ostravsko-karvinském regionu se podílejí také příhraniční zdroje z přilehlé části Polska, kde se nachází poměrně rozsáhlá průmyslová oblast. Tyto zdroje do bilance MSK nevstupují, nicméně zejména při příhodném směru větru mohou ovzduší v česko-polském příhraničí poměrně významně ovlivňovat. </w:t>
      </w:r>
    </w:p>
    <w:p w14:paraId="36E917B8" w14:textId="77777777" w:rsidR="00E8443A" w:rsidRPr="00F82FDC" w:rsidRDefault="00E8443A" w:rsidP="00B127FD">
      <w:pPr>
        <w:numPr>
          <w:ilvl w:val="0"/>
          <w:numId w:val="32"/>
        </w:numPr>
      </w:pPr>
      <w:r w:rsidRPr="00E8443A">
        <w:t>Emise malých zdrojů jsou v REZZO 3 vypočítávány na základ</w:t>
      </w:r>
      <w:r w:rsidR="00F82FDC">
        <w:rPr>
          <w:lang w:val="cs-CZ"/>
        </w:rPr>
        <w:t>ě</w:t>
      </w:r>
      <w:r w:rsidRPr="00E8443A">
        <w:t xml:space="preserve"> údajů o způsobu vytápění domácností a mohou být zatíženy nepřesnostmi. </w:t>
      </w:r>
      <w:r w:rsidR="00F82FDC">
        <w:rPr>
          <w:lang w:val="cs-CZ"/>
        </w:rPr>
        <w:t xml:space="preserve">V průběhu let dochází k různým energetickým úpravám budov (rodinných domů) jako například zateplování, výměna oken apod., které mohou výsledné emisní toky do okolního ovzduší ve svém důsledku snížit. Bilance malých zdrojů určených pro vytápění – tzv.“lokální topeniště“ – tak může být zatížena poměrně velkou nepřesností. </w:t>
      </w:r>
    </w:p>
    <w:p w14:paraId="273FC609" w14:textId="77777777" w:rsidR="00626271" w:rsidRDefault="00626271" w:rsidP="00626271">
      <w:pPr>
        <w:ind w:left="708"/>
        <w:rPr>
          <w:lang w:val="cs-CZ"/>
        </w:rPr>
      </w:pPr>
      <w:r>
        <w:rPr>
          <w:lang w:val="cs-CZ"/>
        </w:rPr>
        <w:t xml:space="preserve">Dle dosavadních zkušeností je dále u těchto zdrojů možné, že nespalují pouze paliva jako hnědé nebo černé uhlí nebo dřevo, ale také jiná paliva jako například odpadní papír, staré papírové obaly, zahradní odpad. Emise škodlivin při spalování těchto „paliv“ mohou být několikanásobně vyšší než při spalování uhlí nebo dřeva. </w:t>
      </w:r>
    </w:p>
    <w:p w14:paraId="549D1917" w14:textId="77777777" w:rsidR="00626271" w:rsidRDefault="00626271" w:rsidP="00B127FD">
      <w:pPr>
        <w:numPr>
          <w:ilvl w:val="0"/>
          <w:numId w:val="33"/>
        </w:numPr>
        <w:rPr>
          <w:lang w:val="cs-CZ"/>
        </w:rPr>
      </w:pPr>
      <w:r>
        <w:rPr>
          <w:lang w:val="cs-CZ"/>
        </w:rPr>
        <w:t xml:space="preserve">Emise těkavých organických látek </w:t>
      </w:r>
      <w:r w:rsidR="00C82FEA">
        <w:rPr>
          <w:lang w:val="cs-CZ"/>
        </w:rPr>
        <w:t xml:space="preserve">jsou z drtivé většiny tvořeny malými zdroji v kategorii REZZO 3. Přitom více než 87% tvoří dle ČHMÚ nesledované zdroje používající rozpouštědla. Tato bilance může být velice nepřesná.  </w:t>
      </w:r>
    </w:p>
    <w:p w14:paraId="29D86EAF" w14:textId="77777777" w:rsidR="00E8443A" w:rsidRPr="00E8443A" w:rsidRDefault="00E8443A" w:rsidP="00B127FD">
      <w:pPr>
        <w:numPr>
          <w:ilvl w:val="0"/>
          <w:numId w:val="33"/>
        </w:numPr>
      </w:pPr>
      <w:r w:rsidRPr="00E8443A">
        <w:t xml:space="preserve">Emise z mobilních zdrojů jsou v REZZO 4 vypočítávány na základe údajů o sčítání dopravy v 5 letých intervalech a jejich přepočtu na údaje platné pro aktuální rok. </w:t>
      </w:r>
    </w:p>
    <w:p w14:paraId="6F1AF58E" w14:textId="77777777" w:rsidR="00C82FEA" w:rsidRPr="00C82FEA" w:rsidRDefault="00E8443A" w:rsidP="00B127FD">
      <w:pPr>
        <w:numPr>
          <w:ilvl w:val="0"/>
          <w:numId w:val="33"/>
        </w:numPr>
      </w:pPr>
      <w:r w:rsidRPr="00E8443A">
        <w:t>V případ</w:t>
      </w:r>
      <w:r w:rsidR="00C82FEA">
        <w:rPr>
          <w:lang w:val="cs-CZ"/>
        </w:rPr>
        <w:t>ě</w:t>
      </w:r>
      <w:r w:rsidRPr="00E8443A">
        <w:t xml:space="preserve"> hodnocení</w:t>
      </w:r>
      <w:r w:rsidR="00C82FEA">
        <w:rPr>
          <w:lang w:val="cs-CZ"/>
        </w:rPr>
        <w:t xml:space="preserve"> kvality ovzduší z pohledu </w:t>
      </w:r>
      <w:r w:rsidRPr="00E8443A">
        <w:t>imisních koncentracích PM</w:t>
      </w:r>
      <w:r w:rsidRPr="00C82FEA">
        <w:rPr>
          <w:szCs w:val="22"/>
          <w:vertAlign w:val="subscript"/>
        </w:rPr>
        <w:t>10</w:t>
      </w:r>
      <w:r w:rsidRPr="00E8443A">
        <w:t xml:space="preserve"> nelze brát v úvahu pouze emise TZL</w:t>
      </w:r>
      <w:r w:rsidR="00C82FEA">
        <w:rPr>
          <w:lang w:val="cs-CZ"/>
        </w:rPr>
        <w:t xml:space="preserve"> všech zdrojů</w:t>
      </w:r>
      <w:r w:rsidRPr="00E8443A">
        <w:t>, ale je potřeba uvažovat s přeměnou plynných znečišťujících látek emitovaných zdroji na sekundární částice reakcí v atmosféře. V současnosti jsou tyto přeměny primárních emisí NO</w:t>
      </w:r>
      <w:r w:rsidRPr="00C82FEA">
        <w:rPr>
          <w:szCs w:val="22"/>
          <w:vertAlign w:val="subscript"/>
        </w:rPr>
        <w:t>x</w:t>
      </w:r>
      <w:r w:rsidRPr="00E8443A">
        <w:t>, SO</w:t>
      </w:r>
      <w:r w:rsidR="00C82FEA">
        <w:rPr>
          <w:szCs w:val="22"/>
          <w:vertAlign w:val="subscript"/>
          <w:lang w:val="cs-CZ"/>
        </w:rPr>
        <w:t>2</w:t>
      </w:r>
      <w:r w:rsidRPr="00E8443A">
        <w:t>, NH</w:t>
      </w:r>
      <w:r w:rsidR="00C82FEA">
        <w:rPr>
          <w:szCs w:val="22"/>
          <w:vertAlign w:val="subscript"/>
          <w:lang w:val="cs-CZ"/>
        </w:rPr>
        <w:t>3</w:t>
      </w:r>
      <w:r w:rsidRPr="00E8443A">
        <w:t xml:space="preserve"> a VOC na sekundární částice – prašný aerosol, pouze odhadovány. </w:t>
      </w:r>
    </w:p>
    <w:p w14:paraId="784B3B73" w14:textId="77777777" w:rsidR="00E8443A" w:rsidRPr="00E8443A" w:rsidRDefault="00E8443A" w:rsidP="00C82FEA">
      <w:pPr>
        <w:ind w:left="708"/>
      </w:pPr>
      <w:r w:rsidRPr="00E8443A">
        <w:t xml:space="preserve">Vzhledem k množství emisí prekurzorů sekundárních částic však nelze podíl emisí </w:t>
      </w:r>
      <w:r w:rsidR="00C82FEA" w:rsidRPr="00E8443A">
        <w:t>NO</w:t>
      </w:r>
      <w:r w:rsidR="00C82FEA" w:rsidRPr="00C82FEA">
        <w:rPr>
          <w:szCs w:val="22"/>
          <w:vertAlign w:val="subscript"/>
        </w:rPr>
        <w:t>x</w:t>
      </w:r>
      <w:r w:rsidR="00C82FEA" w:rsidRPr="00E8443A">
        <w:t>, SO</w:t>
      </w:r>
      <w:r w:rsidR="00C82FEA">
        <w:rPr>
          <w:szCs w:val="22"/>
          <w:vertAlign w:val="subscript"/>
          <w:lang w:val="cs-CZ"/>
        </w:rPr>
        <w:t>2</w:t>
      </w:r>
      <w:r w:rsidR="00C82FEA" w:rsidRPr="00E8443A">
        <w:t>, NH</w:t>
      </w:r>
      <w:r w:rsidR="00C82FEA">
        <w:rPr>
          <w:szCs w:val="22"/>
          <w:vertAlign w:val="subscript"/>
          <w:lang w:val="cs-CZ"/>
        </w:rPr>
        <w:t>3</w:t>
      </w:r>
      <w:r w:rsidR="00C82FEA" w:rsidRPr="00E8443A">
        <w:t xml:space="preserve"> a VOC </w:t>
      </w:r>
      <w:r w:rsidRPr="00E8443A">
        <w:t>na imisních koncentracích PM</w:t>
      </w:r>
      <w:r w:rsidRPr="00C82FEA">
        <w:rPr>
          <w:szCs w:val="22"/>
          <w:vertAlign w:val="subscript"/>
        </w:rPr>
        <w:t>10</w:t>
      </w:r>
      <w:r w:rsidRPr="00E8443A">
        <w:t xml:space="preserve"> opomíjet. Dle Národního programu snižování emisí se mohou sekundární částice na imisích PM</w:t>
      </w:r>
      <w:r w:rsidRPr="00C82FEA">
        <w:rPr>
          <w:szCs w:val="22"/>
          <w:vertAlign w:val="subscript"/>
        </w:rPr>
        <w:t>10</w:t>
      </w:r>
      <w:r w:rsidRPr="00E8443A">
        <w:t xml:space="preserve"> podílet až z 55 % dle typu lokality. Obdobně je potřeba uvažovat i o přeměně prekurzorů emitovaných z lokálních topenišť a dopravy.</w:t>
      </w:r>
    </w:p>
    <w:p w14:paraId="717114E1" w14:textId="77777777" w:rsidR="00E8443A" w:rsidRDefault="00E8443A" w:rsidP="00182FBD">
      <w:pPr>
        <w:rPr>
          <w:lang w:val="cs-CZ"/>
        </w:rPr>
      </w:pPr>
    </w:p>
    <w:sectPr w:rsidR="00E8443A" w:rsidSect="00504C48">
      <w:headerReference w:type="default" r:id="rId101"/>
      <w:footerReference w:type="even" r:id="rId102"/>
      <w:footerReference w:type="default" r:id="rId103"/>
      <w:pgSz w:w="11906" w:h="16838" w:code="9"/>
      <w:pgMar w:top="1417" w:right="1417" w:bottom="1417" w:left="1417"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8A9DDB" w15:done="0"/>
  <w15:commentEx w15:paraId="280948D5" w15:done="0"/>
  <w15:commentEx w15:paraId="3DA5BF66" w15:done="0"/>
  <w15:commentEx w15:paraId="073BEDAC" w15:done="0"/>
  <w15:commentEx w15:paraId="21198E3E" w15:done="0"/>
  <w15:commentEx w15:paraId="6C72A12F" w15:done="0"/>
  <w15:commentEx w15:paraId="38870307" w15:done="0"/>
  <w15:commentEx w15:paraId="5A0F1F4E" w15:paraIdParent="38870307" w15:done="0"/>
  <w15:commentEx w15:paraId="63940325" w15:done="0"/>
  <w15:commentEx w15:paraId="0A09410E" w15:done="0"/>
  <w15:commentEx w15:paraId="5F838025" w15:done="0"/>
  <w15:commentEx w15:paraId="58D057B3" w15:done="0"/>
  <w15:commentEx w15:paraId="182DE13C" w15:done="0"/>
  <w15:commentEx w15:paraId="6AC9462A" w15:done="0"/>
  <w15:commentEx w15:paraId="5FCF697B" w15:done="0"/>
  <w15:commentEx w15:paraId="5604B91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A5F4CE" w14:textId="77777777" w:rsidR="00DD3915" w:rsidRDefault="00DD3915">
      <w:r>
        <w:separator/>
      </w:r>
    </w:p>
  </w:endnote>
  <w:endnote w:type="continuationSeparator" w:id="0">
    <w:p w14:paraId="4A6E0835" w14:textId="77777777" w:rsidR="00DD3915" w:rsidRDefault="00DD3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B6404" w14:textId="77777777" w:rsidR="00612319" w:rsidRDefault="00612319" w:rsidP="00396018">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69B8A3D9" w14:textId="77777777" w:rsidR="00612319" w:rsidRDefault="00612319" w:rsidP="00063982">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6BF7A" w14:textId="77777777" w:rsidR="00612319" w:rsidRDefault="00612319" w:rsidP="00396018">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042290">
      <w:rPr>
        <w:rStyle w:val="slostrnky"/>
        <w:noProof/>
      </w:rPr>
      <w:t>79</w:t>
    </w:r>
    <w:r>
      <w:rPr>
        <w:rStyle w:val="slostrnky"/>
      </w:rPr>
      <w:fldChar w:fldCharType="end"/>
    </w:r>
  </w:p>
  <w:p w14:paraId="714C8827" w14:textId="77777777" w:rsidR="00612319" w:rsidRDefault="00612319" w:rsidP="00063982">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EC71DD" w14:textId="77777777" w:rsidR="00DD3915" w:rsidRDefault="00DD3915">
      <w:r>
        <w:separator/>
      </w:r>
    </w:p>
  </w:footnote>
  <w:footnote w:type="continuationSeparator" w:id="0">
    <w:p w14:paraId="60BD98C5" w14:textId="77777777" w:rsidR="00DD3915" w:rsidRDefault="00DD39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F2724" w14:textId="77777777" w:rsidR="00612319" w:rsidRPr="005F7A42" w:rsidRDefault="00612319" w:rsidP="00CA2ACF">
    <w:pPr>
      <w:pStyle w:val="Zhlav"/>
      <w:pBdr>
        <w:bottom w:val="single" w:sz="4" w:space="1" w:color="auto"/>
      </w:pBdr>
      <w:jc w:val="left"/>
      <w:rPr>
        <w:lang w:val="cs-CZ"/>
      </w:rPr>
    </w:pPr>
    <w:r>
      <w:rPr>
        <w:noProof/>
        <w:sz w:val="18"/>
        <w:szCs w:val="18"/>
        <w:lang w:val="cs-CZ" w:eastAsia="cs-CZ"/>
      </w:rPr>
      <w:drawing>
        <wp:anchor distT="0" distB="0" distL="114300" distR="114300" simplePos="0" relativeHeight="251657728" behindDoc="1" locked="0" layoutInCell="1" allowOverlap="1" wp14:anchorId="05712542" wp14:editId="60AEFEB6">
          <wp:simplePos x="0" y="0"/>
          <wp:positionH relativeFrom="margin">
            <wp:posOffset>4745355</wp:posOffset>
          </wp:positionH>
          <wp:positionV relativeFrom="margin">
            <wp:posOffset>-704215</wp:posOffset>
          </wp:positionV>
          <wp:extent cx="1224280" cy="401955"/>
          <wp:effectExtent l="0" t="0" r="0" b="0"/>
          <wp:wrapNone/>
          <wp:docPr id="1"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280" cy="4019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lang w:val="cs-CZ"/>
      </w:rPr>
      <w:t xml:space="preserve">Situační zpráva k Programu snižování emisí a imisí znečišťujících látek  </w:t>
    </w:r>
    <w:r w:rsidRPr="00720C81">
      <w:rPr>
        <w:sz w:val="18"/>
        <w:szCs w:val="18"/>
      </w:rPr>
      <w:br/>
    </w:r>
    <w:r>
      <w:rPr>
        <w:sz w:val="18"/>
        <w:szCs w:val="18"/>
        <w:lang w:val="cs-CZ"/>
      </w:rPr>
      <w:t xml:space="preserve">do </w:t>
    </w:r>
    <w:r>
      <w:rPr>
        <w:sz w:val="18"/>
        <w:szCs w:val="18"/>
      </w:rPr>
      <w:t>ovzduší Moravskoslezského kraje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C76E1"/>
    <w:multiLevelType w:val="hybridMultilevel"/>
    <w:tmpl w:val="9EE2F28C"/>
    <w:lvl w:ilvl="0" w:tplc="04050001">
      <w:start w:val="1"/>
      <w:numFmt w:val="decimal"/>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
    <w:nsid w:val="01635BB2"/>
    <w:multiLevelType w:val="hybridMultilevel"/>
    <w:tmpl w:val="042685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358746C"/>
    <w:multiLevelType w:val="hybridMultilevel"/>
    <w:tmpl w:val="9EE2F28C"/>
    <w:lvl w:ilvl="0" w:tplc="04050001">
      <w:start w:val="1"/>
      <w:numFmt w:val="decimal"/>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
    <w:nsid w:val="04A30856"/>
    <w:multiLevelType w:val="hybridMultilevel"/>
    <w:tmpl w:val="D4623F0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08DA3F47"/>
    <w:multiLevelType w:val="hybridMultilevel"/>
    <w:tmpl w:val="9EE2F28C"/>
    <w:lvl w:ilvl="0" w:tplc="04050001">
      <w:start w:val="1"/>
      <w:numFmt w:val="decimal"/>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5">
    <w:nsid w:val="09E54F9A"/>
    <w:multiLevelType w:val="hybridMultilevel"/>
    <w:tmpl w:val="FD4E604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B574D20"/>
    <w:multiLevelType w:val="hybridMultilevel"/>
    <w:tmpl w:val="9EE2F28C"/>
    <w:lvl w:ilvl="0" w:tplc="04050001">
      <w:start w:val="1"/>
      <w:numFmt w:val="decimal"/>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7">
    <w:nsid w:val="0C900F54"/>
    <w:multiLevelType w:val="hybridMultilevel"/>
    <w:tmpl w:val="9EE2F28C"/>
    <w:lvl w:ilvl="0" w:tplc="04050001">
      <w:start w:val="1"/>
      <w:numFmt w:val="decimal"/>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
    <w:nsid w:val="0CA307C4"/>
    <w:multiLevelType w:val="hybridMultilevel"/>
    <w:tmpl w:val="81D2D88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0E2F56AA"/>
    <w:multiLevelType w:val="hybridMultilevel"/>
    <w:tmpl w:val="26CA5E80"/>
    <w:lvl w:ilvl="0" w:tplc="04050001">
      <w:start w:val="1"/>
      <w:numFmt w:val="bullet"/>
      <w:lvlText w:val=""/>
      <w:lvlJc w:val="left"/>
      <w:pPr>
        <w:ind w:left="1425" w:hanging="360"/>
      </w:pPr>
      <w:rPr>
        <w:rFonts w:ascii="Symbol" w:hAnsi="Symbol" w:hint="default"/>
      </w:rPr>
    </w:lvl>
    <w:lvl w:ilvl="1" w:tplc="04050003">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10">
    <w:nsid w:val="0F340125"/>
    <w:multiLevelType w:val="hybridMultilevel"/>
    <w:tmpl w:val="AE36DEE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2E50746"/>
    <w:multiLevelType w:val="hybridMultilevel"/>
    <w:tmpl w:val="B5029C9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7554807"/>
    <w:multiLevelType w:val="hybridMultilevel"/>
    <w:tmpl w:val="F3DE272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ABA772C"/>
    <w:multiLevelType w:val="hybridMultilevel"/>
    <w:tmpl w:val="020E202E"/>
    <w:lvl w:ilvl="0" w:tplc="B472F1A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
    <w:nsid w:val="1B5C45BE"/>
    <w:multiLevelType w:val="hybridMultilevel"/>
    <w:tmpl w:val="088AF7E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1CFB128C"/>
    <w:multiLevelType w:val="hybridMultilevel"/>
    <w:tmpl w:val="F4D4EC7A"/>
    <w:lvl w:ilvl="0" w:tplc="CB1EFC9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6">
    <w:nsid w:val="1F4136B0"/>
    <w:multiLevelType w:val="hybridMultilevel"/>
    <w:tmpl w:val="9EE2F28C"/>
    <w:lvl w:ilvl="0" w:tplc="04050001">
      <w:start w:val="1"/>
      <w:numFmt w:val="decimal"/>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7">
    <w:nsid w:val="20E36626"/>
    <w:multiLevelType w:val="hybridMultilevel"/>
    <w:tmpl w:val="9EE2F28C"/>
    <w:lvl w:ilvl="0" w:tplc="04050001">
      <w:start w:val="1"/>
      <w:numFmt w:val="decimal"/>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8">
    <w:nsid w:val="24AC03D7"/>
    <w:multiLevelType w:val="hybridMultilevel"/>
    <w:tmpl w:val="5D2E160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28173FF2"/>
    <w:multiLevelType w:val="hybridMultilevel"/>
    <w:tmpl w:val="F4D4EC7A"/>
    <w:lvl w:ilvl="0" w:tplc="CB1EFC9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0">
    <w:nsid w:val="28C25779"/>
    <w:multiLevelType w:val="hybridMultilevel"/>
    <w:tmpl w:val="1116CE2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28DF24FA"/>
    <w:multiLevelType w:val="hybridMultilevel"/>
    <w:tmpl w:val="7708F6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2B4401DB"/>
    <w:multiLevelType w:val="hybridMultilevel"/>
    <w:tmpl w:val="3138A1D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2D7C2A4E"/>
    <w:multiLevelType w:val="hybridMultilevel"/>
    <w:tmpl w:val="7E0C37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2DDF1045"/>
    <w:multiLevelType w:val="hybridMultilevel"/>
    <w:tmpl w:val="E6AAC2F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30917A33"/>
    <w:multiLevelType w:val="hybridMultilevel"/>
    <w:tmpl w:val="9B64B074"/>
    <w:lvl w:ilvl="0" w:tplc="23F2572C">
      <w:start w:val="1"/>
      <w:numFmt w:val="bullet"/>
      <w:lvlText w:val=""/>
      <w:lvlJc w:val="left"/>
      <w:pPr>
        <w:tabs>
          <w:tab w:val="num" w:pos="720"/>
        </w:tabs>
        <w:ind w:left="720" w:hanging="360"/>
      </w:pPr>
      <w:rPr>
        <w:rFonts w:ascii="Symbol" w:hAnsi="Symbol" w:hint="default"/>
      </w:rPr>
    </w:lvl>
    <w:lvl w:ilvl="1" w:tplc="B468AF04" w:tentative="1">
      <w:start w:val="1"/>
      <w:numFmt w:val="bullet"/>
      <w:lvlText w:val="o"/>
      <w:lvlJc w:val="left"/>
      <w:pPr>
        <w:tabs>
          <w:tab w:val="num" w:pos="1440"/>
        </w:tabs>
        <w:ind w:left="1440" w:hanging="360"/>
      </w:pPr>
      <w:rPr>
        <w:rFonts w:ascii="Courier New" w:hAnsi="Courier New" w:cs="Courier New" w:hint="default"/>
      </w:rPr>
    </w:lvl>
    <w:lvl w:ilvl="2" w:tplc="DA00B8F6" w:tentative="1">
      <w:start w:val="1"/>
      <w:numFmt w:val="bullet"/>
      <w:lvlText w:val=""/>
      <w:lvlJc w:val="left"/>
      <w:pPr>
        <w:tabs>
          <w:tab w:val="num" w:pos="2160"/>
        </w:tabs>
        <w:ind w:left="2160" w:hanging="360"/>
      </w:pPr>
      <w:rPr>
        <w:rFonts w:ascii="Wingdings" w:hAnsi="Wingdings" w:hint="default"/>
      </w:rPr>
    </w:lvl>
    <w:lvl w:ilvl="3" w:tplc="328A5818" w:tentative="1">
      <w:start w:val="1"/>
      <w:numFmt w:val="bullet"/>
      <w:lvlText w:val=""/>
      <w:lvlJc w:val="left"/>
      <w:pPr>
        <w:tabs>
          <w:tab w:val="num" w:pos="2880"/>
        </w:tabs>
        <w:ind w:left="2880" w:hanging="360"/>
      </w:pPr>
      <w:rPr>
        <w:rFonts w:ascii="Symbol" w:hAnsi="Symbol" w:hint="default"/>
      </w:rPr>
    </w:lvl>
    <w:lvl w:ilvl="4" w:tplc="190E7D5C" w:tentative="1">
      <w:start w:val="1"/>
      <w:numFmt w:val="bullet"/>
      <w:lvlText w:val="o"/>
      <w:lvlJc w:val="left"/>
      <w:pPr>
        <w:tabs>
          <w:tab w:val="num" w:pos="3600"/>
        </w:tabs>
        <w:ind w:left="3600" w:hanging="360"/>
      </w:pPr>
      <w:rPr>
        <w:rFonts w:ascii="Courier New" w:hAnsi="Courier New" w:cs="Courier New" w:hint="default"/>
      </w:rPr>
    </w:lvl>
    <w:lvl w:ilvl="5" w:tplc="D9461232" w:tentative="1">
      <w:start w:val="1"/>
      <w:numFmt w:val="bullet"/>
      <w:lvlText w:val=""/>
      <w:lvlJc w:val="left"/>
      <w:pPr>
        <w:tabs>
          <w:tab w:val="num" w:pos="4320"/>
        </w:tabs>
        <w:ind w:left="4320" w:hanging="360"/>
      </w:pPr>
      <w:rPr>
        <w:rFonts w:ascii="Wingdings" w:hAnsi="Wingdings" w:hint="default"/>
      </w:rPr>
    </w:lvl>
    <w:lvl w:ilvl="6" w:tplc="8744B1B0" w:tentative="1">
      <w:start w:val="1"/>
      <w:numFmt w:val="bullet"/>
      <w:lvlText w:val=""/>
      <w:lvlJc w:val="left"/>
      <w:pPr>
        <w:tabs>
          <w:tab w:val="num" w:pos="5040"/>
        </w:tabs>
        <w:ind w:left="5040" w:hanging="360"/>
      </w:pPr>
      <w:rPr>
        <w:rFonts w:ascii="Symbol" w:hAnsi="Symbol" w:hint="default"/>
      </w:rPr>
    </w:lvl>
    <w:lvl w:ilvl="7" w:tplc="2DE04DCA" w:tentative="1">
      <w:start w:val="1"/>
      <w:numFmt w:val="bullet"/>
      <w:lvlText w:val="o"/>
      <w:lvlJc w:val="left"/>
      <w:pPr>
        <w:tabs>
          <w:tab w:val="num" w:pos="5760"/>
        </w:tabs>
        <w:ind w:left="5760" w:hanging="360"/>
      </w:pPr>
      <w:rPr>
        <w:rFonts w:ascii="Courier New" w:hAnsi="Courier New" w:cs="Courier New" w:hint="default"/>
      </w:rPr>
    </w:lvl>
    <w:lvl w:ilvl="8" w:tplc="9D7AC43E" w:tentative="1">
      <w:start w:val="1"/>
      <w:numFmt w:val="bullet"/>
      <w:lvlText w:val=""/>
      <w:lvlJc w:val="left"/>
      <w:pPr>
        <w:tabs>
          <w:tab w:val="num" w:pos="6480"/>
        </w:tabs>
        <w:ind w:left="6480" w:hanging="360"/>
      </w:pPr>
      <w:rPr>
        <w:rFonts w:ascii="Wingdings" w:hAnsi="Wingdings" w:hint="default"/>
      </w:rPr>
    </w:lvl>
  </w:abstractNum>
  <w:abstractNum w:abstractNumId="26">
    <w:nsid w:val="339046D6"/>
    <w:multiLevelType w:val="hybridMultilevel"/>
    <w:tmpl w:val="A2DA1FB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33B44444"/>
    <w:multiLevelType w:val="hybridMultilevel"/>
    <w:tmpl w:val="3D7E816C"/>
    <w:lvl w:ilvl="0" w:tplc="550052FC">
      <w:start w:val="1"/>
      <w:numFmt w:val="bullet"/>
      <w:lvlText w:val=""/>
      <w:lvlJc w:val="left"/>
      <w:pPr>
        <w:tabs>
          <w:tab w:val="num" w:pos="720"/>
        </w:tabs>
        <w:ind w:left="720" w:hanging="360"/>
      </w:pPr>
      <w:rPr>
        <w:rFonts w:ascii="Symbol" w:hAnsi="Symbol" w:hint="default"/>
      </w:rPr>
    </w:lvl>
    <w:lvl w:ilvl="1" w:tplc="046E6B36" w:tentative="1">
      <w:start w:val="1"/>
      <w:numFmt w:val="bullet"/>
      <w:lvlText w:val="o"/>
      <w:lvlJc w:val="left"/>
      <w:pPr>
        <w:tabs>
          <w:tab w:val="num" w:pos="1440"/>
        </w:tabs>
        <w:ind w:left="1440" w:hanging="360"/>
      </w:pPr>
      <w:rPr>
        <w:rFonts w:ascii="Courier New" w:hAnsi="Courier New" w:cs="Courier New" w:hint="default"/>
      </w:rPr>
    </w:lvl>
    <w:lvl w:ilvl="2" w:tplc="8B024B42" w:tentative="1">
      <w:start w:val="1"/>
      <w:numFmt w:val="bullet"/>
      <w:lvlText w:val=""/>
      <w:lvlJc w:val="left"/>
      <w:pPr>
        <w:tabs>
          <w:tab w:val="num" w:pos="2160"/>
        </w:tabs>
        <w:ind w:left="2160" w:hanging="360"/>
      </w:pPr>
      <w:rPr>
        <w:rFonts w:ascii="Wingdings" w:hAnsi="Wingdings" w:hint="default"/>
      </w:rPr>
    </w:lvl>
    <w:lvl w:ilvl="3" w:tplc="9D3A42A0" w:tentative="1">
      <w:start w:val="1"/>
      <w:numFmt w:val="bullet"/>
      <w:lvlText w:val=""/>
      <w:lvlJc w:val="left"/>
      <w:pPr>
        <w:tabs>
          <w:tab w:val="num" w:pos="2880"/>
        </w:tabs>
        <w:ind w:left="2880" w:hanging="360"/>
      </w:pPr>
      <w:rPr>
        <w:rFonts w:ascii="Symbol" w:hAnsi="Symbol" w:hint="default"/>
      </w:rPr>
    </w:lvl>
    <w:lvl w:ilvl="4" w:tplc="5C28D71A" w:tentative="1">
      <w:start w:val="1"/>
      <w:numFmt w:val="bullet"/>
      <w:lvlText w:val="o"/>
      <w:lvlJc w:val="left"/>
      <w:pPr>
        <w:tabs>
          <w:tab w:val="num" w:pos="3600"/>
        </w:tabs>
        <w:ind w:left="3600" w:hanging="360"/>
      </w:pPr>
      <w:rPr>
        <w:rFonts w:ascii="Courier New" w:hAnsi="Courier New" w:cs="Courier New" w:hint="default"/>
      </w:rPr>
    </w:lvl>
    <w:lvl w:ilvl="5" w:tplc="87346E80" w:tentative="1">
      <w:start w:val="1"/>
      <w:numFmt w:val="bullet"/>
      <w:lvlText w:val=""/>
      <w:lvlJc w:val="left"/>
      <w:pPr>
        <w:tabs>
          <w:tab w:val="num" w:pos="4320"/>
        </w:tabs>
        <w:ind w:left="4320" w:hanging="360"/>
      </w:pPr>
      <w:rPr>
        <w:rFonts w:ascii="Wingdings" w:hAnsi="Wingdings" w:hint="default"/>
      </w:rPr>
    </w:lvl>
    <w:lvl w:ilvl="6" w:tplc="7EC4CC68" w:tentative="1">
      <w:start w:val="1"/>
      <w:numFmt w:val="bullet"/>
      <w:lvlText w:val=""/>
      <w:lvlJc w:val="left"/>
      <w:pPr>
        <w:tabs>
          <w:tab w:val="num" w:pos="5040"/>
        </w:tabs>
        <w:ind w:left="5040" w:hanging="360"/>
      </w:pPr>
      <w:rPr>
        <w:rFonts w:ascii="Symbol" w:hAnsi="Symbol" w:hint="default"/>
      </w:rPr>
    </w:lvl>
    <w:lvl w:ilvl="7" w:tplc="261EA7B6" w:tentative="1">
      <w:start w:val="1"/>
      <w:numFmt w:val="bullet"/>
      <w:lvlText w:val="o"/>
      <w:lvlJc w:val="left"/>
      <w:pPr>
        <w:tabs>
          <w:tab w:val="num" w:pos="5760"/>
        </w:tabs>
        <w:ind w:left="5760" w:hanging="360"/>
      </w:pPr>
      <w:rPr>
        <w:rFonts w:ascii="Courier New" w:hAnsi="Courier New" w:cs="Courier New" w:hint="default"/>
      </w:rPr>
    </w:lvl>
    <w:lvl w:ilvl="8" w:tplc="A482BF7C" w:tentative="1">
      <w:start w:val="1"/>
      <w:numFmt w:val="bullet"/>
      <w:lvlText w:val=""/>
      <w:lvlJc w:val="left"/>
      <w:pPr>
        <w:tabs>
          <w:tab w:val="num" w:pos="6480"/>
        </w:tabs>
        <w:ind w:left="6480" w:hanging="360"/>
      </w:pPr>
      <w:rPr>
        <w:rFonts w:ascii="Wingdings" w:hAnsi="Wingdings" w:hint="default"/>
      </w:rPr>
    </w:lvl>
  </w:abstractNum>
  <w:abstractNum w:abstractNumId="28">
    <w:nsid w:val="33B90A15"/>
    <w:multiLevelType w:val="hybridMultilevel"/>
    <w:tmpl w:val="536265F0"/>
    <w:lvl w:ilvl="0" w:tplc="04050001">
      <w:start w:val="1"/>
      <w:numFmt w:val="decimal"/>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9">
    <w:nsid w:val="33C25072"/>
    <w:multiLevelType w:val="hybridMultilevel"/>
    <w:tmpl w:val="A21CBD5A"/>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0">
    <w:nsid w:val="3556757B"/>
    <w:multiLevelType w:val="hybridMultilevel"/>
    <w:tmpl w:val="B0B0DDE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36B446AB"/>
    <w:multiLevelType w:val="hybridMultilevel"/>
    <w:tmpl w:val="98569AF4"/>
    <w:lvl w:ilvl="0" w:tplc="04050011">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nsid w:val="394C6101"/>
    <w:multiLevelType w:val="hybridMultilevel"/>
    <w:tmpl w:val="65200B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39C57BE1"/>
    <w:multiLevelType w:val="hybridMultilevel"/>
    <w:tmpl w:val="835CDA14"/>
    <w:lvl w:ilvl="0" w:tplc="DDAC9F52">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4">
    <w:nsid w:val="3D407FE7"/>
    <w:multiLevelType w:val="hybridMultilevel"/>
    <w:tmpl w:val="11AEA7A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nsid w:val="3F8E64FF"/>
    <w:multiLevelType w:val="hybridMultilevel"/>
    <w:tmpl w:val="CB54EFE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nsid w:val="41255872"/>
    <w:multiLevelType w:val="hybridMultilevel"/>
    <w:tmpl w:val="9EE2F28C"/>
    <w:lvl w:ilvl="0" w:tplc="04050001">
      <w:start w:val="1"/>
      <w:numFmt w:val="decimal"/>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7">
    <w:nsid w:val="45384A7F"/>
    <w:multiLevelType w:val="hybridMultilevel"/>
    <w:tmpl w:val="10029CD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nsid w:val="45BD3673"/>
    <w:multiLevelType w:val="hybridMultilevel"/>
    <w:tmpl w:val="3112F1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46BF592A"/>
    <w:multiLevelType w:val="hybridMultilevel"/>
    <w:tmpl w:val="C30675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48122415"/>
    <w:multiLevelType w:val="hybridMultilevel"/>
    <w:tmpl w:val="9EE2F28C"/>
    <w:lvl w:ilvl="0" w:tplc="04050001">
      <w:start w:val="1"/>
      <w:numFmt w:val="decimal"/>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41">
    <w:nsid w:val="49D95330"/>
    <w:multiLevelType w:val="hybridMultilevel"/>
    <w:tmpl w:val="3810512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nsid w:val="4B4B2FD5"/>
    <w:multiLevelType w:val="hybridMultilevel"/>
    <w:tmpl w:val="6A90ACE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3">
    <w:nsid w:val="4B9D0145"/>
    <w:multiLevelType w:val="hybridMultilevel"/>
    <w:tmpl w:val="EC949C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4E9909CC"/>
    <w:multiLevelType w:val="hybridMultilevel"/>
    <w:tmpl w:val="077A5234"/>
    <w:lvl w:ilvl="0" w:tplc="04050011">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5">
    <w:nsid w:val="50C84B0E"/>
    <w:multiLevelType w:val="hybridMultilevel"/>
    <w:tmpl w:val="9EE2F28C"/>
    <w:lvl w:ilvl="0" w:tplc="04050001">
      <w:start w:val="1"/>
      <w:numFmt w:val="decimal"/>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46">
    <w:nsid w:val="52530025"/>
    <w:multiLevelType w:val="hybridMultilevel"/>
    <w:tmpl w:val="66600120"/>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47">
    <w:nsid w:val="54504CDA"/>
    <w:multiLevelType w:val="hybridMultilevel"/>
    <w:tmpl w:val="9EE2F28C"/>
    <w:lvl w:ilvl="0" w:tplc="04050001">
      <w:start w:val="1"/>
      <w:numFmt w:val="decimal"/>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48">
    <w:nsid w:val="54A44ED7"/>
    <w:multiLevelType w:val="hybridMultilevel"/>
    <w:tmpl w:val="9EE2F28C"/>
    <w:lvl w:ilvl="0" w:tplc="04050001">
      <w:start w:val="1"/>
      <w:numFmt w:val="decimal"/>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49">
    <w:nsid w:val="55DD5A4F"/>
    <w:multiLevelType w:val="hybridMultilevel"/>
    <w:tmpl w:val="9746FD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56362417"/>
    <w:multiLevelType w:val="hybridMultilevel"/>
    <w:tmpl w:val="9EE2F28C"/>
    <w:lvl w:ilvl="0" w:tplc="04050001">
      <w:start w:val="1"/>
      <w:numFmt w:val="decimal"/>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51">
    <w:nsid w:val="57BC035D"/>
    <w:multiLevelType w:val="hybridMultilevel"/>
    <w:tmpl w:val="4AEE0C6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nsid w:val="584812FC"/>
    <w:multiLevelType w:val="hybridMultilevel"/>
    <w:tmpl w:val="211C84EC"/>
    <w:lvl w:ilvl="0" w:tplc="90B4AED8">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58C13070"/>
    <w:multiLevelType w:val="hybridMultilevel"/>
    <w:tmpl w:val="9EE2F28C"/>
    <w:lvl w:ilvl="0" w:tplc="04050001">
      <w:start w:val="1"/>
      <w:numFmt w:val="decimal"/>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54">
    <w:nsid w:val="590B5021"/>
    <w:multiLevelType w:val="hybridMultilevel"/>
    <w:tmpl w:val="74DED45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5">
    <w:nsid w:val="5953094C"/>
    <w:multiLevelType w:val="multilevel"/>
    <w:tmpl w:val="26107CA8"/>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2168"/>
        </w:tabs>
        <w:ind w:left="2168"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56">
    <w:nsid w:val="598E6A3F"/>
    <w:multiLevelType w:val="hybridMultilevel"/>
    <w:tmpl w:val="7F7411BC"/>
    <w:lvl w:ilvl="0" w:tplc="04050001">
      <w:start w:val="1"/>
      <w:numFmt w:val="bullet"/>
      <w:lvlText w:val=""/>
      <w:lvlJc w:val="left"/>
      <w:pPr>
        <w:tabs>
          <w:tab w:val="num" w:pos="780"/>
        </w:tabs>
        <w:ind w:left="780" w:hanging="360"/>
      </w:pPr>
      <w:rPr>
        <w:rFonts w:ascii="Symbol" w:hAnsi="Symbol"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57">
    <w:nsid w:val="5E8443B2"/>
    <w:multiLevelType w:val="hybridMultilevel"/>
    <w:tmpl w:val="B47EE67E"/>
    <w:lvl w:ilvl="0" w:tplc="90B4AED8">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nsid w:val="615B3404"/>
    <w:multiLevelType w:val="hybridMultilevel"/>
    <w:tmpl w:val="A502DA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nsid w:val="64C76271"/>
    <w:multiLevelType w:val="hybridMultilevel"/>
    <w:tmpl w:val="BDC60684"/>
    <w:lvl w:ilvl="0" w:tplc="04050011">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60">
    <w:nsid w:val="67CA0065"/>
    <w:multiLevelType w:val="hybridMultilevel"/>
    <w:tmpl w:val="8C8C5E3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1">
    <w:nsid w:val="68BB14EA"/>
    <w:multiLevelType w:val="hybridMultilevel"/>
    <w:tmpl w:val="1E2A9B0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2">
    <w:nsid w:val="6A840D6E"/>
    <w:multiLevelType w:val="hybridMultilevel"/>
    <w:tmpl w:val="788ABE0E"/>
    <w:lvl w:ilvl="0" w:tplc="DB3AEDE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3">
    <w:nsid w:val="6CDC0C89"/>
    <w:multiLevelType w:val="hybridMultilevel"/>
    <w:tmpl w:val="2FECD0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nsid w:val="6EC7267A"/>
    <w:multiLevelType w:val="hybridMultilevel"/>
    <w:tmpl w:val="381C0C4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5">
    <w:nsid w:val="6ECC59E5"/>
    <w:multiLevelType w:val="hybridMultilevel"/>
    <w:tmpl w:val="BE0C4BBA"/>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66">
    <w:nsid w:val="6F7410F1"/>
    <w:multiLevelType w:val="hybridMultilevel"/>
    <w:tmpl w:val="5442F4E2"/>
    <w:lvl w:ilvl="0" w:tplc="FFFFFFFF">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7">
    <w:nsid w:val="73043F77"/>
    <w:multiLevelType w:val="hybridMultilevel"/>
    <w:tmpl w:val="86F28674"/>
    <w:lvl w:ilvl="0" w:tplc="04050001">
      <w:start w:val="1"/>
      <w:numFmt w:val="bullet"/>
      <w:lvlText w:val=""/>
      <w:lvlJc w:val="left"/>
      <w:pPr>
        <w:ind w:left="720" w:hanging="360"/>
      </w:pPr>
      <w:rPr>
        <w:rFonts w:ascii="Symbol" w:hAnsi="Symbol" w:hint="default"/>
      </w:rPr>
    </w:lvl>
    <w:lvl w:ilvl="1" w:tplc="1A1AC67A">
      <w:numFmt w:val="bullet"/>
      <w:lvlText w:val="-"/>
      <w:lvlJc w:val="left"/>
      <w:pPr>
        <w:ind w:left="1440" w:hanging="360"/>
      </w:pPr>
      <w:rPr>
        <w:rFonts w:ascii="Arial" w:eastAsia="Times New Roman" w:hAnsi="Arial"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nsid w:val="732477CD"/>
    <w:multiLevelType w:val="hybridMultilevel"/>
    <w:tmpl w:val="720CB3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nsid w:val="743B3F14"/>
    <w:multiLevelType w:val="hybridMultilevel"/>
    <w:tmpl w:val="46546062"/>
    <w:lvl w:ilvl="0" w:tplc="04050011">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70">
    <w:nsid w:val="7502174C"/>
    <w:multiLevelType w:val="hybridMultilevel"/>
    <w:tmpl w:val="D28497D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1">
    <w:nsid w:val="751C717B"/>
    <w:multiLevelType w:val="hybridMultilevel"/>
    <w:tmpl w:val="9EE2F28C"/>
    <w:lvl w:ilvl="0" w:tplc="04050001">
      <w:start w:val="1"/>
      <w:numFmt w:val="decimal"/>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72">
    <w:nsid w:val="78D83E58"/>
    <w:multiLevelType w:val="hybridMultilevel"/>
    <w:tmpl w:val="10EC7C9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3">
    <w:nsid w:val="7BC16B52"/>
    <w:multiLevelType w:val="hybridMultilevel"/>
    <w:tmpl w:val="DC9ABB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nsid w:val="7CCC6224"/>
    <w:multiLevelType w:val="hybridMultilevel"/>
    <w:tmpl w:val="311EC3D8"/>
    <w:lvl w:ilvl="0" w:tplc="D87E1B56">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5">
    <w:nsid w:val="7D031ECF"/>
    <w:multiLevelType w:val="hybridMultilevel"/>
    <w:tmpl w:val="68F0212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6">
    <w:nsid w:val="7FF1204A"/>
    <w:multiLevelType w:val="hybridMultilevel"/>
    <w:tmpl w:val="CF0C81E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55"/>
  </w:num>
  <w:num w:numId="2">
    <w:abstractNumId w:val="41"/>
  </w:num>
  <w:num w:numId="3">
    <w:abstractNumId w:val="64"/>
  </w:num>
  <w:num w:numId="4">
    <w:abstractNumId w:val="61"/>
  </w:num>
  <w:num w:numId="5">
    <w:abstractNumId w:val="56"/>
  </w:num>
  <w:num w:numId="6">
    <w:abstractNumId w:val="23"/>
  </w:num>
  <w:num w:numId="7">
    <w:abstractNumId w:val="59"/>
  </w:num>
  <w:num w:numId="8">
    <w:abstractNumId w:val="69"/>
  </w:num>
  <w:num w:numId="9">
    <w:abstractNumId w:val="51"/>
  </w:num>
  <w:num w:numId="10">
    <w:abstractNumId w:val="44"/>
  </w:num>
  <w:num w:numId="11">
    <w:abstractNumId w:val="76"/>
  </w:num>
  <w:num w:numId="12">
    <w:abstractNumId w:val="20"/>
  </w:num>
  <w:num w:numId="13">
    <w:abstractNumId w:val="18"/>
  </w:num>
  <w:num w:numId="14">
    <w:abstractNumId w:val="31"/>
  </w:num>
  <w:num w:numId="15">
    <w:abstractNumId w:val="72"/>
  </w:num>
  <w:num w:numId="16">
    <w:abstractNumId w:val="42"/>
  </w:num>
  <w:num w:numId="17">
    <w:abstractNumId w:val="52"/>
  </w:num>
  <w:num w:numId="18">
    <w:abstractNumId w:val="34"/>
  </w:num>
  <w:num w:numId="19">
    <w:abstractNumId w:val="25"/>
  </w:num>
  <w:num w:numId="20">
    <w:abstractNumId w:val="65"/>
  </w:num>
  <w:num w:numId="21">
    <w:abstractNumId w:val="37"/>
  </w:num>
  <w:num w:numId="22">
    <w:abstractNumId w:val="75"/>
  </w:num>
  <w:num w:numId="23">
    <w:abstractNumId w:val="60"/>
  </w:num>
  <w:num w:numId="24">
    <w:abstractNumId w:val="70"/>
  </w:num>
  <w:num w:numId="25">
    <w:abstractNumId w:val="3"/>
  </w:num>
  <w:num w:numId="26">
    <w:abstractNumId w:val="54"/>
  </w:num>
  <w:num w:numId="27">
    <w:abstractNumId w:val="11"/>
  </w:num>
  <w:num w:numId="28">
    <w:abstractNumId w:val="8"/>
  </w:num>
  <w:num w:numId="29">
    <w:abstractNumId w:val="28"/>
  </w:num>
  <w:num w:numId="30">
    <w:abstractNumId w:val="27"/>
  </w:num>
  <w:num w:numId="31">
    <w:abstractNumId w:val="66"/>
  </w:num>
  <w:num w:numId="32">
    <w:abstractNumId w:val="35"/>
  </w:num>
  <w:num w:numId="33">
    <w:abstractNumId w:val="14"/>
  </w:num>
  <w:num w:numId="34">
    <w:abstractNumId w:val="12"/>
  </w:num>
  <w:num w:numId="35">
    <w:abstractNumId w:val="5"/>
  </w:num>
  <w:num w:numId="36">
    <w:abstractNumId w:val="24"/>
  </w:num>
  <w:num w:numId="37">
    <w:abstractNumId w:val="43"/>
  </w:num>
  <w:num w:numId="38">
    <w:abstractNumId w:val="26"/>
  </w:num>
  <w:num w:numId="39">
    <w:abstractNumId w:val="21"/>
  </w:num>
  <w:num w:numId="40">
    <w:abstractNumId w:val="1"/>
  </w:num>
  <w:num w:numId="41">
    <w:abstractNumId w:val="16"/>
  </w:num>
  <w:num w:numId="42">
    <w:abstractNumId w:val="45"/>
  </w:num>
  <w:num w:numId="43">
    <w:abstractNumId w:val="2"/>
  </w:num>
  <w:num w:numId="44">
    <w:abstractNumId w:val="48"/>
  </w:num>
  <w:num w:numId="45">
    <w:abstractNumId w:val="50"/>
  </w:num>
  <w:num w:numId="46">
    <w:abstractNumId w:val="6"/>
  </w:num>
  <w:num w:numId="47">
    <w:abstractNumId w:val="40"/>
  </w:num>
  <w:num w:numId="48">
    <w:abstractNumId w:val="36"/>
  </w:num>
  <w:num w:numId="49">
    <w:abstractNumId w:val="47"/>
  </w:num>
  <w:num w:numId="50">
    <w:abstractNumId w:val="53"/>
  </w:num>
  <w:num w:numId="51">
    <w:abstractNumId w:val="4"/>
  </w:num>
  <w:num w:numId="52">
    <w:abstractNumId w:val="7"/>
  </w:num>
  <w:num w:numId="53">
    <w:abstractNumId w:val="71"/>
  </w:num>
  <w:num w:numId="54">
    <w:abstractNumId w:val="0"/>
  </w:num>
  <w:num w:numId="55">
    <w:abstractNumId w:val="17"/>
  </w:num>
  <w:num w:numId="56">
    <w:abstractNumId w:val="32"/>
  </w:num>
  <w:num w:numId="57">
    <w:abstractNumId w:val="67"/>
  </w:num>
  <w:num w:numId="58">
    <w:abstractNumId w:val="46"/>
  </w:num>
  <w:num w:numId="59">
    <w:abstractNumId w:val="9"/>
  </w:num>
  <w:num w:numId="60">
    <w:abstractNumId w:val="57"/>
  </w:num>
  <w:num w:numId="61">
    <w:abstractNumId w:val="15"/>
  </w:num>
  <w:num w:numId="62">
    <w:abstractNumId w:val="29"/>
  </w:num>
  <w:num w:numId="63">
    <w:abstractNumId w:val="30"/>
  </w:num>
  <w:num w:numId="64">
    <w:abstractNumId w:val="10"/>
  </w:num>
  <w:num w:numId="65">
    <w:abstractNumId w:val="74"/>
  </w:num>
  <w:num w:numId="66">
    <w:abstractNumId w:val="62"/>
  </w:num>
  <w:num w:numId="67">
    <w:abstractNumId w:val="13"/>
  </w:num>
  <w:num w:numId="68">
    <w:abstractNumId w:val="33"/>
  </w:num>
  <w:num w:numId="69">
    <w:abstractNumId w:val="19"/>
  </w:num>
  <w:num w:numId="70">
    <w:abstractNumId w:val="38"/>
  </w:num>
  <w:num w:numId="71">
    <w:abstractNumId w:val="68"/>
  </w:num>
  <w:num w:numId="72">
    <w:abstractNumId w:val="73"/>
  </w:num>
  <w:num w:numId="73">
    <w:abstractNumId w:val="49"/>
  </w:num>
  <w:num w:numId="74">
    <w:abstractNumId w:val="22"/>
  </w:num>
  <w:num w:numId="75">
    <w:abstractNumId w:val="63"/>
  </w:num>
  <w:num w:numId="76">
    <w:abstractNumId w:val="58"/>
  </w:num>
  <w:num w:numId="77">
    <w:abstractNumId w:val="39"/>
  </w:num>
  <w:numIdMacAtCleanup w:val="6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ladimir Lollek">
    <w15:presenceInfo w15:providerId="Windows Live" w15:userId="a22e694160dcd7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ocumentProtection w:edit="readOnly" w:enforcement="0"/>
  <w:defaultTabStop w:val="708"/>
  <w:hyphenationZone w:val="425"/>
  <w:drawingGridHorizontalSpacing w:val="181"/>
  <w:drawingGridVerticalSpacing w:val="181"/>
  <w:characterSpacingControl w:val="doNotCompress"/>
  <w:hdrShapeDefaults>
    <o:shapedefaults v:ext="edit" spidmax="4097" fill="f" fillcolor="white" stroke="f">
      <v:fill color="white" on="f"/>
      <v:stroke on="f"/>
      <o:colormru v:ext="edit" colors="#c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3B6"/>
    <w:rsid w:val="0000225F"/>
    <w:rsid w:val="0000268A"/>
    <w:rsid w:val="00004B51"/>
    <w:rsid w:val="000079AC"/>
    <w:rsid w:val="000127DD"/>
    <w:rsid w:val="000136A9"/>
    <w:rsid w:val="0001387F"/>
    <w:rsid w:val="000147DF"/>
    <w:rsid w:val="00015DA9"/>
    <w:rsid w:val="00015EDC"/>
    <w:rsid w:val="00020F1D"/>
    <w:rsid w:val="0002511D"/>
    <w:rsid w:val="00025642"/>
    <w:rsid w:val="000257D1"/>
    <w:rsid w:val="00026B14"/>
    <w:rsid w:val="00026E4E"/>
    <w:rsid w:val="0003056E"/>
    <w:rsid w:val="00031114"/>
    <w:rsid w:val="00031EE9"/>
    <w:rsid w:val="000340F8"/>
    <w:rsid w:val="00034F3D"/>
    <w:rsid w:val="00035F0E"/>
    <w:rsid w:val="00037024"/>
    <w:rsid w:val="00037831"/>
    <w:rsid w:val="00040FA6"/>
    <w:rsid w:val="00042290"/>
    <w:rsid w:val="000446A4"/>
    <w:rsid w:val="000451B7"/>
    <w:rsid w:val="00045980"/>
    <w:rsid w:val="00045BA7"/>
    <w:rsid w:val="00047E55"/>
    <w:rsid w:val="00053B32"/>
    <w:rsid w:val="000550E2"/>
    <w:rsid w:val="00060B7A"/>
    <w:rsid w:val="00060C20"/>
    <w:rsid w:val="00061A66"/>
    <w:rsid w:val="000636AE"/>
    <w:rsid w:val="00063982"/>
    <w:rsid w:val="00064362"/>
    <w:rsid w:val="00065673"/>
    <w:rsid w:val="00065AAA"/>
    <w:rsid w:val="00067986"/>
    <w:rsid w:val="0007268C"/>
    <w:rsid w:val="00074340"/>
    <w:rsid w:val="00074716"/>
    <w:rsid w:val="00075E8A"/>
    <w:rsid w:val="00080D82"/>
    <w:rsid w:val="00081420"/>
    <w:rsid w:val="00085584"/>
    <w:rsid w:val="00085E45"/>
    <w:rsid w:val="000879C1"/>
    <w:rsid w:val="00090A11"/>
    <w:rsid w:val="00090CB5"/>
    <w:rsid w:val="000919EC"/>
    <w:rsid w:val="00094EA9"/>
    <w:rsid w:val="00096610"/>
    <w:rsid w:val="00096E5E"/>
    <w:rsid w:val="00096EBA"/>
    <w:rsid w:val="000A0199"/>
    <w:rsid w:val="000A1ACB"/>
    <w:rsid w:val="000A1FD7"/>
    <w:rsid w:val="000A3434"/>
    <w:rsid w:val="000A3E60"/>
    <w:rsid w:val="000A4E1D"/>
    <w:rsid w:val="000A5987"/>
    <w:rsid w:val="000A5B4D"/>
    <w:rsid w:val="000A60B6"/>
    <w:rsid w:val="000A67E7"/>
    <w:rsid w:val="000B0DA0"/>
    <w:rsid w:val="000B1275"/>
    <w:rsid w:val="000B2744"/>
    <w:rsid w:val="000B6650"/>
    <w:rsid w:val="000B7882"/>
    <w:rsid w:val="000B7CB4"/>
    <w:rsid w:val="000C29BF"/>
    <w:rsid w:val="000C5587"/>
    <w:rsid w:val="000C614D"/>
    <w:rsid w:val="000C6794"/>
    <w:rsid w:val="000D1267"/>
    <w:rsid w:val="000D435B"/>
    <w:rsid w:val="000D4B4E"/>
    <w:rsid w:val="000D57BD"/>
    <w:rsid w:val="000E3A9A"/>
    <w:rsid w:val="000E3EF5"/>
    <w:rsid w:val="000E481E"/>
    <w:rsid w:val="000E53D1"/>
    <w:rsid w:val="000E78D9"/>
    <w:rsid w:val="000E7E95"/>
    <w:rsid w:val="000F026E"/>
    <w:rsid w:val="000F0ABA"/>
    <w:rsid w:val="000F0BDC"/>
    <w:rsid w:val="000F3DC4"/>
    <w:rsid w:val="000F5EFA"/>
    <w:rsid w:val="001007EC"/>
    <w:rsid w:val="00103C77"/>
    <w:rsid w:val="00105417"/>
    <w:rsid w:val="00105C3C"/>
    <w:rsid w:val="00106919"/>
    <w:rsid w:val="0011295D"/>
    <w:rsid w:val="0011357B"/>
    <w:rsid w:val="001160F6"/>
    <w:rsid w:val="00117DBB"/>
    <w:rsid w:val="00121FA7"/>
    <w:rsid w:val="00124718"/>
    <w:rsid w:val="00124A0C"/>
    <w:rsid w:val="0012699D"/>
    <w:rsid w:val="0013246E"/>
    <w:rsid w:val="0013265F"/>
    <w:rsid w:val="00133916"/>
    <w:rsid w:val="00135683"/>
    <w:rsid w:val="00136269"/>
    <w:rsid w:val="00140B25"/>
    <w:rsid w:val="00140EC3"/>
    <w:rsid w:val="00141CB3"/>
    <w:rsid w:val="001432BB"/>
    <w:rsid w:val="0014423D"/>
    <w:rsid w:val="0014433D"/>
    <w:rsid w:val="00147C91"/>
    <w:rsid w:val="00147E42"/>
    <w:rsid w:val="001501E0"/>
    <w:rsid w:val="00150FC9"/>
    <w:rsid w:val="00163605"/>
    <w:rsid w:val="00165BDE"/>
    <w:rsid w:val="00165CC7"/>
    <w:rsid w:val="00165D07"/>
    <w:rsid w:val="00172BAC"/>
    <w:rsid w:val="00175E0D"/>
    <w:rsid w:val="0017685A"/>
    <w:rsid w:val="00176CA1"/>
    <w:rsid w:val="00177671"/>
    <w:rsid w:val="00181A67"/>
    <w:rsid w:val="00181F59"/>
    <w:rsid w:val="00181F9C"/>
    <w:rsid w:val="00182FBD"/>
    <w:rsid w:val="001831EC"/>
    <w:rsid w:val="001911B2"/>
    <w:rsid w:val="001915C5"/>
    <w:rsid w:val="001A0F73"/>
    <w:rsid w:val="001A12EC"/>
    <w:rsid w:val="001A20DA"/>
    <w:rsid w:val="001A3566"/>
    <w:rsid w:val="001A4171"/>
    <w:rsid w:val="001A5117"/>
    <w:rsid w:val="001A5CC5"/>
    <w:rsid w:val="001A688C"/>
    <w:rsid w:val="001A6D60"/>
    <w:rsid w:val="001B375C"/>
    <w:rsid w:val="001B481C"/>
    <w:rsid w:val="001B5D36"/>
    <w:rsid w:val="001C12F3"/>
    <w:rsid w:val="001C174C"/>
    <w:rsid w:val="001C32A1"/>
    <w:rsid w:val="001C3F37"/>
    <w:rsid w:val="001C4AAB"/>
    <w:rsid w:val="001C53F4"/>
    <w:rsid w:val="001C5A4D"/>
    <w:rsid w:val="001C5D48"/>
    <w:rsid w:val="001C689E"/>
    <w:rsid w:val="001C769E"/>
    <w:rsid w:val="001D01F1"/>
    <w:rsid w:val="001D35AA"/>
    <w:rsid w:val="001D68AD"/>
    <w:rsid w:val="001D7389"/>
    <w:rsid w:val="001E162C"/>
    <w:rsid w:val="001E2CCD"/>
    <w:rsid w:val="001E3C46"/>
    <w:rsid w:val="001E44CB"/>
    <w:rsid w:val="001F28F2"/>
    <w:rsid w:val="001F6F96"/>
    <w:rsid w:val="0020096D"/>
    <w:rsid w:val="002077EB"/>
    <w:rsid w:val="00211D24"/>
    <w:rsid w:val="002120A0"/>
    <w:rsid w:val="00212960"/>
    <w:rsid w:val="002136CF"/>
    <w:rsid w:val="002235B5"/>
    <w:rsid w:val="00223E99"/>
    <w:rsid w:val="00230B6E"/>
    <w:rsid w:val="00230CF2"/>
    <w:rsid w:val="00231B15"/>
    <w:rsid w:val="0023255E"/>
    <w:rsid w:val="002325CC"/>
    <w:rsid w:val="00235C20"/>
    <w:rsid w:val="00235D58"/>
    <w:rsid w:val="00236282"/>
    <w:rsid w:val="00237995"/>
    <w:rsid w:val="002379C3"/>
    <w:rsid w:val="0024316E"/>
    <w:rsid w:val="00244584"/>
    <w:rsid w:val="00245B91"/>
    <w:rsid w:val="00247887"/>
    <w:rsid w:val="002512A6"/>
    <w:rsid w:val="00251BB1"/>
    <w:rsid w:val="002537C0"/>
    <w:rsid w:val="0025704A"/>
    <w:rsid w:val="00261D29"/>
    <w:rsid w:val="0026321D"/>
    <w:rsid w:val="002634D3"/>
    <w:rsid w:val="0026493C"/>
    <w:rsid w:val="00267264"/>
    <w:rsid w:val="00267641"/>
    <w:rsid w:val="0027106B"/>
    <w:rsid w:val="00271181"/>
    <w:rsid w:val="00274D41"/>
    <w:rsid w:val="002768F2"/>
    <w:rsid w:val="00277F47"/>
    <w:rsid w:val="0028065A"/>
    <w:rsid w:val="00282F1D"/>
    <w:rsid w:val="00283903"/>
    <w:rsid w:val="00283B50"/>
    <w:rsid w:val="0028419E"/>
    <w:rsid w:val="002867AF"/>
    <w:rsid w:val="00290BAA"/>
    <w:rsid w:val="0029432C"/>
    <w:rsid w:val="002A1784"/>
    <w:rsid w:val="002A2782"/>
    <w:rsid w:val="002A288A"/>
    <w:rsid w:val="002A6735"/>
    <w:rsid w:val="002A6D6C"/>
    <w:rsid w:val="002A7FE8"/>
    <w:rsid w:val="002B4784"/>
    <w:rsid w:val="002B6207"/>
    <w:rsid w:val="002B669D"/>
    <w:rsid w:val="002B6C5E"/>
    <w:rsid w:val="002B762D"/>
    <w:rsid w:val="002B7865"/>
    <w:rsid w:val="002C0656"/>
    <w:rsid w:val="002C1153"/>
    <w:rsid w:val="002C1400"/>
    <w:rsid w:val="002C1B0B"/>
    <w:rsid w:val="002C25B4"/>
    <w:rsid w:val="002C6519"/>
    <w:rsid w:val="002C670A"/>
    <w:rsid w:val="002D3B99"/>
    <w:rsid w:val="002D5064"/>
    <w:rsid w:val="002D5E3F"/>
    <w:rsid w:val="002D60C9"/>
    <w:rsid w:val="002D64AE"/>
    <w:rsid w:val="002D6F21"/>
    <w:rsid w:val="002D766E"/>
    <w:rsid w:val="002E07DA"/>
    <w:rsid w:val="002E0E15"/>
    <w:rsid w:val="002E3727"/>
    <w:rsid w:val="002E473F"/>
    <w:rsid w:val="002E5EF3"/>
    <w:rsid w:val="002E731C"/>
    <w:rsid w:val="002F0791"/>
    <w:rsid w:val="002F0DE6"/>
    <w:rsid w:val="002F13D3"/>
    <w:rsid w:val="002F249A"/>
    <w:rsid w:val="002F24E8"/>
    <w:rsid w:val="002F3DE5"/>
    <w:rsid w:val="002F40DB"/>
    <w:rsid w:val="002F56A2"/>
    <w:rsid w:val="002F5A74"/>
    <w:rsid w:val="002F5FF4"/>
    <w:rsid w:val="002F64D9"/>
    <w:rsid w:val="002F65E9"/>
    <w:rsid w:val="003007BF"/>
    <w:rsid w:val="00302CE6"/>
    <w:rsid w:val="00303599"/>
    <w:rsid w:val="003050A5"/>
    <w:rsid w:val="00305551"/>
    <w:rsid w:val="003058E9"/>
    <w:rsid w:val="00306626"/>
    <w:rsid w:val="00307044"/>
    <w:rsid w:val="00311464"/>
    <w:rsid w:val="003123AD"/>
    <w:rsid w:val="0031271B"/>
    <w:rsid w:val="00312C05"/>
    <w:rsid w:val="00312FC7"/>
    <w:rsid w:val="003153A8"/>
    <w:rsid w:val="00320496"/>
    <w:rsid w:val="00320F49"/>
    <w:rsid w:val="00323121"/>
    <w:rsid w:val="003233DB"/>
    <w:rsid w:val="00324C25"/>
    <w:rsid w:val="00325C8D"/>
    <w:rsid w:val="0032659E"/>
    <w:rsid w:val="00333438"/>
    <w:rsid w:val="00333717"/>
    <w:rsid w:val="00334390"/>
    <w:rsid w:val="003368A0"/>
    <w:rsid w:val="0034148F"/>
    <w:rsid w:val="00344E99"/>
    <w:rsid w:val="00346BFE"/>
    <w:rsid w:val="003503B6"/>
    <w:rsid w:val="003505DC"/>
    <w:rsid w:val="00350A01"/>
    <w:rsid w:val="003515FA"/>
    <w:rsid w:val="00353E95"/>
    <w:rsid w:val="003558BC"/>
    <w:rsid w:val="0035668F"/>
    <w:rsid w:val="00356B89"/>
    <w:rsid w:val="00356F2A"/>
    <w:rsid w:val="003574CD"/>
    <w:rsid w:val="00360EE5"/>
    <w:rsid w:val="003611AA"/>
    <w:rsid w:val="003628B4"/>
    <w:rsid w:val="003653BE"/>
    <w:rsid w:val="003662EA"/>
    <w:rsid w:val="00366B0D"/>
    <w:rsid w:val="00366E84"/>
    <w:rsid w:val="00367A38"/>
    <w:rsid w:val="00367C28"/>
    <w:rsid w:val="00367D31"/>
    <w:rsid w:val="00372EE1"/>
    <w:rsid w:val="00374D6E"/>
    <w:rsid w:val="00376C3C"/>
    <w:rsid w:val="003772F8"/>
    <w:rsid w:val="00380951"/>
    <w:rsid w:val="003847E3"/>
    <w:rsid w:val="003856D9"/>
    <w:rsid w:val="0038692F"/>
    <w:rsid w:val="003912CF"/>
    <w:rsid w:val="003930B5"/>
    <w:rsid w:val="003934D5"/>
    <w:rsid w:val="00393C61"/>
    <w:rsid w:val="00396018"/>
    <w:rsid w:val="003A064F"/>
    <w:rsid w:val="003A101D"/>
    <w:rsid w:val="003A2CFD"/>
    <w:rsid w:val="003A612D"/>
    <w:rsid w:val="003A61E0"/>
    <w:rsid w:val="003A6223"/>
    <w:rsid w:val="003A7E96"/>
    <w:rsid w:val="003B138D"/>
    <w:rsid w:val="003B165B"/>
    <w:rsid w:val="003B2893"/>
    <w:rsid w:val="003B5B6A"/>
    <w:rsid w:val="003B5D4B"/>
    <w:rsid w:val="003C133D"/>
    <w:rsid w:val="003C2254"/>
    <w:rsid w:val="003C3225"/>
    <w:rsid w:val="003D0E4D"/>
    <w:rsid w:val="003D1152"/>
    <w:rsid w:val="003D41D8"/>
    <w:rsid w:val="003E1D8B"/>
    <w:rsid w:val="003E4224"/>
    <w:rsid w:val="003E5D88"/>
    <w:rsid w:val="003E659C"/>
    <w:rsid w:val="003E6FC5"/>
    <w:rsid w:val="003E7D66"/>
    <w:rsid w:val="003F5C1C"/>
    <w:rsid w:val="003F6EAA"/>
    <w:rsid w:val="00400A56"/>
    <w:rsid w:val="00400B3B"/>
    <w:rsid w:val="0040173E"/>
    <w:rsid w:val="00405181"/>
    <w:rsid w:val="00406D9E"/>
    <w:rsid w:val="0041095D"/>
    <w:rsid w:val="0041130C"/>
    <w:rsid w:val="00411D9F"/>
    <w:rsid w:val="00411E9B"/>
    <w:rsid w:val="0041228F"/>
    <w:rsid w:val="00414CC2"/>
    <w:rsid w:val="00423809"/>
    <w:rsid w:val="00423A58"/>
    <w:rsid w:val="00423E38"/>
    <w:rsid w:val="004265A4"/>
    <w:rsid w:val="0042685D"/>
    <w:rsid w:val="0043018F"/>
    <w:rsid w:val="00432BE7"/>
    <w:rsid w:val="00442001"/>
    <w:rsid w:val="0044215C"/>
    <w:rsid w:val="00442E2B"/>
    <w:rsid w:val="004453FA"/>
    <w:rsid w:val="00445F0A"/>
    <w:rsid w:val="00446E95"/>
    <w:rsid w:val="004502B2"/>
    <w:rsid w:val="00451497"/>
    <w:rsid w:val="004553A0"/>
    <w:rsid w:val="0045774C"/>
    <w:rsid w:val="00457A8B"/>
    <w:rsid w:val="00461EB8"/>
    <w:rsid w:val="00462A7C"/>
    <w:rsid w:val="0046324F"/>
    <w:rsid w:val="004652B7"/>
    <w:rsid w:val="004705E7"/>
    <w:rsid w:val="004715DD"/>
    <w:rsid w:val="004722A5"/>
    <w:rsid w:val="004768A9"/>
    <w:rsid w:val="0047704A"/>
    <w:rsid w:val="00481270"/>
    <w:rsid w:val="004812C4"/>
    <w:rsid w:val="00482AA5"/>
    <w:rsid w:val="00484028"/>
    <w:rsid w:val="00485F7D"/>
    <w:rsid w:val="00490725"/>
    <w:rsid w:val="00495242"/>
    <w:rsid w:val="00495BA9"/>
    <w:rsid w:val="00496C4F"/>
    <w:rsid w:val="00497E6B"/>
    <w:rsid w:val="004A0F46"/>
    <w:rsid w:val="004A2A98"/>
    <w:rsid w:val="004A2D25"/>
    <w:rsid w:val="004A305E"/>
    <w:rsid w:val="004A3163"/>
    <w:rsid w:val="004A3A03"/>
    <w:rsid w:val="004A484E"/>
    <w:rsid w:val="004A4CB5"/>
    <w:rsid w:val="004A6117"/>
    <w:rsid w:val="004A6140"/>
    <w:rsid w:val="004A6932"/>
    <w:rsid w:val="004A6C05"/>
    <w:rsid w:val="004A7634"/>
    <w:rsid w:val="004A7743"/>
    <w:rsid w:val="004B01C1"/>
    <w:rsid w:val="004B05C5"/>
    <w:rsid w:val="004B176F"/>
    <w:rsid w:val="004B5072"/>
    <w:rsid w:val="004B7802"/>
    <w:rsid w:val="004C0938"/>
    <w:rsid w:val="004C123B"/>
    <w:rsid w:val="004C22E6"/>
    <w:rsid w:val="004C2E53"/>
    <w:rsid w:val="004C3324"/>
    <w:rsid w:val="004C3681"/>
    <w:rsid w:val="004C4C19"/>
    <w:rsid w:val="004C5F38"/>
    <w:rsid w:val="004C65A8"/>
    <w:rsid w:val="004D099C"/>
    <w:rsid w:val="004D137B"/>
    <w:rsid w:val="004D1BCA"/>
    <w:rsid w:val="004D1C8F"/>
    <w:rsid w:val="004D3CF2"/>
    <w:rsid w:val="004D4BB1"/>
    <w:rsid w:val="004E030A"/>
    <w:rsid w:val="004E0C1F"/>
    <w:rsid w:val="004E198A"/>
    <w:rsid w:val="004E21CC"/>
    <w:rsid w:val="004E3FEC"/>
    <w:rsid w:val="004F0F54"/>
    <w:rsid w:val="004F28BC"/>
    <w:rsid w:val="004F4F88"/>
    <w:rsid w:val="004F60AE"/>
    <w:rsid w:val="00500584"/>
    <w:rsid w:val="00501E30"/>
    <w:rsid w:val="00503F5A"/>
    <w:rsid w:val="00504848"/>
    <w:rsid w:val="005048D6"/>
    <w:rsid w:val="00504C48"/>
    <w:rsid w:val="00506958"/>
    <w:rsid w:val="005108C0"/>
    <w:rsid w:val="00511AD7"/>
    <w:rsid w:val="00514872"/>
    <w:rsid w:val="0051499B"/>
    <w:rsid w:val="00515E9B"/>
    <w:rsid w:val="00516478"/>
    <w:rsid w:val="0052098C"/>
    <w:rsid w:val="0052234A"/>
    <w:rsid w:val="00523455"/>
    <w:rsid w:val="00526681"/>
    <w:rsid w:val="00526824"/>
    <w:rsid w:val="005275CB"/>
    <w:rsid w:val="00527B95"/>
    <w:rsid w:val="00527DEF"/>
    <w:rsid w:val="00530667"/>
    <w:rsid w:val="00531AFB"/>
    <w:rsid w:val="005427F5"/>
    <w:rsid w:val="0054291D"/>
    <w:rsid w:val="00542E0F"/>
    <w:rsid w:val="00545BDD"/>
    <w:rsid w:val="00545D2B"/>
    <w:rsid w:val="00546463"/>
    <w:rsid w:val="00550911"/>
    <w:rsid w:val="00551583"/>
    <w:rsid w:val="0055199B"/>
    <w:rsid w:val="00560B8F"/>
    <w:rsid w:val="00564B53"/>
    <w:rsid w:val="0056717F"/>
    <w:rsid w:val="00567D11"/>
    <w:rsid w:val="005713DB"/>
    <w:rsid w:val="00571D47"/>
    <w:rsid w:val="005744F5"/>
    <w:rsid w:val="005753F9"/>
    <w:rsid w:val="0057696C"/>
    <w:rsid w:val="00576DEE"/>
    <w:rsid w:val="005771EB"/>
    <w:rsid w:val="005777DB"/>
    <w:rsid w:val="00580784"/>
    <w:rsid w:val="00580F0B"/>
    <w:rsid w:val="00582E81"/>
    <w:rsid w:val="00583051"/>
    <w:rsid w:val="0058534B"/>
    <w:rsid w:val="00585B63"/>
    <w:rsid w:val="00586353"/>
    <w:rsid w:val="00587556"/>
    <w:rsid w:val="0059118B"/>
    <w:rsid w:val="005921B0"/>
    <w:rsid w:val="00595A82"/>
    <w:rsid w:val="005972EA"/>
    <w:rsid w:val="00597B0C"/>
    <w:rsid w:val="005A2B7A"/>
    <w:rsid w:val="005A3C69"/>
    <w:rsid w:val="005A4969"/>
    <w:rsid w:val="005B33D0"/>
    <w:rsid w:val="005B4C61"/>
    <w:rsid w:val="005B5FE8"/>
    <w:rsid w:val="005B6F11"/>
    <w:rsid w:val="005B7199"/>
    <w:rsid w:val="005B71C8"/>
    <w:rsid w:val="005C3CFE"/>
    <w:rsid w:val="005C724E"/>
    <w:rsid w:val="005C76F6"/>
    <w:rsid w:val="005D3C4F"/>
    <w:rsid w:val="005D3FBF"/>
    <w:rsid w:val="005D5190"/>
    <w:rsid w:val="005E40DC"/>
    <w:rsid w:val="005E7F90"/>
    <w:rsid w:val="005F0B66"/>
    <w:rsid w:val="005F0CF8"/>
    <w:rsid w:val="005F1553"/>
    <w:rsid w:val="005F3742"/>
    <w:rsid w:val="005F4948"/>
    <w:rsid w:val="005F65E9"/>
    <w:rsid w:val="005F7772"/>
    <w:rsid w:val="005F7A42"/>
    <w:rsid w:val="00600559"/>
    <w:rsid w:val="00603322"/>
    <w:rsid w:val="00610607"/>
    <w:rsid w:val="006118D4"/>
    <w:rsid w:val="00612069"/>
    <w:rsid w:val="00612319"/>
    <w:rsid w:val="006135FA"/>
    <w:rsid w:val="006151B6"/>
    <w:rsid w:val="00615BE1"/>
    <w:rsid w:val="00616163"/>
    <w:rsid w:val="00620E60"/>
    <w:rsid w:val="006216D5"/>
    <w:rsid w:val="00623028"/>
    <w:rsid w:val="006246AD"/>
    <w:rsid w:val="00626271"/>
    <w:rsid w:val="0062778F"/>
    <w:rsid w:val="006301A4"/>
    <w:rsid w:val="00630962"/>
    <w:rsid w:val="00631D5B"/>
    <w:rsid w:val="00632DD4"/>
    <w:rsid w:val="00633872"/>
    <w:rsid w:val="00634048"/>
    <w:rsid w:val="00634EDB"/>
    <w:rsid w:val="0063535B"/>
    <w:rsid w:val="0064585F"/>
    <w:rsid w:val="006463DA"/>
    <w:rsid w:val="00650A6D"/>
    <w:rsid w:val="00650AD6"/>
    <w:rsid w:val="00651658"/>
    <w:rsid w:val="00651A4A"/>
    <w:rsid w:val="006526BB"/>
    <w:rsid w:val="00652704"/>
    <w:rsid w:val="00653E51"/>
    <w:rsid w:val="0065459C"/>
    <w:rsid w:val="0065662C"/>
    <w:rsid w:val="00661754"/>
    <w:rsid w:val="00662AAC"/>
    <w:rsid w:val="00662C00"/>
    <w:rsid w:val="00662D00"/>
    <w:rsid w:val="00662EC5"/>
    <w:rsid w:val="00664419"/>
    <w:rsid w:val="006665AB"/>
    <w:rsid w:val="00670500"/>
    <w:rsid w:val="0067137B"/>
    <w:rsid w:val="00676526"/>
    <w:rsid w:val="00676A91"/>
    <w:rsid w:val="00676B7A"/>
    <w:rsid w:val="00681791"/>
    <w:rsid w:val="0068275B"/>
    <w:rsid w:val="00682CB3"/>
    <w:rsid w:val="00686ED1"/>
    <w:rsid w:val="006914AB"/>
    <w:rsid w:val="006918E8"/>
    <w:rsid w:val="006919F0"/>
    <w:rsid w:val="00692831"/>
    <w:rsid w:val="00694E7E"/>
    <w:rsid w:val="00696CB4"/>
    <w:rsid w:val="006A28E4"/>
    <w:rsid w:val="006A3665"/>
    <w:rsid w:val="006A4433"/>
    <w:rsid w:val="006A6860"/>
    <w:rsid w:val="006A7C6B"/>
    <w:rsid w:val="006B126A"/>
    <w:rsid w:val="006B12E7"/>
    <w:rsid w:val="006B3E2A"/>
    <w:rsid w:val="006B4603"/>
    <w:rsid w:val="006B46FB"/>
    <w:rsid w:val="006B5C7E"/>
    <w:rsid w:val="006B605D"/>
    <w:rsid w:val="006B7A38"/>
    <w:rsid w:val="006C0BD0"/>
    <w:rsid w:val="006C5BA9"/>
    <w:rsid w:val="006C7295"/>
    <w:rsid w:val="006C76A6"/>
    <w:rsid w:val="006D3DC7"/>
    <w:rsid w:val="006D4723"/>
    <w:rsid w:val="006D4963"/>
    <w:rsid w:val="006D7681"/>
    <w:rsid w:val="006E0873"/>
    <w:rsid w:val="006E1561"/>
    <w:rsid w:val="006E1D0D"/>
    <w:rsid w:val="006E289A"/>
    <w:rsid w:val="006E2C52"/>
    <w:rsid w:val="006E2DD8"/>
    <w:rsid w:val="006E343B"/>
    <w:rsid w:val="006E3989"/>
    <w:rsid w:val="006E5AB2"/>
    <w:rsid w:val="006E5CFF"/>
    <w:rsid w:val="006E78D8"/>
    <w:rsid w:val="006F172C"/>
    <w:rsid w:val="006F20BC"/>
    <w:rsid w:val="006F3CD5"/>
    <w:rsid w:val="006F6B54"/>
    <w:rsid w:val="006F724A"/>
    <w:rsid w:val="006F72E1"/>
    <w:rsid w:val="00701BDF"/>
    <w:rsid w:val="00704698"/>
    <w:rsid w:val="00704B83"/>
    <w:rsid w:val="00710D21"/>
    <w:rsid w:val="00711459"/>
    <w:rsid w:val="0071295E"/>
    <w:rsid w:val="00713A4B"/>
    <w:rsid w:val="00717C0D"/>
    <w:rsid w:val="00720C81"/>
    <w:rsid w:val="007215EE"/>
    <w:rsid w:val="00721A15"/>
    <w:rsid w:val="00721D8C"/>
    <w:rsid w:val="0072539A"/>
    <w:rsid w:val="00725BE8"/>
    <w:rsid w:val="00731602"/>
    <w:rsid w:val="0073280A"/>
    <w:rsid w:val="00740179"/>
    <w:rsid w:val="00740524"/>
    <w:rsid w:val="00740AB8"/>
    <w:rsid w:val="007411AB"/>
    <w:rsid w:val="00741DDF"/>
    <w:rsid w:val="00744F03"/>
    <w:rsid w:val="007455C2"/>
    <w:rsid w:val="00751161"/>
    <w:rsid w:val="00754B1D"/>
    <w:rsid w:val="00755307"/>
    <w:rsid w:val="00761BDB"/>
    <w:rsid w:val="00763388"/>
    <w:rsid w:val="0076459A"/>
    <w:rsid w:val="00767AD7"/>
    <w:rsid w:val="007704B1"/>
    <w:rsid w:val="00772D1C"/>
    <w:rsid w:val="0077312D"/>
    <w:rsid w:val="00773450"/>
    <w:rsid w:val="00775697"/>
    <w:rsid w:val="00775B7D"/>
    <w:rsid w:val="0077788C"/>
    <w:rsid w:val="007827C8"/>
    <w:rsid w:val="00785DDF"/>
    <w:rsid w:val="007914E2"/>
    <w:rsid w:val="00792FA3"/>
    <w:rsid w:val="00795088"/>
    <w:rsid w:val="00796A6B"/>
    <w:rsid w:val="007A030D"/>
    <w:rsid w:val="007A14A5"/>
    <w:rsid w:val="007A2775"/>
    <w:rsid w:val="007A2971"/>
    <w:rsid w:val="007B13B6"/>
    <w:rsid w:val="007B20DF"/>
    <w:rsid w:val="007B2388"/>
    <w:rsid w:val="007B23B4"/>
    <w:rsid w:val="007B37D8"/>
    <w:rsid w:val="007B37E8"/>
    <w:rsid w:val="007B3851"/>
    <w:rsid w:val="007B5D52"/>
    <w:rsid w:val="007C1162"/>
    <w:rsid w:val="007C165F"/>
    <w:rsid w:val="007C1E4C"/>
    <w:rsid w:val="007C21B8"/>
    <w:rsid w:val="007C2613"/>
    <w:rsid w:val="007C37F1"/>
    <w:rsid w:val="007C7E06"/>
    <w:rsid w:val="007D08A6"/>
    <w:rsid w:val="007D1046"/>
    <w:rsid w:val="007D161D"/>
    <w:rsid w:val="007D32E1"/>
    <w:rsid w:val="007D3D79"/>
    <w:rsid w:val="007D4677"/>
    <w:rsid w:val="007D5179"/>
    <w:rsid w:val="007D67DB"/>
    <w:rsid w:val="007D7A7A"/>
    <w:rsid w:val="007E0E77"/>
    <w:rsid w:val="007E1284"/>
    <w:rsid w:val="007E3AA2"/>
    <w:rsid w:val="007E48BD"/>
    <w:rsid w:val="007E60A3"/>
    <w:rsid w:val="007F0B37"/>
    <w:rsid w:val="007F301A"/>
    <w:rsid w:val="007F3BCF"/>
    <w:rsid w:val="007F58DA"/>
    <w:rsid w:val="007F652B"/>
    <w:rsid w:val="007F6748"/>
    <w:rsid w:val="00800C9B"/>
    <w:rsid w:val="008023C8"/>
    <w:rsid w:val="00805D7E"/>
    <w:rsid w:val="008073BD"/>
    <w:rsid w:val="00811657"/>
    <w:rsid w:val="00812511"/>
    <w:rsid w:val="008135DB"/>
    <w:rsid w:val="00817896"/>
    <w:rsid w:val="00824332"/>
    <w:rsid w:val="008256C9"/>
    <w:rsid w:val="0082575D"/>
    <w:rsid w:val="00826596"/>
    <w:rsid w:val="0083393C"/>
    <w:rsid w:val="0083562C"/>
    <w:rsid w:val="00836066"/>
    <w:rsid w:val="0083642E"/>
    <w:rsid w:val="008371AE"/>
    <w:rsid w:val="0084039A"/>
    <w:rsid w:val="00841F6D"/>
    <w:rsid w:val="00842D10"/>
    <w:rsid w:val="00842D4D"/>
    <w:rsid w:val="0084398B"/>
    <w:rsid w:val="00847835"/>
    <w:rsid w:val="008500EB"/>
    <w:rsid w:val="00850814"/>
    <w:rsid w:val="00851F35"/>
    <w:rsid w:val="00855AB2"/>
    <w:rsid w:val="00860322"/>
    <w:rsid w:val="00862040"/>
    <w:rsid w:val="0086514C"/>
    <w:rsid w:val="00866F90"/>
    <w:rsid w:val="00870442"/>
    <w:rsid w:val="00870CCA"/>
    <w:rsid w:val="00877A47"/>
    <w:rsid w:val="00882E45"/>
    <w:rsid w:val="008838AC"/>
    <w:rsid w:val="00883D2F"/>
    <w:rsid w:val="00884718"/>
    <w:rsid w:val="00884E10"/>
    <w:rsid w:val="00890F23"/>
    <w:rsid w:val="008960F2"/>
    <w:rsid w:val="00896BDA"/>
    <w:rsid w:val="008A03CD"/>
    <w:rsid w:val="008A5BDD"/>
    <w:rsid w:val="008A5C9E"/>
    <w:rsid w:val="008A7B4C"/>
    <w:rsid w:val="008B0270"/>
    <w:rsid w:val="008B08CA"/>
    <w:rsid w:val="008B197C"/>
    <w:rsid w:val="008B229C"/>
    <w:rsid w:val="008B3825"/>
    <w:rsid w:val="008B38A2"/>
    <w:rsid w:val="008B733B"/>
    <w:rsid w:val="008C0D1C"/>
    <w:rsid w:val="008C1076"/>
    <w:rsid w:val="008C210E"/>
    <w:rsid w:val="008C21A4"/>
    <w:rsid w:val="008C29C0"/>
    <w:rsid w:val="008D01CA"/>
    <w:rsid w:val="008D39A2"/>
    <w:rsid w:val="008D4D46"/>
    <w:rsid w:val="008D520F"/>
    <w:rsid w:val="008D5B1E"/>
    <w:rsid w:val="008D7538"/>
    <w:rsid w:val="008D78EE"/>
    <w:rsid w:val="008E0D93"/>
    <w:rsid w:val="008E40B4"/>
    <w:rsid w:val="008E5C57"/>
    <w:rsid w:val="008F0CD2"/>
    <w:rsid w:val="008F12EB"/>
    <w:rsid w:val="008F37B9"/>
    <w:rsid w:val="008F49D7"/>
    <w:rsid w:val="008F6B19"/>
    <w:rsid w:val="00901973"/>
    <w:rsid w:val="00901F99"/>
    <w:rsid w:val="00904123"/>
    <w:rsid w:val="00905CCA"/>
    <w:rsid w:val="009131DB"/>
    <w:rsid w:val="00913762"/>
    <w:rsid w:val="00916522"/>
    <w:rsid w:val="009172B2"/>
    <w:rsid w:val="00917736"/>
    <w:rsid w:val="009206FE"/>
    <w:rsid w:val="0092221D"/>
    <w:rsid w:val="00922FDD"/>
    <w:rsid w:val="009238F1"/>
    <w:rsid w:val="00923DED"/>
    <w:rsid w:val="00925D29"/>
    <w:rsid w:val="009335AB"/>
    <w:rsid w:val="00933760"/>
    <w:rsid w:val="00934460"/>
    <w:rsid w:val="00934DBF"/>
    <w:rsid w:val="009356EA"/>
    <w:rsid w:val="00935C24"/>
    <w:rsid w:val="009407F1"/>
    <w:rsid w:val="009416D3"/>
    <w:rsid w:val="00943626"/>
    <w:rsid w:val="00943687"/>
    <w:rsid w:val="00945255"/>
    <w:rsid w:val="00947568"/>
    <w:rsid w:val="00950E75"/>
    <w:rsid w:val="00951092"/>
    <w:rsid w:val="00953457"/>
    <w:rsid w:val="00954318"/>
    <w:rsid w:val="009567BD"/>
    <w:rsid w:val="00956C4E"/>
    <w:rsid w:val="009625E4"/>
    <w:rsid w:val="00963A1C"/>
    <w:rsid w:val="00963E8C"/>
    <w:rsid w:val="00966477"/>
    <w:rsid w:val="009665C4"/>
    <w:rsid w:val="00966A6B"/>
    <w:rsid w:val="009676F4"/>
    <w:rsid w:val="00967707"/>
    <w:rsid w:val="0097006D"/>
    <w:rsid w:val="00970AAD"/>
    <w:rsid w:val="00970F88"/>
    <w:rsid w:val="00973A23"/>
    <w:rsid w:val="00974ECF"/>
    <w:rsid w:val="00975523"/>
    <w:rsid w:val="0098076F"/>
    <w:rsid w:val="00983CEC"/>
    <w:rsid w:val="009841C1"/>
    <w:rsid w:val="00984473"/>
    <w:rsid w:val="00985F82"/>
    <w:rsid w:val="00987279"/>
    <w:rsid w:val="00991489"/>
    <w:rsid w:val="0099430F"/>
    <w:rsid w:val="00994A71"/>
    <w:rsid w:val="009956EE"/>
    <w:rsid w:val="00996938"/>
    <w:rsid w:val="009A0CDC"/>
    <w:rsid w:val="009A0D9C"/>
    <w:rsid w:val="009A0F53"/>
    <w:rsid w:val="009A3C50"/>
    <w:rsid w:val="009A47C2"/>
    <w:rsid w:val="009A4E4D"/>
    <w:rsid w:val="009B1BF4"/>
    <w:rsid w:val="009B3073"/>
    <w:rsid w:val="009B59BC"/>
    <w:rsid w:val="009C1870"/>
    <w:rsid w:val="009C1B76"/>
    <w:rsid w:val="009C1D60"/>
    <w:rsid w:val="009C2FCF"/>
    <w:rsid w:val="009C5467"/>
    <w:rsid w:val="009C6C7F"/>
    <w:rsid w:val="009D0243"/>
    <w:rsid w:val="009D0D66"/>
    <w:rsid w:val="009D3613"/>
    <w:rsid w:val="009D42D3"/>
    <w:rsid w:val="009D477F"/>
    <w:rsid w:val="009D5456"/>
    <w:rsid w:val="009D7EE0"/>
    <w:rsid w:val="009E2294"/>
    <w:rsid w:val="009E44BA"/>
    <w:rsid w:val="009E7920"/>
    <w:rsid w:val="009F39E0"/>
    <w:rsid w:val="009F58E3"/>
    <w:rsid w:val="00A0045C"/>
    <w:rsid w:val="00A00C1F"/>
    <w:rsid w:val="00A016E5"/>
    <w:rsid w:val="00A05326"/>
    <w:rsid w:val="00A058C2"/>
    <w:rsid w:val="00A0691E"/>
    <w:rsid w:val="00A06FDB"/>
    <w:rsid w:val="00A1111F"/>
    <w:rsid w:val="00A1145E"/>
    <w:rsid w:val="00A13E5F"/>
    <w:rsid w:val="00A14522"/>
    <w:rsid w:val="00A15522"/>
    <w:rsid w:val="00A16A77"/>
    <w:rsid w:val="00A175C6"/>
    <w:rsid w:val="00A2091B"/>
    <w:rsid w:val="00A210BA"/>
    <w:rsid w:val="00A22F18"/>
    <w:rsid w:val="00A24DE2"/>
    <w:rsid w:val="00A31E07"/>
    <w:rsid w:val="00A35D10"/>
    <w:rsid w:val="00A42199"/>
    <w:rsid w:val="00A42BF3"/>
    <w:rsid w:val="00A42C15"/>
    <w:rsid w:val="00A43CE8"/>
    <w:rsid w:val="00A44CE4"/>
    <w:rsid w:val="00A4677A"/>
    <w:rsid w:val="00A47FE4"/>
    <w:rsid w:val="00A51916"/>
    <w:rsid w:val="00A53E46"/>
    <w:rsid w:val="00A54AD7"/>
    <w:rsid w:val="00A55DF5"/>
    <w:rsid w:val="00A608FC"/>
    <w:rsid w:val="00A62A26"/>
    <w:rsid w:val="00A637D6"/>
    <w:rsid w:val="00A639AB"/>
    <w:rsid w:val="00A64617"/>
    <w:rsid w:val="00A67B82"/>
    <w:rsid w:val="00A72C2D"/>
    <w:rsid w:val="00A80039"/>
    <w:rsid w:val="00A8100F"/>
    <w:rsid w:val="00A82775"/>
    <w:rsid w:val="00A84430"/>
    <w:rsid w:val="00A85717"/>
    <w:rsid w:val="00A861D2"/>
    <w:rsid w:val="00A8783D"/>
    <w:rsid w:val="00A9226A"/>
    <w:rsid w:val="00A936F5"/>
    <w:rsid w:val="00A954B2"/>
    <w:rsid w:val="00AA09E6"/>
    <w:rsid w:val="00AA3C84"/>
    <w:rsid w:val="00AA4219"/>
    <w:rsid w:val="00AA4389"/>
    <w:rsid w:val="00AA47B6"/>
    <w:rsid w:val="00AA6CC6"/>
    <w:rsid w:val="00AA79FB"/>
    <w:rsid w:val="00AB1A6A"/>
    <w:rsid w:val="00AB37C2"/>
    <w:rsid w:val="00AB51EA"/>
    <w:rsid w:val="00AB5241"/>
    <w:rsid w:val="00AB5573"/>
    <w:rsid w:val="00AC0089"/>
    <w:rsid w:val="00AC02D8"/>
    <w:rsid w:val="00AC12A2"/>
    <w:rsid w:val="00AC17BF"/>
    <w:rsid w:val="00AC4F75"/>
    <w:rsid w:val="00AD4B3F"/>
    <w:rsid w:val="00AD63EA"/>
    <w:rsid w:val="00AD6D63"/>
    <w:rsid w:val="00AD75DF"/>
    <w:rsid w:val="00AE0AF8"/>
    <w:rsid w:val="00AE27E6"/>
    <w:rsid w:val="00AE5C21"/>
    <w:rsid w:val="00AE61C5"/>
    <w:rsid w:val="00AF5544"/>
    <w:rsid w:val="00AF5584"/>
    <w:rsid w:val="00AF5A72"/>
    <w:rsid w:val="00AF5E4C"/>
    <w:rsid w:val="00B0037A"/>
    <w:rsid w:val="00B01021"/>
    <w:rsid w:val="00B017BA"/>
    <w:rsid w:val="00B02308"/>
    <w:rsid w:val="00B04767"/>
    <w:rsid w:val="00B047A2"/>
    <w:rsid w:val="00B05427"/>
    <w:rsid w:val="00B0606D"/>
    <w:rsid w:val="00B0678F"/>
    <w:rsid w:val="00B078D6"/>
    <w:rsid w:val="00B10E82"/>
    <w:rsid w:val="00B127FD"/>
    <w:rsid w:val="00B1386C"/>
    <w:rsid w:val="00B1510E"/>
    <w:rsid w:val="00B158F5"/>
    <w:rsid w:val="00B237DF"/>
    <w:rsid w:val="00B23D6A"/>
    <w:rsid w:val="00B24E09"/>
    <w:rsid w:val="00B24E16"/>
    <w:rsid w:val="00B2607F"/>
    <w:rsid w:val="00B313E1"/>
    <w:rsid w:val="00B3189F"/>
    <w:rsid w:val="00B33A4F"/>
    <w:rsid w:val="00B340F7"/>
    <w:rsid w:val="00B3562F"/>
    <w:rsid w:val="00B37643"/>
    <w:rsid w:val="00B376BF"/>
    <w:rsid w:val="00B37FC7"/>
    <w:rsid w:val="00B4155D"/>
    <w:rsid w:val="00B42ECB"/>
    <w:rsid w:val="00B461DD"/>
    <w:rsid w:val="00B501D1"/>
    <w:rsid w:val="00B50E69"/>
    <w:rsid w:val="00B5200A"/>
    <w:rsid w:val="00B52133"/>
    <w:rsid w:val="00B5225F"/>
    <w:rsid w:val="00B557DB"/>
    <w:rsid w:val="00B57C92"/>
    <w:rsid w:val="00B602BA"/>
    <w:rsid w:val="00B66400"/>
    <w:rsid w:val="00B67953"/>
    <w:rsid w:val="00B71FD1"/>
    <w:rsid w:val="00B72960"/>
    <w:rsid w:val="00B75B1A"/>
    <w:rsid w:val="00B766F9"/>
    <w:rsid w:val="00B81CC1"/>
    <w:rsid w:val="00B81CE3"/>
    <w:rsid w:val="00B82758"/>
    <w:rsid w:val="00B8300F"/>
    <w:rsid w:val="00B83B2D"/>
    <w:rsid w:val="00B83CE0"/>
    <w:rsid w:val="00B84403"/>
    <w:rsid w:val="00B8471F"/>
    <w:rsid w:val="00B85B8E"/>
    <w:rsid w:val="00B91624"/>
    <w:rsid w:val="00B91C22"/>
    <w:rsid w:val="00B91CE1"/>
    <w:rsid w:val="00B928B3"/>
    <w:rsid w:val="00B93BFE"/>
    <w:rsid w:val="00B960E3"/>
    <w:rsid w:val="00B96BA6"/>
    <w:rsid w:val="00BA0214"/>
    <w:rsid w:val="00BA1BA7"/>
    <w:rsid w:val="00BA2170"/>
    <w:rsid w:val="00BA44E7"/>
    <w:rsid w:val="00BA5F9E"/>
    <w:rsid w:val="00BA7CDD"/>
    <w:rsid w:val="00BB1634"/>
    <w:rsid w:val="00BB5228"/>
    <w:rsid w:val="00BB5F6B"/>
    <w:rsid w:val="00BC09E8"/>
    <w:rsid w:val="00BC2322"/>
    <w:rsid w:val="00BC3B10"/>
    <w:rsid w:val="00BC401B"/>
    <w:rsid w:val="00BC7667"/>
    <w:rsid w:val="00BC7D88"/>
    <w:rsid w:val="00BD0D46"/>
    <w:rsid w:val="00BD3002"/>
    <w:rsid w:val="00BD333A"/>
    <w:rsid w:val="00BD5265"/>
    <w:rsid w:val="00BD5738"/>
    <w:rsid w:val="00BD6AA8"/>
    <w:rsid w:val="00BD7EA8"/>
    <w:rsid w:val="00BE50C8"/>
    <w:rsid w:val="00BE62D1"/>
    <w:rsid w:val="00BE79D6"/>
    <w:rsid w:val="00BF1BC6"/>
    <w:rsid w:val="00BF2711"/>
    <w:rsid w:val="00BF32C3"/>
    <w:rsid w:val="00BF41CD"/>
    <w:rsid w:val="00BF44DC"/>
    <w:rsid w:val="00BF45F1"/>
    <w:rsid w:val="00BF5932"/>
    <w:rsid w:val="00BF6643"/>
    <w:rsid w:val="00BF6EEF"/>
    <w:rsid w:val="00C00168"/>
    <w:rsid w:val="00C001E7"/>
    <w:rsid w:val="00C0279A"/>
    <w:rsid w:val="00C03CCC"/>
    <w:rsid w:val="00C04187"/>
    <w:rsid w:val="00C04E89"/>
    <w:rsid w:val="00C118A4"/>
    <w:rsid w:val="00C12260"/>
    <w:rsid w:val="00C14802"/>
    <w:rsid w:val="00C15E1D"/>
    <w:rsid w:val="00C16CF7"/>
    <w:rsid w:val="00C2059E"/>
    <w:rsid w:val="00C211E7"/>
    <w:rsid w:val="00C2199C"/>
    <w:rsid w:val="00C21E86"/>
    <w:rsid w:val="00C22802"/>
    <w:rsid w:val="00C23A31"/>
    <w:rsid w:val="00C23CFD"/>
    <w:rsid w:val="00C254DD"/>
    <w:rsid w:val="00C25976"/>
    <w:rsid w:val="00C265ED"/>
    <w:rsid w:val="00C26FEF"/>
    <w:rsid w:val="00C2717E"/>
    <w:rsid w:val="00C31E61"/>
    <w:rsid w:val="00C32270"/>
    <w:rsid w:val="00C32FEE"/>
    <w:rsid w:val="00C34449"/>
    <w:rsid w:val="00C37DC8"/>
    <w:rsid w:val="00C409BB"/>
    <w:rsid w:val="00C41667"/>
    <w:rsid w:val="00C42101"/>
    <w:rsid w:val="00C434FE"/>
    <w:rsid w:val="00C44EA4"/>
    <w:rsid w:val="00C46B4E"/>
    <w:rsid w:val="00C47369"/>
    <w:rsid w:val="00C50681"/>
    <w:rsid w:val="00C50AD3"/>
    <w:rsid w:val="00C51336"/>
    <w:rsid w:val="00C51687"/>
    <w:rsid w:val="00C53F83"/>
    <w:rsid w:val="00C5407A"/>
    <w:rsid w:val="00C54616"/>
    <w:rsid w:val="00C5492E"/>
    <w:rsid w:val="00C54EE4"/>
    <w:rsid w:val="00C563BF"/>
    <w:rsid w:val="00C568D4"/>
    <w:rsid w:val="00C570DE"/>
    <w:rsid w:val="00C57292"/>
    <w:rsid w:val="00C60FD4"/>
    <w:rsid w:val="00C63334"/>
    <w:rsid w:val="00C633C9"/>
    <w:rsid w:val="00C63CA0"/>
    <w:rsid w:val="00C64750"/>
    <w:rsid w:val="00C65AAA"/>
    <w:rsid w:val="00C70B7E"/>
    <w:rsid w:val="00C74E7B"/>
    <w:rsid w:val="00C75BCD"/>
    <w:rsid w:val="00C82BE7"/>
    <w:rsid w:val="00C82FEA"/>
    <w:rsid w:val="00C83CE1"/>
    <w:rsid w:val="00C84A7C"/>
    <w:rsid w:val="00C8529C"/>
    <w:rsid w:val="00C86FC2"/>
    <w:rsid w:val="00C91992"/>
    <w:rsid w:val="00C91D84"/>
    <w:rsid w:val="00C924E7"/>
    <w:rsid w:val="00C94946"/>
    <w:rsid w:val="00C94CC9"/>
    <w:rsid w:val="00C97C4E"/>
    <w:rsid w:val="00C97EE8"/>
    <w:rsid w:val="00CA0CA3"/>
    <w:rsid w:val="00CA10D7"/>
    <w:rsid w:val="00CA192D"/>
    <w:rsid w:val="00CA21B8"/>
    <w:rsid w:val="00CA2ACF"/>
    <w:rsid w:val="00CA3D54"/>
    <w:rsid w:val="00CA53CF"/>
    <w:rsid w:val="00CB02E6"/>
    <w:rsid w:val="00CB1C69"/>
    <w:rsid w:val="00CB2AAA"/>
    <w:rsid w:val="00CB3B7F"/>
    <w:rsid w:val="00CB623D"/>
    <w:rsid w:val="00CB66B8"/>
    <w:rsid w:val="00CB67E3"/>
    <w:rsid w:val="00CB6908"/>
    <w:rsid w:val="00CB6A97"/>
    <w:rsid w:val="00CC34EF"/>
    <w:rsid w:val="00CC43E5"/>
    <w:rsid w:val="00CC4E7B"/>
    <w:rsid w:val="00CD1988"/>
    <w:rsid w:val="00CD48EC"/>
    <w:rsid w:val="00CD4AD8"/>
    <w:rsid w:val="00CD5A0A"/>
    <w:rsid w:val="00CD6497"/>
    <w:rsid w:val="00CE2923"/>
    <w:rsid w:val="00CE318D"/>
    <w:rsid w:val="00CE3D37"/>
    <w:rsid w:val="00CE3EFD"/>
    <w:rsid w:val="00CE5226"/>
    <w:rsid w:val="00CE644E"/>
    <w:rsid w:val="00CF079C"/>
    <w:rsid w:val="00CF2C40"/>
    <w:rsid w:val="00CF2EB3"/>
    <w:rsid w:val="00CF3454"/>
    <w:rsid w:val="00CF4BF3"/>
    <w:rsid w:val="00CF5BCC"/>
    <w:rsid w:val="00CF74A0"/>
    <w:rsid w:val="00CF7F95"/>
    <w:rsid w:val="00D0300B"/>
    <w:rsid w:val="00D038BE"/>
    <w:rsid w:val="00D05BED"/>
    <w:rsid w:val="00D073EA"/>
    <w:rsid w:val="00D10820"/>
    <w:rsid w:val="00D12B30"/>
    <w:rsid w:val="00D13EE8"/>
    <w:rsid w:val="00D13FC7"/>
    <w:rsid w:val="00D165F1"/>
    <w:rsid w:val="00D16F40"/>
    <w:rsid w:val="00D173CF"/>
    <w:rsid w:val="00D17EF5"/>
    <w:rsid w:val="00D2078E"/>
    <w:rsid w:val="00D20864"/>
    <w:rsid w:val="00D20DA1"/>
    <w:rsid w:val="00D23777"/>
    <w:rsid w:val="00D248D6"/>
    <w:rsid w:val="00D25CF0"/>
    <w:rsid w:val="00D260F3"/>
    <w:rsid w:val="00D26A4A"/>
    <w:rsid w:val="00D31B7F"/>
    <w:rsid w:val="00D349F1"/>
    <w:rsid w:val="00D357EC"/>
    <w:rsid w:val="00D3683C"/>
    <w:rsid w:val="00D403B9"/>
    <w:rsid w:val="00D42C7D"/>
    <w:rsid w:val="00D455B4"/>
    <w:rsid w:val="00D459C6"/>
    <w:rsid w:val="00D522A0"/>
    <w:rsid w:val="00D53B48"/>
    <w:rsid w:val="00D55DE8"/>
    <w:rsid w:val="00D55E10"/>
    <w:rsid w:val="00D620FF"/>
    <w:rsid w:val="00D65D74"/>
    <w:rsid w:val="00D71B33"/>
    <w:rsid w:val="00D7204B"/>
    <w:rsid w:val="00D72DEB"/>
    <w:rsid w:val="00D72F29"/>
    <w:rsid w:val="00D72FE4"/>
    <w:rsid w:val="00D74420"/>
    <w:rsid w:val="00D7451F"/>
    <w:rsid w:val="00D762EF"/>
    <w:rsid w:val="00D76A8B"/>
    <w:rsid w:val="00D77767"/>
    <w:rsid w:val="00D8001C"/>
    <w:rsid w:val="00D808EB"/>
    <w:rsid w:val="00D80CA0"/>
    <w:rsid w:val="00D817A7"/>
    <w:rsid w:val="00D84D9C"/>
    <w:rsid w:val="00D84F5B"/>
    <w:rsid w:val="00D900B1"/>
    <w:rsid w:val="00D917F3"/>
    <w:rsid w:val="00D919CF"/>
    <w:rsid w:val="00D92A12"/>
    <w:rsid w:val="00D932B7"/>
    <w:rsid w:val="00DA40E9"/>
    <w:rsid w:val="00DA6032"/>
    <w:rsid w:val="00DB00A9"/>
    <w:rsid w:val="00DB2EF4"/>
    <w:rsid w:val="00DB35BE"/>
    <w:rsid w:val="00DB37D2"/>
    <w:rsid w:val="00DB3A9E"/>
    <w:rsid w:val="00DB5300"/>
    <w:rsid w:val="00DB5389"/>
    <w:rsid w:val="00DC4785"/>
    <w:rsid w:val="00DD0210"/>
    <w:rsid w:val="00DD1616"/>
    <w:rsid w:val="00DD3915"/>
    <w:rsid w:val="00DD51FA"/>
    <w:rsid w:val="00DD7FB6"/>
    <w:rsid w:val="00DE0FAA"/>
    <w:rsid w:val="00DE1559"/>
    <w:rsid w:val="00DE434F"/>
    <w:rsid w:val="00DE4684"/>
    <w:rsid w:val="00DE4B62"/>
    <w:rsid w:val="00DF0CDD"/>
    <w:rsid w:val="00DF1682"/>
    <w:rsid w:val="00DF2010"/>
    <w:rsid w:val="00DF272D"/>
    <w:rsid w:val="00DF36DB"/>
    <w:rsid w:val="00DF63A4"/>
    <w:rsid w:val="00DF644D"/>
    <w:rsid w:val="00E0055E"/>
    <w:rsid w:val="00E0189F"/>
    <w:rsid w:val="00E02E19"/>
    <w:rsid w:val="00E04E93"/>
    <w:rsid w:val="00E111E7"/>
    <w:rsid w:val="00E1126E"/>
    <w:rsid w:val="00E12E5B"/>
    <w:rsid w:val="00E12F7D"/>
    <w:rsid w:val="00E15669"/>
    <w:rsid w:val="00E15EA3"/>
    <w:rsid w:val="00E21BAA"/>
    <w:rsid w:val="00E2265A"/>
    <w:rsid w:val="00E2443F"/>
    <w:rsid w:val="00E2674F"/>
    <w:rsid w:val="00E271B8"/>
    <w:rsid w:val="00E274E5"/>
    <w:rsid w:val="00E27C27"/>
    <w:rsid w:val="00E30212"/>
    <w:rsid w:val="00E30BF1"/>
    <w:rsid w:val="00E312E1"/>
    <w:rsid w:val="00E359E6"/>
    <w:rsid w:val="00E36435"/>
    <w:rsid w:val="00E4098A"/>
    <w:rsid w:val="00E40B83"/>
    <w:rsid w:val="00E429F5"/>
    <w:rsid w:val="00E42C58"/>
    <w:rsid w:val="00E443E1"/>
    <w:rsid w:val="00E466B1"/>
    <w:rsid w:val="00E46CBE"/>
    <w:rsid w:val="00E47126"/>
    <w:rsid w:val="00E50387"/>
    <w:rsid w:val="00E512E1"/>
    <w:rsid w:val="00E5741D"/>
    <w:rsid w:val="00E61BF7"/>
    <w:rsid w:val="00E61D2D"/>
    <w:rsid w:val="00E62C5F"/>
    <w:rsid w:val="00E65EC8"/>
    <w:rsid w:val="00E67A3A"/>
    <w:rsid w:val="00E703D6"/>
    <w:rsid w:val="00E7279A"/>
    <w:rsid w:val="00E757FB"/>
    <w:rsid w:val="00E77060"/>
    <w:rsid w:val="00E772BF"/>
    <w:rsid w:val="00E77B84"/>
    <w:rsid w:val="00E81E5E"/>
    <w:rsid w:val="00E820B9"/>
    <w:rsid w:val="00E83206"/>
    <w:rsid w:val="00E8443A"/>
    <w:rsid w:val="00E847BA"/>
    <w:rsid w:val="00E86BE5"/>
    <w:rsid w:val="00E932E3"/>
    <w:rsid w:val="00EA39D8"/>
    <w:rsid w:val="00EA48B1"/>
    <w:rsid w:val="00EA7350"/>
    <w:rsid w:val="00EB108B"/>
    <w:rsid w:val="00EB1C94"/>
    <w:rsid w:val="00EB1CCA"/>
    <w:rsid w:val="00EB1FF4"/>
    <w:rsid w:val="00EB2A17"/>
    <w:rsid w:val="00EB2F3C"/>
    <w:rsid w:val="00EB44D7"/>
    <w:rsid w:val="00EB5666"/>
    <w:rsid w:val="00EB59A4"/>
    <w:rsid w:val="00EB7AB4"/>
    <w:rsid w:val="00EC01B3"/>
    <w:rsid w:val="00EC0A05"/>
    <w:rsid w:val="00EC1660"/>
    <w:rsid w:val="00EC265B"/>
    <w:rsid w:val="00EC2BE8"/>
    <w:rsid w:val="00EC3D73"/>
    <w:rsid w:val="00ED227C"/>
    <w:rsid w:val="00ED7878"/>
    <w:rsid w:val="00EE0160"/>
    <w:rsid w:val="00EE031A"/>
    <w:rsid w:val="00EE16C9"/>
    <w:rsid w:val="00EE17B1"/>
    <w:rsid w:val="00EE1B08"/>
    <w:rsid w:val="00EE679E"/>
    <w:rsid w:val="00EF0CF9"/>
    <w:rsid w:val="00EF1F5B"/>
    <w:rsid w:val="00EF386E"/>
    <w:rsid w:val="00EF6170"/>
    <w:rsid w:val="00EF67AB"/>
    <w:rsid w:val="00F0239E"/>
    <w:rsid w:val="00F02AA8"/>
    <w:rsid w:val="00F035EB"/>
    <w:rsid w:val="00F03BC7"/>
    <w:rsid w:val="00F04AFE"/>
    <w:rsid w:val="00F04F0A"/>
    <w:rsid w:val="00F06CB4"/>
    <w:rsid w:val="00F07986"/>
    <w:rsid w:val="00F1391C"/>
    <w:rsid w:val="00F14220"/>
    <w:rsid w:val="00F14849"/>
    <w:rsid w:val="00F2224F"/>
    <w:rsid w:val="00F23871"/>
    <w:rsid w:val="00F253F7"/>
    <w:rsid w:val="00F271F1"/>
    <w:rsid w:val="00F30006"/>
    <w:rsid w:val="00F30A05"/>
    <w:rsid w:val="00F30BE4"/>
    <w:rsid w:val="00F3217A"/>
    <w:rsid w:val="00F32AE8"/>
    <w:rsid w:val="00F32FD3"/>
    <w:rsid w:val="00F335C2"/>
    <w:rsid w:val="00F3588B"/>
    <w:rsid w:val="00F35F39"/>
    <w:rsid w:val="00F374F5"/>
    <w:rsid w:val="00F40609"/>
    <w:rsid w:val="00F4614A"/>
    <w:rsid w:val="00F50362"/>
    <w:rsid w:val="00F531E1"/>
    <w:rsid w:val="00F54149"/>
    <w:rsid w:val="00F544D5"/>
    <w:rsid w:val="00F54BF0"/>
    <w:rsid w:val="00F54F49"/>
    <w:rsid w:val="00F5723B"/>
    <w:rsid w:val="00F57D6F"/>
    <w:rsid w:val="00F61033"/>
    <w:rsid w:val="00F629CA"/>
    <w:rsid w:val="00F63DC2"/>
    <w:rsid w:val="00F64369"/>
    <w:rsid w:val="00F666B7"/>
    <w:rsid w:val="00F70B4A"/>
    <w:rsid w:val="00F718F2"/>
    <w:rsid w:val="00F71FEA"/>
    <w:rsid w:val="00F7357F"/>
    <w:rsid w:val="00F73BAB"/>
    <w:rsid w:val="00F801D9"/>
    <w:rsid w:val="00F82215"/>
    <w:rsid w:val="00F82A55"/>
    <w:rsid w:val="00F82FDC"/>
    <w:rsid w:val="00F844F3"/>
    <w:rsid w:val="00F8525E"/>
    <w:rsid w:val="00F92A44"/>
    <w:rsid w:val="00F93B04"/>
    <w:rsid w:val="00F94418"/>
    <w:rsid w:val="00F9443C"/>
    <w:rsid w:val="00F952AB"/>
    <w:rsid w:val="00F96D94"/>
    <w:rsid w:val="00FA3F88"/>
    <w:rsid w:val="00FA7921"/>
    <w:rsid w:val="00FB0626"/>
    <w:rsid w:val="00FB26DA"/>
    <w:rsid w:val="00FB3734"/>
    <w:rsid w:val="00FB5956"/>
    <w:rsid w:val="00FC4F22"/>
    <w:rsid w:val="00FC653E"/>
    <w:rsid w:val="00FC76AF"/>
    <w:rsid w:val="00FC7F7F"/>
    <w:rsid w:val="00FD4EEB"/>
    <w:rsid w:val="00FE0619"/>
    <w:rsid w:val="00FE234B"/>
    <w:rsid w:val="00FE323F"/>
    <w:rsid w:val="00FE691C"/>
    <w:rsid w:val="00FE6DC0"/>
    <w:rsid w:val="00FF0F28"/>
    <w:rsid w:val="00FF2185"/>
    <w:rsid w:val="00FF218E"/>
    <w:rsid w:val="00FF3E60"/>
    <w:rsid w:val="00FF609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metricconverter"/>
  <w:shapeDefaults>
    <o:shapedefaults v:ext="edit" spidmax="4097" fill="f" fillcolor="white" stroke="f">
      <v:fill color="white" on="f"/>
      <v:stroke on="f"/>
      <o:colormru v:ext="edit" colors="#cfc"/>
    </o:shapedefaults>
    <o:shapelayout v:ext="edit">
      <o:idmap v:ext="edit" data="1"/>
    </o:shapelayout>
  </w:shapeDefaults>
  <w:decimalSymbol w:val=","/>
  <w:listSeparator w:val=";"/>
  <w14:docId w14:val="30378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F3DC4"/>
    <w:pPr>
      <w:spacing w:after="120"/>
      <w:jc w:val="both"/>
    </w:pPr>
    <w:rPr>
      <w:rFonts w:ascii="Arial" w:hAnsi="Arial"/>
      <w:sz w:val="22"/>
      <w:szCs w:val="24"/>
      <w:lang w:val="ru-RU" w:eastAsia="ru-RU"/>
    </w:rPr>
  </w:style>
  <w:style w:type="paragraph" w:styleId="Nadpis1">
    <w:name w:val="heading 1"/>
    <w:aliases w:val="adpis 1"/>
    <w:basedOn w:val="Normln"/>
    <w:next w:val="Normln"/>
    <w:qFormat/>
    <w:rsid w:val="00DD0210"/>
    <w:pPr>
      <w:keepNext/>
      <w:pageBreakBefore/>
      <w:numPr>
        <w:numId w:val="1"/>
      </w:numPr>
      <w:spacing w:before="240" w:after="240"/>
      <w:ind w:left="431" w:hanging="431"/>
      <w:outlineLvl w:val="0"/>
    </w:pPr>
    <w:rPr>
      <w:rFonts w:cs="Arial"/>
      <w:b/>
      <w:bCs/>
      <w:kern w:val="32"/>
      <w:sz w:val="32"/>
      <w:szCs w:val="32"/>
    </w:rPr>
  </w:style>
  <w:style w:type="paragraph" w:styleId="Nadpis2">
    <w:name w:val="heading 2"/>
    <w:basedOn w:val="Normln"/>
    <w:next w:val="Normln"/>
    <w:link w:val="Nadpis2Char"/>
    <w:qFormat/>
    <w:rsid w:val="00DD0210"/>
    <w:pPr>
      <w:keepNext/>
      <w:numPr>
        <w:ilvl w:val="1"/>
        <w:numId w:val="1"/>
      </w:numPr>
      <w:spacing w:before="360"/>
      <w:ind w:left="578" w:hanging="578"/>
      <w:outlineLvl w:val="1"/>
    </w:pPr>
    <w:rPr>
      <w:rFonts w:cs="Arial"/>
      <w:b/>
      <w:bCs/>
      <w:iCs/>
      <w:sz w:val="28"/>
      <w:szCs w:val="28"/>
    </w:rPr>
  </w:style>
  <w:style w:type="paragraph" w:styleId="Nadpis3">
    <w:name w:val="heading 3"/>
    <w:basedOn w:val="Normln"/>
    <w:next w:val="Normln"/>
    <w:qFormat/>
    <w:rsid w:val="00411D9F"/>
    <w:pPr>
      <w:keepNext/>
      <w:numPr>
        <w:ilvl w:val="2"/>
        <w:numId w:val="1"/>
      </w:numPr>
      <w:tabs>
        <w:tab w:val="clear" w:pos="2168"/>
      </w:tabs>
      <w:spacing w:before="360"/>
      <w:ind w:left="720"/>
      <w:outlineLvl w:val="2"/>
    </w:pPr>
    <w:rPr>
      <w:rFonts w:cs="Arial"/>
      <w:b/>
      <w:bCs/>
      <w:sz w:val="26"/>
      <w:szCs w:val="26"/>
    </w:rPr>
  </w:style>
  <w:style w:type="paragraph" w:styleId="Nadpis4">
    <w:name w:val="heading 4"/>
    <w:basedOn w:val="Normln"/>
    <w:next w:val="Normln"/>
    <w:qFormat/>
    <w:rsid w:val="00442E2B"/>
    <w:pPr>
      <w:keepNext/>
      <w:numPr>
        <w:ilvl w:val="3"/>
        <w:numId w:val="1"/>
      </w:numPr>
      <w:spacing w:before="240" w:after="60"/>
      <w:outlineLvl w:val="3"/>
    </w:pPr>
    <w:rPr>
      <w:b/>
      <w:bCs/>
      <w:i/>
      <w:sz w:val="20"/>
      <w:szCs w:val="28"/>
    </w:rPr>
  </w:style>
  <w:style w:type="paragraph" w:styleId="Nadpis5">
    <w:name w:val="heading 5"/>
    <w:basedOn w:val="Normln"/>
    <w:next w:val="Normln"/>
    <w:qFormat/>
    <w:rsid w:val="00E772BF"/>
    <w:pPr>
      <w:numPr>
        <w:ilvl w:val="4"/>
        <w:numId w:val="1"/>
      </w:numPr>
      <w:spacing w:before="240" w:after="60"/>
      <w:outlineLvl w:val="4"/>
    </w:pPr>
    <w:rPr>
      <w:b/>
      <w:bCs/>
      <w:iCs/>
      <w:szCs w:val="26"/>
    </w:rPr>
  </w:style>
  <w:style w:type="paragraph" w:styleId="Nadpis6">
    <w:name w:val="heading 6"/>
    <w:basedOn w:val="Normln"/>
    <w:next w:val="Normln"/>
    <w:qFormat/>
    <w:rsid w:val="00E772BF"/>
    <w:pPr>
      <w:numPr>
        <w:ilvl w:val="5"/>
        <w:numId w:val="1"/>
      </w:numPr>
      <w:spacing w:before="240" w:after="60"/>
      <w:outlineLvl w:val="5"/>
    </w:pPr>
    <w:rPr>
      <w:rFonts w:ascii="Times New Roman" w:hAnsi="Times New Roman"/>
      <w:b/>
      <w:bCs/>
      <w:szCs w:val="22"/>
    </w:rPr>
  </w:style>
  <w:style w:type="paragraph" w:styleId="Nadpis7">
    <w:name w:val="heading 7"/>
    <w:basedOn w:val="Normln"/>
    <w:next w:val="Normln"/>
    <w:qFormat/>
    <w:rsid w:val="00E772BF"/>
    <w:pPr>
      <w:numPr>
        <w:ilvl w:val="6"/>
        <w:numId w:val="1"/>
      </w:numPr>
      <w:spacing w:before="240" w:after="60"/>
      <w:outlineLvl w:val="6"/>
    </w:pPr>
    <w:rPr>
      <w:rFonts w:ascii="Times New Roman" w:hAnsi="Times New Roman"/>
      <w:sz w:val="24"/>
    </w:rPr>
  </w:style>
  <w:style w:type="paragraph" w:styleId="Nadpis8">
    <w:name w:val="heading 8"/>
    <w:basedOn w:val="Normln"/>
    <w:next w:val="Normln"/>
    <w:qFormat/>
    <w:rsid w:val="00E772BF"/>
    <w:pPr>
      <w:numPr>
        <w:ilvl w:val="7"/>
        <w:numId w:val="1"/>
      </w:numPr>
      <w:spacing w:before="240" w:after="60"/>
      <w:outlineLvl w:val="7"/>
    </w:pPr>
    <w:rPr>
      <w:rFonts w:ascii="Times New Roman" w:hAnsi="Times New Roman"/>
      <w:i/>
      <w:iCs/>
      <w:sz w:val="24"/>
    </w:rPr>
  </w:style>
  <w:style w:type="paragraph" w:styleId="Nadpis9">
    <w:name w:val="heading 9"/>
    <w:basedOn w:val="Normln"/>
    <w:next w:val="Normln"/>
    <w:qFormat/>
    <w:rsid w:val="00E772BF"/>
    <w:pPr>
      <w:numPr>
        <w:ilvl w:val="8"/>
        <w:numId w:val="1"/>
      </w:numPr>
      <w:spacing w:before="240" w:after="60"/>
      <w:outlineLvl w:val="8"/>
    </w:pPr>
    <w:rPr>
      <w:rFonts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1831EC"/>
    <w:pPr>
      <w:tabs>
        <w:tab w:val="center" w:pos="4536"/>
        <w:tab w:val="right" w:pos="9072"/>
      </w:tabs>
    </w:pPr>
  </w:style>
  <w:style w:type="paragraph" w:styleId="Zpat">
    <w:name w:val="footer"/>
    <w:basedOn w:val="Normln"/>
    <w:rsid w:val="001831EC"/>
    <w:pPr>
      <w:tabs>
        <w:tab w:val="center" w:pos="4536"/>
        <w:tab w:val="right" w:pos="9072"/>
      </w:tabs>
    </w:pPr>
  </w:style>
  <w:style w:type="character" w:styleId="Hypertextovodkaz">
    <w:name w:val="Hyperlink"/>
    <w:uiPriority w:val="99"/>
    <w:rsid w:val="006246AD"/>
    <w:rPr>
      <w:color w:val="0000FF"/>
      <w:u w:val="single"/>
    </w:rPr>
  </w:style>
  <w:style w:type="table" w:styleId="Mkatabulky">
    <w:name w:val="Table Grid"/>
    <w:basedOn w:val="Normlntabulka"/>
    <w:rsid w:val="007704B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vAlign w:val="center"/>
    </w:tcPr>
  </w:style>
  <w:style w:type="paragraph" w:styleId="Titulek">
    <w:name w:val="caption"/>
    <w:basedOn w:val="Normln"/>
    <w:next w:val="Normln"/>
    <w:qFormat/>
    <w:rsid w:val="007704B1"/>
    <w:rPr>
      <w:b/>
      <w:bCs/>
      <w:sz w:val="20"/>
      <w:szCs w:val="20"/>
    </w:rPr>
  </w:style>
  <w:style w:type="paragraph" w:customStyle="1" w:styleId="Zdroj">
    <w:name w:val="Zdroj"/>
    <w:basedOn w:val="Normln"/>
    <w:next w:val="Normln"/>
    <w:link w:val="ZdrojChar"/>
    <w:rsid w:val="007704B1"/>
    <w:pPr>
      <w:spacing w:before="60"/>
      <w:jc w:val="right"/>
    </w:pPr>
    <w:rPr>
      <w:i/>
      <w:iCs/>
      <w:sz w:val="18"/>
      <w:szCs w:val="20"/>
    </w:rPr>
  </w:style>
  <w:style w:type="character" w:customStyle="1" w:styleId="ZdrojChar">
    <w:name w:val="Zdroj Char"/>
    <w:link w:val="Zdroj"/>
    <w:rsid w:val="00040FA6"/>
    <w:rPr>
      <w:rFonts w:ascii="Arial" w:hAnsi="Arial"/>
      <w:i/>
      <w:iCs/>
      <w:sz w:val="18"/>
      <w:lang w:val="ru-RU" w:eastAsia="ru-RU" w:bidi="ar-SA"/>
    </w:rPr>
  </w:style>
  <w:style w:type="paragraph" w:styleId="Obsah1">
    <w:name w:val="toc 1"/>
    <w:basedOn w:val="Normln"/>
    <w:next w:val="Normln"/>
    <w:autoRedefine/>
    <w:uiPriority w:val="39"/>
    <w:rsid w:val="00991489"/>
  </w:style>
  <w:style w:type="paragraph" w:styleId="Obsah2">
    <w:name w:val="toc 2"/>
    <w:basedOn w:val="Normln"/>
    <w:next w:val="Normln"/>
    <w:autoRedefine/>
    <w:uiPriority w:val="39"/>
    <w:rsid w:val="00991489"/>
    <w:pPr>
      <w:ind w:left="220"/>
    </w:pPr>
  </w:style>
  <w:style w:type="paragraph" w:styleId="Obsah3">
    <w:name w:val="toc 3"/>
    <w:basedOn w:val="Normln"/>
    <w:next w:val="Normln"/>
    <w:autoRedefine/>
    <w:semiHidden/>
    <w:rsid w:val="00991489"/>
    <w:pPr>
      <w:ind w:left="440"/>
    </w:pPr>
  </w:style>
  <w:style w:type="character" w:styleId="Siln">
    <w:name w:val="Strong"/>
    <w:qFormat/>
    <w:rsid w:val="00181A67"/>
    <w:rPr>
      <w:b/>
      <w:bCs/>
    </w:rPr>
  </w:style>
  <w:style w:type="paragraph" w:customStyle="1" w:styleId="Default">
    <w:name w:val="Default"/>
    <w:rsid w:val="00181A67"/>
    <w:pPr>
      <w:autoSpaceDE w:val="0"/>
      <w:autoSpaceDN w:val="0"/>
      <w:adjustRightInd w:val="0"/>
    </w:pPr>
    <w:rPr>
      <w:color w:val="000000"/>
      <w:sz w:val="24"/>
      <w:szCs w:val="24"/>
    </w:rPr>
  </w:style>
  <w:style w:type="character" w:styleId="Odkaznakoment">
    <w:name w:val="annotation reference"/>
    <w:semiHidden/>
    <w:rsid w:val="00181A67"/>
    <w:rPr>
      <w:sz w:val="16"/>
      <w:szCs w:val="16"/>
    </w:rPr>
  </w:style>
  <w:style w:type="paragraph" w:styleId="Textkomente">
    <w:name w:val="annotation text"/>
    <w:basedOn w:val="Normln"/>
    <w:semiHidden/>
    <w:rsid w:val="00181A67"/>
    <w:pPr>
      <w:spacing w:after="0"/>
      <w:jc w:val="left"/>
    </w:pPr>
    <w:rPr>
      <w:rFonts w:ascii="Times New Roman" w:hAnsi="Times New Roman"/>
      <w:sz w:val="20"/>
      <w:szCs w:val="20"/>
      <w:lang w:val="cs-CZ" w:eastAsia="cs-CZ"/>
    </w:rPr>
  </w:style>
  <w:style w:type="paragraph" w:styleId="Textbubliny">
    <w:name w:val="Balloon Text"/>
    <w:basedOn w:val="Normln"/>
    <w:semiHidden/>
    <w:rsid w:val="00181A67"/>
    <w:rPr>
      <w:rFonts w:ascii="Tahoma" w:hAnsi="Tahoma" w:cs="Tahoma"/>
      <w:sz w:val="16"/>
      <w:szCs w:val="16"/>
    </w:rPr>
  </w:style>
  <w:style w:type="paragraph" w:styleId="Rozloendokumentu">
    <w:name w:val="Document Map"/>
    <w:basedOn w:val="Normln"/>
    <w:semiHidden/>
    <w:rsid w:val="00040FA6"/>
    <w:pPr>
      <w:shd w:val="clear" w:color="auto" w:fill="000080"/>
    </w:pPr>
    <w:rPr>
      <w:rFonts w:ascii="Tahoma" w:hAnsi="Tahoma" w:cs="Tahoma"/>
      <w:sz w:val="20"/>
      <w:szCs w:val="20"/>
    </w:rPr>
  </w:style>
  <w:style w:type="paragraph" w:styleId="Pedmtkomente">
    <w:name w:val="annotation subject"/>
    <w:basedOn w:val="Textkomente"/>
    <w:next w:val="Textkomente"/>
    <w:semiHidden/>
    <w:rsid w:val="00EF1F5B"/>
    <w:pPr>
      <w:spacing w:after="120"/>
      <w:jc w:val="both"/>
    </w:pPr>
    <w:rPr>
      <w:rFonts w:ascii="Arial" w:hAnsi="Arial"/>
      <w:b/>
      <w:bCs/>
      <w:lang w:val="ru-RU" w:eastAsia="ru-RU"/>
    </w:rPr>
  </w:style>
  <w:style w:type="paragraph" w:styleId="Seznamobrzk">
    <w:name w:val="table of figures"/>
    <w:basedOn w:val="Normln"/>
    <w:next w:val="Normln"/>
    <w:semiHidden/>
    <w:rsid w:val="00F02AA8"/>
  </w:style>
  <w:style w:type="character" w:styleId="Sledovanodkaz">
    <w:name w:val="FollowedHyperlink"/>
    <w:rsid w:val="00B8471F"/>
    <w:rPr>
      <w:color w:val="800080"/>
      <w:u w:val="single"/>
    </w:rPr>
  </w:style>
  <w:style w:type="character" w:customStyle="1" w:styleId="Nadpis2Char">
    <w:name w:val="Nadpis 2 Char"/>
    <w:link w:val="Nadpis2"/>
    <w:rsid w:val="005713DB"/>
    <w:rPr>
      <w:rFonts w:ascii="Arial" w:hAnsi="Arial" w:cs="Arial"/>
      <w:b/>
      <w:bCs/>
      <w:iCs/>
      <w:sz w:val="28"/>
      <w:szCs w:val="28"/>
      <w:lang w:val="ru-RU" w:eastAsia="ru-RU"/>
    </w:rPr>
  </w:style>
  <w:style w:type="paragraph" w:styleId="Normlnweb">
    <w:name w:val="Normal (Web)"/>
    <w:basedOn w:val="Normln"/>
    <w:rsid w:val="00870442"/>
    <w:pPr>
      <w:spacing w:before="100" w:beforeAutospacing="1" w:after="100" w:afterAutospacing="1"/>
      <w:jc w:val="left"/>
    </w:pPr>
    <w:rPr>
      <w:rFonts w:ascii="Times New Roman" w:hAnsi="Times New Roman"/>
      <w:sz w:val="24"/>
      <w:lang w:val="cs-CZ" w:eastAsia="cs-CZ"/>
    </w:rPr>
  </w:style>
  <w:style w:type="character" w:customStyle="1" w:styleId="textfont">
    <w:name w:val="textfont"/>
    <w:rsid w:val="0052098C"/>
    <w:rPr>
      <w:rFonts w:cs="Times New Roman"/>
    </w:rPr>
  </w:style>
  <w:style w:type="character" w:customStyle="1" w:styleId="Zdraznnintenzivn1">
    <w:name w:val="Zdůraznění – intenzivní1"/>
    <w:rsid w:val="0052098C"/>
    <w:rPr>
      <w:rFonts w:cs="Times New Roman"/>
      <w:b/>
      <w:bCs/>
      <w:i/>
      <w:iCs/>
      <w:color w:val="auto"/>
    </w:rPr>
  </w:style>
  <w:style w:type="paragraph" w:customStyle="1" w:styleId="Odstavecseseznamem1">
    <w:name w:val="Odstavec se seznamem1"/>
    <w:basedOn w:val="Normln"/>
    <w:rsid w:val="0052098C"/>
    <w:pPr>
      <w:spacing w:after="200" w:line="276" w:lineRule="auto"/>
      <w:ind w:left="720"/>
      <w:contextualSpacing/>
      <w:jc w:val="left"/>
    </w:pPr>
    <w:rPr>
      <w:rFonts w:ascii="Calibri" w:hAnsi="Calibri" w:cs="Calibri"/>
      <w:szCs w:val="22"/>
      <w:lang w:val="cs-CZ" w:eastAsia="en-US"/>
    </w:rPr>
  </w:style>
  <w:style w:type="paragraph" w:customStyle="1" w:styleId="datatabulky">
    <w:name w:val="data tabulky"/>
    <w:basedOn w:val="Normln"/>
    <w:rsid w:val="0052098C"/>
    <w:pPr>
      <w:spacing w:before="100" w:beforeAutospacing="1" w:after="100" w:afterAutospacing="1" w:line="360" w:lineRule="auto"/>
      <w:jc w:val="right"/>
    </w:pPr>
    <w:rPr>
      <w:rFonts w:ascii="Calibri" w:hAnsi="Calibri" w:cs="Calibri"/>
      <w:color w:val="000000"/>
      <w:sz w:val="18"/>
      <w:szCs w:val="18"/>
      <w:lang w:val="cs-CZ" w:eastAsia="en-US"/>
    </w:rPr>
  </w:style>
  <w:style w:type="character" w:styleId="slostrnky">
    <w:name w:val="page number"/>
    <w:basedOn w:val="Standardnpsmoodstavce"/>
    <w:rsid w:val="00063982"/>
  </w:style>
  <w:style w:type="character" w:customStyle="1" w:styleId="hiddentext1">
    <w:name w:val="hidden_text1"/>
    <w:rsid w:val="00E04E93"/>
    <w:rPr>
      <w:color w:val="99CCFF"/>
      <w:sz w:val="15"/>
      <w:szCs w:val="15"/>
    </w:rPr>
  </w:style>
  <w:style w:type="character" w:customStyle="1" w:styleId="ZkladntextChar">
    <w:name w:val="Základní text Char"/>
    <w:link w:val="Zkladntext"/>
    <w:locked/>
    <w:rsid w:val="008E40B4"/>
    <w:rPr>
      <w:rFonts w:ascii="Calibri" w:hAnsi="Calibri" w:cs="Calibri"/>
      <w:sz w:val="22"/>
      <w:szCs w:val="22"/>
      <w:lang w:val="cs-CZ" w:eastAsia="en-US" w:bidi="ar-SA"/>
    </w:rPr>
  </w:style>
  <w:style w:type="paragraph" w:styleId="Zkladntext">
    <w:name w:val="Body Text"/>
    <w:basedOn w:val="Normln"/>
    <w:link w:val="ZkladntextChar"/>
    <w:rsid w:val="008E40B4"/>
    <w:pPr>
      <w:spacing w:line="276" w:lineRule="auto"/>
    </w:pPr>
    <w:rPr>
      <w:rFonts w:ascii="Calibri" w:hAnsi="Calibri" w:cs="Calibri"/>
      <w:szCs w:val="22"/>
      <w:lang w:val="cs-CZ" w:eastAsia="en-US"/>
    </w:rPr>
  </w:style>
  <w:style w:type="character" w:customStyle="1" w:styleId="KUMS-textChar">
    <w:name w:val="KUMS-text Char"/>
    <w:link w:val="KUMS-text"/>
    <w:locked/>
    <w:rsid w:val="006216D5"/>
    <w:rPr>
      <w:rFonts w:ascii="Tahoma" w:hAnsi="Tahoma" w:cs="Tahoma"/>
      <w:noProof/>
      <w:sz w:val="22"/>
      <w:szCs w:val="22"/>
      <w:lang w:val="cs-CZ" w:eastAsia="cs-CZ" w:bidi="ar-SA"/>
    </w:rPr>
  </w:style>
  <w:style w:type="paragraph" w:customStyle="1" w:styleId="KUMS-text">
    <w:name w:val="KUMS-text"/>
    <w:basedOn w:val="Zkladntext"/>
    <w:link w:val="KUMS-textChar"/>
    <w:rsid w:val="006216D5"/>
    <w:pPr>
      <w:spacing w:after="280" w:line="280" w:lineRule="exact"/>
    </w:pPr>
    <w:rPr>
      <w:rFonts w:ascii="Tahoma" w:hAnsi="Tahoma" w:cs="Tahoma"/>
      <w:noProof/>
      <w:lang w:eastAsia="cs-CZ"/>
    </w:rPr>
  </w:style>
  <w:style w:type="character" w:customStyle="1" w:styleId="ProsttextChar">
    <w:name w:val="Prostý text Char"/>
    <w:link w:val="Prosttext"/>
    <w:locked/>
    <w:rsid w:val="000446A4"/>
    <w:rPr>
      <w:rFonts w:ascii="Calibri" w:hAnsi="Calibri" w:cs="Calibri"/>
      <w:sz w:val="21"/>
      <w:szCs w:val="21"/>
      <w:lang w:val="cs-CZ" w:eastAsia="en-US" w:bidi="ar-SA"/>
    </w:rPr>
  </w:style>
  <w:style w:type="paragraph" w:styleId="Prosttext">
    <w:name w:val="Plain Text"/>
    <w:basedOn w:val="Normln"/>
    <w:link w:val="ProsttextChar"/>
    <w:rsid w:val="000446A4"/>
    <w:pPr>
      <w:spacing w:after="0"/>
      <w:jc w:val="left"/>
    </w:pPr>
    <w:rPr>
      <w:rFonts w:ascii="Calibri" w:hAnsi="Calibri" w:cs="Calibri"/>
      <w:sz w:val="21"/>
      <w:szCs w:val="21"/>
      <w:lang w:val="cs-CZ" w:eastAsia="en-US"/>
    </w:rPr>
  </w:style>
  <w:style w:type="character" w:customStyle="1" w:styleId="ZhlavChar">
    <w:name w:val="Záhlaví Char"/>
    <w:link w:val="Zhlav"/>
    <w:locked/>
    <w:rsid w:val="00720C81"/>
    <w:rPr>
      <w:rFonts w:ascii="Arial" w:hAnsi="Arial"/>
      <w:sz w:val="22"/>
      <w:szCs w:val="24"/>
      <w:lang w:val="ru-RU" w:eastAsia="ru-RU" w:bidi="ar-SA"/>
    </w:rPr>
  </w:style>
  <w:style w:type="paragraph" w:styleId="Odstavecseseznamem">
    <w:name w:val="List Paragraph"/>
    <w:basedOn w:val="Normln"/>
    <w:uiPriority w:val="34"/>
    <w:qFormat/>
    <w:rsid w:val="004E21CC"/>
    <w:pPr>
      <w:ind w:left="720"/>
      <w:contextualSpacing/>
    </w:pPr>
  </w:style>
  <w:style w:type="paragraph" w:customStyle="1" w:styleId="Normaln">
    <w:name w:val="Normalní"/>
    <w:basedOn w:val="Normln"/>
    <w:rsid w:val="00754B1D"/>
    <w:pPr>
      <w:widowControl w:val="0"/>
      <w:spacing w:after="0"/>
    </w:pPr>
    <w:rPr>
      <w:sz w:val="24"/>
      <w:szCs w:val="20"/>
      <w:lang w:val="cs-CZ"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F3DC4"/>
    <w:pPr>
      <w:spacing w:after="120"/>
      <w:jc w:val="both"/>
    </w:pPr>
    <w:rPr>
      <w:rFonts w:ascii="Arial" w:hAnsi="Arial"/>
      <w:sz w:val="22"/>
      <w:szCs w:val="24"/>
      <w:lang w:val="ru-RU" w:eastAsia="ru-RU"/>
    </w:rPr>
  </w:style>
  <w:style w:type="paragraph" w:styleId="Nadpis1">
    <w:name w:val="heading 1"/>
    <w:aliases w:val="adpis 1"/>
    <w:basedOn w:val="Normln"/>
    <w:next w:val="Normln"/>
    <w:qFormat/>
    <w:rsid w:val="00DD0210"/>
    <w:pPr>
      <w:keepNext/>
      <w:pageBreakBefore/>
      <w:numPr>
        <w:numId w:val="1"/>
      </w:numPr>
      <w:spacing w:before="240" w:after="240"/>
      <w:ind w:left="431" w:hanging="431"/>
      <w:outlineLvl w:val="0"/>
    </w:pPr>
    <w:rPr>
      <w:rFonts w:cs="Arial"/>
      <w:b/>
      <w:bCs/>
      <w:kern w:val="32"/>
      <w:sz w:val="32"/>
      <w:szCs w:val="32"/>
    </w:rPr>
  </w:style>
  <w:style w:type="paragraph" w:styleId="Nadpis2">
    <w:name w:val="heading 2"/>
    <w:basedOn w:val="Normln"/>
    <w:next w:val="Normln"/>
    <w:link w:val="Nadpis2Char"/>
    <w:qFormat/>
    <w:rsid w:val="00DD0210"/>
    <w:pPr>
      <w:keepNext/>
      <w:numPr>
        <w:ilvl w:val="1"/>
        <w:numId w:val="1"/>
      </w:numPr>
      <w:spacing w:before="360"/>
      <w:ind w:left="578" w:hanging="578"/>
      <w:outlineLvl w:val="1"/>
    </w:pPr>
    <w:rPr>
      <w:rFonts w:cs="Arial"/>
      <w:b/>
      <w:bCs/>
      <w:iCs/>
      <w:sz w:val="28"/>
      <w:szCs w:val="28"/>
    </w:rPr>
  </w:style>
  <w:style w:type="paragraph" w:styleId="Nadpis3">
    <w:name w:val="heading 3"/>
    <w:basedOn w:val="Normln"/>
    <w:next w:val="Normln"/>
    <w:qFormat/>
    <w:rsid w:val="00411D9F"/>
    <w:pPr>
      <w:keepNext/>
      <w:numPr>
        <w:ilvl w:val="2"/>
        <w:numId w:val="1"/>
      </w:numPr>
      <w:tabs>
        <w:tab w:val="clear" w:pos="2168"/>
      </w:tabs>
      <w:spacing w:before="360"/>
      <w:ind w:left="720"/>
      <w:outlineLvl w:val="2"/>
    </w:pPr>
    <w:rPr>
      <w:rFonts w:cs="Arial"/>
      <w:b/>
      <w:bCs/>
      <w:sz w:val="26"/>
      <w:szCs w:val="26"/>
    </w:rPr>
  </w:style>
  <w:style w:type="paragraph" w:styleId="Nadpis4">
    <w:name w:val="heading 4"/>
    <w:basedOn w:val="Normln"/>
    <w:next w:val="Normln"/>
    <w:qFormat/>
    <w:rsid w:val="00442E2B"/>
    <w:pPr>
      <w:keepNext/>
      <w:numPr>
        <w:ilvl w:val="3"/>
        <w:numId w:val="1"/>
      </w:numPr>
      <w:spacing w:before="240" w:after="60"/>
      <w:outlineLvl w:val="3"/>
    </w:pPr>
    <w:rPr>
      <w:b/>
      <w:bCs/>
      <w:i/>
      <w:sz w:val="20"/>
      <w:szCs w:val="28"/>
    </w:rPr>
  </w:style>
  <w:style w:type="paragraph" w:styleId="Nadpis5">
    <w:name w:val="heading 5"/>
    <w:basedOn w:val="Normln"/>
    <w:next w:val="Normln"/>
    <w:qFormat/>
    <w:rsid w:val="00E772BF"/>
    <w:pPr>
      <w:numPr>
        <w:ilvl w:val="4"/>
        <w:numId w:val="1"/>
      </w:numPr>
      <w:spacing w:before="240" w:after="60"/>
      <w:outlineLvl w:val="4"/>
    </w:pPr>
    <w:rPr>
      <w:b/>
      <w:bCs/>
      <w:iCs/>
      <w:szCs w:val="26"/>
    </w:rPr>
  </w:style>
  <w:style w:type="paragraph" w:styleId="Nadpis6">
    <w:name w:val="heading 6"/>
    <w:basedOn w:val="Normln"/>
    <w:next w:val="Normln"/>
    <w:qFormat/>
    <w:rsid w:val="00E772BF"/>
    <w:pPr>
      <w:numPr>
        <w:ilvl w:val="5"/>
        <w:numId w:val="1"/>
      </w:numPr>
      <w:spacing w:before="240" w:after="60"/>
      <w:outlineLvl w:val="5"/>
    </w:pPr>
    <w:rPr>
      <w:rFonts w:ascii="Times New Roman" w:hAnsi="Times New Roman"/>
      <w:b/>
      <w:bCs/>
      <w:szCs w:val="22"/>
    </w:rPr>
  </w:style>
  <w:style w:type="paragraph" w:styleId="Nadpis7">
    <w:name w:val="heading 7"/>
    <w:basedOn w:val="Normln"/>
    <w:next w:val="Normln"/>
    <w:qFormat/>
    <w:rsid w:val="00E772BF"/>
    <w:pPr>
      <w:numPr>
        <w:ilvl w:val="6"/>
        <w:numId w:val="1"/>
      </w:numPr>
      <w:spacing w:before="240" w:after="60"/>
      <w:outlineLvl w:val="6"/>
    </w:pPr>
    <w:rPr>
      <w:rFonts w:ascii="Times New Roman" w:hAnsi="Times New Roman"/>
      <w:sz w:val="24"/>
    </w:rPr>
  </w:style>
  <w:style w:type="paragraph" w:styleId="Nadpis8">
    <w:name w:val="heading 8"/>
    <w:basedOn w:val="Normln"/>
    <w:next w:val="Normln"/>
    <w:qFormat/>
    <w:rsid w:val="00E772BF"/>
    <w:pPr>
      <w:numPr>
        <w:ilvl w:val="7"/>
        <w:numId w:val="1"/>
      </w:numPr>
      <w:spacing w:before="240" w:after="60"/>
      <w:outlineLvl w:val="7"/>
    </w:pPr>
    <w:rPr>
      <w:rFonts w:ascii="Times New Roman" w:hAnsi="Times New Roman"/>
      <w:i/>
      <w:iCs/>
      <w:sz w:val="24"/>
    </w:rPr>
  </w:style>
  <w:style w:type="paragraph" w:styleId="Nadpis9">
    <w:name w:val="heading 9"/>
    <w:basedOn w:val="Normln"/>
    <w:next w:val="Normln"/>
    <w:qFormat/>
    <w:rsid w:val="00E772BF"/>
    <w:pPr>
      <w:numPr>
        <w:ilvl w:val="8"/>
        <w:numId w:val="1"/>
      </w:numPr>
      <w:spacing w:before="240" w:after="60"/>
      <w:outlineLvl w:val="8"/>
    </w:pPr>
    <w:rPr>
      <w:rFonts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1831EC"/>
    <w:pPr>
      <w:tabs>
        <w:tab w:val="center" w:pos="4536"/>
        <w:tab w:val="right" w:pos="9072"/>
      </w:tabs>
    </w:pPr>
  </w:style>
  <w:style w:type="paragraph" w:styleId="Zpat">
    <w:name w:val="footer"/>
    <w:basedOn w:val="Normln"/>
    <w:rsid w:val="001831EC"/>
    <w:pPr>
      <w:tabs>
        <w:tab w:val="center" w:pos="4536"/>
        <w:tab w:val="right" w:pos="9072"/>
      </w:tabs>
    </w:pPr>
  </w:style>
  <w:style w:type="character" w:styleId="Hypertextovodkaz">
    <w:name w:val="Hyperlink"/>
    <w:uiPriority w:val="99"/>
    <w:rsid w:val="006246AD"/>
    <w:rPr>
      <w:color w:val="0000FF"/>
      <w:u w:val="single"/>
    </w:rPr>
  </w:style>
  <w:style w:type="table" w:styleId="Mkatabulky">
    <w:name w:val="Table Grid"/>
    <w:basedOn w:val="Normlntabulka"/>
    <w:rsid w:val="007704B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vAlign w:val="center"/>
    </w:tcPr>
  </w:style>
  <w:style w:type="paragraph" w:styleId="Titulek">
    <w:name w:val="caption"/>
    <w:basedOn w:val="Normln"/>
    <w:next w:val="Normln"/>
    <w:qFormat/>
    <w:rsid w:val="007704B1"/>
    <w:rPr>
      <w:b/>
      <w:bCs/>
      <w:sz w:val="20"/>
      <w:szCs w:val="20"/>
    </w:rPr>
  </w:style>
  <w:style w:type="paragraph" w:customStyle="1" w:styleId="Zdroj">
    <w:name w:val="Zdroj"/>
    <w:basedOn w:val="Normln"/>
    <w:next w:val="Normln"/>
    <w:link w:val="ZdrojChar"/>
    <w:rsid w:val="007704B1"/>
    <w:pPr>
      <w:spacing w:before="60"/>
      <w:jc w:val="right"/>
    </w:pPr>
    <w:rPr>
      <w:i/>
      <w:iCs/>
      <w:sz w:val="18"/>
      <w:szCs w:val="20"/>
    </w:rPr>
  </w:style>
  <w:style w:type="character" w:customStyle="1" w:styleId="ZdrojChar">
    <w:name w:val="Zdroj Char"/>
    <w:link w:val="Zdroj"/>
    <w:rsid w:val="00040FA6"/>
    <w:rPr>
      <w:rFonts w:ascii="Arial" w:hAnsi="Arial"/>
      <w:i/>
      <w:iCs/>
      <w:sz w:val="18"/>
      <w:lang w:val="ru-RU" w:eastAsia="ru-RU" w:bidi="ar-SA"/>
    </w:rPr>
  </w:style>
  <w:style w:type="paragraph" w:styleId="Obsah1">
    <w:name w:val="toc 1"/>
    <w:basedOn w:val="Normln"/>
    <w:next w:val="Normln"/>
    <w:autoRedefine/>
    <w:uiPriority w:val="39"/>
    <w:rsid w:val="00991489"/>
  </w:style>
  <w:style w:type="paragraph" w:styleId="Obsah2">
    <w:name w:val="toc 2"/>
    <w:basedOn w:val="Normln"/>
    <w:next w:val="Normln"/>
    <w:autoRedefine/>
    <w:uiPriority w:val="39"/>
    <w:rsid w:val="00991489"/>
    <w:pPr>
      <w:ind w:left="220"/>
    </w:pPr>
  </w:style>
  <w:style w:type="paragraph" w:styleId="Obsah3">
    <w:name w:val="toc 3"/>
    <w:basedOn w:val="Normln"/>
    <w:next w:val="Normln"/>
    <w:autoRedefine/>
    <w:semiHidden/>
    <w:rsid w:val="00991489"/>
    <w:pPr>
      <w:ind w:left="440"/>
    </w:pPr>
  </w:style>
  <w:style w:type="character" w:styleId="Siln">
    <w:name w:val="Strong"/>
    <w:qFormat/>
    <w:rsid w:val="00181A67"/>
    <w:rPr>
      <w:b/>
      <w:bCs/>
    </w:rPr>
  </w:style>
  <w:style w:type="paragraph" w:customStyle="1" w:styleId="Default">
    <w:name w:val="Default"/>
    <w:rsid w:val="00181A67"/>
    <w:pPr>
      <w:autoSpaceDE w:val="0"/>
      <w:autoSpaceDN w:val="0"/>
      <w:adjustRightInd w:val="0"/>
    </w:pPr>
    <w:rPr>
      <w:color w:val="000000"/>
      <w:sz w:val="24"/>
      <w:szCs w:val="24"/>
    </w:rPr>
  </w:style>
  <w:style w:type="character" w:styleId="Odkaznakoment">
    <w:name w:val="annotation reference"/>
    <w:semiHidden/>
    <w:rsid w:val="00181A67"/>
    <w:rPr>
      <w:sz w:val="16"/>
      <w:szCs w:val="16"/>
    </w:rPr>
  </w:style>
  <w:style w:type="paragraph" w:styleId="Textkomente">
    <w:name w:val="annotation text"/>
    <w:basedOn w:val="Normln"/>
    <w:semiHidden/>
    <w:rsid w:val="00181A67"/>
    <w:pPr>
      <w:spacing w:after="0"/>
      <w:jc w:val="left"/>
    </w:pPr>
    <w:rPr>
      <w:rFonts w:ascii="Times New Roman" w:hAnsi="Times New Roman"/>
      <w:sz w:val="20"/>
      <w:szCs w:val="20"/>
      <w:lang w:val="cs-CZ" w:eastAsia="cs-CZ"/>
    </w:rPr>
  </w:style>
  <w:style w:type="paragraph" w:styleId="Textbubliny">
    <w:name w:val="Balloon Text"/>
    <w:basedOn w:val="Normln"/>
    <w:semiHidden/>
    <w:rsid w:val="00181A67"/>
    <w:rPr>
      <w:rFonts w:ascii="Tahoma" w:hAnsi="Tahoma" w:cs="Tahoma"/>
      <w:sz w:val="16"/>
      <w:szCs w:val="16"/>
    </w:rPr>
  </w:style>
  <w:style w:type="paragraph" w:styleId="Rozloendokumentu">
    <w:name w:val="Document Map"/>
    <w:basedOn w:val="Normln"/>
    <w:semiHidden/>
    <w:rsid w:val="00040FA6"/>
    <w:pPr>
      <w:shd w:val="clear" w:color="auto" w:fill="000080"/>
    </w:pPr>
    <w:rPr>
      <w:rFonts w:ascii="Tahoma" w:hAnsi="Tahoma" w:cs="Tahoma"/>
      <w:sz w:val="20"/>
      <w:szCs w:val="20"/>
    </w:rPr>
  </w:style>
  <w:style w:type="paragraph" w:styleId="Pedmtkomente">
    <w:name w:val="annotation subject"/>
    <w:basedOn w:val="Textkomente"/>
    <w:next w:val="Textkomente"/>
    <w:semiHidden/>
    <w:rsid w:val="00EF1F5B"/>
    <w:pPr>
      <w:spacing w:after="120"/>
      <w:jc w:val="both"/>
    </w:pPr>
    <w:rPr>
      <w:rFonts w:ascii="Arial" w:hAnsi="Arial"/>
      <w:b/>
      <w:bCs/>
      <w:lang w:val="ru-RU" w:eastAsia="ru-RU"/>
    </w:rPr>
  </w:style>
  <w:style w:type="paragraph" w:styleId="Seznamobrzk">
    <w:name w:val="table of figures"/>
    <w:basedOn w:val="Normln"/>
    <w:next w:val="Normln"/>
    <w:semiHidden/>
    <w:rsid w:val="00F02AA8"/>
  </w:style>
  <w:style w:type="character" w:styleId="Sledovanodkaz">
    <w:name w:val="FollowedHyperlink"/>
    <w:rsid w:val="00B8471F"/>
    <w:rPr>
      <w:color w:val="800080"/>
      <w:u w:val="single"/>
    </w:rPr>
  </w:style>
  <w:style w:type="character" w:customStyle="1" w:styleId="Nadpis2Char">
    <w:name w:val="Nadpis 2 Char"/>
    <w:link w:val="Nadpis2"/>
    <w:rsid w:val="005713DB"/>
    <w:rPr>
      <w:rFonts w:ascii="Arial" w:hAnsi="Arial" w:cs="Arial"/>
      <w:b/>
      <w:bCs/>
      <w:iCs/>
      <w:sz w:val="28"/>
      <w:szCs w:val="28"/>
      <w:lang w:val="ru-RU" w:eastAsia="ru-RU"/>
    </w:rPr>
  </w:style>
  <w:style w:type="paragraph" w:styleId="Normlnweb">
    <w:name w:val="Normal (Web)"/>
    <w:basedOn w:val="Normln"/>
    <w:rsid w:val="00870442"/>
    <w:pPr>
      <w:spacing w:before="100" w:beforeAutospacing="1" w:after="100" w:afterAutospacing="1"/>
      <w:jc w:val="left"/>
    </w:pPr>
    <w:rPr>
      <w:rFonts w:ascii="Times New Roman" w:hAnsi="Times New Roman"/>
      <w:sz w:val="24"/>
      <w:lang w:val="cs-CZ" w:eastAsia="cs-CZ"/>
    </w:rPr>
  </w:style>
  <w:style w:type="character" w:customStyle="1" w:styleId="textfont">
    <w:name w:val="textfont"/>
    <w:rsid w:val="0052098C"/>
    <w:rPr>
      <w:rFonts w:cs="Times New Roman"/>
    </w:rPr>
  </w:style>
  <w:style w:type="character" w:customStyle="1" w:styleId="Zdraznnintenzivn1">
    <w:name w:val="Zdůraznění – intenzivní1"/>
    <w:rsid w:val="0052098C"/>
    <w:rPr>
      <w:rFonts w:cs="Times New Roman"/>
      <w:b/>
      <w:bCs/>
      <w:i/>
      <w:iCs/>
      <w:color w:val="auto"/>
    </w:rPr>
  </w:style>
  <w:style w:type="paragraph" w:customStyle="1" w:styleId="Odstavecseseznamem1">
    <w:name w:val="Odstavec se seznamem1"/>
    <w:basedOn w:val="Normln"/>
    <w:rsid w:val="0052098C"/>
    <w:pPr>
      <w:spacing w:after="200" w:line="276" w:lineRule="auto"/>
      <w:ind w:left="720"/>
      <w:contextualSpacing/>
      <w:jc w:val="left"/>
    </w:pPr>
    <w:rPr>
      <w:rFonts w:ascii="Calibri" w:hAnsi="Calibri" w:cs="Calibri"/>
      <w:szCs w:val="22"/>
      <w:lang w:val="cs-CZ" w:eastAsia="en-US"/>
    </w:rPr>
  </w:style>
  <w:style w:type="paragraph" w:customStyle="1" w:styleId="datatabulky">
    <w:name w:val="data tabulky"/>
    <w:basedOn w:val="Normln"/>
    <w:rsid w:val="0052098C"/>
    <w:pPr>
      <w:spacing w:before="100" w:beforeAutospacing="1" w:after="100" w:afterAutospacing="1" w:line="360" w:lineRule="auto"/>
      <w:jc w:val="right"/>
    </w:pPr>
    <w:rPr>
      <w:rFonts w:ascii="Calibri" w:hAnsi="Calibri" w:cs="Calibri"/>
      <w:color w:val="000000"/>
      <w:sz w:val="18"/>
      <w:szCs w:val="18"/>
      <w:lang w:val="cs-CZ" w:eastAsia="en-US"/>
    </w:rPr>
  </w:style>
  <w:style w:type="character" w:styleId="slostrnky">
    <w:name w:val="page number"/>
    <w:basedOn w:val="Standardnpsmoodstavce"/>
    <w:rsid w:val="00063982"/>
  </w:style>
  <w:style w:type="character" w:customStyle="1" w:styleId="hiddentext1">
    <w:name w:val="hidden_text1"/>
    <w:rsid w:val="00E04E93"/>
    <w:rPr>
      <w:color w:val="99CCFF"/>
      <w:sz w:val="15"/>
      <w:szCs w:val="15"/>
    </w:rPr>
  </w:style>
  <w:style w:type="character" w:customStyle="1" w:styleId="ZkladntextChar">
    <w:name w:val="Základní text Char"/>
    <w:link w:val="Zkladntext"/>
    <w:locked/>
    <w:rsid w:val="008E40B4"/>
    <w:rPr>
      <w:rFonts w:ascii="Calibri" w:hAnsi="Calibri" w:cs="Calibri"/>
      <w:sz w:val="22"/>
      <w:szCs w:val="22"/>
      <w:lang w:val="cs-CZ" w:eastAsia="en-US" w:bidi="ar-SA"/>
    </w:rPr>
  </w:style>
  <w:style w:type="paragraph" w:styleId="Zkladntext">
    <w:name w:val="Body Text"/>
    <w:basedOn w:val="Normln"/>
    <w:link w:val="ZkladntextChar"/>
    <w:rsid w:val="008E40B4"/>
    <w:pPr>
      <w:spacing w:line="276" w:lineRule="auto"/>
    </w:pPr>
    <w:rPr>
      <w:rFonts w:ascii="Calibri" w:hAnsi="Calibri" w:cs="Calibri"/>
      <w:szCs w:val="22"/>
      <w:lang w:val="cs-CZ" w:eastAsia="en-US"/>
    </w:rPr>
  </w:style>
  <w:style w:type="character" w:customStyle="1" w:styleId="KUMS-textChar">
    <w:name w:val="KUMS-text Char"/>
    <w:link w:val="KUMS-text"/>
    <w:locked/>
    <w:rsid w:val="006216D5"/>
    <w:rPr>
      <w:rFonts w:ascii="Tahoma" w:hAnsi="Tahoma" w:cs="Tahoma"/>
      <w:noProof/>
      <w:sz w:val="22"/>
      <w:szCs w:val="22"/>
      <w:lang w:val="cs-CZ" w:eastAsia="cs-CZ" w:bidi="ar-SA"/>
    </w:rPr>
  </w:style>
  <w:style w:type="paragraph" w:customStyle="1" w:styleId="KUMS-text">
    <w:name w:val="KUMS-text"/>
    <w:basedOn w:val="Zkladntext"/>
    <w:link w:val="KUMS-textChar"/>
    <w:rsid w:val="006216D5"/>
    <w:pPr>
      <w:spacing w:after="280" w:line="280" w:lineRule="exact"/>
    </w:pPr>
    <w:rPr>
      <w:rFonts w:ascii="Tahoma" w:hAnsi="Tahoma" w:cs="Tahoma"/>
      <w:noProof/>
      <w:lang w:eastAsia="cs-CZ"/>
    </w:rPr>
  </w:style>
  <w:style w:type="character" w:customStyle="1" w:styleId="ProsttextChar">
    <w:name w:val="Prostý text Char"/>
    <w:link w:val="Prosttext"/>
    <w:locked/>
    <w:rsid w:val="000446A4"/>
    <w:rPr>
      <w:rFonts w:ascii="Calibri" w:hAnsi="Calibri" w:cs="Calibri"/>
      <w:sz w:val="21"/>
      <w:szCs w:val="21"/>
      <w:lang w:val="cs-CZ" w:eastAsia="en-US" w:bidi="ar-SA"/>
    </w:rPr>
  </w:style>
  <w:style w:type="paragraph" w:styleId="Prosttext">
    <w:name w:val="Plain Text"/>
    <w:basedOn w:val="Normln"/>
    <w:link w:val="ProsttextChar"/>
    <w:rsid w:val="000446A4"/>
    <w:pPr>
      <w:spacing w:after="0"/>
      <w:jc w:val="left"/>
    </w:pPr>
    <w:rPr>
      <w:rFonts w:ascii="Calibri" w:hAnsi="Calibri" w:cs="Calibri"/>
      <w:sz w:val="21"/>
      <w:szCs w:val="21"/>
      <w:lang w:val="cs-CZ" w:eastAsia="en-US"/>
    </w:rPr>
  </w:style>
  <w:style w:type="character" w:customStyle="1" w:styleId="ZhlavChar">
    <w:name w:val="Záhlaví Char"/>
    <w:link w:val="Zhlav"/>
    <w:locked/>
    <w:rsid w:val="00720C81"/>
    <w:rPr>
      <w:rFonts w:ascii="Arial" w:hAnsi="Arial"/>
      <w:sz w:val="22"/>
      <w:szCs w:val="24"/>
      <w:lang w:val="ru-RU" w:eastAsia="ru-RU" w:bidi="ar-SA"/>
    </w:rPr>
  </w:style>
  <w:style w:type="paragraph" w:styleId="Odstavecseseznamem">
    <w:name w:val="List Paragraph"/>
    <w:basedOn w:val="Normln"/>
    <w:uiPriority w:val="34"/>
    <w:qFormat/>
    <w:rsid w:val="004E21CC"/>
    <w:pPr>
      <w:ind w:left="720"/>
      <w:contextualSpacing/>
    </w:pPr>
  </w:style>
  <w:style w:type="paragraph" w:customStyle="1" w:styleId="Normaln">
    <w:name w:val="Normalní"/>
    <w:basedOn w:val="Normln"/>
    <w:rsid w:val="00754B1D"/>
    <w:pPr>
      <w:widowControl w:val="0"/>
      <w:spacing w:after="0"/>
    </w:pPr>
    <w:rPr>
      <w:sz w:val="24"/>
      <w:szCs w:val="20"/>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384">
      <w:bodyDiv w:val="1"/>
      <w:marLeft w:val="0"/>
      <w:marRight w:val="0"/>
      <w:marTop w:val="0"/>
      <w:marBottom w:val="0"/>
      <w:divBdr>
        <w:top w:val="none" w:sz="0" w:space="0" w:color="auto"/>
        <w:left w:val="none" w:sz="0" w:space="0" w:color="auto"/>
        <w:bottom w:val="none" w:sz="0" w:space="0" w:color="auto"/>
        <w:right w:val="none" w:sz="0" w:space="0" w:color="auto"/>
      </w:divBdr>
    </w:div>
    <w:div w:id="4600952">
      <w:bodyDiv w:val="1"/>
      <w:marLeft w:val="0"/>
      <w:marRight w:val="0"/>
      <w:marTop w:val="0"/>
      <w:marBottom w:val="0"/>
      <w:divBdr>
        <w:top w:val="none" w:sz="0" w:space="0" w:color="auto"/>
        <w:left w:val="none" w:sz="0" w:space="0" w:color="auto"/>
        <w:bottom w:val="none" w:sz="0" w:space="0" w:color="auto"/>
        <w:right w:val="none" w:sz="0" w:space="0" w:color="auto"/>
      </w:divBdr>
    </w:div>
    <w:div w:id="14893292">
      <w:bodyDiv w:val="1"/>
      <w:marLeft w:val="0"/>
      <w:marRight w:val="0"/>
      <w:marTop w:val="0"/>
      <w:marBottom w:val="0"/>
      <w:divBdr>
        <w:top w:val="none" w:sz="0" w:space="0" w:color="auto"/>
        <w:left w:val="none" w:sz="0" w:space="0" w:color="auto"/>
        <w:bottom w:val="none" w:sz="0" w:space="0" w:color="auto"/>
        <w:right w:val="none" w:sz="0" w:space="0" w:color="auto"/>
      </w:divBdr>
    </w:div>
    <w:div w:id="18288253">
      <w:bodyDiv w:val="1"/>
      <w:marLeft w:val="0"/>
      <w:marRight w:val="0"/>
      <w:marTop w:val="0"/>
      <w:marBottom w:val="0"/>
      <w:divBdr>
        <w:top w:val="none" w:sz="0" w:space="0" w:color="auto"/>
        <w:left w:val="none" w:sz="0" w:space="0" w:color="auto"/>
        <w:bottom w:val="none" w:sz="0" w:space="0" w:color="auto"/>
        <w:right w:val="none" w:sz="0" w:space="0" w:color="auto"/>
      </w:divBdr>
    </w:div>
    <w:div w:id="19089104">
      <w:bodyDiv w:val="1"/>
      <w:marLeft w:val="0"/>
      <w:marRight w:val="0"/>
      <w:marTop w:val="0"/>
      <w:marBottom w:val="0"/>
      <w:divBdr>
        <w:top w:val="none" w:sz="0" w:space="0" w:color="auto"/>
        <w:left w:val="none" w:sz="0" w:space="0" w:color="auto"/>
        <w:bottom w:val="none" w:sz="0" w:space="0" w:color="auto"/>
        <w:right w:val="none" w:sz="0" w:space="0" w:color="auto"/>
      </w:divBdr>
    </w:div>
    <w:div w:id="33312426">
      <w:bodyDiv w:val="1"/>
      <w:marLeft w:val="0"/>
      <w:marRight w:val="0"/>
      <w:marTop w:val="0"/>
      <w:marBottom w:val="0"/>
      <w:divBdr>
        <w:top w:val="none" w:sz="0" w:space="0" w:color="auto"/>
        <w:left w:val="none" w:sz="0" w:space="0" w:color="auto"/>
        <w:bottom w:val="none" w:sz="0" w:space="0" w:color="auto"/>
        <w:right w:val="none" w:sz="0" w:space="0" w:color="auto"/>
      </w:divBdr>
    </w:div>
    <w:div w:id="60300494">
      <w:bodyDiv w:val="1"/>
      <w:marLeft w:val="0"/>
      <w:marRight w:val="0"/>
      <w:marTop w:val="0"/>
      <w:marBottom w:val="0"/>
      <w:divBdr>
        <w:top w:val="none" w:sz="0" w:space="0" w:color="auto"/>
        <w:left w:val="none" w:sz="0" w:space="0" w:color="auto"/>
        <w:bottom w:val="none" w:sz="0" w:space="0" w:color="auto"/>
        <w:right w:val="none" w:sz="0" w:space="0" w:color="auto"/>
      </w:divBdr>
    </w:div>
    <w:div w:id="64574441">
      <w:bodyDiv w:val="1"/>
      <w:marLeft w:val="0"/>
      <w:marRight w:val="0"/>
      <w:marTop w:val="0"/>
      <w:marBottom w:val="0"/>
      <w:divBdr>
        <w:top w:val="none" w:sz="0" w:space="0" w:color="auto"/>
        <w:left w:val="none" w:sz="0" w:space="0" w:color="auto"/>
        <w:bottom w:val="none" w:sz="0" w:space="0" w:color="auto"/>
        <w:right w:val="none" w:sz="0" w:space="0" w:color="auto"/>
      </w:divBdr>
    </w:div>
    <w:div w:id="71245014">
      <w:bodyDiv w:val="1"/>
      <w:marLeft w:val="0"/>
      <w:marRight w:val="0"/>
      <w:marTop w:val="0"/>
      <w:marBottom w:val="0"/>
      <w:divBdr>
        <w:top w:val="none" w:sz="0" w:space="0" w:color="auto"/>
        <w:left w:val="none" w:sz="0" w:space="0" w:color="auto"/>
        <w:bottom w:val="none" w:sz="0" w:space="0" w:color="auto"/>
        <w:right w:val="none" w:sz="0" w:space="0" w:color="auto"/>
      </w:divBdr>
    </w:div>
    <w:div w:id="83916244">
      <w:bodyDiv w:val="1"/>
      <w:marLeft w:val="0"/>
      <w:marRight w:val="0"/>
      <w:marTop w:val="0"/>
      <w:marBottom w:val="0"/>
      <w:divBdr>
        <w:top w:val="none" w:sz="0" w:space="0" w:color="auto"/>
        <w:left w:val="none" w:sz="0" w:space="0" w:color="auto"/>
        <w:bottom w:val="none" w:sz="0" w:space="0" w:color="auto"/>
        <w:right w:val="none" w:sz="0" w:space="0" w:color="auto"/>
      </w:divBdr>
    </w:div>
    <w:div w:id="84428017">
      <w:bodyDiv w:val="1"/>
      <w:marLeft w:val="0"/>
      <w:marRight w:val="0"/>
      <w:marTop w:val="0"/>
      <w:marBottom w:val="0"/>
      <w:divBdr>
        <w:top w:val="none" w:sz="0" w:space="0" w:color="auto"/>
        <w:left w:val="none" w:sz="0" w:space="0" w:color="auto"/>
        <w:bottom w:val="none" w:sz="0" w:space="0" w:color="auto"/>
        <w:right w:val="none" w:sz="0" w:space="0" w:color="auto"/>
      </w:divBdr>
    </w:div>
    <w:div w:id="85344724">
      <w:bodyDiv w:val="1"/>
      <w:marLeft w:val="0"/>
      <w:marRight w:val="0"/>
      <w:marTop w:val="0"/>
      <w:marBottom w:val="0"/>
      <w:divBdr>
        <w:top w:val="none" w:sz="0" w:space="0" w:color="auto"/>
        <w:left w:val="none" w:sz="0" w:space="0" w:color="auto"/>
        <w:bottom w:val="none" w:sz="0" w:space="0" w:color="auto"/>
        <w:right w:val="none" w:sz="0" w:space="0" w:color="auto"/>
      </w:divBdr>
    </w:div>
    <w:div w:id="96565758">
      <w:bodyDiv w:val="1"/>
      <w:marLeft w:val="0"/>
      <w:marRight w:val="0"/>
      <w:marTop w:val="0"/>
      <w:marBottom w:val="0"/>
      <w:divBdr>
        <w:top w:val="none" w:sz="0" w:space="0" w:color="auto"/>
        <w:left w:val="none" w:sz="0" w:space="0" w:color="auto"/>
        <w:bottom w:val="none" w:sz="0" w:space="0" w:color="auto"/>
        <w:right w:val="none" w:sz="0" w:space="0" w:color="auto"/>
      </w:divBdr>
    </w:div>
    <w:div w:id="101725303">
      <w:bodyDiv w:val="1"/>
      <w:marLeft w:val="0"/>
      <w:marRight w:val="0"/>
      <w:marTop w:val="0"/>
      <w:marBottom w:val="0"/>
      <w:divBdr>
        <w:top w:val="none" w:sz="0" w:space="0" w:color="auto"/>
        <w:left w:val="none" w:sz="0" w:space="0" w:color="auto"/>
        <w:bottom w:val="none" w:sz="0" w:space="0" w:color="auto"/>
        <w:right w:val="none" w:sz="0" w:space="0" w:color="auto"/>
      </w:divBdr>
    </w:div>
    <w:div w:id="106316839">
      <w:bodyDiv w:val="1"/>
      <w:marLeft w:val="0"/>
      <w:marRight w:val="0"/>
      <w:marTop w:val="0"/>
      <w:marBottom w:val="0"/>
      <w:divBdr>
        <w:top w:val="none" w:sz="0" w:space="0" w:color="auto"/>
        <w:left w:val="none" w:sz="0" w:space="0" w:color="auto"/>
        <w:bottom w:val="none" w:sz="0" w:space="0" w:color="auto"/>
        <w:right w:val="none" w:sz="0" w:space="0" w:color="auto"/>
      </w:divBdr>
    </w:div>
    <w:div w:id="112334245">
      <w:bodyDiv w:val="1"/>
      <w:marLeft w:val="0"/>
      <w:marRight w:val="0"/>
      <w:marTop w:val="0"/>
      <w:marBottom w:val="0"/>
      <w:divBdr>
        <w:top w:val="none" w:sz="0" w:space="0" w:color="auto"/>
        <w:left w:val="none" w:sz="0" w:space="0" w:color="auto"/>
        <w:bottom w:val="none" w:sz="0" w:space="0" w:color="auto"/>
        <w:right w:val="none" w:sz="0" w:space="0" w:color="auto"/>
      </w:divBdr>
    </w:div>
    <w:div w:id="113646919">
      <w:bodyDiv w:val="1"/>
      <w:marLeft w:val="0"/>
      <w:marRight w:val="0"/>
      <w:marTop w:val="0"/>
      <w:marBottom w:val="0"/>
      <w:divBdr>
        <w:top w:val="none" w:sz="0" w:space="0" w:color="auto"/>
        <w:left w:val="none" w:sz="0" w:space="0" w:color="auto"/>
        <w:bottom w:val="none" w:sz="0" w:space="0" w:color="auto"/>
        <w:right w:val="none" w:sz="0" w:space="0" w:color="auto"/>
      </w:divBdr>
    </w:div>
    <w:div w:id="115292652">
      <w:bodyDiv w:val="1"/>
      <w:marLeft w:val="0"/>
      <w:marRight w:val="0"/>
      <w:marTop w:val="0"/>
      <w:marBottom w:val="0"/>
      <w:divBdr>
        <w:top w:val="none" w:sz="0" w:space="0" w:color="auto"/>
        <w:left w:val="none" w:sz="0" w:space="0" w:color="auto"/>
        <w:bottom w:val="none" w:sz="0" w:space="0" w:color="auto"/>
        <w:right w:val="none" w:sz="0" w:space="0" w:color="auto"/>
      </w:divBdr>
    </w:div>
    <w:div w:id="117339166">
      <w:bodyDiv w:val="1"/>
      <w:marLeft w:val="0"/>
      <w:marRight w:val="0"/>
      <w:marTop w:val="0"/>
      <w:marBottom w:val="0"/>
      <w:divBdr>
        <w:top w:val="none" w:sz="0" w:space="0" w:color="auto"/>
        <w:left w:val="none" w:sz="0" w:space="0" w:color="auto"/>
        <w:bottom w:val="none" w:sz="0" w:space="0" w:color="auto"/>
        <w:right w:val="none" w:sz="0" w:space="0" w:color="auto"/>
      </w:divBdr>
    </w:div>
    <w:div w:id="121964607">
      <w:bodyDiv w:val="1"/>
      <w:marLeft w:val="0"/>
      <w:marRight w:val="0"/>
      <w:marTop w:val="0"/>
      <w:marBottom w:val="0"/>
      <w:divBdr>
        <w:top w:val="none" w:sz="0" w:space="0" w:color="auto"/>
        <w:left w:val="none" w:sz="0" w:space="0" w:color="auto"/>
        <w:bottom w:val="none" w:sz="0" w:space="0" w:color="auto"/>
        <w:right w:val="none" w:sz="0" w:space="0" w:color="auto"/>
      </w:divBdr>
    </w:div>
    <w:div w:id="127405697">
      <w:bodyDiv w:val="1"/>
      <w:marLeft w:val="0"/>
      <w:marRight w:val="0"/>
      <w:marTop w:val="0"/>
      <w:marBottom w:val="0"/>
      <w:divBdr>
        <w:top w:val="none" w:sz="0" w:space="0" w:color="auto"/>
        <w:left w:val="none" w:sz="0" w:space="0" w:color="auto"/>
        <w:bottom w:val="none" w:sz="0" w:space="0" w:color="auto"/>
        <w:right w:val="none" w:sz="0" w:space="0" w:color="auto"/>
      </w:divBdr>
    </w:div>
    <w:div w:id="134177800">
      <w:bodyDiv w:val="1"/>
      <w:marLeft w:val="0"/>
      <w:marRight w:val="0"/>
      <w:marTop w:val="0"/>
      <w:marBottom w:val="0"/>
      <w:divBdr>
        <w:top w:val="none" w:sz="0" w:space="0" w:color="auto"/>
        <w:left w:val="none" w:sz="0" w:space="0" w:color="auto"/>
        <w:bottom w:val="none" w:sz="0" w:space="0" w:color="auto"/>
        <w:right w:val="none" w:sz="0" w:space="0" w:color="auto"/>
      </w:divBdr>
    </w:div>
    <w:div w:id="141313000">
      <w:bodyDiv w:val="1"/>
      <w:marLeft w:val="0"/>
      <w:marRight w:val="0"/>
      <w:marTop w:val="0"/>
      <w:marBottom w:val="0"/>
      <w:divBdr>
        <w:top w:val="none" w:sz="0" w:space="0" w:color="auto"/>
        <w:left w:val="none" w:sz="0" w:space="0" w:color="auto"/>
        <w:bottom w:val="none" w:sz="0" w:space="0" w:color="auto"/>
        <w:right w:val="none" w:sz="0" w:space="0" w:color="auto"/>
      </w:divBdr>
    </w:div>
    <w:div w:id="141896229">
      <w:bodyDiv w:val="1"/>
      <w:marLeft w:val="0"/>
      <w:marRight w:val="0"/>
      <w:marTop w:val="0"/>
      <w:marBottom w:val="0"/>
      <w:divBdr>
        <w:top w:val="none" w:sz="0" w:space="0" w:color="auto"/>
        <w:left w:val="none" w:sz="0" w:space="0" w:color="auto"/>
        <w:bottom w:val="none" w:sz="0" w:space="0" w:color="auto"/>
        <w:right w:val="none" w:sz="0" w:space="0" w:color="auto"/>
      </w:divBdr>
    </w:div>
    <w:div w:id="148331505">
      <w:bodyDiv w:val="1"/>
      <w:marLeft w:val="0"/>
      <w:marRight w:val="0"/>
      <w:marTop w:val="0"/>
      <w:marBottom w:val="0"/>
      <w:divBdr>
        <w:top w:val="none" w:sz="0" w:space="0" w:color="auto"/>
        <w:left w:val="none" w:sz="0" w:space="0" w:color="auto"/>
        <w:bottom w:val="none" w:sz="0" w:space="0" w:color="auto"/>
        <w:right w:val="none" w:sz="0" w:space="0" w:color="auto"/>
      </w:divBdr>
    </w:div>
    <w:div w:id="150605439">
      <w:bodyDiv w:val="1"/>
      <w:marLeft w:val="0"/>
      <w:marRight w:val="0"/>
      <w:marTop w:val="0"/>
      <w:marBottom w:val="0"/>
      <w:divBdr>
        <w:top w:val="none" w:sz="0" w:space="0" w:color="auto"/>
        <w:left w:val="none" w:sz="0" w:space="0" w:color="auto"/>
        <w:bottom w:val="none" w:sz="0" w:space="0" w:color="auto"/>
        <w:right w:val="none" w:sz="0" w:space="0" w:color="auto"/>
      </w:divBdr>
    </w:div>
    <w:div w:id="158736972">
      <w:bodyDiv w:val="1"/>
      <w:marLeft w:val="0"/>
      <w:marRight w:val="0"/>
      <w:marTop w:val="0"/>
      <w:marBottom w:val="0"/>
      <w:divBdr>
        <w:top w:val="none" w:sz="0" w:space="0" w:color="auto"/>
        <w:left w:val="none" w:sz="0" w:space="0" w:color="auto"/>
        <w:bottom w:val="none" w:sz="0" w:space="0" w:color="auto"/>
        <w:right w:val="none" w:sz="0" w:space="0" w:color="auto"/>
      </w:divBdr>
    </w:div>
    <w:div w:id="159392782">
      <w:bodyDiv w:val="1"/>
      <w:marLeft w:val="0"/>
      <w:marRight w:val="0"/>
      <w:marTop w:val="0"/>
      <w:marBottom w:val="0"/>
      <w:divBdr>
        <w:top w:val="none" w:sz="0" w:space="0" w:color="auto"/>
        <w:left w:val="none" w:sz="0" w:space="0" w:color="auto"/>
        <w:bottom w:val="none" w:sz="0" w:space="0" w:color="auto"/>
        <w:right w:val="none" w:sz="0" w:space="0" w:color="auto"/>
      </w:divBdr>
    </w:div>
    <w:div w:id="164975654">
      <w:bodyDiv w:val="1"/>
      <w:marLeft w:val="0"/>
      <w:marRight w:val="0"/>
      <w:marTop w:val="0"/>
      <w:marBottom w:val="0"/>
      <w:divBdr>
        <w:top w:val="none" w:sz="0" w:space="0" w:color="auto"/>
        <w:left w:val="none" w:sz="0" w:space="0" w:color="auto"/>
        <w:bottom w:val="none" w:sz="0" w:space="0" w:color="auto"/>
        <w:right w:val="none" w:sz="0" w:space="0" w:color="auto"/>
      </w:divBdr>
    </w:div>
    <w:div w:id="165290489">
      <w:bodyDiv w:val="1"/>
      <w:marLeft w:val="0"/>
      <w:marRight w:val="0"/>
      <w:marTop w:val="0"/>
      <w:marBottom w:val="0"/>
      <w:divBdr>
        <w:top w:val="none" w:sz="0" w:space="0" w:color="auto"/>
        <w:left w:val="none" w:sz="0" w:space="0" w:color="auto"/>
        <w:bottom w:val="none" w:sz="0" w:space="0" w:color="auto"/>
        <w:right w:val="none" w:sz="0" w:space="0" w:color="auto"/>
      </w:divBdr>
    </w:div>
    <w:div w:id="178009378">
      <w:bodyDiv w:val="1"/>
      <w:marLeft w:val="0"/>
      <w:marRight w:val="0"/>
      <w:marTop w:val="0"/>
      <w:marBottom w:val="0"/>
      <w:divBdr>
        <w:top w:val="none" w:sz="0" w:space="0" w:color="auto"/>
        <w:left w:val="none" w:sz="0" w:space="0" w:color="auto"/>
        <w:bottom w:val="none" w:sz="0" w:space="0" w:color="auto"/>
        <w:right w:val="none" w:sz="0" w:space="0" w:color="auto"/>
      </w:divBdr>
    </w:div>
    <w:div w:id="192308549">
      <w:bodyDiv w:val="1"/>
      <w:marLeft w:val="0"/>
      <w:marRight w:val="0"/>
      <w:marTop w:val="0"/>
      <w:marBottom w:val="0"/>
      <w:divBdr>
        <w:top w:val="none" w:sz="0" w:space="0" w:color="auto"/>
        <w:left w:val="none" w:sz="0" w:space="0" w:color="auto"/>
        <w:bottom w:val="none" w:sz="0" w:space="0" w:color="auto"/>
        <w:right w:val="none" w:sz="0" w:space="0" w:color="auto"/>
      </w:divBdr>
    </w:div>
    <w:div w:id="203948819">
      <w:bodyDiv w:val="1"/>
      <w:marLeft w:val="0"/>
      <w:marRight w:val="0"/>
      <w:marTop w:val="0"/>
      <w:marBottom w:val="0"/>
      <w:divBdr>
        <w:top w:val="none" w:sz="0" w:space="0" w:color="auto"/>
        <w:left w:val="none" w:sz="0" w:space="0" w:color="auto"/>
        <w:bottom w:val="none" w:sz="0" w:space="0" w:color="auto"/>
        <w:right w:val="none" w:sz="0" w:space="0" w:color="auto"/>
      </w:divBdr>
    </w:div>
    <w:div w:id="210192364">
      <w:bodyDiv w:val="1"/>
      <w:marLeft w:val="0"/>
      <w:marRight w:val="0"/>
      <w:marTop w:val="0"/>
      <w:marBottom w:val="0"/>
      <w:divBdr>
        <w:top w:val="none" w:sz="0" w:space="0" w:color="auto"/>
        <w:left w:val="none" w:sz="0" w:space="0" w:color="auto"/>
        <w:bottom w:val="none" w:sz="0" w:space="0" w:color="auto"/>
        <w:right w:val="none" w:sz="0" w:space="0" w:color="auto"/>
      </w:divBdr>
    </w:div>
    <w:div w:id="210264790">
      <w:bodyDiv w:val="1"/>
      <w:marLeft w:val="0"/>
      <w:marRight w:val="0"/>
      <w:marTop w:val="0"/>
      <w:marBottom w:val="0"/>
      <w:divBdr>
        <w:top w:val="none" w:sz="0" w:space="0" w:color="auto"/>
        <w:left w:val="none" w:sz="0" w:space="0" w:color="auto"/>
        <w:bottom w:val="none" w:sz="0" w:space="0" w:color="auto"/>
        <w:right w:val="none" w:sz="0" w:space="0" w:color="auto"/>
      </w:divBdr>
    </w:div>
    <w:div w:id="211815162">
      <w:bodyDiv w:val="1"/>
      <w:marLeft w:val="0"/>
      <w:marRight w:val="0"/>
      <w:marTop w:val="0"/>
      <w:marBottom w:val="0"/>
      <w:divBdr>
        <w:top w:val="none" w:sz="0" w:space="0" w:color="auto"/>
        <w:left w:val="none" w:sz="0" w:space="0" w:color="auto"/>
        <w:bottom w:val="none" w:sz="0" w:space="0" w:color="auto"/>
        <w:right w:val="none" w:sz="0" w:space="0" w:color="auto"/>
      </w:divBdr>
    </w:div>
    <w:div w:id="241379840">
      <w:bodyDiv w:val="1"/>
      <w:marLeft w:val="0"/>
      <w:marRight w:val="0"/>
      <w:marTop w:val="0"/>
      <w:marBottom w:val="0"/>
      <w:divBdr>
        <w:top w:val="none" w:sz="0" w:space="0" w:color="auto"/>
        <w:left w:val="none" w:sz="0" w:space="0" w:color="auto"/>
        <w:bottom w:val="none" w:sz="0" w:space="0" w:color="auto"/>
        <w:right w:val="none" w:sz="0" w:space="0" w:color="auto"/>
      </w:divBdr>
    </w:div>
    <w:div w:id="256791101">
      <w:bodyDiv w:val="1"/>
      <w:marLeft w:val="0"/>
      <w:marRight w:val="0"/>
      <w:marTop w:val="0"/>
      <w:marBottom w:val="0"/>
      <w:divBdr>
        <w:top w:val="none" w:sz="0" w:space="0" w:color="auto"/>
        <w:left w:val="none" w:sz="0" w:space="0" w:color="auto"/>
        <w:bottom w:val="none" w:sz="0" w:space="0" w:color="auto"/>
        <w:right w:val="none" w:sz="0" w:space="0" w:color="auto"/>
      </w:divBdr>
    </w:div>
    <w:div w:id="259797132">
      <w:bodyDiv w:val="1"/>
      <w:marLeft w:val="0"/>
      <w:marRight w:val="0"/>
      <w:marTop w:val="0"/>
      <w:marBottom w:val="0"/>
      <w:divBdr>
        <w:top w:val="none" w:sz="0" w:space="0" w:color="auto"/>
        <w:left w:val="none" w:sz="0" w:space="0" w:color="auto"/>
        <w:bottom w:val="none" w:sz="0" w:space="0" w:color="auto"/>
        <w:right w:val="none" w:sz="0" w:space="0" w:color="auto"/>
      </w:divBdr>
    </w:div>
    <w:div w:id="264732499">
      <w:bodyDiv w:val="1"/>
      <w:marLeft w:val="0"/>
      <w:marRight w:val="0"/>
      <w:marTop w:val="0"/>
      <w:marBottom w:val="0"/>
      <w:divBdr>
        <w:top w:val="none" w:sz="0" w:space="0" w:color="auto"/>
        <w:left w:val="none" w:sz="0" w:space="0" w:color="auto"/>
        <w:bottom w:val="none" w:sz="0" w:space="0" w:color="auto"/>
        <w:right w:val="none" w:sz="0" w:space="0" w:color="auto"/>
      </w:divBdr>
    </w:div>
    <w:div w:id="270237131">
      <w:bodyDiv w:val="1"/>
      <w:marLeft w:val="0"/>
      <w:marRight w:val="0"/>
      <w:marTop w:val="0"/>
      <w:marBottom w:val="0"/>
      <w:divBdr>
        <w:top w:val="none" w:sz="0" w:space="0" w:color="auto"/>
        <w:left w:val="none" w:sz="0" w:space="0" w:color="auto"/>
        <w:bottom w:val="none" w:sz="0" w:space="0" w:color="auto"/>
        <w:right w:val="none" w:sz="0" w:space="0" w:color="auto"/>
      </w:divBdr>
    </w:div>
    <w:div w:id="281812040">
      <w:bodyDiv w:val="1"/>
      <w:marLeft w:val="0"/>
      <w:marRight w:val="0"/>
      <w:marTop w:val="0"/>
      <w:marBottom w:val="0"/>
      <w:divBdr>
        <w:top w:val="none" w:sz="0" w:space="0" w:color="auto"/>
        <w:left w:val="none" w:sz="0" w:space="0" w:color="auto"/>
        <w:bottom w:val="none" w:sz="0" w:space="0" w:color="auto"/>
        <w:right w:val="none" w:sz="0" w:space="0" w:color="auto"/>
      </w:divBdr>
    </w:div>
    <w:div w:id="287126054">
      <w:bodyDiv w:val="1"/>
      <w:marLeft w:val="0"/>
      <w:marRight w:val="0"/>
      <w:marTop w:val="0"/>
      <w:marBottom w:val="0"/>
      <w:divBdr>
        <w:top w:val="none" w:sz="0" w:space="0" w:color="auto"/>
        <w:left w:val="none" w:sz="0" w:space="0" w:color="auto"/>
        <w:bottom w:val="none" w:sz="0" w:space="0" w:color="auto"/>
        <w:right w:val="none" w:sz="0" w:space="0" w:color="auto"/>
      </w:divBdr>
    </w:div>
    <w:div w:id="287518385">
      <w:bodyDiv w:val="1"/>
      <w:marLeft w:val="0"/>
      <w:marRight w:val="0"/>
      <w:marTop w:val="0"/>
      <w:marBottom w:val="0"/>
      <w:divBdr>
        <w:top w:val="none" w:sz="0" w:space="0" w:color="auto"/>
        <w:left w:val="none" w:sz="0" w:space="0" w:color="auto"/>
        <w:bottom w:val="none" w:sz="0" w:space="0" w:color="auto"/>
        <w:right w:val="none" w:sz="0" w:space="0" w:color="auto"/>
      </w:divBdr>
    </w:div>
    <w:div w:id="288366282">
      <w:bodyDiv w:val="1"/>
      <w:marLeft w:val="0"/>
      <w:marRight w:val="0"/>
      <w:marTop w:val="0"/>
      <w:marBottom w:val="0"/>
      <w:divBdr>
        <w:top w:val="none" w:sz="0" w:space="0" w:color="auto"/>
        <w:left w:val="none" w:sz="0" w:space="0" w:color="auto"/>
        <w:bottom w:val="none" w:sz="0" w:space="0" w:color="auto"/>
        <w:right w:val="none" w:sz="0" w:space="0" w:color="auto"/>
      </w:divBdr>
    </w:div>
    <w:div w:id="295643392">
      <w:bodyDiv w:val="1"/>
      <w:marLeft w:val="0"/>
      <w:marRight w:val="0"/>
      <w:marTop w:val="0"/>
      <w:marBottom w:val="0"/>
      <w:divBdr>
        <w:top w:val="none" w:sz="0" w:space="0" w:color="auto"/>
        <w:left w:val="none" w:sz="0" w:space="0" w:color="auto"/>
        <w:bottom w:val="none" w:sz="0" w:space="0" w:color="auto"/>
        <w:right w:val="none" w:sz="0" w:space="0" w:color="auto"/>
      </w:divBdr>
    </w:div>
    <w:div w:id="300232195">
      <w:bodyDiv w:val="1"/>
      <w:marLeft w:val="0"/>
      <w:marRight w:val="0"/>
      <w:marTop w:val="0"/>
      <w:marBottom w:val="0"/>
      <w:divBdr>
        <w:top w:val="none" w:sz="0" w:space="0" w:color="auto"/>
        <w:left w:val="none" w:sz="0" w:space="0" w:color="auto"/>
        <w:bottom w:val="none" w:sz="0" w:space="0" w:color="auto"/>
        <w:right w:val="none" w:sz="0" w:space="0" w:color="auto"/>
      </w:divBdr>
    </w:div>
    <w:div w:id="304042645">
      <w:bodyDiv w:val="1"/>
      <w:marLeft w:val="0"/>
      <w:marRight w:val="0"/>
      <w:marTop w:val="0"/>
      <w:marBottom w:val="0"/>
      <w:divBdr>
        <w:top w:val="none" w:sz="0" w:space="0" w:color="auto"/>
        <w:left w:val="none" w:sz="0" w:space="0" w:color="auto"/>
        <w:bottom w:val="none" w:sz="0" w:space="0" w:color="auto"/>
        <w:right w:val="none" w:sz="0" w:space="0" w:color="auto"/>
      </w:divBdr>
    </w:div>
    <w:div w:id="307129634">
      <w:bodyDiv w:val="1"/>
      <w:marLeft w:val="0"/>
      <w:marRight w:val="0"/>
      <w:marTop w:val="0"/>
      <w:marBottom w:val="0"/>
      <w:divBdr>
        <w:top w:val="none" w:sz="0" w:space="0" w:color="auto"/>
        <w:left w:val="none" w:sz="0" w:space="0" w:color="auto"/>
        <w:bottom w:val="none" w:sz="0" w:space="0" w:color="auto"/>
        <w:right w:val="none" w:sz="0" w:space="0" w:color="auto"/>
      </w:divBdr>
    </w:div>
    <w:div w:id="312761898">
      <w:bodyDiv w:val="1"/>
      <w:marLeft w:val="0"/>
      <w:marRight w:val="0"/>
      <w:marTop w:val="0"/>
      <w:marBottom w:val="0"/>
      <w:divBdr>
        <w:top w:val="none" w:sz="0" w:space="0" w:color="auto"/>
        <w:left w:val="none" w:sz="0" w:space="0" w:color="auto"/>
        <w:bottom w:val="none" w:sz="0" w:space="0" w:color="auto"/>
        <w:right w:val="none" w:sz="0" w:space="0" w:color="auto"/>
      </w:divBdr>
    </w:div>
    <w:div w:id="315955961">
      <w:bodyDiv w:val="1"/>
      <w:marLeft w:val="0"/>
      <w:marRight w:val="0"/>
      <w:marTop w:val="0"/>
      <w:marBottom w:val="0"/>
      <w:divBdr>
        <w:top w:val="none" w:sz="0" w:space="0" w:color="auto"/>
        <w:left w:val="none" w:sz="0" w:space="0" w:color="auto"/>
        <w:bottom w:val="none" w:sz="0" w:space="0" w:color="auto"/>
        <w:right w:val="none" w:sz="0" w:space="0" w:color="auto"/>
      </w:divBdr>
    </w:div>
    <w:div w:id="322240851">
      <w:bodyDiv w:val="1"/>
      <w:marLeft w:val="0"/>
      <w:marRight w:val="0"/>
      <w:marTop w:val="0"/>
      <w:marBottom w:val="0"/>
      <w:divBdr>
        <w:top w:val="none" w:sz="0" w:space="0" w:color="auto"/>
        <w:left w:val="none" w:sz="0" w:space="0" w:color="auto"/>
        <w:bottom w:val="none" w:sz="0" w:space="0" w:color="auto"/>
        <w:right w:val="none" w:sz="0" w:space="0" w:color="auto"/>
      </w:divBdr>
    </w:div>
    <w:div w:id="325210780">
      <w:bodyDiv w:val="1"/>
      <w:marLeft w:val="0"/>
      <w:marRight w:val="0"/>
      <w:marTop w:val="0"/>
      <w:marBottom w:val="0"/>
      <w:divBdr>
        <w:top w:val="none" w:sz="0" w:space="0" w:color="auto"/>
        <w:left w:val="none" w:sz="0" w:space="0" w:color="auto"/>
        <w:bottom w:val="none" w:sz="0" w:space="0" w:color="auto"/>
        <w:right w:val="none" w:sz="0" w:space="0" w:color="auto"/>
      </w:divBdr>
    </w:div>
    <w:div w:id="328290498">
      <w:bodyDiv w:val="1"/>
      <w:marLeft w:val="0"/>
      <w:marRight w:val="0"/>
      <w:marTop w:val="0"/>
      <w:marBottom w:val="0"/>
      <w:divBdr>
        <w:top w:val="none" w:sz="0" w:space="0" w:color="auto"/>
        <w:left w:val="none" w:sz="0" w:space="0" w:color="auto"/>
        <w:bottom w:val="none" w:sz="0" w:space="0" w:color="auto"/>
        <w:right w:val="none" w:sz="0" w:space="0" w:color="auto"/>
      </w:divBdr>
    </w:div>
    <w:div w:id="334042483">
      <w:bodyDiv w:val="1"/>
      <w:marLeft w:val="0"/>
      <w:marRight w:val="0"/>
      <w:marTop w:val="0"/>
      <w:marBottom w:val="0"/>
      <w:divBdr>
        <w:top w:val="none" w:sz="0" w:space="0" w:color="auto"/>
        <w:left w:val="none" w:sz="0" w:space="0" w:color="auto"/>
        <w:bottom w:val="none" w:sz="0" w:space="0" w:color="auto"/>
        <w:right w:val="none" w:sz="0" w:space="0" w:color="auto"/>
      </w:divBdr>
    </w:div>
    <w:div w:id="335351316">
      <w:bodyDiv w:val="1"/>
      <w:marLeft w:val="0"/>
      <w:marRight w:val="0"/>
      <w:marTop w:val="0"/>
      <w:marBottom w:val="0"/>
      <w:divBdr>
        <w:top w:val="none" w:sz="0" w:space="0" w:color="auto"/>
        <w:left w:val="none" w:sz="0" w:space="0" w:color="auto"/>
        <w:bottom w:val="none" w:sz="0" w:space="0" w:color="auto"/>
        <w:right w:val="none" w:sz="0" w:space="0" w:color="auto"/>
      </w:divBdr>
    </w:div>
    <w:div w:id="342249289">
      <w:bodyDiv w:val="1"/>
      <w:marLeft w:val="0"/>
      <w:marRight w:val="0"/>
      <w:marTop w:val="0"/>
      <w:marBottom w:val="0"/>
      <w:divBdr>
        <w:top w:val="none" w:sz="0" w:space="0" w:color="auto"/>
        <w:left w:val="none" w:sz="0" w:space="0" w:color="auto"/>
        <w:bottom w:val="none" w:sz="0" w:space="0" w:color="auto"/>
        <w:right w:val="none" w:sz="0" w:space="0" w:color="auto"/>
      </w:divBdr>
    </w:div>
    <w:div w:id="342779506">
      <w:bodyDiv w:val="1"/>
      <w:marLeft w:val="0"/>
      <w:marRight w:val="0"/>
      <w:marTop w:val="0"/>
      <w:marBottom w:val="0"/>
      <w:divBdr>
        <w:top w:val="none" w:sz="0" w:space="0" w:color="auto"/>
        <w:left w:val="none" w:sz="0" w:space="0" w:color="auto"/>
        <w:bottom w:val="none" w:sz="0" w:space="0" w:color="auto"/>
        <w:right w:val="none" w:sz="0" w:space="0" w:color="auto"/>
      </w:divBdr>
    </w:div>
    <w:div w:id="354891595">
      <w:bodyDiv w:val="1"/>
      <w:marLeft w:val="0"/>
      <w:marRight w:val="0"/>
      <w:marTop w:val="0"/>
      <w:marBottom w:val="0"/>
      <w:divBdr>
        <w:top w:val="none" w:sz="0" w:space="0" w:color="auto"/>
        <w:left w:val="none" w:sz="0" w:space="0" w:color="auto"/>
        <w:bottom w:val="none" w:sz="0" w:space="0" w:color="auto"/>
        <w:right w:val="none" w:sz="0" w:space="0" w:color="auto"/>
      </w:divBdr>
    </w:div>
    <w:div w:id="355348235">
      <w:bodyDiv w:val="1"/>
      <w:marLeft w:val="0"/>
      <w:marRight w:val="0"/>
      <w:marTop w:val="0"/>
      <w:marBottom w:val="0"/>
      <w:divBdr>
        <w:top w:val="none" w:sz="0" w:space="0" w:color="auto"/>
        <w:left w:val="none" w:sz="0" w:space="0" w:color="auto"/>
        <w:bottom w:val="none" w:sz="0" w:space="0" w:color="auto"/>
        <w:right w:val="none" w:sz="0" w:space="0" w:color="auto"/>
      </w:divBdr>
    </w:div>
    <w:div w:id="357898661">
      <w:bodyDiv w:val="1"/>
      <w:marLeft w:val="0"/>
      <w:marRight w:val="0"/>
      <w:marTop w:val="0"/>
      <w:marBottom w:val="0"/>
      <w:divBdr>
        <w:top w:val="none" w:sz="0" w:space="0" w:color="auto"/>
        <w:left w:val="none" w:sz="0" w:space="0" w:color="auto"/>
        <w:bottom w:val="none" w:sz="0" w:space="0" w:color="auto"/>
        <w:right w:val="none" w:sz="0" w:space="0" w:color="auto"/>
      </w:divBdr>
    </w:div>
    <w:div w:id="367026699">
      <w:bodyDiv w:val="1"/>
      <w:marLeft w:val="0"/>
      <w:marRight w:val="0"/>
      <w:marTop w:val="0"/>
      <w:marBottom w:val="0"/>
      <w:divBdr>
        <w:top w:val="none" w:sz="0" w:space="0" w:color="auto"/>
        <w:left w:val="none" w:sz="0" w:space="0" w:color="auto"/>
        <w:bottom w:val="none" w:sz="0" w:space="0" w:color="auto"/>
        <w:right w:val="none" w:sz="0" w:space="0" w:color="auto"/>
      </w:divBdr>
    </w:div>
    <w:div w:id="374159939">
      <w:bodyDiv w:val="1"/>
      <w:marLeft w:val="0"/>
      <w:marRight w:val="0"/>
      <w:marTop w:val="0"/>
      <w:marBottom w:val="0"/>
      <w:divBdr>
        <w:top w:val="none" w:sz="0" w:space="0" w:color="auto"/>
        <w:left w:val="none" w:sz="0" w:space="0" w:color="auto"/>
        <w:bottom w:val="none" w:sz="0" w:space="0" w:color="auto"/>
        <w:right w:val="none" w:sz="0" w:space="0" w:color="auto"/>
      </w:divBdr>
    </w:div>
    <w:div w:id="378667233">
      <w:bodyDiv w:val="1"/>
      <w:marLeft w:val="0"/>
      <w:marRight w:val="0"/>
      <w:marTop w:val="0"/>
      <w:marBottom w:val="0"/>
      <w:divBdr>
        <w:top w:val="none" w:sz="0" w:space="0" w:color="auto"/>
        <w:left w:val="none" w:sz="0" w:space="0" w:color="auto"/>
        <w:bottom w:val="none" w:sz="0" w:space="0" w:color="auto"/>
        <w:right w:val="none" w:sz="0" w:space="0" w:color="auto"/>
      </w:divBdr>
    </w:div>
    <w:div w:id="380179128">
      <w:bodyDiv w:val="1"/>
      <w:marLeft w:val="0"/>
      <w:marRight w:val="0"/>
      <w:marTop w:val="0"/>
      <w:marBottom w:val="0"/>
      <w:divBdr>
        <w:top w:val="none" w:sz="0" w:space="0" w:color="auto"/>
        <w:left w:val="none" w:sz="0" w:space="0" w:color="auto"/>
        <w:bottom w:val="none" w:sz="0" w:space="0" w:color="auto"/>
        <w:right w:val="none" w:sz="0" w:space="0" w:color="auto"/>
      </w:divBdr>
    </w:div>
    <w:div w:id="384842478">
      <w:bodyDiv w:val="1"/>
      <w:marLeft w:val="0"/>
      <w:marRight w:val="0"/>
      <w:marTop w:val="0"/>
      <w:marBottom w:val="0"/>
      <w:divBdr>
        <w:top w:val="none" w:sz="0" w:space="0" w:color="auto"/>
        <w:left w:val="none" w:sz="0" w:space="0" w:color="auto"/>
        <w:bottom w:val="none" w:sz="0" w:space="0" w:color="auto"/>
        <w:right w:val="none" w:sz="0" w:space="0" w:color="auto"/>
      </w:divBdr>
    </w:div>
    <w:div w:id="391082719">
      <w:bodyDiv w:val="1"/>
      <w:marLeft w:val="0"/>
      <w:marRight w:val="0"/>
      <w:marTop w:val="0"/>
      <w:marBottom w:val="0"/>
      <w:divBdr>
        <w:top w:val="none" w:sz="0" w:space="0" w:color="auto"/>
        <w:left w:val="none" w:sz="0" w:space="0" w:color="auto"/>
        <w:bottom w:val="none" w:sz="0" w:space="0" w:color="auto"/>
        <w:right w:val="none" w:sz="0" w:space="0" w:color="auto"/>
      </w:divBdr>
    </w:div>
    <w:div w:id="391392831">
      <w:bodyDiv w:val="1"/>
      <w:marLeft w:val="0"/>
      <w:marRight w:val="0"/>
      <w:marTop w:val="0"/>
      <w:marBottom w:val="0"/>
      <w:divBdr>
        <w:top w:val="none" w:sz="0" w:space="0" w:color="auto"/>
        <w:left w:val="none" w:sz="0" w:space="0" w:color="auto"/>
        <w:bottom w:val="none" w:sz="0" w:space="0" w:color="auto"/>
        <w:right w:val="none" w:sz="0" w:space="0" w:color="auto"/>
      </w:divBdr>
    </w:div>
    <w:div w:id="399911174">
      <w:bodyDiv w:val="1"/>
      <w:marLeft w:val="0"/>
      <w:marRight w:val="0"/>
      <w:marTop w:val="0"/>
      <w:marBottom w:val="0"/>
      <w:divBdr>
        <w:top w:val="none" w:sz="0" w:space="0" w:color="auto"/>
        <w:left w:val="none" w:sz="0" w:space="0" w:color="auto"/>
        <w:bottom w:val="none" w:sz="0" w:space="0" w:color="auto"/>
        <w:right w:val="none" w:sz="0" w:space="0" w:color="auto"/>
      </w:divBdr>
    </w:div>
    <w:div w:id="403143759">
      <w:bodyDiv w:val="1"/>
      <w:marLeft w:val="0"/>
      <w:marRight w:val="0"/>
      <w:marTop w:val="0"/>
      <w:marBottom w:val="0"/>
      <w:divBdr>
        <w:top w:val="none" w:sz="0" w:space="0" w:color="auto"/>
        <w:left w:val="none" w:sz="0" w:space="0" w:color="auto"/>
        <w:bottom w:val="none" w:sz="0" w:space="0" w:color="auto"/>
        <w:right w:val="none" w:sz="0" w:space="0" w:color="auto"/>
      </w:divBdr>
    </w:div>
    <w:div w:id="410859898">
      <w:bodyDiv w:val="1"/>
      <w:marLeft w:val="0"/>
      <w:marRight w:val="0"/>
      <w:marTop w:val="0"/>
      <w:marBottom w:val="0"/>
      <w:divBdr>
        <w:top w:val="none" w:sz="0" w:space="0" w:color="auto"/>
        <w:left w:val="none" w:sz="0" w:space="0" w:color="auto"/>
        <w:bottom w:val="none" w:sz="0" w:space="0" w:color="auto"/>
        <w:right w:val="none" w:sz="0" w:space="0" w:color="auto"/>
      </w:divBdr>
    </w:div>
    <w:div w:id="415248794">
      <w:bodyDiv w:val="1"/>
      <w:marLeft w:val="0"/>
      <w:marRight w:val="0"/>
      <w:marTop w:val="0"/>
      <w:marBottom w:val="0"/>
      <w:divBdr>
        <w:top w:val="none" w:sz="0" w:space="0" w:color="auto"/>
        <w:left w:val="none" w:sz="0" w:space="0" w:color="auto"/>
        <w:bottom w:val="none" w:sz="0" w:space="0" w:color="auto"/>
        <w:right w:val="none" w:sz="0" w:space="0" w:color="auto"/>
      </w:divBdr>
    </w:div>
    <w:div w:id="422148098">
      <w:bodyDiv w:val="1"/>
      <w:marLeft w:val="0"/>
      <w:marRight w:val="0"/>
      <w:marTop w:val="0"/>
      <w:marBottom w:val="0"/>
      <w:divBdr>
        <w:top w:val="none" w:sz="0" w:space="0" w:color="auto"/>
        <w:left w:val="none" w:sz="0" w:space="0" w:color="auto"/>
        <w:bottom w:val="none" w:sz="0" w:space="0" w:color="auto"/>
        <w:right w:val="none" w:sz="0" w:space="0" w:color="auto"/>
      </w:divBdr>
    </w:div>
    <w:div w:id="425156088">
      <w:bodyDiv w:val="1"/>
      <w:marLeft w:val="0"/>
      <w:marRight w:val="0"/>
      <w:marTop w:val="0"/>
      <w:marBottom w:val="0"/>
      <w:divBdr>
        <w:top w:val="none" w:sz="0" w:space="0" w:color="auto"/>
        <w:left w:val="none" w:sz="0" w:space="0" w:color="auto"/>
        <w:bottom w:val="none" w:sz="0" w:space="0" w:color="auto"/>
        <w:right w:val="none" w:sz="0" w:space="0" w:color="auto"/>
      </w:divBdr>
    </w:div>
    <w:div w:id="428627873">
      <w:bodyDiv w:val="1"/>
      <w:marLeft w:val="0"/>
      <w:marRight w:val="0"/>
      <w:marTop w:val="0"/>
      <w:marBottom w:val="0"/>
      <w:divBdr>
        <w:top w:val="none" w:sz="0" w:space="0" w:color="auto"/>
        <w:left w:val="none" w:sz="0" w:space="0" w:color="auto"/>
        <w:bottom w:val="none" w:sz="0" w:space="0" w:color="auto"/>
        <w:right w:val="none" w:sz="0" w:space="0" w:color="auto"/>
      </w:divBdr>
    </w:div>
    <w:div w:id="431363419">
      <w:bodyDiv w:val="1"/>
      <w:marLeft w:val="0"/>
      <w:marRight w:val="0"/>
      <w:marTop w:val="0"/>
      <w:marBottom w:val="0"/>
      <w:divBdr>
        <w:top w:val="none" w:sz="0" w:space="0" w:color="auto"/>
        <w:left w:val="none" w:sz="0" w:space="0" w:color="auto"/>
        <w:bottom w:val="none" w:sz="0" w:space="0" w:color="auto"/>
        <w:right w:val="none" w:sz="0" w:space="0" w:color="auto"/>
      </w:divBdr>
    </w:div>
    <w:div w:id="436873152">
      <w:bodyDiv w:val="1"/>
      <w:marLeft w:val="0"/>
      <w:marRight w:val="0"/>
      <w:marTop w:val="0"/>
      <w:marBottom w:val="0"/>
      <w:divBdr>
        <w:top w:val="none" w:sz="0" w:space="0" w:color="auto"/>
        <w:left w:val="none" w:sz="0" w:space="0" w:color="auto"/>
        <w:bottom w:val="none" w:sz="0" w:space="0" w:color="auto"/>
        <w:right w:val="none" w:sz="0" w:space="0" w:color="auto"/>
      </w:divBdr>
    </w:div>
    <w:div w:id="438109514">
      <w:bodyDiv w:val="1"/>
      <w:marLeft w:val="0"/>
      <w:marRight w:val="0"/>
      <w:marTop w:val="0"/>
      <w:marBottom w:val="0"/>
      <w:divBdr>
        <w:top w:val="none" w:sz="0" w:space="0" w:color="auto"/>
        <w:left w:val="none" w:sz="0" w:space="0" w:color="auto"/>
        <w:bottom w:val="none" w:sz="0" w:space="0" w:color="auto"/>
        <w:right w:val="none" w:sz="0" w:space="0" w:color="auto"/>
      </w:divBdr>
    </w:div>
    <w:div w:id="446780159">
      <w:bodyDiv w:val="1"/>
      <w:marLeft w:val="0"/>
      <w:marRight w:val="0"/>
      <w:marTop w:val="0"/>
      <w:marBottom w:val="0"/>
      <w:divBdr>
        <w:top w:val="none" w:sz="0" w:space="0" w:color="auto"/>
        <w:left w:val="none" w:sz="0" w:space="0" w:color="auto"/>
        <w:bottom w:val="none" w:sz="0" w:space="0" w:color="auto"/>
        <w:right w:val="none" w:sz="0" w:space="0" w:color="auto"/>
      </w:divBdr>
    </w:div>
    <w:div w:id="454181843">
      <w:bodyDiv w:val="1"/>
      <w:marLeft w:val="0"/>
      <w:marRight w:val="0"/>
      <w:marTop w:val="0"/>
      <w:marBottom w:val="0"/>
      <w:divBdr>
        <w:top w:val="none" w:sz="0" w:space="0" w:color="auto"/>
        <w:left w:val="none" w:sz="0" w:space="0" w:color="auto"/>
        <w:bottom w:val="none" w:sz="0" w:space="0" w:color="auto"/>
        <w:right w:val="none" w:sz="0" w:space="0" w:color="auto"/>
      </w:divBdr>
    </w:div>
    <w:div w:id="472673239">
      <w:bodyDiv w:val="1"/>
      <w:marLeft w:val="0"/>
      <w:marRight w:val="0"/>
      <w:marTop w:val="0"/>
      <w:marBottom w:val="0"/>
      <w:divBdr>
        <w:top w:val="none" w:sz="0" w:space="0" w:color="auto"/>
        <w:left w:val="none" w:sz="0" w:space="0" w:color="auto"/>
        <w:bottom w:val="none" w:sz="0" w:space="0" w:color="auto"/>
        <w:right w:val="none" w:sz="0" w:space="0" w:color="auto"/>
      </w:divBdr>
    </w:div>
    <w:div w:id="473329671">
      <w:bodyDiv w:val="1"/>
      <w:marLeft w:val="0"/>
      <w:marRight w:val="0"/>
      <w:marTop w:val="0"/>
      <w:marBottom w:val="0"/>
      <w:divBdr>
        <w:top w:val="none" w:sz="0" w:space="0" w:color="auto"/>
        <w:left w:val="none" w:sz="0" w:space="0" w:color="auto"/>
        <w:bottom w:val="none" w:sz="0" w:space="0" w:color="auto"/>
        <w:right w:val="none" w:sz="0" w:space="0" w:color="auto"/>
      </w:divBdr>
    </w:div>
    <w:div w:id="480734004">
      <w:bodyDiv w:val="1"/>
      <w:marLeft w:val="0"/>
      <w:marRight w:val="0"/>
      <w:marTop w:val="0"/>
      <w:marBottom w:val="0"/>
      <w:divBdr>
        <w:top w:val="none" w:sz="0" w:space="0" w:color="auto"/>
        <w:left w:val="none" w:sz="0" w:space="0" w:color="auto"/>
        <w:bottom w:val="none" w:sz="0" w:space="0" w:color="auto"/>
        <w:right w:val="none" w:sz="0" w:space="0" w:color="auto"/>
      </w:divBdr>
    </w:div>
    <w:div w:id="484901753">
      <w:bodyDiv w:val="1"/>
      <w:marLeft w:val="0"/>
      <w:marRight w:val="0"/>
      <w:marTop w:val="0"/>
      <w:marBottom w:val="0"/>
      <w:divBdr>
        <w:top w:val="none" w:sz="0" w:space="0" w:color="auto"/>
        <w:left w:val="none" w:sz="0" w:space="0" w:color="auto"/>
        <w:bottom w:val="none" w:sz="0" w:space="0" w:color="auto"/>
        <w:right w:val="none" w:sz="0" w:space="0" w:color="auto"/>
      </w:divBdr>
    </w:div>
    <w:div w:id="513036092">
      <w:bodyDiv w:val="1"/>
      <w:marLeft w:val="0"/>
      <w:marRight w:val="0"/>
      <w:marTop w:val="0"/>
      <w:marBottom w:val="0"/>
      <w:divBdr>
        <w:top w:val="none" w:sz="0" w:space="0" w:color="auto"/>
        <w:left w:val="none" w:sz="0" w:space="0" w:color="auto"/>
        <w:bottom w:val="none" w:sz="0" w:space="0" w:color="auto"/>
        <w:right w:val="none" w:sz="0" w:space="0" w:color="auto"/>
      </w:divBdr>
    </w:div>
    <w:div w:id="522016057">
      <w:bodyDiv w:val="1"/>
      <w:marLeft w:val="0"/>
      <w:marRight w:val="0"/>
      <w:marTop w:val="0"/>
      <w:marBottom w:val="0"/>
      <w:divBdr>
        <w:top w:val="none" w:sz="0" w:space="0" w:color="auto"/>
        <w:left w:val="none" w:sz="0" w:space="0" w:color="auto"/>
        <w:bottom w:val="none" w:sz="0" w:space="0" w:color="auto"/>
        <w:right w:val="none" w:sz="0" w:space="0" w:color="auto"/>
      </w:divBdr>
    </w:div>
    <w:div w:id="543759395">
      <w:bodyDiv w:val="1"/>
      <w:marLeft w:val="0"/>
      <w:marRight w:val="0"/>
      <w:marTop w:val="0"/>
      <w:marBottom w:val="0"/>
      <w:divBdr>
        <w:top w:val="none" w:sz="0" w:space="0" w:color="auto"/>
        <w:left w:val="none" w:sz="0" w:space="0" w:color="auto"/>
        <w:bottom w:val="none" w:sz="0" w:space="0" w:color="auto"/>
        <w:right w:val="none" w:sz="0" w:space="0" w:color="auto"/>
      </w:divBdr>
      <w:divsChild>
        <w:div w:id="1697999090">
          <w:marLeft w:val="0"/>
          <w:marRight w:val="0"/>
          <w:marTop w:val="0"/>
          <w:marBottom w:val="0"/>
          <w:divBdr>
            <w:top w:val="none" w:sz="0" w:space="0" w:color="auto"/>
            <w:left w:val="none" w:sz="0" w:space="0" w:color="auto"/>
            <w:bottom w:val="none" w:sz="0" w:space="0" w:color="auto"/>
            <w:right w:val="none" w:sz="0" w:space="0" w:color="auto"/>
          </w:divBdr>
          <w:divsChild>
            <w:div w:id="1513569036">
              <w:marLeft w:val="0"/>
              <w:marRight w:val="0"/>
              <w:marTop w:val="0"/>
              <w:marBottom w:val="0"/>
              <w:divBdr>
                <w:top w:val="none" w:sz="0" w:space="0" w:color="auto"/>
                <w:left w:val="none" w:sz="0" w:space="0" w:color="auto"/>
                <w:bottom w:val="none" w:sz="0" w:space="0" w:color="auto"/>
                <w:right w:val="none" w:sz="0" w:space="0" w:color="auto"/>
              </w:divBdr>
              <w:divsChild>
                <w:div w:id="844327045">
                  <w:marLeft w:val="0"/>
                  <w:marRight w:val="0"/>
                  <w:marTop w:val="0"/>
                  <w:marBottom w:val="0"/>
                  <w:divBdr>
                    <w:top w:val="none" w:sz="0" w:space="0" w:color="auto"/>
                    <w:left w:val="none" w:sz="0" w:space="0" w:color="auto"/>
                    <w:bottom w:val="none" w:sz="0" w:space="0" w:color="auto"/>
                    <w:right w:val="none" w:sz="0" w:space="0" w:color="auto"/>
                  </w:divBdr>
                  <w:divsChild>
                    <w:div w:id="353506253">
                      <w:marLeft w:val="0"/>
                      <w:marRight w:val="0"/>
                      <w:marTop w:val="0"/>
                      <w:marBottom w:val="0"/>
                      <w:divBdr>
                        <w:top w:val="none" w:sz="0" w:space="0" w:color="auto"/>
                        <w:left w:val="none" w:sz="0" w:space="0" w:color="auto"/>
                        <w:bottom w:val="none" w:sz="0" w:space="0" w:color="auto"/>
                        <w:right w:val="none" w:sz="0" w:space="0" w:color="auto"/>
                      </w:divBdr>
                    </w:div>
                    <w:div w:id="64042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112382">
      <w:bodyDiv w:val="1"/>
      <w:marLeft w:val="0"/>
      <w:marRight w:val="0"/>
      <w:marTop w:val="0"/>
      <w:marBottom w:val="0"/>
      <w:divBdr>
        <w:top w:val="none" w:sz="0" w:space="0" w:color="auto"/>
        <w:left w:val="none" w:sz="0" w:space="0" w:color="auto"/>
        <w:bottom w:val="none" w:sz="0" w:space="0" w:color="auto"/>
        <w:right w:val="none" w:sz="0" w:space="0" w:color="auto"/>
      </w:divBdr>
    </w:div>
    <w:div w:id="547910411">
      <w:bodyDiv w:val="1"/>
      <w:marLeft w:val="0"/>
      <w:marRight w:val="0"/>
      <w:marTop w:val="0"/>
      <w:marBottom w:val="0"/>
      <w:divBdr>
        <w:top w:val="none" w:sz="0" w:space="0" w:color="auto"/>
        <w:left w:val="none" w:sz="0" w:space="0" w:color="auto"/>
        <w:bottom w:val="none" w:sz="0" w:space="0" w:color="auto"/>
        <w:right w:val="none" w:sz="0" w:space="0" w:color="auto"/>
      </w:divBdr>
    </w:div>
    <w:div w:id="553929761">
      <w:bodyDiv w:val="1"/>
      <w:marLeft w:val="0"/>
      <w:marRight w:val="0"/>
      <w:marTop w:val="0"/>
      <w:marBottom w:val="0"/>
      <w:divBdr>
        <w:top w:val="none" w:sz="0" w:space="0" w:color="auto"/>
        <w:left w:val="none" w:sz="0" w:space="0" w:color="auto"/>
        <w:bottom w:val="none" w:sz="0" w:space="0" w:color="auto"/>
        <w:right w:val="none" w:sz="0" w:space="0" w:color="auto"/>
      </w:divBdr>
    </w:div>
    <w:div w:id="556626847">
      <w:bodyDiv w:val="1"/>
      <w:marLeft w:val="0"/>
      <w:marRight w:val="0"/>
      <w:marTop w:val="0"/>
      <w:marBottom w:val="0"/>
      <w:divBdr>
        <w:top w:val="none" w:sz="0" w:space="0" w:color="auto"/>
        <w:left w:val="none" w:sz="0" w:space="0" w:color="auto"/>
        <w:bottom w:val="none" w:sz="0" w:space="0" w:color="auto"/>
        <w:right w:val="none" w:sz="0" w:space="0" w:color="auto"/>
      </w:divBdr>
    </w:div>
    <w:div w:id="560559566">
      <w:bodyDiv w:val="1"/>
      <w:marLeft w:val="0"/>
      <w:marRight w:val="0"/>
      <w:marTop w:val="0"/>
      <w:marBottom w:val="0"/>
      <w:divBdr>
        <w:top w:val="none" w:sz="0" w:space="0" w:color="auto"/>
        <w:left w:val="none" w:sz="0" w:space="0" w:color="auto"/>
        <w:bottom w:val="none" w:sz="0" w:space="0" w:color="auto"/>
        <w:right w:val="none" w:sz="0" w:space="0" w:color="auto"/>
      </w:divBdr>
    </w:div>
    <w:div w:id="569389318">
      <w:bodyDiv w:val="1"/>
      <w:marLeft w:val="0"/>
      <w:marRight w:val="0"/>
      <w:marTop w:val="0"/>
      <w:marBottom w:val="0"/>
      <w:divBdr>
        <w:top w:val="none" w:sz="0" w:space="0" w:color="auto"/>
        <w:left w:val="none" w:sz="0" w:space="0" w:color="auto"/>
        <w:bottom w:val="none" w:sz="0" w:space="0" w:color="auto"/>
        <w:right w:val="none" w:sz="0" w:space="0" w:color="auto"/>
      </w:divBdr>
    </w:div>
    <w:div w:id="570700992">
      <w:bodyDiv w:val="1"/>
      <w:marLeft w:val="0"/>
      <w:marRight w:val="0"/>
      <w:marTop w:val="0"/>
      <w:marBottom w:val="0"/>
      <w:divBdr>
        <w:top w:val="none" w:sz="0" w:space="0" w:color="auto"/>
        <w:left w:val="none" w:sz="0" w:space="0" w:color="auto"/>
        <w:bottom w:val="none" w:sz="0" w:space="0" w:color="auto"/>
        <w:right w:val="none" w:sz="0" w:space="0" w:color="auto"/>
      </w:divBdr>
    </w:div>
    <w:div w:id="572737241">
      <w:bodyDiv w:val="1"/>
      <w:marLeft w:val="0"/>
      <w:marRight w:val="0"/>
      <w:marTop w:val="0"/>
      <w:marBottom w:val="0"/>
      <w:divBdr>
        <w:top w:val="none" w:sz="0" w:space="0" w:color="auto"/>
        <w:left w:val="none" w:sz="0" w:space="0" w:color="auto"/>
        <w:bottom w:val="none" w:sz="0" w:space="0" w:color="auto"/>
        <w:right w:val="none" w:sz="0" w:space="0" w:color="auto"/>
      </w:divBdr>
    </w:div>
    <w:div w:id="583223457">
      <w:bodyDiv w:val="1"/>
      <w:marLeft w:val="0"/>
      <w:marRight w:val="0"/>
      <w:marTop w:val="0"/>
      <w:marBottom w:val="0"/>
      <w:divBdr>
        <w:top w:val="none" w:sz="0" w:space="0" w:color="auto"/>
        <w:left w:val="none" w:sz="0" w:space="0" w:color="auto"/>
        <w:bottom w:val="none" w:sz="0" w:space="0" w:color="auto"/>
        <w:right w:val="none" w:sz="0" w:space="0" w:color="auto"/>
      </w:divBdr>
    </w:div>
    <w:div w:id="589463394">
      <w:bodyDiv w:val="1"/>
      <w:marLeft w:val="0"/>
      <w:marRight w:val="0"/>
      <w:marTop w:val="0"/>
      <w:marBottom w:val="0"/>
      <w:divBdr>
        <w:top w:val="none" w:sz="0" w:space="0" w:color="auto"/>
        <w:left w:val="none" w:sz="0" w:space="0" w:color="auto"/>
        <w:bottom w:val="none" w:sz="0" w:space="0" w:color="auto"/>
        <w:right w:val="none" w:sz="0" w:space="0" w:color="auto"/>
      </w:divBdr>
    </w:div>
    <w:div w:id="589971849">
      <w:bodyDiv w:val="1"/>
      <w:marLeft w:val="0"/>
      <w:marRight w:val="0"/>
      <w:marTop w:val="0"/>
      <w:marBottom w:val="0"/>
      <w:divBdr>
        <w:top w:val="none" w:sz="0" w:space="0" w:color="auto"/>
        <w:left w:val="none" w:sz="0" w:space="0" w:color="auto"/>
        <w:bottom w:val="none" w:sz="0" w:space="0" w:color="auto"/>
        <w:right w:val="none" w:sz="0" w:space="0" w:color="auto"/>
      </w:divBdr>
    </w:div>
    <w:div w:id="597442281">
      <w:bodyDiv w:val="1"/>
      <w:marLeft w:val="0"/>
      <w:marRight w:val="0"/>
      <w:marTop w:val="0"/>
      <w:marBottom w:val="0"/>
      <w:divBdr>
        <w:top w:val="none" w:sz="0" w:space="0" w:color="auto"/>
        <w:left w:val="none" w:sz="0" w:space="0" w:color="auto"/>
        <w:bottom w:val="none" w:sz="0" w:space="0" w:color="auto"/>
        <w:right w:val="none" w:sz="0" w:space="0" w:color="auto"/>
      </w:divBdr>
    </w:div>
    <w:div w:id="598947942">
      <w:bodyDiv w:val="1"/>
      <w:marLeft w:val="0"/>
      <w:marRight w:val="0"/>
      <w:marTop w:val="0"/>
      <w:marBottom w:val="0"/>
      <w:divBdr>
        <w:top w:val="none" w:sz="0" w:space="0" w:color="auto"/>
        <w:left w:val="none" w:sz="0" w:space="0" w:color="auto"/>
        <w:bottom w:val="none" w:sz="0" w:space="0" w:color="auto"/>
        <w:right w:val="none" w:sz="0" w:space="0" w:color="auto"/>
      </w:divBdr>
    </w:div>
    <w:div w:id="601303776">
      <w:bodyDiv w:val="1"/>
      <w:marLeft w:val="0"/>
      <w:marRight w:val="0"/>
      <w:marTop w:val="0"/>
      <w:marBottom w:val="0"/>
      <w:divBdr>
        <w:top w:val="none" w:sz="0" w:space="0" w:color="auto"/>
        <w:left w:val="none" w:sz="0" w:space="0" w:color="auto"/>
        <w:bottom w:val="none" w:sz="0" w:space="0" w:color="auto"/>
        <w:right w:val="none" w:sz="0" w:space="0" w:color="auto"/>
      </w:divBdr>
    </w:div>
    <w:div w:id="604193135">
      <w:bodyDiv w:val="1"/>
      <w:marLeft w:val="0"/>
      <w:marRight w:val="0"/>
      <w:marTop w:val="0"/>
      <w:marBottom w:val="0"/>
      <w:divBdr>
        <w:top w:val="none" w:sz="0" w:space="0" w:color="auto"/>
        <w:left w:val="none" w:sz="0" w:space="0" w:color="auto"/>
        <w:bottom w:val="none" w:sz="0" w:space="0" w:color="auto"/>
        <w:right w:val="none" w:sz="0" w:space="0" w:color="auto"/>
      </w:divBdr>
    </w:div>
    <w:div w:id="606547310">
      <w:bodyDiv w:val="1"/>
      <w:marLeft w:val="0"/>
      <w:marRight w:val="0"/>
      <w:marTop w:val="0"/>
      <w:marBottom w:val="0"/>
      <w:divBdr>
        <w:top w:val="none" w:sz="0" w:space="0" w:color="auto"/>
        <w:left w:val="none" w:sz="0" w:space="0" w:color="auto"/>
        <w:bottom w:val="none" w:sz="0" w:space="0" w:color="auto"/>
        <w:right w:val="none" w:sz="0" w:space="0" w:color="auto"/>
      </w:divBdr>
    </w:div>
    <w:div w:id="606961074">
      <w:bodyDiv w:val="1"/>
      <w:marLeft w:val="0"/>
      <w:marRight w:val="0"/>
      <w:marTop w:val="0"/>
      <w:marBottom w:val="0"/>
      <w:divBdr>
        <w:top w:val="none" w:sz="0" w:space="0" w:color="auto"/>
        <w:left w:val="none" w:sz="0" w:space="0" w:color="auto"/>
        <w:bottom w:val="none" w:sz="0" w:space="0" w:color="auto"/>
        <w:right w:val="none" w:sz="0" w:space="0" w:color="auto"/>
      </w:divBdr>
    </w:div>
    <w:div w:id="618222251">
      <w:bodyDiv w:val="1"/>
      <w:marLeft w:val="0"/>
      <w:marRight w:val="0"/>
      <w:marTop w:val="0"/>
      <w:marBottom w:val="0"/>
      <w:divBdr>
        <w:top w:val="none" w:sz="0" w:space="0" w:color="auto"/>
        <w:left w:val="none" w:sz="0" w:space="0" w:color="auto"/>
        <w:bottom w:val="none" w:sz="0" w:space="0" w:color="auto"/>
        <w:right w:val="none" w:sz="0" w:space="0" w:color="auto"/>
      </w:divBdr>
    </w:div>
    <w:div w:id="618725899">
      <w:bodyDiv w:val="1"/>
      <w:marLeft w:val="0"/>
      <w:marRight w:val="0"/>
      <w:marTop w:val="0"/>
      <w:marBottom w:val="0"/>
      <w:divBdr>
        <w:top w:val="none" w:sz="0" w:space="0" w:color="auto"/>
        <w:left w:val="none" w:sz="0" w:space="0" w:color="auto"/>
        <w:bottom w:val="none" w:sz="0" w:space="0" w:color="auto"/>
        <w:right w:val="none" w:sz="0" w:space="0" w:color="auto"/>
      </w:divBdr>
    </w:div>
    <w:div w:id="633298116">
      <w:bodyDiv w:val="1"/>
      <w:marLeft w:val="0"/>
      <w:marRight w:val="0"/>
      <w:marTop w:val="0"/>
      <w:marBottom w:val="0"/>
      <w:divBdr>
        <w:top w:val="none" w:sz="0" w:space="0" w:color="auto"/>
        <w:left w:val="none" w:sz="0" w:space="0" w:color="auto"/>
        <w:bottom w:val="none" w:sz="0" w:space="0" w:color="auto"/>
        <w:right w:val="none" w:sz="0" w:space="0" w:color="auto"/>
      </w:divBdr>
    </w:div>
    <w:div w:id="633944980">
      <w:bodyDiv w:val="1"/>
      <w:marLeft w:val="0"/>
      <w:marRight w:val="0"/>
      <w:marTop w:val="0"/>
      <w:marBottom w:val="0"/>
      <w:divBdr>
        <w:top w:val="none" w:sz="0" w:space="0" w:color="auto"/>
        <w:left w:val="none" w:sz="0" w:space="0" w:color="auto"/>
        <w:bottom w:val="none" w:sz="0" w:space="0" w:color="auto"/>
        <w:right w:val="none" w:sz="0" w:space="0" w:color="auto"/>
      </w:divBdr>
    </w:div>
    <w:div w:id="637339408">
      <w:bodyDiv w:val="1"/>
      <w:marLeft w:val="0"/>
      <w:marRight w:val="0"/>
      <w:marTop w:val="0"/>
      <w:marBottom w:val="0"/>
      <w:divBdr>
        <w:top w:val="none" w:sz="0" w:space="0" w:color="auto"/>
        <w:left w:val="none" w:sz="0" w:space="0" w:color="auto"/>
        <w:bottom w:val="none" w:sz="0" w:space="0" w:color="auto"/>
        <w:right w:val="none" w:sz="0" w:space="0" w:color="auto"/>
      </w:divBdr>
    </w:div>
    <w:div w:id="660698901">
      <w:bodyDiv w:val="1"/>
      <w:marLeft w:val="0"/>
      <w:marRight w:val="0"/>
      <w:marTop w:val="0"/>
      <w:marBottom w:val="0"/>
      <w:divBdr>
        <w:top w:val="none" w:sz="0" w:space="0" w:color="auto"/>
        <w:left w:val="none" w:sz="0" w:space="0" w:color="auto"/>
        <w:bottom w:val="none" w:sz="0" w:space="0" w:color="auto"/>
        <w:right w:val="none" w:sz="0" w:space="0" w:color="auto"/>
      </w:divBdr>
    </w:div>
    <w:div w:id="665548743">
      <w:bodyDiv w:val="1"/>
      <w:marLeft w:val="0"/>
      <w:marRight w:val="0"/>
      <w:marTop w:val="0"/>
      <w:marBottom w:val="0"/>
      <w:divBdr>
        <w:top w:val="none" w:sz="0" w:space="0" w:color="auto"/>
        <w:left w:val="none" w:sz="0" w:space="0" w:color="auto"/>
        <w:bottom w:val="none" w:sz="0" w:space="0" w:color="auto"/>
        <w:right w:val="none" w:sz="0" w:space="0" w:color="auto"/>
      </w:divBdr>
    </w:div>
    <w:div w:id="669255207">
      <w:bodyDiv w:val="1"/>
      <w:marLeft w:val="0"/>
      <w:marRight w:val="0"/>
      <w:marTop w:val="0"/>
      <w:marBottom w:val="0"/>
      <w:divBdr>
        <w:top w:val="none" w:sz="0" w:space="0" w:color="auto"/>
        <w:left w:val="none" w:sz="0" w:space="0" w:color="auto"/>
        <w:bottom w:val="none" w:sz="0" w:space="0" w:color="auto"/>
        <w:right w:val="none" w:sz="0" w:space="0" w:color="auto"/>
      </w:divBdr>
    </w:div>
    <w:div w:id="672343802">
      <w:bodyDiv w:val="1"/>
      <w:marLeft w:val="0"/>
      <w:marRight w:val="0"/>
      <w:marTop w:val="0"/>
      <w:marBottom w:val="0"/>
      <w:divBdr>
        <w:top w:val="none" w:sz="0" w:space="0" w:color="auto"/>
        <w:left w:val="none" w:sz="0" w:space="0" w:color="auto"/>
        <w:bottom w:val="none" w:sz="0" w:space="0" w:color="auto"/>
        <w:right w:val="none" w:sz="0" w:space="0" w:color="auto"/>
      </w:divBdr>
    </w:div>
    <w:div w:id="674067415">
      <w:bodyDiv w:val="1"/>
      <w:marLeft w:val="0"/>
      <w:marRight w:val="0"/>
      <w:marTop w:val="0"/>
      <w:marBottom w:val="0"/>
      <w:divBdr>
        <w:top w:val="none" w:sz="0" w:space="0" w:color="auto"/>
        <w:left w:val="none" w:sz="0" w:space="0" w:color="auto"/>
        <w:bottom w:val="none" w:sz="0" w:space="0" w:color="auto"/>
        <w:right w:val="none" w:sz="0" w:space="0" w:color="auto"/>
      </w:divBdr>
    </w:div>
    <w:div w:id="674456843">
      <w:bodyDiv w:val="1"/>
      <w:marLeft w:val="0"/>
      <w:marRight w:val="0"/>
      <w:marTop w:val="0"/>
      <w:marBottom w:val="0"/>
      <w:divBdr>
        <w:top w:val="none" w:sz="0" w:space="0" w:color="auto"/>
        <w:left w:val="none" w:sz="0" w:space="0" w:color="auto"/>
        <w:bottom w:val="none" w:sz="0" w:space="0" w:color="auto"/>
        <w:right w:val="none" w:sz="0" w:space="0" w:color="auto"/>
      </w:divBdr>
    </w:div>
    <w:div w:id="683749254">
      <w:bodyDiv w:val="1"/>
      <w:marLeft w:val="0"/>
      <w:marRight w:val="0"/>
      <w:marTop w:val="0"/>
      <w:marBottom w:val="0"/>
      <w:divBdr>
        <w:top w:val="none" w:sz="0" w:space="0" w:color="auto"/>
        <w:left w:val="none" w:sz="0" w:space="0" w:color="auto"/>
        <w:bottom w:val="none" w:sz="0" w:space="0" w:color="auto"/>
        <w:right w:val="none" w:sz="0" w:space="0" w:color="auto"/>
      </w:divBdr>
    </w:div>
    <w:div w:id="687173513">
      <w:bodyDiv w:val="1"/>
      <w:marLeft w:val="0"/>
      <w:marRight w:val="0"/>
      <w:marTop w:val="0"/>
      <w:marBottom w:val="0"/>
      <w:divBdr>
        <w:top w:val="none" w:sz="0" w:space="0" w:color="auto"/>
        <w:left w:val="none" w:sz="0" w:space="0" w:color="auto"/>
        <w:bottom w:val="none" w:sz="0" w:space="0" w:color="auto"/>
        <w:right w:val="none" w:sz="0" w:space="0" w:color="auto"/>
      </w:divBdr>
    </w:div>
    <w:div w:id="687606876">
      <w:bodyDiv w:val="1"/>
      <w:marLeft w:val="0"/>
      <w:marRight w:val="0"/>
      <w:marTop w:val="0"/>
      <w:marBottom w:val="0"/>
      <w:divBdr>
        <w:top w:val="none" w:sz="0" w:space="0" w:color="auto"/>
        <w:left w:val="none" w:sz="0" w:space="0" w:color="auto"/>
        <w:bottom w:val="none" w:sz="0" w:space="0" w:color="auto"/>
        <w:right w:val="none" w:sz="0" w:space="0" w:color="auto"/>
      </w:divBdr>
    </w:div>
    <w:div w:id="702704321">
      <w:bodyDiv w:val="1"/>
      <w:marLeft w:val="0"/>
      <w:marRight w:val="0"/>
      <w:marTop w:val="0"/>
      <w:marBottom w:val="0"/>
      <w:divBdr>
        <w:top w:val="none" w:sz="0" w:space="0" w:color="auto"/>
        <w:left w:val="none" w:sz="0" w:space="0" w:color="auto"/>
        <w:bottom w:val="none" w:sz="0" w:space="0" w:color="auto"/>
        <w:right w:val="none" w:sz="0" w:space="0" w:color="auto"/>
      </w:divBdr>
    </w:div>
    <w:div w:id="703018218">
      <w:bodyDiv w:val="1"/>
      <w:marLeft w:val="0"/>
      <w:marRight w:val="0"/>
      <w:marTop w:val="0"/>
      <w:marBottom w:val="0"/>
      <w:divBdr>
        <w:top w:val="none" w:sz="0" w:space="0" w:color="auto"/>
        <w:left w:val="none" w:sz="0" w:space="0" w:color="auto"/>
        <w:bottom w:val="none" w:sz="0" w:space="0" w:color="auto"/>
        <w:right w:val="none" w:sz="0" w:space="0" w:color="auto"/>
      </w:divBdr>
    </w:div>
    <w:div w:id="703987986">
      <w:bodyDiv w:val="1"/>
      <w:marLeft w:val="0"/>
      <w:marRight w:val="0"/>
      <w:marTop w:val="0"/>
      <w:marBottom w:val="0"/>
      <w:divBdr>
        <w:top w:val="none" w:sz="0" w:space="0" w:color="auto"/>
        <w:left w:val="none" w:sz="0" w:space="0" w:color="auto"/>
        <w:bottom w:val="none" w:sz="0" w:space="0" w:color="auto"/>
        <w:right w:val="none" w:sz="0" w:space="0" w:color="auto"/>
      </w:divBdr>
    </w:div>
    <w:div w:id="708727235">
      <w:bodyDiv w:val="1"/>
      <w:marLeft w:val="0"/>
      <w:marRight w:val="0"/>
      <w:marTop w:val="0"/>
      <w:marBottom w:val="0"/>
      <w:divBdr>
        <w:top w:val="none" w:sz="0" w:space="0" w:color="auto"/>
        <w:left w:val="none" w:sz="0" w:space="0" w:color="auto"/>
        <w:bottom w:val="none" w:sz="0" w:space="0" w:color="auto"/>
        <w:right w:val="none" w:sz="0" w:space="0" w:color="auto"/>
      </w:divBdr>
    </w:div>
    <w:div w:id="713965260">
      <w:bodyDiv w:val="1"/>
      <w:marLeft w:val="0"/>
      <w:marRight w:val="0"/>
      <w:marTop w:val="0"/>
      <w:marBottom w:val="0"/>
      <w:divBdr>
        <w:top w:val="none" w:sz="0" w:space="0" w:color="auto"/>
        <w:left w:val="none" w:sz="0" w:space="0" w:color="auto"/>
        <w:bottom w:val="none" w:sz="0" w:space="0" w:color="auto"/>
        <w:right w:val="none" w:sz="0" w:space="0" w:color="auto"/>
      </w:divBdr>
    </w:div>
    <w:div w:id="715273194">
      <w:bodyDiv w:val="1"/>
      <w:marLeft w:val="0"/>
      <w:marRight w:val="0"/>
      <w:marTop w:val="0"/>
      <w:marBottom w:val="0"/>
      <w:divBdr>
        <w:top w:val="none" w:sz="0" w:space="0" w:color="auto"/>
        <w:left w:val="none" w:sz="0" w:space="0" w:color="auto"/>
        <w:bottom w:val="none" w:sz="0" w:space="0" w:color="auto"/>
        <w:right w:val="none" w:sz="0" w:space="0" w:color="auto"/>
      </w:divBdr>
    </w:div>
    <w:div w:id="718474228">
      <w:bodyDiv w:val="1"/>
      <w:marLeft w:val="0"/>
      <w:marRight w:val="0"/>
      <w:marTop w:val="0"/>
      <w:marBottom w:val="0"/>
      <w:divBdr>
        <w:top w:val="none" w:sz="0" w:space="0" w:color="auto"/>
        <w:left w:val="none" w:sz="0" w:space="0" w:color="auto"/>
        <w:bottom w:val="none" w:sz="0" w:space="0" w:color="auto"/>
        <w:right w:val="none" w:sz="0" w:space="0" w:color="auto"/>
      </w:divBdr>
    </w:div>
    <w:div w:id="720791982">
      <w:bodyDiv w:val="1"/>
      <w:marLeft w:val="0"/>
      <w:marRight w:val="0"/>
      <w:marTop w:val="0"/>
      <w:marBottom w:val="0"/>
      <w:divBdr>
        <w:top w:val="none" w:sz="0" w:space="0" w:color="auto"/>
        <w:left w:val="none" w:sz="0" w:space="0" w:color="auto"/>
        <w:bottom w:val="none" w:sz="0" w:space="0" w:color="auto"/>
        <w:right w:val="none" w:sz="0" w:space="0" w:color="auto"/>
      </w:divBdr>
    </w:div>
    <w:div w:id="728503294">
      <w:bodyDiv w:val="1"/>
      <w:marLeft w:val="0"/>
      <w:marRight w:val="0"/>
      <w:marTop w:val="0"/>
      <w:marBottom w:val="0"/>
      <w:divBdr>
        <w:top w:val="none" w:sz="0" w:space="0" w:color="auto"/>
        <w:left w:val="none" w:sz="0" w:space="0" w:color="auto"/>
        <w:bottom w:val="none" w:sz="0" w:space="0" w:color="auto"/>
        <w:right w:val="none" w:sz="0" w:space="0" w:color="auto"/>
      </w:divBdr>
    </w:div>
    <w:div w:id="728921705">
      <w:bodyDiv w:val="1"/>
      <w:marLeft w:val="0"/>
      <w:marRight w:val="0"/>
      <w:marTop w:val="0"/>
      <w:marBottom w:val="0"/>
      <w:divBdr>
        <w:top w:val="none" w:sz="0" w:space="0" w:color="auto"/>
        <w:left w:val="none" w:sz="0" w:space="0" w:color="auto"/>
        <w:bottom w:val="none" w:sz="0" w:space="0" w:color="auto"/>
        <w:right w:val="none" w:sz="0" w:space="0" w:color="auto"/>
      </w:divBdr>
    </w:div>
    <w:div w:id="731151176">
      <w:bodyDiv w:val="1"/>
      <w:marLeft w:val="0"/>
      <w:marRight w:val="0"/>
      <w:marTop w:val="0"/>
      <w:marBottom w:val="0"/>
      <w:divBdr>
        <w:top w:val="none" w:sz="0" w:space="0" w:color="auto"/>
        <w:left w:val="none" w:sz="0" w:space="0" w:color="auto"/>
        <w:bottom w:val="none" w:sz="0" w:space="0" w:color="auto"/>
        <w:right w:val="none" w:sz="0" w:space="0" w:color="auto"/>
      </w:divBdr>
    </w:div>
    <w:div w:id="738525358">
      <w:bodyDiv w:val="1"/>
      <w:marLeft w:val="0"/>
      <w:marRight w:val="0"/>
      <w:marTop w:val="0"/>
      <w:marBottom w:val="0"/>
      <w:divBdr>
        <w:top w:val="none" w:sz="0" w:space="0" w:color="auto"/>
        <w:left w:val="none" w:sz="0" w:space="0" w:color="auto"/>
        <w:bottom w:val="none" w:sz="0" w:space="0" w:color="auto"/>
        <w:right w:val="none" w:sz="0" w:space="0" w:color="auto"/>
      </w:divBdr>
    </w:div>
    <w:div w:id="739906984">
      <w:bodyDiv w:val="1"/>
      <w:marLeft w:val="0"/>
      <w:marRight w:val="0"/>
      <w:marTop w:val="0"/>
      <w:marBottom w:val="0"/>
      <w:divBdr>
        <w:top w:val="none" w:sz="0" w:space="0" w:color="auto"/>
        <w:left w:val="none" w:sz="0" w:space="0" w:color="auto"/>
        <w:bottom w:val="none" w:sz="0" w:space="0" w:color="auto"/>
        <w:right w:val="none" w:sz="0" w:space="0" w:color="auto"/>
      </w:divBdr>
    </w:div>
    <w:div w:id="778990011">
      <w:bodyDiv w:val="1"/>
      <w:marLeft w:val="0"/>
      <w:marRight w:val="0"/>
      <w:marTop w:val="0"/>
      <w:marBottom w:val="0"/>
      <w:divBdr>
        <w:top w:val="none" w:sz="0" w:space="0" w:color="auto"/>
        <w:left w:val="none" w:sz="0" w:space="0" w:color="auto"/>
        <w:bottom w:val="none" w:sz="0" w:space="0" w:color="auto"/>
        <w:right w:val="none" w:sz="0" w:space="0" w:color="auto"/>
      </w:divBdr>
    </w:div>
    <w:div w:id="784235171">
      <w:bodyDiv w:val="1"/>
      <w:marLeft w:val="0"/>
      <w:marRight w:val="0"/>
      <w:marTop w:val="0"/>
      <w:marBottom w:val="0"/>
      <w:divBdr>
        <w:top w:val="none" w:sz="0" w:space="0" w:color="auto"/>
        <w:left w:val="none" w:sz="0" w:space="0" w:color="auto"/>
        <w:bottom w:val="none" w:sz="0" w:space="0" w:color="auto"/>
        <w:right w:val="none" w:sz="0" w:space="0" w:color="auto"/>
      </w:divBdr>
    </w:div>
    <w:div w:id="792480202">
      <w:bodyDiv w:val="1"/>
      <w:marLeft w:val="0"/>
      <w:marRight w:val="0"/>
      <w:marTop w:val="0"/>
      <w:marBottom w:val="0"/>
      <w:divBdr>
        <w:top w:val="none" w:sz="0" w:space="0" w:color="auto"/>
        <w:left w:val="none" w:sz="0" w:space="0" w:color="auto"/>
        <w:bottom w:val="none" w:sz="0" w:space="0" w:color="auto"/>
        <w:right w:val="none" w:sz="0" w:space="0" w:color="auto"/>
      </w:divBdr>
    </w:div>
    <w:div w:id="801385558">
      <w:bodyDiv w:val="1"/>
      <w:marLeft w:val="0"/>
      <w:marRight w:val="0"/>
      <w:marTop w:val="0"/>
      <w:marBottom w:val="0"/>
      <w:divBdr>
        <w:top w:val="none" w:sz="0" w:space="0" w:color="auto"/>
        <w:left w:val="none" w:sz="0" w:space="0" w:color="auto"/>
        <w:bottom w:val="none" w:sz="0" w:space="0" w:color="auto"/>
        <w:right w:val="none" w:sz="0" w:space="0" w:color="auto"/>
      </w:divBdr>
    </w:div>
    <w:div w:id="811210930">
      <w:bodyDiv w:val="1"/>
      <w:marLeft w:val="0"/>
      <w:marRight w:val="0"/>
      <w:marTop w:val="0"/>
      <w:marBottom w:val="0"/>
      <w:divBdr>
        <w:top w:val="none" w:sz="0" w:space="0" w:color="auto"/>
        <w:left w:val="none" w:sz="0" w:space="0" w:color="auto"/>
        <w:bottom w:val="none" w:sz="0" w:space="0" w:color="auto"/>
        <w:right w:val="none" w:sz="0" w:space="0" w:color="auto"/>
      </w:divBdr>
    </w:div>
    <w:div w:id="811288582">
      <w:bodyDiv w:val="1"/>
      <w:marLeft w:val="0"/>
      <w:marRight w:val="0"/>
      <w:marTop w:val="0"/>
      <w:marBottom w:val="0"/>
      <w:divBdr>
        <w:top w:val="none" w:sz="0" w:space="0" w:color="auto"/>
        <w:left w:val="none" w:sz="0" w:space="0" w:color="auto"/>
        <w:bottom w:val="none" w:sz="0" w:space="0" w:color="auto"/>
        <w:right w:val="none" w:sz="0" w:space="0" w:color="auto"/>
      </w:divBdr>
    </w:div>
    <w:div w:id="827867622">
      <w:bodyDiv w:val="1"/>
      <w:marLeft w:val="0"/>
      <w:marRight w:val="0"/>
      <w:marTop w:val="0"/>
      <w:marBottom w:val="0"/>
      <w:divBdr>
        <w:top w:val="none" w:sz="0" w:space="0" w:color="auto"/>
        <w:left w:val="none" w:sz="0" w:space="0" w:color="auto"/>
        <w:bottom w:val="none" w:sz="0" w:space="0" w:color="auto"/>
        <w:right w:val="none" w:sz="0" w:space="0" w:color="auto"/>
      </w:divBdr>
    </w:div>
    <w:div w:id="832142476">
      <w:bodyDiv w:val="1"/>
      <w:marLeft w:val="0"/>
      <w:marRight w:val="0"/>
      <w:marTop w:val="0"/>
      <w:marBottom w:val="0"/>
      <w:divBdr>
        <w:top w:val="none" w:sz="0" w:space="0" w:color="auto"/>
        <w:left w:val="none" w:sz="0" w:space="0" w:color="auto"/>
        <w:bottom w:val="none" w:sz="0" w:space="0" w:color="auto"/>
        <w:right w:val="none" w:sz="0" w:space="0" w:color="auto"/>
      </w:divBdr>
    </w:div>
    <w:div w:id="833758635">
      <w:bodyDiv w:val="1"/>
      <w:marLeft w:val="0"/>
      <w:marRight w:val="0"/>
      <w:marTop w:val="0"/>
      <w:marBottom w:val="0"/>
      <w:divBdr>
        <w:top w:val="none" w:sz="0" w:space="0" w:color="auto"/>
        <w:left w:val="none" w:sz="0" w:space="0" w:color="auto"/>
        <w:bottom w:val="none" w:sz="0" w:space="0" w:color="auto"/>
        <w:right w:val="none" w:sz="0" w:space="0" w:color="auto"/>
      </w:divBdr>
    </w:div>
    <w:div w:id="837309435">
      <w:bodyDiv w:val="1"/>
      <w:marLeft w:val="0"/>
      <w:marRight w:val="0"/>
      <w:marTop w:val="0"/>
      <w:marBottom w:val="0"/>
      <w:divBdr>
        <w:top w:val="none" w:sz="0" w:space="0" w:color="auto"/>
        <w:left w:val="none" w:sz="0" w:space="0" w:color="auto"/>
        <w:bottom w:val="none" w:sz="0" w:space="0" w:color="auto"/>
        <w:right w:val="none" w:sz="0" w:space="0" w:color="auto"/>
      </w:divBdr>
    </w:div>
    <w:div w:id="847864701">
      <w:bodyDiv w:val="1"/>
      <w:marLeft w:val="0"/>
      <w:marRight w:val="0"/>
      <w:marTop w:val="0"/>
      <w:marBottom w:val="0"/>
      <w:divBdr>
        <w:top w:val="none" w:sz="0" w:space="0" w:color="auto"/>
        <w:left w:val="none" w:sz="0" w:space="0" w:color="auto"/>
        <w:bottom w:val="none" w:sz="0" w:space="0" w:color="auto"/>
        <w:right w:val="none" w:sz="0" w:space="0" w:color="auto"/>
      </w:divBdr>
    </w:div>
    <w:div w:id="853151712">
      <w:bodyDiv w:val="1"/>
      <w:marLeft w:val="0"/>
      <w:marRight w:val="0"/>
      <w:marTop w:val="0"/>
      <w:marBottom w:val="0"/>
      <w:divBdr>
        <w:top w:val="none" w:sz="0" w:space="0" w:color="auto"/>
        <w:left w:val="none" w:sz="0" w:space="0" w:color="auto"/>
        <w:bottom w:val="none" w:sz="0" w:space="0" w:color="auto"/>
        <w:right w:val="none" w:sz="0" w:space="0" w:color="auto"/>
      </w:divBdr>
    </w:div>
    <w:div w:id="865101737">
      <w:bodyDiv w:val="1"/>
      <w:marLeft w:val="0"/>
      <w:marRight w:val="0"/>
      <w:marTop w:val="0"/>
      <w:marBottom w:val="0"/>
      <w:divBdr>
        <w:top w:val="none" w:sz="0" w:space="0" w:color="auto"/>
        <w:left w:val="none" w:sz="0" w:space="0" w:color="auto"/>
        <w:bottom w:val="none" w:sz="0" w:space="0" w:color="auto"/>
        <w:right w:val="none" w:sz="0" w:space="0" w:color="auto"/>
      </w:divBdr>
    </w:div>
    <w:div w:id="866985876">
      <w:bodyDiv w:val="1"/>
      <w:marLeft w:val="0"/>
      <w:marRight w:val="0"/>
      <w:marTop w:val="0"/>
      <w:marBottom w:val="0"/>
      <w:divBdr>
        <w:top w:val="none" w:sz="0" w:space="0" w:color="auto"/>
        <w:left w:val="none" w:sz="0" w:space="0" w:color="auto"/>
        <w:bottom w:val="none" w:sz="0" w:space="0" w:color="auto"/>
        <w:right w:val="none" w:sz="0" w:space="0" w:color="auto"/>
      </w:divBdr>
    </w:div>
    <w:div w:id="883374791">
      <w:bodyDiv w:val="1"/>
      <w:marLeft w:val="0"/>
      <w:marRight w:val="0"/>
      <w:marTop w:val="0"/>
      <w:marBottom w:val="0"/>
      <w:divBdr>
        <w:top w:val="none" w:sz="0" w:space="0" w:color="auto"/>
        <w:left w:val="none" w:sz="0" w:space="0" w:color="auto"/>
        <w:bottom w:val="none" w:sz="0" w:space="0" w:color="auto"/>
        <w:right w:val="none" w:sz="0" w:space="0" w:color="auto"/>
      </w:divBdr>
    </w:div>
    <w:div w:id="884175393">
      <w:bodyDiv w:val="1"/>
      <w:marLeft w:val="0"/>
      <w:marRight w:val="0"/>
      <w:marTop w:val="0"/>
      <w:marBottom w:val="0"/>
      <w:divBdr>
        <w:top w:val="none" w:sz="0" w:space="0" w:color="auto"/>
        <w:left w:val="none" w:sz="0" w:space="0" w:color="auto"/>
        <w:bottom w:val="none" w:sz="0" w:space="0" w:color="auto"/>
        <w:right w:val="none" w:sz="0" w:space="0" w:color="auto"/>
      </w:divBdr>
    </w:div>
    <w:div w:id="885802192">
      <w:bodyDiv w:val="1"/>
      <w:marLeft w:val="0"/>
      <w:marRight w:val="0"/>
      <w:marTop w:val="0"/>
      <w:marBottom w:val="0"/>
      <w:divBdr>
        <w:top w:val="none" w:sz="0" w:space="0" w:color="auto"/>
        <w:left w:val="none" w:sz="0" w:space="0" w:color="auto"/>
        <w:bottom w:val="none" w:sz="0" w:space="0" w:color="auto"/>
        <w:right w:val="none" w:sz="0" w:space="0" w:color="auto"/>
      </w:divBdr>
    </w:div>
    <w:div w:id="888036738">
      <w:bodyDiv w:val="1"/>
      <w:marLeft w:val="0"/>
      <w:marRight w:val="0"/>
      <w:marTop w:val="0"/>
      <w:marBottom w:val="0"/>
      <w:divBdr>
        <w:top w:val="none" w:sz="0" w:space="0" w:color="auto"/>
        <w:left w:val="none" w:sz="0" w:space="0" w:color="auto"/>
        <w:bottom w:val="none" w:sz="0" w:space="0" w:color="auto"/>
        <w:right w:val="none" w:sz="0" w:space="0" w:color="auto"/>
      </w:divBdr>
    </w:div>
    <w:div w:id="897205216">
      <w:bodyDiv w:val="1"/>
      <w:marLeft w:val="0"/>
      <w:marRight w:val="0"/>
      <w:marTop w:val="0"/>
      <w:marBottom w:val="0"/>
      <w:divBdr>
        <w:top w:val="none" w:sz="0" w:space="0" w:color="auto"/>
        <w:left w:val="none" w:sz="0" w:space="0" w:color="auto"/>
        <w:bottom w:val="none" w:sz="0" w:space="0" w:color="auto"/>
        <w:right w:val="none" w:sz="0" w:space="0" w:color="auto"/>
      </w:divBdr>
    </w:div>
    <w:div w:id="900137502">
      <w:bodyDiv w:val="1"/>
      <w:marLeft w:val="0"/>
      <w:marRight w:val="0"/>
      <w:marTop w:val="0"/>
      <w:marBottom w:val="0"/>
      <w:divBdr>
        <w:top w:val="none" w:sz="0" w:space="0" w:color="auto"/>
        <w:left w:val="none" w:sz="0" w:space="0" w:color="auto"/>
        <w:bottom w:val="none" w:sz="0" w:space="0" w:color="auto"/>
        <w:right w:val="none" w:sz="0" w:space="0" w:color="auto"/>
      </w:divBdr>
    </w:div>
    <w:div w:id="900597879">
      <w:bodyDiv w:val="1"/>
      <w:marLeft w:val="0"/>
      <w:marRight w:val="0"/>
      <w:marTop w:val="0"/>
      <w:marBottom w:val="0"/>
      <w:divBdr>
        <w:top w:val="none" w:sz="0" w:space="0" w:color="auto"/>
        <w:left w:val="none" w:sz="0" w:space="0" w:color="auto"/>
        <w:bottom w:val="none" w:sz="0" w:space="0" w:color="auto"/>
        <w:right w:val="none" w:sz="0" w:space="0" w:color="auto"/>
      </w:divBdr>
    </w:div>
    <w:div w:id="901870216">
      <w:bodyDiv w:val="1"/>
      <w:marLeft w:val="0"/>
      <w:marRight w:val="0"/>
      <w:marTop w:val="0"/>
      <w:marBottom w:val="0"/>
      <w:divBdr>
        <w:top w:val="none" w:sz="0" w:space="0" w:color="auto"/>
        <w:left w:val="none" w:sz="0" w:space="0" w:color="auto"/>
        <w:bottom w:val="none" w:sz="0" w:space="0" w:color="auto"/>
        <w:right w:val="none" w:sz="0" w:space="0" w:color="auto"/>
      </w:divBdr>
    </w:div>
    <w:div w:id="908885034">
      <w:bodyDiv w:val="1"/>
      <w:marLeft w:val="0"/>
      <w:marRight w:val="0"/>
      <w:marTop w:val="0"/>
      <w:marBottom w:val="0"/>
      <w:divBdr>
        <w:top w:val="none" w:sz="0" w:space="0" w:color="auto"/>
        <w:left w:val="none" w:sz="0" w:space="0" w:color="auto"/>
        <w:bottom w:val="none" w:sz="0" w:space="0" w:color="auto"/>
        <w:right w:val="none" w:sz="0" w:space="0" w:color="auto"/>
      </w:divBdr>
    </w:div>
    <w:div w:id="912009883">
      <w:bodyDiv w:val="1"/>
      <w:marLeft w:val="0"/>
      <w:marRight w:val="0"/>
      <w:marTop w:val="0"/>
      <w:marBottom w:val="0"/>
      <w:divBdr>
        <w:top w:val="none" w:sz="0" w:space="0" w:color="auto"/>
        <w:left w:val="none" w:sz="0" w:space="0" w:color="auto"/>
        <w:bottom w:val="none" w:sz="0" w:space="0" w:color="auto"/>
        <w:right w:val="none" w:sz="0" w:space="0" w:color="auto"/>
      </w:divBdr>
    </w:div>
    <w:div w:id="912813114">
      <w:bodyDiv w:val="1"/>
      <w:marLeft w:val="0"/>
      <w:marRight w:val="0"/>
      <w:marTop w:val="0"/>
      <w:marBottom w:val="0"/>
      <w:divBdr>
        <w:top w:val="none" w:sz="0" w:space="0" w:color="auto"/>
        <w:left w:val="none" w:sz="0" w:space="0" w:color="auto"/>
        <w:bottom w:val="none" w:sz="0" w:space="0" w:color="auto"/>
        <w:right w:val="none" w:sz="0" w:space="0" w:color="auto"/>
      </w:divBdr>
    </w:div>
    <w:div w:id="914970041">
      <w:bodyDiv w:val="1"/>
      <w:marLeft w:val="0"/>
      <w:marRight w:val="0"/>
      <w:marTop w:val="0"/>
      <w:marBottom w:val="0"/>
      <w:divBdr>
        <w:top w:val="none" w:sz="0" w:space="0" w:color="auto"/>
        <w:left w:val="none" w:sz="0" w:space="0" w:color="auto"/>
        <w:bottom w:val="none" w:sz="0" w:space="0" w:color="auto"/>
        <w:right w:val="none" w:sz="0" w:space="0" w:color="auto"/>
      </w:divBdr>
    </w:div>
    <w:div w:id="921715627">
      <w:bodyDiv w:val="1"/>
      <w:marLeft w:val="0"/>
      <w:marRight w:val="0"/>
      <w:marTop w:val="0"/>
      <w:marBottom w:val="0"/>
      <w:divBdr>
        <w:top w:val="none" w:sz="0" w:space="0" w:color="auto"/>
        <w:left w:val="none" w:sz="0" w:space="0" w:color="auto"/>
        <w:bottom w:val="none" w:sz="0" w:space="0" w:color="auto"/>
        <w:right w:val="none" w:sz="0" w:space="0" w:color="auto"/>
      </w:divBdr>
    </w:div>
    <w:div w:id="923339870">
      <w:bodyDiv w:val="1"/>
      <w:marLeft w:val="0"/>
      <w:marRight w:val="0"/>
      <w:marTop w:val="0"/>
      <w:marBottom w:val="0"/>
      <w:divBdr>
        <w:top w:val="none" w:sz="0" w:space="0" w:color="auto"/>
        <w:left w:val="none" w:sz="0" w:space="0" w:color="auto"/>
        <w:bottom w:val="none" w:sz="0" w:space="0" w:color="auto"/>
        <w:right w:val="none" w:sz="0" w:space="0" w:color="auto"/>
      </w:divBdr>
    </w:div>
    <w:div w:id="932517669">
      <w:bodyDiv w:val="1"/>
      <w:marLeft w:val="0"/>
      <w:marRight w:val="0"/>
      <w:marTop w:val="0"/>
      <w:marBottom w:val="0"/>
      <w:divBdr>
        <w:top w:val="none" w:sz="0" w:space="0" w:color="auto"/>
        <w:left w:val="none" w:sz="0" w:space="0" w:color="auto"/>
        <w:bottom w:val="none" w:sz="0" w:space="0" w:color="auto"/>
        <w:right w:val="none" w:sz="0" w:space="0" w:color="auto"/>
      </w:divBdr>
    </w:div>
    <w:div w:id="935943924">
      <w:bodyDiv w:val="1"/>
      <w:marLeft w:val="0"/>
      <w:marRight w:val="0"/>
      <w:marTop w:val="0"/>
      <w:marBottom w:val="0"/>
      <w:divBdr>
        <w:top w:val="none" w:sz="0" w:space="0" w:color="auto"/>
        <w:left w:val="none" w:sz="0" w:space="0" w:color="auto"/>
        <w:bottom w:val="none" w:sz="0" w:space="0" w:color="auto"/>
        <w:right w:val="none" w:sz="0" w:space="0" w:color="auto"/>
      </w:divBdr>
    </w:div>
    <w:div w:id="936449474">
      <w:bodyDiv w:val="1"/>
      <w:marLeft w:val="0"/>
      <w:marRight w:val="0"/>
      <w:marTop w:val="0"/>
      <w:marBottom w:val="0"/>
      <w:divBdr>
        <w:top w:val="none" w:sz="0" w:space="0" w:color="auto"/>
        <w:left w:val="none" w:sz="0" w:space="0" w:color="auto"/>
        <w:bottom w:val="none" w:sz="0" w:space="0" w:color="auto"/>
        <w:right w:val="none" w:sz="0" w:space="0" w:color="auto"/>
      </w:divBdr>
    </w:div>
    <w:div w:id="952977094">
      <w:bodyDiv w:val="1"/>
      <w:marLeft w:val="0"/>
      <w:marRight w:val="0"/>
      <w:marTop w:val="0"/>
      <w:marBottom w:val="0"/>
      <w:divBdr>
        <w:top w:val="none" w:sz="0" w:space="0" w:color="auto"/>
        <w:left w:val="none" w:sz="0" w:space="0" w:color="auto"/>
        <w:bottom w:val="none" w:sz="0" w:space="0" w:color="auto"/>
        <w:right w:val="none" w:sz="0" w:space="0" w:color="auto"/>
      </w:divBdr>
    </w:div>
    <w:div w:id="960649879">
      <w:bodyDiv w:val="1"/>
      <w:marLeft w:val="0"/>
      <w:marRight w:val="0"/>
      <w:marTop w:val="0"/>
      <w:marBottom w:val="0"/>
      <w:divBdr>
        <w:top w:val="none" w:sz="0" w:space="0" w:color="auto"/>
        <w:left w:val="none" w:sz="0" w:space="0" w:color="auto"/>
        <w:bottom w:val="none" w:sz="0" w:space="0" w:color="auto"/>
        <w:right w:val="none" w:sz="0" w:space="0" w:color="auto"/>
      </w:divBdr>
    </w:div>
    <w:div w:id="968167688">
      <w:bodyDiv w:val="1"/>
      <w:marLeft w:val="0"/>
      <w:marRight w:val="0"/>
      <w:marTop w:val="0"/>
      <w:marBottom w:val="0"/>
      <w:divBdr>
        <w:top w:val="none" w:sz="0" w:space="0" w:color="auto"/>
        <w:left w:val="none" w:sz="0" w:space="0" w:color="auto"/>
        <w:bottom w:val="none" w:sz="0" w:space="0" w:color="auto"/>
        <w:right w:val="none" w:sz="0" w:space="0" w:color="auto"/>
      </w:divBdr>
    </w:div>
    <w:div w:id="968437549">
      <w:bodyDiv w:val="1"/>
      <w:marLeft w:val="0"/>
      <w:marRight w:val="0"/>
      <w:marTop w:val="0"/>
      <w:marBottom w:val="0"/>
      <w:divBdr>
        <w:top w:val="none" w:sz="0" w:space="0" w:color="auto"/>
        <w:left w:val="none" w:sz="0" w:space="0" w:color="auto"/>
        <w:bottom w:val="none" w:sz="0" w:space="0" w:color="auto"/>
        <w:right w:val="none" w:sz="0" w:space="0" w:color="auto"/>
      </w:divBdr>
    </w:div>
    <w:div w:id="968894325">
      <w:bodyDiv w:val="1"/>
      <w:marLeft w:val="0"/>
      <w:marRight w:val="0"/>
      <w:marTop w:val="0"/>
      <w:marBottom w:val="0"/>
      <w:divBdr>
        <w:top w:val="none" w:sz="0" w:space="0" w:color="auto"/>
        <w:left w:val="none" w:sz="0" w:space="0" w:color="auto"/>
        <w:bottom w:val="none" w:sz="0" w:space="0" w:color="auto"/>
        <w:right w:val="none" w:sz="0" w:space="0" w:color="auto"/>
      </w:divBdr>
    </w:div>
    <w:div w:id="970401672">
      <w:bodyDiv w:val="1"/>
      <w:marLeft w:val="0"/>
      <w:marRight w:val="0"/>
      <w:marTop w:val="0"/>
      <w:marBottom w:val="0"/>
      <w:divBdr>
        <w:top w:val="none" w:sz="0" w:space="0" w:color="auto"/>
        <w:left w:val="none" w:sz="0" w:space="0" w:color="auto"/>
        <w:bottom w:val="none" w:sz="0" w:space="0" w:color="auto"/>
        <w:right w:val="none" w:sz="0" w:space="0" w:color="auto"/>
      </w:divBdr>
    </w:div>
    <w:div w:id="971791176">
      <w:bodyDiv w:val="1"/>
      <w:marLeft w:val="0"/>
      <w:marRight w:val="0"/>
      <w:marTop w:val="0"/>
      <w:marBottom w:val="0"/>
      <w:divBdr>
        <w:top w:val="none" w:sz="0" w:space="0" w:color="auto"/>
        <w:left w:val="none" w:sz="0" w:space="0" w:color="auto"/>
        <w:bottom w:val="none" w:sz="0" w:space="0" w:color="auto"/>
        <w:right w:val="none" w:sz="0" w:space="0" w:color="auto"/>
      </w:divBdr>
    </w:div>
    <w:div w:id="996616972">
      <w:bodyDiv w:val="1"/>
      <w:marLeft w:val="0"/>
      <w:marRight w:val="0"/>
      <w:marTop w:val="0"/>
      <w:marBottom w:val="0"/>
      <w:divBdr>
        <w:top w:val="none" w:sz="0" w:space="0" w:color="auto"/>
        <w:left w:val="none" w:sz="0" w:space="0" w:color="auto"/>
        <w:bottom w:val="none" w:sz="0" w:space="0" w:color="auto"/>
        <w:right w:val="none" w:sz="0" w:space="0" w:color="auto"/>
      </w:divBdr>
    </w:div>
    <w:div w:id="1002702515">
      <w:bodyDiv w:val="1"/>
      <w:marLeft w:val="0"/>
      <w:marRight w:val="0"/>
      <w:marTop w:val="0"/>
      <w:marBottom w:val="0"/>
      <w:divBdr>
        <w:top w:val="none" w:sz="0" w:space="0" w:color="auto"/>
        <w:left w:val="none" w:sz="0" w:space="0" w:color="auto"/>
        <w:bottom w:val="none" w:sz="0" w:space="0" w:color="auto"/>
        <w:right w:val="none" w:sz="0" w:space="0" w:color="auto"/>
      </w:divBdr>
      <w:divsChild>
        <w:div w:id="981278573">
          <w:marLeft w:val="2"/>
          <w:marRight w:val="2"/>
          <w:marTop w:val="75"/>
          <w:marBottom w:val="75"/>
          <w:divBdr>
            <w:top w:val="none" w:sz="0" w:space="0" w:color="auto"/>
            <w:left w:val="none" w:sz="0" w:space="0" w:color="auto"/>
            <w:bottom w:val="none" w:sz="0" w:space="0" w:color="auto"/>
            <w:right w:val="none" w:sz="0" w:space="0" w:color="auto"/>
          </w:divBdr>
          <w:divsChild>
            <w:div w:id="934559950">
              <w:marLeft w:val="0"/>
              <w:marRight w:val="0"/>
              <w:marTop w:val="0"/>
              <w:marBottom w:val="0"/>
              <w:divBdr>
                <w:top w:val="none" w:sz="0" w:space="0" w:color="auto"/>
                <w:left w:val="none" w:sz="0" w:space="0" w:color="auto"/>
                <w:bottom w:val="none" w:sz="0" w:space="0" w:color="auto"/>
                <w:right w:val="none" w:sz="0" w:space="0" w:color="auto"/>
              </w:divBdr>
              <w:divsChild>
                <w:div w:id="85931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447464">
      <w:bodyDiv w:val="1"/>
      <w:marLeft w:val="0"/>
      <w:marRight w:val="0"/>
      <w:marTop w:val="0"/>
      <w:marBottom w:val="0"/>
      <w:divBdr>
        <w:top w:val="none" w:sz="0" w:space="0" w:color="auto"/>
        <w:left w:val="none" w:sz="0" w:space="0" w:color="auto"/>
        <w:bottom w:val="none" w:sz="0" w:space="0" w:color="auto"/>
        <w:right w:val="none" w:sz="0" w:space="0" w:color="auto"/>
      </w:divBdr>
    </w:div>
    <w:div w:id="1034309983">
      <w:bodyDiv w:val="1"/>
      <w:marLeft w:val="0"/>
      <w:marRight w:val="0"/>
      <w:marTop w:val="0"/>
      <w:marBottom w:val="0"/>
      <w:divBdr>
        <w:top w:val="none" w:sz="0" w:space="0" w:color="auto"/>
        <w:left w:val="none" w:sz="0" w:space="0" w:color="auto"/>
        <w:bottom w:val="none" w:sz="0" w:space="0" w:color="auto"/>
        <w:right w:val="none" w:sz="0" w:space="0" w:color="auto"/>
      </w:divBdr>
    </w:div>
    <w:div w:id="1042436556">
      <w:bodyDiv w:val="1"/>
      <w:marLeft w:val="0"/>
      <w:marRight w:val="0"/>
      <w:marTop w:val="0"/>
      <w:marBottom w:val="0"/>
      <w:divBdr>
        <w:top w:val="none" w:sz="0" w:space="0" w:color="auto"/>
        <w:left w:val="none" w:sz="0" w:space="0" w:color="auto"/>
        <w:bottom w:val="none" w:sz="0" w:space="0" w:color="auto"/>
        <w:right w:val="none" w:sz="0" w:space="0" w:color="auto"/>
      </w:divBdr>
    </w:div>
    <w:div w:id="1050154792">
      <w:bodyDiv w:val="1"/>
      <w:marLeft w:val="0"/>
      <w:marRight w:val="0"/>
      <w:marTop w:val="0"/>
      <w:marBottom w:val="0"/>
      <w:divBdr>
        <w:top w:val="none" w:sz="0" w:space="0" w:color="auto"/>
        <w:left w:val="none" w:sz="0" w:space="0" w:color="auto"/>
        <w:bottom w:val="none" w:sz="0" w:space="0" w:color="auto"/>
        <w:right w:val="none" w:sz="0" w:space="0" w:color="auto"/>
      </w:divBdr>
    </w:div>
    <w:div w:id="1054618162">
      <w:bodyDiv w:val="1"/>
      <w:marLeft w:val="0"/>
      <w:marRight w:val="0"/>
      <w:marTop w:val="0"/>
      <w:marBottom w:val="0"/>
      <w:divBdr>
        <w:top w:val="none" w:sz="0" w:space="0" w:color="auto"/>
        <w:left w:val="none" w:sz="0" w:space="0" w:color="auto"/>
        <w:bottom w:val="none" w:sz="0" w:space="0" w:color="auto"/>
        <w:right w:val="none" w:sz="0" w:space="0" w:color="auto"/>
      </w:divBdr>
    </w:div>
    <w:div w:id="1063723013">
      <w:bodyDiv w:val="1"/>
      <w:marLeft w:val="0"/>
      <w:marRight w:val="0"/>
      <w:marTop w:val="0"/>
      <w:marBottom w:val="0"/>
      <w:divBdr>
        <w:top w:val="none" w:sz="0" w:space="0" w:color="auto"/>
        <w:left w:val="none" w:sz="0" w:space="0" w:color="auto"/>
        <w:bottom w:val="none" w:sz="0" w:space="0" w:color="auto"/>
        <w:right w:val="none" w:sz="0" w:space="0" w:color="auto"/>
      </w:divBdr>
    </w:div>
    <w:div w:id="1072384523">
      <w:bodyDiv w:val="1"/>
      <w:marLeft w:val="0"/>
      <w:marRight w:val="0"/>
      <w:marTop w:val="0"/>
      <w:marBottom w:val="0"/>
      <w:divBdr>
        <w:top w:val="none" w:sz="0" w:space="0" w:color="auto"/>
        <w:left w:val="none" w:sz="0" w:space="0" w:color="auto"/>
        <w:bottom w:val="none" w:sz="0" w:space="0" w:color="auto"/>
        <w:right w:val="none" w:sz="0" w:space="0" w:color="auto"/>
      </w:divBdr>
    </w:div>
    <w:div w:id="1072507656">
      <w:bodyDiv w:val="1"/>
      <w:marLeft w:val="0"/>
      <w:marRight w:val="0"/>
      <w:marTop w:val="0"/>
      <w:marBottom w:val="0"/>
      <w:divBdr>
        <w:top w:val="none" w:sz="0" w:space="0" w:color="auto"/>
        <w:left w:val="none" w:sz="0" w:space="0" w:color="auto"/>
        <w:bottom w:val="none" w:sz="0" w:space="0" w:color="auto"/>
        <w:right w:val="none" w:sz="0" w:space="0" w:color="auto"/>
      </w:divBdr>
    </w:div>
    <w:div w:id="1073577455">
      <w:bodyDiv w:val="1"/>
      <w:marLeft w:val="0"/>
      <w:marRight w:val="0"/>
      <w:marTop w:val="0"/>
      <w:marBottom w:val="0"/>
      <w:divBdr>
        <w:top w:val="none" w:sz="0" w:space="0" w:color="auto"/>
        <w:left w:val="none" w:sz="0" w:space="0" w:color="auto"/>
        <w:bottom w:val="none" w:sz="0" w:space="0" w:color="auto"/>
        <w:right w:val="none" w:sz="0" w:space="0" w:color="auto"/>
      </w:divBdr>
    </w:div>
    <w:div w:id="1075662516">
      <w:bodyDiv w:val="1"/>
      <w:marLeft w:val="0"/>
      <w:marRight w:val="0"/>
      <w:marTop w:val="0"/>
      <w:marBottom w:val="0"/>
      <w:divBdr>
        <w:top w:val="none" w:sz="0" w:space="0" w:color="auto"/>
        <w:left w:val="none" w:sz="0" w:space="0" w:color="auto"/>
        <w:bottom w:val="none" w:sz="0" w:space="0" w:color="auto"/>
        <w:right w:val="none" w:sz="0" w:space="0" w:color="auto"/>
      </w:divBdr>
    </w:div>
    <w:div w:id="1075664362">
      <w:bodyDiv w:val="1"/>
      <w:marLeft w:val="0"/>
      <w:marRight w:val="0"/>
      <w:marTop w:val="0"/>
      <w:marBottom w:val="0"/>
      <w:divBdr>
        <w:top w:val="none" w:sz="0" w:space="0" w:color="auto"/>
        <w:left w:val="none" w:sz="0" w:space="0" w:color="auto"/>
        <w:bottom w:val="none" w:sz="0" w:space="0" w:color="auto"/>
        <w:right w:val="none" w:sz="0" w:space="0" w:color="auto"/>
      </w:divBdr>
    </w:div>
    <w:div w:id="1080833451">
      <w:bodyDiv w:val="1"/>
      <w:marLeft w:val="0"/>
      <w:marRight w:val="0"/>
      <w:marTop w:val="0"/>
      <w:marBottom w:val="0"/>
      <w:divBdr>
        <w:top w:val="none" w:sz="0" w:space="0" w:color="auto"/>
        <w:left w:val="none" w:sz="0" w:space="0" w:color="auto"/>
        <w:bottom w:val="none" w:sz="0" w:space="0" w:color="auto"/>
        <w:right w:val="none" w:sz="0" w:space="0" w:color="auto"/>
      </w:divBdr>
    </w:div>
    <w:div w:id="1082412957">
      <w:bodyDiv w:val="1"/>
      <w:marLeft w:val="0"/>
      <w:marRight w:val="0"/>
      <w:marTop w:val="0"/>
      <w:marBottom w:val="0"/>
      <w:divBdr>
        <w:top w:val="none" w:sz="0" w:space="0" w:color="auto"/>
        <w:left w:val="none" w:sz="0" w:space="0" w:color="auto"/>
        <w:bottom w:val="none" w:sz="0" w:space="0" w:color="auto"/>
        <w:right w:val="none" w:sz="0" w:space="0" w:color="auto"/>
      </w:divBdr>
    </w:div>
    <w:div w:id="1092435430">
      <w:bodyDiv w:val="1"/>
      <w:marLeft w:val="0"/>
      <w:marRight w:val="0"/>
      <w:marTop w:val="0"/>
      <w:marBottom w:val="0"/>
      <w:divBdr>
        <w:top w:val="none" w:sz="0" w:space="0" w:color="auto"/>
        <w:left w:val="none" w:sz="0" w:space="0" w:color="auto"/>
        <w:bottom w:val="none" w:sz="0" w:space="0" w:color="auto"/>
        <w:right w:val="none" w:sz="0" w:space="0" w:color="auto"/>
      </w:divBdr>
    </w:div>
    <w:div w:id="1095789477">
      <w:bodyDiv w:val="1"/>
      <w:marLeft w:val="0"/>
      <w:marRight w:val="0"/>
      <w:marTop w:val="0"/>
      <w:marBottom w:val="0"/>
      <w:divBdr>
        <w:top w:val="none" w:sz="0" w:space="0" w:color="auto"/>
        <w:left w:val="none" w:sz="0" w:space="0" w:color="auto"/>
        <w:bottom w:val="none" w:sz="0" w:space="0" w:color="auto"/>
        <w:right w:val="none" w:sz="0" w:space="0" w:color="auto"/>
      </w:divBdr>
    </w:div>
    <w:div w:id="1100642282">
      <w:bodyDiv w:val="1"/>
      <w:marLeft w:val="0"/>
      <w:marRight w:val="0"/>
      <w:marTop w:val="0"/>
      <w:marBottom w:val="0"/>
      <w:divBdr>
        <w:top w:val="none" w:sz="0" w:space="0" w:color="auto"/>
        <w:left w:val="none" w:sz="0" w:space="0" w:color="auto"/>
        <w:bottom w:val="none" w:sz="0" w:space="0" w:color="auto"/>
        <w:right w:val="none" w:sz="0" w:space="0" w:color="auto"/>
      </w:divBdr>
    </w:div>
    <w:div w:id="1108279457">
      <w:bodyDiv w:val="1"/>
      <w:marLeft w:val="0"/>
      <w:marRight w:val="0"/>
      <w:marTop w:val="0"/>
      <w:marBottom w:val="0"/>
      <w:divBdr>
        <w:top w:val="none" w:sz="0" w:space="0" w:color="auto"/>
        <w:left w:val="none" w:sz="0" w:space="0" w:color="auto"/>
        <w:bottom w:val="none" w:sz="0" w:space="0" w:color="auto"/>
        <w:right w:val="none" w:sz="0" w:space="0" w:color="auto"/>
      </w:divBdr>
    </w:div>
    <w:div w:id="1111440815">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21070650">
      <w:bodyDiv w:val="1"/>
      <w:marLeft w:val="0"/>
      <w:marRight w:val="0"/>
      <w:marTop w:val="0"/>
      <w:marBottom w:val="0"/>
      <w:divBdr>
        <w:top w:val="none" w:sz="0" w:space="0" w:color="auto"/>
        <w:left w:val="none" w:sz="0" w:space="0" w:color="auto"/>
        <w:bottom w:val="none" w:sz="0" w:space="0" w:color="auto"/>
        <w:right w:val="none" w:sz="0" w:space="0" w:color="auto"/>
      </w:divBdr>
    </w:div>
    <w:div w:id="1122728222">
      <w:bodyDiv w:val="1"/>
      <w:marLeft w:val="0"/>
      <w:marRight w:val="0"/>
      <w:marTop w:val="0"/>
      <w:marBottom w:val="0"/>
      <w:divBdr>
        <w:top w:val="none" w:sz="0" w:space="0" w:color="auto"/>
        <w:left w:val="none" w:sz="0" w:space="0" w:color="auto"/>
        <w:bottom w:val="none" w:sz="0" w:space="0" w:color="auto"/>
        <w:right w:val="none" w:sz="0" w:space="0" w:color="auto"/>
      </w:divBdr>
    </w:div>
    <w:div w:id="1135832825">
      <w:bodyDiv w:val="1"/>
      <w:marLeft w:val="0"/>
      <w:marRight w:val="0"/>
      <w:marTop w:val="0"/>
      <w:marBottom w:val="0"/>
      <w:divBdr>
        <w:top w:val="none" w:sz="0" w:space="0" w:color="auto"/>
        <w:left w:val="none" w:sz="0" w:space="0" w:color="auto"/>
        <w:bottom w:val="none" w:sz="0" w:space="0" w:color="auto"/>
        <w:right w:val="none" w:sz="0" w:space="0" w:color="auto"/>
      </w:divBdr>
    </w:div>
    <w:div w:id="1147017151">
      <w:bodyDiv w:val="1"/>
      <w:marLeft w:val="0"/>
      <w:marRight w:val="0"/>
      <w:marTop w:val="0"/>
      <w:marBottom w:val="0"/>
      <w:divBdr>
        <w:top w:val="none" w:sz="0" w:space="0" w:color="auto"/>
        <w:left w:val="none" w:sz="0" w:space="0" w:color="auto"/>
        <w:bottom w:val="none" w:sz="0" w:space="0" w:color="auto"/>
        <w:right w:val="none" w:sz="0" w:space="0" w:color="auto"/>
      </w:divBdr>
    </w:div>
    <w:div w:id="1151674673">
      <w:bodyDiv w:val="1"/>
      <w:marLeft w:val="0"/>
      <w:marRight w:val="0"/>
      <w:marTop w:val="0"/>
      <w:marBottom w:val="0"/>
      <w:divBdr>
        <w:top w:val="none" w:sz="0" w:space="0" w:color="auto"/>
        <w:left w:val="none" w:sz="0" w:space="0" w:color="auto"/>
        <w:bottom w:val="none" w:sz="0" w:space="0" w:color="auto"/>
        <w:right w:val="none" w:sz="0" w:space="0" w:color="auto"/>
      </w:divBdr>
    </w:div>
    <w:div w:id="1164204252">
      <w:bodyDiv w:val="1"/>
      <w:marLeft w:val="0"/>
      <w:marRight w:val="0"/>
      <w:marTop w:val="0"/>
      <w:marBottom w:val="0"/>
      <w:divBdr>
        <w:top w:val="none" w:sz="0" w:space="0" w:color="auto"/>
        <w:left w:val="none" w:sz="0" w:space="0" w:color="auto"/>
        <w:bottom w:val="none" w:sz="0" w:space="0" w:color="auto"/>
        <w:right w:val="none" w:sz="0" w:space="0" w:color="auto"/>
      </w:divBdr>
    </w:div>
    <w:div w:id="1172916211">
      <w:bodyDiv w:val="1"/>
      <w:marLeft w:val="0"/>
      <w:marRight w:val="0"/>
      <w:marTop w:val="0"/>
      <w:marBottom w:val="0"/>
      <w:divBdr>
        <w:top w:val="none" w:sz="0" w:space="0" w:color="auto"/>
        <w:left w:val="none" w:sz="0" w:space="0" w:color="auto"/>
        <w:bottom w:val="none" w:sz="0" w:space="0" w:color="auto"/>
        <w:right w:val="none" w:sz="0" w:space="0" w:color="auto"/>
      </w:divBdr>
    </w:div>
    <w:div w:id="1178077080">
      <w:bodyDiv w:val="1"/>
      <w:marLeft w:val="0"/>
      <w:marRight w:val="0"/>
      <w:marTop w:val="0"/>
      <w:marBottom w:val="0"/>
      <w:divBdr>
        <w:top w:val="none" w:sz="0" w:space="0" w:color="auto"/>
        <w:left w:val="none" w:sz="0" w:space="0" w:color="auto"/>
        <w:bottom w:val="none" w:sz="0" w:space="0" w:color="auto"/>
        <w:right w:val="none" w:sz="0" w:space="0" w:color="auto"/>
      </w:divBdr>
    </w:div>
    <w:div w:id="1186334467">
      <w:bodyDiv w:val="1"/>
      <w:marLeft w:val="0"/>
      <w:marRight w:val="0"/>
      <w:marTop w:val="0"/>
      <w:marBottom w:val="0"/>
      <w:divBdr>
        <w:top w:val="none" w:sz="0" w:space="0" w:color="auto"/>
        <w:left w:val="none" w:sz="0" w:space="0" w:color="auto"/>
        <w:bottom w:val="none" w:sz="0" w:space="0" w:color="auto"/>
        <w:right w:val="none" w:sz="0" w:space="0" w:color="auto"/>
      </w:divBdr>
    </w:div>
    <w:div w:id="1187063630">
      <w:bodyDiv w:val="1"/>
      <w:marLeft w:val="0"/>
      <w:marRight w:val="0"/>
      <w:marTop w:val="0"/>
      <w:marBottom w:val="0"/>
      <w:divBdr>
        <w:top w:val="none" w:sz="0" w:space="0" w:color="auto"/>
        <w:left w:val="none" w:sz="0" w:space="0" w:color="auto"/>
        <w:bottom w:val="none" w:sz="0" w:space="0" w:color="auto"/>
        <w:right w:val="none" w:sz="0" w:space="0" w:color="auto"/>
      </w:divBdr>
    </w:div>
    <w:div w:id="1210604615">
      <w:bodyDiv w:val="1"/>
      <w:marLeft w:val="0"/>
      <w:marRight w:val="0"/>
      <w:marTop w:val="0"/>
      <w:marBottom w:val="0"/>
      <w:divBdr>
        <w:top w:val="none" w:sz="0" w:space="0" w:color="auto"/>
        <w:left w:val="none" w:sz="0" w:space="0" w:color="auto"/>
        <w:bottom w:val="none" w:sz="0" w:space="0" w:color="auto"/>
        <w:right w:val="none" w:sz="0" w:space="0" w:color="auto"/>
      </w:divBdr>
    </w:div>
    <w:div w:id="1215234280">
      <w:bodyDiv w:val="1"/>
      <w:marLeft w:val="0"/>
      <w:marRight w:val="0"/>
      <w:marTop w:val="0"/>
      <w:marBottom w:val="0"/>
      <w:divBdr>
        <w:top w:val="none" w:sz="0" w:space="0" w:color="auto"/>
        <w:left w:val="none" w:sz="0" w:space="0" w:color="auto"/>
        <w:bottom w:val="none" w:sz="0" w:space="0" w:color="auto"/>
        <w:right w:val="none" w:sz="0" w:space="0" w:color="auto"/>
      </w:divBdr>
    </w:div>
    <w:div w:id="1224678800">
      <w:bodyDiv w:val="1"/>
      <w:marLeft w:val="0"/>
      <w:marRight w:val="0"/>
      <w:marTop w:val="0"/>
      <w:marBottom w:val="0"/>
      <w:divBdr>
        <w:top w:val="none" w:sz="0" w:space="0" w:color="auto"/>
        <w:left w:val="none" w:sz="0" w:space="0" w:color="auto"/>
        <w:bottom w:val="none" w:sz="0" w:space="0" w:color="auto"/>
        <w:right w:val="none" w:sz="0" w:space="0" w:color="auto"/>
      </w:divBdr>
    </w:div>
    <w:div w:id="1231772074">
      <w:bodyDiv w:val="1"/>
      <w:marLeft w:val="0"/>
      <w:marRight w:val="0"/>
      <w:marTop w:val="0"/>
      <w:marBottom w:val="0"/>
      <w:divBdr>
        <w:top w:val="none" w:sz="0" w:space="0" w:color="auto"/>
        <w:left w:val="none" w:sz="0" w:space="0" w:color="auto"/>
        <w:bottom w:val="none" w:sz="0" w:space="0" w:color="auto"/>
        <w:right w:val="none" w:sz="0" w:space="0" w:color="auto"/>
      </w:divBdr>
    </w:div>
    <w:div w:id="1232929332">
      <w:bodyDiv w:val="1"/>
      <w:marLeft w:val="0"/>
      <w:marRight w:val="0"/>
      <w:marTop w:val="0"/>
      <w:marBottom w:val="0"/>
      <w:divBdr>
        <w:top w:val="none" w:sz="0" w:space="0" w:color="auto"/>
        <w:left w:val="none" w:sz="0" w:space="0" w:color="auto"/>
        <w:bottom w:val="none" w:sz="0" w:space="0" w:color="auto"/>
        <w:right w:val="none" w:sz="0" w:space="0" w:color="auto"/>
      </w:divBdr>
    </w:div>
    <w:div w:id="1233389213">
      <w:bodyDiv w:val="1"/>
      <w:marLeft w:val="0"/>
      <w:marRight w:val="0"/>
      <w:marTop w:val="0"/>
      <w:marBottom w:val="0"/>
      <w:divBdr>
        <w:top w:val="none" w:sz="0" w:space="0" w:color="auto"/>
        <w:left w:val="none" w:sz="0" w:space="0" w:color="auto"/>
        <w:bottom w:val="none" w:sz="0" w:space="0" w:color="auto"/>
        <w:right w:val="none" w:sz="0" w:space="0" w:color="auto"/>
      </w:divBdr>
    </w:div>
    <w:div w:id="1237858489">
      <w:bodyDiv w:val="1"/>
      <w:marLeft w:val="0"/>
      <w:marRight w:val="0"/>
      <w:marTop w:val="0"/>
      <w:marBottom w:val="0"/>
      <w:divBdr>
        <w:top w:val="none" w:sz="0" w:space="0" w:color="auto"/>
        <w:left w:val="none" w:sz="0" w:space="0" w:color="auto"/>
        <w:bottom w:val="none" w:sz="0" w:space="0" w:color="auto"/>
        <w:right w:val="none" w:sz="0" w:space="0" w:color="auto"/>
      </w:divBdr>
    </w:div>
    <w:div w:id="1238636146">
      <w:bodyDiv w:val="1"/>
      <w:marLeft w:val="0"/>
      <w:marRight w:val="0"/>
      <w:marTop w:val="0"/>
      <w:marBottom w:val="0"/>
      <w:divBdr>
        <w:top w:val="none" w:sz="0" w:space="0" w:color="auto"/>
        <w:left w:val="none" w:sz="0" w:space="0" w:color="auto"/>
        <w:bottom w:val="none" w:sz="0" w:space="0" w:color="auto"/>
        <w:right w:val="none" w:sz="0" w:space="0" w:color="auto"/>
      </w:divBdr>
    </w:div>
    <w:div w:id="1256204025">
      <w:bodyDiv w:val="1"/>
      <w:marLeft w:val="0"/>
      <w:marRight w:val="0"/>
      <w:marTop w:val="0"/>
      <w:marBottom w:val="0"/>
      <w:divBdr>
        <w:top w:val="none" w:sz="0" w:space="0" w:color="auto"/>
        <w:left w:val="none" w:sz="0" w:space="0" w:color="auto"/>
        <w:bottom w:val="none" w:sz="0" w:space="0" w:color="auto"/>
        <w:right w:val="none" w:sz="0" w:space="0" w:color="auto"/>
      </w:divBdr>
      <w:divsChild>
        <w:div w:id="635184993">
          <w:marLeft w:val="2"/>
          <w:marRight w:val="2"/>
          <w:marTop w:val="75"/>
          <w:marBottom w:val="75"/>
          <w:divBdr>
            <w:top w:val="none" w:sz="0" w:space="0" w:color="auto"/>
            <w:left w:val="none" w:sz="0" w:space="0" w:color="auto"/>
            <w:bottom w:val="none" w:sz="0" w:space="0" w:color="auto"/>
            <w:right w:val="none" w:sz="0" w:space="0" w:color="auto"/>
          </w:divBdr>
          <w:divsChild>
            <w:div w:id="1573083640">
              <w:marLeft w:val="0"/>
              <w:marRight w:val="0"/>
              <w:marTop w:val="0"/>
              <w:marBottom w:val="0"/>
              <w:divBdr>
                <w:top w:val="none" w:sz="0" w:space="0" w:color="auto"/>
                <w:left w:val="none" w:sz="0" w:space="0" w:color="auto"/>
                <w:bottom w:val="none" w:sz="0" w:space="0" w:color="auto"/>
                <w:right w:val="none" w:sz="0" w:space="0" w:color="auto"/>
              </w:divBdr>
              <w:divsChild>
                <w:div w:id="5252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340310">
      <w:bodyDiv w:val="1"/>
      <w:marLeft w:val="0"/>
      <w:marRight w:val="0"/>
      <w:marTop w:val="0"/>
      <w:marBottom w:val="0"/>
      <w:divBdr>
        <w:top w:val="none" w:sz="0" w:space="0" w:color="auto"/>
        <w:left w:val="none" w:sz="0" w:space="0" w:color="auto"/>
        <w:bottom w:val="none" w:sz="0" w:space="0" w:color="auto"/>
        <w:right w:val="none" w:sz="0" w:space="0" w:color="auto"/>
      </w:divBdr>
    </w:div>
    <w:div w:id="1272662026">
      <w:bodyDiv w:val="1"/>
      <w:marLeft w:val="0"/>
      <w:marRight w:val="0"/>
      <w:marTop w:val="0"/>
      <w:marBottom w:val="0"/>
      <w:divBdr>
        <w:top w:val="none" w:sz="0" w:space="0" w:color="auto"/>
        <w:left w:val="none" w:sz="0" w:space="0" w:color="auto"/>
        <w:bottom w:val="none" w:sz="0" w:space="0" w:color="auto"/>
        <w:right w:val="none" w:sz="0" w:space="0" w:color="auto"/>
      </w:divBdr>
    </w:div>
    <w:div w:id="1273632462">
      <w:bodyDiv w:val="1"/>
      <w:marLeft w:val="0"/>
      <w:marRight w:val="0"/>
      <w:marTop w:val="0"/>
      <w:marBottom w:val="0"/>
      <w:divBdr>
        <w:top w:val="none" w:sz="0" w:space="0" w:color="auto"/>
        <w:left w:val="none" w:sz="0" w:space="0" w:color="auto"/>
        <w:bottom w:val="none" w:sz="0" w:space="0" w:color="auto"/>
        <w:right w:val="none" w:sz="0" w:space="0" w:color="auto"/>
      </w:divBdr>
    </w:div>
    <w:div w:id="1284384405">
      <w:bodyDiv w:val="1"/>
      <w:marLeft w:val="0"/>
      <w:marRight w:val="0"/>
      <w:marTop w:val="0"/>
      <w:marBottom w:val="0"/>
      <w:divBdr>
        <w:top w:val="none" w:sz="0" w:space="0" w:color="auto"/>
        <w:left w:val="none" w:sz="0" w:space="0" w:color="auto"/>
        <w:bottom w:val="none" w:sz="0" w:space="0" w:color="auto"/>
        <w:right w:val="none" w:sz="0" w:space="0" w:color="auto"/>
      </w:divBdr>
    </w:div>
    <w:div w:id="1289314160">
      <w:bodyDiv w:val="1"/>
      <w:marLeft w:val="0"/>
      <w:marRight w:val="0"/>
      <w:marTop w:val="0"/>
      <w:marBottom w:val="0"/>
      <w:divBdr>
        <w:top w:val="none" w:sz="0" w:space="0" w:color="auto"/>
        <w:left w:val="none" w:sz="0" w:space="0" w:color="auto"/>
        <w:bottom w:val="none" w:sz="0" w:space="0" w:color="auto"/>
        <w:right w:val="none" w:sz="0" w:space="0" w:color="auto"/>
      </w:divBdr>
    </w:div>
    <w:div w:id="1316304049">
      <w:bodyDiv w:val="1"/>
      <w:marLeft w:val="0"/>
      <w:marRight w:val="0"/>
      <w:marTop w:val="0"/>
      <w:marBottom w:val="0"/>
      <w:divBdr>
        <w:top w:val="none" w:sz="0" w:space="0" w:color="auto"/>
        <w:left w:val="none" w:sz="0" w:space="0" w:color="auto"/>
        <w:bottom w:val="none" w:sz="0" w:space="0" w:color="auto"/>
        <w:right w:val="none" w:sz="0" w:space="0" w:color="auto"/>
      </w:divBdr>
    </w:div>
    <w:div w:id="1319110946">
      <w:bodyDiv w:val="1"/>
      <w:marLeft w:val="0"/>
      <w:marRight w:val="0"/>
      <w:marTop w:val="0"/>
      <w:marBottom w:val="0"/>
      <w:divBdr>
        <w:top w:val="none" w:sz="0" w:space="0" w:color="auto"/>
        <w:left w:val="none" w:sz="0" w:space="0" w:color="auto"/>
        <w:bottom w:val="none" w:sz="0" w:space="0" w:color="auto"/>
        <w:right w:val="none" w:sz="0" w:space="0" w:color="auto"/>
      </w:divBdr>
    </w:div>
    <w:div w:id="1321735159">
      <w:bodyDiv w:val="1"/>
      <w:marLeft w:val="0"/>
      <w:marRight w:val="0"/>
      <w:marTop w:val="0"/>
      <w:marBottom w:val="0"/>
      <w:divBdr>
        <w:top w:val="none" w:sz="0" w:space="0" w:color="auto"/>
        <w:left w:val="none" w:sz="0" w:space="0" w:color="auto"/>
        <w:bottom w:val="none" w:sz="0" w:space="0" w:color="auto"/>
        <w:right w:val="none" w:sz="0" w:space="0" w:color="auto"/>
      </w:divBdr>
    </w:div>
    <w:div w:id="1322662358">
      <w:bodyDiv w:val="1"/>
      <w:marLeft w:val="0"/>
      <w:marRight w:val="0"/>
      <w:marTop w:val="0"/>
      <w:marBottom w:val="0"/>
      <w:divBdr>
        <w:top w:val="none" w:sz="0" w:space="0" w:color="auto"/>
        <w:left w:val="none" w:sz="0" w:space="0" w:color="auto"/>
        <w:bottom w:val="none" w:sz="0" w:space="0" w:color="auto"/>
        <w:right w:val="none" w:sz="0" w:space="0" w:color="auto"/>
      </w:divBdr>
    </w:div>
    <w:div w:id="1323048813">
      <w:bodyDiv w:val="1"/>
      <w:marLeft w:val="0"/>
      <w:marRight w:val="0"/>
      <w:marTop w:val="0"/>
      <w:marBottom w:val="0"/>
      <w:divBdr>
        <w:top w:val="none" w:sz="0" w:space="0" w:color="auto"/>
        <w:left w:val="none" w:sz="0" w:space="0" w:color="auto"/>
        <w:bottom w:val="none" w:sz="0" w:space="0" w:color="auto"/>
        <w:right w:val="none" w:sz="0" w:space="0" w:color="auto"/>
      </w:divBdr>
    </w:div>
    <w:div w:id="1350063148">
      <w:bodyDiv w:val="1"/>
      <w:marLeft w:val="0"/>
      <w:marRight w:val="0"/>
      <w:marTop w:val="0"/>
      <w:marBottom w:val="0"/>
      <w:divBdr>
        <w:top w:val="none" w:sz="0" w:space="0" w:color="auto"/>
        <w:left w:val="none" w:sz="0" w:space="0" w:color="auto"/>
        <w:bottom w:val="none" w:sz="0" w:space="0" w:color="auto"/>
        <w:right w:val="none" w:sz="0" w:space="0" w:color="auto"/>
      </w:divBdr>
    </w:div>
    <w:div w:id="1351680011">
      <w:bodyDiv w:val="1"/>
      <w:marLeft w:val="0"/>
      <w:marRight w:val="0"/>
      <w:marTop w:val="0"/>
      <w:marBottom w:val="0"/>
      <w:divBdr>
        <w:top w:val="none" w:sz="0" w:space="0" w:color="auto"/>
        <w:left w:val="none" w:sz="0" w:space="0" w:color="auto"/>
        <w:bottom w:val="none" w:sz="0" w:space="0" w:color="auto"/>
        <w:right w:val="none" w:sz="0" w:space="0" w:color="auto"/>
      </w:divBdr>
    </w:div>
    <w:div w:id="1360474082">
      <w:bodyDiv w:val="1"/>
      <w:marLeft w:val="0"/>
      <w:marRight w:val="0"/>
      <w:marTop w:val="0"/>
      <w:marBottom w:val="0"/>
      <w:divBdr>
        <w:top w:val="none" w:sz="0" w:space="0" w:color="auto"/>
        <w:left w:val="none" w:sz="0" w:space="0" w:color="auto"/>
        <w:bottom w:val="none" w:sz="0" w:space="0" w:color="auto"/>
        <w:right w:val="none" w:sz="0" w:space="0" w:color="auto"/>
      </w:divBdr>
    </w:div>
    <w:div w:id="1378162517">
      <w:bodyDiv w:val="1"/>
      <w:marLeft w:val="0"/>
      <w:marRight w:val="0"/>
      <w:marTop w:val="0"/>
      <w:marBottom w:val="0"/>
      <w:divBdr>
        <w:top w:val="none" w:sz="0" w:space="0" w:color="auto"/>
        <w:left w:val="none" w:sz="0" w:space="0" w:color="auto"/>
        <w:bottom w:val="none" w:sz="0" w:space="0" w:color="auto"/>
        <w:right w:val="none" w:sz="0" w:space="0" w:color="auto"/>
      </w:divBdr>
    </w:div>
    <w:div w:id="1380667161">
      <w:bodyDiv w:val="1"/>
      <w:marLeft w:val="0"/>
      <w:marRight w:val="0"/>
      <w:marTop w:val="0"/>
      <w:marBottom w:val="0"/>
      <w:divBdr>
        <w:top w:val="none" w:sz="0" w:space="0" w:color="auto"/>
        <w:left w:val="none" w:sz="0" w:space="0" w:color="auto"/>
        <w:bottom w:val="none" w:sz="0" w:space="0" w:color="auto"/>
        <w:right w:val="none" w:sz="0" w:space="0" w:color="auto"/>
      </w:divBdr>
    </w:div>
    <w:div w:id="1381712204">
      <w:bodyDiv w:val="1"/>
      <w:marLeft w:val="0"/>
      <w:marRight w:val="0"/>
      <w:marTop w:val="0"/>
      <w:marBottom w:val="0"/>
      <w:divBdr>
        <w:top w:val="none" w:sz="0" w:space="0" w:color="auto"/>
        <w:left w:val="none" w:sz="0" w:space="0" w:color="auto"/>
        <w:bottom w:val="none" w:sz="0" w:space="0" w:color="auto"/>
        <w:right w:val="none" w:sz="0" w:space="0" w:color="auto"/>
      </w:divBdr>
    </w:div>
    <w:div w:id="1382680213">
      <w:bodyDiv w:val="1"/>
      <w:marLeft w:val="0"/>
      <w:marRight w:val="0"/>
      <w:marTop w:val="0"/>
      <w:marBottom w:val="0"/>
      <w:divBdr>
        <w:top w:val="none" w:sz="0" w:space="0" w:color="auto"/>
        <w:left w:val="none" w:sz="0" w:space="0" w:color="auto"/>
        <w:bottom w:val="none" w:sz="0" w:space="0" w:color="auto"/>
        <w:right w:val="none" w:sz="0" w:space="0" w:color="auto"/>
      </w:divBdr>
    </w:div>
    <w:div w:id="1391224870">
      <w:bodyDiv w:val="1"/>
      <w:marLeft w:val="0"/>
      <w:marRight w:val="0"/>
      <w:marTop w:val="0"/>
      <w:marBottom w:val="0"/>
      <w:divBdr>
        <w:top w:val="none" w:sz="0" w:space="0" w:color="auto"/>
        <w:left w:val="none" w:sz="0" w:space="0" w:color="auto"/>
        <w:bottom w:val="none" w:sz="0" w:space="0" w:color="auto"/>
        <w:right w:val="none" w:sz="0" w:space="0" w:color="auto"/>
      </w:divBdr>
    </w:div>
    <w:div w:id="1393887192">
      <w:bodyDiv w:val="1"/>
      <w:marLeft w:val="0"/>
      <w:marRight w:val="0"/>
      <w:marTop w:val="0"/>
      <w:marBottom w:val="0"/>
      <w:divBdr>
        <w:top w:val="none" w:sz="0" w:space="0" w:color="auto"/>
        <w:left w:val="none" w:sz="0" w:space="0" w:color="auto"/>
        <w:bottom w:val="none" w:sz="0" w:space="0" w:color="auto"/>
        <w:right w:val="none" w:sz="0" w:space="0" w:color="auto"/>
      </w:divBdr>
    </w:div>
    <w:div w:id="1394424122">
      <w:bodyDiv w:val="1"/>
      <w:marLeft w:val="0"/>
      <w:marRight w:val="0"/>
      <w:marTop w:val="0"/>
      <w:marBottom w:val="0"/>
      <w:divBdr>
        <w:top w:val="none" w:sz="0" w:space="0" w:color="auto"/>
        <w:left w:val="none" w:sz="0" w:space="0" w:color="auto"/>
        <w:bottom w:val="none" w:sz="0" w:space="0" w:color="auto"/>
        <w:right w:val="none" w:sz="0" w:space="0" w:color="auto"/>
      </w:divBdr>
    </w:div>
    <w:div w:id="1394892094">
      <w:bodyDiv w:val="1"/>
      <w:marLeft w:val="0"/>
      <w:marRight w:val="0"/>
      <w:marTop w:val="0"/>
      <w:marBottom w:val="0"/>
      <w:divBdr>
        <w:top w:val="none" w:sz="0" w:space="0" w:color="auto"/>
        <w:left w:val="none" w:sz="0" w:space="0" w:color="auto"/>
        <w:bottom w:val="none" w:sz="0" w:space="0" w:color="auto"/>
        <w:right w:val="none" w:sz="0" w:space="0" w:color="auto"/>
      </w:divBdr>
    </w:div>
    <w:div w:id="1413157707">
      <w:bodyDiv w:val="1"/>
      <w:marLeft w:val="0"/>
      <w:marRight w:val="0"/>
      <w:marTop w:val="0"/>
      <w:marBottom w:val="0"/>
      <w:divBdr>
        <w:top w:val="none" w:sz="0" w:space="0" w:color="auto"/>
        <w:left w:val="none" w:sz="0" w:space="0" w:color="auto"/>
        <w:bottom w:val="none" w:sz="0" w:space="0" w:color="auto"/>
        <w:right w:val="none" w:sz="0" w:space="0" w:color="auto"/>
      </w:divBdr>
    </w:div>
    <w:div w:id="1429815494">
      <w:bodyDiv w:val="1"/>
      <w:marLeft w:val="0"/>
      <w:marRight w:val="0"/>
      <w:marTop w:val="0"/>
      <w:marBottom w:val="0"/>
      <w:divBdr>
        <w:top w:val="none" w:sz="0" w:space="0" w:color="auto"/>
        <w:left w:val="none" w:sz="0" w:space="0" w:color="auto"/>
        <w:bottom w:val="none" w:sz="0" w:space="0" w:color="auto"/>
        <w:right w:val="none" w:sz="0" w:space="0" w:color="auto"/>
      </w:divBdr>
    </w:div>
    <w:div w:id="1438060351">
      <w:bodyDiv w:val="1"/>
      <w:marLeft w:val="0"/>
      <w:marRight w:val="0"/>
      <w:marTop w:val="0"/>
      <w:marBottom w:val="0"/>
      <w:divBdr>
        <w:top w:val="none" w:sz="0" w:space="0" w:color="auto"/>
        <w:left w:val="none" w:sz="0" w:space="0" w:color="auto"/>
        <w:bottom w:val="none" w:sz="0" w:space="0" w:color="auto"/>
        <w:right w:val="none" w:sz="0" w:space="0" w:color="auto"/>
      </w:divBdr>
    </w:div>
    <w:div w:id="1448045356">
      <w:bodyDiv w:val="1"/>
      <w:marLeft w:val="0"/>
      <w:marRight w:val="0"/>
      <w:marTop w:val="0"/>
      <w:marBottom w:val="0"/>
      <w:divBdr>
        <w:top w:val="none" w:sz="0" w:space="0" w:color="auto"/>
        <w:left w:val="none" w:sz="0" w:space="0" w:color="auto"/>
        <w:bottom w:val="none" w:sz="0" w:space="0" w:color="auto"/>
        <w:right w:val="none" w:sz="0" w:space="0" w:color="auto"/>
      </w:divBdr>
    </w:div>
    <w:div w:id="1452749532">
      <w:bodyDiv w:val="1"/>
      <w:marLeft w:val="0"/>
      <w:marRight w:val="0"/>
      <w:marTop w:val="0"/>
      <w:marBottom w:val="0"/>
      <w:divBdr>
        <w:top w:val="none" w:sz="0" w:space="0" w:color="auto"/>
        <w:left w:val="none" w:sz="0" w:space="0" w:color="auto"/>
        <w:bottom w:val="none" w:sz="0" w:space="0" w:color="auto"/>
        <w:right w:val="none" w:sz="0" w:space="0" w:color="auto"/>
      </w:divBdr>
    </w:div>
    <w:div w:id="1463226917">
      <w:bodyDiv w:val="1"/>
      <w:marLeft w:val="0"/>
      <w:marRight w:val="0"/>
      <w:marTop w:val="0"/>
      <w:marBottom w:val="0"/>
      <w:divBdr>
        <w:top w:val="none" w:sz="0" w:space="0" w:color="auto"/>
        <w:left w:val="none" w:sz="0" w:space="0" w:color="auto"/>
        <w:bottom w:val="none" w:sz="0" w:space="0" w:color="auto"/>
        <w:right w:val="none" w:sz="0" w:space="0" w:color="auto"/>
      </w:divBdr>
    </w:div>
    <w:div w:id="1469787999">
      <w:bodyDiv w:val="1"/>
      <w:marLeft w:val="0"/>
      <w:marRight w:val="0"/>
      <w:marTop w:val="0"/>
      <w:marBottom w:val="0"/>
      <w:divBdr>
        <w:top w:val="none" w:sz="0" w:space="0" w:color="auto"/>
        <w:left w:val="none" w:sz="0" w:space="0" w:color="auto"/>
        <w:bottom w:val="none" w:sz="0" w:space="0" w:color="auto"/>
        <w:right w:val="none" w:sz="0" w:space="0" w:color="auto"/>
      </w:divBdr>
    </w:div>
    <w:div w:id="1477454284">
      <w:bodyDiv w:val="1"/>
      <w:marLeft w:val="0"/>
      <w:marRight w:val="0"/>
      <w:marTop w:val="0"/>
      <w:marBottom w:val="0"/>
      <w:divBdr>
        <w:top w:val="none" w:sz="0" w:space="0" w:color="auto"/>
        <w:left w:val="none" w:sz="0" w:space="0" w:color="auto"/>
        <w:bottom w:val="none" w:sz="0" w:space="0" w:color="auto"/>
        <w:right w:val="none" w:sz="0" w:space="0" w:color="auto"/>
      </w:divBdr>
    </w:div>
    <w:div w:id="1482379668">
      <w:bodyDiv w:val="1"/>
      <w:marLeft w:val="0"/>
      <w:marRight w:val="0"/>
      <w:marTop w:val="0"/>
      <w:marBottom w:val="0"/>
      <w:divBdr>
        <w:top w:val="none" w:sz="0" w:space="0" w:color="auto"/>
        <w:left w:val="none" w:sz="0" w:space="0" w:color="auto"/>
        <w:bottom w:val="none" w:sz="0" w:space="0" w:color="auto"/>
        <w:right w:val="none" w:sz="0" w:space="0" w:color="auto"/>
      </w:divBdr>
    </w:div>
    <w:div w:id="1483353750">
      <w:bodyDiv w:val="1"/>
      <w:marLeft w:val="0"/>
      <w:marRight w:val="0"/>
      <w:marTop w:val="0"/>
      <w:marBottom w:val="0"/>
      <w:divBdr>
        <w:top w:val="none" w:sz="0" w:space="0" w:color="auto"/>
        <w:left w:val="none" w:sz="0" w:space="0" w:color="auto"/>
        <w:bottom w:val="none" w:sz="0" w:space="0" w:color="auto"/>
        <w:right w:val="none" w:sz="0" w:space="0" w:color="auto"/>
      </w:divBdr>
    </w:div>
    <w:div w:id="1486891570">
      <w:bodyDiv w:val="1"/>
      <w:marLeft w:val="0"/>
      <w:marRight w:val="0"/>
      <w:marTop w:val="0"/>
      <w:marBottom w:val="0"/>
      <w:divBdr>
        <w:top w:val="none" w:sz="0" w:space="0" w:color="auto"/>
        <w:left w:val="none" w:sz="0" w:space="0" w:color="auto"/>
        <w:bottom w:val="none" w:sz="0" w:space="0" w:color="auto"/>
        <w:right w:val="none" w:sz="0" w:space="0" w:color="auto"/>
      </w:divBdr>
    </w:div>
    <w:div w:id="1488134061">
      <w:bodyDiv w:val="1"/>
      <w:marLeft w:val="0"/>
      <w:marRight w:val="0"/>
      <w:marTop w:val="0"/>
      <w:marBottom w:val="0"/>
      <w:divBdr>
        <w:top w:val="none" w:sz="0" w:space="0" w:color="auto"/>
        <w:left w:val="none" w:sz="0" w:space="0" w:color="auto"/>
        <w:bottom w:val="none" w:sz="0" w:space="0" w:color="auto"/>
        <w:right w:val="none" w:sz="0" w:space="0" w:color="auto"/>
      </w:divBdr>
    </w:div>
    <w:div w:id="1490247929">
      <w:bodyDiv w:val="1"/>
      <w:marLeft w:val="0"/>
      <w:marRight w:val="0"/>
      <w:marTop w:val="0"/>
      <w:marBottom w:val="0"/>
      <w:divBdr>
        <w:top w:val="none" w:sz="0" w:space="0" w:color="auto"/>
        <w:left w:val="none" w:sz="0" w:space="0" w:color="auto"/>
        <w:bottom w:val="none" w:sz="0" w:space="0" w:color="auto"/>
        <w:right w:val="none" w:sz="0" w:space="0" w:color="auto"/>
      </w:divBdr>
    </w:div>
    <w:div w:id="1490824952">
      <w:bodyDiv w:val="1"/>
      <w:marLeft w:val="0"/>
      <w:marRight w:val="0"/>
      <w:marTop w:val="0"/>
      <w:marBottom w:val="0"/>
      <w:divBdr>
        <w:top w:val="none" w:sz="0" w:space="0" w:color="auto"/>
        <w:left w:val="none" w:sz="0" w:space="0" w:color="auto"/>
        <w:bottom w:val="none" w:sz="0" w:space="0" w:color="auto"/>
        <w:right w:val="none" w:sz="0" w:space="0" w:color="auto"/>
      </w:divBdr>
    </w:div>
    <w:div w:id="1491291346">
      <w:bodyDiv w:val="1"/>
      <w:marLeft w:val="0"/>
      <w:marRight w:val="0"/>
      <w:marTop w:val="0"/>
      <w:marBottom w:val="0"/>
      <w:divBdr>
        <w:top w:val="none" w:sz="0" w:space="0" w:color="auto"/>
        <w:left w:val="none" w:sz="0" w:space="0" w:color="auto"/>
        <w:bottom w:val="none" w:sz="0" w:space="0" w:color="auto"/>
        <w:right w:val="none" w:sz="0" w:space="0" w:color="auto"/>
      </w:divBdr>
    </w:div>
    <w:div w:id="1498304841">
      <w:bodyDiv w:val="1"/>
      <w:marLeft w:val="0"/>
      <w:marRight w:val="0"/>
      <w:marTop w:val="0"/>
      <w:marBottom w:val="0"/>
      <w:divBdr>
        <w:top w:val="none" w:sz="0" w:space="0" w:color="auto"/>
        <w:left w:val="none" w:sz="0" w:space="0" w:color="auto"/>
        <w:bottom w:val="none" w:sz="0" w:space="0" w:color="auto"/>
        <w:right w:val="none" w:sz="0" w:space="0" w:color="auto"/>
      </w:divBdr>
    </w:div>
    <w:div w:id="1501038989">
      <w:bodyDiv w:val="1"/>
      <w:marLeft w:val="0"/>
      <w:marRight w:val="0"/>
      <w:marTop w:val="0"/>
      <w:marBottom w:val="0"/>
      <w:divBdr>
        <w:top w:val="none" w:sz="0" w:space="0" w:color="auto"/>
        <w:left w:val="none" w:sz="0" w:space="0" w:color="auto"/>
        <w:bottom w:val="none" w:sz="0" w:space="0" w:color="auto"/>
        <w:right w:val="none" w:sz="0" w:space="0" w:color="auto"/>
      </w:divBdr>
    </w:div>
    <w:div w:id="1506164251">
      <w:bodyDiv w:val="1"/>
      <w:marLeft w:val="0"/>
      <w:marRight w:val="0"/>
      <w:marTop w:val="0"/>
      <w:marBottom w:val="0"/>
      <w:divBdr>
        <w:top w:val="none" w:sz="0" w:space="0" w:color="auto"/>
        <w:left w:val="none" w:sz="0" w:space="0" w:color="auto"/>
        <w:bottom w:val="none" w:sz="0" w:space="0" w:color="auto"/>
        <w:right w:val="none" w:sz="0" w:space="0" w:color="auto"/>
      </w:divBdr>
    </w:div>
    <w:div w:id="1506282843">
      <w:bodyDiv w:val="1"/>
      <w:marLeft w:val="0"/>
      <w:marRight w:val="0"/>
      <w:marTop w:val="0"/>
      <w:marBottom w:val="0"/>
      <w:divBdr>
        <w:top w:val="none" w:sz="0" w:space="0" w:color="auto"/>
        <w:left w:val="none" w:sz="0" w:space="0" w:color="auto"/>
        <w:bottom w:val="none" w:sz="0" w:space="0" w:color="auto"/>
        <w:right w:val="none" w:sz="0" w:space="0" w:color="auto"/>
      </w:divBdr>
    </w:div>
    <w:div w:id="1513690653">
      <w:bodyDiv w:val="1"/>
      <w:marLeft w:val="0"/>
      <w:marRight w:val="0"/>
      <w:marTop w:val="0"/>
      <w:marBottom w:val="0"/>
      <w:divBdr>
        <w:top w:val="none" w:sz="0" w:space="0" w:color="auto"/>
        <w:left w:val="none" w:sz="0" w:space="0" w:color="auto"/>
        <w:bottom w:val="none" w:sz="0" w:space="0" w:color="auto"/>
        <w:right w:val="none" w:sz="0" w:space="0" w:color="auto"/>
      </w:divBdr>
    </w:div>
    <w:div w:id="1519732368">
      <w:bodyDiv w:val="1"/>
      <w:marLeft w:val="0"/>
      <w:marRight w:val="0"/>
      <w:marTop w:val="0"/>
      <w:marBottom w:val="0"/>
      <w:divBdr>
        <w:top w:val="none" w:sz="0" w:space="0" w:color="auto"/>
        <w:left w:val="none" w:sz="0" w:space="0" w:color="auto"/>
        <w:bottom w:val="none" w:sz="0" w:space="0" w:color="auto"/>
        <w:right w:val="none" w:sz="0" w:space="0" w:color="auto"/>
      </w:divBdr>
    </w:div>
    <w:div w:id="1531457123">
      <w:bodyDiv w:val="1"/>
      <w:marLeft w:val="0"/>
      <w:marRight w:val="0"/>
      <w:marTop w:val="0"/>
      <w:marBottom w:val="0"/>
      <w:divBdr>
        <w:top w:val="none" w:sz="0" w:space="0" w:color="auto"/>
        <w:left w:val="none" w:sz="0" w:space="0" w:color="auto"/>
        <w:bottom w:val="none" w:sz="0" w:space="0" w:color="auto"/>
        <w:right w:val="none" w:sz="0" w:space="0" w:color="auto"/>
      </w:divBdr>
    </w:div>
    <w:div w:id="1533153149">
      <w:bodyDiv w:val="1"/>
      <w:marLeft w:val="0"/>
      <w:marRight w:val="0"/>
      <w:marTop w:val="0"/>
      <w:marBottom w:val="0"/>
      <w:divBdr>
        <w:top w:val="none" w:sz="0" w:space="0" w:color="auto"/>
        <w:left w:val="none" w:sz="0" w:space="0" w:color="auto"/>
        <w:bottom w:val="none" w:sz="0" w:space="0" w:color="auto"/>
        <w:right w:val="none" w:sz="0" w:space="0" w:color="auto"/>
      </w:divBdr>
      <w:divsChild>
        <w:div w:id="1944846642">
          <w:marLeft w:val="2"/>
          <w:marRight w:val="2"/>
          <w:marTop w:val="75"/>
          <w:marBottom w:val="75"/>
          <w:divBdr>
            <w:top w:val="none" w:sz="0" w:space="0" w:color="auto"/>
            <w:left w:val="none" w:sz="0" w:space="0" w:color="auto"/>
            <w:bottom w:val="none" w:sz="0" w:space="0" w:color="auto"/>
            <w:right w:val="none" w:sz="0" w:space="0" w:color="auto"/>
          </w:divBdr>
          <w:divsChild>
            <w:div w:id="966351117">
              <w:marLeft w:val="0"/>
              <w:marRight w:val="0"/>
              <w:marTop w:val="0"/>
              <w:marBottom w:val="0"/>
              <w:divBdr>
                <w:top w:val="none" w:sz="0" w:space="0" w:color="auto"/>
                <w:left w:val="none" w:sz="0" w:space="0" w:color="auto"/>
                <w:bottom w:val="none" w:sz="0" w:space="0" w:color="auto"/>
                <w:right w:val="none" w:sz="0" w:space="0" w:color="auto"/>
              </w:divBdr>
              <w:divsChild>
                <w:div w:id="13002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36335">
      <w:bodyDiv w:val="1"/>
      <w:marLeft w:val="0"/>
      <w:marRight w:val="0"/>
      <w:marTop w:val="0"/>
      <w:marBottom w:val="0"/>
      <w:divBdr>
        <w:top w:val="none" w:sz="0" w:space="0" w:color="auto"/>
        <w:left w:val="none" w:sz="0" w:space="0" w:color="auto"/>
        <w:bottom w:val="none" w:sz="0" w:space="0" w:color="auto"/>
        <w:right w:val="none" w:sz="0" w:space="0" w:color="auto"/>
      </w:divBdr>
    </w:div>
    <w:div w:id="1541894477">
      <w:bodyDiv w:val="1"/>
      <w:marLeft w:val="0"/>
      <w:marRight w:val="0"/>
      <w:marTop w:val="0"/>
      <w:marBottom w:val="0"/>
      <w:divBdr>
        <w:top w:val="none" w:sz="0" w:space="0" w:color="auto"/>
        <w:left w:val="none" w:sz="0" w:space="0" w:color="auto"/>
        <w:bottom w:val="none" w:sz="0" w:space="0" w:color="auto"/>
        <w:right w:val="none" w:sz="0" w:space="0" w:color="auto"/>
      </w:divBdr>
    </w:div>
    <w:div w:id="1550188882">
      <w:bodyDiv w:val="1"/>
      <w:marLeft w:val="0"/>
      <w:marRight w:val="0"/>
      <w:marTop w:val="0"/>
      <w:marBottom w:val="0"/>
      <w:divBdr>
        <w:top w:val="none" w:sz="0" w:space="0" w:color="auto"/>
        <w:left w:val="none" w:sz="0" w:space="0" w:color="auto"/>
        <w:bottom w:val="none" w:sz="0" w:space="0" w:color="auto"/>
        <w:right w:val="none" w:sz="0" w:space="0" w:color="auto"/>
      </w:divBdr>
    </w:div>
    <w:div w:id="1555121644">
      <w:bodyDiv w:val="1"/>
      <w:marLeft w:val="0"/>
      <w:marRight w:val="0"/>
      <w:marTop w:val="0"/>
      <w:marBottom w:val="0"/>
      <w:divBdr>
        <w:top w:val="none" w:sz="0" w:space="0" w:color="auto"/>
        <w:left w:val="none" w:sz="0" w:space="0" w:color="auto"/>
        <w:bottom w:val="none" w:sz="0" w:space="0" w:color="auto"/>
        <w:right w:val="none" w:sz="0" w:space="0" w:color="auto"/>
      </w:divBdr>
    </w:div>
    <w:div w:id="1555701145">
      <w:bodyDiv w:val="1"/>
      <w:marLeft w:val="0"/>
      <w:marRight w:val="0"/>
      <w:marTop w:val="0"/>
      <w:marBottom w:val="0"/>
      <w:divBdr>
        <w:top w:val="none" w:sz="0" w:space="0" w:color="auto"/>
        <w:left w:val="none" w:sz="0" w:space="0" w:color="auto"/>
        <w:bottom w:val="none" w:sz="0" w:space="0" w:color="auto"/>
        <w:right w:val="none" w:sz="0" w:space="0" w:color="auto"/>
      </w:divBdr>
    </w:div>
    <w:div w:id="1559701993">
      <w:bodyDiv w:val="1"/>
      <w:marLeft w:val="0"/>
      <w:marRight w:val="0"/>
      <w:marTop w:val="0"/>
      <w:marBottom w:val="0"/>
      <w:divBdr>
        <w:top w:val="none" w:sz="0" w:space="0" w:color="auto"/>
        <w:left w:val="none" w:sz="0" w:space="0" w:color="auto"/>
        <w:bottom w:val="none" w:sz="0" w:space="0" w:color="auto"/>
        <w:right w:val="none" w:sz="0" w:space="0" w:color="auto"/>
      </w:divBdr>
    </w:div>
    <w:div w:id="1562717311">
      <w:bodyDiv w:val="1"/>
      <w:marLeft w:val="0"/>
      <w:marRight w:val="0"/>
      <w:marTop w:val="0"/>
      <w:marBottom w:val="0"/>
      <w:divBdr>
        <w:top w:val="none" w:sz="0" w:space="0" w:color="auto"/>
        <w:left w:val="none" w:sz="0" w:space="0" w:color="auto"/>
        <w:bottom w:val="none" w:sz="0" w:space="0" w:color="auto"/>
        <w:right w:val="none" w:sz="0" w:space="0" w:color="auto"/>
      </w:divBdr>
    </w:div>
    <w:div w:id="1586299005">
      <w:bodyDiv w:val="1"/>
      <w:marLeft w:val="0"/>
      <w:marRight w:val="0"/>
      <w:marTop w:val="0"/>
      <w:marBottom w:val="0"/>
      <w:divBdr>
        <w:top w:val="none" w:sz="0" w:space="0" w:color="auto"/>
        <w:left w:val="none" w:sz="0" w:space="0" w:color="auto"/>
        <w:bottom w:val="none" w:sz="0" w:space="0" w:color="auto"/>
        <w:right w:val="none" w:sz="0" w:space="0" w:color="auto"/>
      </w:divBdr>
    </w:div>
    <w:div w:id="1588347085">
      <w:bodyDiv w:val="1"/>
      <w:marLeft w:val="0"/>
      <w:marRight w:val="0"/>
      <w:marTop w:val="0"/>
      <w:marBottom w:val="0"/>
      <w:divBdr>
        <w:top w:val="none" w:sz="0" w:space="0" w:color="auto"/>
        <w:left w:val="none" w:sz="0" w:space="0" w:color="auto"/>
        <w:bottom w:val="none" w:sz="0" w:space="0" w:color="auto"/>
        <w:right w:val="none" w:sz="0" w:space="0" w:color="auto"/>
      </w:divBdr>
    </w:div>
    <w:div w:id="1592006833">
      <w:bodyDiv w:val="1"/>
      <w:marLeft w:val="0"/>
      <w:marRight w:val="0"/>
      <w:marTop w:val="0"/>
      <w:marBottom w:val="0"/>
      <w:divBdr>
        <w:top w:val="none" w:sz="0" w:space="0" w:color="auto"/>
        <w:left w:val="none" w:sz="0" w:space="0" w:color="auto"/>
        <w:bottom w:val="none" w:sz="0" w:space="0" w:color="auto"/>
        <w:right w:val="none" w:sz="0" w:space="0" w:color="auto"/>
      </w:divBdr>
    </w:div>
    <w:div w:id="1592079437">
      <w:bodyDiv w:val="1"/>
      <w:marLeft w:val="0"/>
      <w:marRight w:val="0"/>
      <w:marTop w:val="0"/>
      <w:marBottom w:val="0"/>
      <w:divBdr>
        <w:top w:val="none" w:sz="0" w:space="0" w:color="auto"/>
        <w:left w:val="none" w:sz="0" w:space="0" w:color="auto"/>
        <w:bottom w:val="none" w:sz="0" w:space="0" w:color="auto"/>
        <w:right w:val="none" w:sz="0" w:space="0" w:color="auto"/>
      </w:divBdr>
    </w:div>
    <w:div w:id="1613054176">
      <w:bodyDiv w:val="1"/>
      <w:marLeft w:val="0"/>
      <w:marRight w:val="0"/>
      <w:marTop w:val="0"/>
      <w:marBottom w:val="0"/>
      <w:divBdr>
        <w:top w:val="none" w:sz="0" w:space="0" w:color="auto"/>
        <w:left w:val="none" w:sz="0" w:space="0" w:color="auto"/>
        <w:bottom w:val="none" w:sz="0" w:space="0" w:color="auto"/>
        <w:right w:val="none" w:sz="0" w:space="0" w:color="auto"/>
      </w:divBdr>
    </w:div>
    <w:div w:id="1614363469">
      <w:bodyDiv w:val="1"/>
      <w:marLeft w:val="0"/>
      <w:marRight w:val="0"/>
      <w:marTop w:val="0"/>
      <w:marBottom w:val="0"/>
      <w:divBdr>
        <w:top w:val="none" w:sz="0" w:space="0" w:color="auto"/>
        <w:left w:val="none" w:sz="0" w:space="0" w:color="auto"/>
        <w:bottom w:val="none" w:sz="0" w:space="0" w:color="auto"/>
        <w:right w:val="none" w:sz="0" w:space="0" w:color="auto"/>
      </w:divBdr>
    </w:div>
    <w:div w:id="1632205232">
      <w:bodyDiv w:val="1"/>
      <w:marLeft w:val="0"/>
      <w:marRight w:val="0"/>
      <w:marTop w:val="0"/>
      <w:marBottom w:val="0"/>
      <w:divBdr>
        <w:top w:val="none" w:sz="0" w:space="0" w:color="auto"/>
        <w:left w:val="none" w:sz="0" w:space="0" w:color="auto"/>
        <w:bottom w:val="none" w:sz="0" w:space="0" w:color="auto"/>
        <w:right w:val="none" w:sz="0" w:space="0" w:color="auto"/>
      </w:divBdr>
    </w:div>
    <w:div w:id="1637444059">
      <w:bodyDiv w:val="1"/>
      <w:marLeft w:val="0"/>
      <w:marRight w:val="0"/>
      <w:marTop w:val="0"/>
      <w:marBottom w:val="0"/>
      <w:divBdr>
        <w:top w:val="none" w:sz="0" w:space="0" w:color="auto"/>
        <w:left w:val="none" w:sz="0" w:space="0" w:color="auto"/>
        <w:bottom w:val="none" w:sz="0" w:space="0" w:color="auto"/>
        <w:right w:val="none" w:sz="0" w:space="0" w:color="auto"/>
      </w:divBdr>
    </w:div>
    <w:div w:id="1643272145">
      <w:bodyDiv w:val="1"/>
      <w:marLeft w:val="0"/>
      <w:marRight w:val="0"/>
      <w:marTop w:val="0"/>
      <w:marBottom w:val="0"/>
      <w:divBdr>
        <w:top w:val="none" w:sz="0" w:space="0" w:color="auto"/>
        <w:left w:val="none" w:sz="0" w:space="0" w:color="auto"/>
        <w:bottom w:val="none" w:sz="0" w:space="0" w:color="auto"/>
        <w:right w:val="none" w:sz="0" w:space="0" w:color="auto"/>
      </w:divBdr>
    </w:div>
    <w:div w:id="1645432683">
      <w:bodyDiv w:val="1"/>
      <w:marLeft w:val="0"/>
      <w:marRight w:val="0"/>
      <w:marTop w:val="0"/>
      <w:marBottom w:val="0"/>
      <w:divBdr>
        <w:top w:val="none" w:sz="0" w:space="0" w:color="auto"/>
        <w:left w:val="none" w:sz="0" w:space="0" w:color="auto"/>
        <w:bottom w:val="none" w:sz="0" w:space="0" w:color="auto"/>
        <w:right w:val="none" w:sz="0" w:space="0" w:color="auto"/>
      </w:divBdr>
    </w:div>
    <w:div w:id="1653944588">
      <w:bodyDiv w:val="1"/>
      <w:marLeft w:val="0"/>
      <w:marRight w:val="0"/>
      <w:marTop w:val="0"/>
      <w:marBottom w:val="0"/>
      <w:divBdr>
        <w:top w:val="none" w:sz="0" w:space="0" w:color="auto"/>
        <w:left w:val="none" w:sz="0" w:space="0" w:color="auto"/>
        <w:bottom w:val="none" w:sz="0" w:space="0" w:color="auto"/>
        <w:right w:val="none" w:sz="0" w:space="0" w:color="auto"/>
      </w:divBdr>
    </w:div>
    <w:div w:id="1659962018">
      <w:bodyDiv w:val="1"/>
      <w:marLeft w:val="0"/>
      <w:marRight w:val="0"/>
      <w:marTop w:val="0"/>
      <w:marBottom w:val="0"/>
      <w:divBdr>
        <w:top w:val="none" w:sz="0" w:space="0" w:color="auto"/>
        <w:left w:val="none" w:sz="0" w:space="0" w:color="auto"/>
        <w:bottom w:val="none" w:sz="0" w:space="0" w:color="auto"/>
        <w:right w:val="none" w:sz="0" w:space="0" w:color="auto"/>
      </w:divBdr>
    </w:div>
    <w:div w:id="1662081071">
      <w:bodyDiv w:val="1"/>
      <w:marLeft w:val="0"/>
      <w:marRight w:val="0"/>
      <w:marTop w:val="0"/>
      <w:marBottom w:val="0"/>
      <w:divBdr>
        <w:top w:val="none" w:sz="0" w:space="0" w:color="auto"/>
        <w:left w:val="none" w:sz="0" w:space="0" w:color="auto"/>
        <w:bottom w:val="none" w:sz="0" w:space="0" w:color="auto"/>
        <w:right w:val="none" w:sz="0" w:space="0" w:color="auto"/>
      </w:divBdr>
    </w:div>
    <w:div w:id="1671517932">
      <w:bodyDiv w:val="1"/>
      <w:marLeft w:val="0"/>
      <w:marRight w:val="0"/>
      <w:marTop w:val="0"/>
      <w:marBottom w:val="0"/>
      <w:divBdr>
        <w:top w:val="none" w:sz="0" w:space="0" w:color="auto"/>
        <w:left w:val="none" w:sz="0" w:space="0" w:color="auto"/>
        <w:bottom w:val="none" w:sz="0" w:space="0" w:color="auto"/>
        <w:right w:val="none" w:sz="0" w:space="0" w:color="auto"/>
      </w:divBdr>
    </w:div>
    <w:div w:id="1692141100">
      <w:bodyDiv w:val="1"/>
      <w:marLeft w:val="0"/>
      <w:marRight w:val="0"/>
      <w:marTop w:val="0"/>
      <w:marBottom w:val="0"/>
      <w:divBdr>
        <w:top w:val="none" w:sz="0" w:space="0" w:color="auto"/>
        <w:left w:val="none" w:sz="0" w:space="0" w:color="auto"/>
        <w:bottom w:val="none" w:sz="0" w:space="0" w:color="auto"/>
        <w:right w:val="none" w:sz="0" w:space="0" w:color="auto"/>
      </w:divBdr>
    </w:div>
    <w:div w:id="1698701727">
      <w:bodyDiv w:val="1"/>
      <w:marLeft w:val="0"/>
      <w:marRight w:val="0"/>
      <w:marTop w:val="0"/>
      <w:marBottom w:val="0"/>
      <w:divBdr>
        <w:top w:val="none" w:sz="0" w:space="0" w:color="auto"/>
        <w:left w:val="none" w:sz="0" w:space="0" w:color="auto"/>
        <w:bottom w:val="none" w:sz="0" w:space="0" w:color="auto"/>
        <w:right w:val="none" w:sz="0" w:space="0" w:color="auto"/>
      </w:divBdr>
    </w:div>
    <w:div w:id="1702438779">
      <w:bodyDiv w:val="1"/>
      <w:marLeft w:val="0"/>
      <w:marRight w:val="0"/>
      <w:marTop w:val="0"/>
      <w:marBottom w:val="0"/>
      <w:divBdr>
        <w:top w:val="none" w:sz="0" w:space="0" w:color="auto"/>
        <w:left w:val="none" w:sz="0" w:space="0" w:color="auto"/>
        <w:bottom w:val="none" w:sz="0" w:space="0" w:color="auto"/>
        <w:right w:val="none" w:sz="0" w:space="0" w:color="auto"/>
      </w:divBdr>
    </w:div>
    <w:div w:id="1707287694">
      <w:bodyDiv w:val="1"/>
      <w:marLeft w:val="0"/>
      <w:marRight w:val="0"/>
      <w:marTop w:val="0"/>
      <w:marBottom w:val="0"/>
      <w:divBdr>
        <w:top w:val="none" w:sz="0" w:space="0" w:color="auto"/>
        <w:left w:val="none" w:sz="0" w:space="0" w:color="auto"/>
        <w:bottom w:val="none" w:sz="0" w:space="0" w:color="auto"/>
        <w:right w:val="none" w:sz="0" w:space="0" w:color="auto"/>
      </w:divBdr>
    </w:div>
    <w:div w:id="1724675940">
      <w:bodyDiv w:val="1"/>
      <w:marLeft w:val="0"/>
      <w:marRight w:val="0"/>
      <w:marTop w:val="0"/>
      <w:marBottom w:val="0"/>
      <w:divBdr>
        <w:top w:val="none" w:sz="0" w:space="0" w:color="auto"/>
        <w:left w:val="none" w:sz="0" w:space="0" w:color="auto"/>
        <w:bottom w:val="none" w:sz="0" w:space="0" w:color="auto"/>
        <w:right w:val="none" w:sz="0" w:space="0" w:color="auto"/>
      </w:divBdr>
      <w:divsChild>
        <w:div w:id="1726103072">
          <w:marLeft w:val="2"/>
          <w:marRight w:val="2"/>
          <w:marTop w:val="75"/>
          <w:marBottom w:val="75"/>
          <w:divBdr>
            <w:top w:val="none" w:sz="0" w:space="0" w:color="auto"/>
            <w:left w:val="none" w:sz="0" w:space="0" w:color="auto"/>
            <w:bottom w:val="none" w:sz="0" w:space="0" w:color="auto"/>
            <w:right w:val="none" w:sz="0" w:space="0" w:color="auto"/>
          </w:divBdr>
          <w:divsChild>
            <w:div w:id="337271500">
              <w:marLeft w:val="0"/>
              <w:marRight w:val="0"/>
              <w:marTop w:val="0"/>
              <w:marBottom w:val="0"/>
              <w:divBdr>
                <w:top w:val="none" w:sz="0" w:space="0" w:color="auto"/>
                <w:left w:val="none" w:sz="0" w:space="0" w:color="auto"/>
                <w:bottom w:val="none" w:sz="0" w:space="0" w:color="auto"/>
                <w:right w:val="none" w:sz="0" w:space="0" w:color="auto"/>
              </w:divBdr>
              <w:divsChild>
                <w:div w:id="20961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635148">
      <w:bodyDiv w:val="1"/>
      <w:marLeft w:val="0"/>
      <w:marRight w:val="0"/>
      <w:marTop w:val="0"/>
      <w:marBottom w:val="0"/>
      <w:divBdr>
        <w:top w:val="none" w:sz="0" w:space="0" w:color="auto"/>
        <w:left w:val="none" w:sz="0" w:space="0" w:color="auto"/>
        <w:bottom w:val="none" w:sz="0" w:space="0" w:color="auto"/>
        <w:right w:val="none" w:sz="0" w:space="0" w:color="auto"/>
      </w:divBdr>
    </w:div>
    <w:div w:id="1732119647">
      <w:bodyDiv w:val="1"/>
      <w:marLeft w:val="0"/>
      <w:marRight w:val="0"/>
      <w:marTop w:val="0"/>
      <w:marBottom w:val="0"/>
      <w:divBdr>
        <w:top w:val="none" w:sz="0" w:space="0" w:color="auto"/>
        <w:left w:val="none" w:sz="0" w:space="0" w:color="auto"/>
        <w:bottom w:val="none" w:sz="0" w:space="0" w:color="auto"/>
        <w:right w:val="none" w:sz="0" w:space="0" w:color="auto"/>
      </w:divBdr>
    </w:div>
    <w:div w:id="1734154081">
      <w:bodyDiv w:val="1"/>
      <w:marLeft w:val="0"/>
      <w:marRight w:val="0"/>
      <w:marTop w:val="0"/>
      <w:marBottom w:val="0"/>
      <w:divBdr>
        <w:top w:val="none" w:sz="0" w:space="0" w:color="auto"/>
        <w:left w:val="none" w:sz="0" w:space="0" w:color="auto"/>
        <w:bottom w:val="none" w:sz="0" w:space="0" w:color="auto"/>
        <w:right w:val="none" w:sz="0" w:space="0" w:color="auto"/>
      </w:divBdr>
    </w:div>
    <w:div w:id="1738046780">
      <w:bodyDiv w:val="1"/>
      <w:marLeft w:val="0"/>
      <w:marRight w:val="0"/>
      <w:marTop w:val="0"/>
      <w:marBottom w:val="0"/>
      <w:divBdr>
        <w:top w:val="none" w:sz="0" w:space="0" w:color="auto"/>
        <w:left w:val="none" w:sz="0" w:space="0" w:color="auto"/>
        <w:bottom w:val="none" w:sz="0" w:space="0" w:color="auto"/>
        <w:right w:val="none" w:sz="0" w:space="0" w:color="auto"/>
      </w:divBdr>
    </w:div>
    <w:div w:id="1743602477">
      <w:bodyDiv w:val="1"/>
      <w:marLeft w:val="0"/>
      <w:marRight w:val="0"/>
      <w:marTop w:val="0"/>
      <w:marBottom w:val="0"/>
      <w:divBdr>
        <w:top w:val="none" w:sz="0" w:space="0" w:color="auto"/>
        <w:left w:val="none" w:sz="0" w:space="0" w:color="auto"/>
        <w:bottom w:val="none" w:sz="0" w:space="0" w:color="auto"/>
        <w:right w:val="none" w:sz="0" w:space="0" w:color="auto"/>
      </w:divBdr>
    </w:div>
    <w:div w:id="1744568442">
      <w:bodyDiv w:val="1"/>
      <w:marLeft w:val="0"/>
      <w:marRight w:val="0"/>
      <w:marTop w:val="0"/>
      <w:marBottom w:val="0"/>
      <w:divBdr>
        <w:top w:val="none" w:sz="0" w:space="0" w:color="auto"/>
        <w:left w:val="none" w:sz="0" w:space="0" w:color="auto"/>
        <w:bottom w:val="none" w:sz="0" w:space="0" w:color="auto"/>
        <w:right w:val="none" w:sz="0" w:space="0" w:color="auto"/>
      </w:divBdr>
    </w:div>
    <w:div w:id="1755661487">
      <w:bodyDiv w:val="1"/>
      <w:marLeft w:val="0"/>
      <w:marRight w:val="0"/>
      <w:marTop w:val="0"/>
      <w:marBottom w:val="0"/>
      <w:divBdr>
        <w:top w:val="none" w:sz="0" w:space="0" w:color="auto"/>
        <w:left w:val="none" w:sz="0" w:space="0" w:color="auto"/>
        <w:bottom w:val="none" w:sz="0" w:space="0" w:color="auto"/>
        <w:right w:val="none" w:sz="0" w:space="0" w:color="auto"/>
      </w:divBdr>
    </w:div>
    <w:div w:id="1760132442">
      <w:bodyDiv w:val="1"/>
      <w:marLeft w:val="0"/>
      <w:marRight w:val="0"/>
      <w:marTop w:val="0"/>
      <w:marBottom w:val="0"/>
      <w:divBdr>
        <w:top w:val="none" w:sz="0" w:space="0" w:color="auto"/>
        <w:left w:val="none" w:sz="0" w:space="0" w:color="auto"/>
        <w:bottom w:val="none" w:sz="0" w:space="0" w:color="auto"/>
        <w:right w:val="none" w:sz="0" w:space="0" w:color="auto"/>
      </w:divBdr>
    </w:div>
    <w:div w:id="1773671169">
      <w:bodyDiv w:val="1"/>
      <w:marLeft w:val="0"/>
      <w:marRight w:val="0"/>
      <w:marTop w:val="0"/>
      <w:marBottom w:val="0"/>
      <w:divBdr>
        <w:top w:val="none" w:sz="0" w:space="0" w:color="auto"/>
        <w:left w:val="none" w:sz="0" w:space="0" w:color="auto"/>
        <w:bottom w:val="none" w:sz="0" w:space="0" w:color="auto"/>
        <w:right w:val="none" w:sz="0" w:space="0" w:color="auto"/>
      </w:divBdr>
    </w:div>
    <w:div w:id="1776749758">
      <w:bodyDiv w:val="1"/>
      <w:marLeft w:val="0"/>
      <w:marRight w:val="0"/>
      <w:marTop w:val="0"/>
      <w:marBottom w:val="0"/>
      <w:divBdr>
        <w:top w:val="none" w:sz="0" w:space="0" w:color="auto"/>
        <w:left w:val="none" w:sz="0" w:space="0" w:color="auto"/>
        <w:bottom w:val="none" w:sz="0" w:space="0" w:color="auto"/>
        <w:right w:val="none" w:sz="0" w:space="0" w:color="auto"/>
      </w:divBdr>
    </w:div>
    <w:div w:id="1779641085">
      <w:bodyDiv w:val="1"/>
      <w:marLeft w:val="0"/>
      <w:marRight w:val="0"/>
      <w:marTop w:val="0"/>
      <w:marBottom w:val="0"/>
      <w:divBdr>
        <w:top w:val="none" w:sz="0" w:space="0" w:color="auto"/>
        <w:left w:val="none" w:sz="0" w:space="0" w:color="auto"/>
        <w:bottom w:val="none" w:sz="0" w:space="0" w:color="auto"/>
        <w:right w:val="none" w:sz="0" w:space="0" w:color="auto"/>
      </w:divBdr>
    </w:div>
    <w:div w:id="1779987208">
      <w:bodyDiv w:val="1"/>
      <w:marLeft w:val="0"/>
      <w:marRight w:val="0"/>
      <w:marTop w:val="0"/>
      <w:marBottom w:val="0"/>
      <w:divBdr>
        <w:top w:val="none" w:sz="0" w:space="0" w:color="auto"/>
        <w:left w:val="none" w:sz="0" w:space="0" w:color="auto"/>
        <w:bottom w:val="none" w:sz="0" w:space="0" w:color="auto"/>
        <w:right w:val="none" w:sz="0" w:space="0" w:color="auto"/>
      </w:divBdr>
    </w:div>
    <w:div w:id="1785155341">
      <w:bodyDiv w:val="1"/>
      <w:marLeft w:val="0"/>
      <w:marRight w:val="0"/>
      <w:marTop w:val="0"/>
      <w:marBottom w:val="0"/>
      <w:divBdr>
        <w:top w:val="none" w:sz="0" w:space="0" w:color="auto"/>
        <w:left w:val="none" w:sz="0" w:space="0" w:color="auto"/>
        <w:bottom w:val="none" w:sz="0" w:space="0" w:color="auto"/>
        <w:right w:val="none" w:sz="0" w:space="0" w:color="auto"/>
      </w:divBdr>
    </w:div>
    <w:div w:id="1795324674">
      <w:bodyDiv w:val="1"/>
      <w:marLeft w:val="0"/>
      <w:marRight w:val="0"/>
      <w:marTop w:val="0"/>
      <w:marBottom w:val="0"/>
      <w:divBdr>
        <w:top w:val="none" w:sz="0" w:space="0" w:color="auto"/>
        <w:left w:val="none" w:sz="0" w:space="0" w:color="auto"/>
        <w:bottom w:val="none" w:sz="0" w:space="0" w:color="auto"/>
        <w:right w:val="none" w:sz="0" w:space="0" w:color="auto"/>
      </w:divBdr>
    </w:div>
    <w:div w:id="1800957628">
      <w:bodyDiv w:val="1"/>
      <w:marLeft w:val="0"/>
      <w:marRight w:val="0"/>
      <w:marTop w:val="0"/>
      <w:marBottom w:val="0"/>
      <w:divBdr>
        <w:top w:val="none" w:sz="0" w:space="0" w:color="auto"/>
        <w:left w:val="none" w:sz="0" w:space="0" w:color="auto"/>
        <w:bottom w:val="none" w:sz="0" w:space="0" w:color="auto"/>
        <w:right w:val="none" w:sz="0" w:space="0" w:color="auto"/>
      </w:divBdr>
    </w:div>
    <w:div w:id="1820340791">
      <w:bodyDiv w:val="1"/>
      <w:marLeft w:val="0"/>
      <w:marRight w:val="0"/>
      <w:marTop w:val="0"/>
      <w:marBottom w:val="0"/>
      <w:divBdr>
        <w:top w:val="none" w:sz="0" w:space="0" w:color="auto"/>
        <w:left w:val="none" w:sz="0" w:space="0" w:color="auto"/>
        <w:bottom w:val="none" w:sz="0" w:space="0" w:color="auto"/>
        <w:right w:val="none" w:sz="0" w:space="0" w:color="auto"/>
      </w:divBdr>
    </w:div>
    <w:div w:id="1820343873">
      <w:bodyDiv w:val="1"/>
      <w:marLeft w:val="0"/>
      <w:marRight w:val="0"/>
      <w:marTop w:val="0"/>
      <w:marBottom w:val="0"/>
      <w:divBdr>
        <w:top w:val="none" w:sz="0" w:space="0" w:color="auto"/>
        <w:left w:val="none" w:sz="0" w:space="0" w:color="auto"/>
        <w:bottom w:val="none" w:sz="0" w:space="0" w:color="auto"/>
        <w:right w:val="none" w:sz="0" w:space="0" w:color="auto"/>
      </w:divBdr>
    </w:div>
    <w:div w:id="1828939697">
      <w:bodyDiv w:val="1"/>
      <w:marLeft w:val="0"/>
      <w:marRight w:val="0"/>
      <w:marTop w:val="0"/>
      <w:marBottom w:val="0"/>
      <w:divBdr>
        <w:top w:val="none" w:sz="0" w:space="0" w:color="auto"/>
        <w:left w:val="none" w:sz="0" w:space="0" w:color="auto"/>
        <w:bottom w:val="none" w:sz="0" w:space="0" w:color="auto"/>
        <w:right w:val="none" w:sz="0" w:space="0" w:color="auto"/>
      </w:divBdr>
    </w:div>
    <w:div w:id="1834636799">
      <w:bodyDiv w:val="1"/>
      <w:marLeft w:val="0"/>
      <w:marRight w:val="0"/>
      <w:marTop w:val="0"/>
      <w:marBottom w:val="0"/>
      <w:divBdr>
        <w:top w:val="none" w:sz="0" w:space="0" w:color="auto"/>
        <w:left w:val="none" w:sz="0" w:space="0" w:color="auto"/>
        <w:bottom w:val="none" w:sz="0" w:space="0" w:color="auto"/>
        <w:right w:val="none" w:sz="0" w:space="0" w:color="auto"/>
      </w:divBdr>
    </w:div>
    <w:div w:id="1835604348">
      <w:bodyDiv w:val="1"/>
      <w:marLeft w:val="0"/>
      <w:marRight w:val="0"/>
      <w:marTop w:val="0"/>
      <w:marBottom w:val="0"/>
      <w:divBdr>
        <w:top w:val="none" w:sz="0" w:space="0" w:color="auto"/>
        <w:left w:val="none" w:sz="0" w:space="0" w:color="auto"/>
        <w:bottom w:val="none" w:sz="0" w:space="0" w:color="auto"/>
        <w:right w:val="none" w:sz="0" w:space="0" w:color="auto"/>
      </w:divBdr>
    </w:div>
    <w:div w:id="1836988953">
      <w:bodyDiv w:val="1"/>
      <w:marLeft w:val="0"/>
      <w:marRight w:val="0"/>
      <w:marTop w:val="0"/>
      <w:marBottom w:val="0"/>
      <w:divBdr>
        <w:top w:val="none" w:sz="0" w:space="0" w:color="auto"/>
        <w:left w:val="none" w:sz="0" w:space="0" w:color="auto"/>
        <w:bottom w:val="none" w:sz="0" w:space="0" w:color="auto"/>
        <w:right w:val="none" w:sz="0" w:space="0" w:color="auto"/>
      </w:divBdr>
    </w:div>
    <w:div w:id="1844590964">
      <w:bodyDiv w:val="1"/>
      <w:marLeft w:val="0"/>
      <w:marRight w:val="0"/>
      <w:marTop w:val="0"/>
      <w:marBottom w:val="0"/>
      <w:divBdr>
        <w:top w:val="none" w:sz="0" w:space="0" w:color="auto"/>
        <w:left w:val="none" w:sz="0" w:space="0" w:color="auto"/>
        <w:bottom w:val="none" w:sz="0" w:space="0" w:color="auto"/>
        <w:right w:val="none" w:sz="0" w:space="0" w:color="auto"/>
      </w:divBdr>
    </w:div>
    <w:div w:id="1850676475">
      <w:bodyDiv w:val="1"/>
      <w:marLeft w:val="0"/>
      <w:marRight w:val="0"/>
      <w:marTop w:val="0"/>
      <w:marBottom w:val="0"/>
      <w:divBdr>
        <w:top w:val="none" w:sz="0" w:space="0" w:color="auto"/>
        <w:left w:val="none" w:sz="0" w:space="0" w:color="auto"/>
        <w:bottom w:val="none" w:sz="0" w:space="0" w:color="auto"/>
        <w:right w:val="none" w:sz="0" w:space="0" w:color="auto"/>
      </w:divBdr>
    </w:div>
    <w:div w:id="1853493820">
      <w:bodyDiv w:val="1"/>
      <w:marLeft w:val="0"/>
      <w:marRight w:val="0"/>
      <w:marTop w:val="0"/>
      <w:marBottom w:val="0"/>
      <w:divBdr>
        <w:top w:val="none" w:sz="0" w:space="0" w:color="auto"/>
        <w:left w:val="none" w:sz="0" w:space="0" w:color="auto"/>
        <w:bottom w:val="none" w:sz="0" w:space="0" w:color="auto"/>
        <w:right w:val="none" w:sz="0" w:space="0" w:color="auto"/>
      </w:divBdr>
    </w:div>
    <w:div w:id="1859731822">
      <w:bodyDiv w:val="1"/>
      <w:marLeft w:val="0"/>
      <w:marRight w:val="0"/>
      <w:marTop w:val="0"/>
      <w:marBottom w:val="0"/>
      <w:divBdr>
        <w:top w:val="none" w:sz="0" w:space="0" w:color="auto"/>
        <w:left w:val="none" w:sz="0" w:space="0" w:color="auto"/>
        <w:bottom w:val="none" w:sz="0" w:space="0" w:color="auto"/>
        <w:right w:val="none" w:sz="0" w:space="0" w:color="auto"/>
      </w:divBdr>
    </w:div>
    <w:div w:id="1861892629">
      <w:bodyDiv w:val="1"/>
      <w:marLeft w:val="0"/>
      <w:marRight w:val="0"/>
      <w:marTop w:val="0"/>
      <w:marBottom w:val="0"/>
      <w:divBdr>
        <w:top w:val="none" w:sz="0" w:space="0" w:color="auto"/>
        <w:left w:val="none" w:sz="0" w:space="0" w:color="auto"/>
        <w:bottom w:val="none" w:sz="0" w:space="0" w:color="auto"/>
        <w:right w:val="none" w:sz="0" w:space="0" w:color="auto"/>
      </w:divBdr>
    </w:div>
    <w:div w:id="1865245148">
      <w:bodyDiv w:val="1"/>
      <w:marLeft w:val="0"/>
      <w:marRight w:val="0"/>
      <w:marTop w:val="0"/>
      <w:marBottom w:val="0"/>
      <w:divBdr>
        <w:top w:val="none" w:sz="0" w:space="0" w:color="auto"/>
        <w:left w:val="none" w:sz="0" w:space="0" w:color="auto"/>
        <w:bottom w:val="none" w:sz="0" w:space="0" w:color="auto"/>
        <w:right w:val="none" w:sz="0" w:space="0" w:color="auto"/>
      </w:divBdr>
    </w:div>
    <w:div w:id="1884556481">
      <w:bodyDiv w:val="1"/>
      <w:marLeft w:val="0"/>
      <w:marRight w:val="0"/>
      <w:marTop w:val="0"/>
      <w:marBottom w:val="0"/>
      <w:divBdr>
        <w:top w:val="none" w:sz="0" w:space="0" w:color="auto"/>
        <w:left w:val="none" w:sz="0" w:space="0" w:color="auto"/>
        <w:bottom w:val="none" w:sz="0" w:space="0" w:color="auto"/>
        <w:right w:val="none" w:sz="0" w:space="0" w:color="auto"/>
      </w:divBdr>
    </w:div>
    <w:div w:id="1894266655">
      <w:bodyDiv w:val="1"/>
      <w:marLeft w:val="0"/>
      <w:marRight w:val="0"/>
      <w:marTop w:val="0"/>
      <w:marBottom w:val="0"/>
      <w:divBdr>
        <w:top w:val="none" w:sz="0" w:space="0" w:color="auto"/>
        <w:left w:val="none" w:sz="0" w:space="0" w:color="auto"/>
        <w:bottom w:val="none" w:sz="0" w:space="0" w:color="auto"/>
        <w:right w:val="none" w:sz="0" w:space="0" w:color="auto"/>
      </w:divBdr>
    </w:div>
    <w:div w:id="1895433000">
      <w:bodyDiv w:val="1"/>
      <w:marLeft w:val="0"/>
      <w:marRight w:val="0"/>
      <w:marTop w:val="0"/>
      <w:marBottom w:val="0"/>
      <w:divBdr>
        <w:top w:val="none" w:sz="0" w:space="0" w:color="auto"/>
        <w:left w:val="none" w:sz="0" w:space="0" w:color="auto"/>
        <w:bottom w:val="none" w:sz="0" w:space="0" w:color="auto"/>
        <w:right w:val="none" w:sz="0" w:space="0" w:color="auto"/>
      </w:divBdr>
    </w:div>
    <w:div w:id="1897811729">
      <w:bodyDiv w:val="1"/>
      <w:marLeft w:val="0"/>
      <w:marRight w:val="0"/>
      <w:marTop w:val="0"/>
      <w:marBottom w:val="0"/>
      <w:divBdr>
        <w:top w:val="none" w:sz="0" w:space="0" w:color="auto"/>
        <w:left w:val="none" w:sz="0" w:space="0" w:color="auto"/>
        <w:bottom w:val="none" w:sz="0" w:space="0" w:color="auto"/>
        <w:right w:val="none" w:sz="0" w:space="0" w:color="auto"/>
      </w:divBdr>
    </w:div>
    <w:div w:id="1904363293">
      <w:bodyDiv w:val="1"/>
      <w:marLeft w:val="0"/>
      <w:marRight w:val="0"/>
      <w:marTop w:val="0"/>
      <w:marBottom w:val="0"/>
      <w:divBdr>
        <w:top w:val="none" w:sz="0" w:space="0" w:color="auto"/>
        <w:left w:val="none" w:sz="0" w:space="0" w:color="auto"/>
        <w:bottom w:val="none" w:sz="0" w:space="0" w:color="auto"/>
        <w:right w:val="none" w:sz="0" w:space="0" w:color="auto"/>
      </w:divBdr>
    </w:div>
    <w:div w:id="1905676578">
      <w:bodyDiv w:val="1"/>
      <w:marLeft w:val="0"/>
      <w:marRight w:val="0"/>
      <w:marTop w:val="0"/>
      <w:marBottom w:val="0"/>
      <w:divBdr>
        <w:top w:val="none" w:sz="0" w:space="0" w:color="auto"/>
        <w:left w:val="none" w:sz="0" w:space="0" w:color="auto"/>
        <w:bottom w:val="none" w:sz="0" w:space="0" w:color="auto"/>
        <w:right w:val="none" w:sz="0" w:space="0" w:color="auto"/>
      </w:divBdr>
    </w:div>
    <w:div w:id="1916475691">
      <w:bodyDiv w:val="1"/>
      <w:marLeft w:val="0"/>
      <w:marRight w:val="0"/>
      <w:marTop w:val="0"/>
      <w:marBottom w:val="0"/>
      <w:divBdr>
        <w:top w:val="none" w:sz="0" w:space="0" w:color="auto"/>
        <w:left w:val="none" w:sz="0" w:space="0" w:color="auto"/>
        <w:bottom w:val="none" w:sz="0" w:space="0" w:color="auto"/>
        <w:right w:val="none" w:sz="0" w:space="0" w:color="auto"/>
      </w:divBdr>
    </w:div>
    <w:div w:id="1929001845">
      <w:bodyDiv w:val="1"/>
      <w:marLeft w:val="0"/>
      <w:marRight w:val="0"/>
      <w:marTop w:val="0"/>
      <w:marBottom w:val="0"/>
      <w:divBdr>
        <w:top w:val="none" w:sz="0" w:space="0" w:color="auto"/>
        <w:left w:val="none" w:sz="0" w:space="0" w:color="auto"/>
        <w:bottom w:val="none" w:sz="0" w:space="0" w:color="auto"/>
        <w:right w:val="none" w:sz="0" w:space="0" w:color="auto"/>
      </w:divBdr>
    </w:div>
    <w:div w:id="1933661101">
      <w:bodyDiv w:val="1"/>
      <w:marLeft w:val="0"/>
      <w:marRight w:val="0"/>
      <w:marTop w:val="0"/>
      <w:marBottom w:val="0"/>
      <w:divBdr>
        <w:top w:val="none" w:sz="0" w:space="0" w:color="auto"/>
        <w:left w:val="none" w:sz="0" w:space="0" w:color="auto"/>
        <w:bottom w:val="none" w:sz="0" w:space="0" w:color="auto"/>
        <w:right w:val="none" w:sz="0" w:space="0" w:color="auto"/>
      </w:divBdr>
    </w:div>
    <w:div w:id="1936011412">
      <w:bodyDiv w:val="1"/>
      <w:marLeft w:val="0"/>
      <w:marRight w:val="0"/>
      <w:marTop w:val="0"/>
      <w:marBottom w:val="0"/>
      <w:divBdr>
        <w:top w:val="none" w:sz="0" w:space="0" w:color="auto"/>
        <w:left w:val="none" w:sz="0" w:space="0" w:color="auto"/>
        <w:bottom w:val="none" w:sz="0" w:space="0" w:color="auto"/>
        <w:right w:val="none" w:sz="0" w:space="0" w:color="auto"/>
      </w:divBdr>
    </w:div>
    <w:div w:id="1943294819">
      <w:bodyDiv w:val="1"/>
      <w:marLeft w:val="0"/>
      <w:marRight w:val="0"/>
      <w:marTop w:val="0"/>
      <w:marBottom w:val="0"/>
      <w:divBdr>
        <w:top w:val="none" w:sz="0" w:space="0" w:color="auto"/>
        <w:left w:val="none" w:sz="0" w:space="0" w:color="auto"/>
        <w:bottom w:val="none" w:sz="0" w:space="0" w:color="auto"/>
        <w:right w:val="none" w:sz="0" w:space="0" w:color="auto"/>
      </w:divBdr>
    </w:div>
    <w:div w:id="1945259648">
      <w:bodyDiv w:val="1"/>
      <w:marLeft w:val="0"/>
      <w:marRight w:val="0"/>
      <w:marTop w:val="0"/>
      <w:marBottom w:val="0"/>
      <w:divBdr>
        <w:top w:val="none" w:sz="0" w:space="0" w:color="auto"/>
        <w:left w:val="none" w:sz="0" w:space="0" w:color="auto"/>
        <w:bottom w:val="none" w:sz="0" w:space="0" w:color="auto"/>
        <w:right w:val="none" w:sz="0" w:space="0" w:color="auto"/>
      </w:divBdr>
    </w:div>
    <w:div w:id="1950313506">
      <w:bodyDiv w:val="1"/>
      <w:marLeft w:val="0"/>
      <w:marRight w:val="0"/>
      <w:marTop w:val="0"/>
      <w:marBottom w:val="0"/>
      <w:divBdr>
        <w:top w:val="none" w:sz="0" w:space="0" w:color="auto"/>
        <w:left w:val="none" w:sz="0" w:space="0" w:color="auto"/>
        <w:bottom w:val="none" w:sz="0" w:space="0" w:color="auto"/>
        <w:right w:val="none" w:sz="0" w:space="0" w:color="auto"/>
      </w:divBdr>
    </w:div>
    <w:div w:id="1955794076">
      <w:bodyDiv w:val="1"/>
      <w:marLeft w:val="0"/>
      <w:marRight w:val="0"/>
      <w:marTop w:val="0"/>
      <w:marBottom w:val="0"/>
      <w:divBdr>
        <w:top w:val="none" w:sz="0" w:space="0" w:color="auto"/>
        <w:left w:val="none" w:sz="0" w:space="0" w:color="auto"/>
        <w:bottom w:val="none" w:sz="0" w:space="0" w:color="auto"/>
        <w:right w:val="none" w:sz="0" w:space="0" w:color="auto"/>
      </w:divBdr>
    </w:div>
    <w:div w:id="1957367929">
      <w:bodyDiv w:val="1"/>
      <w:marLeft w:val="0"/>
      <w:marRight w:val="0"/>
      <w:marTop w:val="0"/>
      <w:marBottom w:val="0"/>
      <w:divBdr>
        <w:top w:val="none" w:sz="0" w:space="0" w:color="auto"/>
        <w:left w:val="none" w:sz="0" w:space="0" w:color="auto"/>
        <w:bottom w:val="none" w:sz="0" w:space="0" w:color="auto"/>
        <w:right w:val="none" w:sz="0" w:space="0" w:color="auto"/>
      </w:divBdr>
      <w:divsChild>
        <w:div w:id="1611667794">
          <w:marLeft w:val="0"/>
          <w:marRight w:val="0"/>
          <w:marTop w:val="0"/>
          <w:marBottom w:val="0"/>
          <w:divBdr>
            <w:top w:val="none" w:sz="0" w:space="0" w:color="auto"/>
            <w:left w:val="none" w:sz="0" w:space="0" w:color="auto"/>
            <w:bottom w:val="none" w:sz="0" w:space="0" w:color="auto"/>
            <w:right w:val="none" w:sz="0" w:space="0" w:color="auto"/>
          </w:divBdr>
          <w:divsChild>
            <w:div w:id="1030912808">
              <w:marLeft w:val="0"/>
              <w:marRight w:val="0"/>
              <w:marTop w:val="0"/>
              <w:marBottom w:val="0"/>
              <w:divBdr>
                <w:top w:val="none" w:sz="0" w:space="0" w:color="auto"/>
                <w:left w:val="none" w:sz="0" w:space="0" w:color="auto"/>
                <w:bottom w:val="none" w:sz="0" w:space="0" w:color="auto"/>
                <w:right w:val="none" w:sz="0" w:space="0" w:color="auto"/>
              </w:divBdr>
              <w:divsChild>
                <w:div w:id="2121993752">
                  <w:marLeft w:val="0"/>
                  <w:marRight w:val="0"/>
                  <w:marTop w:val="0"/>
                  <w:marBottom w:val="0"/>
                  <w:divBdr>
                    <w:top w:val="none" w:sz="0" w:space="0" w:color="auto"/>
                    <w:left w:val="none" w:sz="0" w:space="0" w:color="auto"/>
                    <w:bottom w:val="none" w:sz="0" w:space="0" w:color="auto"/>
                    <w:right w:val="none" w:sz="0" w:space="0" w:color="auto"/>
                  </w:divBdr>
                  <w:divsChild>
                    <w:div w:id="118762085">
                      <w:marLeft w:val="0"/>
                      <w:marRight w:val="0"/>
                      <w:marTop w:val="0"/>
                      <w:marBottom w:val="0"/>
                      <w:divBdr>
                        <w:top w:val="none" w:sz="0" w:space="0" w:color="auto"/>
                        <w:left w:val="none" w:sz="0" w:space="0" w:color="auto"/>
                        <w:bottom w:val="none" w:sz="0" w:space="0" w:color="auto"/>
                        <w:right w:val="none" w:sz="0" w:space="0" w:color="auto"/>
                      </w:divBdr>
                    </w:div>
                    <w:div w:id="58715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902095">
      <w:bodyDiv w:val="1"/>
      <w:marLeft w:val="0"/>
      <w:marRight w:val="0"/>
      <w:marTop w:val="0"/>
      <w:marBottom w:val="0"/>
      <w:divBdr>
        <w:top w:val="none" w:sz="0" w:space="0" w:color="auto"/>
        <w:left w:val="none" w:sz="0" w:space="0" w:color="auto"/>
        <w:bottom w:val="none" w:sz="0" w:space="0" w:color="auto"/>
        <w:right w:val="none" w:sz="0" w:space="0" w:color="auto"/>
      </w:divBdr>
    </w:div>
    <w:div w:id="1982995886">
      <w:bodyDiv w:val="1"/>
      <w:marLeft w:val="0"/>
      <w:marRight w:val="0"/>
      <w:marTop w:val="0"/>
      <w:marBottom w:val="0"/>
      <w:divBdr>
        <w:top w:val="none" w:sz="0" w:space="0" w:color="auto"/>
        <w:left w:val="none" w:sz="0" w:space="0" w:color="auto"/>
        <w:bottom w:val="none" w:sz="0" w:space="0" w:color="auto"/>
        <w:right w:val="none" w:sz="0" w:space="0" w:color="auto"/>
      </w:divBdr>
      <w:divsChild>
        <w:div w:id="1113787523">
          <w:marLeft w:val="0"/>
          <w:marRight w:val="0"/>
          <w:marTop w:val="0"/>
          <w:marBottom w:val="0"/>
          <w:divBdr>
            <w:top w:val="none" w:sz="0" w:space="0" w:color="auto"/>
            <w:left w:val="none" w:sz="0" w:space="0" w:color="auto"/>
            <w:bottom w:val="none" w:sz="0" w:space="0" w:color="auto"/>
            <w:right w:val="none" w:sz="0" w:space="0" w:color="auto"/>
          </w:divBdr>
        </w:div>
        <w:div w:id="1433286144">
          <w:marLeft w:val="0"/>
          <w:marRight w:val="0"/>
          <w:marTop w:val="0"/>
          <w:marBottom w:val="0"/>
          <w:divBdr>
            <w:top w:val="none" w:sz="0" w:space="0" w:color="auto"/>
            <w:left w:val="none" w:sz="0" w:space="0" w:color="auto"/>
            <w:bottom w:val="none" w:sz="0" w:space="0" w:color="auto"/>
            <w:right w:val="none" w:sz="0" w:space="0" w:color="auto"/>
          </w:divBdr>
        </w:div>
      </w:divsChild>
    </w:div>
    <w:div w:id="1982998580">
      <w:bodyDiv w:val="1"/>
      <w:marLeft w:val="0"/>
      <w:marRight w:val="0"/>
      <w:marTop w:val="0"/>
      <w:marBottom w:val="0"/>
      <w:divBdr>
        <w:top w:val="none" w:sz="0" w:space="0" w:color="auto"/>
        <w:left w:val="none" w:sz="0" w:space="0" w:color="auto"/>
        <w:bottom w:val="none" w:sz="0" w:space="0" w:color="auto"/>
        <w:right w:val="none" w:sz="0" w:space="0" w:color="auto"/>
      </w:divBdr>
    </w:div>
    <w:div w:id="1990472832">
      <w:bodyDiv w:val="1"/>
      <w:marLeft w:val="0"/>
      <w:marRight w:val="0"/>
      <w:marTop w:val="0"/>
      <w:marBottom w:val="0"/>
      <w:divBdr>
        <w:top w:val="none" w:sz="0" w:space="0" w:color="auto"/>
        <w:left w:val="none" w:sz="0" w:space="0" w:color="auto"/>
        <w:bottom w:val="none" w:sz="0" w:space="0" w:color="auto"/>
        <w:right w:val="none" w:sz="0" w:space="0" w:color="auto"/>
      </w:divBdr>
    </w:div>
    <w:div w:id="1995600049">
      <w:bodyDiv w:val="1"/>
      <w:marLeft w:val="0"/>
      <w:marRight w:val="0"/>
      <w:marTop w:val="0"/>
      <w:marBottom w:val="0"/>
      <w:divBdr>
        <w:top w:val="none" w:sz="0" w:space="0" w:color="auto"/>
        <w:left w:val="none" w:sz="0" w:space="0" w:color="auto"/>
        <w:bottom w:val="none" w:sz="0" w:space="0" w:color="auto"/>
        <w:right w:val="none" w:sz="0" w:space="0" w:color="auto"/>
      </w:divBdr>
    </w:div>
    <w:div w:id="1999993045">
      <w:bodyDiv w:val="1"/>
      <w:marLeft w:val="0"/>
      <w:marRight w:val="0"/>
      <w:marTop w:val="0"/>
      <w:marBottom w:val="0"/>
      <w:divBdr>
        <w:top w:val="none" w:sz="0" w:space="0" w:color="auto"/>
        <w:left w:val="none" w:sz="0" w:space="0" w:color="auto"/>
        <w:bottom w:val="none" w:sz="0" w:space="0" w:color="auto"/>
        <w:right w:val="none" w:sz="0" w:space="0" w:color="auto"/>
      </w:divBdr>
    </w:div>
    <w:div w:id="2002613961">
      <w:bodyDiv w:val="1"/>
      <w:marLeft w:val="0"/>
      <w:marRight w:val="0"/>
      <w:marTop w:val="0"/>
      <w:marBottom w:val="0"/>
      <w:divBdr>
        <w:top w:val="none" w:sz="0" w:space="0" w:color="auto"/>
        <w:left w:val="none" w:sz="0" w:space="0" w:color="auto"/>
        <w:bottom w:val="none" w:sz="0" w:space="0" w:color="auto"/>
        <w:right w:val="none" w:sz="0" w:space="0" w:color="auto"/>
      </w:divBdr>
    </w:div>
    <w:div w:id="2004696047">
      <w:bodyDiv w:val="1"/>
      <w:marLeft w:val="0"/>
      <w:marRight w:val="0"/>
      <w:marTop w:val="0"/>
      <w:marBottom w:val="0"/>
      <w:divBdr>
        <w:top w:val="none" w:sz="0" w:space="0" w:color="auto"/>
        <w:left w:val="none" w:sz="0" w:space="0" w:color="auto"/>
        <w:bottom w:val="none" w:sz="0" w:space="0" w:color="auto"/>
        <w:right w:val="none" w:sz="0" w:space="0" w:color="auto"/>
      </w:divBdr>
    </w:div>
    <w:div w:id="2010254600">
      <w:bodyDiv w:val="1"/>
      <w:marLeft w:val="0"/>
      <w:marRight w:val="0"/>
      <w:marTop w:val="0"/>
      <w:marBottom w:val="0"/>
      <w:divBdr>
        <w:top w:val="none" w:sz="0" w:space="0" w:color="auto"/>
        <w:left w:val="none" w:sz="0" w:space="0" w:color="auto"/>
        <w:bottom w:val="none" w:sz="0" w:space="0" w:color="auto"/>
        <w:right w:val="none" w:sz="0" w:space="0" w:color="auto"/>
      </w:divBdr>
    </w:div>
    <w:div w:id="2021469400">
      <w:bodyDiv w:val="1"/>
      <w:marLeft w:val="0"/>
      <w:marRight w:val="0"/>
      <w:marTop w:val="0"/>
      <w:marBottom w:val="0"/>
      <w:divBdr>
        <w:top w:val="none" w:sz="0" w:space="0" w:color="auto"/>
        <w:left w:val="none" w:sz="0" w:space="0" w:color="auto"/>
        <w:bottom w:val="none" w:sz="0" w:space="0" w:color="auto"/>
        <w:right w:val="none" w:sz="0" w:space="0" w:color="auto"/>
      </w:divBdr>
    </w:div>
    <w:div w:id="2025398922">
      <w:bodyDiv w:val="1"/>
      <w:marLeft w:val="0"/>
      <w:marRight w:val="0"/>
      <w:marTop w:val="0"/>
      <w:marBottom w:val="0"/>
      <w:divBdr>
        <w:top w:val="none" w:sz="0" w:space="0" w:color="auto"/>
        <w:left w:val="none" w:sz="0" w:space="0" w:color="auto"/>
        <w:bottom w:val="none" w:sz="0" w:space="0" w:color="auto"/>
        <w:right w:val="none" w:sz="0" w:space="0" w:color="auto"/>
      </w:divBdr>
    </w:div>
    <w:div w:id="2025593492">
      <w:bodyDiv w:val="1"/>
      <w:marLeft w:val="0"/>
      <w:marRight w:val="0"/>
      <w:marTop w:val="0"/>
      <w:marBottom w:val="0"/>
      <w:divBdr>
        <w:top w:val="none" w:sz="0" w:space="0" w:color="auto"/>
        <w:left w:val="none" w:sz="0" w:space="0" w:color="auto"/>
        <w:bottom w:val="none" w:sz="0" w:space="0" w:color="auto"/>
        <w:right w:val="none" w:sz="0" w:space="0" w:color="auto"/>
      </w:divBdr>
    </w:div>
    <w:div w:id="2033603101">
      <w:bodyDiv w:val="1"/>
      <w:marLeft w:val="0"/>
      <w:marRight w:val="0"/>
      <w:marTop w:val="0"/>
      <w:marBottom w:val="0"/>
      <w:divBdr>
        <w:top w:val="none" w:sz="0" w:space="0" w:color="auto"/>
        <w:left w:val="none" w:sz="0" w:space="0" w:color="auto"/>
        <w:bottom w:val="none" w:sz="0" w:space="0" w:color="auto"/>
        <w:right w:val="none" w:sz="0" w:space="0" w:color="auto"/>
      </w:divBdr>
    </w:div>
    <w:div w:id="2041516225">
      <w:bodyDiv w:val="1"/>
      <w:marLeft w:val="0"/>
      <w:marRight w:val="0"/>
      <w:marTop w:val="0"/>
      <w:marBottom w:val="0"/>
      <w:divBdr>
        <w:top w:val="none" w:sz="0" w:space="0" w:color="auto"/>
        <w:left w:val="none" w:sz="0" w:space="0" w:color="auto"/>
        <w:bottom w:val="none" w:sz="0" w:space="0" w:color="auto"/>
        <w:right w:val="none" w:sz="0" w:space="0" w:color="auto"/>
      </w:divBdr>
    </w:div>
    <w:div w:id="2048942846">
      <w:bodyDiv w:val="1"/>
      <w:marLeft w:val="0"/>
      <w:marRight w:val="0"/>
      <w:marTop w:val="0"/>
      <w:marBottom w:val="0"/>
      <w:divBdr>
        <w:top w:val="none" w:sz="0" w:space="0" w:color="auto"/>
        <w:left w:val="none" w:sz="0" w:space="0" w:color="auto"/>
        <w:bottom w:val="none" w:sz="0" w:space="0" w:color="auto"/>
        <w:right w:val="none" w:sz="0" w:space="0" w:color="auto"/>
      </w:divBdr>
      <w:divsChild>
        <w:div w:id="1260137755">
          <w:marLeft w:val="0"/>
          <w:marRight w:val="0"/>
          <w:marTop w:val="0"/>
          <w:marBottom w:val="0"/>
          <w:divBdr>
            <w:top w:val="none" w:sz="0" w:space="0" w:color="auto"/>
            <w:left w:val="none" w:sz="0" w:space="0" w:color="auto"/>
            <w:bottom w:val="none" w:sz="0" w:space="0" w:color="auto"/>
            <w:right w:val="none" w:sz="0" w:space="0" w:color="auto"/>
          </w:divBdr>
        </w:div>
        <w:div w:id="1748528556">
          <w:marLeft w:val="0"/>
          <w:marRight w:val="0"/>
          <w:marTop w:val="0"/>
          <w:marBottom w:val="0"/>
          <w:divBdr>
            <w:top w:val="none" w:sz="0" w:space="0" w:color="auto"/>
            <w:left w:val="none" w:sz="0" w:space="0" w:color="auto"/>
            <w:bottom w:val="none" w:sz="0" w:space="0" w:color="auto"/>
            <w:right w:val="none" w:sz="0" w:space="0" w:color="auto"/>
          </w:divBdr>
        </w:div>
      </w:divsChild>
    </w:div>
    <w:div w:id="2049066934">
      <w:bodyDiv w:val="1"/>
      <w:marLeft w:val="0"/>
      <w:marRight w:val="0"/>
      <w:marTop w:val="0"/>
      <w:marBottom w:val="0"/>
      <w:divBdr>
        <w:top w:val="none" w:sz="0" w:space="0" w:color="auto"/>
        <w:left w:val="none" w:sz="0" w:space="0" w:color="auto"/>
        <w:bottom w:val="none" w:sz="0" w:space="0" w:color="auto"/>
        <w:right w:val="none" w:sz="0" w:space="0" w:color="auto"/>
      </w:divBdr>
    </w:div>
    <w:div w:id="2049253846">
      <w:bodyDiv w:val="1"/>
      <w:marLeft w:val="0"/>
      <w:marRight w:val="0"/>
      <w:marTop w:val="0"/>
      <w:marBottom w:val="0"/>
      <w:divBdr>
        <w:top w:val="none" w:sz="0" w:space="0" w:color="auto"/>
        <w:left w:val="none" w:sz="0" w:space="0" w:color="auto"/>
        <w:bottom w:val="none" w:sz="0" w:space="0" w:color="auto"/>
        <w:right w:val="none" w:sz="0" w:space="0" w:color="auto"/>
      </w:divBdr>
    </w:div>
    <w:div w:id="2049909088">
      <w:bodyDiv w:val="1"/>
      <w:marLeft w:val="0"/>
      <w:marRight w:val="0"/>
      <w:marTop w:val="0"/>
      <w:marBottom w:val="0"/>
      <w:divBdr>
        <w:top w:val="none" w:sz="0" w:space="0" w:color="auto"/>
        <w:left w:val="none" w:sz="0" w:space="0" w:color="auto"/>
        <w:bottom w:val="none" w:sz="0" w:space="0" w:color="auto"/>
        <w:right w:val="none" w:sz="0" w:space="0" w:color="auto"/>
      </w:divBdr>
    </w:div>
    <w:div w:id="2054763800">
      <w:bodyDiv w:val="1"/>
      <w:marLeft w:val="0"/>
      <w:marRight w:val="0"/>
      <w:marTop w:val="0"/>
      <w:marBottom w:val="0"/>
      <w:divBdr>
        <w:top w:val="none" w:sz="0" w:space="0" w:color="auto"/>
        <w:left w:val="none" w:sz="0" w:space="0" w:color="auto"/>
        <w:bottom w:val="none" w:sz="0" w:space="0" w:color="auto"/>
        <w:right w:val="none" w:sz="0" w:space="0" w:color="auto"/>
      </w:divBdr>
    </w:div>
    <w:div w:id="2063864049">
      <w:bodyDiv w:val="1"/>
      <w:marLeft w:val="0"/>
      <w:marRight w:val="0"/>
      <w:marTop w:val="0"/>
      <w:marBottom w:val="0"/>
      <w:divBdr>
        <w:top w:val="none" w:sz="0" w:space="0" w:color="auto"/>
        <w:left w:val="none" w:sz="0" w:space="0" w:color="auto"/>
        <w:bottom w:val="none" w:sz="0" w:space="0" w:color="auto"/>
        <w:right w:val="none" w:sz="0" w:space="0" w:color="auto"/>
      </w:divBdr>
    </w:div>
    <w:div w:id="2065566031">
      <w:bodyDiv w:val="1"/>
      <w:marLeft w:val="0"/>
      <w:marRight w:val="0"/>
      <w:marTop w:val="0"/>
      <w:marBottom w:val="0"/>
      <w:divBdr>
        <w:top w:val="none" w:sz="0" w:space="0" w:color="auto"/>
        <w:left w:val="none" w:sz="0" w:space="0" w:color="auto"/>
        <w:bottom w:val="none" w:sz="0" w:space="0" w:color="auto"/>
        <w:right w:val="none" w:sz="0" w:space="0" w:color="auto"/>
      </w:divBdr>
    </w:div>
    <w:div w:id="2066365999">
      <w:bodyDiv w:val="1"/>
      <w:marLeft w:val="0"/>
      <w:marRight w:val="0"/>
      <w:marTop w:val="0"/>
      <w:marBottom w:val="0"/>
      <w:divBdr>
        <w:top w:val="none" w:sz="0" w:space="0" w:color="auto"/>
        <w:left w:val="none" w:sz="0" w:space="0" w:color="auto"/>
        <w:bottom w:val="none" w:sz="0" w:space="0" w:color="auto"/>
        <w:right w:val="none" w:sz="0" w:space="0" w:color="auto"/>
      </w:divBdr>
    </w:div>
    <w:div w:id="2074548894">
      <w:bodyDiv w:val="1"/>
      <w:marLeft w:val="0"/>
      <w:marRight w:val="0"/>
      <w:marTop w:val="0"/>
      <w:marBottom w:val="0"/>
      <w:divBdr>
        <w:top w:val="none" w:sz="0" w:space="0" w:color="auto"/>
        <w:left w:val="none" w:sz="0" w:space="0" w:color="auto"/>
        <w:bottom w:val="none" w:sz="0" w:space="0" w:color="auto"/>
        <w:right w:val="none" w:sz="0" w:space="0" w:color="auto"/>
      </w:divBdr>
    </w:div>
    <w:div w:id="2076853861">
      <w:bodyDiv w:val="1"/>
      <w:marLeft w:val="0"/>
      <w:marRight w:val="0"/>
      <w:marTop w:val="0"/>
      <w:marBottom w:val="0"/>
      <w:divBdr>
        <w:top w:val="none" w:sz="0" w:space="0" w:color="auto"/>
        <w:left w:val="none" w:sz="0" w:space="0" w:color="auto"/>
        <w:bottom w:val="none" w:sz="0" w:space="0" w:color="auto"/>
        <w:right w:val="none" w:sz="0" w:space="0" w:color="auto"/>
      </w:divBdr>
    </w:div>
    <w:div w:id="2088257977">
      <w:bodyDiv w:val="1"/>
      <w:marLeft w:val="0"/>
      <w:marRight w:val="0"/>
      <w:marTop w:val="0"/>
      <w:marBottom w:val="0"/>
      <w:divBdr>
        <w:top w:val="none" w:sz="0" w:space="0" w:color="auto"/>
        <w:left w:val="none" w:sz="0" w:space="0" w:color="auto"/>
        <w:bottom w:val="none" w:sz="0" w:space="0" w:color="auto"/>
        <w:right w:val="none" w:sz="0" w:space="0" w:color="auto"/>
      </w:divBdr>
    </w:div>
    <w:div w:id="2090421155">
      <w:bodyDiv w:val="1"/>
      <w:marLeft w:val="0"/>
      <w:marRight w:val="0"/>
      <w:marTop w:val="0"/>
      <w:marBottom w:val="0"/>
      <w:divBdr>
        <w:top w:val="none" w:sz="0" w:space="0" w:color="auto"/>
        <w:left w:val="none" w:sz="0" w:space="0" w:color="auto"/>
        <w:bottom w:val="none" w:sz="0" w:space="0" w:color="auto"/>
        <w:right w:val="none" w:sz="0" w:space="0" w:color="auto"/>
      </w:divBdr>
    </w:div>
    <w:div w:id="2093119129">
      <w:bodyDiv w:val="1"/>
      <w:marLeft w:val="0"/>
      <w:marRight w:val="0"/>
      <w:marTop w:val="0"/>
      <w:marBottom w:val="0"/>
      <w:divBdr>
        <w:top w:val="none" w:sz="0" w:space="0" w:color="auto"/>
        <w:left w:val="none" w:sz="0" w:space="0" w:color="auto"/>
        <w:bottom w:val="none" w:sz="0" w:space="0" w:color="auto"/>
        <w:right w:val="none" w:sz="0" w:space="0" w:color="auto"/>
      </w:divBdr>
    </w:div>
    <w:div w:id="2108622955">
      <w:bodyDiv w:val="1"/>
      <w:marLeft w:val="0"/>
      <w:marRight w:val="0"/>
      <w:marTop w:val="0"/>
      <w:marBottom w:val="0"/>
      <w:divBdr>
        <w:top w:val="none" w:sz="0" w:space="0" w:color="auto"/>
        <w:left w:val="none" w:sz="0" w:space="0" w:color="auto"/>
        <w:bottom w:val="none" w:sz="0" w:space="0" w:color="auto"/>
        <w:right w:val="none" w:sz="0" w:space="0" w:color="auto"/>
      </w:divBdr>
    </w:div>
    <w:div w:id="2115324861">
      <w:bodyDiv w:val="1"/>
      <w:marLeft w:val="0"/>
      <w:marRight w:val="0"/>
      <w:marTop w:val="0"/>
      <w:marBottom w:val="0"/>
      <w:divBdr>
        <w:top w:val="none" w:sz="0" w:space="0" w:color="auto"/>
        <w:left w:val="none" w:sz="0" w:space="0" w:color="auto"/>
        <w:bottom w:val="none" w:sz="0" w:space="0" w:color="auto"/>
        <w:right w:val="none" w:sz="0" w:space="0" w:color="auto"/>
      </w:divBdr>
    </w:div>
    <w:div w:id="2116055561">
      <w:bodyDiv w:val="1"/>
      <w:marLeft w:val="0"/>
      <w:marRight w:val="0"/>
      <w:marTop w:val="0"/>
      <w:marBottom w:val="0"/>
      <w:divBdr>
        <w:top w:val="none" w:sz="0" w:space="0" w:color="auto"/>
        <w:left w:val="none" w:sz="0" w:space="0" w:color="auto"/>
        <w:bottom w:val="none" w:sz="0" w:space="0" w:color="auto"/>
        <w:right w:val="none" w:sz="0" w:space="0" w:color="auto"/>
      </w:divBdr>
    </w:div>
    <w:div w:id="2125490490">
      <w:bodyDiv w:val="1"/>
      <w:marLeft w:val="0"/>
      <w:marRight w:val="0"/>
      <w:marTop w:val="0"/>
      <w:marBottom w:val="0"/>
      <w:divBdr>
        <w:top w:val="none" w:sz="0" w:space="0" w:color="auto"/>
        <w:left w:val="none" w:sz="0" w:space="0" w:color="auto"/>
        <w:bottom w:val="none" w:sz="0" w:space="0" w:color="auto"/>
        <w:right w:val="none" w:sz="0" w:space="0" w:color="auto"/>
      </w:divBdr>
    </w:div>
    <w:div w:id="2132897213">
      <w:bodyDiv w:val="1"/>
      <w:marLeft w:val="0"/>
      <w:marRight w:val="0"/>
      <w:marTop w:val="0"/>
      <w:marBottom w:val="0"/>
      <w:divBdr>
        <w:top w:val="none" w:sz="0" w:space="0" w:color="auto"/>
        <w:left w:val="none" w:sz="0" w:space="0" w:color="auto"/>
        <w:bottom w:val="none" w:sz="0" w:space="0" w:color="auto"/>
        <w:right w:val="none" w:sz="0" w:space="0" w:color="auto"/>
      </w:divBdr>
    </w:div>
    <w:div w:id="2142766843">
      <w:bodyDiv w:val="1"/>
      <w:marLeft w:val="0"/>
      <w:marRight w:val="0"/>
      <w:marTop w:val="0"/>
      <w:marBottom w:val="0"/>
      <w:divBdr>
        <w:top w:val="none" w:sz="0" w:space="0" w:color="auto"/>
        <w:left w:val="none" w:sz="0" w:space="0" w:color="auto"/>
        <w:bottom w:val="none" w:sz="0" w:space="0" w:color="auto"/>
        <w:right w:val="none" w:sz="0" w:space="0" w:color="auto"/>
      </w:divBdr>
    </w:div>
    <w:div w:id="2143844228">
      <w:bodyDiv w:val="1"/>
      <w:marLeft w:val="0"/>
      <w:marRight w:val="0"/>
      <w:marTop w:val="0"/>
      <w:marBottom w:val="0"/>
      <w:divBdr>
        <w:top w:val="none" w:sz="0" w:space="0" w:color="auto"/>
        <w:left w:val="none" w:sz="0" w:space="0" w:color="auto"/>
        <w:bottom w:val="none" w:sz="0" w:space="0" w:color="auto"/>
        <w:right w:val="none" w:sz="0" w:space="0" w:color="auto"/>
      </w:divBdr>
    </w:div>
    <w:div w:id="2144619848">
      <w:bodyDiv w:val="1"/>
      <w:marLeft w:val="0"/>
      <w:marRight w:val="0"/>
      <w:marTop w:val="0"/>
      <w:marBottom w:val="0"/>
      <w:divBdr>
        <w:top w:val="none" w:sz="0" w:space="0" w:color="auto"/>
        <w:left w:val="none" w:sz="0" w:space="0" w:color="auto"/>
        <w:bottom w:val="none" w:sz="0" w:space="0" w:color="auto"/>
        <w:right w:val="none" w:sz="0" w:space="0" w:color="auto"/>
      </w:divBdr>
    </w:div>
    <w:div w:id="2147353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chart" Target="charts/chart21.xml"/><Relationship Id="rId63" Type="http://schemas.openxmlformats.org/officeDocument/2006/relationships/chart" Target="charts/chart29.xml"/><Relationship Id="rId68" Type="http://schemas.openxmlformats.org/officeDocument/2006/relationships/image" Target="media/image19.jpeg"/><Relationship Id="rId84" Type="http://schemas.openxmlformats.org/officeDocument/2006/relationships/chart" Target="charts/chart39.xml"/><Relationship Id="rId89" Type="http://schemas.openxmlformats.org/officeDocument/2006/relationships/image" Target="media/image26.png"/><Relationship Id="rId7" Type="http://schemas.openxmlformats.org/officeDocument/2006/relationships/footnotes" Target="footnotes.xml"/><Relationship Id="rId71" Type="http://schemas.openxmlformats.org/officeDocument/2006/relationships/image" Target="media/image22.jpeg"/><Relationship Id="rId92" Type="http://schemas.openxmlformats.org/officeDocument/2006/relationships/chart" Target="charts/chart45.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chart" Target="charts/chart13.xml"/><Relationship Id="rId11" Type="http://schemas.openxmlformats.org/officeDocument/2006/relationships/chart" Target="charts/chart2.xm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image" Target="media/image10.png"/><Relationship Id="rId40" Type="http://schemas.openxmlformats.org/officeDocument/2006/relationships/chart" Target="charts/chart18.xml"/><Relationship Id="rId45" Type="http://schemas.openxmlformats.org/officeDocument/2006/relationships/hyperlink" Target="http://www.chmi.cz" TargetMode="External"/><Relationship Id="rId53" Type="http://schemas.openxmlformats.org/officeDocument/2006/relationships/hyperlink" Target="http://www.chmi.cz" TargetMode="External"/><Relationship Id="rId58" Type="http://schemas.openxmlformats.org/officeDocument/2006/relationships/image" Target="media/image16.png"/><Relationship Id="rId66" Type="http://schemas.openxmlformats.org/officeDocument/2006/relationships/image" Target="media/image18.png"/><Relationship Id="rId74" Type="http://schemas.openxmlformats.org/officeDocument/2006/relationships/chart" Target="charts/chart30.xml"/><Relationship Id="rId79" Type="http://schemas.openxmlformats.org/officeDocument/2006/relationships/chart" Target="charts/chart35.xml"/><Relationship Id="rId87" Type="http://schemas.openxmlformats.org/officeDocument/2006/relationships/chart" Target="charts/chart42.xml"/><Relationship Id="rId102" Type="http://schemas.openxmlformats.org/officeDocument/2006/relationships/footer" Target="footer1.xml"/><Relationship Id="rId110" Type="http://schemas.microsoft.com/office/2011/relationships/people" Target="people.xml"/><Relationship Id="rId5" Type="http://schemas.openxmlformats.org/officeDocument/2006/relationships/settings" Target="settings.xml"/><Relationship Id="rId61" Type="http://schemas.openxmlformats.org/officeDocument/2006/relationships/chart" Target="charts/chart27.xml"/><Relationship Id="rId82" Type="http://schemas.openxmlformats.org/officeDocument/2006/relationships/chart" Target="charts/chart37.xml"/><Relationship Id="rId90" Type="http://schemas.openxmlformats.org/officeDocument/2006/relationships/image" Target="media/image27.png"/><Relationship Id="rId95" Type="http://schemas.openxmlformats.org/officeDocument/2006/relationships/chart" Target="charts/chart48.xml"/><Relationship Id="rId19" Type="http://schemas.openxmlformats.org/officeDocument/2006/relationships/chart" Target="charts/chart8.xml"/><Relationship Id="rId14" Type="http://schemas.openxmlformats.org/officeDocument/2006/relationships/chart" Target="charts/chart5.xml"/><Relationship Id="rId22" Type="http://schemas.openxmlformats.org/officeDocument/2006/relationships/image" Target="media/image4.png"/><Relationship Id="rId27" Type="http://schemas.openxmlformats.org/officeDocument/2006/relationships/chart" Target="charts/chart11.xml"/><Relationship Id="rId30" Type="http://schemas.openxmlformats.org/officeDocument/2006/relationships/image" Target="media/image8.png"/><Relationship Id="rId35" Type="http://schemas.openxmlformats.org/officeDocument/2006/relationships/chart" Target="charts/chart15.xml"/><Relationship Id="rId43" Type="http://schemas.openxmlformats.org/officeDocument/2006/relationships/hyperlink" Target="http://www.chmi.cz" TargetMode="External"/><Relationship Id="rId48" Type="http://schemas.openxmlformats.org/officeDocument/2006/relationships/chart" Target="charts/chart22.xml"/><Relationship Id="rId56" Type="http://schemas.openxmlformats.org/officeDocument/2006/relationships/image" Target="media/image15.png"/><Relationship Id="rId64" Type="http://schemas.openxmlformats.org/officeDocument/2006/relationships/image" Target="media/image17.png"/><Relationship Id="rId69" Type="http://schemas.openxmlformats.org/officeDocument/2006/relationships/image" Target="media/image20.jpeg"/><Relationship Id="rId77" Type="http://schemas.openxmlformats.org/officeDocument/2006/relationships/chart" Target="charts/chart33.xml"/><Relationship Id="rId100" Type="http://schemas.openxmlformats.org/officeDocument/2006/relationships/image" Target="media/image29.jpe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chmi.cz" TargetMode="External"/><Relationship Id="rId72" Type="http://schemas.openxmlformats.org/officeDocument/2006/relationships/image" Target="media/image23.jpeg"/><Relationship Id="rId80" Type="http://schemas.openxmlformats.org/officeDocument/2006/relationships/image" Target="media/image25.png"/><Relationship Id="rId85" Type="http://schemas.openxmlformats.org/officeDocument/2006/relationships/chart" Target="charts/chart40.xml"/><Relationship Id="rId93" Type="http://schemas.openxmlformats.org/officeDocument/2006/relationships/chart" Target="charts/chart46.xml"/><Relationship Id="rId98" Type="http://schemas.openxmlformats.org/officeDocument/2006/relationships/chart" Target="charts/chart5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6.xml"/><Relationship Id="rId25" Type="http://schemas.openxmlformats.org/officeDocument/2006/relationships/chart" Target="charts/chart10.xml"/><Relationship Id="rId33" Type="http://schemas.openxmlformats.org/officeDocument/2006/relationships/hyperlink" Target="http://www.chmi.cz" TargetMode="External"/><Relationship Id="rId38" Type="http://schemas.openxmlformats.org/officeDocument/2006/relationships/hyperlink" Target="http://www.chmi.cz" TargetMode="External"/><Relationship Id="rId46" Type="http://schemas.openxmlformats.org/officeDocument/2006/relationships/chart" Target="charts/chart20.xml"/><Relationship Id="rId59" Type="http://schemas.openxmlformats.org/officeDocument/2006/relationships/hyperlink" Target="http://www.chmi.cz" TargetMode="External"/><Relationship Id="rId67" Type="http://schemas.openxmlformats.org/officeDocument/2006/relationships/hyperlink" Target="http://www.chmi.cz" TargetMode="External"/><Relationship Id="rId103" Type="http://schemas.openxmlformats.org/officeDocument/2006/relationships/footer" Target="footer2.xml"/><Relationship Id="rId20" Type="http://schemas.openxmlformats.org/officeDocument/2006/relationships/chart" Target="charts/chart9.xml"/><Relationship Id="rId41" Type="http://schemas.openxmlformats.org/officeDocument/2006/relationships/chart" Target="charts/chart19.xml"/><Relationship Id="rId54" Type="http://schemas.openxmlformats.org/officeDocument/2006/relationships/chart" Target="charts/chart24.xml"/><Relationship Id="rId62" Type="http://schemas.openxmlformats.org/officeDocument/2006/relationships/chart" Target="charts/chart28.xml"/><Relationship Id="rId70" Type="http://schemas.openxmlformats.org/officeDocument/2006/relationships/image" Target="media/image21.jpeg"/><Relationship Id="rId75" Type="http://schemas.openxmlformats.org/officeDocument/2006/relationships/chart" Target="charts/chart31.xml"/><Relationship Id="rId83" Type="http://schemas.openxmlformats.org/officeDocument/2006/relationships/chart" Target="charts/chart38.xml"/><Relationship Id="rId88" Type="http://schemas.openxmlformats.org/officeDocument/2006/relationships/chart" Target="charts/chart43.xml"/><Relationship Id="rId91" Type="http://schemas.openxmlformats.org/officeDocument/2006/relationships/chart" Target="charts/chart44.xml"/><Relationship Id="rId96" Type="http://schemas.openxmlformats.org/officeDocument/2006/relationships/chart" Target="charts/chart4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chart" Target="charts/chart12.xml"/><Relationship Id="rId36" Type="http://schemas.openxmlformats.org/officeDocument/2006/relationships/chart" Target="charts/chart16.xml"/><Relationship Id="rId49" Type="http://schemas.openxmlformats.org/officeDocument/2006/relationships/chart" Target="charts/chart23.xml"/><Relationship Id="rId57" Type="http://schemas.openxmlformats.org/officeDocument/2006/relationships/hyperlink" Target="http://www.chmi.cz" TargetMode="External"/><Relationship Id="rId10" Type="http://schemas.openxmlformats.org/officeDocument/2006/relationships/chart" Target="charts/chart1.xml"/><Relationship Id="rId31" Type="http://schemas.openxmlformats.org/officeDocument/2006/relationships/hyperlink" Target="http://www.chmi.cz" TargetMode="External"/><Relationship Id="rId44" Type="http://schemas.openxmlformats.org/officeDocument/2006/relationships/image" Target="media/image12.png"/><Relationship Id="rId52" Type="http://schemas.openxmlformats.org/officeDocument/2006/relationships/image" Target="media/image14.png"/><Relationship Id="rId60" Type="http://schemas.openxmlformats.org/officeDocument/2006/relationships/chart" Target="charts/chart26.xml"/><Relationship Id="rId65" Type="http://schemas.openxmlformats.org/officeDocument/2006/relationships/hyperlink" Target="http://www.chmi.cz" TargetMode="External"/><Relationship Id="rId73" Type="http://schemas.openxmlformats.org/officeDocument/2006/relationships/image" Target="media/image24.jpeg"/><Relationship Id="rId78" Type="http://schemas.openxmlformats.org/officeDocument/2006/relationships/chart" Target="charts/chart34.xml"/><Relationship Id="rId81" Type="http://schemas.openxmlformats.org/officeDocument/2006/relationships/chart" Target="charts/chart36.xml"/><Relationship Id="rId86" Type="http://schemas.openxmlformats.org/officeDocument/2006/relationships/chart" Target="charts/chart41.xml"/><Relationship Id="rId94" Type="http://schemas.openxmlformats.org/officeDocument/2006/relationships/chart" Target="charts/chart47.xml"/><Relationship Id="rId99" Type="http://schemas.openxmlformats.org/officeDocument/2006/relationships/image" Target="media/image28.jpeg"/><Relationship Id="rId10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portal.chmi.cz/files/portal/docs/uoco/isko/grafroc/13groc/gr13cz/tab/tabII1_CZ.html" TargetMode="External"/><Relationship Id="rId13" Type="http://schemas.openxmlformats.org/officeDocument/2006/relationships/chart" Target="charts/chart4.xml"/><Relationship Id="rId18" Type="http://schemas.openxmlformats.org/officeDocument/2006/relationships/chart" Target="charts/chart7.xml"/><Relationship Id="rId39" Type="http://schemas.openxmlformats.org/officeDocument/2006/relationships/chart" Target="charts/chart17.xml"/><Relationship Id="rId109" Type="http://schemas.microsoft.com/office/2011/relationships/commentsExtended" Target="commentsExtended.xml"/><Relationship Id="rId34" Type="http://schemas.openxmlformats.org/officeDocument/2006/relationships/chart" Target="charts/chart14.xml"/><Relationship Id="rId50" Type="http://schemas.openxmlformats.org/officeDocument/2006/relationships/image" Target="media/image13.png"/><Relationship Id="rId55" Type="http://schemas.openxmlformats.org/officeDocument/2006/relationships/chart" Target="charts/chart25.xml"/><Relationship Id="rId76" Type="http://schemas.openxmlformats.org/officeDocument/2006/relationships/chart" Target="charts/chart32.xml"/><Relationship Id="rId97" Type="http://schemas.openxmlformats.org/officeDocument/2006/relationships/chart" Target="charts/chart50.xml"/><Relationship Id="rId10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charts/_rels/chart1.xml.rels><?xml version="1.0" encoding="UTF-8" standalone="yes"?>
<Relationships xmlns="http://schemas.openxmlformats.org/package/2006/relationships"><Relationship Id="rId1" Type="http://schemas.openxmlformats.org/officeDocument/2006/relationships/oleObject" Target="file:///D:\JIRKA\2_Rozpracovane\1221_Situacni%20zprava%20MSK\EMISE%20-%20vyhodnocen&#237;\EXCEL%20-%20vyhodnocen&#237;%20-%20TZ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JIRKA\2_Rozpracovane\1221_Situacni%20zprava%20MSK\IMISE%20-%20vyhodnocen&#237;\IMISE%20-%20PM2,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JIRKA\2_Rozpracovane\1221_Situacni%20zprava%20MSK\IMISE%20-%20vyhodnocen&#237;\Imise%20-%20SO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JIRKA\2_Rozpracovane\1221_Situacni%20zprava%20MSK\IMISE%20-%20vyhodnocen&#237;\Imise%20-%20SO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JIRKA\2_Rozpracovane\1221_Situacni%20zprava%20MSK\IMISE%20-%20vyhodnocen&#237;\Imise%20-%20SO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JIRKA\2_Rozpracovane\1221_Situacni%20zprava%20MSK\IMISE%20-%20vyhodnocen&#237;\IMISE%20-%20NO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JIRKA\2_Rozpracovane\1221_Situacni%20zprava%20MSK\IMISE%20-%20vyhodnocen&#237;\IMISE%20-%20NO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JIRKA\2_Rozpracovane\1221_Situacni%20zprava%20MSK\IMISE%20-%20vyhodnocen&#237;\IMISE%20-%20NO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JIRKA\2_Rozpracovane\1221_Situacni%20zprava%20MSK\IMISE%20-%20vyhodnocen&#237;\Imise%20CO.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JIRKA\2_Rozpracovane\1221_Situacni%20zprava%20MSK\IMISE%20-%20vyhodnocen&#237;\IMISE%20-%20BEN.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JIRKA\2_Rozpracovane\1221_Situacni%20zprava%20MSK\IMISE%20-%20vyhodnocen&#237;\IMISE%20-%20BE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JIRKA\2_Rozpracovane\1221_Situacni%20zprava%20MSK\EXCEL%20-%20vyhodnocen&#237;%20-%20SO2.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JIRKA\2_Rozpracovane\1221_Situacni%20zprava%20MSK\IMISE%20-%20vyhodnocen&#237;\IMISE%20-%20Olovo.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JIRKA\2_Rozpracovane\1221_Situacni%20zprava%20MSK\IMISE%20-%20vyhodnocen&#237;\IMISE%20-%20Olovo.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JIRKA\2_Rozpracovane\1221_Situacni%20zprava%20MSK\IMISE%20-%20vyhodnocen&#237;\IMISE%20-%20t&#283;&#382;k&#233;%20kovy.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JIRKA\2_Rozpracovane\1221_Situacni%20zprava%20MSK\IMISE%20-%20vyhodnocen&#237;\IMISE%20-%20t&#283;&#382;k&#233;%20kovy.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JIRKA\2_Rozpracovane\1221_Situacni%20zprava%20MSK\IMISE%20-%20vyhodnocen&#237;\IMISE%20-%20t&#283;&#382;k&#233;%20kovy.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JIRKA\2_Rozpracovane\1221_Situacni%20zprava%20MSK\IMISE%20-%20vyhodnocen&#237;\IMISE%20-%20t&#283;&#382;k&#233;%20kovy.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JIRKA\2_Rozpracovane\1221_Situacni%20zprava%20MSK\IMISE%20-%20vyhodnocen&#237;\IMISE%20-%20t&#283;&#382;k&#233;%20kovy.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JIRKA\2_Rozpracovane\1221_Situacni%20zprava%20MSK\IMISE%20-%20vyhodnocen&#237;\IMISE%20-%20t&#283;&#382;k&#233;%20kovy.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JIRKA\2_Rozpracovane\1221_Situacni%20zprava%20MSK\IMISE%20-%20vyhodnocen&#237;\IMISE%20-%20BaP.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JIRKA\2_Rozpracovane\1221_Situacni%20zprava%20MSK\IMISE%20-%20vyhodnocen&#237;\IMISE%20-%20Ba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JIRKA\2_Rozpracovane\1221_Situacni%20zprava%20MSK\EXCEL%20-%20vyhodnocen&#237;%20-%20NOx.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JIRKA\2_Rozpracovane\1221_Situacni%20zprava%20MSK\IMISE%20-%20vyhodnocen&#237;\IMISE%20-%202002-2013.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JIRKA\2_Rozpracovane\1221_Situacni%20zprava%20MSK\IMISE%20-%20vyhodnocen&#237;\IMISE%20-%202002-2013.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JIRKA\2_Rozpracovane\1221_Situacni%20zprava%20MSK\IMISE%20-%20vyhodnocen&#237;\IMISE%20-%202002-2013.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JIRKA\2_Rozpracovane\1221_Situacni%20zprava%20MSK\IMISE%20-%20vyhodnocen&#237;\IMISE%20-%202002-2013.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JIRKA\2_Rozpracovane\1221_Situacni%20zprava%20MSK\IMISE%20-%20vyhodnocen&#237;\IMISE%20-%202002-2013.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JIRKA\2_Rozpracovane\1221_Situacni%20zprava%20MSK\IMISE%20-%20vyhodnocen&#237;\IMISE%20-%202002-2013.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JIRKA\2_Rozpracovane\1221_Situacni%20zprava%20MSK\IMISE%20-%20vyhodnocen&#237;\IMISE%20-%202002-2013.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D:\JIRKA\2_Rozpracovane\1221_Situacni%20zprava%20MSK\IMISE%20-%20vyhodnocen&#237;\IMISE%20-%202002-2013.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D:\JIRKA\2_Rozpracovane\1221_Situacni%20zprava%20MSK\IMISE%20-%20vyhodnocen&#237;\IMISE%20-%202002-2013.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D:\JIRKA\2_Rozpracovane\1221_Situacni%20zprava%20MSK\IMISE%20-%20vyhodnocen&#237;\IMISE%20-%202002-201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JIRKA\2_Rozpracovane\1221_Situacni%20zprava%20MSK\EXCEL%20-%20vyhodnocen&#237;%20-%20CO.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D:\JIRKA\2_Rozpracovane\1221_Situacni%20zprava%20MSK\TOP%20zdroje\TOP%20zdroje%20-%20souhrn.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D:\JIRKA\2_Rozpracovane\1221_Situacni%20zprava%20MSK\TOP%20zdroje\TOP%20zdroje%20-%20souhrn.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D:\JIRKA\2_Rozpracovane\1221_Situacni%20zprava%20MSK\TOP%20zdroje\Dalkia%20T&#345;ebovice%20-ETB.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D:\JIRKA\2_Rozpracovane\1221_Situacni%20zprava%20MSK\TOP%20zdroje\AMO%20-%20Tepl&#225;rna%20spole&#269;nosti.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D:\JIRKA\2_Rozpracovane\1221_Situacni%20zprava%20MSK\TOP%20zdroje\&#268;EZ%20-%20ED&#282;.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D:\JIRKA\2_Rozpracovane\1221_Situacni%20zprava%20MSK\TOP%20zdroje\T&#381;%20-%20v&#253;roba%20surov&#233;ho%20&#382;eleza.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D:\JIRKA\2_Rozpracovane\1221_Situacni%20zprava%20MSK\TOP%20zdroje\AMO%20-%20z&#225;vod%2012%20-%20vysok&#233;%20pece.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D:\JIRKA\2_Rozpracovane\1221_Situacni%20zprava%20MSK\TOP%20zdroje\ENERGETIKA%20T&#345;inec%20-%20tepl&#225;rny%20a%20tepeln&#225;%20energetika.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D:\JIRKA\2_Rozpracovane\1221_Situacni%20zprava%20MSK\TOP%20zdroje\Dalkia%20Tepl&#225;rna%20Karvin&#225;.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D:\JIRKA\2_Rozpracovane\1221_Situacni%20zprava%20MSK\TOP%20zdroje\&#268;EZ%20-%20tepl&#225;rna%20V&#237;tkovic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JIRKA\2_Rozpracovane\1221_Situacni%20zprava%20MSK\EXCEL%20-%20vyhodnocen&#237;%20-%20NH3.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D:\JIRKA\2_Rozpracovane\1221_Situacni%20zprava%20MSK\TOP%20zdroje\DALKIA%20&#268;R%20-%20Tepl&#225;rna%20&#268;SA.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D:\JIRKA\2_Rozpracovane\1221_Situacni%20zprava%20MSK\TOP%20zdroje\Biocel%20paskov.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JIRKA\2_Rozpracovane\1221_Situacni%20zprava%20MSK\IMISE%20-%20vyhodnocen&#237;\IMISE%20-%20PM1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JIRKA\2_Rozpracovane\1221_Situacni%20zprava%20MSK\IMISE%20-%20vyhodnocen&#237;\IMISE%20-%20PM1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JIRKA\2_Rozpracovane\1221_Situacni%20zprava%20MSK\IMISE%20-%20vyhodnocen&#237;\IMISE%20-%20PM1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JIRKA\2_Rozpracovane\1221_Situacni%20zprava%20MSK\IMISE%20-%20vyhodnocen&#237;\IMISE%20-%20PM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v>REZZO 1 + 2</c:v>
          </c:tx>
          <c:invertIfNegative val="0"/>
          <c:cat>
            <c:numRef>
              <c:f>'TZL - historie'!$C$5:$N$5</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'TZL - historie'!$C$6:$N$6</c:f>
              <c:numCache>
                <c:formatCode>General</c:formatCode>
                <c:ptCount val="12"/>
                <c:pt idx="0">
                  <c:v>4.68</c:v>
                </c:pt>
                <c:pt idx="1">
                  <c:v>5.43</c:v>
                </c:pt>
                <c:pt idx="2">
                  <c:v>5.3</c:v>
                </c:pt>
                <c:pt idx="3">
                  <c:v>4.38</c:v>
                </c:pt>
                <c:pt idx="4">
                  <c:v>4.49</c:v>
                </c:pt>
                <c:pt idx="5">
                  <c:v>5.05</c:v>
                </c:pt>
                <c:pt idx="6">
                  <c:v>4.0599999999999996</c:v>
                </c:pt>
                <c:pt idx="7">
                  <c:v>2.95</c:v>
                </c:pt>
                <c:pt idx="8">
                  <c:v>3.19</c:v>
                </c:pt>
                <c:pt idx="9">
                  <c:v>2.37</c:v>
                </c:pt>
                <c:pt idx="10">
                  <c:v>2.08</c:v>
                </c:pt>
                <c:pt idx="11" formatCode="0.00">
                  <c:v>2.1010109999999931</c:v>
                </c:pt>
              </c:numCache>
            </c:numRef>
          </c:val>
        </c:ser>
        <c:ser>
          <c:idx val="1"/>
          <c:order val="1"/>
          <c:tx>
            <c:v>REZZO 3</c:v>
          </c:tx>
          <c:invertIfNegative val="0"/>
          <c:cat>
            <c:numRef>
              <c:f>'TZL - historie'!$C$5:$N$5</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'TZL - historie'!$C$7:$N$7</c:f>
              <c:numCache>
                <c:formatCode>General</c:formatCode>
                <c:ptCount val="12"/>
                <c:pt idx="0">
                  <c:v>1.34</c:v>
                </c:pt>
                <c:pt idx="1">
                  <c:v>1.21</c:v>
                </c:pt>
                <c:pt idx="2">
                  <c:v>1.17</c:v>
                </c:pt>
                <c:pt idx="3">
                  <c:v>1.24</c:v>
                </c:pt>
                <c:pt idx="4">
                  <c:v>1.18</c:v>
                </c:pt>
                <c:pt idx="5">
                  <c:v>1.99</c:v>
                </c:pt>
                <c:pt idx="6">
                  <c:v>2.34</c:v>
                </c:pt>
                <c:pt idx="7" formatCode="0.00">
                  <c:v>1.5</c:v>
                </c:pt>
                <c:pt idx="8">
                  <c:v>1.58</c:v>
                </c:pt>
                <c:pt idx="9">
                  <c:v>1.37</c:v>
                </c:pt>
                <c:pt idx="10">
                  <c:v>1.59</c:v>
                </c:pt>
                <c:pt idx="11" formatCode="0.00">
                  <c:v>1.7362110286025221</c:v>
                </c:pt>
              </c:numCache>
            </c:numRef>
          </c:val>
        </c:ser>
        <c:ser>
          <c:idx val="2"/>
          <c:order val="2"/>
          <c:tx>
            <c:v>REZZO 4</c:v>
          </c:tx>
          <c:invertIfNegative val="0"/>
          <c:cat>
            <c:numRef>
              <c:f>'TZL - historie'!$C$5:$N$5</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'TZL - historie'!$C$8:$N$8</c:f>
              <c:numCache>
                <c:formatCode>General</c:formatCode>
                <c:ptCount val="12"/>
                <c:pt idx="0">
                  <c:v>1.99</c:v>
                </c:pt>
                <c:pt idx="1">
                  <c:v>1.96</c:v>
                </c:pt>
                <c:pt idx="2">
                  <c:v>1.94</c:v>
                </c:pt>
                <c:pt idx="3">
                  <c:v>1.98</c:v>
                </c:pt>
                <c:pt idx="4">
                  <c:v>2.08</c:v>
                </c:pt>
                <c:pt idx="5">
                  <c:v>2.06</c:v>
                </c:pt>
                <c:pt idx="6">
                  <c:v>1.97</c:v>
                </c:pt>
                <c:pt idx="7">
                  <c:v>2.0699999999999998</c:v>
                </c:pt>
                <c:pt idx="8">
                  <c:v>2.0299999999999998</c:v>
                </c:pt>
                <c:pt idx="9">
                  <c:v>2.35</c:v>
                </c:pt>
                <c:pt idx="10">
                  <c:v>2.2799999999999998</c:v>
                </c:pt>
                <c:pt idx="11" formatCode="0.00">
                  <c:v>2.2808830566406249</c:v>
                </c:pt>
              </c:numCache>
            </c:numRef>
          </c:val>
        </c:ser>
        <c:dLbls>
          <c:showLegendKey val="0"/>
          <c:showVal val="0"/>
          <c:showCatName val="0"/>
          <c:showSerName val="0"/>
          <c:showPercent val="0"/>
          <c:showBubbleSize val="0"/>
        </c:dLbls>
        <c:gapWidth val="150"/>
        <c:overlap val="100"/>
        <c:axId val="24110976"/>
        <c:axId val="24112512"/>
      </c:barChart>
      <c:catAx>
        <c:axId val="24110976"/>
        <c:scaling>
          <c:orientation val="minMax"/>
        </c:scaling>
        <c:delete val="0"/>
        <c:axPos val="b"/>
        <c:numFmt formatCode="General" sourceLinked="1"/>
        <c:majorTickMark val="out"/>
        <c:minorTickMark val="none"/>
        <c:tickLblPos val="nextTo"/>
        <c:crossAx val="24112512"/>
        <c:crosses val="autoZero"/>
        <c:auto val="1"/>
        <c:lblAlgn val="ctr"/>
        <c:lblOffset val="100"/>
        <c:noMultiLvlLbl val="0"/>
      </c:catAx>
      <c:valAx>
        <c:axId val="24112512"/>
        <c:scaling>
          <c:orientation val="minMax"/>
        </c:scaling>
        <c:delete val="0"/>
        <c:axPos val="l"/>
        <c:majorGridlines/>
        <c:title>
          <c:tx>
            <c:rich>
              <a:bodyPr rot="-5400000" vert="horz"/>
              <a:lstStyle/>
              <a:p>
                <a:pPr>
                  <a:defRPr/>
                </a:pPr>
                <a:r>
                  <a:rPr lang="cs-CZ"/>
                  <a:t>Emise TZL  [kt/rok]</a:t>
                </a:r>
              </a:p>
            </c:rich>
          </c:tx>
          <c:overlay val="0"/>
        </c:title>
        <c:numFmt formatCode="General" sourceLinked="1"/>
        <c:majorTickMark val="out"/>
        <c:minorTickMark val="none"/>
        <c:tickLblPos val="nextTo"/>
        <c:crossAx val="24110976"/>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cs-CZ" sz="1200" b="1" i="0" u="none" strike="noStrike" baseline="0">
                <a:solidFill>
                  <a:srgbClr val="000000"/>
                </a:solidFill>
                <a:latin typeface="Arial"/>
                <a:cs typeface="Arial"/>
              </a:rPr>
              <a:t>Imisní koncentrace PM</a:t>
            </a:r>
            <a:r>
              <a:rPr lang="cs-CZ" sz="1200" b="1" i="0" u="none" strike="noStrike" baseline="-25000">
                <a:solidFill>
                  <a:srgbClr val="000000"/>
                </a:solidFill>
                <a:latin typeface="Arial"/>
                <a:cs typeface="Arial"/>
              </a:rPr>
              <a:t>2,5</a:t>
            </a:r>
            <a:r>
              <a:rPr lang="cs-CZ" sz="1200" b="1" i="0" u="none" strike="noStrike" baseline="0">
                <a:solidFill>
                  <a:srgbClr val="000000"/>
                </a:solidFill>
                <a:latin typeface="Arial"/>
                <a:cs typeface="Arial"/>
              </a:rPr>
              <a:t> v průběhu roku 2013</a:t>
            </a:r>
          </a:p>
        </c:rich>
      </c:tx>
      <c:layout>
        <c:manualLayout>
          <c:xMode val="edge"/>
          <c:yMode val="edge"/>
          <c:x val="0.25918267150350427"/>
          <c:y val="4.2821158690176324E-2"/>
        </c:manualLayout>
      </c:layout>
      <c:overlay val="0"/>
      <c:spPr>
        <a:noFill/>
        <a:ln w="25400">
          <a:noFill/>
        </a:ln>
      </c:spPr>
    </c:title>
    <c:autoTitleDeleted val="0"/>
    <c:plotArea>
      <c:layout>
        <c:manualLayout>
          <c:layoutTarget val="inner"/>
          <c:xMode val="edge"/>
          <c:yMode val="edge"/>
          <c:x val="0.1405493838895458"/>
          <c:y val="0.17884152978580783"/>
          <c:w val="0.836834262698675"/>
          <c:h val="0.5818646955003044"/>
        </c:manualLayout>
      </c:layout>
      <c:scatterChart>
        <c:scatterStyle val="smoothMarker"/>
        <c:varyColors val="0"/>
        <c:ser>
          <c:idx val="0"/>
          <c:order val="0"/>
          <c:tx>
            <c:strRef>
              <c:f>MSK!$D$138</c:f>
              <c:strCache>
                <c:ptCount val="1"/>
                <c:pt idx="0">
                  <c:v>Čeladná</c:v>
                </c:pt>
              </c:strCache>
            </c:strRef>
          </c:tx>
          <c:spPr>
            <a:ln w="25400">
              <a:solidFill>
                <a:srgbClr val="000080"/>
              </a:solidFill>
              <a:prstDash val="solid"/>
            </a:ln>
          </c:spPr>
          <c:marker>
            <c:symbol val="diamond"/>
            <c:size val="2"/>
            <c:spPr>
              <a:solidFill>
                <a:srgbClr val="000080"/>
              </a:solidFill>
              <a:ln>
                <a:solidFill>
                  <a:srgbClr val="000080"/>
                </a:solidFill>
                <a:prstDash val="solid"/>
              </a:ln>
            </c:spPr>
          </c:marker>
          <c:xVal>
            <c:numRef>
              <c:f>MSK!$B$139:$B$150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MSK!$D$139:$D$150</c:f>
              <c:numCache>
                <c:formatCode>General</c:formatCode>
                <c:ptCount val="12"/>
                <c:pt idx="0">
                  <c:v>51.5</c:v>
                </c:pt>
                <c:pt idx="1">
                  <c:v>52.5</c:v>
                </c:pt>
                <c:pt idx="2">
                  <c:v>32.700000000000003</c:v>
                </c:pt>
                <c:pt idx="3">
                  <c:v>26.9</c:v>
                </c:pt>
                <c:pt idx="4">
                  <c:v>12</c:v>
                </c:pt>
                <c:pt idx="5">
                  <c:v>12.3</c:v>
                </c:pt>
                <c:pt idx="6">
                  <c:v>13.5</c:v>
                </c:pt>
                <c:pt idx="7">
                  <c:v>13.9</c:v>
                </c:pt>
                <c:pt idx="8">
                  <c:v>9.4</c:v>
                </c:pt>
                <c:pt idx="9">
                  <c:v>15.3</c:v>
                </c:pt>
                <c:pt idx="10">
                  <c:v>22.1</c:v>
                </c:pt>
                <c:pt idx="11">
                  <c:v>16.5</c:v>
                </c:pt>
              </c:numCache>
            </c:numRef>
          </c:yVal>
          <c:smooth val="1"/>
        </c:ser>
        <c:ser>
          <c:idx val="1"/>
          <c:order val="1"/>
          <c:tx>
            <c:strRef>
              <c:f>MSK!$E$138</c:f>
              <c:strCache>
                <c:ptCount val="1"/>
                <c:pt idx="0">
                  <c:v>Třinec - Kosmos</c:v>
                </c:pt>
              </c:strCache>
            </c:strRef>
          </c:tx>
          <c:spPr>
            <a:ln w="25400">
              <a:solidFill>
                <a:srgbClr val="FF00FF"/>
              </a:solidFill>
              <a:prstDash val="solid"/>
            </a:ln>
          </c:spPr>
          <c:marker>
            <c:symbol val="square"/>
            <c:size val="2"/>
            <c:spPr>
              <a:solidFill>
                <a:srgbClr val="FF00FF"/>
              </a:solidFill>
              <a:ln>
                <a:solidFill>
                  <a:srgbClr val="FF00FF"/>
                </a:solidFill>
                <a:prstDash val="solid"/>
              </a:ln>
            </c:spPr>
          </c:marker>
          <c:xVal>
            <c:numRef>
              <c:f>MSK!$B$140:$B$150</c:f>
              <c:numCache>
                <c:formatCode>General</c:formatCode>
                <c:ptCount val="11"/>
                <c:pt idx="0">
                  <c:v>2</c:v>
                </c:pt>
                <c:pt idx="1">
                  <c:v>3</c:v>
                </c:pt>
                <c:pt idx="2">
                  <c:v>4</c:v>
                </c:pt>
                <c:pt idx="3">
                  <c:v>5</c:v>
                </c:pt>
                <c:pt idx="4">
                  <c:v>6</c:v>
                </c:pt>
                <c:pt idx="5">
                  <c:v>7</c:v>
                </c:pt>
                <c:pt idx="6">
                  <c:v>8</c:v>
                </c:pt>
                <c:pt idx="7">
                  <c:v>9</c:v>
                </c:pt>
                <c:pt idx="8">
                  <c:v>10</c:v>
                </c:pt>
                <c:pt idx="9">
                  <c:v>11</c:v>
                </c:pt>
                <c:pt idx="10">
                  <c:v>12</c:v>
                </c:pt>
              </c:numCache>
            </c:numRef>
          </c:xVal>
          <c:yVal>
            <c:numRef>
              <c:f>MSK!$E$139:$E$150</c:f>
              <c:numCache>
                <c:formatCode>General</c:formatCode>
                <c:ptCount val="12"/>
                <c:pt idx="0">
                  <c:v>65.7</c:v>
                </c:pt>
                <c:pt idx="1">
                  <c:v>65.8</c:v>
                </c:pt>
                <c:pt idx="2">
                  <c:v>41.7</c:v>
                </c:pt>
                <c:pt idx="3">
                  <c:v>32.700000000000003</c:v>
                </c:pt>
                <c:pt idx="4">
                  <c:v>15.5</c:v>
                </c:pt>
                <c:pt idx="5">
                  <c:v>18.8</c:v>
                </c:pt>
                <c:pt idx="6">
                  <c:v>18.8</c:v>
                </c:pt>
                <c:pt idx="7">
                  <c:v>18.2</c:v>
                </c:pt>
                <c:pt idx="8">
                  <c:v>14.1</c:v>
                </c:pt>
                <c:pt idx="9">
                  <c:v>21.8</c:v>
                </c:pt>
                <c:pt idx="10">
                  <c:v>31.9</c:v>
                </c:pt>
                <c:pt idx="11">
                  <c:v>22.9</c:v>
                </c:pt>
              </c:numCache>
            </c:numRef>
          </c:yVal>
          <c:smooth val="1"/>
        </c:ser>
        <c:ser>
          <c:idx val="2"/>
          <c:order val="2"/>
          <c:tx>
            <c:strRef>
              <c:f>MSK!$F$138</c:f>
              <c:strCache>
                <c:ptCount val="1"/>
                <c:pt idx="0">
                  <c:v>Petrovice u Karviné</c:v>
                </c:pt>
              </c:strCache>
            </c:strRef>
          </c:tx>
          <c:spPr>
            <a:ln w="25400">
              <a:solidFill>
                <a:srgbClr val="FFFF00"/>
              </a:solidFill>
              <a:prstDash val="solid"/>
            </a:ln>
          </c:spPr>
          <c:marker>
            <c:symbol val="triangle"/>
            <c:size val="2"/>
            <c:spPr>
              <a:solidFill>
                <a:srgbClr val="FFFF00"/>
              </a:solidFill>
              <a:ln>
                <a:solidFill>
                  <a:srgbClr val="FFFF00"/>
                </a:solidFill>
                <a:prstDash val="solid"/>
              </a:ln>
            </c:spPr>
          </c:marker>
          <c:xVal>
            <c:numRef>
              <c:f>MSK!$B$139:$B$150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MSK!$F$139:$F$150</c:f>
              <c:numCache>
                <c:formatCode>General</c:formatCode>
                <c:ptCount val="12"/>
                <c:pt idx="0">
                  <c:v>66.400000000000006</c:v>
                </c:pt>
                <c:pt idx="1">
                  <c:v>65.7</c:v>
                </c:pt>
                <c:pt idx="2">
                  <c:v>48.6</c:v>
                </c:pt>
                <c:pt idx="3">
                  <c:v>40.299999999999997</c:v>
                </c:pt>
                <c:pt idx="4">
                  <c:v>17.8</c:v>
                </c:pt>
                <c:pt idx="5">
                  <c:v>18.100000000000001</c:v>
                </c:pt>
                <c:pt idx="6">
                  <c:v>16.899999999999999</c:v>
                </c:pt>
                <c:pt idx="7">
                  <c:v>17.899999999999999</c:v>
                </c:pt>
                <c:pt idx="8">
                  <c:v>22.3</c:v>
                </c:pt>
                <c:pt idx="9">
                  <c:v>56</c:v>
                </c:pt>
                <c:pt idx="10">
                  <c:v>51.4</c:v>
                </c:pt>
                <c:pt idx="11">
                  <c:v>38.799999999999997</c:v>
                </c:pt>
              </c:numCache>
            </c:numRef>
          </c:yVal>
          <c:smooth val="1"/>
        </c:ser>
        <c:ser>
          <c:idx val="3"/>
          <c:order val="3"/>
          <c:tx>
            <c:strRef>
              <c:f>MSK!$G$138</c:f>
              <c:strCache>
                <c:ptCount val="1"/>
                <c:pt idx="0">
                  <c:v>Věřňovice</c:v>
                </c:pt>
              </c:strCache>
            </c:strRef>
          </c:tx>
          <c:spPr>
            <a:ln w="25400">
              <a:solidFill>
                <a:srgbClr val="00FFFF"/>
              </a:solidFill>
              <a:prstDash val="solid"/>
            </a:ln>
          </c:spPr>
          <c:marker>
            <c:symbol val="x"/>
            <c:size val="2"/>
            <c:spPr>
              <a:noFill/>
              <a:ln>
                <a:solidFill>
                  <a:srgbClr val="00FFFF"/>
                </a:solidFill>
                <a:prstDash val="solid"/>
              </a:ln>
            </c:spPr>
          </c:marker>
          <c:xVal>
            <c:numRef>
              <c:f>MSK!$B$139:$B$150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MSK!$G$139:$G$150</c:f>
              <c:numCache>
                <c:formatCode>General</c:formatCode>
                <c:ptCount val="12"/>
                <c:pt idx="0">
                  <c:v>69.8</c:v>
                </c:pt>
                <c:pt idx="2">
                  <c:v>55.1</c:v>
                </c:pt>
                <c:pt idx="3">
                  <c:v>40.200000000000003</c:v>
                </c:pt>
                <c:pt idx="4">
                  <c:v>19.399999999999999</c:v>
                </c:pt>
                <c:pt idx="5">
                  <c:v>20</c:v>
                </c:pt>
                <c:pt idx="6">
                  <c:v>19.3</c:v>
                </c:pt>
                <c:pt idx="7">
                  <c:v>20.2</c:v>
                </c:pt>
                <c:pt idx="8">
                  <c:v>17.399999999999999</c:v>
                </c:pt>
                <c:pt idx="9">
                  <c:v>43.1</c:v>
                </c:pt>
                <c:pt idx="10">
                  <c:v>42.8</c:v>
                </c:pt>
                <c:pt idx="11">
                  <c:v>39.200000000000003</c:v>
                </c:pt>
              </c:numCache>
            </c:numRef>
          </c:yVal>
          <c:smooth val="1"/>
        </c:ser>
        <c:ser>
          <c:idx val="4"/>
          <c:order val="4"/>
          <c:tx>
            <c:strRef>
              <c:f>MSK!$H$138</c:f>
              <c:strCache>
                <c:ptCount val="1"/>
                <c:pt idx="0">
                  <c:v>Studénka</c:v>
                </c:pt>
              </c:strCache>
            </c:strRef>
          </c:tx>
          <c:spPr>
            <a:ln>
              <a:solidFill>
                <a:srgbClr val="800000"/>
              </a:solidFill>
            </a:ln>
          </c:spPr>
          <c:marker>
            <c:symbol val="circle"/>
            <c:size val="2"/>
            <c:spPr>
              <a:solidFill>
                <a:srgbClr val="800000"/>
              </a:solidFill>
              <a:ln>
                <a:solidFill>
                  <a:srgbClr val="800000"/>
                </a:solidFill>
              </a:ln>
            </c:spPr>
          </c:marker>
          <c:dPt>
            <c:idx val="1"/>
            <c:bubble3D val="0"/>
          </c:dPt>
          <c:xVal>
            <c:numRef>
              <c:f>MSK!$B$139:$B$150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MSK!$H$139:$H$150</c:f>
              <c:numCache>
                <c:formatCode>General</c:formatCode>
                <c:ptCount val="12"/>
                <c:pt idx="0">
                  <c:v>57.8</c:v>
                </c:pt>
                <c:pt idx="1">
                  <c:v>56</c:v>
                </c:pt>
                <c:pt idx="2">
                  <c:v>36.6</c:v>
                </c:pt>
                <c:pt idx="3">
                  <c:v>31.8</c:v>
                </c:pt>
                <c:pt idx="4">
                  <c:v>15.3</c:v>
                </c:pt>
                <c:pt idx="5">
                  <c:v>16.8</c:v>
                </c:pt>
                <c:pt idx="6">
                  <c:v>17.7</c:v>
                </c:pt>
                <c:pt idx="7">
                  <c:v>19.899999999999999</c:v>
                </c:pt>
                <c:pt idx="8">
                  <c:v>14.4</c:v>
                </c:pt>
                <c:pt idx="9">
                  <c:v>28.7</c:v>
                </c:pt>
                <c:pt idx="10">
                  <c:v>30.2</c:v>
                </c:pt>
                <c:pt idx="11">
                  <c:v>24.4</c:v>
                </c:pt>
              </c:numCache>
            </c:numRef>
          </c:yVal>
          <c:smooth val="1"/>
        </c:ser>
        <c:ser>
          <c:idx val="5"/>
          <c:order val="5"/>
          <c:tx>
            <c:strRef>
              <c:f>MSK!$I$138</c:f>
              <c:strCache>
                <c:ptCount val="1"/>
                <c:pt idx="0">
                  <c:v>Ostrava - Poruba</c:v>
                </c:pt>
              </c:strCache>
            </c:strRef>
          </c:tx>
          <c:marker>
            <c:symbol val="circle"/>
            <c:size val="2"/>
            <c:spPr>
              <a:solidFill>
                <a:schemeClr val="accent6"/>
              </a:solidFill>
              <a:ln>
                <a:solidFill>
                  <a:schemeClr val="accent6"/>
                </a:solidFill>
              </a:ln>
            </c:spPr>
          </c:marker>
          <c:xVal>
            <c:numRef>
              <c:f>MSK!$B$139:$B$150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MSK!$I$139:$I$150</c:f>
              <c:numCache>
                <c:formatCode>General</c:formatCode>
                <c:ptCount val="12"/>
                <c:pt idx="0">
                  <c:v>59.5</c:v>
                </c:pt>
                <c:pt idx="1">
                  <c:v>58.3</c:v>
                </c:pt>
                <c:pt idx="2">
                  <c:v>39.4</c:v>
                </c:pt>
                <c:pt idx="3">
                  <c:v>31.9</c:v>
                </c:pt>
                <c:pt idx="4">
                  <c:v>13.7</c:v>
                </c:pt>
                <c:pt idx="5">
                  <c:v>13.7</c:v>
                </c:pt>
                <c:pt idx="6">
                  <c:v>13.4</c:v>
                </c:pt>
                <c:pt idx="7">
                  <c:v>15.6</c:v>
                </c:pt>
                <c:pt idx="8">
                  <c:v>12.8</c:v>
                </c:pt>
                <c:pt idx="9">
                  <c:v>27</c:v>
                </c:pt>
                <c:pt idx="10">
                  <c:v>30.3</c:v>
                </c:pt>
                <c:pt idx="11">
                  <c:v>23.8</c:v>
                </c:pt>
              </c:numCache>
            </c:numRef>
          </c:yVal>
          <c:smooth val="1"/>
        </c:ser>
        <c:ser>
          <c:idx val="6"/>
          <c:order val="6"/>
          <c:tx>
            <c:strRef>
              <c:f>MSK!$J$138</c:f>
              <c:strCache>
                <c:ptCount val="1"/>
                <c:pt idx="0">
                  <c:v>Ostrava - Přívoz</c:v>
                </c:pt>
              </c:strCache>
            </c:strRef>
          </c:tx>
          <c:spPr>
            <a:ln>
              <a:solidFill>
                <a:srgbClr val="00B050"/>
              </a:solidFill>
            </a:ln>
          </c:spPr>
          <c:marker>
            <c:symbol val="circle"/>
            <c:size val="2"/>
            <c:spPr>
              <a:solidFill>
                <a:srgbClr val="00B050"/>
              </a:solidFill>
              <a:ln>
                <a:solidFill>
                  <a:srgbClr val="00B050"/>
                </a:solidFill>
              </a:ln>
            </c:spPr>
          </c:marker>
          <c:xVal>
            <c:numRef>
              <c:f>MSK!$B$139:$B$150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MSK!$J$139:$J$150</c:f>
              <c:numCache>
                <c:formatCode>General</c:formatCode>
                <c:ptCount val="12"/>
                <c:pt idx="0">
                  <c:v>67</c:v>
                </c:pt>
                <c:pt idx="1">
                  <c:v>67.5</c:v>
                </c:pt>
                <c:pt idx="2">
                  <c:v>46</c:v>
                </c:pt>
                <c:pt idx="3">
                  <c:v>38.6</c:v>
                </c:pt>
                <c:pt idx="4">
                  <c:v>19.2</c:v>
                </c:pt>
                <c:pt idx="5">
                  <c:v>17.600000000000001</c:v>
                </c:pt>
                <c:pt idx="6">
                  <c:v>18.600000000000001</c:v>
                </c:pt>
                <c:pt idx="7">
                  <c:v>20.5</c:v>
                </c:pt>
                <c:pt idx="8">
                  <c:v>18.2</c:v>
                </c:pt>
                <c:pt idx="9">
                  <c:v>36</c:v>
                </c:pt>
                <c:pt idx="10">
                  <c:v>34.9</c:v>
                </c:pt>
                <c:pt idx="11">
                  <c:v>31.1</c:v>
                </c:pt>
              </c:numCache>
            </c:numRef>
          </c:yVal>
          <c:smooth val="1"/>
        </c:ser>
        <c:ser>
          <c:idx val="7"/>
          <c:order val="7"/>
          <c:tx>
            <c:strRef>
              <c:f>MSK!$K$138</c:f>
              <c:strCache>
                <c:ptCount val="1"/>
                <c:pt idx="0">
                  <c:v>Ostrava - Radvanice</c:v>
                </c:pt>
              </c:strCache>
            </c:strRef>
          </c:tx>
          <c:spPr>
            <a:ln>
              <a:solidFill>
                <a:schemeClr val="tx1"/>
              </a:solidFill>
            </a:ln>
          </c:spPr>
          <c:marker>
            <c:symbol val="circle"/>
            <c:size val="2"/>
            <c:spPr>
              <a:solidFill>
                <a:schemeClr val="tx1"/>
              </a:solidFill>
              <a:ln>
                <a:solidFill>
                  <a:schemeClr val="tx1"/>
                </a:solidFill>
              </a:ln>
            </c:spPr>
          </c:marker>
          <c:xVal>
            <c:numRef>
              <c:f>MSK!$B$139:$B$150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MSK!$K$139:$K$150</c:f>
              <c:numCache>
                <c:formatCode>General</c:formatCode>
                <c:ptCount val="12"/>
                <c:pt idx="0">
                  <c:v>79.3</c:v>
                </c:pt>
                <c:pt idx="1">
                  <c:v>80.099999999999994</c:v>
                </c:pt>
                <c:pt idx="3">
                  <c:v>45.2</c:v>
                </c:pt>
                <c:pt idx="4">
                  <c:v>21.7</c:v>
                </c:pt>
                <c:pt idx="5">
                  <c:v>21.3</c:v>
                </c:pt>
                <c:pt idx="7">
                  <c:v>21.5</c:v>
                </c:pt>
                <c:pt idx="8">
                  <c:v>27.5</c:v>
                </c:pt>
                <c:pt idx="9">
                  <c:v>46.7</c:v>
                </c:pt>
                <c:pt idx="10">
                  <c:v>53.3</c:v>
                </c:pt>
                <c:pt idx="11">
                  <c:v>51.5</c:v>
                </c:pt>
              </c:numCache>
            </c:numRef>
          </c:yVal>
          <c:smooth val="1"/>
        </c:ser>
        <c:ser>
          <c:idx val="8"/>
          <c:order val="8"/>
          <c:tx>
            <c:strRef>
              <c:f>MSK!$L$138</c:f>
              <c:strCache>
                <c:ptCount val="1"/>
                <c:pt idx="0">
                  <c:v>Ostrava - Zábřeh</c:v>
                </c:pt>
              </c:strCache>
            </c:strRef>
          </c:tx>
          <c:xVal>
            <c:numRef>
              <c:f>MSK!$B$139:$B$150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MSK!$L$139:$L$150</c:f>
              <c:numCache>
                <c:formatCode>General</c:formatCode>
                <c:ptCount val="12"/>
                <c:pt idx="0">
                  <c:v>63.5</c:v>
                </c:pt>
                <c:pt idx="1">
                  <c:v>64</c:v>
                </c:pt>
                <c:pt idx="2">
                  <c:v>42.2</c:v>
                </c:pt>
                <c:pt idx="3">
                  <c:v>35.200000000000003</c:v>
                </c:pt>
                <c:pt idx="4">
                  <c:v>21.9</c:v>
                </c:pt>
                <c:pt idx="5">
                  <c:v>21.5</c:v>
                </c:pt>
                <c:pt idx="6">
                  <c:v>21.3</c:v>
                </c:pt>
                <c:pt idx="7">
                  <c:v>24.3</c:v>
                </c:pt>
                <c:pt idx="8">
                  <c:v>19.2</c:v>
                </c:pt>
                <c:pt idx="9">
                  <c:v>35.299999999999997</c:v>
                </c:pt>
                <c:pt idx="10">
                  <c:v>35.4</c:v>
                </c:pt>
                <c:pt idx="11">
                  <c:v>26.2</c:v>
                </c:pt>
              </c:numCache>
            </c:numRef>
          </c:yVal>
          <c:smooth val="1"/>
        </c:ser>
        <c:dLbls>
          <c:showLegendKey val="0"/>
          <c:showVal val="0"/>
          <c:showCatName val="0"/>
          <c:showSerName val="0"/>
          <c:showPercent val="0"/>
          <c:showBubbleSize val="0"/>
        </c:dLbls>
        <c:axId val="82658048"/>
        <c:axId val="82659968"/>
      </c:scatterChart>
      <c:valAx>
        <c:axId val="82658048"/>
        <c:scaling>
          <c:orientation val="minMax"/>
          <c:max val="12"/>
          <c:min val="1"/>
        </c:scaling>
        <c:delete val="0"/>
        <c:axPos val="b"/>
        <c:title>
          <c:tx>
            <c:rich>
              <a:bodyPr/>
              <a:lstStyle/>
              <a:p>
                <a:pPr>
                  <a:defRPr sz="1000" b="1" i="0" u="none" strike="noStrike" baseline="0">
                    <a:solidFill>
                      <a:srgbClr val="000000"/>
                    </a:solidFill>
                    <a:latin typeface="Arial"/>
                    <a:ea typeface="Arial"/>
                    <a:cs typeface="Arial"/>
                  </a:defRPr>
                </a:pPr>
                <a:r>
                  <a:rPr lang="cs-CZ"/>
                  <a:t>Měsíc</a:t>
                </a:r>
              </a:p>
            </c:rich>
          </c:tx>
          <c:layout>
            <c:manualLayout>
              <c:xMode val="edge"/>
              <c:yMode val="edge"/>
              <c:x val="0.52665623268586037"/>
              <c:y val="0.8104833496646215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2659968"/>
        <c:crosses val="autoZero"/>
        <c:crossBetween val="midCat"/>
        <c:majorUnit val="1"/>
      </c:valAx>
      <c:valAx>
        <c:axId val="82659968"/>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měřená koncentrace PM</a:t>
                </a:r>
                <a:r>
                  <a:rPr lang="cs-CZ" sz="1000" b="1" i="0" u="none" strike="noStrike" baseline="-25000">
                    <a:solidFill>
                      <a:srgbClr val="000000"/>
                    </a:solidFill>
                    <a:latin typeface="Arial"/>
                    <a:cs typeface="Arial"/>
                  </a:rPr>
                  <a:t>2,5 </a:t>
                </a:r>
                <a:r>
                  <a:rPr lang="cs-CZ" sz="1000" b="1" i="0" u="none" strike="noStrike" baseline="0">
                    <a:effectLst/>
                  </a:rPr>
                  <a:t>[µg/m</a:t>
                </a:r>
                <a:r>
                  <a:rPr lang="cs-CZ" sz="1000" b="1" i="0" u="none" strike="noStrike" baseline="30000">
                    <a:effectLst/>
                  </a:rPr>
                  <a:t>3</a:t>
                </a:r>
                <a:r>
                  <a:rPr lang="cs-CZ" sz="1000" b="1" i="0" u="none" strike="noStrike" baseline="0">
                    <a:effectLst/>
                  </a:rPr>
                  <a:t>]</a:t>
                </a:r>
                <a:endParaRPr lang="cs-CZ" sz="1000" b="1" i="0" u="none" strike="noStrike" baseline="-25000">
                  <a:solidFill>
                    <a:srgbClr val="000000"/>
                  </a:solidFill>
                  <a:latin typeface="Arial"/>
                  <a:cs typeface="Arial"/>
                </a:endParaRPr>
              </a:p>
            </c:rich>
          </c:tx>
          <c:layout>
            <c:manualLayout>
              <c:xMode val="edge"/>
              <c:yMode val="edge"/>
              <c:x val="3.0694693033349083E-2"/>
              <c:y val="0.2493705837858447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2658048"/>
        <c:crosses val="autoZero"/>
        <c:crossBetween val="midCat"/>
      </c:valAx>
      <c:spPr>
        <a:gradFill rotWithShape="0">
          <a:gsLst>
            <a:gs pos="0">
              <a:srgbClr xmlns:mc="http://schemas.openxmlformats.org/markup-compatibility/2006" xmlns:a14="http://schemas.microsoft.com/office/drawing/2010/main" val="FFCC99" mc:Ignorable="a14" a14:legacySpreadsheetColorIndex="47"/>
            </a:gs>
            <a:gs pos="100000">
              <a:srgbClr xmlns:mc="http://schemas.openxmlformats.org/markup-compatibility/2006" xmlns:a14="http://schemas.microsoft.com/office/drawing/2010/main" val="FFFFFF" mc:Ignorable="a14" a14:legacySpreadsheetColorIndex="47">
                <a:gamma/>
                <a:tint val="0"/>
                <a:invGamma/>
              </a:srgbClr>
            </a:gs>
          </a:gsLst>
          <a:lin ang="5400000" scaled="1"/>
        </a:gradFill>
        <a:ln w="12700">
          <a:solidFill>
            <a:srgbClr val="808080"/>
          </a:solidFill>
          <a:prstDash val="solid"/>
        </a:ln>
      </c:spPr>
    </c:plotArea>
    <c:legend>
      <c:legendPos val="b"/>
      <c:layout>
        <c:manualLayout>
          <c:xMode val="edge"/>
          <c:yMode val="edge"/>
          <c:x val="0.17200004853014328"/>
          <c:y val="0.86619837923480414"/>
          <c:w val="0.76994350282485879"/>
          <c:h val="0.11001151066051219"/>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cs-CZ" sz="1200" b="1" i="0" u="none" strike="noStrike" baseline="0">
                <a:solidFill>
                  <a:srgbClr val="000000"/>
                </a:solidFill>
                <a:latin typeface="Arial"/>
                <a:cs typeface="Arial"/>
              </a:rPr>
              <a:t>Imisní koncentrace SO</a:t>
            </a:r>
            <a:r>
              <a:rPr lang="cs-CZ" sz="1200" b="1" i="0" u="none" strike="noStrike" baseline="-25000">
                <a:solidFill>
                  <a:srgbClr val="000000"/>
                </a:solidFill>
                <a:latin typeface="Arial"/>
                <a:cs typeface="Arial"/>
              </a:rPr>
              <a:t>2</a:t>
            </a:r>
            <a:r>
              <a:rPr lang="cs-CZ" sz="1200" b="1" i="0" u="none" strike="noStrike" baseline="0">
                <a:solidFill>
                  <a:srgbClr val="000000"/>
                </a:solidFill>
                <a:latin typeface="Arial"/>
                <a:cs typeface="Arial"/>
              </a:rPr>
              <a:t> v průběhu roku 2013</a:t>
            </a:r>
          </a:p>
        </c:rich>
      </c:tx>
      <c:layout>
        <c:manualLayout>
          <c:xMode val="edge"/>
          <c:yMode val="edge"/>
          <c:x val="0.26329155696832196"/>
          <c:y val="6.2265529308836394E-2"/>
        </c:manualLayout>
      </c:layout>
      <c:overlay val="0"/>
      <c:spPr>
        <a:noFill/>
        <a:ln w="25400">
          <a:noFill/>
        </a:ln>
      </c:spPr>
    </c:title>
    <c:autoTitleDeleted val="0"/>
    <c:plotArea>
      <c:layout>
        <c:manualLayout>
          <c:layoutTarget val="inner"/>
          <c:xMode val="edge"/>
          <c:yMode val="edge"/>
          <c:x val="0.1405493838895458"/>
          <c:y val="0.17884152978580783"/>
          <c:w val="0.836834262698675"/>
          <c:h val="0.5818646955003044"/>
        </c:manualLayout>
      </c:layout>
      <c:scatterChart>
        <c:scatterStyle val="smoothMarker"/>
        <c:varyColors val="0"/>
        <c:ser>
          <c:idx val="0"/>
          <c:order val="0"/>
          <c:tx>
            <c:strRef>
              <c:f>MSK!$D$196</c:f>
              <c:strCache>
                <c:ptCount val="1"/>
                <c:pt idx="0">
                  <c:v>Bílý Kříž</c:v>
                </c:pt>
              </c:strCache>
            </c:strRef>
          </c:tx>
          <c:spPr>
            <a:ln w="25400">
              <a:solidFill>
                <a:srgbClr val="000080"/>
              </a:solidFill>
              <a:prstDash val="solid"/>
            </a:ln>
          </c:spPr>
          <c:marker>
            <c:symbol val="diamond"/>
            <c:size val="2"/>
            <c:spPr>
              <a:solidFill>
                <a:srgbClr val="000080"/>
              </a:solidFill>
              <a:ln>
                <a:solidFill>
                  <a:srgbClr val="000080"/>
                </a:solidFill>
                <a:prstDash val="solid"/>
              </a:ln>
            </c:spPr>
          </c:marker>
          <c:xVal>
            <c:numRef>
              <c:f>MSK!$B$197:$B$208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MSK!$D$197:$D$208</c:f>
              <c:numCache>
                <c:formatCode>General</c:formatCode>
                <c:ptCount val="12"/>
                <c:pt idx="0">
                  <c:v>8</c:v>
                </c:pt>
                <c:pt idx="1">
                  <c:v>6.5</c:v>
                </c:pt>
                <c:pt idx="2">
                  <c:v>5.7</c:v>
                </c:pt>
                <c:pt idx="3">
                  <c:v>3.2</c:v>
                </c:pt>
                <c:pt idx="4">
                  <c:v>1.8</c:v>
                </c:pt>
                <c:pt idx="5">
                  <c:v>1.8</c:v>
                </c:pt>
                <c:pt idx="6">
                  <c:v>3</c:v>
                </c:pt>
                <c:pt idx="7">
                  <c:v>2.5</c:v>
                </c:pt>
                <c:pt idx="8">
                  <c:v>2.1</c:v>
                </c:pt>
                <c:pt idx="9">
                  <c:v>2.6</c:v>
                </c:pt>
                <c:pt idx="10">
                  <c:v>2.2999999999999998</c:v>
                </c:pt>
                <c:pt idx="11">
                  <c:v>3.3</c:v>
                </c:pt>
              </c:numCache>
            </c:numRef>
          </c:yVal>
          <c:smooth val="1"/>
        </c:ser>
        <c:ser>
          <c:idx val="1"/>
          <c:order val="1"/>
          <c:tx>
            <c:strRef>
              <c:f>MSK!$E$196</c:f>
              <c:strCache>
                <c:ptCount val="1"/>
                <c:pt idx="0">
                  <c:v>Studénka</c:v>
                </c:pt>
              </c:strCache>
            </c:strRef>
          </c:tx>
          <c:spPr>
            <a:ln w="25400">
              <a:solidFill>
                <a:srgbClr val="FF00FF"/>
              </a:solidFill>
              <a:prstDash val="solid"/>
            </a:ln>
          </c:spPr>
          <c:marker>
            <c:symbol val="square"/>
            <c:size val="2"/>
            <c:spPr>
              <a:solidFill>
                <a:srgbClr val="FF00FF"/>
              </a:solidFill>
              <a:ln>
                <a:solidFill>
                  <a:srgbClr val="FF00FF"/>
                </a:solidFill>
                <a:prstDash val="solid"/>
              </a:ln>
            </c:spPr>
          </c:marker>
          <c:xVal>
            <c:numRef>
              <c:f>MSK!$B$197:$B$208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MSK!$E$197:$E$208</c:f>
              <c:numCache>
                <c:formatCode>General</c:formatCode>
                <c:ptCount val="12"/>
                <c:pt idx="0">
                  <c:v>14.4</c:v>
                </c:pt>
                <c:pt idx="1">
                  <c:v>13.8</c:v>
                </c:pt>
                <c:pt idx="2">
                  <c:v>9.4</c:v>
                </c:pt>
                <c:pt idx="3">
                  <c:v>5.7</c:v>
                </c:pt>
                <c:pt idx="4">
                  <c:v>2.4</c:v>
                </c:pt>
                <c:pt idx="5">
                  <c:v>3.1</c:v>
                </c:pt>
                <c:pt idx="6">
                  <c:v>2.9</c:v>
                </c:pt>
                <c:pt idx="7">
                  <c:v>4.0999999999999996</c:v>
                </c:pt>
                <c:pt idx="8">
                  <c:v>3.4</c:v>
                </c:pt>
                <c:pt idx="9">
                  <c:v>4.8</c:v>
                </c:pt>
                <c:pt idx="10">
                  <c:v>6.5</c:v>
                </c:pt>
                <c:pt idx="11">
                  <c:v>6.4</c:v>
                </c:pt>
              </c:numCache>
            </c:numRef>
          </c:yVal>
          <c:smooth val="1"/>
        </c:ser>
        <c:dLbls>
          <c:showLegendKey val="0"/>
          <c:showVal val="0"/>
          <c:showCatName val="0"/>
          <c:showSerName val="0"/>
          <c:showPercent val="0"/>
          <c:showBubbleSize val="0"/>
        </c:dLbls>
        <c:axId val="82698240"/>
        <c:axId val="82700544"/>
      </c:scatterChart>
      <c:valAx>
        <c:axId val="82698240"/>
        <c:scaling>
          <c:orientation val="minMax"/>
          <c:max val="12"/>
          <c:min val="1"/>
        </c:scaling>
        <c:delete val="0"/>
        <c:axPos val="b"/>
        <c:title>
          <c:tx>
            <c:rich>
              <a:bodyPr/>
              <a:lstStyle/>
              <a:p>
                <a:pPr>
                  <a:defRPr sz="1000" b="1" i="0" u="none" strike="noStrike" baseline="0">
                    <a:solidFill>
                      <a:srgbClr val="000000"/>
                    </a:solidFill>
                    <a:latin typeface="Arial"/>
                    <a:ea typeface="Arial"/>
                    <a:cs typeface="Arial"/>
                  </a:defRPr>
                </a:pPr>
                <a:r>
                  <a:rPr lang="cs-CZ"/>
                  <a:t>Měsíc</a:t>
                </a:r>
              </a:p>
            </c:rich>
          </c:tx>
          <c:layout>
            <c:manualLayout>
              <c:xMode val="edge"/>
              <c:yMode val="edge"/>
              <c:x val="0.52665623268586037"/>
              <c:y val="0.8104833496646215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2700544"/>
        <c:crosses val="autoZero"/>
        <c:crossBetween val="midCat"/>
        <c:majorUnit val="1"/>
      </c:valAx>
      <c:valAx>
        <c:axId val="82700544"/>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měřená koncentrace SO</a:t>
                </a:r>
                <a:r>
                  <a:rPr lang="cs-CZ" sz="1000" b="1" i="0" u="none" strike="noStrike" baseline="-25000">
                    <a:solidFill>
                      <a:srgbClr val="000000"/>
                    </a:solidFill>
                    <a:latin typeface="Arial"/>
                    <a:cs typeface="Arial"/>
                  </a:rPr>
                  <a:t>2 </a:t>
                </a:r>
                <a:r>
                  <a:rPr lang="cs-CZ" sz="1000" b="1" i="0" u="none" strike="noStrike" baseline="0">
                    <a:effectLst/>
                  </a:rPr>
                  <a:t>[µg/m</a:t>
                </a:r>
                <a:r>
                  <a:rPr lang="cs-CZ" sz="1000" b="1" i="0" u="none" strike="noStrike" baseline="30000">
                    <a:effectLst/>
                  </a:rPr>
                  <a:t>3</a:t>
                </a:r>
                <a:r>
                  <a:rPr lang="cs-CZ" sz="1000" b="1" i="0" u="none" strike="noStrike" baseline="0">
                    <a:effectLst/>
                  </a:rPr>
                  <a:t>]</a:t>
                </a:r>
                <a:endParaRPr lang="cs-CZ" sz="1000" b="1" i="0" u="none" strike="noStrike" baseline="-25000">
                  <a:solidFill>
                    <a:srgbClr val="000000"/>
                  </a:solidFill>
                  <a:latin typeface="Arial"/>
                  <a:cs typeface="Arial"/>
                </a:endParaRPr>
              </a:p>
            </c:rich>
          </c:tx>
          <c:layout>
            <c:manualLayout>
              <c:xMode val="edge"/>
              <c:yMode val="edge"/>
              <c:x val="3.0694693033349083E-2"/>
              <c:y val="0.2493705837858447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2698240"/>
        <c:crosses val="autoZero"/>
        <c:crossBetween val="midCat"/>
      </c:valAx>
      <c:spPr>
        <a:gradFill rotWithShape="0">
          <a:gsLst>
            <a:gs pos="0">
              <a:srgbClr xmlns:mc="http://schemas.openxmlformats.org/markup-compatibility/2006" xmlns:a14="http://schemas.microsoft.com/office/drawing/2010/main" val="FFCC99" mc:Ignorable="a14" a14:legacySpreadsheetColorIndex="47"/>
            </a:gs>
            <a:gs pos="100000">
              <a:srgbClr xmlns:mc="http://schemas.openxmlformats.org/markup-compatibility/2006" xmlns:a14="http://schemas.microsoft.com/office/drawing/2010/main" val="FFFFFF" mc:Ignorable="a14" a14:legacySpreadsheetColorIndex="47">
                <a:gamma/>
                <a:tint val="0"/>
                <a:invGamma/>
              </a:srgbClr>
            </a:gs>
          </a:gsLst>
          <a:lin ang="5400000" scaled="1"/>
        </a:gradFill>
        <a:ln w="12700">
          <a:solidFill>
            <a:srgbClr val="808080"/>
          </a:solidFill>
          <a:prstDash val="solid"/>
        </a:ln>
      </c:spPr>
    </c:plotArea>
    <c:legend>
      <c:legendPos val="b"/>
      <c:layout>
        <c:manualLayout>
          <c:xMode val="edge"/>
          <c:yMode val="edge"/>
          <c:x val="0.32608325346080586"/>
          <c:y val="0.87401085260604239"/>
          <c:w val="0.48643040575243968"/>
          <c:h val="7.3553134524045577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cs-CZ" sz="1200" b="1" i="0" u="none" strike="noStrike" baseline="0">
                <a:solidFill>
                  <a:srgbClr val="000000"/>
                </a:solidFill>
                <a:latin typeface="Arial"/>
                <a:cs typeface="Arial"/>
              </a:rPr>
              <a:t>Imisní koncentrace SO</a:t>
            </a:r>
            <a:r>
              <a:rPr lang="cs-CZ" sz="1200" b="1" i="0" u="none" strike="noStrike" baseline="-25000">
                <a:solidFill>
                  <a:srgbClr val="000000"/>
                </a:solidFill>
                <a:latin typeface="Arial"/>
                <a:cs typeface="Arial"/>
              </a:rPr>
              <a:t>2</a:t>
            </a:r>
            <a:r>
              <a:rPr lang="cs-CZ" sz="1200" b="1" i="0" u="none" strike="noStrike" baseline="0">
                <a:solidFill>
                  <a:srgbClr val="000000"/>
                </a:solidFill>
                <a:latin typeface="Arial"/>
                <a:cs typeface="Arial"/>
              </a:rPr>
              <a:t> v průběhu roku 2013</a:t>
            </a:r>
          </a:p>
        </c:rich>
      </c:tx>
      <c:layout>
        <c:manualLayout>
          <c:xMode val="edge"/>
          <c:yMode val="edge"/>
          <c:x val="0.25918267150350427"/>
          <c:y val="8.5659172121557089E-2"/>
        </c:manualLayout>
      </c:layout>
      <c:overlay val="0"/>
      <c:spPr>
        <a:noFill/>
        <a:ln w="25400">
          <a:noFill/>
        </a:ln>
      </c:spPr>
    </c:title>
    <c:autoTitleDeleted val="0"/>
    <c:plotArea>
      <c:layout>
        <c:manualLayout>
          <c:layoutTarget val="inner"/>
          <c:xMode val="edge"/>
          <c:yMode val="edge"/>
          <c:x val="0.1405493838895458"/>
          <c:y val="0.17884152978580783"/>
          <c:w val="0.836834262698675"/>
          <c:h val="0.5818646955003044"/>
        </c:manualLayout>
      </c:layout>
      <c:scatterChart>
        <c:scatterStyle val="smoothMarker"/>
        <c:varyColors val="0"/>
        <c:ser>
          <c:idx val="0"/>
          <c:order val="0"/>
          <c:tx>
            <c:strRef>
              <c:f>MSK!$D$224</c:f>
              <c:strCache>
                <c:ptCount val="1"/>
                <c:pt idx="0">
                  <c:v>Český Těšín</c:v>
                </c:pt>
              </c:strCache>
            </c:strRef>
          </c:tx>
          <c:spPr>
            <a:ln w="25400">
              <a:solidFill>
                <a:srgbClr val="000080"/>
              </a:solidFill>
              <a:prstDash val="solid"/>
            </a:ln>
          </c:spPr>
          <c:marker>
            <c:symbol val="diamond"/>
            <c:size val="2"/>
            <c:spPr>
              <a:solidFill>
                <a:srgbClr val="000080"/>
              </a:solidFill>
              <a:ln>
                <a:solidFill>
                  <a:srgbClr val="000080"/>
                </a:solidFill>
                <a:prstDash val="solid"/>
              </a:ln>
            </c:spPr>
          </c:marker>
          <c:xVal>
            <c:numRef>
              <c:f>MSK!$B$225:$B$236</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MSK!$D$225:$D$236</c:f>
              <c:numCache>
                <c:formatCode>General</c:formatCode>
                <c:ptCount val="12"/>
                <c:pt idx="0">
                  <c:v>24.2</c:v>
                </c:pt>
                <c:pt idx="1">
                  <c:v>21</c:v>
                </c:pt>
                <c:pt idx="2">
                  <c:v>16.8</c:v>
                </c:pt>
                <c:pt idx="3">
                  <c:v>12.3</c:v>
                </c:pt>
                <c:pt idx="4">
                  <c:v>5.6</c:v>
                </c:pt>
                <c:pt idx="5">
                  <c:v>6.9</c:v>
                </c:pt>
                <c:pt idx="6">
                  <c:v>7.5</c:v>
                </c:pt>
                <c:pt idx="7">
                  <c:v>8.4</c:v>
                </c:pt>
                <c:pt idx="8">
                  <c:v>5.2</c:v>
                </c:pt>
                <c:pt idx="9">
                  <c:v>8.6999999999999993</c:v>
                </c:pt>
                <c:pt idx="10">
                  <c:v>9.9</c:v>
                </c:pt>
                <c:pt idx="11">
                  <c:v>14.2</c:v>
                </c:pt>
              </c:numCache>
            </c:numRef>
          </c:yVal>
          <c:smooth val="1"/>
        </c:ser>
        <c:ser>
          <c:idx val="1"/>
          <c:order val="1"/>
          <c:tx>
            <c:strRef>
              <c:f>MSK!$E$224</c:f>
              <c:strCache>
                <c:ptCount val="1"/>
                <c:pt idx="0">
                  <c:v>Karviná</c:v>
                </c:pt>
              </c:strCache>
            </c:strRef>
          </c:tx>
          <c:spPr>
            <a:ln w="25400">
              <a:solidFill>
                <a:srgbClr val="FF00FF"/>
              </a:solidFill>
              <a:prstDash val="solid"/>
            </a:ln>
          </c:spPr>
          <c:marker>
            <c:symbol val="square"/>
            <c:size val="2"/>
            <c:spPr>
              <a:solidFill>
                <a:srgbClr val="FF00FF"/>
              </a:solidFill>
              <a:ln>
                <a:solidFill>
                  <a:srgbClr val="FF00FF"/>
                </a:solidFill>
                <a:prstDash val="solid"/>
              </a:ln>
            </c:spPr>
          </c:marker>
          <c:xVal>
            <c:numRef>
              <c:f>MSK!$B$225:$B$236</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MSK!$E$225:$E$236</c:f>
              <c:numCache>
                <c:formatCode>General</c:formatCode>
                <c:ptCount val="12"/>
                <c:pt idx="0">
                  <c:v>27.3</c:v>
                </c:pt>
                <c:pt idx="1">
                  <c:v>22.1</c:v>
                </c:pt>
                <c:pt idx="2">
                  <c:v>17</c:v>
                </c:pt>
                <c:pt idx="3">
                  <c:v>12.6</c:v>
                </c:pt>
                <c:pt idx="4">
                  <c:v>5</c:v>
                </c:pt>
                <c:pt idx="5">
                  <c:v>5</c:v>
                </c:pt>
                <c:pt idx="6">
                  <c:v>7.5</c:v>
                </c:pt>
                <c:pt idx="7">
                  <c:v>7.3</c:v>
                </c:pt>
                <c:pt idx="8">
                  <c:v>6.4</c:v>
                </c:pt>
                <c:pt idx="9">
                  <c:v>8.6999999999999993</c:v>
                </c:pt>
                <c:pt idx="10">
                  <c:v>11.8</c:v>
                </c:pt>
                <c:pt idx="11">
                  <c:v>13.7</c:v>
                </c:pt>
              </c:numCache>
            </c:numRef>
          </c:yVal>
          <c:smooth val="1"/>
        </c:ser>
        <c:ser>
          <c:idx val="2"/>
          <c:order val="2"/>
          <c:tx>
            <c:strRef>
              <c:f>MSK!$F$224</c:f>
              <c:strCache>
                <c:ptCount val="1"/>
                <c:pt idx="0">
                  <c:v>Petrovice u Karviné</c:v>
                </c:pt>
              </c:strCache>
            </c:strRef>
          </c:tx>
          <c:spPr>
            <a:ln w="25400">
              <a:solidFill>
                <a:srgbClr val="FFFF00"/>
              </a:solidFill>
              <a:prstDash val="solid"/>
            </a:ln>
          </c:spPr>
          <c:marker>
            <c:symbol val="triangle"/>
            <c:size val="2"/>
            <c:spPr>
              <a:solidFill>
                <a:srgbClr val="FFFF00"/>
              </a:solidFill>
              <a:ln>
                <a:solidFill>
                  <a:srgbClr val="FFFF00"/>
                </a:solidFill>
                <a:prstDash val="solid"/>
              </a:ln>
            </c:spPr>
          </c:marker>
          <c:xVal>
            <c:numRef>
              <c:f>MSK!$B$225:$B$236</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MSK!$F$225:$F$236</c:f>
              <c:numCache>
                <c:formatCode>General</c:formatCode>
                <c:ptCount val="12"/>
                <c:pt idx="0">
                  <c:v>27.9</c:v>
                </c:pt>
                <c:pt idx="1">
                  <c:v>21.6</c:v>
                </c:pt>
                <c:pt idx="2">
                  <c:v>17.7</c:v>
                </c:pt>
                <c:pt idx="3">
                  <c:v>13.9</c:v>
                </c:pt>
                <c:pt idx="4">
                  <c:v>7</c:v>
                </c:pt>
                <c:pt idx="5">
                  <c:v>7.4</c:v>
                </c:pt>
                <c:pt idx="6">
                  <c:v>8.1</c:v>
                </c:pt>
                <c:pt idx="7">
                  <c:v>7.9</c:v>
                </c:pt>
                <c:pt idx="8">
                  <c:v>7.5</c:v>
                </c:pt>
                <c:pt idx="9">
                  <c:v>10.199999999999999</c:v>
                </c:pt>
                <c:pt idx="10">
                  <c:v>14</c:v>
                </c:pt>
                <c:pt idx="11">
                  <c:v>12.5</c:v>
                </c:pt>
              </c:numCache>
            </c:numRef>
          </c:yVal>
          <c:smooth val="1"/>
        </c:ser>
        <c:ser>
          <c:idx val="3"/>
          <c:order val="3"/>
          <c:tx>
            <c:strRef>
              <c:f>MSK!$G$224</c:f>
              <c:strCache>
                <c:ptCount val="1"/>
                <c:pt idx="0">
                  <c:v>Šunychl</c:v>
                </c:pt>
              </c:strCache>
            </c:strRef>
          </c:tx>
          <c:spPr>
            <a:ln w="25400">
              <a:solidFill>
                <a:srgbClr val="00FFFF"/>
              </a:solidFill>
              <a:prstDash val="solid"/>
            </a:ln>
          </c:spPr>
          <c:marker>
            <c:symbol val="x"/>
            <c:size val="2"/>
            <c:spPr>
              <a:noFill/>
              <a:ln>
                <a:solidFill>
                  <a:srgbClr val="00FFFF"/>
                </a:solidFill>
                <a:prstDash val="solid"/>
              </a:ln>
            </c:spPr>
          </c:marker>
          <c:xVal>
            <c:numRef>
              <c:f>MSK!$B$225:$B$236</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MSK!$G$225:$G$236</c:f>
              <c:numCache>
                <c:formatCode>General</c:formatCode>
                <c:ptCount val="12"/>
                <c:pt idx="0">
                  <c:v>28.3</c:v>
                </c:pt>
                <c:pt idx="1">
                  <c:v>22.3</c:v>
                </c:pt>
                <c:pt idx="2">
                  <c:v>17</c:v>
                </c:pt>
                <c:pt idx="3">
                  <c:v>12</c:v>
                </c:pt>
                <c:pt idx="4">
                  <c:v>6.8</c:v>
                </c:pt>
                <c:pt idx="5">
                  <c:v>6.4</c:v>
                </c:pt>
                <c:pt idx="6">
                  <c:v>5.6</c:v>
                </c:pt>
                <c:pt idx="7">
                  <c:v>6.4</c:v>
                </c:pt>
                <c:pt idx="8">
                  <c:v>6.8</c:v>
                </c:pt>
                <c:pt idx="9">
                  <c:v>11.2</c:v>
                </c:pt>
                <c:pt idx="10">
                  <c:v>14.2</c:v>
                </c:pt>
                <c:pt idx="11">
                  <c:v>13.1</c:v>
                </c:pt>
              </c:numCache>
            </c:numRef>
          </c:yVal>
          <c:smooth val="1"/>
        </c:ser>
        <c:ser>
          <c:idx val="4"/>
          <c:order val="4"/>
          <c:tx>
            <c:strRef>
              <c:f>MSK!$H$224</c:f>
              <c:strCache>
                <c:ptCount val="1"/>
                <c:pt idx="0">
                  <c:v>Věřňovice</c:v>
                </c:pt>
              </c:strCache>
            </c:strRef>
          </c:tx>
          <c:spPr>
            <a:ln>
              <a:solidFill>
                <a:srgbClr val="800000"/>
              </a:solidFill>
            </a:ln>
          </c:spPr>
          <c:marker>
            <c:symbol val="circle"/>
            <c:size val="2"/>
            <c:spPr>
              <a:solidFill>
                <a:srgbClr val="800000"/>
              </a:solidFill>
              <a:ln>
                <a:solidFill>
                  <a:srgbClr val="800000"/>
                </a:solidFill>
              </a:ln>
            </c:spPr>
          </c:marker>
          <c:dPt>
            <c:idx val="1"/>
            <c:bubble3D val="0"/>
          </c:dPt>
          <c:xVal>
            <c:numRef>
              <c:f>MSK!$B$225:$B$236</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MSK!$H$225:$H$236</c:f>
              <c:numCache>
                <c:formatCode>General</c:formatCode>
                <c:ptCount val="12"/>
                <c:pt idx="0">
                  <c:v>27.6</c:v>
                </c:pt>
                <c:pt idx="2">
                  <c:v>16.3</c:v>
                </c:pt>
                <c:pt idx="3">
                  <c:v>12.6</c:v>
                </c:pt>
                <c:pt idx="4">
                  <c:v>4.8</c:v>
                </c:pt>
                <c:pt idx="5">
                  <c:v>4.3</c:v>
                </c:pt>
                <c:pt idx="6">
                  <c:v>4.3</c:v>
                </c:pt>
                <c:pt idx="7">
                  <c:v>4.9000000000000004</c:v>
                </c:pt>
                <c:pt idx="8">
                  <c:v>4.9000000000000004</c:v>
                </c:pt>
                <c:pt idx="9">
                  <c:v>7.4</c:v>
                </c:pt>
                <c:pt idx="10">
                  <c:v>10.1</c:v>
                </c:pt>
                <c:pt idx="11">
                  <c:v>9.6999999999999993</c:v>
                </c:pt>
              </c:numCache>
            </c:numRef>
          </c:yVal>
          <c:smooth val="1"/>
        </c:ser>
        <c:dLbls>
          <c:showLegendKey val="0"/>
          <c:showVal val="0"/>
          <c:showCatName val="0"/>
          <c:showSerName val="0"/>
          <c:showPercent val="0"/>
          <c:showBubbleSize val="0"/>
        </c:dLbls>
        <c:axId val="74295168"/>
        <c:axId val="74310016"/>
      </c:scatterChart>
      <c:valAx>
        <c:axId val="74295168"/>
        <c:scaling>
          <c:orientation val="minMax"/>
          <c:max val="12"/>
          <c:min val="1"/>
        </c:scaling>
        <c:delete val="0"/>
        <c:axPos val="b"/>
        <c:title>
          <c:tx>
            <c:rich>
              <a:bodyPr/>
              <a:lstStyle/>
              <a:p>
                <a:pPr>
                  <a:defRPr sz="1000" b="1" i="0" u="none" strike="noStrike" baseline="0">
                    <a:solidFill>
                      <a:srgbClr val="000000"/>
                    </a:solidFill>
                    <a:latin typeface="Arial"/>
                    <a:ea typeface="Arial"/>
                    <a:cs typeface="Arial"/>
                  </a:defRPr>
                </a:pPr>
                <a:r>
                  <a:rPr lang="cs-CZ"/>
                  <a:t>Měsíc</a:t>
                </a:r>
              </a:p>
            </c:rich>
          </c:tx>
          <c:layout>
            <c:manualLayout>
              <c:xMode val="edge"/>
              <c:yMode val="edge"/>
              <c:x val="0.52665623268586037"/>
              <c:y val="0.8104833496646215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74310016"/>
        <c:crosses val="autoZero"/>
        <c:crossBetween val="midCat"/>
        <c:majorUnit val="1"/>
      </c:valAx>
      <c:valAx>
        <c:axId val="74310016"/>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měřená koncentrace SO</a:t>
                </a:r>
                <a:r>
                  <a:rPr lang="cs-CZ" sz="1000" b="1" i="0" u="none" strike="noStrike" baseline="-25000">
                    <a:solidFill>
                      <a:srgbClr val="000000"/>
                    </a:solidFill>
                    <a:latin typeface="Arial"/>
                    <a:cs typeface="Arial"/>
                  </a:rPr>
                  <a:t>2 </a:t>
                </a:r>
                <a:r>
                  <a:rPr lang="cs-CZ" sz="1000" b="1" i="0" u="none" strike="noStrike" baseline="0">
                    <a:effectLst/>
                  </a:rPr>
                  <a:t>[µg/m</a:t>
                </a:r>
                <a:r>
                  <a:rPr lang="cs-CZ" sz="1000" b="1" i="0" u="none" strike="noStrike" baseline="30000">
                    <a:effectLst/>
                  </a:rPr>
                  <a:t>3</a:t>
                </a:r>
                <a:r>
                  <a:rPr lang="cs-CZ" sz="1000" b="1" i="0" u="none" strike="noStrike" baseline="0">
                    <a:effectLst/>
                  </a:rPr>
                  <a:t>]</a:t>
                </a:r>
                <a:endParaRPr lang="cs-CZ" sz="1000" b="1" i="0" u="none" strike="noStrike" baseline="-25000">
                  <a:solidFill>
                    <a:srgbClr val="000000"/>
                  </a:solidFill>
                  <a:latin typeface="Arial"/>
                  <a:cs typeface="Arial"/>
                </a:endParaRPr>
              </a:p>
            </c:rich>
          </c:tx>
          <c:layout>
            <c:manualLayout>
              <c:xMode val="edge"/>
              <c:yMode val="edge"/>
              <c:x val="3.0694693033349083E-2"/>
              <c:y val="0.2493705837858447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74295168"/>
        <c:crosses val="autoZero"/>
        <c:crossBetween val="midCat"/>
      </c:valAx>
      <c:spPr>
        <a:gradFill rotWithShape="0">
          <a:gsLst>
            <a:gs pos="0">
              <a:srgbClr xmlns:mc="http://schemas.openxmlformats.org/markup-compatibility/2006" xmlns:a14="http://schemas.microsoft.com/office/drawing/2010/main" val="FFCC99" mc:Ignorable="a14" a14:legacySpreadsheetColorIndex="47"/>
            </a:gs>
            <a:gs pos="100000">
              <a:srgbClr xmlns:mc="http://schemas.openxmlformats.org/markup-compatibility/2006" xmlns:a14="http://schemas.microsoft.com/office/drawing/2010/main" val="FFFFFF" mc:Ignorable="a14" a14:legacySpreadsheetColorIndex="47">
                <a:gamma/>
                <a:tint val="0"/>
                <a:invGamma/>
              </a:srgbClr>
            </a:gs>
          </a:gsLst>
          <a:lin ang="5400000" scaled="1"/>
        </a:gradFill>
        <a:ln w="12700">
          <a:solidFill>
            <a:srgbClr val="808080"/>
          </a:solidFill>
          <a:prstDash val="solid"/>
        </a:ln>
      </c:spPr>
    </c:plotArea>
    <c:legend>
      <c:legendPos val="b"/>
      <c:layout>
        <c:manualLayout>
          <c:xMode val="edge"/>
          <c:yMode val="edge"/>
          <c:x val="0.17200004853014328"/>
          <c:y val="0.86619837923480414"/>
          <c:w val="0.76994350282485879"/>
          <c:h val="7.8761466789397397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cs-CZ" sz="1200" b="1" i="0" u="none" strike="noStrike" baseline="0">
                <a:solidFill>
                  <a:srgbClr val="000000"/>
                </a:solidFill>
                <a:latin typeface="Arial"/>
                <a:cs typeface="Arial"/>
              </a:rPr>
              <a:t>Imisní koncentrace SO</a:t>
            </a:r>
            <a:r>
              <a:rPr lang="cs-CZ" sz="1200" b="1" i="0" u="none" strike="noStrike" baseline="-25000">
                <a:solidFill>
                  <a:srgbClr val="000000"/>
                </a:solidFill>
                <a:latin typeface="Arial"/>
                <a:cs typeface="Arial"/>
              </a:rPr>
              <a:t>2</a:t>
            </a:r>
            <a:r>
              <a:rPr lang="cs-CZ" sz="1200" b="1" i="0" u="none" strike="noStrike" baseline="0">
                <a:solidFill>
                  <a:srgbClr val="000000"/>
                </a:solidFill>
                <a:latin typeface="Arial"/>
                <a:cs typeface="Arial"/>
              </a:rPr>
              <a:t> v průběhu roku 2013</a:t>
            </a:r>
          </a:p>
        </c:rich>
      </c:tx>
      <c:layout>
        <c:manualLayout>
          <c:xMode val="edge"/>
          <c:yMode val="edge"/>
          <c:x val="0.25918267150350427"/>
          <c:y val="4.2821158690176324E-2"/>
        </c:manualLayout>
      </c:layout>
      <c:overlay val="0"/>
      <c:spPr>
        <a:noFill/>
        <a:ln w="25400">
          <a:noFill/>
        </a:ln>
      </c:spPr>
    </c:title>
    <c:autoTitleDeleted val="0"/>
    <c:plotArea>
      <c:layout>
        <c:manualLayout>
          <c:layoutTarget val="inner"/>
          <c:xMode val="edge"/>
          <c:yMode val="edge"/>
          <c:x val="0.1405493838895458"/>
          <c:y val="0.17884152978580783"/>
          <c:w val="0.836834262698675"/>
          <c:h val="0.5818646955003044"/>
        </c:manualLayout>
      </c:layout>
      <c:scatterChart>
        <c:scatterStyle val="smoothMarker"/>
        <c:varyColors val="0"/>
        <c:ser>
          <c:idx val="0"/>
          <c:order val="0"/>
          <c:tx>
            <c:strRef>
              <c:f>MSK!$D$250</c:f>
              <c:strCache>
                <c:ptCount val="1"/>
                <c:pt idx="0">
                  <c:v>Radvanice - OZO</c:v>
                </c:pt>
              </c:strCache>
            </c:strRef>
          </c:tx>
          <c:spPr>
            <a:ln w="25400">
              <a:solidFill>
                <a:srgbClr val="000080"/>
              </a:solidFill>
              <a:prstDash val="solid"/>
            </a:ln>
          </c:spPr>
          <c:marker>
            <c:symbol val="diamond"/>
            <c:size val="2"/>
            <c:spPr>
              <a:solidFill>
                <a:srgbClr val="000080"/>
              </a:solidFill>
              <a:ln>
                <a:solidFill>
                  <a:srgbClr val="000080"/>
                </a:solidFill>
                <a:prstDash val="solid"/>
              </a:ln>
            </c:spPr>
          </c:marker>
          <c:xVal>
            <c:numRef>
              <c:f>MSK!$B$251:$B$262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MSK!$D$251:$D$262</c:f>
              <c:numCache>
                <c:formatCode>General</c:formatCode>
                <c:ptCount val="12"/>
                <c:pt idx="0">
                  <c:v>21</c:v>
                </c:pt>
                <c:pt idx="1">
                  <c:v>17.5</c:v>
                </c:pt>
                <c:pt idx="2">
                  <c:v>14.7</c:v>
                </c:pt>
                <c:pt idx="3">
                  <c:v>19.600000000000001</c:v>
                </c:pt>
                <c:pt idx="5">
                  <c:v>16</c:v>
                </c:pt>
                <c:pt idx="6">
                  <c:v>15.2</c:v>
                </c:pt>
                <c:pt idx="7">
                  <c:v>16.8</c:v>
                </c:pt>
                <c:pt idx="8">
                  <c:v>15.7</c:v>
                </c:pt>
                <c:pt idx="9">
                  <c:v>20.9</c:v>
                </c:pt>
                <c:pt idx="10">
                  <c:v>18.8</c:v>
                </c:pt>
                <c:pt idx="11">
                  <c:v>15.7</c:v>
                </c:pt>
              </c:numCache>
            </c:numRef>
          </c:yVal>
          <c:smooth val="1"/>
        </c:ser>
        <c:ser>
          <c:idx val="1"/>
          <c:order val="1"/>
          <c:tx>
            <c:strRef>
              <c:f>MSK!$E$250</c:f>
              <c:strCache>
                <c:ptCount val="1"/>
                <c:pt idx="0">
                  <c:v>Fifejdy</c:v>
                </c:pt>
              </c:strCache>
            </c:strRef>
          </c:tx>
          <c:spPr>
            <a:ln w="25400">
              <a:solidFill>
                <a:srgbClr val="FF00FF"/>
              </a:solidFill>
              <a:prstDash val="solid"/>
            </a:ln>
          </c:spPr>
          <c:marker>
            <c:symbol val="square"/>
            <c:size val="2"/>
            <c:spPr>
              <a:solidFill>
                <a:srgbClr val="FF00FF"/>
              </a:solidFill>
              <a:ln>
                <a:solidFill>
                  <a:srgbClr val="FF00FF"/>
                </a:solidFill>
                <a:prstDash val="solid"/>
              </a:ln>
            </c:spPr>
          </c:marker>
          <c:xVal>
            <c:numRef>
              <c:f>MSK!$B$251:$B$262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MSK!$E$251:$E$262</c:f>
              <c:numCache>
                <c:formatCode>General</c:formatCode>
                <c:ptCount val="12"/>
                <c:pt idx="0">
                  <c:v>16.7</c:v>
                </c:pt>
                <c:pt idx="1">
                  <c:v>15.7</c:v>
                </c:pt>
                <c:pt idx="2">
                  <c:v>12.1</c:v>
                </c:pt>
                <c:pt idx="3">
                  <c:v>7.9</c:v>
                </c:pt>
                <c:pt idx="4">
                  <c:v>4</c:v>
                </c:pt>
                <c:pt idx="5">
                  <c:v>4</c:v>
                </c:pt>
                <c:pt idx="6">
                  <c:v>4.4000000000000004</c:v>
                </c:pt>
                <c:pt idx="7">
                  <c:v>5.5</c:v>
                </c:pt>
                <c:pt idx="8">
                  <c:v>4.8</c:v>
                </c:pt>
                <c:pt idx="9">
                  <c:v>6.9</c:v>
                </c:pt>
                <c:pt idx="10">
                  <c:v>8.9</c:v>
                </c:pt>
                <c:pt idx="11">
                  <c:v>6.4</c:v>
                </c:pt>
              </c:numCache>
            </c:numRef>
          </c:yVal>
          <c:smooth val="1"/>
        </c:ser>
        <c:ser>
          <c:idx val="2"/>
          <c:order val="2"/>
          <c:tx>
            <c:strRef>
              <c:f>MSK!$F$250</c:f>
              <c:strCache>
                <c:ptCount val="1"/>
                <c:pt idx="0">
                  <c:v>Mariánské Hory</c:v>
                </c:pt>
              </c:strCache>
            </c:strRef>
          </c:tx>
          <c:spPr>
            <a:ln w="25400">
              <a:solidFill>
                <a:srgbClr val="FFFF00"/>
              </a:solidFill>
              <a:prstDash val="solid"/>
            </a:ln>
          </c:spPr>
          <c:marker>
            <c:symbol val="triangle"/>
            <c:size val="2"/>
            <c:spPr>
              <a:solidFill>
                <a:srgbClr val="FFFF00"/>
              </a:solidFill>
              <a:ln>
                <a:solidFill>
                  <a:srgbClr val="FFFF00"/>
                </a:solidFill>
                <a:prstDash val="solid"/>
              </a:ln>
            </c:spPr>
          </c:marker>
          <c:xVal>
            <c:numRef>
              <c:f>MSK!$B$251:$B$262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MSK!$F$251:$F$262</c:f>
              <c:numCache>
                <c:formatCode>General</c:formatCode>
                <c:ptCount val="12"/>
                <c:pt idx="0">
                  <c:v>17.8</c:v>
                </c:pt>
                <c:pt idx="1">
                  <c:v>10.5</c:v>
                </c:pt>
                <c:pt idx="2">
                  <c:v>8.9</c:v>
                </c:pt>
                <c:pt idx="3">
                  <c:v>7.7</c:v>
                </c:pt>
                <c:pt idx="4">
                  <c:v>6.7</c:v>
                </c:pt>
                <c:pt idx="5">
                  <c:v>6.2</c:v>
                </c:pt>
                <c:pt idx="6">
                  <c:v>6.6</c:v>
                </c:pt>
                <c:pt idx="7">
                  <c:v>7.9</c:v>
                </c:pt>
                <c:pt idx="8">
                  <c:v>7.2</c:v>
                </c:pt>
                <c:pt idx="9">
                  <c:v>8.6999999999999993</c:v>
                </c:pt>
                <c:pt idx="10">
                  <c:v>9.6</c:v>
                </c:pt>
                <c:pt idx="11">
                  <c:v>8.6999999999999993</c:v>
                </c:pt>
              </c:numCache>
            </c:numRef>
          </c:yVal>
          <c:smooth val="1"/>
        </c:ser>
        <c:ser>
          <c:idx val="3"/>
          <c:order val="3"/>
          <c:tx>
            <c:strRef>
              <c:f>MSK!$G$250</c:f>
              <c:strCache>
                <c:ptCount val="1"/>
                <c:pt idx="0">
                  <c:v>Poruba</c:v>
                </c:pt>
              </c:strCache>
            </c:strRef>
          </c:tx>
          <c:spPr>
            <a:ln w="25400">
              <a:solidFill>
                <a:srgbClr val="00FFFF"/>
              </a:solidFill>
              <a:prstDash val="solid"/>
            </a:ln>
          </c:spPr>
          <c:marker>
            <c:symbol val="x"/>
            <c:size val="2"/>
            <c:spPr>
              <a:noFill/>
              <a:ln>
                <a:solidFill>
                  <a:srgbClr val="00FFFF"/>
                </a:solidFill>
                <a:prstDash val="solid"/>
              </a:ln>
            </c:spPr>
          </c:marker>
          <c:xVal>
            <c:numRef>
              <c:f>MSK!$B$251:$B$262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MSK!$G$251:$G$262</c:f>
              <c:numCache>
                <c:formatCode>General</c:formatCode>
                <c:ptCount val="12"/>
                <c:pt idx="1">
                  <c:v>13.4</c:v>
                </c:pt>
                <c:pt idx="2">
                  <c:v>10.4</c:v>
                </c:pt>
                <c:pt idx="3">
                  <c:v>6.5</c:v>
                </c:pt>
                <c:pt idx="4">
                  <c:v>3.2</c:v>
                </c:pt>
                <c:pt idx="5">
                  <c:v>3</c:v>
                </c:pt>
                <c:pt idx="6">
                  <c:v>2.6</c:v>
                </c:pt>
                <c:pt idx="7">
                  <c:v>3.9</c:v>
                </c:pt>
                <c:pt idx="8">
                  <c:v>3.4</c:v>
                </c:pt>
                <c:pt idx="9">
                  <c:v>5.6</c:v>
                </c:pt>
                <c:pt idx="10">
                  <c:v>7.2</c:v>
                </c:pt>
                <c:pt idx="11">
                  <c:v>5.0999999999999996</c:v>
                </c:pt>
              </c:numCache>
            </c:numRef>
          </c:yVal>
          <c:smooth val="1"/>
        </c:ser>
        <c:ser>
          <c:idx val="4"/>
          <c:order val="4"/>
          <c:tx>
            <c:strRef>
              <c:f>MSK!$H$250</c:f>
              <c:strCache>
                <c:ptCount val="1"/>
                <c:pt idx="0">
                  <c:v>Přívoz</c:v>
                </c:pt>
              </c:strCache>
            </c:strRef>
          </c:tx>
          <c:spPr>
            <a:ln>
              <a:solidFill>
                <a:srgbClr val="800000"/>
              </a:solidFill>
            </a:ln>
          </c:spPr>
          <c:marker>
            <c:symbol val="circle"/>
            <c:size val="2"/>
            <c:spPr>
              <a:solidFill>
                <a:srgbClr val="800000"/>
              </a:solidFill>
              <a:ln>
                <a:solidFill>
                  <a:srgbClr val="800000"/>
                </a:solidFill>
              </a:ln>
            </c:spPr>
          </c:marker>
          <c:dPt>
            <c:idx val="1"/>
            <c:bubble3D val="0"/>
          </c:dPt>
          <c:xVal>
            <c:numRef>
              <c:f>MSK!$B$251:$B$262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MSK!$H$251:$H$262</c:f>
              <c:numCache>
                <c:formatCode>General</c:formatCode>
                <c:ptCount val="12"/>
                <c:pt idx="0">
                  <c:v>16</c:v>
                </c:pt>
                <c:pt idx="1">
                  <c:v>15</c:v>
                </c:pt>
                <c:pt idx="2">
                  <c:v>12.5</c:v>
                </c:pt>
                <c:pt idx="3">
                  <c:v>7.9</c:v>
                </c:pt>
                <c:pt idx="4">
                  <c:v>4.0999999999999996</c:v>
                </c:pt>
                <c:pt idx="5">
                  <c:v>4.9000000000000004</c:v>
                </c:pt>
                <c:pt idx="6">
                  <c:v>4.8</c:v>
                </c:pt>
                <c:pt idx="7">
                  <c:v>6.3</c:v>
                </c:pt>
                <c:pt idx="8">
                  <c:v>4.8</c:v>
                </c:pt>
                <c:pt idx="9">
                  <c:v>7.6</c:v>
                </c:pt>
                <c:pt idx="10">
                  <c:v>7.9</c:v>
                </c:pt>
                <c:pt idx="11">
                  <c:v>5.7</c:v>
                </c:pt>
              </c:numCache>
            </c:numRef>
          </c:yVal>
          <c:smooth val="1"/>
        </c:ser>
        <c:ser>
          <c:idx val="5"/>
          <c:order val="5"/>
          <c:tx>
            <c:strRef>
              <c:f>MSK!$I$250</c:f>
              <c:strCache>
                <c:ptCount val="1"/>
                <c:pt idx="0">
                  <c:v>Radvanice</c:v>
                </c:pt>
              </c:strCache>
            </c:strRef>
          </c:tx>
          <c:marker>
            <c:symbol val="circle"/>
            <c:size val="2"/>
            <c:spPr>
              <a:solidFill>
                <a:schemeClr val="accent6"/>
              </a:solidFill>
              <a:ln>
                <a:solidFill>
                  <a:schemeClr val="accent6"/>
                </a:solidFill>
              </a:ln>
            </c:spPr>
          </c:marker>
          <c:xVal>
            <c:numRef>
              <c:f>MSK!$B$251:$B$262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MSK!$I$251:$I$262</c:f>
              <c:numCache>
                <c:formatCode>General</c:formatCode>
                <c:ptCount val="12"/>
                <c:pt idx="0">
                  <c:v>32.200000000000003</c:v>
                </c:pt>
                <c:pt idx="1">
                  <c:v>20</c:v>
                </c:pt>
                <c:pt idx="2">
                  <c:v>12.9</c:v>
                </c:pt>
                <c:pt idx="3">
                  <c:v>13.9</c:v>
                </c:pt>
                <c:pt idx="4">
                  <c:v>11.4</c:v>
                </c:pt>
                <c:pt idx="5">
                  <c:v>8.8000000000000007</c:v>
                </c:pt>
                <c:pt idx="6">
                  <c:v>8.5</c:v>
                </c:pt>
                <c:pt idx="7">
                  <c:v>9.6</c:v>
                </c:pt>
                <c:pt idx="8">
                  <c:v>14.8</c:v>
                </c:pt>
                <c:pt idx="9">
                  <c:v>26</c:v>
                </c:pt>
                <c:pt idx="10">
                  <c:v>24.9</c:v>
                </c:pt>
                <c:pt idx="11">
                  <c:v>47.5</c:v>
                </c:pt>
              </c:numCache>
            </c:numRef>
          </c:yVal>
          <c:smooth val="1"/>
        </c:ser>
        <c:dLbls>
          <c:showLegendKey val="0"/>
          <c:showVal val="0"/>
          <c:showCatName val="0"/>
          <c:showSerName val="0"/>
          <c:showPercent val="0"/>
          <c:showBubbleSize val="0"/>
        </c:dLbls>
        <c:axId val="82817408"/>
        <c:axId val="82819712"/>
      </c:scatterChart>
      <c:valAx>
        <c:axId val="82817408"/>
        <c:scaling>
          <c:orientation val="minMax"/>
          <c:max val="12"/>
          <c:min val="1"/>
        </c:scaling>
        <c:delete val="0"/>
        <c:axPos val="b"/>
        <c:title>
          <c:tx>
            <c:rich>
              <a:bodyPr/>
              <a:lstStyle/>
              <a:p>
                <a:pPr>
                  <a:defRPr sz="1000" b="1" i="0" u="none" strike="noStrike" baseline="0">
                    <a:solidFill>
                      <a:srgbClr val="000000"/>
                    </a:solidFill>
                    <a:latin typeface="Arial"/>
                    <a:ea typeface="Arial"/>
                    <a:cs typeface="Arial"/>
                  </a:defRPr>
                </a:pPr>
                <a:r>
                  <a:rPr lang="cs-CZ"/>
                  <a:t>Měsíc</a:t>
                </a:r>
              </a:p>
            </c:rich>
          </c:tx>
          <c:layout>
            <c:manualLayout>
              <c:xMode val="edge"/>
              <c:yMode val="edge"/>
              <c:x val="0.52665623268586037"/>
              <c:y val="0.8104833496646215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2819712"/>
        <c:crosses val="autoZero"/>
        <c:crossBetween val="midCat"/>
        <c:majorUnit val="1"/>
      </c:valAx>
      <c:valAx>
        <c:axId val="82819712"/>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měřená koncentrace SO</a:t>
                </a:r>
                <a:r>
                  <a:rPr lang="cs-CZ" sz="1000" b="1" i="0" u="none" strike="noStrike" baseline="-25000">
                    <a:solidFill>
                      <a:srgbClr val="000000"/>
                    </a:solidFill>
                    <a:latin typeface="Arial"/>
                    <a:cs typeface="Arial"/>
                  </a:rPr>
                  <a:t>2 </a:t>
                </a:r>
                <a:r>
                  <a:rPr lang="cs-CZ" sz="1000" b="1" i="0" u="none" strike="noStrike" baseline="0">
                    <a:effectLst/>
                  </a:rPr>
                  <a:t>[µg/m</a:t>
                </a:r>
                <a:r>
                  <a:rPr lang="cs-CZ" sz="1000" b="1" i="0" u="none" strike="noStrike" baseline="30000">
                    <a:effectLst/>
                  </a:rPr>
                  <a:t>3</a:t>
                </a:r>
                <a:r>
                  <a:rPr lang="cs-CZ" sz="1000" b="1" i="0" u="none" strike="noStrike" baseline="0">
                    <a:effectLst/>
                  </a:rPr>
                  <a:t>]</a:t>
                </a:r>
                <a:endParaRPr lang="cs-CZ" sz="1000" b="1" i="0" u="none" strike="noStrike" baseline="-25000">
                  <a:solidFill>
                    <a:srgbClr val="000000"/>
                  </a:solidFill>
                  <a:latin typeface="Arial"/>
                  <a:cs typeface="Arial"/>
                </a:endParaRPr>
              </a:p>
            </c:rich>
          </c:tx>
          <c:layout>
            <c:manualLayout>
              <c:xMode val="edge"/>
              <c:yMode val="edge"/>
              <c:x val="3.0694693033349083E-2"/>
              <c:y val="0.2493705837858447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2817408"/>
        <c:crosses val="autoZero"/>
        <c:crossBetween val="midCat"/>
      </c:valAx>
      <c:spPr>
        <a:gradFill rotWithShape="0">
          <a:gsLst>
            <a:gs pos="0">
              <a:srgbClr xmlns:mc="http://schemas.openxmlformats.org/markup-compatibility/2006" xmlns:a14="http://schemas.microsoft.com/office/drawing/2010/main" val="FFCC99" mc:Ignorable="a14" a14:legacySpreadsheetColorIndex="47"/>
            </a:gs>
            <a:gs pos="100000">
              <a:srgbClr xmlns:mc="http://schemas.openxmlformats.org/markup-compatibility/2006" xmlns:a14="http://schemas.microsoft.com/office/drawing/2010/main" val="FFFFFF" mc:Ignorable="a14" a14:legacySpreadsheetColorIndex="47">
                <a:gamma/>
                <a:tint val="0"/>
                <a:invGamma/>
              </a:srgbClr>
            </a:gs>
          </a:gsLst>
          <a:lin ang="5400000" scaled="1"/>
        </a:gradFill>
        <a:ln w="12700">
          <a:solidFill>
            <a:srgbClr val="808080"/>
          </a:solidFill>
          <a:prstDash val="solid"/>
        </a:ln>
      </c:spPr>
    </c:plotArea>
    <c:legend>
      <c:legendPos val="b"/>
      <c:layout>
        <c:manualLayout>
          <c:xMode val="edge"/>
          <c:yMode val="edge"/>
          <c:x val="0.17200004853014328"/>
          <c:y val="0.86619837923480414"/>
          <c:w val="0.76994350282485879"/>
          <c:h val="0.11001151066051219"/>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cs-CZ" sz="1200" b="1" i="0" u="none" strike="noStrike" baseline="0">
                <a:solidFill>
                  <a:srgbClr val="000000"/>
                </a:solidFill>
                <a:latin typeface="Arial"/>
                <a:cs typeface="Arial"/>
              </a:rPr>
              <a:t>Imisní koncentrace NO</a:t>
            </a:r>
            <a:r>
              <a:rPr lang="cs-CZ" sz="1200" b="1" i="0" u="none" strike="noStrike" baseline="-25000">
                <a:solidFill>
                  <a:srgbClr val="000000"/>
                </a:solidFill>
                <a:latin typeface="Arial"/>
                <a:cs typeface="Arial"/>
              </a:rPr>
              <a:t>2</a:t>
            </a:r>
            <a:r>
              <a:rPr lang="cs-CZ" sz="1200" b="1" i="0" u="none" strike="noStrike" baseline="0">
                <a:solidFill>
                  <a:srgbClr val="000000"/>
                </a:solidFill>
                <a:latin typeface="Arial"/>
                <a:cs typeface="Arial"/>
              </a:rPr>
              <a:t> v průběhu roku 2013</a:t>
            </a:r>
          </a:p>
        </c:rich>
      </c:tx>
      <c:layout>
        <c:manualLayout>
          <c:xMode val="edge"/>
          <c:yMode val="edge"/>
          <c:x val="0.25918267150350427"/>
          <c:y val="4.2821158690176324E-2"/>
        </c:manualLayout>
      </c:layout>
      <c:overlay val="0"/>
      <c:spPr>
        <a:noFill/>
        <a:ln w="25400">
          <a:noFill/>
        </a:ln>
      </c:spPr>
    </c:title>
    <c:autoTitleDeleted val="0"/>
    <c:plotArea>
      <c:layout>
        <c:manualLayout>
          <c:layoutTarget val="inner"/>
          <c:xMode val="edge"/>
          <c:yMode val="edge"/>
          <c:x val="0.1405493838895458"/>
          <c:y val="0.17884152978580783"/>
          <c:w val="0.836834262698675"/>
          <c:h val="0.5818646955003044"/>
        </c:manualLayout>
      </c:layout>
      <c:scatterChart>
        <c:scatterStyle val="smoothMarker"/>
        <c:varyColors val="0"/>
        <c:ser>
          <c:idx val="0"/>
          <c:order val="0"/>
          <c:tx>
            <c:strRef>
              <c:f>'NO2-GRAFY'!$D$93</c:f>
              <c:strCache>
                <c:ptCount val="1"/>
                <c:pt idx="0">
                  <c:v>Bílý Kříž</c:v>
                </c:pt>
              </c:strCache>
            </c:strRef>
          </c:tx>
          <c:spPr>
            <a:ln w="25400">
              <a:solidFill>
                <a:srgbClr val="000080"/>
              </a:solidFill>
              <a:prstDash val="solid"/>
            </a:ln>
          </c:spPr>
          <c:marker>
            <c:symbol val="diamond"/>
            <c:size val="2"/>
            <c:spPr>
              <a:solidFill>
                <a:srgbClr val="000080"/>
              </a:solidFill>
              <a:ln>
                <a:solidFill>
                  <a:srgbClr val="000080"/>
                </a:solidFill>
                <a:prstDash val="solid"/>
              </a:ln>
            </c:spPr>
          </c:marker>
          <c:xVal>
            <c:numRef>
              <c:f>'NO2-GRAFY'!$B$94:$B$105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'NO2-GRAFY'!$D$94:$D$105</c:f>
              <c:numCache>
                <c:formatCode>General</c:formatCode>
                <c:ptCount val="12"/>
                <c:pt idx="0">
                  <c:v>13.1</c:v>
                </c:pt>
                <c:pt idx="1">
                  <c:v>11.4</c:v>
                </c:pt>
                <c:pt idx="2">
                  <c:v>9.9</c:v>
                </c:pt>
                <c:pt idx="3">
                  <c:v>8</c:v>
                </c:pt>
                <c:pt idx="4">
                  <c:v>4.3</c:v>
                </c:pt>
                <c:pt idx="5">
                  <c:v>5.4</c:v>
                </c:pt>
                <c:pt idx="6">
                  <c:v>4.7</c:v>
                </c:pt>
                <c:pt idx="7">
                  <c:v>5</c:v>
                </c:pt>
                <c:pt idx="8">
                  <c:v>4.3</c:v>
                </c:pt>
                <c:pt idx="9">
                  <c:v>4.3</c:v>
                </c:pt>
                <c:pt idx="10">
                  <c:v>6</c:v>
                </c:pt>
                <c:pt idx="11">
                  <c:v>5.9</c:v>
                </c:pt>
              </c:numCache>
            </c:numRef>
          </c:yVal>
          <c:smooth val="1"/>
        </c:ser>
        <c:ser>
          <c:idx val="1"/>
          <c:order val="1"/>
          <c:tx>
            <c:strRef>
              <c:f>'NO2-GRAFY'!$E$93</c:f>
              <c:strCache>
                <c:ptCount val="1"/>
                <c:pt idx="0">
                  <c:v>Frýdek-Místek</c:v>
                </c:pt>
              </c:strCache>
            </c:strRef>
          </c:tx>
          <c:spPr>
            <a:ln w="25400">
              <a:solidFill>
                <a:srgbClr val="FF00FF"/>
              </a:solidFill>
              <a:prstDash val="solid"/>
            </a:ln>
          </c:spPr>
          <c:marker>
            <c:symbol val="square"/>
            <c:size val="2"/>
            <c:spPr>
              <a:solidFill>
                <a:srgbClr val="FF00FF"/>
              </a:solidFill>
              <a:ln>
                <a:solidFill>
                  <a:srgbClr val="FF00FF"/>
                </a:solidFill>
                <a:prstDash val="solid"/>
              </a:ln>
            </c:spPr>
          </c:marker>
          <c:xVal>
            <c:numRef>
              <c:f>'NO2-GRAFY'!$B$94:$B$105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'NO2-GRAFY'!$E$94:$E$105</c:f>
              <c:numCache>
                <c:formatCode>General</c:formatCode>
                <c:ptCount val="12"/>
                <c:pt idx="0">
                  <c:v>31.6</c:v>
                </c:pt>
                <c:pt idx="1">
                  <c:v>33.4</c:v>
                </c:pt>
                <c:pt idx="2">
                  <c:v>22.2</c:v>
                </c:pt>
                <c:pt idx="3">
                  <c:v>19.8</c:v>
                </c:pt>
                <c:pt idx="4">
                  <c:v>12.8</c:v>
                </c:pt>
                <c:pt idx="5">
                  <c:v>14.5</c:v>
                </c:pt>
                <c:pt idx="6">
                  <c:v>12.7</c:v>
                </c:pt>
                <c:pt idx="7">
                  <c:v>13.9</c:v>
                </c:pt>
                <c:pt idx="8">
                  <c:v>17</c:v>
                </c:pt>
                <c:pt idx="9">
                  <c:v>24.2</c:v>
                </c:pt>
                <c:pt idx="10">
                  <c:v>25.1</c:v>
                </c:pt>
                <c:pt idx="11">
                  <c:v>22.1</c:v>
                </c:pt>
              </c:numCache>
            </c:numRef>
          </c:yVal>
          <c:smooth val="1"/>
        </c:ser>
        <c:ser>
          <c:idx val="2"/>
          <c:order val="2"/>
          <c:tx>
            <c:strRef>
              <c:f>'NO2-GRAFY'!$F$93</c:f>
              <c:strCache>
                <c:ptCount val="1"/>
                <c:pt idx="0">
                  <c:v>Třinec-Kanada</c:v>
                </c:pt>
              </c:strCache>
            </c:strRef>
          </c:tx>
          <c:spPr>
            <a:ln w="25400">
              <a:solidFill>
                <a:srgbClr val="FFFF00"/>
              </a:solidFill>
              <a:prstDash val="solid"/>
            </a:ln>
          </c:spPr>
          <c:marker>
            <c:symbol val="triangle"/>
            <c:size val="2"/>
            <c:spPr>
              <a:solidFill>
                <a:srgbClr val="FFFF00"/>
              </a:solidFill>
              <a:ln>
                <a:solidFill>
                  <a:srgbClr val="FFFF00"/>
                </a:solidFill>
                <a:prstDash val="solid"/>
              </a:ln>
            </c:spPr>
          </c:marker>
          <c:xVal>
            <c:numRef>
              <c:f>'NO2-GRAFY'!$B$94:$B$105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'NO2-GRAFY'!$F$94:$F$105</c:f>
              <c:numCache>
                <c:formatCode>General</c:formatCode>
                <c:ptCount val="12"/>
                <c:pt idx="0">
                  <c:v>29.9</c:v>
                </c:pt>
                <c:pt idx="1">
                  <c:v>31.1</c:v>
                </c:pt>
                <c:pt idx="2">
                  <c:v>21.7</c:v>
                </c:pt>
                <c:pt idx="3">
                  <c:v>20.6</c:v>
                </c:pt>
                <c:pt idx="4">
                  <c:v>13.4</c:v>
                </c:pt>
                <c:pt idx="5">
                  <c:v>13.9</c:v>
                </c:pt>
                <c:pt idx="6">
                  <c:v>12.9</c:v>
                </c:pt>
                <c:pt idx="7">
                  <c:v>14.1</c:v>
                </c:pt>
                <c:pt idx="9">
                  <c:v>15.3</c:v>
                </c:pt>
                <c:pt idx="10">
                  <c:v>18.899999999999999</c:v>
                </c:pt>
                <c:pt idx="11">
                  <c:v>15.8</c:v>
                </c:pt>
              </c:numCache>
            </c:numRef>
          </c:yVal>
          <c:smooth val="1"/>
        </c:ser>
        <c:ser>
          <c:idx val="3"/>
          <c:order val="3"/>
          <c:tx>
            <c:strRef>
              <c:f>'NO2-GRAFY'!$G$93</c:f>
              <c:strCache>
                <c:ptCount val="1"/>
                <c:pt idx="0">
                  <c:v>Studénka</c:v>
                </c:pt>
              </c:strCache>
            </c:strRef>
          </c:tx>
          <c:spPr>
            <a:ln w="25400">
              <a:solidFill>
                <a:srgbClr val="00FFFF"/>
              </a:solidFill>
              <a:prstDash val="solid"/>
            </a:ln>
          </c:spPr>
          <c:marker>
            <c:symbol val="x"/>
            <c:size val="2"/>
            <c:spPr>
              <a:noFill/>
              <a:ln>
                <a:solidFill>
                  <a:srgbClr val="00FFFF"/>
                </a:solidFill>
                <a:prstDash val="solid"/>
              </a:ln>
            </c:spPr>
          </c:marker>
          <c:xVal>
            <c:numRef>
              <c:f>'NO2-GRAFY'!$B$94:$B$105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'NO2-GRAFY'!$G$94:$G$105</c:f>
              <c:numCache>
                <c:formatCode>General</c:formatCode>
                <c:ptCount val="12"/>
                <c:pt idx="0">
                  <c:v>25.9</c:v>
                </c:pt>
                <c:pt idx="1">
                  <c:v>26.8</c:v>
                </c:pt>
                <c:pt idx="2">
                  <c:v>17.8</c:v>
                </c:pt>
                <c:pt idx="3">
                  <c:v>17.2</c:v>
                </c:pt>
                <c:pt idx="4">
                  <c:v>11</c:v>
                </c:pt>
                <c:pt idx="5">
                  <c:v>9.1</c:v>
                </c:pt>
                <c:pt idx="6">
                  <c:v>10.199999999999999</c:v>
                </c:pt>
                <c:pt idx="7">
                  <c:v>14.1</c:v>
                </c:pt>
                <c:pt idx="8">
                  <c:v>13.2</c:v>
                </c:pt>
                <c:pt idx="9">
                  <c:v>17.100000000000001</c:v>
                </c:pt>
                <c:pt idx="10">
                  <c:v>18.600000000000001</c:v>
                </c:pt>
                <c:pt idx="11">
                  <c:v>14.6</c:v>
                </c:pt>
              </c:numCache>
            </c:numRef>
          </c:yVal>
          <c:smooth val="1"/>
        </c:ser>
        <c:ser>
          <c:idx val="4"/>
          <c:order val="4"/>
          <c:tx>
            <c:strRef>
              <c:f>'NO2-GRAFY'!$H$93</c:f>
              <c:strCache>
                <c:ptCount val="1"/>
                <c:pt idx="0">
                  <c:v>Červená</c:v>
                </c:pt>
              </c:strCache>
            </c:strRef>
          </c:tx>
          <c:spPr>
            <a:ln>
              <a:solidFill>
                <a:srgbClr val="800000"/>
              </a:solidFill>
            </a:ln>
          </c:spPr>
          <c:marker>
            <c:symbol val="circle"/>
            <c:size val="2"/>
            <c:spPr>
              <a:solidFill>
                <a:srgbClr val="800000"/>
              </a:solidFill>
              <a:ln>
                <a:solidFill>
                  <a:srgbClr val="800000"/>
                </a:solidFill>
              </a:ln>
            </c:spPr>
          </c:marker>
          <c:dPt>
            <c:idx val="1"/>
            <c:bubble3D val="0"/>
          </c:dPt>
          <c:xVal>
            <c:numRef>
              <c:f>'NO2-GRAFY'!$B$94:$B$105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'NO2-GRAFY'!$H$94:$H$105</c:f>
              <c:numCache>
                <c:formatCode>General</c:formatCode>
                <c:ptCount val="12"/>
                <c:pt idx="0">
                  <c:v>14</c:v>
                </c:pt>
                <c:pt idx="1">
                  <c:v>13.4</c:v>
                </c:pt>
                <c:pt idx="2">
                  <c:v>9.6999999999999993</c:v>
                </c:pt>
                <c:pt idx="3">
                  <c:v>8.1999999999999993</c:v>
                </c:pt>
                <c:pt idx="4">
                  <c:v>4.8</c:v>
                </c:pt>
                <c:pt idx="5">
                  <c:v>3.7</c:v>
                </c:pt>
                <c:pt idx="6">
                  <c:v>3.4</c:v>
                </c:pt>
                <c:pt idx="7">
                  <c:v>5.2</c:v>
                </c:pt>
                <c:pt idx="8">
                  <c:v>5.5</c:v>
                </c:pt>
                <c:pt idx="9">
                  <c:v>8.1</c:v>
                </c:pt>
                <c:pt idx="10">
                  <c:v>9.1999999999999993</c:v>
                </c:pt>
                <c:pt idx="11">
                  <c:v>8.5</c:v>
                </c:pt>
              </c:numCache>
            </c:numRef>
          </c:yVal>
          <c:smooth val="1"/>
        </c:ser>
        <c:ser>
          <c:idx val="5"/>
          <c:order val="5"/>
          <c:tx>
            <c:strRef>
              <c:f>'NO2-GRAFY'!$I$93</c:f>
              <c:strCache>
                <c:ptCount val="1"/>
                <c:pt idx="0">
                  <c:v>Opava-Kateřinky</c:v>
                </c:pt>
              </c:strCache>
            </c:strRef>
          </c:tx>
          <c:marker>
            <c:symbol val="circle"/>
            <c:size val="2"/>
            <c:spPr>
              <a:solidFill>
                <a:schemeClr val="accent6"/>
              </a:solidFill>
              <a:ln>
                <a:solidFill>
                  <a:schemeClr val="accent6"/>
                </a:solidFill>
              </a:ln>
            </c:spPr>
          </c:marker>
          <c:xVal>
            <c:numRef>
              <c:f>'NO2-GRAFY'!$B$94:$B$105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'NO2-GRAFY'!$I$94:$I$105</c:f>
              <c:numCache>
                <c:formatCode>General</c:formatCode>
                <c:ptCount val="12"/>
                <c:pt idx="0">
                  <c:v>22.4</c:v>
                </c:pt>
                <c:pt idx="1">
                  <c:v>21.8</c:v>
                </c:pt>
                <c:pt idx="2">
                  <c:v>19.3</c:v>
                </c:pt>
                <c:pt idx="3">
                  <c:v>18.399999999999999</c:v>
                </c:pt>
                <c:pt idx="4">
                  <c:v>12.9</c:v>
                </c:pt>
                <c:pt idx="5">
                  <c:v>10.199999999999999</c:v>
                </c:pt>
                <c:pt idx="6">
                  <c:v>10.5</c:v>
                </c:pt>
                <c:pt idx="7">
                  <c:v>14.4</c:v>
                </c:pt>
                <c:pt idx="8">
                  <c:v>14.9</c:v>
                </c:pt>
                <c:pt idx="9">
                  <c:v>21</c:v>
                </c:pt>
                <c:pt idx="10">
                  <c:v>19.600000000000001</c:v>
                </c:pt>
                <c:pt idx="11">
                  <c:v>19.5</c:v>
                </c:pt>
              </c:numCache>
            </c:numRef>
          </c:yVal>
          <c:smooth val="1"/>
        </c:ser>
        <c:dLbls>
          <c:showLegendKey val="0"/>
          <c:showVal val="0"/>
          <c:showCatName val="0"/>
          <c:showSerName val="0"/>
          <c:showPercent val="0"/>
          <c:showBubbleSize val="0"/>
        </c:dLbls>
        <c:axId val="83201024"/>
        <c:axId val="83224064"/>
      </c:scatterChart>
      <c:valAx>
        <c:axId val="83201024"/>
        <c:scaling>
          <c:orientation val="minMax"/>
          <c:max val="12"/>
          <c:min val="1"/>
        </c:scaling>
        <c:delete val="0"/>
        <c:axPos val="b"/>
        <c:title>
          <c:tx>
            <c:rich>
              <a:bodyPr/>
              <a:lstStyle/>
              <a:p>
                <a:pPr>
                  <a:defRPr sz="1000" b="1" i="0" u="none" strike="noStrike" baseline="0">
                    <a:solidFill>
                      <a:srgbClr val="000000"/>
                    </a:solidFill>
                    <a:latin typeface="Arial"/>
                    <a:ea typeface="Arial"/>
                    <a:cs typeface="Arial"/>
                  </a:defRPr>
                </a:pPr>
                <a:r>
                  <a:rPr lang="cs-CZ"/>
                  <a:t>Měsíc</a:t>
                </a:r>
              </a:p>
            </c:rich>
          </c:tx>
          <c:layout>
            <c:manualLayout>
              <c:xMode val="edge"/>
              <c:yMode val="edge"/>
              <c:x val="0.52665631204588426"/>
              <c:y val="0.83879196364329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3224064"/>
        <c:crosses val="autoZero"/>
        <c:crossBetween val="midCat"/>
        <c:majorUnit val="1"/>
      </c:valAx>
      <c:valAx>
        <c:axId val="83224064"/>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měřená koncentrace NO</a:t>
                </a:r>
                <a:r>
                  <a:rPr lang="cs-CZ" sz="1000" b="1" i="0" u="none" strike="noStrike" baseline="-25000">
                    <a:solidFill>
                      <a:srgbClr val="000000"/>
                    </a:solidFill>
                    <a:latin typeface="Arial"/>
                    <a:cs typeface="Arial"/>
                  </a:rPr>
                  <a:t>2 </a:t>
                </a:r>
                <a:r>
                  <a:rPr lang="cs-CZ" sz="1000" b="1" i="0" u="none" strike="noStrike" baseline="0">
                    <a:effectLst/>
                  </a:rPr>
                  <a:t>[µg/m</a:t>
                </a:r>
                <a:r>
                  <a:rPr lang="cs-CZ" sz="1000" b="1" i="0" u="none" strike="noStrike" baseline="30000">
                    <a:effectLst/>
                  </a:rPr>
                  <a:t>3</a:t>
                </a:r>
                <a:r>
                  <a:rPr lang="cs-CZ" sz="1000" b="1" i="0" u="none" strike="noStrike" baseline="0">
                    <a:effectLst/>
                  </a:rPr>
                  <a:t>]</a:t>
                </a:r>
                <a:endParaRPr lang="cs-CZ" sz="1000" b="1" i="0" u="none" strike="noStrike" baseline="-25000">
                  <a:solidFill>
                    <a:srgbClr val="000000"/>
                  </a:solidFill>
                  <a:latin typeface="Arial"/>
                  <a:cs typeface="Arial"/>
                </a:endParaRPr>
              </a:p>
            </c:rich>
          </c:tx>
          <c:layout>
            <c:manualLayout>
              <c:xMode val="edge"/>
              <c:yMode val="edge"/>
              <c:x val="3.0694693033349083E-2"/>
              <c:y val="0.2493705837858447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3201024"/>
        <c:crosses val="autoZero"/>
        <c:crossBetween val="midCat"/>
      </c:valAx>
      <c:spPr>
        <a:gradFill rotWithShape="0">
          <a:gsLst>
            <a:gs pos="0">
              <a:srgbClr xmlns:mc="http://schemas.openxmlformats.org/markup-compatibility/2006" xmlns:a14="http://schemas.microsoft.com/office/drawing/2010/main" val="FFCC99" mc:Ignorable="a14" a14:legacySpreadsheetColorIndex="47"/>
            </a:gs>
            <a:gs pos="100000">
              <a:srgbClr xmlns:mc="http://schemas.openxmlformats.org/markup-compatibility/2006" xmlns:a14="http://schemas.microsoft.com/office/drawing/2010/main" val="FFFFFF" mc:Ignorable="a14" a14:legacySpreadsheetColorIndex="47">
                <a:gamma/>
                <a:tint val="0"/>
                <a:invGamma/>
              </a:srgbClr>
            </a:gs>
          </a:gsLst>
          <a:lin ang="5400000" scaled="1"/>
        </a:gradFill>
        <a:ln w="12700">
          <a:solidFill>
            <a:srgbClr val="808080"/>
          </a:solidFill>
          <a:prstDash val="solid"/>
        </a:ln>
      </c:spPr>
    </c:plotArea>
    <c:legend>
      <c:legendPos val="b"/>
      <c:layout>
        <c:manualLayout>
          <c:xMode val="edge"/>
          <c:yMode val="edge"/>
          <c:x val="0.14734673574123727"/>
          <c:y val="0.89733783277090362"/>
          <c:w val="0.79665125834617356"/>
          <c:h val="7.8872083128007878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cs-CZ" sz="1200" b="1" i="0" u="none" strike="noStrike" baseline="0">
                <a:solidFill>
                  <a:srgbClr val="000000"/>
                </a:solidFill>
                <a:latin typeface="Arial"/>
                <a:cs typeface="Arial"/>
              </a:rPr>
              <a:t>Imisní koncentrace NO</a:t>
            </a:r>
            <a:r>
              <a:rPr lang="cs-CZ" sz="1200" b="1" i="0" u="none" strike="noStrike" baseline="-25000">
                <a:solidFill>
                  <a:srgbClr val="000000"/>
                </a:solidFill>
                <a:latin typeface="Arial"/>
                <a:cs typeface="Arial"/>
              </a:rPr>
              <a:t>2</a:t>
            </a:r>
            <a:r>
              <a:rPr lang="cs-CZ" sz="1200" b="1" i="0" u="none" strike="noStrike" baseline="0">
                <a:solidFill>
                  <a:srgbClr val="000000"/>
                </a:solidFill>
                <a:latin typeface="Arial"/>
                <a:cs typeface="Arial"/>
              </a:rPr>
              <a:t> v průběhu roku 2013</a:t>
            </a:r>
          </a:p>
        </c:rich>
      </c:tx>
      <c:layout>
        <c:manualLayout>
          <c:xMode val="edge"/>
          <c:yMode val="edge"/>
          <c:x val="0.25918267150350427"/>
          <c:y val="4.2821158690176324E-2"/>
        </c:manualLayout>
      </c:layout>
      <c:overlay val="0"/>
      <c:spPr>
        <a:noFill/>
        <a:ln w="25400">
          <a:noFill/>
        </a:ln>
      </c:spPr>
    </c:title>
    <c:autoTitleDeleted val="0"/>
    <c:plotArea>
      <c:layout>
        <c:manualLayout>
          <c:layoutTarget val="inner"/>
          <c:xMode val="edge"/>
          <c:yMode val="edge"/>
          <c:x val="0.1405493838895458"/>
          <c:y val="0.17884152978580783"/>
          <c:w val="0.836834262698675"/>
          <c:h val="0.5818646955003044"/>
        </c:manualLayout>
      </c:layout>
      <c:scatterChart>
        <c:scatterStyle val="smoothMarker"/>
        <c:varyColors val="0"/>
        <c:ser>
          <c:idx val="0"/>
          <c:order val="0"/>
          <c:tx>
            <c:strRef>
              <c:f>'NO2-GRAFY'!$D$209</c:f>
              <c:strCache>
                <c:ptCount val="1"/>
                <c:pt idx="0">
                  <c:v>Český Těšín</c:v>
                </c:pt>
              </c:strCache>
            </c:strRef>
          </c:tx>
          <c:spPr>
            <a:ln w="25400">
              <a:solidFill>
                <a:srgbClr val="000080"/>
              </a:solidFill>
              <a:prstDash val="solid"/>
            </a:ln>
          </c:spPr>
          <c:marker>
            <c:symbol val="diamond"/>
            <c:size val="2"/>
            <c:spPr>
              <a:solidFill>
                <a:srgbClr val="000080"/>
              </a:solidFill>
              <a:ln>
                <a:solidFill>
                  <a:srgbClr val="000080"/>
                </a:solidFill>
                <a:prstDash val="solid"/>
              </a:ln>
            </c:spPr>
          </c:marker>
          <c:xVal>
            <c:numRef>
              <c:f>'NO2-GRAFY'!$B$210:$B$221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'NO2-GRAFY'!$D$210:$D$221</c:f>
              <c:numCache>
                <c:formatCode>General</c:formatCode>
                <c:ptCount val="12"/>
                <c:pt idx="0">
                  <c:v>35.1</c:v>
                </c:pt>
                <c:pt idx="1">
                  <c:v>35</c:v>
                </c:pt>
                <c:pt idx="2">
                  <c:v>25.3</c:v>
                </c:pt>
                <c:pt idx="3">
                  <c:v>27.9</c:v>
                </c:pt>
                <c:pt idx="4">
                  <c:v>18.100000000000001</c:v>
                </c:pt>
                <c:pt idx="5">
                  <c:v>16.8</c:v>
                </c:pt>
                <c:pt idx="6">
                  <c:v>18.2</c:v>
                </c:pt>
                <c:pt idx="7">
                  <c:v>20.5</c:v>
                </c:pt>
                <c:pt idx="8">
                  <c:v>17.899999999999999</c:v>
                </c:pt>
                <c:pt idx="9">
                  <c:v>25.2</c:v>
                </c:pt>
                <c:pt idx="10">
                  <c:v>24.8</c:v>
                </c:pt>
                <c:pt idx="11">
                  <c:v>26.1</c:v>
                </c:pt>
              </c:numCache>
            </c:numRef>
          </c:yVal>
          <c:smooth val="1"/>
        </c:ser>
        <c:ser>
          <c:idx val="1"/>
          <c:order val="1"/>
          <c:tx>
            <c:strRef>
              <c:f>'NO2-GRAFY'!$E$209</c:f>
              <c:strCache>
                <c:ptCount val="1"/>
                <c:pt idx="0">
                  <c:v>Karviná</c:v>
                </c:pt>
              </c:strCache>
            </c:strRef>
          </c:tx>
          <c:spPr>
            <a:ln w="25400">
              <a:solidFill>
                <a:srgbClr val="FF00FF"/>
              </a:solidFill>
              <a:prstDash val="solid"/>
            </a:ln>
          </c:spPr>
          <c:marker>
            <c:symbol val="square"/>
            <c:size val="2"/>
            <c:spPr>
              <a:solidFill>
                <a:srgbClr val="FF00FF"/>
              </a:solidFill>
              <a:ln>
                <a:solidFill>
                  <a:srgbClr val="FF00FF"/>
                </a:solidFill>
                <a:prstDash val="solid"/>
              </a:ln>
            </c:spPr>
          </c:marker>
          <c:xVal>
            <c:numRef>
              <c:f>'NO2-GRAFY'!$B$210:$B$221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'NO2-GRAFY'!$E$210:$E$221</c:f>
              <c:numCache>
                <c:formatCode>General</c:formatCode>
                <c:ptCount val="12"/>
                <c:pt idx="0">
                  <c:v>34.299999999999997</c:v>
                </c:pt>
                <c:pt idx="1">
                  <c:v>32.5</c:v>
                </c:pt>
                <c:pt idx="2">
                  <c:v>24.5</c:v>
                </c:pt>
                <c:pt idx="3">
                  <c:v>25.8</c:v>
                </c:pt>
                <c:pt idx="4">
                  <c:v>16.600000000000001</c:v>
                </c:pt>
                <c:pt idx="5">
                  <c:v>16.5</c:v>
                </c:pt>
                <c:pt idx="6">
                  <c:v>19.100000000000001</c:v>
                </c:pt>
                <c:pt idx="7">
                  <c:v>19.7</c:v>
                </c:pt>
                <c:pt idx="8">
                  <c:v>19.3</c:v>
                </c:pt>
                <c:pt idx="9">
                  <c:v>27.1</c:v>
                </c:pt>
                <c:pt idx="10">
                  <c:v>28.1</c:v>
                </c:pt>
                <c:pt idx="11">
                  <c:v>25</c:v>
                </c:pt>
              </c:numCache>
            </c:numRef>
          </c:yVal>
          <c:smooth val="1"/>
        </c:ser>
        <c:ser>
          <c:idx val="2"/>
          <c:order val="2"/>
          <c:tx>
            <c:strRef>
              <c:f>'NO2-GRAFY'!$F$209</c:f>
              <c:strCache>
                <c:ptCount val="1"/>
                <c:pt idx="0">
                  <c:v>Karviná-ZÚ</c:v>
                </c:pt>
              </c:strCache>
            </c:strRef>
          </c:tx>
          <c:spPr>
            <a:ln w="25400">
              <a:solidFill>
                <a:srgbClr val="FFFF00"/>
              </a:solidFill>
              <a:prstDash val="solid"/>
            </a:ln>
          </c:spPr>
          <c:marker>
            <c:symbol val="triangle"/>
            <c:size val="2"/>
            <c:spPr>
              <a:solidFill>
                <a:srgbClr val="FFFF00"/>
              </a:solidFill>
              <a:ln>
                <a:solidFill>
                  <a:srgbClr val="FFFF00"/>
                </a:solidFill>
                <a:prstDash val="solid"/>
              </a:ln>
            </c:spPr>
          </c:marker>
          <c:xVal>
            <c:numRef>
              <c:f>'NO2-GRAFY'!$B$94:$B$105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'NO2-GRAFY'!$F$210:$F$221</c:f>
              <c:numCache>
                <c:formatCode>General</c:formatCode>
                <c:ptCount val="12"/>
                <c:pt idx="0">
                  <c:v>32.9</c:v>
                </c:pt>
                <c:pt idx="1">
                  <c:v>32.1</c:v>
                </c:pt>
                <c:pt idx="2">
                  <c:v>25.8</c:v>
                </c:pt>
                <c:pt idx="3">
                  <c:v>29.3</c:v>
                </c:pt>
                <c:pt idx="4">
                  <c:v>20.8</c:v>
                </c:pt>
                <c:pt idx="5">
                  <c:v>22.7</c:v>
                </c:pt>
                <c:pt idx="6">
                  <c:v>23.2</c:v>
                </c:pt>
                <c:pt idx="7">
                  <c:v>23.6</c:v>
                </c:pt>
                <c:pt idx="8">
                  <c:v>21.9</c:v>
                </c:pt>
                <c:pt idx="9">
                  <c:v>25.6</c:v>
                </c:pt>
                <c:pt idx="10">
                  <c:v>26.2</c:v>
                </c:pt>
                <c:pt idx="11">
                  <c:v>23.4</c:v>
                </c:pt>
              </c:numCache>
            </c:numRef>
          </c:yVal>
          <c:smooth val="1"/>
        </c:ser>
        <c:ser>
          <c:idx val="3"/>
          <c:order val="3"/>
          <c:tx>
            <c:strRef>
              <c:f>'NO2-GRAFY'!$G$209</c:f>
              <c:strCache>
                <c:ptCount val="1"/>
                <c:pt idx="0">
                  <c:v>Petrovice u Karviné</c:v>
                </c:pt>
              </c:strCache>
            </c:strRef>
          </c:tx>
          <c:spPr>
            <a:ln w="25400">
              <a:solidFill>
                <a:srgbClr val="00FFFF"/>
              </a:solidFill>
              <a:prstDash val="solid"/>
            </a:ln>
          </c:spPr>
          <c:marker>
            <c:symbol val="x"/>
            <c:size val="2"/>
            <c:spPr>
              <a:noFill/>
              <a:ln>
                <a:solidFill>
                  <a:srgbClr val="00FFFF"/>
                </a:solidFill>
                <a:prstDash val="solid"/>
              </a:ln>
            </c:spPr>
          </c:marker>
          <c:xVal>
            <c:numRef>
              <c:f>'NO2-GRAFY'!$B$94:$B$105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'NO2-GRAFY'!$G$210:$G$221</c:f>
              <c:numCache>
                <c:formatCode>General</c:formatCode>
                <c:ptCount val="12"/>
                <c:pt idx="0">
                  <c:v>28.1</c:v>
                </c:pt>
                <c:pt idx="1">
                  <c:v>23.1</c:v>
                </c:pt>
                <c:pt idx="2">
                  <c:v>19</c:v>
                </c:pt>
                <c:pt idx="3">
                  <c:v>24.3</c:v>
                </c:pt>
                <c:pt idx="4">
                  <c:v>14.4</c:v>
                </c:pt>
                <c:pt idx="5">
                  <c:v>13.7</c:v>
                </c:pt>
                <c:pt idx="6">
                  <c:v>14.1</c:v>
                </c:pt>
                <c:pt idx="7">
                  <c:v>16.100000000000001</c:v>
                </c:pt>
                <c:pt idx="8">
                  <c:v>15.2</c:v>
                </c:pt>
                <c:pt idx="9">
                  <c:v>22.6</c:v>
                </c:pt>
                <c:pt idx="10">
                  <c:v>25</c:v>
                </c:pt>
                <c:pt idx="11">
                  <c:v>20.9</c:v>
                </c:pt>
              </c:numCache>
            </c:numRef>
          </c:yVal>
          <c:smooth val="1"/>
        </c:ser>
        <c:ser>
          <c:idx val="4"/>
          <c:order val="4"/>
          <c:tx>
            <c:strRef>
              <c:f>'NO2-GRAFY'!$H$209</c:f>
              <c:strCache>
                <c:ptCount val="1"/>
                <c:pt idx="0">
                  <c:v>Šunychl</c:v>
                </c:pt>
              </c:strCache>
            </c:strRef>
          </c:tx>
          <c:spPr>
            <a:ln>
              <a:solidFill>
                <a:srgbClr val="800000"/>
              </a:solidFill>
            </a:ln>
          </c:spPr>
          <c:marker>
            <c:symbol val="circle"/>
            <c:size val="2"/>
            <c:spPr>
              <a:solidFill>
                <a:srgbClr val="800000"/>
              </a:solidFill>
              <a:ln>
                <a:solidFill>
                  <a:srgbClr val="800000"/>
                </a:solidFill>
              </a:ln>
            </c:spPr>
          </c:marker>
          <c:dPt>
            <c:idx val="1"/>
            <c:bubble3D val="0"/>
          </c:dPt>
          <c:xVal>
            <c:numRef>
              <c:f>'NO2-GRAFY'!$B$94:$B$105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'NO2-GRAFY'!$H$210:$H$221</c:f>
              <c:numCache>
                <c:formatCode>General</c:formatCode>
                <c:ptCount val="12"/>
                <c:pt idx="0">
                  <c:v>21.1</c:v>
                </c:pt>
                <c:pt idx="1">
                  <c:v>14.1</c:v>
                </c:pt>
                <c:pt idx="2">
                  <c:v>12.4</c:v>
                </c:pt>
                <c:pt idx="3">
                  <c:v>13.1</c:v>
                </c:pt>
                <c:pt idx="4">
                  <c:v>7</c:v>
                </c:pt>
                <c:pt idx="5">
                  <c:v>5.9</c:v>
                </c:pt>
                <c:pt idx="6">
                  <c:v>6.1</c:v>
                </c:pt>
                <c:pt idx="7">
                  <c:v>7.7</c:v>
                </c:pt>
                <c:pt idx="8">
                  <c:v>13</c:v>
                </c:pt>
                <c:pt idx="9">
                  <c:v>20.6</c:v>
                </c:pt>
                <c:pt idx="10">
                  <c:v>22.8</c:v>
                </c:pt>
                <c:pt idx="11">
                  <c:v>19.5</c:v>
                </c:pt>
              </c:numCache>
            </c:numRef>
          </c:yVal>
          <c:smooth val="1"/>
        </c:ser>
        <c:ser>
          <c:idx val="5"/>
          <c:order val="5"/>
          <c:tx>
            <c:strRef>
              <c:f>'NO2-GRAFY'!$I$209</c:f>
              <c:strCache>
                <c:ptCount val="1"/>
                <c:pt idx="0">
                  <c:v>Věřňovice</c:v>
                </c:pt>
              </c:strCache>
            </c:strRef>
          </c:tx>
          <c:marker>
            <c:symbol val="circle"/>
            <c:size val="2"/>
            <c:spPr>
              <a:solidFill>
                <a:schemeClr val="accent6"/>
              </a:solidFill>
              <a:ln>
                <a:solidFill>
                  <a:schemeClr val="accent6"/>
                </a:solidFill>
              </a:ln>
            </c:spPr>
          </c:marker>
          <c:xVal>
            <c:numRef>
              <c:f>'NO2-GRAFY'!$B$94:$B$105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'NO2-GRAFY'!$I$210:$I$221</c:f>
              <c:numCache>
                <c:formatCode>General</c:formatCode>
                <c:ptCount val="12"/>
                <c:pt idx="0">
                  <c:v>30.1</c:v>
                </c:pt>
                <c:pt idx="2">
                  <c:v>19.5</c:v>
                </c:pt>
                <c:pt idx="3">
                  <c:v>18.7</c:v>
                </c:pt>
                <c:pt idx="4">
                  <c:v>13</c:v>
                </c:pt>
                <c:pt idx="5">
                  <c:v>10.3</c:v>
                </c:pt>
                <c:pt idx="6">
                  <c:v>10.5</c:v>
                </c:pt>
                <c:pt idx="7">
                  <c:v>12.2</c:v>
                </c:pt>
                <c:pt idx="8">
                  <c:v>13.3</c:v>
                </c:pt>
                <c:pt idx="9">
                  <c:v>18.600000000000001</c:v>
                </c:pt>
                <c:pt idx="10">
                  <c:v>20.6</c:v>
                </c:pt>
                <c:pt idx="11">
                  <c:v>18.600000000000001</c:v>
                </c:pt>
              </c:numCache>
            </c:numRef>
          </c:yVal>
          <c:smooth val="1"/>
        </c:ser>
        <c:dLbls>
          <c:showLegendKey val="0"/>
          <c:showVal val="0"/>
          <c:showCatName val="0"/>
          <c:showSerName val="0"/>
          <c:showPercent val="0"/>
          <c:showBubbleSize val="0"/>
        </c:dLbls>
        <c:axId val="71788032"/>
        <c:axId val="71794688"/>
      </c:scatterChart>
      <c:valAx>
        <c:axId val="71788032"/>
        <c:scaling>
          <c:orientation val="minMax"/>
          <c:max val="12"/>
          <c:min val="1"/>
        </c:scaling>
        <c:delete val="0"/>
        <c:axPos val="b"/>
        <c:title>
          <c:tx>
            <c:rich>
              <a:bodyPr/>
              <a:lstStyle/>
              <a:p>
                <a:pPr>
                  <a:defRPr sz="1000" b="1" i="0" u="none" strike="noStrike" baseline="0">
                    <a:solidFill>
                      <a:srgbClr val="000000"/>
                    </a:solidFill>
                    <a:latin typeface="Arial"/>
                    <a:ea typeface="Arial"/>
                    <a:cs typeface="Arial"/>
                  </a:defRPr>
                </a:pPr>
                <a:r>
                  <a:rPr lang="cs-CZ"/>
                  <a:t>Měsíc</a:t>
                </a:r>
              </a:p>
            </c:rich>
          </c:tx>
          <c:layout>
            <c:manualLayout>
              <c:xMode val="edge"/>
              <c:yMode val="edge"/>
              <c:x val="0.52665631204588426"/>
              <c:y val="0.83879196364329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71794688"/>
        <c:crosses val="autoZero"/>
        <c:crossBetween val="midCat"/>
        <c:majorUnit val="1"/>
      </c:valAx>
      <c:valAx>
        <c:axId val="71794688"/>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měřená koncentrace NO</a:t>
                </a:r>
                <a:r>
                  <a:rPr lang="cs-CZ" sz="1000" b="1" i="0" u="none" strike="noStrike" baseline="-25000">
                    <a:solidFill>
                      <a:srgbClr val="000000"/>
                    </a:solidFill>
                    <a:latin typeface="Arial"/>
                    <a:cs typeface="Arial"/>
                  </a:rPr>
                  <a:t>2 </a:t>
                </a:r>
                <a:r>
                  <a:rPr lang="cs-CZ" sz="1000" b="1" i="0" u="none" strike="noStrike" baseline="0">
                    <a:effectLst/>
                  </a:rPr>
                  <a:t>[µg/m</a:t>
                </a:r>
                <a:r>
                  <a:rPr lang="cs-CZ" sz="1000" b="1" i="0" u="none" strike="noStrike" baseline="30000">
                    <a:effectLst/>
                  </a:rPr>
                  <a:t>3</a:t>
                </a:r>
                <a:r>
                  <a:rPr lang="cs-CZ" sz="1000" b="1" i="0" u="none" strike="noStrike" baseline="0">
                    <a:effectLst/>
                  </a:rPr>
                  <a:t>]</a:t>
                </a:r>
                <a:endParaRPr lang="cs-CZ" sz="1000" b="1" i="0" u="none" strike="noStrike" baseline="-25000">
                  <a:solidFill>
                    <a:srgbClr val="000000"/>
                  </a:solidFill>
                  <a:latin typeface="Arial"/>
                  <a:cs typeface="Arial"/>
                </a:endParaRPr>
              </a:p>
            </c:rich>
          </c:tx>
          <c:layout>
            <c:manualLayout>
              <c:xMode val="edge"/>
              <c:yMode val="edge"/>
              <c:x val="3.0694693033349083E-2"/>
              <c:y val="0.2493705837858447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71788032"/>
        <c:crosses val="autoZero"/>
        <c:crossBetween val="midCat"/>
      </c:valAx>
      <c:spPr>
        <a:gradFill rotWithShape="0">
          <a:gsLst>
            <a:gs pos="0">
              <a:srgbClr xmlns:mc="http://schemas.openxmlformats.org/markup-compatibility/2006" xmlns:a14="http://schemas.microsoft.com/office/drawing/2010/main" val="FFCC99" mc:Ignorable="a14" a14:legacySpreadsheetColorIndex="47"/>
            </a:gs>
            <a:gs pos="100000">
              <a:srgbClr xmlns:mc="http://schemas.openxmlformats.org/markup-compatibility/2006" xmlns:a14="http://schemas.microsoft.com/office/drawing/2010/main" val="FFFFFF" mc:Ignorable="a14" a14:legacySpreadsheetColorIndex="47">
                <a:gamma/>
                <a:tint val="0"/>
                <a:invGamma/>
              </a:srgbClr>
            </a:gs>
          </a:gsLst>
          <a:lin ang="5400000" scaled="1"/>
        </a:gradFill>
        <a:ln w="12700">
          <a:solidFill>
            <a:srgbClr val="808080"/>
          </a:solidFill>
          <a:prstDash val="solid"/>
        </a:ln>
      </c:spPr>
    </c:plotArea>
    <c:legend>
      <c:legendPos val="b"/>
      <c:layout>
        <c:manualLayout>
          <c:xMode val="edge"/>
          <c:yMode val="edge"/>
          <c:x val="0.14734673574123727"/>
          <c:y val="0.89733783277090362"/>
          <c:w val="0.79665125834617356"/>
          <c:h val="7.8872083128007878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cs-CZ" sz="1200" b="1" i="0" u="none" strike="noStrike" baseline="0">
                <a:solidFill>
                  <a:srgbClr val="000000"/>
                </a:solidFill>
                <a:latin typeface="Arial"/>
                <a:cs typeface="Arial"/>
              </a:rPr>
              <a:t>Imisní koncentrace NO</a:t>
            </a:r>
            <a:r>
              <a:rPr lang="cs-CZ" sz="1200" b="1" i="0" u="none" strike="noStrike" baseline="-25000">
                <a:solidFill>
                  <a:srgbClr val="000000"/>
                </a:solidFill>
                <a:latin typeface="Arial"/>
                <a:cs typeface="Arial"/>
              </a:rPr>
              <a:t>2</a:t>
            </a:r>
            <a:r>
              <a:rPr lang="cs-CZ" sz="1200" b="1" i="0" u="none" strike="noStrike" baseline="0">
                <a:solidFill>
                  <a:srgbClr val="000000"/>
                </a:solidFill>
                <a:latin typeface="Arial"/>
                <a:cs typeface="Arial"/>
              </a:rPr>
              <a:t> v průběhu roku 2013</a:t>
            </a:r>
          </a:p>
        </c:rich>
      </c:tx>
      <c:layout>
        <c:manualLayout>
          <c:xMode val="edge"/>
          <c:yMode val="edge"/>
          <c:x val="0.25918267150350427"/>
          <c:y val="4.2821158690176324E-2"/>
        </c:manualLayout>
      </c:layout>
      <c:overlay val="0"/>
      <c:spPr>
        <a:noFill/>
        <a:ln w="25400">
          <a:noFill/>
        </a:ln>
      </c:spPr>
    </c:title>
    <c:autoTitleDeleted val="0"/>
    <c:plotArea>
      <c:layout>
        <c:manualLayout>
          <c:layoutTarget val="inner"/>
          <c:xMode val="edge"/>
          <c:yMode val="edge"/>
          <c:x val="0.1405493838895458"/>
          <c:y val="0.17884152978580783"/>
          <c:w val="0.836834262698675"/>
          <c:h val="0.5818646955003044"/>
        </c:manualLayout>
      </c:layout>
      <c:scatterChart>
        <c:scatterStyle val="smoothMarker"/>
        <c:varyColors val="0"/>
        <c:ser>
          <c:idx val="0"/>
          <c:order val="0"/>
          <c:tx>
            <c:strRef>
              <c:f>'NO2-GRAFY'!$D$340</c:f>
              <c:strCache>
                <c:ptCount val="1"/>
                <c:pt idx="0">
                  <c:v>Radvanice-OZO</c:v>
                </c:pt>
              </c:strCache>
            </c:strRef>
          </c:tx>
          <c:spPr>
            <a:ln w="25400">
              <a:solidFill>
                <a:srgbClr val="000080"/>
              </a:solidFill>
              <a:prstDash val="solid"/>
            </a:ln>
          </c:spPr>
          <c:marker>
            <c:symbol val="diamond"/>
            <c:size val="2"/>
            <c:spPr>
              <a:solidFill>
                <a:srgbClr val="000080"/>
              </a:solidFill>
              <a:ln>
                <a:solidFill>
                  <a:srgbClr val="000080"/>
                </a:solidFill>
                <a:prstDash val="solid"/>
              </a:ln>
            </c:spPr>
          </c:marker>
          <c:xVal>
            <c:numRef>
              <c:f>'NO2-GRAFY'!$B$210:$B$221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'NO2-GRAFY'!$D$341:$D$352</c:f>
              <c:numCache>
                <c:formatCode>General</c:formatCode>
                <c:ptCount val="12"/>
                <c:pt idx="0">
                  <c:v>31.2</c:v>
                </c:pt>
                <c:pt idx="1">
                  <c:v>28.1</c:v>
                </c:pt>
                <c:pt idx="2">
                  <c:v>18.8</c:v>
                </c:pt>
                <c:pt idx="3">
                  <c:v>21.1</c:v>
                </c:pt>
                <c:pt idx="4">
                  <c:v>13.2</c:v>
                </c:pt>
                <c:pt idx="5">
                  <c:v>11.7</c:v>
                </c:pt>
                <c:pt idx="6">
                  <c:v>11.8</c:v>
                </c:pt>
                <c:pt idx="7">
                  <c:v>13.2</c:v>
                </c:pt>
                <c:pt idx="8">
                  <c:v>15.9</c:v>
                </c:pt>
                <c:pt idx="9">
                  <c:v>24.2</c:v>
                </c:pt>
                <c:pt idx="10">
                  <c:v>25.1</c:v>
                </c:pt>
                <c:pt idx="11">
                  <c:v>20.7</c:v>
                </c:pt>
              </c:numCache>
            </c:numRef>
          </c:yVal>
          <c:smooth val="1"/>
        </c:ser>
        <c:ser>
          <c:idx val="1"/>
          <c:order val="1"/>
          <c:tx>
            <c:strRef>
              <c:f>'NO2-GRAFY'!$E$340</c:f>
              <c:strCache>
                <c:ptCount val="1"/>
                <c:pt idx="0">
                  <c:v>Českobratrská</c:v>
                </c:pt>
              </c:strCache>
            </c:strRef>
          </c:tx>
          <c:spPr>
            <a:ln w="25400">
              <a:solidFill>
                <a:srgbClr val="FF00FF"/>
              </a:solidFill>
              <a:prstDash val="solid"/>
            </a:ln>
          </c:spPr>
          <c:marker>
            <c:symbol val="square"/>
            <c:size val="2"/>
            <c:spPr>
              <a:solidFill>
                <a:srgbClr val="FF00FF"/>
              </a:solidFill>
              <a:ln>
                <a:solidFill>
                  <a:srgbClr val="FF00FF"/>
                </a:solidFill>
                <a:prstDash val="solid"/>
              </a:ln>
            </c:spPr>
          </c:marker>
          <c:xVal>
            <c:numRef>
              <c:f>'NO2-GRAFY'!$B$210:$B$221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'NO2-GRAFY'!$E$341:$E$352</c:f>
              <c:numCache>
                <c:formatCode>General</c:formatCode>
                <c:ptCount val="12"/>
                <c:pt idx="0">
                  <c:v>44.1</c:v>
                </c:pt>
                <c:pt idx="1">
                  <c:v>48.2</c:v>
                </c:pt>
                <c:pt idx="2">
                  <c:v>42.5</c:v>
                </c:pt>
                <c:pt idx="3">
                  <c:v>46.4</c:v>
                </c:pt>
                <c:pt idx="4">
                  <c:v>37</c:v>
                </c:pt>
                <c:pt idx="5">
                  <c:v>37.799999999999997</c:v>
                </c:pt>
                <c:pt idx="6">
                  <c:v>40</c:v>
                </c:pt>
                <c:pt idx="7">
                  <c:v>45.2</c:v>
                </c:pt>
                <c:pt idx="8">
                  <c:v>37.700000000000003</c:v>
                </c:pt>
                <c:pt idx="9">
                  <c:v>44.5</c:v>
                </c:pt>
                <c:pt idx="10">
                  <c:v>42.4</c:v>
                </c:pt>
                <c:pt idx="11">
                  <c:v>32.4</c:v>
                </c:pt>
              </c:numCache>
            </c:numRef>
          </c:yVal>
          <c:smooth val="1"/>
        </c:ser>
        <c:ser>
          <c:idx val="2"/>
          <c:order val="2"/>
          <c:tx>
            <c:strRef>
              <c:f>'NO2-GRAFY'!$F$340</c:f>
              <c:strCache>
                <c:ptCount val="1"/>
                <c:pt idx="0">
                  <c:v>Fifejdy</c:v>
                </c:pt>
              </c:strCache>
            </c:strRef>
          </c:tx>
          <c:spPr>
            <a:ln w="25400">
              <a:solidFill>
                <a:srgbClr val="FFFF00"/>
              </a:solidFill>
              <a:prstDash val="solid"/>
            </a:ln>
          </c:spPr>
          <c:marker>
            <c:symbol val="triangle"/>
            <c:size val="2"/>
            <c:spPr>
              <a:solidFill>
                <a:srgbClr val="FFFF00"/>
              </a:solidFill>
              <a:ln>
                <a:solidFill>
                  <a:srgbClr val="FFFF00"/>
                </a:solidFill>
                <a:prstDash val="solid"/>
              </a:ln>
            </c:spPr>
          </c:marker>
          <c:xVal>
            <c:numRef>
              <c:f>'NO2-GRAFY'!$B$94:$B$105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'NO2-GRAFY'!$F$341:$F$352</c:f>
              <c:numCache>
                <c:formatCode>General</c:formatCode>
                <c:ptCount val="12"/>
                <c:pt idx="0">
                  <c:v>32</c:v>
                </c:pt>
                <c:pt idx="1">
                  <c:v>33.5</c:v>
                </c:pt>
                <c:pt idx="2">
                  <c:v>26.8</c:v>
                </c:pt>
                <c:pt idx="3">
                  <c:v>26.8</c:v>
                </c:pt>
                <c:pt idx="4">
                  <c:v>18.3</c:v>
                </c:pt>
                <c:pt idx="5">
                  <c:v>16</c:v>
                </c:pt>
                <c:pt idx="6">
                  <c:v>19.899999999999999</c:v>
                </c:pt>
                <c:pt idx="7">
                  <c:v>22.9</c:v>
                </c:pt>
                <c:pt idx="8">
                  <c:v>20.8</c:v>
                </c:pt>
                <c:pt idx="9">
                  <c:v>27.7</c:v>
                </c:pt>
                <c:pt idx="10">
                  <c:v>26.4</c:v>
                </c:pt>
                <c:pt idx="11">
                  <c:v>20.3</c:v>
                </c:pt>
              </c:numCache>
            </c:numRef>
          </c:yVal>
          <c:smooth val="1"/>
        </c:ser>
        <c:ser>
          <c:idx val="3"/>
          <c:order val="3"/>
          <c:tx>
            <c:strRef>
              <c:f>'NO2-GRAFY'!$G$340</c:f>
              <c:strCache>
                <c:ptCount val="1"/>
                <c:pt idx="0">
                  <c:v>Mariánské Hory</c:v>
                </c:pt>
              </c:strCache>
            </c:strRef>
          </c:tx>
          <c:spPr>
            <a:ln w="25400">
              <a:solidFill>
                <a:srgbClr val="00FFFF"/>
              </a:solidFill>
              <a:prstDash val="solid"/>
            </a:ln>
          </c:spPr>
          <c:marker>
            <c:symbol val="x"/>
            <c:size val="2"/>
            <c:spPr>
              <a:noFill/>
              <a:ln>
                <a:solidFill>
                  <a:srgbClr val="00FFFF"/>
                </a:solidFill>
                <a:prstDash val="solid"/>
              </a:ln>
            </c:spPr>
          </c:marker>
          <c:xVal>
            <c:numRef>
              <c:f>'NO2-GRAFY'!$B$94:$B$105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'NO2-GRAFY'!$G$341:$G$352</c:f>
              <c:numCache>
                <c:formatCode>General</c:formatCode>
                <c:ptCount val="12"/>
                <c:pt idx="0">
                  <c:v>30.6</c:v>
                </c:pt>
                <c:pt idx="1">
                  <c:v>29.6</c:v>
                </c:pt>
                <c:pt idx="2">
                  <c:v>21.9</c:v>
                </c:pt>
                <c:pt idx="3">
                  <c:v>20.6</c:v>
                </c:pt>
                <c:pt idx="4">
                  <c:v>15.5</c:v>
                </c:pt>
                <c:pt idx="5">
                  <c:v>13.6</c:v>
                </c:pt>
                <c:pt idx="6">
                  <c:v>13.5</c:v>
                </c:pt>
                <c:pt idx="7">
                  <c:v>17.5</c:v>
                </c:pt>
                <c:pt idx="8">
                  <c:v>17.600000000000001</c:v>
                </c:pt>
                <c:pt idx="9">
                  <c:v>26.6</c:v>
                </c:pt>
                <c:pt idx="10">
                  <c:v>25.4</c:v>
                </c:pt>
                <c:pt idx="11">
                  <c:v>18.899999999999999</c:v>
                </c:pt>
              </c:numCache>
            </c:numRef>
          </c:yVal>
          <c:smooth val="1"/>
        </c:ser>
        <c:ser>
          <c:idx val="4"/>
          <c:order val="4"/>
          <c:tx>
            <c:strRef>
              <c:f>'NO2-GRAFY'!$H$340</c:f>
              <c:strCache>
                <c:ptCount val="1"/>
                <c:pt idx="0">
                  <c:v>Poruba</c:v>
                </c:pt>
              </c:strCache>
            </c:strRef>
          </c:tx>
          <c:spPr>
            <a:ln>
              <a:solidFill>
                <a:srgbClr val="800000"/>
              </a:solidFill>
            </a:ln>
          </c:spPr>
          <c:marker>
            <c:symbol val="circle"/>
            <c:size val="2"/>
            <c:spPr>
              <a:solidFill>
                <a:srgbClr val="800000"/>
              </a:solidFill>
              <a:ln>
                <a:solidFill>
                  <a:srgbClr val="800000"/>
                </a:solidFill>
              </a:ln>
            </c:spPr>
          </c:marker>
          <c:dPt>
            <c:idx val="1"/>
            <c:bubble3D val="0"/>
          </c:dPt>
          <c:xVal>
            <c:numRef>
              <c:f>'NO2-GRAFY'!$B$94:$B$105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'NO2-GRAFY'!$H$341:$H$352</c:f>
              <c:numCache>
                <c:formatCode>General</c:formatCode>
                <c:ptCount val="12"/>
                <c:pt idx="1">
                  <c:v>29.6</c:v>
                </c:pt>
                <c:pt idx="2">
                  <c:v>22.2</c:v>
                </c:pt>
                <c:pt idx="3">
                  <c:v>20.9</c:v>
                </c:pt>
                <c:pt idx="4">
                  <c:v>14.3</c:v>
                </c:pt>
                <c:pt idx="5">
                  <c:v>10.7</c:v>
                </c:pt>
                <c:pt idx="6">
                  <c:v>11.2</c:v>
                </c:pt>
                <c:pt idx="7">
                  <c:v>16.399999999999999</c:v>
                </c:pt>
                <c:pt idx="8">
                  <c:v>16.100000000000001</c:v>
                </c:pt>
                <c:pt idx="9">
                  <c:v>22.5</c:v>
                </c:pt>
                <c:pt idx="10">
                  <c:v>23.9</c:v>
                </c:pt>
                <c:pt idx="11">
                  <c:v>17.8</c:v>
                </c:pt>
              </c:numCache>
            </c:numRef>
          </c:yVal>
          <c:smooth val="1"/>
        </c:ser>
        <c:ser>
          <c:idx val="5"/>
          <c:order val="5"/>
          <c:tx>
            <c:strRef>
              <c:f>'NO2-GRAFY'!$I$340</c:f>
              <c:strCache>
                <c:ptCount val="1"/>
                <c:pt idx="0">
                  <c:v>Přívoz</c:v>
                </c:pt>
              </c:strCache>
            </c:strRef>
          </c:tx>
          <c:marker>
            <c:symbol val="circle"/>
            <c:size val="2"/>
            <c:spPr>
              <a:solidFill>
                <a:schemeClr val="accent6"/>
              </a:solidFill>
              <a:ln>
                <a:solidFill>
                  <a:schemeClr val="accent6"/>
                </a:solidFill>
              </a:ln>
            </c:spPr>
          </c:marker>
          <c:xVal>
            <c:numRef>
              <c:f>'NO2-GRAFY'!$B$94:$B$105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'NO2-GRAFY'!$I$341:$I$352</c:f>
              <c:numCache>
                <c:formatCode>General</c:formatCode>
                <c:ptCount val="12"/>
                <c:pt idx="0">
                  <c:v>35.799999999999997</c:v>
                </c:pt>
                <c:pt idx="1">
                  <c:v>37.1</c:v>
                </c:pt>
                <c:pt idx="2">
                  <c:v>30</c:v>
                </c:pt>
                <c:pt idx="3">
                  <c:v>30.1</c:v>
                </c:pt>
                <c:pt idx="4">
                  <c:v>20.8</c:v>
                </c:pt>
                <c:pt idx="5">
                  <c:v>16</c:v>
                </c:pt>
                <c:pt idx="6">
                  <c:v>19.5</c:v>
                </c:pt>
                <c:pt idx="7">
                  <c:v>22.8</c:v>
                </c:pt>
                <c:pt idx="8">
                  <c:v>23.2</c:v>
                </c:pt>
                <c:pt idx="9">
                  <c:v>32</c:v>
                </c:pt>
                <c:pt idx="10">
                  <c:v>30.1</c:v>
                </c:pt>
                <c:pt idx="11">
                  <c:v>25.4</c:v>
                </c:pt>
              </c:numCache>
            </c:numRef>
          </c:yVal>
          <c:smooth val="1"/>
        </c:ser>
        <c:ser>
          <c:idx val="6"/>
          <c:order val="6"/>
          <c:tx>
            <c:strRef>
              <c:f>'NO2-GRAFY'!$J$340</c:f>
              <c:strCache>
                <c:ptCount val="1"/>
                <c:pt idx="0">
                  <c:v>Radvanice-ZÚ</c:v>
                </c:pt>
              </c:strCache>
            </c:strRef>
          </c:tx>
          <c:spPr>
            <a:ln>
              <a:solidFill>
                <a:schemeClr val="tx1"/>
              </a:solidFill>
            </a:ln>
          </c:spPr>
          <c:marker>
            <c:symbol val="circle"/>
            <c:size val="3"/>
            <c:spPr>
              <a:solidFill>
                <a:schemeClr val="tx1"/>
              </a:solidFill>
              <a:ln>
                <a:solidFill>
                  <a:schemeClr val="tx1"/>
                </a:solidFill>
              </a:ln>
            </c:spPr>
          </c:marker>
          <c:xVal>
            <c:numRef>
              <c:f>'NO2-GRAFY'!$B$341:$B$352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'NO2-GRAFY'!$J$341:$J$352</c:f>
              <c:numCache>
                <c:formatCode>General</c:formatCode>
                <c:ptCount val="12"/>
                <c:pt idx="0">
                  <c:v>40.1</c:v>
                </c:pt>
                <c:pt idx="1">
                  <c:v>32.1</c:v>
                </c:pt>
                <c:pt idx="2">
                  <c:v>21.8</c:v>
                </c:pt>
                <c:pt idx="3">
                  <c:v>23.3</c:v>
                </c:pt>
                <c:pt idx="4">
                  <c:v>16.899999999999999</c:v>
                </c:pt>
                <c:pt idx="5">
                  <c:v>15.7</c:v>
                </c:pt>
                <c:pt idx="6">
                  <c:v>14.1</c:v>
                </c:pt>
                <c:pt idx="7">
                  <c:v>16.2</c:v>
                </c:pt>
                <c:pt idx="8">
                  <c:v>20.3</c:v>
                </c:pt>
                <c:pt idx="9">
                  <c:v>29.5</c:v>
                </c:pt>
                <c:pt idx="10">
                  <c:v>28.8</c:v>
                </c:pt>
                <c:pt idx="11">
                  <c:v>29.1</c:v>
                </c:pt>
              </c:numCache>
            </c:numRef>
          </c:yVal>
          <c:smooth val="1"/>
        </c:ser>
        <c:dLbls>
          <c:showLegendKey val="0"/>
          <c:showVal val="0"/>
          <c:showCatName val="0"/>
          <c:showSerName val="0"/>
          <c:showPercent val="0"/>
          <c:showBubbleSize val="0"/>
        </c:dLbls>
        <c:axId val="81199872"/>
        <c:axId val="81202176"/>
      </c:scatterChart>
      <c:valAx>
        <c:axId val="81199872"/>
        <c:scaling>
          <c:orientation val="minMax"/>
          <c:max val="12"/>
          <c:min val="1"/>
        </c:scaling>
        <c:delete val="0"/>
        <c:axPos val="b"/>
        <c:title>
          <c:tx>
            <c:rich>
              <a:bodyPr/>
              <a:lstStyle/>
              <a:p>
                <a:pPr>
                  <a:defRPr sz="1000" b="1" i="0" u="none" strike="noStrike" baseline="0">
                    <a:solidFill>
                      <a:srgbClr val="000000"/>
                    </a:solidFill>
                    <a:latin typeface="Arial"/>
                    <a:ea typeface="Arial"/>
                    <a:cs typeface="Arial"/>
                  </a:defRPr>
                </a:pPr>
                <a:r>
                  <a:rPr lang="cs-CZ"/>
                  <a:t>Měsíc</a:t>
                </a:r>
              </a:p>
            </c:rich>
          </c:tx>
          <c:layout>
            <c:manualLayout>
              <c:xMode val="edge"/>
              <c:yMode val="edge"/>
              <c:x val="0.52665631204588426"/>
              <c:y val="0.83879196364329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1202176"/>
        <c:crosses val="autoZero"/>
        <c:crossBetween val="midCat"/>
        <c:majorUnit val="1"/>
      </c:valAx>
      <c:valAx>
        <c:axId val="81202176"/>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měřená koncentrace NO</a:t>
                </a:r>
                <a:r>
                  <a:rPr lang="cs-CZ" sz="1000" b="1" i="0" u="none" strike="noStrike" baseline="-25000">
                    <a:solidFill>
                      <a:srgbClr val="000000"/>
                    </a:solidFill>
                    <a:latin typeface="Arial"/>
                    <a:cs typeface="Arial"/>
                  </a:rPr>
                  <a:t>2 </a:t>
                </a:r>
                <a:r>
                  <a:rPr lang="cs-CZ" sz="1000" b="1" i="0" u="none" strike="noStrike" baseline="0">
                    <a:effectLst/>
                  </a:rPr>
                  <a:t>[µg/m</a:t>
                </a:r>
                <a:r>
                  <a:rPr lang="cs-CZ" sz="1000" b="1" i="0" u="none" strike="noStrike" baseline="30000">
                    <a:effectLst/>
                  </a:rPr>
                  <a:t>3</a:t>
                </a:r>
                <a:r>
                  <a:rPr lang="cs-CZ" sz="1000" b="1" i="0" u="none" strike="noStrike" baseline="0">
                    <a:effectLst/>
                  </a:rPr>
                  <a:t>]</a:t>
                </a:r>
                <a:endParaRPr lang="cs-CZ" sz="1000" b="1" i="0" u="none" strike="noStrike" baseline="-25000">
                  <a:solidFill>
                    <a:srgbClr val="000000"/>
                  </a:solidFill>
                  <a:latin typeface="Arial"/>
                  <a:cs typeface="Arial"/>
                </a:endParaRPr>
              </a:p>
            </c:rich>
          </c:tx>
          <c:layout>
            <c:manualLayout>
              <c:xMode val="edge"/>
              <c:yMode val="edge"/>
              <c:x val="3.0694693033349083E-2"/>
              <c:y val="0.2493705837858447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1199872"/>
        <c:crosses val="autoZero"/>
        <c:crossBetween val="midCat"/>
      </c:valAx>
      <c:spPr>
        <a:gradFill rotWithShape="0">
          <a:gsLst>
            <a:gs pos="0">
              <a:srgbClr xmlns:mc="http://schemas.openxmlformats.org/markup-compatibility/2006" xmlns:a14="http://schemas.microsoft.com/office/drawing/2010/main" val="FFCC99" mc:Ignorable="a14" a14:legacySpreadsheetColorIndex="47"/>
            </a:gs>
            <a:gs pos="100000">
              <a:srgbClr xmlns:mc="http://schemas.openxmlformats.org/markup-compatibility/2006" xmlns:a14="http://schemas.microsoft.com/office/drawing/2010/main" val="FFFFFF" mc:Ignorable="a14" a14:legacySpreadsheetColorIndex="47">
                <a:gamma/>
                <a:tint val="0"/>
                <a:invGamma/>
              </a:srgbClr>
            </a:gs>
          </a:gsLst>
          <a:lin ang="5400000" scaled="1"/>
        </a:gradFill>
        <a:ln w="12700">
          <a:solidFill>
            <a:srgbClr val="808080"/>
          </a:solidFill>
          <a:prstDash val="solid"/>
        </a:ln>
      </c:spPr>
    </c:plotArea>
    <c:legend>
      <c:legendPos val="b"/>
      <c:layout>
        <c:manualLayout>
          <c:xMode val="edge"/>
          <c:yMode val="edge"/>
          <c:x val="0.1010503895346415"/>
          <c:y val="0.89733783277090362"/>
          <c:w val="0.82665899401463705"/>
          <c:h val="9.4790570533522023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cs-CZ" sz="1200" b="1" i="0" u="none" strike="noStrike" baseline="0">
                <a:solidFill>
                  <a:srgbClr val="000000"/>
                </a:solidFill>
                <a:latin typeface="Arial"/>
                <a:cs typeface="Arial"/>
              </a:rPr>
              <a:t>Imisní koncentrace CO v průběhu roku 2013</a:t>
            </a:r>
          </a:p>
        </c:rich>
      </c:tx>
      <c:layout>
        <c:manualLayout>
          <c:xMode val="edge"/>
          <c:yMode val="edge"/>
          <c:x val="0.25918267150350427"/>
          <c:y val="4.2821158690176324E-2"/>
        </c:manualLayout>
      </c:layout>
      <c:overlay val="0"/>
      <c:spPr>
        <a:noFill/>
        <a:ln w="25400">
          <a:noFill/>
        </a:ln>
      </c:spPr>
    </c:title>
    <c:autoTitleDeleted val="0"/>
    <c:plotArea>
      <c:layout>
        <c:manualLayout>
          <c:layoutTarget val="inner"/>
          <c:xMode val="edge"/>
          <c:yMode val="edge"/>
          <c:x val="0.1405493838895458"/>
          <c:y val="0.17884152978580783"/>
          <c:w val="0.836834262698675"/>
          <c:h val="0.5818646955003044"/>
        </c:manualLayout>
      </c:layout>
      <c:scatterChart>
        <c:scatterStyle val="smoothMarker"/>
        <c:varyColors val="0"/>
        <c:ser>
          <c:idx val="0"/>
          <c:order val="0"/>
          <c:tx>
            <c:strRef>
              <c:f>List1!$D$63</c:f>
              <c:strCache>
                <c:ptCount val="1"/>
                <c:pt idx="0">
                  <c:v>Přívoz</c:v>
                </c:pt>
              </c:strCache>
            </c:strRef>
          </c:tx>
          <c:spPr>
            <a:ln w="25400">
              <a:solidFill>
                <a:srgbClr val="000080"/>
              </a:solidFill>
              <a:prstDash val="solid"/>
            </a:ln>
          </c:spPr>
          <c:marker>
            <c:symbol val="diamond"/>
            <c:size val="2"/>
            <c:spPr>
              <a:solidFill>
                <a:srgbClr val="000080"/>
              </a:solidFill>
              <a:ln>
                <a:solidFill>
                  <a:srgbClr val="000080"/>
                </a:solidFill>
                <a:prstDash val="solid"/>
              </a:ln>
            </c:spPr>
          </c:marker>
          <c:xVal>
            <c:numRef>
              <c:f>List1!$B$64:$B$75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List1!$D$64:$D$75</c:f>
              <c:numCache>
                <c:formatCode>General</c:formatCode>
                <c:ptCount val="12"/>
                <c:pt idx="0">
                  <c:v>711.3</c:v>
                </c:pt>
                <c:pt idx="1">
                  <c:v>736.9</c:v>
                </c:pt>
                <c:pt idx="2">
                  <c:v>571.70000000000005</c:v>
                </c:pt>
                <c:pt idx="3">
                  <c:v>485.6</c:v>
                </c:pt>
                <c:pt idx="4">
                  <c:v>388.8</c:v>
                </c:pt>
                <c:pt idx="5">
                  <c:v>348.5</c:v>
                </c:pt>
                <c:pt idx="6">
                  <c:v>361.2</c:v>
                </c:pt>
                <c:pt idx="7">
                  <c:v>388.2</c:v>
                </c:pt>
                <c:pt idx="8">
                  <c:v>382.3</c:v>
                </c:pt>
                <c:pt idx="9">
                  <c:v>545.9</c:v>
                </c:pt>
                <c:pt idx="10">
                  <c:v>563.6</c:v>
                </c:pt>
                <c:pt idx="11">
                  <c:v>504.9</c:v>
                </c:pt>
              </c:numCache>
            </c:numRef>
          </c:yVal>
          <c:smooth val="1"/>
        </c:ser>
        <c:ser>
          <c:idx val="1"/>
          <c:order val="1"/>
          <c:tx>
            <c:strRef>
              <c:f>List1!$E$63</c:f>
              <c:strCache>
                <c:ptCount val="1"/>
                <c:pt idx="0">
                  <c:v>Mariánské Hory</c:v>
                </c:pt>
              </c:strCache>
            </c:strRef>
          </c:tx>
          <c:spPr>
            <a:ln w="25400">
              <a:solidFill>
                <a:srgbClr val="FF00FF"/>
              </a:solidFill>
              <a:prstDash val="solid"/>
            </a:ln>
          </c:spPr>
          <c:marker>
            <c:symbol val="square"/>
            <c:size val="2"/>
            <c:spPr>
              <a:solidFill>
                <a:srgbClr val="FF00FF"/>
              </a:solidFill>
              <a:ln>
                <a:solidFill>
                  <a:srgbClr val="FF00FF"/>
                </a:solidFill>
                <a:prstDash val="solid"/>
              </a:ln>
            </c:spPr>
          </c:marker>
          <c:xVal>
            <c:numRef>
              <c:f>List1!$B$64:$B$75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List1!$E$64:$E$75</c:f>
              <c:numCache>
                <c:formatCode>General</c:formatCode>
                <c:ptCount val="12"/>
                <c:pt idx="0">
                  <c:v>807.9</c:v>
                </c:pt>
                <c:pt idx="1">
                  <c:v>690.2</c:v>
                </c:pt>
                <c:pt idx="2">
                  <c:v>562.70000000000005</c:v>
                </c:pt>
                <c:pt idx="3">
                  <c:v>422.3</c:v>
                </c:pt>
                <c:pt idx="4">
                  <c:v>372.9</c:v>
                </c:pt>
                <c:pt idx="5">
                  <c:v>327.2</c:v>
                </c:pt>
                <c:pt idx="6">
                  <c:v>256.7</c:v>
                </c:pt>
                <c:pt idx="7">
                  <c:v>319.60000000000002</c:v>
                </c:pt>
                <c:pt idx="8">
                  <c:v>288.5</c:v>
                </c:pt>
                <c:pt idx="9">
                  <c:v>629.1</c:v>
                </c:pt>
                <c:pt idx="10">
                  <c:v>615.6</c:v>
                </c:pt>
                <c:pt idx="11">
                  <c:v>420.7</c:v>
                </c:pt>
              </c:numCache>
            </c:numRef>
          </c:yVal>
          <c:smooth val="1"/>
        </c:ser>
        <c:ser>
          <c:idx val="2"/>
          <c:order val="2"/>
          <c:tx>
            <c:strRef>
              <c:f>List1!$F$63</c:f>
              <c:strCache>
                <c:ptCount val="1"/>
                <c:pt idx="0">
                  <c:v>Českobratrská</c:v>
                </c:pt>
              </c:strCache>
            </c:strRef>
          </c:tx>
          <c:spPr>
            <a:ln w="25400">
              <a:solidFill>
                <a:srgbClr val="FFFF00"/>
              </a:solidFill>
              <a:prstDash val="solid"/>
            </a:ln>
          </c:spPr>
          <c:marker>
            <c:symbol val="triangle"/>
            <c:size val="2"/>
            <c:spPr>
              <a:solidFill>
                <a:srgbClr val="FFFF00"/>
              </a:solidFill>
              <a:ln>
                <a:solidFill>
                  <a:srgbClr val="FFFF00"/>
                </a:solidFill>
                <a:prstDash val="solid"/>
              </a:ln>
            </c:spPr>
          </c:marker>
          <c:xVal>
            <c:numRef>
              <c:f>List1!$B$64:$B$75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List1!$F$64:$F$75</c:f>
              <c:numCache>
                <c:formatCode>General</c:formatCode>
                <c:ptCount val="12"/>
                <c:pt idx="0">
                  <c:v>1020.7</c:v>
                </c:pt>
                <c:pt idx="1">
                  <c:v>1094.5999999999999</c:v>
                </c:pt>
                <c:pt idx="2">
                  <c:v>852.3</c:v>
                </c:pt>
                <c:pt idx="3">
                  <c:v>787.8</c:v>
                </c:pt>
                <c:pt idx="4">
                  <c:v>660.4</c:v>
                </c:pt>
                <c:pt idx="5">
                  <c:v>620.79999999999995</c:v>
                </c:pt>
                <c:pt idx="6">
                  <c:v>487</c:v>
                </c:pt>
                <c:pt idx="7">
                  <c:v>486.1</c:v>
                </c:pt>
                <c:pt idx="8">
                  <c:v>571.29999999999995</c:v>
                </c:pt>
                <c:pt idx="9">
                  <c:v>771.8</c:v>
                </c:pt>
                <c:pt idx="10">
                  <c:v>784.9</c:v>
                </c:pt>
                <c:pt idx="11">
                  <c:v>587.29999999999995</c:v>
                </c:pt>
              </c:numCache>
            </c:numRef>
          </c:yVal>
          <c:smooth val="1"/>
        </c:ser>
        <c:ser>
          <c:idx val="3"/>
          <c:order val="3"/>
          <c:tx>
            <c:strRef>
              <c:f>List1!$G$63</c:f>
              <c:strCache>
                <c:ptCount val="1"/>
                <c:pt idx="0">
                  <c:v>Radvanice-ZÚ</c:v>
                </c:pt>
              </c:strCache>
            </c:strRef>
          </c:tx>
          <c:spPr>
            <a:ln w="25400">
              <a:solidFill>
                <a:srgbClr val="00FFFF"/>
              </a:solidFill>
              <a:prstDash val="solid"/>
            </a:ln>
          </c:spPr>
          <c:marker>
            <c:symbol val="x"/>
            <c:size val="2"/>
            <c:spPr>
              <a:noFill/>
              <a:ln>
                <a:solidFill>
                  <a:srgbClr val="00FFFF"/>
                </a:solidFill>
                <a:prstDash val="solid"/>
              </a:ln>
            </c:spPr>
          </c:marker>
          <c:xVal>
            <c:numRef>
              <c:f>List1!$B$64:$B$75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List1!$G$64:$G$75</c:f>
              <c:numCache>
                <c:formatCode>General</c:formatCode>
                <c:ptCount val="12"/>
                <c:pt idx="0">
                  <c:v>1355</c:v>
                </c:pt>
                <c:pt idx="1">
                  <c:v>917.5</c:v>
                </c:pt>
                <c:pt idx="2">
                  <c:v>566.4</c:v>
                </c:pt>
                <c:pt idx="3">
                  <c:v>532.5</c:v>
                </c:pt>
                <c:pt idx="4">
                  <c:v>479.2</c:v>
                </c:pt>
                <c:pt idx="5">
                  <c:v>393.4</c:v>
                </c:pt>
                <c:pt idx="6">
                  <c:v>294.10000000000002</c:v>
                </c:pt>
                <c:pt idx="7">
                  <c:v>320.2</c:v>
                </c:pt>
                <c:pt idx="8">
                  <c:v>678.5</c:v>
                </c:pt>
                <c:pt idx="9">
                  <c:v>907.8</c:v>
                </c:pt>
                <c:pt idx="10">
                  <c:v>1001.6</c:v>
                </c:pt>
                <c:pt idx="11">
                  <c:v>1582.5</c:v>
                </c:pt>
              </c:numCache>
            </c:numRef>
          </c:yVal>
          <c:smooth val="1"/>
        </c:ser>
        <c:dLbls>
          <c:showLegendKey val="0"/>
          <c:showVal val="0"/>
          <c:showCatName val="0"/>
          <c:showSerName val="0"/>
          <c:showPercent val="0"/>
          <c:showBubbleSize val="0"/>
        </c:dLbls>
        <c:axId val="81245696"/>
        <c:axId val="81256448"/>
      </c:scatterChart>
      <c:valAx>
        <c:axId val="81245696"/>
        <c:scaling>
          <c:orientation val="minMax"/>
          <c:max val="12"/>
          <c:min val="1"/>
        </c:scaling>
        <c:delete val="0"/>
        <c:axPos val="b"/>
        <c:title>
          <c:tx>
            <c:rich>
              <a:bodyPr/>
              <a:lstStyle/>
              <a:p>
                <a:pPr>
                  <a:defRPr sz="1000" b="1" i="0" u="none" strike="noStrike" baseline="0">
                    <a:solidFill>
                      <a:srgbClr val="000000"/>
                    </a:solidFill>
                    <a:latin typeface="Arial"/>
                    <a:ea typeface="Arial"/>
                    <a:cs typeface="Arial"/>
                  </a:defRPr>
                </a:pPr>
                <a:r>
                  <a:rPr lang="cs-CZ"/>
                  <a:t>Měsíc</a:t>
                </a:r>
              </a:p>
            </c:rich>
          </c:tx>
          <c:layout>
            <c:manualLayout>
              <c:xMode val="edge"/>
              <c:yMode val="edge"/>
              <c:x val="0.52665631204588426"/>
              <c:y val="0.83879196364329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1256448"/>
        <c:crosses val="autoZero"/>
        <c:crossBetween val="midCat"/>
        <c:majorUnit val="1"/>
      </c:valAx>
      <c:valAx>
        <c:axId val="81256448"/>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měřená koncentrace CO [µg/m</a:t>
                </a:r>
                <a:r>
                  <a:rPr lang="cs-CZ" sz="1000" b="1" i="0" u="none" strike="noStrike" baseline="30000">
                    <a:solidFill>
                      <a:srgbClr val="000000"/>
                    </a:solidFill>
                    <a:latin typeface="Arial"/>
                    <a:cs typeface="Arial"/>
                  </a:rPr>
                  <a:t>3</a:t>
                </a:r>
                <a:r>
                  <a:rPr lang="cs-CZ" sz="1000" b="1" i="0" u="none" strike="noStrike" baseline="0">
                    <a:solidFill>
                      <a:srgbClr val="000000"/>
                    </a:solidFill>
                    <a:latin typeface="Arial"/>
                    <a:cs typeface="Arial"/>
                  </a:rPr>
                  <a:t>]</a:t>
                </a:r>
                <a:endParaRPr lang="cs-CZ" sz="1000" b="1" i="0" u="none" strike="noStrike" baseline="-25000">
                  <a:solidFill>
                    <a:srgbClr val="000000"/>
                  </a:solidFill>
                  <a:latin typeface="Arial"/>
                  <a:cs typeface="Arial"/>
                </a:endParaRPr>
              </a:p>
            </c:rich>
          </c:tx>
          <c:layout>
            <c:manualLayout>
              <c:xMode val="edge"/>
              <c:yMode val="edge"/>
              <c:x val="3.0694693033349083E-2"/>
              <c:y val="0.2493705837858447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1245696"/>
        <c:crosses val="autoZero"/>
        <c:crossBetween val="midCat"/>
      </c:valAx>
      <c:spPr>
        <a:gradFill rotWithShape="0">
          <a:gsLst>
            <a:gs pos="0">
              <a:srgbClr xmlns:mc="http://schemas.openxmlformats.org/markup-compatibility/2006" xmlns:a14="http://schemas.microsoft.com/office/drawing/2010/main" val="FFCC99" mc:Ignorable="a14" a14:legacySpreadsheetColorIndex="47"/>
            </a:gs>
            <a:gs pos="100000">
              <a:srgbClr xmlns:mc="http://schemas.openxmlformats.org/markup-compatibility/2006" xmlns:a14="http://schemas.microsoft.com/office/drawing/2010/main" val="FFFFFF" mc:Ignorable="a14" a14:legacySpreadsheetColorIndex="47">
                <a:gamma/>
                <a:tint val="0"/>
                <a:invGamma/>
              </a:srgbClr>
            </a:gs>
          </a:gsLst>
          <a:lin ang="5400000" scaled="1"/>
        </a:gradFill>
        <a:ln w="12700">
          <a:solidFill>
            <a:srgbClr val="808080"/>
          </a:solidFill>
          <a:prstDash val="solid"/>
        </a:ln>
      </c:spPr>
    </c:plotArea>
    <c:legend>
      <c:legendPos val="b"/>
      <c:layout>
        <c:manualLayout>
          <c:xMode val="edge"/>
          <c:yMode val="edge"/>
          <c:x val="0.14734673574123727"/>
          <c:y val="0.89733783277090362"/>
          <c:w val="0.78036276282105721"/>
          <c:h val="9.4790570533522023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cs-CZ" sz="1200" b="1" i="0" u="none" strike="noStrike" baseline="0">
                <a:solidFill>
                  <a:srgbClr val="000000"/>
                </a:solidFill>
                <a:latin typeface="Arial"/>
                <a:cs typeface="Arial"/>
              </a:rPr>
              <a:t>Imisní koncentrace BEN v průběhu roku 2013</a:t>
            </a:r>
          </a:p>
        </c:rich>
      </c:tx>
      <c:layout>
        <c:manualLayout>
          <c:xMode val="edge"/>
          <c:yMode val="edge"/>
          <c:x val="0.25918267150350427"/>
          <c:y val="4.2821158690176324E-2"/>
        </c:manualLayout>
      </c:layout>
      <c:overlay val="0"/>
      <c:spPr>
        <a:noFill/>
        <a:ln w="25400">
          <a:noFill/>
        </a:ln>
      </c:spPr>
    </c:title>
    <c:autoTitleDeleted val="0"/>
    <c:plotArea>
      <c:layout>
        <c:manualLayout>
          <c:layoutTarget val="inner"/>
          <c:xMode val="edge"/>
          <c:yMode val="edge"/>
          <c:x val="0.1405493838895458"/>
          <c:y val="0.17884152978580783"/>
          <c:w val="0.836834262698675"/>
          <c:h val="0.5818646955003044"/>
        </c:manualLayout>
      </c:layout>
      <c:scatterChart>
        <c:scatterStyle val="smoothMarker"/>
        <c:varyColors val="0"/>
        <c:ser>
          <c:idx val="0"/>
          <c:order val="0"/>
          <c:tx>
            <c:strRef>
              <c:f>'BEN-grafy'!$D$49</c:f>
              <c:strCache>
                <c:ptCount val="1"/>
                <c:pt idx="0">
                  <c:v>Třinec - Kosmos</c:v>
                </c:pt>
              </c:strCache>
            </c:strRef>
          </c:tx>
          <c:spPr>
            <a:ln w="25400">
              <a:solidFill>
                <a:srgbClr val="000080"/>
              </a:solidFill>
              <a:prstDash val="solid"/>
            </a:ln>
          </c:spPr>
          <c:marker>
            <c:symbol val="diamond"/>
            <c:size val="2"/>
            <c:spPr>
              <a:solidFill>
                <a:srgbClr val="000080"/>
              </a:solidFill>
              <a:ln>
                <a:solidFill>
                  <a:srgbClr val="000080"/>
                </a:solidFill>
                <a:prstDash val="solid"/>
              </a:ln>
            </c:spPr>
          </c:marker>
          <c:xVal>
            <c:numRef>
              <c:f>'BEN-grafy'!$B$50:$B$61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'BEN-grafy'!$D$50:$D$61</c:f>
              <c:numCache>
                <c:formatCode>General</c:formatCode>
                <c:ptCount val="12"/>
                <c:pt idx="0">
                  <c:v>5.4</c:v>
                </c:pt>
                <c:pt idx="1">
                  <c:v>5.0999999999999996</c:v>
                </c:pt>
                <c:pt idx="2">
                  <c:v>3.3</c:v>
                </c:pt>
                <c:pt idx="3">
                  <c:v>2.2999999999999998</c:v>
                </c:pt>
                <c:pt idx="4">
                  <c:v>0.9</c:v>
                </c:pt>
                <c:pt idx="5">
                  <c:v>0.8</c:v>
                </c:pt>
                <c:pt idx="6">
                  <c:v>0.6</c:v>
                </c:pt>
                <c:pt idx="7">
                  <c:v>0.9</c:v>
                </c:pt>
                <c:pt idx="8">
                  <c:v>1.2</c:v>
                </c:pt>
                <c:pt idx="9">
                  <c:v>1.7</c:v>
                </c:pt>
                <c:pt idx="10">
                  <c:v>2.8</c:v>
                </c:pt>
                <c:pt idx="11">
                  <c:v>2.5</c:v>
                </c:pt>
              </c:numCache>
            </c:numRef>
          </c:yVal>
          <c:smooth val="1"/>
        </c:ser>
        <c:ser>
          <c:idx val="1"/>
          <c:order val="1"/>
          <c:tx>
            <c:strRef>
              <c:f>'BEN-grafy'!$E$49</c:f>
              <c:strCache>
                <c:ptCount val="1"/>
                <c:pt idx="0">
                  <c:v>Věřňovice</c:v>
                </c:pt>
              </c:strCache>
            </c:strRef>
          </c:tx>
          <c:spPr>
            <a:ln w="25400">
              <a:solidFill>
                <a:srgbClr val="FF00FF"/>
              </a:solidFill>
              <a:prstDash val="solid"/>
            </a:ln>
          </c:spPr>
          <c:marker>
            <c:symbol val="square"/>
            <c:size val="2"/>
            <c:spPr>
              <a:solidFill>
                <a:srgbClr val="FF00FF"/>
              </a:solidFill>
              <a:ln>
                <a:solidFill>
                  <a:srgbClr val="FF00FF"/>
                </a:solidFill>
                <a:prstDash val="solid"/>
              </a:ln>
            </c:spPr>
          </c:marker>
          <c:xVal>
            <c:numRef>
              <c:f>'BEN-grafy'!$B$50:$B$61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'BEN-grafy'!$E$50:$E$61</c:f>
              <c:numCache>
                <c:formatCode>General</c:formatCode>
                <c:ptCount val="12"/>
                <c:pt idx="0">
                  <c:v>5.6</c:v>
                </c:pt>
                <c:pt idx="1">
                  <c:v>4.8</c:v>
                </c:pt>
                <c:pt idx="2">
                  <c:v>3.5</c:v>
                </c:pt>
                <c:pt idx="3">
                  <c:v>2.1</c:v>
                </c:pt>
                <c:pt idx="4">
                  <c:v>1.2</c:v>
                </c:pt>
                <c:pt idx="5">
                  <c:v>1.1000000000000001</c:v>
                </c:pt>
                <c:pt idx="6">
                  <c:v>1</c:v>
                </c:pt>
                <c:pt idx="7">
                  <c:v>1</c:v>
                </c:pt>
                <c:pt idx="8">
                  <c:v>1.6</c:v>
                </c:pt>
                <c:pt idx="9">
                  <c:v>2.6</c:v>
                </c:pt>
                <c:pt idx="10">
                  <c:v>4</c:v>
                </c:pt>
                <c:pt idx="11">
                  <c:v>3.6</c:v>
                </c:pt>
              </c:numCache>
            </c:numRef>
          </c:yVal>
          <c:smooth val="1"/>
        </c:ser>
        <c:ser>
          <c:idx val="2"/>
          <c:order val="2"/>
          <c:tx>
            <c:strRef>
              <c:f>'BEN-grafy'!$F$49</c:f>
              <c:strCache>
                <c:ptCount val="1"/>
                <c:pt idx="0">
                  <c:v>Opava-Kateřinky</c:v>
                </c:pt>
              </c:strCache>
            </c:strRef>
          </c:tx>
          <c:spPr>
            <a:ln w="25400">
              <a:solidFill>
                <a:srgbClr val="FFFF00"/>
              </a:solidFill>
              <a:prstDash val="solid"/>
            </a:ln>
          </c:spPr>
          <c:marker>
            <c:symbol val="triangle"/>
            <c:size val="2"/>
            <c:spPr>
              <a:solidFill>
                <a:srgbClr val="FFFF00"/>
              </a:solidFill>
              <a:ln>
                <a:solidFill>
                  <a:srgbClr val="FFFF00"/>
                </a:solidFill>
                <a:prstDash val="solid"/>
              </a:ln>
            </c:spPr>
          </c:marker>
          <c:xVal>
            <c:numRef>
              <c:f>'BEN-grafy'!$B$50:$B$61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'BEN-grafy'!$F$50:$F$61</c:f>
              <c:numCache>
                <c:formatCode>General</c:formatCode>
                <c:ptCount val="12"/>
                <c:pt idx="0">
                  <c:v>3.5</c:v>
                </c:pt>
                <c:pt idx="1">
                  <c:v>3.7</c:v>
                </c:pt>
                <c:pt idx="2">
                  <c:v>2.1</c:v>
                </c:pt>
                <c:pt idx="3">
                  <c:v>1.3</c:v>
                </c:pt>
                <c:pt idx="4">
                  <c:v>0.7</c:v>
                </c:pt>
                <c:pt idx="5">
                  <c:v>0.8</c:v>
                </c:pt>
                <c:pt idx="6">
                  <c:v>0.6</c:v>
                </c:pt>
                <c:pt idx="7">
                  <c:v>0.7</c:v>
                </c:pt>
                <c:pt idx="8">
                  <c:v>1</c:v>
                </c:pt>
                <c:pt idx="10">
                  <c:v>2.2000000000000002</c:v>
                </c:pt>
                <c:pt idx="11">
                  <c:v>1.8</c:v>
                </c:pt>
              </c:numCache>
            </c:numRef>
          </c:yVal>
          <c:smooth val="1"/>
        </c:ser>
        <c:dLbls>
          <c:showLegendKey val="0"/>
          <c:showVal val="0"/>
          <c:showCatName val="0"/>
          <c:showSerName val="0"/>
          <c:showPercent val="0"/>
          <c:showBubbleSize val="0"/>
        </c:dLbls>
        <c:axId val="81303040"/>
        <c:axId val="81309696"/>
      </c:scatterChart>
      <c:valAx>
        <c:axId val="81303040"/>
        <c:scaling>
          <c:orientation val="minMax"/>
          <c:max val="12"/>
          <c:min val="1"/>
        </c:scaling>
        <c:delete val="0"/>
        <c:axPos val="b"/>
        <c:title>
          <c:tx>
            <c:rich>
              <a:bodyPr/>
              <a:lstStyle/>
              <a:p>
                <a:pPr>
                  <a:defRPr sz="1000" b="1" i="0" u="none" strike="noStrike" baseline="0">
                    <a:solidFill>
                      <a:srgbClr val="000000"/>
                    </a:solidFill>
                    <a:latin typeface="Arial"/>
                    <a:ea typeface="Arial"/>
                    <a:cs typeface="Arial"/>
                  </a:defRPr>
                </a:pPr>
                <a:r>
                  <a:rPr lang="cs-CZ"/>
                  <a:t>Měsíc</a:t>
                </a:r>
              </a:p>
            </c:rich>
          </c:tx>
          <c:layout>
            <c:manualLayout>
              <c:xMode val="edge"/>
              <c:yMode val="edge"/>
              <c:x val="0.52665631204588426"/>
              <c:y val="0.83879196364329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1309696"/>
        <c:crosses val="autoZero"/>
        <c:crossBetween val="midCat"/>
        <c:majorUnit val="1"/>
      </c:valAx>
      <c:valAx>
        <c:axId val="81309696"/>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měřená koncentrace BEN</a:t>
                </a:r>
                <a:endParaRPr lang="cs-CZ" sz="1000" b="1" i="0" u="none" strike="noStrike" baseline="-25000">
                  <a:solidFill>
                    <a:srgbClr val="000000"/>
                  </a:solidFill>
                  <a:latin typeface="Arial"/>
                  <a:cs typeface="Arial"/>
                </a:endParaRPr>
              </a:p>
            </c:rich>
          </c:tx>
          <c:layout>
            <c:manualLayout>
              <c:xMode val="edge"/>
              <c:yMode val="edge"/>
              <c:x val="3.0694693033349083E-2"/>
              <c:y val="0.2493705837858447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1303040"/>
        <c:crosses val="autoZero"/>
        <c:crossBetween val="midCat"/>
      </c:valAx>
      <c:spPr>
        <a:gradFill rotWithShape="0">
          <a:gsLst>
            <a:gs pos="0">
              <a:srgbClr xmlns:mc="http://schemas.openxmlformats.org/markup-compatibility/2006" xmlns:a14="http://schemas.microsoft.com/office/drawing/2010/main" val="FFCC99" mc:Ignorable="a14" a14:legacySpreadsheetColorIndex="47"/>
            </a:gs>
            <a:gs pos="100000">
              <a:srgbClr xmlns:mc="http://schemas.openxmlformats.org/markup-compatibility/2006" xmlns:a14="http://schemas.microsoft.com/office/drawing/2010/main" val="FFFFFF" mc:Ignorable="a14" a14:legacySpreadsheetColorIndex="47">
                <a:gamma/>
                <a:tint val="0"/>
                <a:invGamma/>
              </a:srgbClr>
            </a:gs>
          </a:gsLst>
          <a:lin ang="5400000" scaled="1"/>
        </a:gradFill>
        <a:ln w="12700">
          <a:solidFill>
            <a:srgbClr val="808080"/>
          </a:solidFill>
          <a:prstDash val="solid"/>
        </a:ln>
      </c:spPr>
    </c:plotArea>
    <c:legend>
      <c:legendPos val="b"/>
      <c:layout>
        <c:manualLayout>
          <c:xMode val="edge"/>
          <c:yMode val="edge"/>
          <c:x val="0.14734673574123727"/>
          <c:y val="0.89733783277090362"/>
          <c:w val="0.79665125834617356"/>
          <c:h val="7.8872083128007878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cs-CZ" sz="1200" b="1" i="0" u="none" strike="noStrike" baseline="0">
                <a:solidFill>
                  <a:srgbClr val="000000"/>
                </a:solidFill>
                <a:latin typeface="Arial"/>
                <a:cs typeface="Arial"/>
              </a:rPr>
              <a:t>Imisní koncentrace BEN v průběhu roku 2013</a:t>
            </a:r>
          </a:p>
        </c:rich>
      </c:tx>
      <c:layout>
        <c:manualLayout>
          <c:xMode val="edge"/>
          <c:yMode val="edge"/>
          <c:x val="0.25918267150350427"/>
          <c:y val="4.2821158690176324E-2"/>
        </c:manualLayout>
      </c:layout>
      <c:overlay val="0"/>
      <c:spPr>
        <a:noFill/>
        <a:ln w="25400">
          <a:noFill/>
        </a:ln>
      </c:spPr>
    </c:title>
    <c:autoTitleDeleted val="0"/>
    <c:plotArea>
      <c:layout>
        <c:manualLayout>
          <c:layoutTarget val="inner"/>
          <c:xMode val="edge"/>
          <c:yMode val="edge"/>
          <c:x val="0.1405493838895458"/>
          <c:y val="0.17884152978580783"/>
          <c:w val="0.836834262698675"/>
          <c:h val="0.5818646955003044"/>
        </c:manualLayout>
      </c:layout>
      <c:scatterChart>
        <c:scatterStyle val="smoothMarker"/>
        <c:varyColors val="0"/>
        <c:ser>
          <c:idx val="0"/>
          <c:order val="0"/>
          <c:tx>
            <c:strRef>
              <c:f>'BEN-grafy'!$D$179</c:f>
              <c:strCache>
                <c:ptCount val="1"/>
                <c:pt idx="0">
                  <c:v>Radvanice-OZO</c:v>
                </c:pt>
              </c:strCache>
            </c:strRef>
          </c:tx>
          <c:spPr>
            <a:ln w="25400">
              <a:solidFill>
                <a:srgbClr val="000080"/>
              </a:solidFill>
              <a:prstDash val="solid"/>
            </a:ln>
          </c:spPr>
          <c:marker>
            <c:symbol val="diamond"/>
            <c:size val="2"/>
            <c:spPr>
              <a:solidFill>
                <a:srgbClr val="000080"/>
              </a:solidFill>
              <a:ln>
                <a:solidFill>
                  <a:srgbClr val="000080"/>
                </a:solidFill>
                <a:prstDash val="solid"/>
              </a:ln>
            </c:spPr>
          </c:marker>
          <c:xVal>
            <c:numRef>
              <c:f>'BEN-grafy'!#REF!</c:f>
            </c:numRef>
          </c:xVal>
          <c:yVal>
            <c:numRef>
              <c:f>'BEN-grafy'!$D$180:$D$191</c:f>
              <c:numCache>
                <c:formatCode>General</c:formatCode>
                <c:ptCount val="12"/>
                <c:pt idx="0">
                  <c:v>5.6</c:v>
                </c:pt>
                <c:pt idx="1">
                  <c:v>4.9000000000000004</c:v>
                </c:pt>
                <c:pt idx="2">
                  <c:v>3.9</c:v>
                </c:pt>
                <c:pt idx="3">
                  <c:v>3.1</c:v>
                </c:pt>
                <c:pt idx="4">
                  <c:v>1.5</c:v>
                </c:pt>
                <c:pt idx="5">
                  <c:v>1.4</c:v>
                </c:pt>
                <c:pt idx="6">
                  <c:v>1.8</c:v>
                </c:pt>
                <c:pt idx="7">
                  <c:v>1.4</c:v>
                </c:pt>
                <c:pt idx="8">
                  <c:v>1.4</c:v>
                </c:pt>
                <c:pt idx="9">
                  <c:v>4.2</c:v>
                </c:pt>
                <c:pt idx="10">
                  <c:v>2.2000000000000002</c:v>
                </c:pt>
                <c:pt idx="11">
                  <c:v>3</c:v>
                </c:pt>
              </c:numCache>
            </c:numRef>
          </c:yVal>
          <c:smooth val="1"/>
        </c:ser>
        <c:ser>
          <c:idx val="1"/>
          <c:order val="1"/>
          <c:tx>
            <c:strRef>
              <c:f>'BEN-grafy'!$E$179</c:f>
              <c:strCache>
                <c:ptCount val="1"/>
                <c:pt idx="0">
                  <c:v>Českobratrská</c:v>
                </c:pt>
              </c:strCache>
            </c:strRef>
          </c:tx>
          <c:spPr>
            <a:ln w="25400">
              <a:solidFill>
                <a:srgbClr val="FF00FF"/>
              </a:solidFill>
              <a:prstDash val="solid"/>
            </a:ln>
          </c:spPr>
          <c:marker>
            <c:symbol val="square"/>
            <c:size val="2"/>
            <c:spPr>
              <a:solidFill>
                <a:srgbClr val="FF00FF"/>
              </a:solidFill>
              <a:ln>
                <a:solidFill>
                  <a:srgbClr val="FF00FF"/>
                </a:solidFill>
                <a:prstDash val="solid"/>
              </a:ln>
            </c:spPr>
          </c:marker>
          <c:xVal>
            <c:numRef>
              <c:f>'BEN-grafy'!#REF!</c:f>
            </c:numRef>
          </c:xVal>
          <c:yVal>
            <c:numRef>
              <c:f>'BEN-grafy'!$E$180:$E$191</c:f>
              <c:numCache>
                <c:formatCode>General</c:formatCode>
                <c:ptCount val="12"/>
                <c:pt idx="0">
                  <c:v>5.5</c:v>
                </c:pt>
                <c:pt idx="1">
                  <c:v>5.6</c:v>
                </c:pt>
                <c:pt idx="2">
                  <c:v>3.9</c:v>
                </c:pt>
                <c:pt idx="3">
                  <c:v>3.3</c:v>
                </c:pt>
                <c:pt idx="4">
                  <c:v>2.4</c:v>
                </c:pt>
                <c:pt idx="6">
                  <c:v>2.6</c:v>
                </c:pt>
                <c:pt idx="7">
                  <c:v>3.3</c:v>
                </c:pt>
                <c:pt idx="10">
                  <c:v>2.2000000000000002</c:v>
                </c:pt>
                <c:pt idx="11">
                  <c:v>3.4</c:v>
                </c:pt>
              </c:numCache>
            </c:numRef>
          </c:yVal>
          <c:smooth val="1"/>
        </c:ser>
        <c:ser>
          <c:idx val="2"/>
          <c:order val="2"/>
          <c:tx>
            <c:strRef>
              <c:f>'BEN-grafy'!$F$179</c:f>
              <c:strCache>
                <c:ptCount val="1"/>
                <c:pt idx="0">
                  <c:v>Fifejdy</c:v>
                </c:pt>
              </c:strCache>
            </c:strRef>
          </c:tx>
          <c:spPr>
            <a:ln w="25400">
              <a:solidFill>
                <a:srgbClr val="FFFF00"/>
              </a:solidFill>
              <a:prstDash val="solid"/>
            </a:ln>
          </c:spPr>
          <c:marker>
            <c:symbol val="triangle"/>
            <c:size val="2"/>
            <c:spPr>
              <a:solidFill>
                <a:srgbClr val="FFFF00"/>
              </a:solidFill>
              <a:ln>
                <a:solidFill>
                  <a:srgbClr val="FFFF00"/>
                </a:solidFill>
                <a:prstDash val="solid"/>
              </a:ln>
            </c:spPr>
          </c:marker>
          <c:xVal>
            <c:numRef>
              <c:f>'BEN-grafy'!$B$50:$B$61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'BEN-grafy'!$F$180:$F$191</c:f>
              <c:numCache>
                <c:formatCode>General</c:formatCode>
                <c:ptCount val="12"/>
                <c:pt idx="0">
                  <c:v>6.1</c:v>
                </c:pt>
                <c:pt idx="1">
                  <c:v>6.3</c:v>
                </c:pt>
                <c:pt idx="2">
                  <c:v>4.5999999999999996</c:v>
                </c:pt>
                <c:pt idx="3">
                  <c:v>3.7</c:v>
                </c:pt>
                <c:pt idx="4">
                  <c:v>2.2999999999999998</c:v>
                </c:pt>
                <c:pt idx="5">
                  <c:v>2.2999999999999998</c:v>
                </c:pt>
                <c:pt idx="6">
                  <c:v>2.6</c:v>
                </c:pt>
                <c:pt idx="7">
                  <c:v>2.4</c:v>
                </c:pt>
                <c:pt idx="8">
                  <c:v>2.6</c:v>
                </c:pt>
                <c:pt idx="9">
                  <c:v>3.4</c:v>
                </c:pt>
                <c:pt idx="10">
                  <c:v>3.2</c:v>
                </c:pt>
                <c:pt idx="11">
                  <c:v>3</c:v>
                </c:pt>
              </c:numCache>
            </c:numRef>
          </c:yVal>
          <c:smooth val="1"/>
        </c:ser>
        <c:ser>
          <c:idx val="3"/>
          <c:order val="3"/>
          <c:tx>
            <c:strRef>
              <c:f>'BEN-grafy'!$G$179</c:f>
              <c:strCache>
                <c:ptCount val="1"/>
                <c:pt idx="0">
                  <c:v>Mariánské Hory</c:v>
                </c:pt>
              </c:strCache>
            </c:strRef>
          </c:tx>
          <c:spPr>
            <a:ln w="25400">
              <a:solidFill>
                <a:srgbClr val="00FFFF"/>
              </a:solidFill>
              <a:prstDash val="solid"/>
            </a:ln>
          </c:spPr>
          <c:marker>
            <c:symbol val="x"/>
            <c:size val="2"/>
            <c:spPr>
              <a:noFill/>
              <a:ln>
                <a:solidFill>
                  <a:srgbClr val="00FFFF"/>
                </a:solidFill>
                <a:prstDash val="solid"/>
              </a:ln>
            </c:spPr>
          </c:marker>
          <c:xVal>
            <c:numRef>
              <c:f>'BEN-grafy'!$B$50:$B$61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'BEN-grafy'!$G$180:$G$191</c:f>
              <c:numCache>
                <c:formatCode>General</c:formatCode>
                <c:ptCount val="12"/>
                <c:pt idx="0">
                  <c:v>4.7</c:v>
                </c:pt>
                <c:pt idx="1">
                  <c:v>5.3</c:v>
                </c:pt>
                <c:pt idx="2">
                  <c:v>3.9</c:v>
                </c:pt>
                <c:pt idx="3">
                  <c:v>2.2999999999999998</c:v>
                </c:pt>
                <c:pt idx="4">
                  <c:v>1.9</c:v>
                </c:pt>
                <c:pt idx="5">
                  <c:v>2.5</c:v>
                </c:pt>
                <c:pt idx="6">
                  <c:v>2.1</c:v>
                </c:pt>
                <c:pt idx="7">
                  <c:v>2.2000000000000002</c:v>
                </c:pt>
                <c:pt idx="8">
                  <c:v>1.6</c:v>
                </c:pt>
                <c:pt idx="9">
                  <c:v>3.3</c:v>
                </c:pt>
                <c:pt idx="10">
                  <c:v>3.1</c:v>
                </c:pt>
                <c:pt idx="11">
                  <c:v>2.8</c:v>
                </c:pt>
              </c:numCache>
            </c:numRef>
          </c:yVal>
          <c:smooth val="1"/>
        </c:ser>
        <c:ser>
          <c:idx val="4"/>
          <c:order val="4"/>
          <c:tx>
            <c:strRef>
              <c:f>'BEN-grafy'!$H$179</c:f>
              <c:strCache>
                <c:ptCount val="1"/>
                <c:pt idx="0">
                  <c:v>Poruba</c:v>
                </c:pt>
              </c:strCache>
            </c:strRef>
          </c:tx>
          <c:spPr>
            <a:ln>
              <a:solidFill>
                <a:srgbClr val="800000"/>
              </a:solidFill>
            </a:ln>
          </c:spPr>
          <c:marker>
            <c:symbol val="circle"/>
            <c:size val="2"/>
            <c:spPr>
              <a:solidFill>
                <a:srgbClr val="800000"/>
              </a:solidFill>
              <a:ln>
                <a:solidFill>
                  <a:srgbClr val="800000"/>
                </a:solidFill>
              </a:ln>
            </c:spPr>
          </c:marker>
          <c:dPt>
            <c:idx val="1"/>
            <c:bubble3D val="0"/>
          </c:dPt>
          <c:xVal>
            <c:numRef>
              <c:f>'BEN-grafy'!$B$50:$B$61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'BEN-grafy'!$H$180:$H$191</c:f>
              <c:numCache>
                <c:formatCode>General</c:formatCode>
                <c:ptCount val="12"/>
                <c:pt idx="0">
                  <c:v>4.3</c:v>
                </c:pt>
                <c:pt idx="1">
                  <c:v>3.7</c:v>
                </c:pt>
                <c:pt idx="2">
                  <c:v>2.4</c:v>
                </c:pt>
                <c:pt idx="3">
                  <c:v>2</c:v>
                </c:pt>
                <c:pt idx="4">
                  <c:v>1.2</c:v>
                </c:pt>
                <c:pt idx="5">
                  <c:v>0.9</c:v>
                </c:pt>
                <c:pt idx="6">
                  <c:v>0.8</c:v>
                </c:pt>
                <c:pt idx="7">
                  <c:v>1</c:v>
                </c:pt>
                <c:pt idx="8">
                  <c:v>1.5</c:v>
                </c:pt>
                <c:pt idx="9">
                  <c:v>2.8</c:v>
                </c:pt>
                <c:pt idx="10">
                  <c:v>2.9</c:v>
                </c:pt>
                <c:pt idx="11">
                  <c:v>2.2000000000000002</c:v>
                </c:pt>
              </c:numCache>
            </c:numRef>
          </c:yVal>
          <c:smooth val="1"/>
        </c:ser>
        <c:ser>
          <c:idx val="5"/>
          <c:order val="5"/>
          <c:tx>
            <c:strRef>
              <c:f>'BEN-grafy'!$I$179</c:f>
              <c:strCache>
                <c:ptCount val="1"/>
                <c:pt idx="0">
                  <c:v>Přívoz</c:v>
                </c:pt>
              </c:strCache>
            </c:strRef>
          </c:tx>
          <c:marker>
            <c:symbol val="circle"/>
            <c:size val="2"/>
            <c:spPr>
              <a:solidFill>
                <a:schemeClr val="accent6"/>
              </a:solidFill>
              <a:ln>
                <a:solidFill>
                  <a:schemeClr val="accent6"/>
                </a:solidFill>
              </a:ln>
            </c:spPr>
          </c:marker>
          <c:xVal>
            <c:numRef>
              <c:f>'BEN-grafy'!$B$50:$B$61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'BEN-grafy'!$I$180:$I$191</c:f>
              <c:numCache>
                <c:formatCode>General</c:formatCode>
                <c:ptCount val="12"/>
                <c:pt idx="0">
                  <c:v>5.0999999999999996</c:v>
                </c:pt>
                <c:pt idx="1">
                  <c:v>5.6</c:v>
                </c:pt>
                <c:pt idx="2">
                  <c:v>6.7</c:v>
                </c:pt>
                <c:pt idx="3">
                  <c:v>3.7</c:v>
                </c:pt>
                <c:pt idx="4">
                  <c:v>2.7</c:v>
                </c:pt>
                <c:pt idx="5">
                  <c:v>2.2000000000000002</c:v>
                </c:pt>
                <c:pt idx="6">
                  <c:v>2.8</c:v>
                </c:pt>
                <c:pt idx="7">
                  <c:v>2.6</c:v>
                </c:pt>
                <c:pt idx="8">
                  <c:v>3.8</c:v>
                </c:pt>
                <c:pt idx="9">
                  <c:v>6.4</c:v>
                </c:pt>
                <c:pt idx="10">
                  <c:v>4.0999999999999996</c:v>
                </c:pt>
                <c:pt idx="11">
                  <c:v>1.6</c:v>
                </c:pt>
              </c:numCache>
            </c:numRef>
          </c:yVal>
          <c:smooth val="1"/>
        </c:ser>
        <c:ser>
          <c:idx val="6"/>
          <c:order val="6"/>
          <c:tx>
            <c:strRef>
              <c:f>'BEN-grafy'!$J$179</c:f>
              <c:strCache>
                <c:ptCount val="1"/>
                <c:pt idx="0">
                  <c:v>Radvanice-ZÚ</c:v>
                </c:pt>
              </c:strCache>
            </c:strRef>
          </c:tx>
          <c:spPr>
            <a:ln>
              <a:solidFill>
                <a:schemeClr val="tx1"/>
              </a:solidFill>
            </a:ln>
          </c:spPr>
          <c:marker>
            <c:symbol val="circle"/>
            <c:size val="3"/>
            <c:spPr>
              <a:solidFill>
                <a:schemeClr val="tx1"/>
              </a:solidFill>
              <a:ln>
                <a:solidFill>
                  <a:schemeClr val="tx1"/>
                </a:solidFill>
              </a:ln>
            </c:spPr>
          </c:marker>
          <c:xVal>
            <c:numRef>
              <c:f>'BEN-grafy'!$B$180:$B$191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'BEN-grafy'!$J$180:$J$191</c:f>
              <c:numCache>
                <c:formatCode>General</c:formatCode>
                <c:ptCount val="12"/>
                <c:pt idx="0">
                  <c:v>5.6</c:v>
                </c:pt>
                <c:pt idx="1">
                  <c:v>5.5</c:v>
                </c:pt>
                <c:pt idx="2">
                  <c:v>3.7</c:v>
                </c:pt>
                <c:pt idx="3">
                  <c:v>4</c:v>
                </c:pt>
                <c:pt idx="4">
                  <c:v>1.4</c:v>
                </c:pt>
                <c:pt idx="5">
                  <c:v>1.4</c:v>
                </c:pt>
                <c:pt idx="6">
                  <c:v>1.5</c:v>
                </c:pt>
                <c:pt idx="7">
                  <c:v>1.1000000000000001</c:v>
                </c:pt>
                <c:pt idx="8">
                  <c:v>2.2000000000000002</c:v>
                </c:pt>
                <c:pt idx="9">
                  <c:v>4.3</c:v>
                </c:pt>
                <c:pt idx="10">
                  <c:v>4</c:v>
                </c:pt>
                <c:pt idx="11">
                  <c:v>3.9</c:v>
                </c:pt>
              </c:numCache>
            </c:numRef>
          </c:yVal>
          <c:smooth val="1"/>
        </c:ser>
        <c:dLbls>
          <c:showLegendKey val="0"/>
          <c:showVal val="0"/>
          <c:showCatName val="0"/>
          <c:showSerName val="0"/>
          <c:showPercent val="0"/>
          <c:showBubbleSize val="0"/>
        </c:dLbls>
        <c:axId val="83067648"/>
        <c:axId val="83069952"/>
      </c:scatterChart>
      <c:valAx>
        <c:axId val="83067648"/>
        <c:scaling>
          <c:orientation val="minMax"/>
          <c:max val="12"/>
          <c:min val="1"/>
        </c:scaling>
        <c:delete val="0"/>
        <c:axPos val="b"/>
        <c:title>
          <c:tx>
            <c:rich>
              <a:bodyPr/>
              <a:lstStyle/>
              <a:p>
                <a:pPr>
                  <a:defRPr sz="1000" b="1" i="0" u="none" strike="noStrike" baseline="0">
                    <a:solidFill>
                      <a:srgbClr val="000000"/>
                    </a:solidFill>
                    <a:latin typeface="Arial"/>
                    <a:ea typeface="Arial"/>
                    <a:cs typeface="Arial"/>
                  </a:defRPr>
                </a:pPr>
                <a:r>
                  <a:rPr lang="cs-CZ"/>
                  <a:t>Měsíc</a:t>
                </a:r>
              </a:p>
            </c:rich>
          </c:tx>
          <c:layout>
            <c:manualLayout>
              <c:xMode val="edge"/>
              <c:yMode val="edge"/>
              <c:x val="0.52665631204588426"/>
              <c:y val="0.83879196364329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3069952"/>
        <c:crosses val="autoZero"/>
        <c:crossBetween val="midCat"/>
        <c:majorUnit val="1"/>
      </c:valAx>
      <c:valAx>
        <c:axId val="83069952"/>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měřená koncentrace BEN</a:t>
                </a:r>
                <a:endParaRPr lang="cs-CZ" sz="1000" b="1" i="0" u="none" strike="noStrike" baseline="-25000">
                  <a:solidFill>
                    <a:srgbClr val="000000"/>
                  </a:solidFill>
                  <a:latin typeface="Arial"/>
                  <a:cs typeface="Arial"/>
                </a:endParaRPr>
              </a:p>
            </c:rich>
          </c:tx>
          <c:layout>
            <c:manualLayout>
              <c:xMode val="edge"/>
              <c:yMode val="edge"/>
              <c:x val="3.0694693033349083E-2"/>
              <c:y val="0.2493705837858447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3067648"/>
        <c:crosses val="autoZero"/>
        <c:crossBetween val="midCat"/>
      </c:valAx>
      <c:spPr>
        <a:gradFill rotWithShape="0">
          <a:gsLst>
            <a:gs pos="0">
              <a:srgbClr xmlns:mc="http://schemas.openxmlformats.org/markup-compatibility/2006" xmlns:a14="http://schemas.microsoft.com/office/drawing/2010/main" val="FFCC99" mc:Ignorable="a14" a14:legacySpreadsheetColorIndex="47"/>
            </a:gs>
            <a:gs pos="100000">
              <a:srgbClr xmlns:mc="http://schemas.openxmlformats.org/markup-compatibility/2006" xmlns:a14="http://schemas.microsoft.com/office/drawing/2010/main" val="FFFFFF" mc:Ignorable="a14" a14:legacySpreadsheetColorIndex="47">
                <a:gamma/>
                <a:tint val="0"/>
                <a:invGamma/>
              </a:srgbClr>
            </a:gs>
          </a:gsLst>
          <a:lin ang="5400000" scaled="1"/>
        </a:gradFill>
        <a:ln w="12700">
          <a:solidFill>
            <a:srgbClr val="808080"/>
          </a:solidFill>
          <a:prstDash val="solid"/>
        </a:ln>
      </c:spPr>
    </c:plotArea>
    <c:legend>
      <c:legendPos val="b"/>
      <c:layout>
        <c:manualLayout>
          <c:xMode val="edge"/>
          <c:yMode val="edge"/>
          <c:x val="0.14734673574123727"/>
          <c:y val="0.89733783277090362"/>
          <c:w val="0.78036276282105721"/>
          <c:h val="9.4790570533522023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v>REZZO 1 + 2</c:v>
          </c:tx>
          <c:invertIfNegative val="0"/>
          <c:cat>
            <c:numRef>
              <c:f>'SO2-historie'!$C$5:$N$5</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'SO2-historie'!$C$6:$N$6</c:f>
              <c:numCache>
                <c:formatCode>General</c:formatCode>
                <c:ptCount val="12"/>
                <c:pt idx="0">
                  <c:v>27.21</c:v>
                </c:pt>
                <c:pt idx="1">
                  <c:v>28</c:v>
                </c:pt>
                <c:pt idx="2">
                  <c:v>27.39</c:v>
                </c:pt>
                <c:pt idx="3">
                  <c:v>27.9</c:v>
                </c:pt>
                <c:pt idx="4">
                  <c:v>28.07</c:v>
                </c:pt>
                <c:pt idx="5">
                  <c:v>28.82</c:v>
                </c:pt>
                <c:pt idx="6">
                  <c:v>21.51</c:v>
                </c:pt>
                <c:pt idx="7">
                  <c:v>20.2</c:v>
                </c:pt>
                <c:pt idx="8">
                  <c:v>20.5</c:v>
                </c:pt>
                <c:pt idx="9">
                  <c:v>20.350000000000001</c:v>
                </c:pt>
                <c:pt idx="10" formatCode="0.00">
                  <c:v>18.899999999999999</c:v>
                </c:pt>
                <c:pt idx="11" formatCode="0.00">
                  <c:v>18.09</c:v>
                </c:pt>
              </c:numCache>
            </c:numRef>
          </c:val>
        </c:ser>
        <c:ser>
          <c:idx val="1"/>
          <c:order val="1"/>
          <c:tx>
            <c:v>REZZO 3</c:v>
          </c:tx>
          <c:invertIfNegative val="0"/>
          <c:cat>
            <c:numRef>
              <c:f>'SO2-historie'!$C$5:$N$5</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'SO2-historie'!$C$7:$N$7</c:f>
              <c:numCache>
                <c:formatCode>General</c:formatCode>
                <c:ptCount val="12"/>
                <c:pt idx="0">
                  <c:v>1.38</c:v>
                </c:pt>
                <c:pt idx="1">
                  <c:v>1.41</c:v>
                </c:pt>
                <c:pt idx="2">
                  <c:v>1.45</c:v>
                </c:pt>
                <c:pt idx="3">
                  <c:v>1.68</c:v>
                </c:pt>
                <c:pt idx="4">
                  <c:v>1.51</c:v>
                </c:pt>
                <c:pt idx="5">
                  <c:v>1.52</c:v>
                </c:pt>
                <c:pt idx="6">
                  <c:v>1.54</c:v>
                </c:pt>
                <c:pt idx="7">
                  <c:v>1.8</c:v>
                </c:pt>
                <c:pt idx="8">
                  <c:v>1.81</c:v>
                </c:pt>
                <c:pt idx="9">
                  <c:v>1.92</c:v>
                </c:pt>
                <c:pt idx="10">
                  <c:v>1.35</c:v>
                </c:pt>
                <c:pt idx="11" formatCode="0.00">
                  <c:v>1.57</c:v>
                </c:pt>
              </c:numCache>
            </c:numRef>
          </c:val>
        </c:ser>
        <c:ser>
          <c:idx val="2"/>
          <c:order val="2"/>
          <c:tx>
            <c:v>REZZO 4</c:v>
          </c:tx>
          <c:invertIfNegative val="0"/>
          <c:cat>
            <c:numRef>
              <c:f>'SO2-historie'!$C$5:$N$5</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'SO2-historie'!$C$8:$N$8</c:f>
              <c:numCache>
                <c:formatCode>General</c:formatCode>
                <c:ptCount val="12"/>
                <c:pt idx="0">
                  <c:v>0.19</c:v>
                </c:pt>
                <c:pt idx="1">
                  <c:v>0.2</c:v>
                </c:pt>
                <c:pt idx="2">
                  <c:v>0.21</c:v>
                </c:pt>
                <c:pt idx="3">
                  <c:v>0.04</c:v>
                </c:pt>
                <c:pt idx="4">
                  <c:v>0.04</c:v>
                </c:pt>
                <c:pt idx="5">
                  <c:v>0.05</c:v>
                </c:pt>
                <c:pt idx="6">
                  <c:v>0.05</c:v>
                </c:pt>
                <c:pt idx="7">
                  <c:v>0.05</c:v>
                </c:pt>
                <c:pt idx="8">
                  <c:v>0.04</c:v>
                </c:pt>
                <c:pt idx="9">
                  <c:v>0.08</c:v>
                </c:pt>
                <c:pt idx="10">
                  <c:v>0.05</c:v>
                </c:pt>
                <c:pt idx="11" formatCode="0.00">
                  <c:v>0.05</c:v>
                </c:pt>
              </c:numCache>
            </c:numRef>
          </c:val>
        </c:ser>
        <c:dLbls>
          <c:showLegendKey val="0"/>
          <c:showVal val="0"/>
          <c:showCatName val="0"/>
          <c:showSerName val="0"/>
          <c:showPercent val="0"/>
          <c:showBubbleSize val="0"/>
        </c:dLbls>
        <c:gapWidth val="150"/>
        <c:overlap val="100"/>
        <c:axId val="28414336"/>
        <c:axId val="28415872"/>
      </c:barChart>
      <c:catAx>
        <c:axId val="28414336"/>
        <c:scaling>
          <c:orientation val="minMax"/>
        </c:scaling>
        <c:delete val="0"/>
        <c:axPos val="b"/>
        <c:numFmt formatCode="General" sourceLinked="1"/>
        <c:majorTickMark val="out"/>
        <c:minorTickMark val="none"/>
        <c:tickLblPos val="nextTo"/>
        <c:crossAx val="28415872"/>
        <c:crosses val="autoZero"/>
        <c:auto val="1"/>
        <c:lblAlgn val="ctr"/>
        <c:lblOffset val="100"/>
        <c:noMultiLvlLbl val="0"/>
      </c:catAx>
      <c:valAx>
        <c:axId val="28415872"/>
        <c:scaling>
          <c:orientation val="minMax"/>
        </c:scaling>
        <c:delete val="0"/>
        <c:axPos val="l"/>
        <c:majorGridlines/>
        <c:title>
          <c:tx>
            <c:rich>
              <a:bodyPr rot="-5400000" vert="horz"/>
              <a:lstStyle/>
              <a:p>
                <a:pPr>
                  <a:defRPr/>
                </a:pPr>
                <a:r>
                  <a:rPr lang="cs-CZ"/>
                  <a:t>Emise SO</a:t>
                </a:r>
                <a:r>
                  <a:rPr lang="cs-CZ" baseline="-25000"/>
                  <a:t>2</a:t>
                </a:r>
                <a:r>
                  <a:rPr lang="cs-CZ"/>
                  <a:t>  [kt/rok]</a:t>
                </a:r>
              </a:p>
            </c:rich>
          </c:tx>
          <c:overlay val="0"/>
        </c:title>
        <c:numFmt formatCode="General" sourceLinked="1"/>
        <c:majorTickMark val="out"/>
        <c:minorTickMark val="none"/>
        <c:tickLblPos val="nextTo"/>
        <c:crossAx val="28414336"/>
        <c:crosses val="autoZero"/>
        <c:crossBetween val="between"/>
      </c:valAx>
    </c:plotArea>
    <c:legend>
      <c:legendPos val="b"/>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cs-CZ" sz="1200" b="1" i="0" u="none" strike="noStrike" baseline="0">
                <a:solidFill>
                  <a:srgbClr val="000000"/>
                </a:solidFill>
                <a:latin typeface="Arial"/>
                <a:cs typeface="Arial"/>
              </a:rPr>
              <a:t>Imisní koncentrace olova v průběhu roku 2013</a:t>
            </a:r>
          </a:p>
        </c:rich>
      </c:tx>
      <c:layout>
        <c:manualLayout>
          <c:xMode val="edge"/>
          <c:yMode val="edge"/>
          <c:x val="0.25918267150350427"/>
          <c:y val="4.2821158690176324E-2"/>
        </c:manualLayout>
      </c:layout>
      <c:overlay val="0"/>
      <c:spPr>
        <a:noFill/>
        <a:ln w="25400">
          <a:noFill/>
        </a:ln>
      </c:spPr>
    </c:title>
    <c:autoTitleDeleted val="0"/>
    <c:plotArea>
      <c:layout>
        <c:manualLayout>
          <c:layoutTarget val="inner"/>
          <c:xMode val="edge"/>
          <c:yMode val="edge"/>
          <c:x val="0.1405493838895458"/>
          <c:y val="0.17884152978580783"/>
          <c:w val="0.836834262698675"/>
          <c:h val="0.5818646955003044"/>
        </c:manualLayout>
      </c:layout>
      <c:scatterChart>
        <c:scatterStyle val="smoothMarker"/>
        <c:varyColors val="0"/>
        <c:ser>
          <c:idx val="0"/>
          <c:order val="0"/>
          <c:tx>
            <c:strRef>
              <c:f>'KOVY-grafy'!$C$3</c:f>
              <c:strCache>
                <c:ptCount val="1"/>
                <c:pt idx="0">
                  <c:v>Bílý Kříž</c:v>
                </c:pt>
              </c:strCache>
            </c:strRef>
          </c:tx>
          <c:spPr>
            <a:ln w="25400">
              <a:solidFill>
                <a:srgbClr val="000080"/>
              </a:solidFill>
              <a:prstDash val="solid"/>
            </a:ln>
          </c:spPr>
          <c:marker>
            <c:symbol val="diamond"/>
            <c:size val="2"/>
            <c:spPr>
              <a:solidFill>
                <a:srgbClr val="000080"/>
              </a:solidFill>
              <a:ln>
                <a:solidFill>
                  <a:srgbClr val="000080"/>
                </a:solidFill>
                <a:prstDash val="solid"/>
              </a:ln>
            </c:spPr>
          </c:marker>
          <c:xVal>
            <c:numRef>
              <c:f>'KOVY-grafy'!$B$4:$B$15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'KOVY-grafy'!$C$4:$C$15</c:f>
              <c:numCache>
                <c:formatCode>General</c:formatCode>
                <c:ptCount val="12"/>
                <c:pt idx="0">
                  <c:v>12.6</c:v>
                </c:pt>
                <c:pt idx="1">
                  <c:v>12.6</c:v>
                </c:pt>
                <c:pt idx="2">
                  <c:v>10.199999999999999</c:v>
                </c:pt>
                <c:pt idx="3">
                  <c:v>7.1</c:v>
                </c:pt>
                <c:pt idx="4">
                  <c:v>4</c:v>
                </c:pt>
                <c:pt idx="5">
                  <c:v>8.4</c:v>
                </c:pt>
                <c:pt idx="6">
                  <c:v>6.5</c:v>
                </c:pt>
                <c:pt idx="7">
                  <c:v>6.6</c:v>
                </c:pt>
                <c:pt idx="8">
                  <c:v>5.8</c:v>
                </c:pt>
                <c:pt idx="9">
                  <c:v>4.0999999999999996</c:v>
                </c:pt>
                <c:pt idx="10">
                  <c:v>4.0999999999999996</c:v>
                </c:pt>
                <c:pt idx="11">
                  <c:v>6.4</c:v>
                </c:pt>
              </c:numCache>
            </c:numRef>
          </c:yVal>
          <c:smooth val="1"/>
        </c:ser>
        <c:ser>
          <c:idx val="1"/>
          <c:order val="1"/>
          <c:tx>
            <c:strRef>
              <c:f>'KOVY-grafy'!$D$3</c:f>
              <c:strCache>
                <c:ptCount val="1"/>
                <c:pt idx="0">
                  <c:v>Český Těšín</c:v>
                </c:pt>
              </c:strCache>
            </c:strRef>
          </c:tx>
          <c:spPr>
            <a:ln w="25400">
              <a:solidFill>
                <a:srgbClr val="FF00FF"/>
              </a:solidFill>
              <a:prstDash val="solid"/>
            </a:ln>
          </c:spPr>
          <c:marker>
            <c:symbol val="square"/>
            <c:size val="2"/>
            <c:spPr>
              <a:solidFill>
                <a:srgbClr val="FF00FF"/>
              </a:solidFill>
              <a:ln>
                <a:solidFill>
                  <a:srgbClr val="FF00FF"/>
                </a:solidFill>
                <a:prstDash val="solid"/>
              </a:ln>
            </c:spPr>
          </c:marker>
          <c:xVal>
            <c:numRef>
              <c:f>'KOVY-grafy'!$B$4:$B$15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'KOVY-grafy'!$D$4:$D$15</c:f>
              <c:numCache>
                <c:formatCode>General</c:formatCode>
                <c:ptCount val="12"/>
                <c:pt idx="0">
                  <c:v>40.200000000000003</c:v>
                </c:pt>
                <c:pt idx="2">
                  <c:v>33.799999999999997</c:v>
                </c:pt>
                <c:pt idx="3">
                  <c:v>38.5</c:v>
                </c:pt>
                <c:pt idx="4">
                  <c:v>17.399999999999999</c:v>
                </c:pt>
                <c:pt idx="5">
                  <c:v>30</c:v>
                </c:pt>
                <c:pt idx="6">
                  <c:v>38</c:v>
                </c:pt>
                <c:pt idx="7">
                  <c:v>22.6</c:v>
                </c:pt>
                <c:pt idx="8">
                  <c:v>24.1</c:v>
                </c:pt>
                <c:pt idx="9">
                  <c:v>41.9</c:v>
                </c:pt>
                <c:pt idx="10">
                  <c:v>36.1</c:v>
                </c:pt>
                <c:pt idx="11">
                  <c:v>25.8</c:v>
                </c:pt>
              </c:numCache>
            </c:numRef>
          </c:yVal>
          <c:smooth val="1"/>
        </c:ser>
        <c:ser>
          <c:idx val="2"/>
          <c:order val="2"/>
          <c:tx>
            <c:strRef>
              <c:f>'KOVY-grafy'!$E$3</c:f>
              <c:strCache>
                <c:ptCount val="1"/>
                <c:pt idx="0">
                  <c:v>Karviná - ZÚ</c:v>
                </c:pt>
              </c:strCache>
            </c:strRef>
          </c:tx>
          <c:spPr>
            <a:ln w="25400">
              <a:solidFill>
                <a:srgbClr val="FFFF00"/>
              </a:solidFill>
              <a:prstDash val="solid"/>
            </a:ln>
          </c:spPr>
          <c:marker>
            <c:symbol val="triangle"/>
            <c:size val="2"/>
            <c:spPr>
              <a:solidFill>
                <a:srgbClr val="FFFF00"/>
              </a:solidFill>
              <a:ln>
                <a:solidFill>
                  <a:srgbClr val="FFFF00"/>
                </a:solidFill>
                <a:prstDash val="solid"/>
              </a:ln>
            </c:spPr>
          </c:marker>
          <c:xVal>
            <c:numRef>
              <c:f>'KOVY-grafy'!$B$4:$B$15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'KOVY-grafy'!$E$4:$E$15</c:f>
              <c:numCache>
                <c:formatCode>General</c:formatCode>
                <c:ptCount val="12"/>
                <c:pt idx="1">
                  <c:v>47.9</c:v>
                </c:pt>
                <c:pt idx="2">
                  <c:v>34.700000000000003</c:v>
                </c:pt>
                <c:pt idx="3">
                  <c:v>28.5</c:v>
                </c:pt>
                <c:pt idx="4">
                  <c:v>14.9</c:v>
                </c:pt>
                <c:pt idx="5">
                  <c:v>22.6</c:v>
                </c:pt>
                <c:pt idx="6">
                  <c:v>30.1</c:v>
                </c:pt>
                <c:pt idx="7">
                  <c:v>21.3</c:v>
                </c:pt>
                <c:pt idx="8">
                  <c:v>18.8</c:v>
                </c:pt>
                <c:pt idx="9">
                  <c:v>20.399999999999999</c:v>
                </c:pt>
                <c:pt idx="10">
                  <c:v>22.8</c:v>
                </c:pt>
                <c:pt idx="11">
                  <c:v>13.3</c:v>
                </c:pt>
              </c:numCache>
            </c:numRef>
          </c:yVal>
          <c:smooth val="1"/>
        </c:ser>
        <c:ser>
          <c:idx val="3"/>
          <c:order val="3"/>
          <c:tx>
            <c:strRef>
              <c:f>'KOVY-grafy'!$F$3</c:f>
              <c:strCache>
                <c:ptCount val="1"/>
                <c:pt idx="0">
                  <c:v>Frenštát pod Radhoštěm</c:v>
                </c:pt>
              </c:strCache>
            </c:strRef>
          </c:tx>
          <c:spPr>
            <a:ln w="25400">
              <a:solidFill>
                <a:srgbClr val="00FFFF"/>
              </a:solidFill>
              <a:prstDash val="solid"/>
            </a:ln>
          </c:spPr>
          <c:marker>
            <c:symbol val="x"/>
            <c:size val="2"/>
            <c:spPr>
              <a:noFill/>
              <a:ln>
                <a:solidFill>
                  <a:srgbClr val="00FFFF"/>
                </a:solidFill>
                <a:prstDash val="solid"/>
              </a:ln>
            </c:spPr>
          </c:marker>
          <c:xVal>
            <c:numRef>
              <c:f>'KOVY-grafy'!$B$4:$B$15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'KOVY-grafy'!$F$4:$F$15</c:f>
              <c:numCache>
                <c:formatCode>General</c:formatCode>
                <c:ptCount val="12"/>
                <c:pt idx="0">
                  <c:v>34.9</c:v>
                </c:pt>
                <c:pt idx="1">
                  <c:v>33</c:v>
                </c:pt>
                <c:pt idx="2">
                  <c:v>16.600000000000001</c:v>
                </c:pt>
                <c:pt idx="3">
                  <c:v>7.9</c:v>
                </c:pt>
                <c:pt idx="4">
                  <c:v>4.2</c:v>
                </c:pt>
                <c:pt idx="5">
                  <c:v>11.9</c:v>
                </c:pt>
                <c:pt idx="6">
                  <c:v>6.4</c:v>
                </c:pt>
                <c:pt idx="7">
                  <c:v>8.6</c:v>
                </c:pt>
                <c:pt idx="8">
                  <c:v>5.7</c:v>
                </c:pt>
                <c:pt idx="9">
                  <c:v>10.3</c:v>
                </c:pt>
                <c:pt idx="10">
                  <c:v>14.3</c:v>
                </c:pt>
                <c:pt idx="11">
                  <c:v>5.9</c:v>
                </c:pt>
              </c:numCache>
            </c:numRef>
          </c:yVal>
          <c:smooth val="1"/>
        </c:ser>
        <c:ser>
          <c:idx val="4"/>
          <c:order val="4"/>
          <c:tx>
            <c:strRef>
              <c:f>'KOVY-grafy'!$G$3</c:f>
              <c:strCache>
                <c:ptCount val="1"/>
                <c:pt idx="0">
                  <c:v>Červená</c:v>
                </c:pt>
              </c:strCache>
            </c:strRef>
          </c:tx>
          <c:spPr>
            <a:ln>
              <a:solidFill>
                <a:srgbClr val="800000"/>
              </a:solidFill>
            </a:ln>
          </c:spPr>
          <c:marker>
            <c:symbol val="circle"/>
            <c:size val="2"/>
            <c:spPr>
              <a:solidFill>
                <a:srgbClr val="800000"/>
              </a:solidFill>
              <a:ln>
                <a:solidFill>
                  <a:srgbClr val="800000"/>
                </a:solidFill>
              </a:ln>
            </c:spPr>
          </c:marker>
          <c:dPt>
            <c:idx val="1"/>
            <c:bubble3D val="0"/>
          </c:dPt>
          <c:xVal>
            <c:numRef>
              <c:f>'KOVY-grafy'!$B$4:$B$15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'KOVY-grafy'!$G$4:$G$15</c:f>
              <c:numCache>
                <c:formatCode>General</c:formatCode>
                <c:ptCount val="12"/>
                <c:pt idx="0">
                  <c:v>13</c:v>
                </c:pt>
                <c:pt idx="1">
                  <c:v>14.3</c:v>
                </c:pt>
                <c:pt idx="2">
                  <c:v>10.6</c:v>
                </c:pt>
                <c:pt idx="3">
                  <c:v>8.1</c:v>
                </c:pt>
                <c:pt idx="4">
                  <c:v>3.8</c:v>
                </c:pt>
                <c:pt idx="5">
                  <c:v>5.4</c:v>
                </c:pt>
                <c:pt idx="6">
                  <c:v>4</c:v>
                </c:pt>
                <c:pt idx="7">
                  <c:v>5.2</c:v>
                </c:pt>
                <c:pt idx="8">
                  <c:v>5.9</c:v>
                </c:pt>
                <c:pt idx="9">
                  <c:v>8.8000000000000007</c:v>
                </c:pt>
                <c:pt idx="10">
                  <c:v>4.8</c:v>
                </c:pt>
                <c:pt idx="11">
                  <c:v>4.5</c:v>
                </c:pt>
              </c:numCache>
            </c:numRef>
          </c:yVal>
          <c:smooth val="1"/>
        </c:ser>
        <c:dLbls>
          <c:showLegendKey val="0"/>
          <c:showVal val="0"/>
          <c:showCatName val="0"/>
          <c:showSerName val="0"/>
          <c:showPercent val="0"/>
          <c:showBubbleSize val="0"/>
        </c:dLbls>
        <c:axId val="83115008"/>
        <c:axId val="83121664"/>
      </c:scatterChart>
      <c:valAx>
        <c:axId val="83115008"/>
        <c:scaling>
          <c:orientation val="minMax"/>
          <c:max val="12"/>
          <c:min val="1"/>
        </c:scaling>
        <c:delete val="0"/>
        <c:axPos val="b"/>
        <c:title>
          <c:tx>
            <c:rich>
              <a:bodyPr/>
              <a:lstStyle/>
              <a:p>
                <a:pPr>
                  <a:defRPr sz="1000" b="1" i="0" u="none" strike="noStrike" baseline="0">
                    <a:solidFill>
                      <a:srgbClr val="000000"/>
                    </a:solidFill>
                    <a:latin typeface="Arial"/>
                    <a:ea typeface="Arial"/>
                    <a:cs typeface="Arial"/>
                  </a:defRPr>
                </a:pPr>
                <a:r>
                  <a:rPr lang="cs-CZ"/>
                  <a:t>Měsíc</a:t>
                </a:r>
              </a:p>
            </c:rich>
          </c:tx>
          <c:layout>
            <c:manualLayout>
              <c:xMode val="edge"/>
              <c:yMode val="edge"/>
              <c:x val="0.52665631204588426"/>
              <c:y val="0.83879196364329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3121664"/>
        <c:crosses val="autoZero"/>
        <c:crossBetween val="midCat"/>
        <c:majorUnit val="1"/>
      </c:valAx>
      <c:valAx>
        <c:axId val="83121664"/>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měřená koncentrace olova </a:t>
                </a:r>
                <a:r>
                  <a:rPr lang="cs-CZ" sz="1000" b="1" i="0" u="none" strike="noStrike" baseline="0">
                    <a:effectLst/>
                  </a:rPr>
                  <a:t>[ng/m</a:t>
                </a:r>
                <a:r>
                  <a:rPr lang="cs-CZ" sz="1000" b="1" i="0" u="none" strike="noStrike" baseline="30000">
                    <a:effectLst/>
                  </a:rPr>
                  <a:t>3</a:t>
                </a:r>
                <a:r>
                  <a:rPr lang="cs-CZ" sz="1000" b="1" i="0" u="none" strike="noStrike" baseline="0">
                    <a:effectLst/>
                  </a:rPr>
                  <a:t>]</a:t>
                </a:r>
                <a:endParaRPr lang="cs-CZ" sz="1000" b="1" i="0" u="none" strike="noStrike" baseline="-25000">
                  <a:solidFill>
                    <a:srgbClr val="000000"/>
                  </a:solidFill>
                  <a:latin typeface="Arial"/>
                  <a:cs typeface="Arial"/>
                </a:endParaRPr>
              </a:p>
            </c:rich>
          </c:tx>
          <c:layout>
            <c:manualLayout>
              <c:xMode val="edge"/>
              <c:yMode val="edge"/>
              <c:x val="3.0694693033349083E-2"/>
              <c:y val="0.2493705837858447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3115008"/>
        <c:crosses val="autoZero"/>
        <c:crossBetween val="midCat"/>
      </c:valAx>
      <c:spPr>
        <a:gradFill rotWithShape="0">
          <a:gsLst>
            <a:gs pos="0">
              <a:srgbClr xmlns:mc="http://schemas.openxmlformats.org/markup-compatibility/2006" xmlns:a14="http://schemas.microsoft.com/office/drawing/2010/main" val="FFCC99" mc:Ignorable="a14" a14:legacySpreadsheetColorIndex="47"/>
            </a:gs>
            <a:gs pos="100000">
              <a:srgbClr xmlns:mc="http://schemas.openxmlformats.org/markup-compatibility/2006" xmlns:a14="http://schemas.microsoft.com/office/drawing/2010/main" val="FFFFFF" mc:Ignorable="a14" a14:legacySpreadsheetColorIndex="47">
                <a:gamma/>
                <a:tint val="0"/>
                <a:invGamma/>
              </a:srgbClr>
            </a:gs>
          </a:gsLst>
          <a:lin ang="5400000" scaled="1"/>
        </a:gradFill>
        <a:ln w="12700">
          <a:solidFill>
            <a:srgbClr val="808080"/>
          </a:solidFill>
          <a:prstDash val="solid"/>
        </a:ln>
      </c:spPr>
    </c:plotArea>
    <c:legend>
      <c:legendPos val="b"/>
      <c:layout>
        <c:manualLayout>
          <c:xMode val="edge"/>
          <c:yMode val="edge"/>
          <c:x val="0.14734673574123727"/>
          <c:y val="0.89733783277090362"/>
          <c:w val="0.78036276282105721"/>
          <c:h val="9.4790570533522023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cs-CZ" sz="1200" b="1" i="0" u="none" strike="noStrike" baseline="0">
                <a:solidFill>
                  <a:srgbClr val="000000"/>
                </a:solidFill>
                <a:latin typeface="Arial"/>
                <a:cs typeface="Arial"/>
              </a:rPr>
              <a:t>Imisní koncentrace olova v průběhu roku 2013</a:t>
            </a:r>
          </a:p>
        </c:rich>
      </c:tx>
      <c:layout>
        <c:manualLayout>
          <c:xMode val="edge"/>
          <c:yMode val="edge"/>
          <c:x val="0.25918267150350427"/>
          <c:y val="4.2821158690176324E-2"/>
        </c:manualLayout>
      </c:layout>
      <c:overlay val="0"/>
      <c:spPr>
        <a:noFill/>
        <a:ln w="25400">
          <a:noFill/>
        </a:ln>
      </c:spPr>
    </c:title>
    <c:autoTitleDeleted val="0"/>
    <c:plotArea>
      <c:layout>
        <c:manualLayout>
          <c:layoutTarget val="inner"/>
          <c:xMode val="edge"/>
          <c:yMode val="edge"/>
          <c:x val="0.1405493838895458"/>
          <c:y val="0.17884152978580783"/>
          <c:w val="0.836834262698675"/>
          <c:h val="0.5818646955003044"/>
        </c:manualLayout>
      </c:layout>
      <c:scatterChart>
        <c:scatterStyle val="smoothMarker"/>
        <c:varyColors val="0"/>
        <c:ser>
          <c:idx val="0"/>
          <c:order val="0"/>
          <c:tx>
            <c:strRef>
              <c:f>'KOVY-grafy'!$C$28</c:f>
              <c:strCache>
                <c:ptCount val="1"/>
                <c:pt idx="0">
                  <c:v>Mariánské Hory</c:v>
                </c:pt>
              </c:strCache>
            </c:strRef>
          </c:tx>
          <c:spPr>
            <a:ln w="25400">
              <a:solidFill>
                <a:srgbClr val="000080"/>
              </a:solidFill>
              <a:prstDash val="solid"/>
            </a:ln>
          </c:spPr>
          <c:marker>
            <c:symbol val="diamond"/>
            <c:size val="2"/>
            <c:spPr>
              <a:solidFill>
                <a:srgbClr val="000080"/>
              </a:solidFill>
              <a:ln>
                <a:solidFill>
                  <a:srgbClr val="000080"/>
                </a:solidFill>
                <a:prstDash val="solid"/>
              </a:ln>
            </c:spPr>
          </c:marker>
          <c:xVal>
            <c:numRef>
              <c:f>'KOVY-grafy'!$B$29:$B$40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'KOVY-grafy'!$C$29:$C$40</c:f>
              <c:numCache>
                <c:formatCode>General</c:formatCode>
                <c:ptCount val="12"/>
                <c:pt idx="0">
                  <c:v>144.19999999999999</c:v>
                </c:pt>
                <c:pt idx="1">
                  <c:v>96.2</c:v>
                </c:pt>
                <c:pt idx="2">
                  <c:v>85.6</c:v>
                </c:pt>
                <c:pt idx="3">
                  <c:v>34</c:v>
                </c:pt>
                <c:pt idx="4">
                  <c:v>68</c:v>
                </c:pt>
                <c:pt idx="5">
                  <c:v>78.5</c:v>
                </c:pt>
                <c:pt idx="6">
                  <c:v>18.2</c:v>
                </c:pt>
                <c:pt idx="7">
                  <c:v>44</c:v>
                </c:pt>
                <c:pt idx="8">
                  <c:v>29.5</c:v>
                </c:pt>
                <c:pt idx="9">
                  <c:v>157.9</c:v>
                </c:pt>
                <c:pt idx="10">
                  <c:v>130.4</c:v>
                </c:pt>
                <c:pt idx="11">
                  <c:v>20.399999999999999</c:v>
                </c:pt>
              </c:numCache>
            </c:numRef>
          </c:yVal>
          <c:smooth val="1"/>
        </c:ser>
        <c:ser>
          <c:idx val="1"/>
          <c:order val="1"/>
          <c:tx>
            <c:strRef>
              <c:f>'KOVY-grafy'!$D$28</c:f>
              <c:strCache>
                <c:ptCount val="1"/>
                <c:pt idx="0">
                  <c:v>Poruba</c:v>
                </c:pt>
              </c:strCache>
            </c:strRef>
          </c:tx>
          <c:spPr>
            <a:ln w="25400">
              <a:solidFill>
                <a:srgbClr val="FF00FF"/>
              </a:solidFill>
              <a:prstDash val="solid"/>
            </a:ln>
          </c:spPr>
          <c:marker>
            <c:symbol val="square"/>
            <c:size val="2"/>
            <c:spPr>
              <a:solidFill>
                <a:srgbClr val="FF00FF"/>
              </a:solidFill>
              <a:ln>
                <a:solidFill>
                  <a:srgbClr val="FF00FF"/>
                </a:solidFill>
                <a:prstDash val="solid"/>
              </a:ln>
            </c:spPr>
          </c:marker>
          <c:xVal>
            <c:numRef>
              <c:f>'KOVY-grafy'!$B$29:$B$40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'KOVY-grafy'!$D$29:$D$40</c:f>
              <c:numCache>
                <c:formatCode>General</c:formatCode>
                <c:ptCount val="12"/>
                <c:pt idx="0">
                  <c:v>33.799999999999997</c:v>
                </c:pt>
                <c:pt idx="1">
                  <c:v>36.6</c:v>
                </c:pt>
                <c:pt idx="2">
                  <c:v>20.8</c:v>
                </c:pt>
                <c:pt idx="3">
                  <c:v>14.3</c:v>
                </c:pt>
                <c:pt idx="4">
                  <c:v>10.6</c:v>
                </c:pt>
                <c:pt idx="5">
                  <c:v>8.8000000000000007</c:v>
                </c:pt>
                <c:pt idx="6">
                  <c:v>7.9</c:v>
                </c:pt>
                <c:pt idx="7">
                  <c:v>11.1</c:v>
                </c:pt>
                <c:pt idx="8">
                  <c:v>10.4</c:v>
                </c:pt>
                <c:pt idx="9">
                  <c:v>16.2</c:v>
                </c:pt>
                <c:pt idx="10">
                  <c:v>22.4</c:v>
                </c:pt>
                <c:pt idx="11">
                  <c:v>13.5</c:v>
                </c:pt>
              </c:numCache>
            </c:numRef>
          </c:yVal>
          <c:smooth val="1"/>
        </c:ser>
        <c:ser>
          <c:idx val="2"/>
          <c:order val="2"/>
          <c:tx>
            <c:strRef>
              <c:f>'KOVY-grafy'!$E$28</c:f>
              <c:strCache>
                <c:ptCount val="1"/>
                <c:pt idx="0">
                  <c:v>Přívoz</c:v>
                </c:pt>
              </c:strCache>
            </c:strRef>
          </c:tx>
          <c:spPr>
            <a:ln w="25400">
              <a:solidFill>
                <a:srgbClr val="FFFF00"/>
              </a:solidFill>
              <a:prstDash val="solid"/>
            </a:ln>
          </c:spPr>
          <c:marker>
            <c:symbol val="triangle"/>
            <c:size val="2"/>
            <c:spPr>
              <a:solidFill>
                <a:srgbClr val="FFFF00"/>
              </a:solidFill>
              <a:ln>
                <a:solidFill>
                  <a:srgbClr val="FFFF00"/>
                </a:solidFill>
                <a:prstDash val="solid"/>
              </a:ln>
            </c:spPr>
          </c:marker>
          <c:xVal>
            <c:numRef>
              <c:f>'KOVY-grafy'!$B$29:$B$40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'KOVY-grafy'!$E$29:$E$40</c:f>
              <c:numCache>
                <c:formatCode>General</c:formatCode>
                <c:ptCount val="12"/>
                <c:pt idx="0">
                  <c:v>39.6</c:v>
                </c:pt>
                <c:pt idx="1">
                  <c:v>45.8</c:v>
                </c:pt>
                <c:pt idx="2">
                  <c:v>50.5</c:v>
                </c:pt>
                <c:pt idx="3">
                  <c:v>21.3</c:v>
                </c:pt>
                <c:pt idx="4">
                  <c:v>14.6</c:v>
                </c:pt>
                <c:pt idx="5">
                  <c:v>17.2</c:v>
                </c:pt>
                <c:pt idx="6">
                  <c:v>12.3</c:v>
                </c:pt>
                <c:pt idx="7">
                  <c:v>18.899999999999999</c:v>
                </c:pt>
                <c:pt idx="8">
                  <c:v>15.1</c:v>
                </c:pt>
                <c:pt idx="9">
                  <c:v>31.5</c:v>
                </c:pt>
                <c:pt idx="10">
                  <c:v>30.1</c:v>
                </c:pt>
                <c:pt idx="11">
                  <c:v>18.399999999999999</c:v>
                </c:pt>
              </c:numCache>
            </c:numRef>
          </c:yVal>
          <c:smooth val="1"/>
        </c:ser>
        <c:ser>
          <c:idx val="3"/>
          <c:order val="3"/>
          <c:tx>
            <c:strRef>
              <c:f>'KOVY-grafy'!$F$28</c:f>
              <c:strCache>
                <c:ptCount val="1"/>
                <c:pt idx="0">
                  <c:v>Radvanice-ZÚ</c:v>
                </c:pt>
              </c:strCache>
            </c:strRef>
          </c:tx>
          <c:spPr>
            <a:ln w="25400">
              <a:solidFill>
                <a:srgbClr val="00FFFF"/>
              </a:solidFill>
              <a:prstDash val="solid"/>
            </a:ln>
          </c:spPr>
          <c:marker>
            <c:symbol val="x"/>
            <c:size val="2"/>
            <c:spPr>
              <a:noFill/>
              <a:ln>
                <a:solidFill>
                  <a:srgbClr val="00FFFF"/>
                </a:solidFill>
                <a:prstDash val="solid"/>
              </a:ln>
            </c:spPr>
          </c:marker>
          <c:xVal>
            <c:numRef>
              <c:f>'KOVY-grafy'!$B$29:$B$40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'KOVY-grafy'!$F$29:$F$40</c:f>
              <c:numCache>
                <c:formatCode>General</c:formatCode>
                <c:ptCount val="12"/>
                <c:pt idx="0">
                  <c:v>110.2</c:v>
                </c:pt>
                <c:pt idx="1">
                  <c:v>77</c:v>
                </c:pt>
                <c:pt idx="2">
                  <c:v>46</c:v>
                </c:pt>
                <c:pt idx="3">
                  <c:v>37.4</c:v>
                </c:pt>
                <c:pt idx="4">
                  <c:v>37.4</c:v>
                </c:pt>
                <c:pt idx="5">
                  <c:v>34.700000000000003</c:v>
                </c:pt>
                <c:pt idx="6">
                  <c:v>18.899999999999999</c:v>
                </c:pt>
                <c:pt idx="7">
                  <c:v>24.2</c:v>
                </c:pt>
                <c:pt idx="8">
                  <c:v>80.400000000000006</c:v>
                </c:pt>
                <c:pt idx="9">
                  <c:v>61</c:v>
                </c:pt>
                <c:pt idx="10">
                  <c:v>79.900000000000006</c:v>
                </c:pt>
                <c:pt idx="11">
                  <c:v>111.8</c:v>
                </c:pt>
              </c:numCache>
            </c:numRef>
          </c:yVal>
          <c:smooth val="1"/>
        </c:ser>
        <c:ser>
          <c:idx val="4"/>
          <c:order val="4"/>
          <c:tx>
            <c:strRef>
              <c:f>'KOVY-grafy'!$G$28</c:f>
              <c:strCache>
                <c:ptCount val="1"/>
                <c:pt idx="0">
                  <c:v>Radvanice-OZO</c:v>
                </c:pt>
              </c:strCache>
            </c:strRef>
          </c:tx>
          <c:spPr>
            <a:ln>
              <a:solidFill>
                <a:srgbClr val="800000"/>
              </a:solidFill>
            </a:ln>
          </c:spPr>
          <c:marker>
            <c:symbol val="circle"/>
            <c:size val="2"/>
            <c:spPr>
              <a:solidFill>
                <a:srgbClr val="800000"/>
              </a:solidFill>
              <a:ln>
                <a:solidFill>
                  <a:srgbClr val="800000"/>
                </a:solidFill>
              </a:ln>
            </c:spPr>
          </c:marker>
          <c:dPt>
            <c:idx val="1"/>
            <c:bubble3D val="0"/>
          </c:dPt>
          <c:xVal>
            <c:numRef>
              <c:f>'KOVY-grafy'!$B$29:$B$40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'KOVY-grafy'!$G$29:$G$40</c:f>
              <c:numCache>
                <c:formatCode>General</c:formatCode>
                <c:ptCount val="12"/>
                <c:pt idx="0">
                  <c:v>60.4</c:v>
                </c:pt>
                <c:pt idx="1">
                  <c:v>50.5</c:v>
                </c:pt>
                <c:pt idx="2">
                  <c:v>43.4</c:v>
                </c:pt>
                <c:pt idx="3">
                  <c:v>34.200000000000003</c:v>
                </c:pt>
                <c:pt idx="4">
                  <c:v>54.4</c:v>
                </c:pt>
                <c:pt idx="5">
                  <c:v>20.9</c:v>
                </c:pt>
                <c:pt idx="6">
                  <c:v>16.3</c:v>
                </c:pt>
                <c:pt idx="7">
                  <c:v>17.5</c:v>
                </c:pt>
                <c:pt idx="8">
                  <c:v>22.6</c:v>
                </c:pt>
                <c:pt idx="9">
                  <c:v>57.6</c:v>
                </c:pt>
                <c:pt idx="10">
                  <c:v>47.8</c:v>
                </c:pt>
                <c:pt idx="11">
                  <c:v>32.700000000000003</c:v>
                </c:pt>
              </c:numCache>
            </c:numRef>
          </c:yVal>
          <c:smooth val="1"/>
        </c:ser>
        <c:dLbls>
          <c:showLegendKey val="0"/>
          <c:showVal val="0"/>
          <c:showCatName val="0"/>
          <c:showSerName val="0"/>
          <c:showPercent val="0"/>
          <c:showBubbleSize val="0"/>
        </c:dLbls>
        <c:axId val="83231488"/>
        <c:axId val="83233792"/>
      </c:scatterChart>
      <c:valAx>
        <c:axId val="83231488"/>
        <c:scaling>
          <c:orientation val="minMax"/>
          <c:max val="12"/>
          <c:min val="1"/>
        </c:scaling>
        <c:delete val="0"/>
        <c:axPos val="b"/>
        <c:title>
          <c:tx>
            <c:rich>
              <a:bodyPr/>
              <a:lstStyle/>
              <a:p>
                <a:pPr>
                  <a:defRPr sz="1000" b="1" i="0" u="none" strike="noStrike" baseline="0">
                    <a:solidFill>
                      <a:srgbClr val="000000"/>
                    </a:solidFill>
                    <a:latin typeface="Arial"/>
                    <a:ea typeface="Arial"/>
                    <a:cs typeface="Arial"/>
                  </a:defRPr>
                </a:pPr>
                <a:r>
                  <a:rPr lang="cs-CZ"/>
                  <a:t>Měsíc</a:t>
                </a:r>
              </a:p>
            </c:rich>
          </c:tx>
          <c:layout>
            <c:manualLayout>
              <c:xMode val="edge"/>
              <c:yMode val="edge"/>
              <c:x val="0.52665631204588426"/>
              <c:y val="0.83879196364329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3233792"/>
        <c:crosses val="autoZero"/>
        <c:crossBetween val="midCat"/>
        <c:majorUnit val="1"/>
      </c:valAx>
      <c:valAx>
        <c:axId val="83233792"/>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měřená koncentrace olova </a:t>
                </a:r>
                <a:r>
                  <a:rPr lang="cs-CZ" sz="1000" b="1" i="0" u="none" strike="noStrike" baseline="0">
                    <a:effectLst/>
                  </a:rPr>
                  <a:t>[ng/m</a:t>
                </a:r>
                <a:r>
                  <a:rPr lang="cs-CZ" sz="1000" b="1" i="0" u="none" strike="noStrike" baseline="30000">
                    <a:effectLst/>
                  </a:rPr>
                  <a:t>3</a:t>
                </a:r>
                <a:r>
                  <a:rPr lang="cs-CZ" sz="1000" b="1" i="0" u="none" strike="noStrike" baseline="0">
                    <a:effectLst/>
                  </a:rPr>
                  <a:t>]</a:t>
                </a:r>
                <a:endParaRPr lang="cs-CZ" sz="1000" b="1" i="0" u="none" strike="noStrike" baseline="-25000">
                  <a:solidFill>
                    <a:srgbClr val="000000"/>
                  </a:solidFill>
                  <a:latin typeface="Arial"/>
                  <a:cs typeface="Arial"/>
                </a:endParaRPr>
              </a:p>
            </c:rich>
          </c:tx>
          <c:layout>
            <c:manualLayout>
              <c:xMode val="edge"/>
              <c:yMode val="edge"/>
              <c:x val="3.0694693033349083E-2"/>
              <c:y val="0.2493705837858447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3231488"/>
        <c:crosses val="autoZero"/>
        <c:crossBetween val="midCat"/>
      </c:valAx>
      <c:spPr>
        <a:gradFill rotWithShape="0">
          <a:gsLst>
            <a:gs pos="0">
              <a:srgbClr xmlns:mc="http://schemas.openxmlformats.org/markup-compatibility/2006" xmlns:a14="http://schemas.microsoft.com/office/drawing/2010/main" val="FFCC99" mc:Ignorable="a14" a14:legacySpreadsheetColorIndex="47"/>
            </a:gs>
            <a:gs pos="100000">
              <a:srgbClr xmlns:mc="http://schemas.openxmlformats.org/markup-compatibility/2006" xmlns:a14="http://schemas.microsoft.com/office/drawing/2010/main" val="FFFFFF" mc:Ignorable="a14" a14:legacySpreadsheetColorIndex="47">
                <a:gamma/>
                <a:tint val="0"/>
                <a:invGamma/>
              </a:srgbClr>
            </a:gs>
          </a:gsLst>
          <a:lin ang="5400000" scaled="1"/>
        </a:gradFill>
        <a:ln w="12700">
          <a:solidFill>
            <a:srgbClr val="808080"/>
          </a:solidFill>
          <a:prstDash val="solid"/>
        </a:ln>
      </c:spPr>
    </c:plotArea>
    <c:legend>
      <c:legendPos val="b"/>
      <c:layout>
        <c:manualLayout>
          <c:xMode val="edge"/>
          <c:yMode val="edge"/>
          <c:x val="0.14734673574123727"/>
          <c:y val="0.89733783277090362"/>
          <c:w val="0.78036276282105721"/>
          <c:h val="9.4790570533522023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cs-CZ" sz="1200" b="1" i="0" u="none" strike="noStrike" baseline="0">
                <a:solidFill>
                  <a:srgbClr val="000000"/>
                </a:solidFill>
                <a:latin typeface="Arial"/>
                <a:cs typeface="Arial"/>
              </a:rPr>
              <a:t>Imisní koncentrace arsenu v průběhu roku 2013</a:t>
            </a:r>
          </a:p>
        </c:rich>
      </c:tx>
      <c:layout>
        <c:manualLayout>
          <c:xMode val="edge"/>
          <c:yMode val="edge"/>
          <c:x val="0.25918267150350427"/>
          <c:y val="4.2821158690176324E-2"/>
        </c:manualLayout>
      </c:layout>
      <c:overlay val="0"/>
      <c:spPr>
        <a:noFill/>
        <a:ln w="25400">
          <a:noFill/>
        </a:ln>
      </c:spPr>
    </c:title>
    <c:autoTitleDeleted val="0"/>
    <c:plotArea>
      <c:layout>
        <c:manualLayout>
          <c:layoutTarget val="inner"/>
          <c:xMode val="edge"/>
          <c:yMode val="edge"/>
          <c:x val="0.1405493838895458"/>
          <c:y val="0.17884152978580783"/>
          <c:w val="0.836834262698675"/>
          <c:h val="0.5818646955003044"/>
        </c:manualLayout>
      </c:layout>
      <c:scatterChart>
        <c:scatterStyle val="smoothMarker"/>
        <c:varyColors val="0"/>
        <c:ser>
          <c:idx val="0"/>
          <c:order val="0"/>
          <c:tx>
            <c:strRef>
              <c:f>'KOVY-grafy'!$C$3</c:f>
              <c:strCache>
                <c:ptCount val="1"/>
                <c:pt idx="0">
                  <c:v>Bílý Kříž</c:v>
                </c:pt>
              </c:strCache>
            </c:strRef>
          </c:tx>
          <c:spPr>
            <a:ln w="25400">
              <a:solidFill>
                <a:srgbClr val="000080"/>
              </a:solidFill>
              <a:prstDash val="solid"/>
            </a:ln>
          </c:spPr>
          <c:marker>
            <c:symbol val="diamond"/>
            <c:size val="2"/>
            <c:spPr>
              <a:solidFill>
                <a:srgbClr val="000080"/>
              </a:solidFill>
              <a:ln>
                <a:solidFill>
                  <a:srgbClr val="000080"/>
                </a:solidFill>
                <a:prstDash val="solid"/>
              </a:ln>
            </c:spPr>
          </c:marker>
          <c:xVal>
            <c:numRef>
              <c:f>'KOVY-grafy'!$B$4:$B$15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'KOVY-grafy'!$D$53:$D$64</c:f>
              <c:numCache>
                <c:formatCode>General</c:formatCode>
                <c:ptCount val="12"/>
                <c:pt idx="0">
                  <c:v>1.4</c:v>
                </c:pt>
                <c:pt idx="1">
                  <c:v>0.9</c:v>
                </c:pt>
                <c:pt idx="2">
                  <c:v>1.4</c:v>
                </c:pt>
                <c:pt idx="3">
                  <c:v>0.9</c:v>
                </c:pt>
                <c:pt idx="4">
                  <c:v>0.8</c:v>
                </c:pt>
                <c:pt idx="5">
                  <c:v>0.9</c:v>
                </c:pt>
                <c:pt idx="6">
                  <c:v>1</c:v>
                </c:pt>
                <c:pt idx="7">
                  <c:v>0.7</c:v>
                </c:pt>
                <c:pt idx="8">
                  <c:v>0.5</c:v>
                </c:pt>
                <c:pt idx="9">
                  <c:v>1.1000000000000001</c:v>
                </c:pt>
                <c:pt idx="10">
                  <c:v>0.8</c:v>
                </c:pt>
                <c:pt idx="11">
                  <c:v>1.6</c:v>
                </c:pt>
              </c:numCache>
            </c:numRef>
          </c:yVal>
          <c:smooth val="1"/>
        </c:ser>
        <c:ser>
          <c:idx val="1"/>
          <c:order val="1"/>
          <c:tx>
            <c:strRef>
              <c:f>'KOVY-grafy'!$D$3</c:f>
              <c:strCache>
                <c:ptCount val="1"/>
                <c:pt idx="0">
                  <c:v>Český Těšín</c:v>
                </c:pt>
              </c:strCache>
            </c:strRef>
          </c:tx>
          <c:spPr>
            <a:ln w="25400">
              <a:solidFill>
                <a:srgbClr val="FF00FF"/>
              </a:solidFill>
              <a:prstDash val="solid"/>
            </a:ln>
          </c:spPr>
          <c:marker>
            <c:symbol val="square"/>
            <c:size val="2"/>
            <c:spPr>
              <a:solidFill>
                <a:srgbClr val="FF00FF"/>
              </a:solidFill>
              <a:ln>
                <a:solidFill>
                  <a:srgbClr val="FF00FF"/>
                </a:solidFill>
                <a:prstDash val="solid"/>
              </a:ln>
            </c:spPr>
          </c:marker>
          <c:xVal>
            <c:numRef>
              <c:f>'KOVY-grafy'!$B$4:$B$15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'KOVY-grafy'!$E$53:$E$64</c:f>
              <c:numCache>
                <c:formatCode>General</c:formatCode>
                <c:ptCount val="12"/>
                <c:pt idx="0">
                  <c:v>3.3</c:v>
                </c:pt>
                <c:pt idx="2">
                  <c:v>2.5</c:v>
                </c:pt>
                <c:pt idx="3">
                  <c:v>1.7</c:v>
                </c:pt>
                <c:pt idx="4">
                  <c:v>1</c:v>
                </c:pt>
                <c:pt idx="5">
                  <c:v>1.2</c:v>
                </c:pt>
                <c:pt idx="6">
                  <c:v>1.7</c:v>
                </c:pt>
                <c:pt idx="7">
                  <c:v>1.2</c:v>
                </c:pt>
                <c:pt idx="8">
                  <c:v>1</c:v>
                </c:pt>
                <c:pt idx="9">
                  <c:v>1.6</c:v>
                </c:pt>
                <c:pt idx="10">
                  <c:v>1.8</c:v>
                </c:pt>
                <c:pt idx="11">
                  <c:v>1.8</c:v>
                </c:pt>
              </c:numCache>
            </c:numRef>
          </c:yVal>
          <c:smooth val="1"/>
        </c:ser>
        <c:ser>
          <c:idx val="2"/>
          <c:order val="2"/>
          <c:tx>
            <c:strRef>
              <c:f>'KOVY-grafy'!$E$3</c:f>
              <c:strCache>
                <c:ptCount val="1"/>
                <c:pt idx="0">
                  <c:v>Karviná - ZÚ</c:v>
                </c:pt>
              </c:strCache>
            </c:strRef>
          </c:tx>
          <c:spPr>
            <a:ln w="25400">
              <a:solidFill>
                <a:srgbClr val="FFFF00"/>
              </a:solidFill>
              <a:prstDash val="solid"/>
            </a:ln>
          </c:spPr>
          <c:marker>
            <c:symbol val="triangle"/>
            <c:size val="2"/>
            <c:spPr>
              <a:solidFill>
                <a:srgbClr val="FFFF00"/>
              </a:solidFill>
              <a:ln>
                <a:solidFill>
                  <a:srgbClr val="FFFF00"/>
                </a:solidFill>
                <a:prstDash val="solid"/>
              </a:ln>
            </c:spPr>
          </c:marker>
          <c:xVal>
            <c:numRef>
              <c:f>'KOVY-grafy'!$B$4:$B$15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'KOVY-grafy'!$F$53:$F$64</c:f>
              <c:numCache>
                <c:formatCode>General</c:formatCode>
                <c:ptCount val="12"/>
                <c:pt idx="1">
                  <c:v>2.8</c:v>
                </c:pt>
                <c:pt idx="2">
                  <c:v>2</c:v>
                </c:pt>
                <c:pt idx="3">
                  <c:v>1.2</c:v>
                </c:pt>
                <c:pt idx="4">
                  <c:v>0.7</c:v>
                </c:pt>
                <c:pt idx="5">
                  <c:v>0.9</c:v>
                </c:pt>
                <c:pt idx="6">
                  <c:v>2</c:v>
                </c:pt>
                <c:pt idx="7">
                  <c:v>0.9</c:v>
                </c:pt>
                <c:pt idx="8">
                  <c:v>0.8</c:v>
                </c:pt>
                <c:pt idx="9">
                  <c:v>0.6</c:v>
                </c:pt>
                <c:pt idx="10">
                  <c:v>0.6</c:v>
                </c:pt>
                <c:pt idx="11">
                  <c:v>0.5</c:v>
                </c:pt>
              </c:numCache>
            </c:numRef>
          </c:yVal>
          <c:smooth val="1"/>
        </c:ser>
        <c:ser>
          <c:idx val="3"/>
          <c:order val="3"/>
          <c:tx>
            <c:strRef>
              <c:f>'KOVY-grafy'!$F$3</c:f>
              <c:strCache>
                <c:ptCount val="1"/>
                <c:pt idx="0">
                  <c:v>Frenštát pod Radhoštěm</c:v>
                </c:pt>
              </c:strCache>
            </c:strRef>
          </c:tx>
          <c:spPr>
            <a:ln w="25400">
              <a:solidFill>
                <a:srgbClr val="00FFFF"/>
              </a:solidFill>
              <a:prstDash val="solid"/>
            </a:ln>
          </c:spPr>
          <c:marker>
            <c:symbol val="x"/>
            <c:size val="2"/>
            <c:spPr>
              <a:noFill/>
              <a:ln>
                <a:solidFill>
                  <a:srgbClr val="00FFFF"/>
                </a:solidFill>
                <a:prstDash val="solid"/>
              </a:ln>
            </c:spPr>
          </c:marker>
          <c:xVal>
            <c:numRef>
              <c:f>'KOVY-grafy'!$B$4:$B$15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'KOVY-grafy'!$G$53:$G$64</c:f>
              <c:numCache>
                <c:formatCode>General</c:formatCode>
                <c:ptCount val="12"/>
                <c:pt idx="0">
                  <c:v>3.2</c:v>
                </c:pt>
                <c:pt idx="1">
                  <c:v>3.3</c:v>
                </c:pt>
                <c:pt idx="2">
                  <c:v>2.4</c:v>
                </c:pt>
                <c:pt idx="3">
                  <c:v>0.9</c:v>
                </c:pt>
                <c:pt idx="4">
                  <c:v>1</c:v>
                </c:pt>
                <c:pt idx="5">
                  <c:v>0.9</c:v>
                </c:pt>
                <c:pt idx="6">
                  <c:v>1.2</c:v>
                </c:pt>
                <c:pt idx="7">
                  <c:v>1</c:v>
                </c:pt>
                <c:pt idx="8">
                  <c:v>0.6</c:v>
                </c:pt>
                <c:pt idx="9">
                  <c:v>1.2</c:v>
                </c:pt>
                <c:pt idx="10">
                  <c:v>1.8</c:v>
                </c:pt>
                <c:pt idx="11">
                  <c:v>1.7</c:v>
                </c:pt>
              </c:numCache>
            </c:numRef>
          </c:yVal>
          <c:smooth val="1"/>
        </c:ser>
        <c:ser>
          <c:idx val="4"/>
          <c:order val="4"/>
          <c:tx>
            <c:strRef>
              <c:f>'KOVY-grafy'!$G$3</c:f>
              <c:strCache>
                <c:ptCount val="1"/>
                <c:pt idx="0">
                  <c:v>Červená</c:v>
                </c:pt>
              </c:strCache>
            </c:strRef>
          </c:tx>
          <c:spPr>
            <a:ln>
              <a:solidFill>
                <a:srgbClr val="800000"/>
              </a:solidFill>
            </a:ln>
          </c:spPr>
          <c:marker>
            <c:symbol val="circle"/>
            <c:size val="2"/>
            <c:spPr>
              <a:solidFill>
                <a:srgbClr val="800000"/>
              </a:solidFill>
              <a:ln>
                <a:solidFill>
                  <a:srgbClr val="800000"/>
                </a:solidFill>
              </a:ln>
            </c:spPr>
          </c:marker>
          <c:dPt>
            <c:idx val="1"/>
            <c:bubble3D val="0"/>
          </c:dPt>
          <c:xVal>
            <c:numRef>
              <c:f>'KOVY-grafy'!$B$4:$B$15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'KOVY-grafy'!$H$53:$H$64</c:f>
              <c:numCache>
                <c:formatCode>General</c:formatCode>
                <c:ptCount val="12"/>
                <c:pt idx="0">
                  <c:v>1.6</c:v>
                </c:pt>
                <c:pt idx="1">
                  <c:v>1.4</c:v>
                </c:pt>
                <c:pt idx="2">
                  <c:v>1.4</c:v>
                </c:pt>
                <c:pt idx="3">
                  <c:v>0.8</c:v>
                </c:pt>
                <c:pt idx="4">
                  <c:v>0.5</c:v>
                </c:pt>
                <c:pt idx="5">
                  <c:v>0.6</c:v>
                </c:pt>
                <c:pt idx="6">
                  <c:v>0.5</c:v>
                </c:pt>
                <c:pt idx="7">
                  <c:v>0.7</c:v>
                </c:pt>
                <c:pt idx="8">
                  <c:v>0.5</c:v>
                </c:pt>
                <c:pt idx="9">
                  <c:v>0.9</c:v>
                </c:pt>
                <c:pt idx="10">
                  <c:v>0.8</c:v>
                </c:pt>
                <c:pt idx="11">
                  <c:v>1</c:v>
                </c:pt>
              </c:numCache>
            </c:numRef>
          </c:yVal>
          <c:smooth val="1"/>
        </c:ser>
        <c:dLbls>
          <c:showLegendKey val="0"/>
          <c:showVal val="0"/>
          <c:showCatName val="0"/>
          <c:showSerName val="0"/>
          <c:showPercent val="0"/>
          <c:showBubbleSize val="0"/>
        </c:dLbls>
        <c:axId val="83294464"/>
        <c:axId val="84808448"/>
      </c:scatterChart>
      <c:valAx>
        <c:axId val="83294464"/>
        <c:scaling>
          <c:orientation val="minMax"/>
          <c:max val="12"/>
          <c:min val="1"/>
        </c:scaling>
        <c:delete val="0"/>
        <c:axPos val="b"/>
        <c:title>
          <c:tx>
            <c:rich>
              <a:bodyPr/>
              <a:lstStyle/>
              <a:p>
                <a:pPr>
                  <a:defRPr sz="1000" b="1" i="0" u="none" strike="noStrike" baseline="0">
                    <a:solidFill>
                      <a:srgbClr val="000000"/>
                    </a:solidFill>
                    <a:latin typeface="Arial"/>
                    <a:ea typeface="Arial"/>
                    <a:cs typeface="Arial"/>
                  </a:defRPr>
                </a:pPr>
                <a:r>
                  <a:rPr lang="cs-CZ"/>
                  <a:t>Měsíc</a:t>
                </a:r>
              </a:p>
            </c:rich>
          </c:tx>
          <c:layout>
            <c:manualLayout>
              <c:xMode val="edge"/>
              <c:yMode val="edge"/>
              <c:x val="0.52665631204588426"/>
              <c:y val="0.83879196364329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4808448"/>
        <c:crosses val="autoZero"/>
        <c:crossBetween val="midCat"/>
        <c:majorUnit val="1"/>
      </c:valAx>
      <c:valAx>
        <c:axId val="84808448"/>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měřená koncentrace arsenu </a:t>
                </a:r>
                <a:r>
                  <a:rPr lang="cs-CZ" sz="1000" b="1" i="0" u="none" strike="noStrike" baseline="0">
                    <a:effectLst/>
                  </a:rPr>
                  <a:t>[ng/m</a:t>
                </a:r>
                <a:r>
                  <a:rPr lang="cs-CZ" sz="1000" b="1" i="0" u="none" strike="noStrike" baseline="30000">
                    <a:effectLst/>
                  </a:rPr>
                  <a:t>3</a:t>
                </a:r>
                <a:r>
                  <a:rPr lang="cs-CZ" sz="1000" b="1" i="0" u="none" strike="noStrike" baseline="0">
                    <a:effectLst/>
                  </a:rPr>
                  <a:t>]</a:t>
                </a:r>
                <a:endParaRPr lang="cs-CZ" sz="1000" b="1" i="0" u="none" strike="noStrike" baseline="-25000">
                  <a:solidFill>
                    <a:srgbClr val="000000"/>
                  </a:solidFill>
                  <a:latin typeface="Arial"/>
                  <a:cs typeface="Arial"/>
                </a:endParaRPr>
              </a:p>
            </c:rich>
          </c:tx>
          <c:layout>
            <c:manualLayout>
              <c:xMode val="edge"/>
              <c:yMode val="edge"/>
              <c:x val="3.0694693033349083E-2"/>
              <c:y val="0.2493705837858447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3294464"/>
        <c:crosses val="autoZero"/>
        <c:crossBetween val="midCat"/>
      </c:valAx>
      <c:spPr>
        <a:gradFill rotWithShape="0">
          <a:gsLst>
            <a:gs pos="0">
              <a:srgbClr xmlns:mc="http://schemas.openxmlformats.org/markup-compatibility/2006" xmlns:a14="http://schemas.microsoft.com/office/drawing/2010/main" val="FFCC99" mc:Ignorable="a14" a14:legacySpreadsheetColorIndex="47"/>
            </a:gs>
            <a:gs pos="100000">
              <a:srgbClr xmlns:mc="http://schemas.openxmlformats.org/markup-compatibility/2006" xmlns:a14="http://schemas.microsoft.com/office/drawing/2010/main" val="FFFFFF" mc:Ignorable="a14" a14:legacySpreadsheetColorIndex="47">
                <a:gamma/>
                <a:tint val="0"/>
                <a:invGamma/>
              </a:srgbClr>
            </a:gs>
          </a:gsLst>
          <a:lin ang="5400000" scaled="1"/>
        </a:gradFill>
        <a:ln w="12700">
          <a:solidFill>
            <a:srgbClr val="808080"/>
          </a:solidFill>
          <a:prstDash val="solid"/>
        </a:ln>
      </c:spPr>
    </c:plotArea>
    <c:legend>
      <c:legendPos val="b"/>
      <c:layout>
        <c:manualLayout>
          <c:xMode val="edge"/>
          <c:yMode val="edge"/>
          <c:x val="0.14734673574123727"/>
          <c:y val="0.89733783277090362"/>
          <c:w val="0.78036276282105721"/>
          <c:h val="9.4790570533522023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cs-CZ" sz="1200" b="1" i="0" u="none" strike="noStrike" baseline="0">
                <a:solidFill>
                  <a:srgbClr val="000000"/>
                </a:solidFill>
                <a:latin typeface="Arial"/>
                <a:cs typeface="Arial"/>
              </a:rPr>
              <a:t>Imisní koncentrace arsenu v průběhu roku 2013</a:t>
            </a:r>
          </a:p>
        </c:rich>
      </c:tx>
      <c:layout>
        <c:manualLayout>
          <c:xMode val="edge"/>
          <c:yMode val="edge"/>
          <c:x val="0.25918267150350427"/>
          <c:y val="4.2821158690176324E-2"/>
        </c:manualLayout>
      </c:layout>
      <c:overlay val="0"/>
      <c:spPr>
        <a:noFill/>
        <a:ln w="25400">
          <a:noFill/>
        </a:ln>
      </c:spPr>
    </c:title>
    <c:autoTitleDeleted val="0"/>
    <c:plotArea>
      <c:layout>
        <c:manualLayout>
          <c:layoutTarget val="inner"/>
          <c:xMode val="edge"/>
          <c:yMode val="edge"/>
          <c:x val="0.1405493838895458"/>
          <c:y val="0.17884152978580783"/>
          <c:w val="0.836834262698675"/>
          <c:h val="0.5818646955003044"/>
        </c:manualLayout>
      </c:layout>
      <c:scatterChart>
        <c:scatterStyle val="smoothMarker"/>
        <c:varyColors val="0"/>
        <c:ser>
          <c:idx val="0"/>
          <c:order val="0"/>
          <c:tx>
            <c:strRef>
              <c:f>'KOVY-grafy'!$C$28</c:f>
              <c:strCache>
                <c:ptCount val="1"/>
                <c:pt idx="0">
                  <c:v>Mariánské Hory</c:v>
                </c:pt>
              </c:strCache>
            </c:strRef>
          </c:tx>
          <c:spPr>
            <a:ln w="25400">
              <a:solidFill>
                <a:srgbClr val="000080"/>
              </a:solidFill>
              <a:prstDash val="solid"/>
            </a:ln>
          </c:spPr>
          <c:marker>
            <c:symbol val="diamond"/>
            <c:size val="2"/>
            <c:spPr>
              <a:solidFill>
                <a:srgbClr val="000080"/>
              </a:solidFill>
              <a:ln>
                <a:solidFill>
                  <a:srgbClr val="000080"/>
                </a:solidFill>
                <a:prstDash val="solid"/>
              </a:ln>
            </c:spPr>
          </c:marker>
          <c:xVal>
            <c:numRef>
              <c:f>'KOVY-grafy'!$B$29:$B$40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'KOVY-grafy'!$D$78:$D$89</c:f>
              <c:numCache>
                <c:formatCode>General</c:formatCode>
                <c:ptCount val="12"/>
                <c:pt idx="0">
                  <c:v>2.8</c:v>
                </c:pt>
                <c:pt idx="1">
                  <c:v>2.4</c:v>
                </c:pt>
                <c:pt idx="2">
                  <c:v>2.5</c:v>
                </c:pt>
                <c:pt idx="3">
                  <c:v>2.2000000000000002</c:v>
                </c:pt>
                <c:pt idx="4">
                  <c:v>1.3</c:v>
                </c:pt>
                <c:pt idx="5">
                  <c:v>1.4</c:v>
                </c:pt>
                <c:pt idx="6">
                  <c:v>1.2</c:v>
                </c:pt>
                <c:pt idx="7">
                  <c:v>1.3</c:v>
                </c:pt>
                <c:pt idx="8">
                  <c:v>1.3</c:v>
                </c:pt>
                <c:pt idx="9">
                  <c:v>2.2999999999999998</c:v>
                </c:pt>
                <c:pt idx="10">
                  <c:v>4.3</c:v>
                </c:pt>
                <c:pt idx="11">
                  <c:v>1.3</c:v>
                </c:pt>
              </c:numCache>
            </c:numRef>
          </c:yVal>
          <c:smooth val="1"/>
        </c:ser>
        <c:ser>
          <c:idx val="1"/>
          <c:order val="1"/>
          <c:tx>
            <c:strRef>
              <c:f>'KOVY-grafy'!$D$28</c:f>
              <c:strCache>
                <c:ptCount val="1"/>
                <c:pt idx="0">
                  <c:v>Poruba</c:v>
                </c:pt>
              </c:strCache>
            </c:strRef>
          </c:tx>
          <c:spPr>
            <a:ln w="25400">
              <a:solidFill>
                <a:srgbClr val="FF00FF"/>
              </a:solidFill>
              <a:prstDash val="solid"/>
            </a:ln>
          </c:spPr>
          <c:marker>
            <c:symbol val="square"/>
            <c:size val="2"/>
            <c:spPr>
              <a:solidFill>
                <a:srgbClr val="FF00FF"/>
              </a:solidFill>
              <a:ln>
                <a:solidFill>
                  <a:srgbClr val="FF00FF"/>
                </a:solidFill>
                <a:prstDash val="solid"/>
              </a:ln>
            </c:spPr>
          </c:marker>
          <c:xVal>
            <c:numRef>
              <c:f>'KOVY-grafy'!$B$29:$B$40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'KOVY-grafy'!$E$78:$E$89</c:f>
              <c:numCache>
                <c:formatCode>General</c:formatCode>
                <c:ptCount val="12"/>
                <c:pt idx="0">
                  <c:v>3.6</c:v>
                </c:pt>
                <c:pt idx="1">
                  <c:v>3.7</c:v>
                </c:pt>
                <c:pt idx="2">
                  <c:v>2.4</c:v>
                </c:pt>
                <c:pt idx="3">
                  <c:v>1.4</c:v>
                </c:pt>
                <c:pt idx="4">
                  <c:v>1.1000000000000001</c:v>
                </c:pt>
                <c:pt idx="5">
                  <c:v>0.8</c:v>
                </c:pt>
                <c:pt idx="6">
                  <c:v>1.1000000000000001</c:v>
                </c:pt>
                <c:pt idx="7">
                  <c:v>0.9</c:v>
                </c:pt>
                <c:pt idx="8">
                  <c:v>0.9</c:v>
                </c:pt>
                <c:pt idx="9">
                  <c:v>1.9</c:v>
                </c:pt>
                <c:pt idx="10">
                  <c:v>2.2000000000000002</c:v>
                </c:pt>
                <c:pt idx="11">
                  <c:v>2</c:v>
                </c:pt>
              </c:numCache>
            </c:numRef>
          </c:yVal>
          <c:smooth val="1"/>
        </c:ser>
        <c:ser>
          <c:idx val="2"/>
          <c:order val="2"/>
          <c:tx>
            <c:strRef>
              <c:f>'KOVY-grafy'!$E$28</c:f>
              <c:strCache>
                <c:ptCount val="1"/>
                <c:pt idx="0">
                  <c:v>Přívoz</c:v>
                </c:pt>
              </c:strCache>
            </c:strRef>
          </c:tx>
          <c:spPr>
            <a:ln w="25400">
              <a:solidFill>
                <a:srgbClr val="FFFF00"/>
              </a:solidFill>
              <a:prstDash val="solid"/>
            </a:ln>
          </c:spPr>
          <c:marker>
            <c:symbol val="triangle"/>
            <c:size val="2"/>
            <c:spPr>
              <a:solidFill>
                <a:srgbClr val="FFFF00"/>
              </a:solidFill>
              <a:ln>
                <a:solidFill>
                  <a:srgbClr val="FFFF00"/>
                </a:solidFill>
                <a:prstDash val="solid"/>
              </a:ln>
            </c:spPr>
          </c:marker>
          <c:xVal>
            <c:numRef>
              <c:f>'KOVY-grafy'!$B$29:$B$40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'KOVY-grafy'!$F$78:$F$89</c:f>
              <c:numCache>
                <c:formatCode>General</c:formatCode>
                <c:ptCount val="12"/>
                <c:pt idx="0">
                  <c:v>4.3</c:v>
                </c:pt>
                <c:pt idx="1">
                  <c:v>3.9</c:v>
                </c:pt>
                <c:pt idx="2">
                  <c:v>4.8</c:v>
                </c:pt>
                <c:pt idx="3">
                  <c:v>2.4</c:v>
                </c:pt>
                <c:pt idx="4">
                  <c:v>1.8</c:v>
                </c:pt>
                <c:pt idx="5">
                  <c:v>1.1000000000000001</c:v>
                </c:pt>
                <c:pt idx="6">
                  <c:v>1.6</c:v>
                </c:pt>
                <c:pt idx="7">
                  <c:v>1.5</c:v>
                </c:pt>
                <c:pt idx="8">
                  <c:v>1.6</c:v>
                </c:pt>
                <c:pt idx="9">
                  <c:v>3.2</c:v>
                </c:pt>
                <c:pt idx="10">
                  <c:v>3</c:v>
                </c:pt>
                <c:pt idx="11">
                  <c:v>3.9</c:v>
                </c:pt>
              </c:numCache>
            </c:numRef>
          </c:yVal>
          <c:smooth val="1"/>
        </c:ser>
        <c:ser>
          <c:idx val="3"/>
          <c:order val="3"/>
          <c:tx>
            <c:strRef>
              <c:f>'KOVY-grafy'!$F$28</c:f>
              <c:strCache>
                <c:ptCount val="1"/>
                <c:pt idx="0">
                  <c:v>Radvanice-ZÚ</c:v>
                </c:pt>
              </c:strCache>
            </c:strRef>
          </c:tx>
          <c:spPr>
            <a:ln w="25400">
              <a:solidFill>
                <a:srgbClr val="00FFFF"/>
              </a:solidFill>
              <a:prstDash val="solid"/>
            </a:ln>
          </c:spPr>
          <c:marker>
            <c:symbol val="x"/>
            <c:size val="2"/>
            <c:spPr>
              <a:noFill/>
              <a:ln>
                <a:solidFill>
                  <a:srgbClr val="00FFFF"/>
                </a:solidFill>
                <a:prstDash val="solid"/>
              </a:ln>
            </c:spPr>
          </c:marker>
          <c:xVal>
            <c:numRef>
              <c:f>'KOVY-grafy'!$B$29:$B$40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'KOVY-grafy'!$G$78:$G$89</c:f>
              <c:numCache>
                <c:formatCode>General</c:formatCode>
                <c:ptCount val="12"/>
                <c:pt idx="0">
                  <c:v>3.1</c:v>
                </c:pt>
                <c:pt idx="1">
                  <c:v>2.6</c:v>
                </c:pt>
                <c:pt idx="2">
                  <c:v>2.2999999999999998</c:v>
                </c:pt>
                <c:pt idx="3">
                  <c:v>1.7</c:v>
                </c:pt>
                <c:pt idx="4">
                  <c:v>1.1000000000000001</c:v>
                </c:pt>
                <c:pt idx="5">
                  <c:v>1.2</c:v>
                </c:pt>
                <c:pt idx="6">
                  <c:v>1.1000000000000001</c:v>
                </c:pt>
                <c:pt idx="7">
                  <c:v>0.8</c:v>
                </c:pt>
                <c:pt idx="8">
                  <c:v>1</c:v>
                </c:pt>
                <c:pt idx="9">
                  <c:v>1.4</c:v>
                </c:pt>
                <c:pt idx="10">
                  <c:v>2.2999999999999998</c:v>
                </c:pt>
                <c:pt idx="11">
                  <c:v>1.7</c:v>
                </c:pt>
              </c:numCache>
            </c:numRef>
          </c:yVal>
          <c:smooth val="1"/>
        </c:ser>
        <c:ser>
          <c:idx val="4"/>
          <c:order val="4"/>
          <c:tx>
            <c:strRef>
              <c:f>'KOVY-grafy'!$G$28</c:f>
              <c:strCache>
                <c:ptCount val="1"/>
                <c:pt idx="0">
                  <c:v>Radvanice-OZO</c:v>
                </c:pt>
              </c:strCache>
            </c:strRef>
          </c:tx>
          <c:spPr>
            <a:ln>
              <a:solidFill>
                <a:srgbClr val="800000"/>
              </a:solidFill>
            </a:ln>
          </c:spPr>
          <c:marker>
            <c:symbol val="circle"/>
            <c:size val="2"/>
            <c:spPr>
              <a:solidFill>
                <a:srgbClr val="800000"/>
              </a:solidFill>
              <a:ln>
                <a:solidFill>
                  <a:srgbClr val="800000"/>
                </a:solidFill>
              </a:ln>
            </c:spPr>
          </c:marker>
          <c:dPt>
            <c:idx val="1"/>
            <c:bubble3D val="0"/>
          </c:dPt>
          <c:xVal>
            <c:numRef>
              <c:f>'KOVY-grafy'!$B$29:$B$40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'KOVY-grafy'!$H$78:$H$89</c:f>
              <c:numCache>
                <c:formatCode>General</c:formatCode>
                <c:ptCount val="12"/>
                <c:pt idx="0">
                  <c:v>3.1</c:v>
                </c:pt>
                <c:pt idx="1">
                  <c:v>2.5</c:v>
                </c:pt>
                <c:pt idx="2">
                  <c:v>2.5</c:v>
                </c:pt>
                <c:pt idx="3">
                  <c:v>1.9</c:v>
                </c:pt>
                <c:pt idx="4">
                  <c:v>1.4</c:v>
                </c:pt>
                <c:pt idx="5">
                  <c:v>1.1000000000000001</c:v>
                </c:pt>
                <c:pt idx="6">
                  <c:v>1</c:v>
                </c:pt>
                <c:pt idx="7">
                  <c:v>0.8</c:v>
                </c:pt>
                <c:pt idx="8">
                  <c:v>0.7</c:v>
                </c:pt>
                <c:pt idx="9">
                  <c:v>1.7</c:v>
                </c:pt>
                <c:pt idx="10">
                  <c:v>2.4</c:v>
                </c:pt>
                <c:pt idx="11">
                  <c:v>1.3</c:v>
                </c:pt>
              </c:numCache>
            </c:numRef>
          </c:yVal>
          <c:smooth val="1"/>
        </c:ser>
        <c:dLbls>
          <c:showLegendKey val="0"/>
          <c:showVal val="0"/>
          <c:showCatName val="0"/>
          <c:showSerName val="0"/>
          <c:showPercent val="0"/>
          <c:showBubbleSize val="0"/>
        </c:dLbls>
        <c:axId val="84852736"/>
        <c:axId val="84855040"/>
      </c:scatterChart>
      <c:valAx>
        <c:axId val="84852736"/>
        <c:scaling>
          <c:orientation val="minMax"/>
          <c:max val="12"/>
          <c:min val="1"/>
        </c:scaling>
        <c:delete val="0"/>
        <c:axPos val="b"/>
        <c:title>
          <c:tx>
            <c:rich>
              <a:bodyPr/>
              <a:lstStyle/>
              <a:p>
                <a:pPr>
                  <a:defRPr sz="1000" b="1" i="0" u="none" strike="noStrike" baseline="0">
                    <a:solidFill>
                      <a:srgbClr val="000000"/>
                    </a:solidFill>
                    <a:latin typeface="Arial"/>
                    <a:ea typeface="Arial"/>
                    <a:cs typeface="Arial"/>
                  </a:defRPr>
                </a:pPr>
                <a:r>
                  <a:rPr lang="cs-CZ"/>
                  <a:t>Měsíc</a:t>
                </a:r>
              </a:p>
            </c:rich>
          </c:tx>
          <c:layout>
            <c:manualLayout>
              <c:xMode val="edge"/>
              <c:yMode val="edge"/>
              <c:x val="0.52665631204588426"/>
              <c:y val="0.83879196364329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4855040"/>
        <c:crosses val="autoZero"/>
        <c:crossBetween val="midCat"/>
        <c:majorUnit val="1"/>
      </c:valAx>
      <c:valAx>
        <c:axId val="84855040"/>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měřená koncentrace arsenu [ng/m</a:t>
                </a:r>
                <a:r>
                  <a:rPr lang="cs-CZ" sz="1000" b="1" i="0" u="none" strike="noStrike" baseline="30000">
                    <a:solidFill>
                      <a:srgbClr val="000000"/>
                    </a:solidFill>
                    <a:latin typeface="Arial"/>
                    <a:cs typeface="Arial"/>
                  </a:rPr>
                  <a:t>3</a:t>
                </a:r>
                <a:r>
                  <a:rPr lang="cs-CZ" sz="1000" b="1" i="0" u="none" strike="noStrike" baseline="0">
                    <a:solidFill>
                      <a:srgbClr val="000000"/>
                    </a:solidFill>
                    <a:latin typeface="Arial"/>
                    <a:cs typeface="Arial"/>
                  </a:rPr>
                  <a:t>]</a:t>
                </a:r>
                <a:endParaRPr lang="cs-CZ" sz="1000" b="1" i="0" u="none" strike="noStrike" baseline="-25000">
                  <a:solidFill>
                    <a:srgbClr val="000000"/>
                  </a:solidFill>
                  <a:latin typeface="Arial"/>
                  <a:cs typeface="Arial"/>
                </a:endParaRPr>
              </a:p>
            </c:rich>
          </c:tx>
          <c:layout>
            <c:manualLayout>
              <c:xMode val="edge"/>
              <c:yMode val="edge"/>
              <c:x val="3.0694693033349083E-2"/>
              <c:y val="0.2493705837858447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4852736"/>
        <c:crosses val="autoZero"/>
        <c:crossBetween val="midCat"/>
      </c:valAx>
      <c:spPr>
        <a:gradFill rotWithShape="0">
          <a:gsLst>
            <a:gs pos="0">
              <a:srgbClr xmlns:mc="http://schemas.openxmlformats.org/markup-compatibility/2006" xmlns:a14="http://schemas.microsoft.com/office/drawing/2010/main" val="FFCC99" mc:Ignorable="a14" a14:legacySpreadsheetColorIndex="47"/>
            </a:gs>
            <a:gs pos="100000">
              <a:srgbClr xmlns:mc="http://schemas.openxmlformats.org/markup-compatibility/2006" xmlns:a14="http://schemas.microsoft.com/office/drawing/2010/main" val="FFFFFF" mc:Ignorable="a14" a14:legacySpreadsheetColorIndex="47">
                <a:gamma/>
                <a:tint val="0"/>
                <a:invGamma/>
              </a:srgbClr>
            </a:gs>
          </a:gsLst>
          <a:lin ang="5400000" scaled="1"/>
        </a:gradFill>
        <a:ln w="12700">
          <a:solidFill>
            <a:srgbClr val="808080"/>
          </a:solidFill>
          <a:prstDash val="solid"/>
        </a:ln>
      </c:spPr>
    </c:plotArea>
    <c:legend>
      <c:legendPos val="b"/>
      <c:layout>
        <c:manualLayout>
          <c:xMode val="edge"/>
          <c:yMode val="edge"/>
          <c:x val="0.14734673574123727"/>
          <c:y val="0.89733783277090362"/>
          <c:w val="0.78036276282105721"/>
          <c:h val="9.4790570533522023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cs-CZ" sz="1200" b="1" i="0" u="none" strike="noStrike" baseline="0">
                <a:solidFill>
                  <a:srgbClr val="000000"/>
                </a:solidFill>
                <a:latin typeface="Arial"/>
                <a:cs typeface="Arial"/>
              </a:rPr>
              <a:t>Imisní koncentrace kadmia v průběhu roku 2013</a:t>
            </a:r>
          </a:p>
        </c:rich>
      </c:tx>
      <c:layout>
        <c:manualLayout>
          <c:xMode val="edge"/>
          <c:yMode val="edge"/>
          <c:x val="0.25918267150350427"/>
          <c:y val="4.2821158690176324E-2"/>
        </c:manualLayout>
      </c:layout>
      <c:overlay val="0"/>
      <c:spPr>
        <a:noFill/>
        <a:ln w="25400">
          <a:noFill/>
        </a:ln>
      </c:spPr>
    </c:title>
    <c:autoTitleDeleted val="0"/>
    <c:plotArea>
      <c:layout>
        <c:manualLayout>
          <c:layoutTarget val="inner"/>
          <c:xMode val="edge"/>
          <c:yMode val="edge"/>
          <c:x val="0.1405493838895458"/>
          <c:y val="0.17884152978580783"/>
          <c:w val="0.836834262698675"/>
          <c:h val="0.5818646955003044"/>
        </c:manualLayout>
      </c:layout>
      <c:scatterChart>
        <c:scatterStyle val="smoothMarker"/>
        <c:varyColors val="0"/>
        <c:ser>
          <c:idx val="0"/>
          <c:order val="0"/>
          <c:tx>
            <c:strRef>
              <c:f>'KOVY-grafy'!$C$3</c:f>
              <c:strCache>
                <c:ptCount val="1"/>
                <c:pt idx="0">
                  <c:v>Bílý Kříž</c:v>
                </c:pt>
              </c:strCache>
            </c:strRef>
          </c:tx>
          <c:spPr>
            <a:ln w="25400">
              <a:solidFill>
                <a:srgbClr val="000080"/>
              </a:solidFill>
              <a:prstDash val="solid"/>
            </a:ln>
          </c:spPr>
          <c:marker>
            <c:symbol val="diamond"/>
            <c:size val="2"/>
            <c:spPr>
              <a:solidFill>
                <a:srgbClr val="000080"/>
              </a:solidFill>
              <a:ln>
                <a:solidFill>
                  <a:srgbClr val="000080"/>
                </a:solidFill>
                <a:prstDash val="solid"/>
              </a:ln>
            </c:spPr>
          </c:marker>
          <c:xVal>
            <c:numRef>
              <c:f>'KOVY-grafy'!$B$4:$B$15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'KOVY-grafy'!$D$102:$D$113</c:f>
              <c:numCache>
                <c:formatCode>General</c:formatCode>
                <c:ptCount val="12"/>
                <c:pt idx="0">
                  <c:v>0.4</c:v>
                </c:pt>
                <c:pt idx="1">
                  <c:v>0.3</c:v>
                </c:pt>
                <c:pt idx="2">
                  <c:v>0.3</c:v>
                </c:pt>
                <c:pt idx="3">
                  <c:v>0.2</c:v>
                </c:pt>
                <c:pt idx="4">
                  <c:v>0.2</c:v>
                </c:pt>
                <c:pt idx="5">
                  <c:v>0.2</c:v>
                </c:pt>
                <c:pt idx="6">
                  <c:v>0.2</c:v>
                </c:pt>
                <c:pt idx="7">
                  <c:v>0.2</c:v>
                </c:pt>
                <c:pt idx="8">
                  <c:v>0.3</c:v>
                </c:pt>
                <c:pt idx="9">
                  <c:v>0.1</c:v>
                </c:pt>
                <c:pt idx="10">
                  <c:v>0.1</c:v>
                </c:pt>
                <c:pt idx="11">
                  <c:v>0.2</c:v>
                </c:pt>
              </c:numCache>
            </c:numRef>
          </c:yVal>
          <c:smooth val="1"/>
        </c:ser>
        <c:ser>
          <c:idx val="1"/>
          <c:order val="1"/>
          <c:tx>
            <c:strRef>
              <c:f>'KOVY-grafy'!$D$3</c:f>
              <c:strCache>
                <c:ptCount val="1"/>
                <c:pt idx="0">
                  <c:v>Český Těšín</c:v>
                </c:pt>
              </c:strCache>
            </c:strRef>
          </c:tx>
          <c:spPr>
            <a:ln w="25400">
              <a:solidFill>
                <a:srgbClr val="FF00FF"/>
              </a:solidFill>
              <a:prstDash val="solid"/>
            </a:ln>
          </c:spPr>
          <c:marker>
            <c:symbol val="square"/>
            <c:size val="2"/>
            <c:spPr>
              <a:solidFill>
                <a:srgbClr val="FF00FF"/>
              </a:solidFill>
              <a:ln>
                <a:solidFill>
                  <a:srgbClr val="FF00FF"/>
                </a:solidFill>
                <a:prstDash val="solid"/>
              </a:ln>
            </c:spPr>
          </c:marker>
          <c:xVal>
            <c:numRef>
              <c:f>'KOVY-grafy'!$B$4:$B$15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'KOVY-grafy'!$E$102:$E$113</c:f>
              <c:numCache>
                <c:formatCode>General</c:formatCode>
                <c:ptCount val="12"/>
                <c:pt idx="0">
                  <c:v>1.3</c:v>
                </c:pt>
                <c:pt idx="2">
                  <c:v>0.9</c:v>
                </c:pt>
                <c:pt idx="3">
                  <c:v>0.9</c:v>
                </c:pt>
                <c:pt idx="4">
                  <c:v>0.5</c:v>
                </c:pt>
                <c:pt idx="5">
                  <c:v>0.6</c:v>
                </c:pt>
                <c:pt idx="6">
                  <c:v>0.9</c:v>
                </c:pt>
                <c:pt idx="7">
                  <c:v>0.7</c:v>
                </c:pt>
                <c:pt idx="8">
                  <c:v>0.6</c:v>
                </c:pt>
                <c:pt idx="9">
                  <c:v>0.9</c:v>
                </c:pt>
                <c:pt idx="10">
                  <c:v>0.8</c:v>
                </c:pt>
                <c:pt idx="11">
                  <c:v>0.5</c:v>
                </c:pt>
              </c:numCache>
            </c:numRef>
          </c:yVal>
          <c:smooth val="1"/>
        </c:ser>
        <c:ser>
          <c:idx val="2"/>
          <c:order val="2"/>
          <c:tx>
            <c:strRef>
              <c:f>'KOVY-grafy'!$E$3</c:f>
              <c:strCache>
                <c:ptCount val="1"/>
                <c:pt idx="0">
                  <c:v>Karviná - ZÚ</c:v>
                </c:pt>
              </c:strCache>
            </c:strRef>
          </c:tx>
          <c:spPr>
            <a:ln w="25400">
              <a:solidFill>
                <a:srgbClr val="FFFF00"/>
              </a:solidFill>
              <a:prstDash val="solid"/>
            </a:ln>
          </c:spPr>
          <c:marker>
            <c:symbol val="triangle"/>
            <c:size val="2"/>
            <c:spPr>
              <a:solidFill>
                <a:srgbClr val="FFFF00"/>
              </a:solidFill>
              <a:ln>
                <a:solidFill>
                  <a:srgbClr val="FFFF00"/>
                </a:solidFill>
                <a:prstDash val="solid"/>
              </a:ln>
            </c:spPr>
          </c:marker>
          <c:xVal>
            <c:numRef>
              <c:f>'KOVY-grafy'!$B$4:$B$15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'KOVY-grafy'!$F$102:$F$113</c:f>
              <c:numCache>
                <c:formatCode>General</c:formatCode>
                <c:ptCount val="12"/>
                <c:pt idx="1">
                  <c:v>1.2</c:v>
                </c:pt>
                <c:pt idx="2">
                  <c:v>0.8</c:v>
                </c:pt>
                <c:pt idx="3">
                  <c:v>0.7</c:v>
                </c:pt>
                <c:pt idx="4">
                  <c:v>0.4</c:v>
                </c:pt>
                <c:pt idx="5">
                  <c:v>0.6</c:v>
                </c:pt>
                <c:pt idx="6">
                  <c:v>0.6</c:v>
                </c:pt>
                <c:pt idx="7">
                  <c:v>0.5</c:v>
                </c:pt>
                <c:pt idx="8">
                  <c:v>0.5</c:v>
                </c:pt>
                <c:pt idx="9">
                  <c:v>0.6</c:v>
                </c:pt>
                <c:pt idx="10">
                  <c:v>0.6</c:v>
                </c:pt>
                <c:pt idx="11">
                  <c:v>0.3</c:v>
                </c:pt>
              </c:numCache>
            </c:numRef>
          </c:yVal>
          <c:smooth val="1"/>
        </c:ser>
        <c:ser>
          <c:idx val="3"/>
          <c:order val="3"/>
          <c:tx>
            <c:strRef>
              <c:f>'KOVY-grafy'!$F$3</c:f>
              <c:strCache>
                <c:ptCount val="1"/>
                <c:pt idx="0">
                  <c:v>Frenštát pod Radhoštěm</c:v>
                </c:pt>
              </c:strCache>
            </c:strRef>
          </c:tx>
          <c:spPr>
            <a:ln w="25400">
              <a:solidFill>
                <a:srgbClr val="00FFFF"/>
              </a:solidFill>
              <a:prstDash val="solid"/>
            </a:ln>
          </c:spPr>
          <c:marker>
            <c:symbol val="x"/>
            <c:size val="2"/>
            <c:spPr>
              <a:noFill/>
              <a:ln>
                <a:solidFill>
                  <a:srgbClr val="00FFFF"/>
                </a:solidFill>
                <a:prstDash val="solid"/>
              </a:ln>
            </c:spPr>
          </c:marker>
          <c:xVal>
            <c:numRef>
              <c:f>'KOVY-grafy'!$B$4:$B$15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'KOVY-grafy'!$G$102:$G$113</c:f>
              <c:numCache>
                <c:formatCode>General</c:formatCode>
                <c:ptCount val="12"/>
                <c:pt idx="0">
                  <c:v>0.9</c:v>
                </c:pt>
                <c:pt idx="1">
                  <c:v>0.9</c:v>
                </c:pt>
                <c:pt idx="2">
                  <c:v>0.5</c:v>
                </c:pt>
                <c:pt idx="3">
                  <c:v>0.2</c:v>
                </c:pt>
                <c:pt idx="4">
                  <c:v>0.1</c:v>
                </c:pt>
                <c:pt idx="5">
                  <c:v>0.4</c:v>
                </c:pt>
                <c:pt idx="6">
                  <c:v>0.2</c:v>
                </c:pt>
                <c:pt idx="7">
                  <c:v>0.2</c:v>
                </c:pt>
                <c:pt idx="8">
                  <c:v>0.2</c:v>
                </c:pt>
                <c:pt idx="9">
                  <c:v>0.3</c:v>
                </c:pt>
                <c:pt idx="10">
                  <c:v>0.5</c:v>
                </c:pt>
                <c:pt idx="11">
                  <c:v>0.2</c:v>
                </c:pt>
              </c:numCache>
            </c:numRef>
          </c:yVal>
          <c:smooth val="1"/>
        </c:ser>
        <c:ser>
          <c:idx val="4"/>
          <c:order val="4"/>
          <c:tx>
            <c:strRef>
              <c:f>'KOVY-grafy'!$G$3</c:f>
              <c:strCache>
                <c:ptCount val="1"/>
                <c:pt idx="0">
                  <c:v>Červená</c:v>
                </c:pt>
              </c:strCache>
            </c:strRef>
          </c:tx>
          <c:spPr>
            <a:ln>
              <a:solidFill>
                <a:srgbClr val="800000"/>
              </a:solidFill>
            </a:ln>
          </c:spPr>
          <c:marker>
            <c:symbol val="circle"/>
            <c:size val="2"/>
            <c:spPr>
              <a:solidFill>
                <a:srgbClr val="800000"/>
              </a:solidFill>
              <a:ln>
                <a:solidFill>
                  <a:srgbClr val="800000"/>
                </a:solidFill>
              </a:ln>
            </c:spPr>
          </c:marker>
          <c:dPt>
            <c:idx val="1"/>
            <c:bubble3D val="0"/>
          </c:dPt>
          <c:xVal>
            <c:numRef>
              <c:f>'KOVY-grafy'!$B$4:$B$15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'KOVY-grafy'!$H$102:$H$113</c:f>
              <c:numCache>
                <c:formatCode>General</c:formatCode>
                <c:ptCount val="12"/>
                <c:pt idx="0">
                  <c:v>0.4</c:v>
                </c:pt>
                <c:pt idx="1">
                  <c:v>0.4</c:v>
                </c:pt>
                <c:pt idx="2">
                  <c:v>0.4</c:v>
                </c:pt>
                <c:pt idx="3">
                  <c:v>0.3</c:v>
                </c:pt>
                <c:pt idx="4">
                  <c:v>0.2</c:v>
                </c:pt>
                <c:pt idx="5">
                  <c:v>0.9</c:v>
                </c:pt>
                <c:pt idx="6">
                  <c:v>0.1</c:v>
                </c:pt>
                <c:pt idx="7">
                  <c:v>0.2</c:v>
                </c:pt>
                <c:pt idx="8">
                  <c:v>0.2</c:v>
                </c:pt>
                <c:pt idx="9">
                  <c:v>0.4</c:v>
                </c:pt>
                <c:pt idx="10">
                  <c:v>0.2</c:v>
                </c:pt>
                <c:pt idx="11">
                  <c:v>0.1</c:v>
                </c:pt>
              </c:numCache>
            </c:numRef>
          </c:yVal>
          <c:smooth val="1"/>
        </c:ser>
        <c:dLbls>
          <c:showLegendKey val="0"/>
          <c:showVal val="0"/>
          <c:showCatName val="0"/>
          <c:showSerName val="0"/>
          <c:showPercent val="0"/>
          <c:showBubbleSize val="0"/>
        </c:dLbls>
        <c:axId val="84916096"/>
        <c:axId val="84922752"/>
      </c:scatterChart>
      <c:valAx>
        <c:axId val="84916096"/>
        <c:scaling>
          <c:orientation val="minMax"/>
          <c:max val="12"/>
          <c:min val="1"/>
        </c:scaling>
        <c:delete val="0"/>
        <c:axPos val="b"/>
        <c:title>
          <c:tx>
            <c:rich>
              <a:bodyPr/>
              <a:lstStyle/>
              <a:p>
                <a:pPr>
                  <a:defRPr sz="1000" b="1" i="0" u="none" strike="noStrike" baseline="0">
                    <a:solidFill>
                      <a:srgbClr val="000000"/>
                    </a:solidFill>
                    <a:latin typeface="Arial"/>
                    <a:ea typeface="Arial"/>
                    <a:cs typeface="Arial"/>
                  </a:defRPr>
                </a:pPr>
                <a:r>
                  <a:rPr lang="cs-CZ"/>
                  <a:t>Měsíc</a:t>
                </a:r>
              </a:p>
            </c:rich>
          </c:tx>
          <c:layout>
            <c:manualLayout>
              <c:xMode val="edge"/>
              <c:yMode val="edge"/>
              <c:x val="0.52665631204588426"/>
              <c:y val="0.83879196364329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4922752"/>
        <c:crosses val="autoZero"/>
        <c:crossBetween val="midCat"/>
        <c:majorUnit val="1"/>
      </c:valAx>
      <c:valAx>
        <c:axId val="84922752"/>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měřená koncentrace kadmia </a:t>
                </a:r>
                <a:r>
                  <a:rPr lang="cs-CZ" sz="1000" b="1" i="0" u="none" strike="noStrike" baseline="0">
                    <a:effectLst/>
                  </a:rPr>
                  <a:t>[ng/m</a:t>
                </a:r>
                <a:r>
                  <a:rPr lang="cs-CZ" sz="1000" b="1" i="0" u="none" strike="noStrike" baseline="30000">
                    <a:effectLst/>
                  </a:rPr>
                  <a:t>3</a:t>
                </a:r>
                <a:r>
                  <a:rPr lang="cs-CZ" sz="1000" b="1" i="0" u="none" strike="noStrike" baseline="0">
                    <a:effectLst/>
                  </a:rPr>
                  <a:t>]</a:t>
                </a:r>
                <a:endParaRPr lang="cs-CZ" sz="1000" b="1" i="0" u="none" strike="noStrike" baseline="-25000">
                  <a:solidFill>
                    <a:srgbClr val="000000"/>
                  </a:solidFill>
                  <a:latin typeface="Arial"/>
                  <a:cs typeface="Arial"/>
                </a:endParaRPr>
              </a:p>
            </c:rich>
          </c:tx>
          <c:layout>
            <c:manualLayout>
              <c:xMode val="edge"/>
              <c:yMode val="edge"/>
              <c:x val="3.0694693033349083E-2"/>
              <c:y val="0.2493705837858447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4916096"/>
        <c:crosses val="autoZero"/>
        <c:crossBetween val="midCat"/>
      </c:valAx>
      <c:spPr>
        <a:gradFill rotWithShape="0">
          <a:gsLst>
            <a:gs pos="0">
              <a:srgbClr xmlns:mc="http://schemas.openxmlformats.org/markup-compatibility/2006" xmlns:a14="http://schemas.microsoft.com/office/drawing/2010/main" val="FFCC99" mc:Ignorable="a14" a14:legacySpreadsheetColorIndex="47"/>
            </a:gs>
            <a:gs pos="100000">
              <a:srgbClr xmlns:mc="http://schemas.openxmlformats.org/markup-compatibility/2006" xmlns:a14="http://schemas.microsoft.com/office/drawing/2010/main" val="FFFFFF" mc:Ignorable="a14" a14:legacySpreadsheetColorIndex="47">
                <a:gamma/>
                <a:tint val="0"/>
                <a:invGamma/>
              </a:srgbClr>
            </a:gs>
          </a:gsLst>
          <a:lin ang="5400000" scaled="1"/>
        </a:gradFill>
        <a:ln w="12700">
          <a:solidFill>
            <a:srgbClr val="808080"/>
          </a:solidFill>
          <a:prstDash val="solid"/>
        </a:ln>
      </c:spPr>
    </c:plotArea>
    <c:legend>
      <c:legendPos val="b"/>
      <c:layout>
        <c:manualLayout>
          <c:xMode val="edge"/>
          <c:yMode val="edge"/>
          <c:x val="0.14734673574123727"/>
          <c:y val="0.89733783277090362"/>
          <c:w val="0.78036276282105721"/>
          <c:h val="9.4790570533522023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cs-CZ" sz="1200" b="1" i="0" u="none" strike="noStrike" baseline="0">
                <a:solidFill>
                  <a:srgbClr val="000000"/>
                </a:solidFill>
                <a:latin typeface="Arial"/>
                <a:cs typeface="Arial"/>
              </a:rPr>
              <a:t>Imisní koncentrace kadmia v průběhu roku 2013</a:t>
            </a:r>
          </a:p>
        </c:rich>
      </c:tx>
      <c:layout>
        <c:manualLayout>
          <c:xMode val="edge"/>
          <c:yMode val="edge"/>
          <c:x val="0.25918267150350427"/>
          <c:y val="4.2821158690176324E-2"/>
        </c:manualLayout>
      </c:layout>
      <c:overlay val="0"/>
      <c:spPr>
        <a:noFill/>
        <a:ln w="25400">
          <a:noFill/>
        </a:ln>
      </c:spPr>
    </c:title>
    <c:autoTitleDeleted val="0"/>
    <c:plotArea>
      <c:layout>
        <c:manualLayout>
          <c:layoutTarget val="inner"/>
          <c:xMode val="edge"/>
          <c:yMode val="edge"/>
          <c:x val="0.1405493838895458"/>
          <c:y val="0.17884152978580783"/>
          <c:w val="0.836834262698675"/>
          <c:h val="0.5818646955003044"/>
        </c:manualLayout>
      </c:layout>
      <c:scatterChart>
        <c:scatterStyle val="smoothMarker"/>
        <c:varyColors val="0"/>
        <c:ser>
          <c:idx val="0"/>
          <c:order val="0"/>
          <c:tx>
            <c:strRef>
              <c:f>'KOVY-grafy'!$C$28</c:f>
              <c:strCache>
                <c:ptCount val="1"/>
                <c:pt idx="0">
                  <c:v>Mariánské Hory</c:v>
                </c:pt>
              </c:strCache>
            </c:strRef>
          </c:tx>
          <c:spPr>
            <a:ln w="25400">
              <a:solidFill>
                <a:srgbClr val="000080"/>
              </a:solidFill>
              <a:prstDash val="solid"/>
            </a:ln>
          </c:spPr>
          <c:marker>
            <c:symbol val="diamond"/>
            <c:size val="2"/>
            <c:spPr>
              <a:solidFill>
                <a:srgbClr val="000080"/>
              </a:solidFill>
              <a:ln>
                <a:solidFill>
                  <a:srgbClr val="000080"/>
                </a:solidFill>
                <a:prstDash val="solid"/>
              </a:ln>
            </c:spPr>
          </c:marker>
          <c:xVal>
            <c:numRef>
              <c:f>'KOVY-grafy'!$B$29:$B$40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'KOVY-grafy'!$D$127:$D$138</c:f>
              <c:numCache>
                <c:formatCode>General</c:formatCode>
                <c:ptCount val="12"/>
                <c:pt idx="0">
                  <c:v>4</c:v>
                </c:pt>
                <c:pt idx="1">
                  <c:v>2.1</c:v>
                </c:pt>
                <c:pt idx="2">
                  <c:v>2.8</c:v>
                </c:pt>
                <c:pt idx="3">
                  <c:v>1</c:v>
                </c:pt>
                <c:pt idx="4">
                  <c:v>2.1</c:v>
                </c:pt>
                <c:pt idx="5">
                  <c:v>3.5</c:v>
                </c:pt>
                <c:pt idx="6">
                  <c:v>0.5</c:v>
                </c:pt>
                <c:pt idx="7">
                  <c:v>1.7</c:v>
                </c:pt>
                <c:pt idx="8">
                  <c:v>0.7</c:v>
                </c:pt>
                <c:pt idx="9">
                  <c:v>2.2999999999999998</c:v>
                </c:pt>
                <c:pt idx="10">
                  <c:v>4.4000000000000004</c:v>
                </c:pt>
                <c:pt idx="11">
                  <c:v>0.7</c:v>
                </c:pt>
              </c:numCache>
            </c:numRef>
          </c:yVal>
          <c:smooth val="1"/>
        </c:ser>
        <c:ser>
          <c:idx val="1"/>
          <c:order val="1"/>
          <c:tx>
            <c:strRef>
              <c:f>'KOVY-grafy'!$D$28</c:f>
              <c:strCache>
                <c:ptCount val="1"/>
                <c:pt idx="0">
                  <c:v>Poruba</c:v>
                </c:pt>
              </c:strCache>
            </c:strRef>
          </c:tx>
          <c:spPr>
            <a:ln w="25400">
              <a:solidFill>
                <a:srgbClr val="FF00FF"/>
              </a:solidFill>
              <a:prstDash val="solid"/>
            </a:ln>
          </c:spPr>
          <c:marker>
            <c:symbol val="square"/>
            <c:size val="2"/>
            <c:spPr>
              <a:solidFill>
                <a:srgbClr val="FF00FF"/>
              </a:solidFill>
              <a:ln>
                <a:solidFill>
                  <a:srgbClr val="FF00FF"/>
                </a:solidFill>
                <a:prstDash val="solid"/>
              </a:ln>
            </c:spPr>
          </c:marker>
          <c:xVal>
            <c:numRef>
              <c:f>'KOVY-grafy'!$B$29:$B$40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'KOVY-grafy'!$E$127:$E$138</c:f>
              <c:numCache>
                <c:formatCode>General</c:formatCode>
                <c:ptCount val="12"/>
                <c:pt idx="0">
                  <c:v>1.1000000000000001</c:v>
                </c:pt>
                <c:pt idx="1">
                  <c:v>1.2</c:v>
                </c:pt>
                <c:pt idx="2">
                  <c:v>0.8</c:v>
                </c:pt>
                <c:pt idx="3">
                  <c:v>0.5</c:v>
                </c:pt>
                <c:pt idx="4">
                  <c:v>0.3</c:v>
                </c:pt>
                <c:pt idx="5">
                  <c:v>0.4</c:v>
                </c:pt>
                <c:pt idx="6">
                  <c:v>0.3</c:v>
                </c:pt>
                <c:pt idx="7">
                  <c:v>0.4</c:v>
                </c:pt>
                <c:pt idx="8">
                  <c:v>0.4</c:v>
                </c:pt>
                <c:pt idx="9">
                  <c:v>0.6</c:v>
                </c:pt>
                <c:pt idx="10">
                  <c:v>0.7</c:v>
                </c:pt>
                <c:pt idx="11">
                  <c:v>0.4</c:v>
                </c:pt>
              </c:numCache>
            </c:numRef>
          </c:yVal>
          <c:smooth val="1"/>
        </c:ser>
        <c:ser>
          <c:idx val="2"/>
          <c:order val="2"/>
          <c:tx>
            <c:strRef>
              <c:f>'KOVY-grafy'!$E$28</c:f>
              <c:strCache>
                <c:ptCount val="1"/>
                <c:pt idx="0">
                  <c:v>Přívoz</c:v>
                </c:pt>
              </c:strCache>
            </c:strRef>
          </c:tx>
          <c:spPr>
            <a:ln w="25400">
              <a:solidFill>
                <a:srgbClr val="FFFF00"/>
              </a:solidFill>
              <a:prstDash val="solid"/>
            </a:ln>
          </c:spPr>
          <c:marker>
            <c:symbol val="triangle"/>
            <c:size val="2"/>
            <c:spPr>
              <a:solidFill>
                <a:srgbClr val="FFFF00"/>
              </a:solidFill>
              <a:ln>
                <a:solidFill>
                  <a:srgbClr val="FFFF00"/>
                </a:solidFill>
                <a:prstDash val="solid"/>
              </a:ln>
            </c:spPr>
          </c:marker>
          <c:xVal>
            <c:numRef>
              <c:f>'KOVY-grafy'!$B$29:$B$40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'KOVY-grafy'!$F$127:$F$138</c:f>
              <c:numCache>
                <c:formatCode>General</c:formatCode>
                <c:ptCount val="12"/>
                <c:pt idx="0">
                  <c:v>1</c:v>
                </c:pt>
                <c:pt idx="1">
                  <c:v>1.2</c:v>
                </c:pt>
                <c:pt idx="2">
                  <c:v>1</c:v>
                </c:pt>
                <c:pt idx="3">
                  <c:v>0.6</c:v>
                </c:pt>
                <c:pt idx="4">
                  <c:v>0.4</c:v>
                </c:pt>
                <c:pt idx="5">
                  <c:v>0.5</c:v>
                </c:pt>
                <c:pt idx="6">
                  <c:v>0.3</c:v>
                </c:pt>
                <c:pt idx="7">
                  <c:v>0.5</c:v>
                </c:pt>
                <c:pt idx="8">
                  <c:v>0.4</c:v>
                </c:pt>
                <c:pt idx="9">
                  <c:v>0.8</c:v>
                </c:pt>
                <c:pt idx="10">
                  <c:v>1</c:v>
                </c:pt>
                <c:pt idx="11">
                  <c:v>0.4</c:v>
                </c:pt>
              </c:numCache>
            </c:numRef>
          </c:yVal>
          <c:smooth val="1"/>
        </c:ser>
        <c:ser>
          <c:idx val="3"/>
          <c:order val="3"/>
          <c:tx>
            <c:strRef>
              <c:f>'KOVY-grafy'!$F$28</c:f>
              <c:strCache>
                <c:ptCount val="1"/>
                <c:pt idx="0">
                  <c:v>Radvanice-ZÚ</c:v>
                </c:pt>
              </c:strCache>
            </c:strRef>
          </c:tx>
          <c:spPr>
            <a:ln w="25400">
              <a:solidFill>
                <a:srgbClr val="00FFFF"/>
              </a:solidFill>
              <a:prstDash val="solid"/>
            </a:ln>
          </c:spPr>
          <c:marker>
            <c:symbol val="x"/>
            <c:size val="2"/>
            <c:spPr>
              <a:noFill/>
              <a:ln>
                <a:solidFill>
                  <a:srgbClr val="00FFFF"/>
                </a:solidFill>
                <a:prstDash val="solid"/>
              </a:ln>
            </c:spPr>
          </c:marker>
          <c:xVal>
            <c:numRef>
              <c:f>'KOVY-grafy'!$B$29:$B$40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'KOVY-grafy'!$G$127:$G$138</c:f>
              <c:numCache>
                <c:formatCode>General</c:formatCode>
                <c:ptCount val="12"/>
                <c:pt idx="0">
                  <c:v>2.4</c:v>
                </c:pt>
                <c:pt idx="1">
                  <c:v>1.2</c:v>
                </c:pt>
                <c:pt idx="2">
                  <c:v>1</c:v>
                </c:pt>
                <c:pt idx="3">
                  <c:v>0.7</c:v>
                </c:pt>
                <c:pt idx="4">
                  <c:v>0.5</c:v>
                </c:pt>
                <c:pt idx="5">
                  <c:v>0.8</c:v>
                </c:pt>
                <c:pt idx="6">
                  <c:v>0.4</c:v>
                </c:pt>
                <c:pt idx="7">
                  <c:v>0.5</c:v>
                </c:pt>
                <c:pt idx="8">
                  <c:v>1.3</c:v>
                </c:pt>
                <c:pt idx="9">
                  <c:v>2.6</c:v>
                </c:pt>
                <c:pt idx="10">
                  <c:v>1.7</c:v>
                </c:pt>
                <c:pt idx="11">
                  <c:v>2.5</c:v>
                </c:pt>
              </c:numCache>
            </c:numRef>
          </c:yVal>
          <c:smooth val="1"/>
        </c:ser>
        <c:ser>
          <c:idx val="4"/>
          <c:order val="4"/>
          <c:tx>
            <c:strRef>
              <c:f>'KOVY-grafy'!$G$28</c:f>
              <c:strCache>
                <c:ptCount val="1"/>
                <c:pt idx="0">
                  <c:v>Radvanice-OZO</c:v>
                </c:pt>
              </c:strCache>
            </c:strRef>
          </c:tx>
          <c:spPr>
            <a:ln>
              <a:solidFill>
                <a:srgbClr val="800000"/>
              </a:solidFill>
            </a:ln>
          </c:spPr>
          <c:marker>
            <c:symbol val="circle"/>
            <c:size val="2"/>
            <c:spPr>
              <a:solidFill>
                <a:srgbClr val="800000"/>
              </a:solidFill>
              <a:ln>
                <a:solidFill>
                  <a:srgbClr val="800000"/>
                </a:solidFill>
              </a:ln>
            </c:spPr>
          </c:marker>
          <c:dPt>
            <c:idx val="1"/>
            <c:bubble3D val="0"/>
          </c:dPt>
          <c:xVal>
            <c:numRef>
              <c:f>'KOVY-grafy'!$B$29:$B$40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'KOVY-grafy'!$H$127:$H$138</c:f>
              <c:numCache>
                <c:formatCode>General</c:formatCode>
                <c:ptCount val="12"/>
                <c:pt idx="0">
                  <c:v>1.3</c:v>
                </c:pt>
                <c:pt idx="1">
                  <c:v>1.2</c:v>
                </c:pt>
                <c:pt idx="2">
                  <c:v>1</c:v>
                </c:pt>
                <c:pt idx="3">
                  <c:v>0.8</c:v>
                </c:pt>
                <c:pt idx="4">
                  <c:v>1.1000000000000001</c:v>
                </c:pt>
                <c:pt idx="5">
                  <c:v>0.6</c:v>
                </c:pt>
                <c:pt idx="6">
                  <c:v>0.3</c:v>
                </c:pt>
                <c:pt idx="7">
                  <c:v>0.3</c:v>
                </c:pt>
                <c:pt idx="8">
                  <c:v>0.5</c:v>
                </c:pt>
                <c:pt idx="9">
                  <c:v>1.9</c:v>
                </c:pt>
                <c:pt idx="10">
                  <c:v>1.7</c:v>
                </c:pt>
                <c:pt idx="11">
                  <c:v>0.6</c:v>
                </c:pt>
              </c:numCache>
            </c:numRef>
          </c:yVal>
          <c:smooth val="1"/>
        </c:ser>
        <c:dLbls>
          <c:showLegendKey val="0"/>
          <c:showVal val="0"/>
          <c:showCatName val="0"/>
          <c:showSerName val="0"/>
          <c:showPercent val="0"/>
          <c:showBubbleSize val="0"/>
        </c:dLbls>
        <c:axId val="84974976"/>
        <c:axId val="84977536"/>
      </c:scatterChart>
      <c:valAx>
        <c:axId val="84974976"/>
        <c:scaling>
          <c:orientation val="minMax"/>
          <c:max val="12"/>
          <c:min val="1"/>
        </c:scaling>
        <c:delete val="0"/>
        <c:axPos val="b"/>
        <c:title>
          <c:tx>
            <c:rich>
              <a:bodyPr/>
              <a:lstStyle/>
              <a:p>
                <a:pPr>
                  <a:defRPr sz="1000" b="1" i="0" u="none" strike="noStrike" baseline="0">
                    <a:solidFill>
                      <a:srgbClr val="000000"/>
                    </a:solidFill>
                    <a:latin typeface="Arial"/>
                    <a:ea typeface="Arial"/>
                    <a:cs typeface="Arial"/>
                  </a:defRPr>
                </a:pPr>
                <a:r>
                  <a:rPr lang="cs-CZ"/>
                  <a:t>Měsíc</a:t>
                </a:r>
              </a:p>
            </c:rich>
          </c:tx>
          <c:layout>
            <c:manualLayout>
              <c:xMode val="edge"/>
              <c:yMode val="edge"/>
              <c:x val="0.52665631204588426"/>
              <c:y val="0.83879196364329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4977536"/>
        <c:crosses val="autoZero"/>
        <c:crossBetween val="midCat"/>
        <c:majorUnit val="1"/>
      </c:valAx>
      <c:valAx>
        <c:axId val="84977536"/>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měřená koncentrace kadmia [ng/m</a:t>
                </a:r>
                <a:r>
                  <a:rPr lang="cs-CZ" sz="1000" b="1" i="0" u="none" strike="noStrike" baseline="30000">
                    <a:solidFill>
                      <a:srgbClr val="000000"/>
                    </a:solidFill>
                    <a:latin typeface="Arial"/>
                    <a:cs typeface="Arial"/>
                  </a:rPr>
                  <a:t>3</a:t>
                </a:r>
                <a:r>
                  <a:rPr lang="cs-CZ" sz="1000" b="1" i="0" u="none" strike="noStrike" baseline="0">
                    <a:solidFill>
                      <a:srgbClr val="000000"/>
                    </a:solidFill>
                    <a:latin typeface="Arial"/>
                    <a:cs typeface="Arial"/>
                  </a:rPr>
                  <a:t>]</a:t>
                </a:r>
                <a:endParaRPr lang="cs-CZ" sz="1000" b="1" i="0" u="none" strike="noStrike" baseline="-25000">
                  <a:solidFill>
                    <a:srgbClr val="000000"/>
                  </a:solidFill>
                  <a:latin typeface="Arial"/>
                  <a:cs typeface="Arial"/>
                </a:endParaRPr>
              </a:p>
            </c:rich>
          </c:tx>
          <c:layout>
            <c:manualLayout>
              <c:xMode val="edge"/>
              <c:yMode val="edge"/>
              <c:x val="3.0694693033349083E-2"/>
              <c:y val="0.2493705837858447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4974976"/>
        <c:crosses val="autoZero"/>
        <c:crossBetween val="midCat"/>
      </c:valAx>
      <c:spPr>
        <a:gradFill rotWithShape="0">
          <a:gsLst>
            <a:gs pos="0">
              <a:srgbClr xmlns:mc="http://schemas.openxmlformats.org/markup-compatibility/2006" xmlns:a14="http://schemas.microsoft.com/office/drawing/2010/main" val="FFCC99" mc:Ignorable="a14" a14:legacySpreadsheetColorIndex="47"/>
            </a:gs>
            <a:gs pos="100000">
              <a:srgbClr xmlns:mc="http://schemas.openxmlformats.org/markup-compatibility/2006" xmlns:a14="http://schemas.microsoft.com/office/drawing/2010/main" val="FFFFFF" mc:Ignorable="a14" a14:legacySpreadsheetColorIndex="47">
                <a:gamma/>
                <a:tint val="0"/>
                <a:invGamma/>
              </a:srgbClr>
            </a:gs>
          </a:gsLst>
          <a:lin ang="5400000" scaled="1"/>
        </a:gradFill>
        <a:ln w="12700">
          <a:solidFill>
            <a:srgbClr val="808080"/>
          </a:solidFill>
          <a:prstDash val="solid"/>
        </a:ln>
      </c:spPr>
    </c:plotArea>
    <c:legend>
      <c:legendPos val="b"/>
      <c:layout>
        <c:manualLayout>
          <c:xMode val="edge"/>
          <c:yMode val="edge"/>
          <c:x val="0.14734673574123727"/>
          <c:y val="0.89733783277090362"/>
          <c:w val="0.78036276282105721"/>
          <c:h val="9.4790570533522023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cs-CZ" sz="1200" b="1" i="0" u="none" strike="noStrike" baseline="0">
                <a:solidFill>
                  <a:srgbClr val="000000"/>
                </a:solidFill>
                <a:latin typeface="Arial"/>
                <a:cs typeface="Arial"/>
              </a:rPr>
              <a:t>Imisní koncentrace niklu v průběhu roku 2013</a:t>
            </a:r>
          </a:p>
        </c:rich>
      </c:tx>
      <c:layout>
        <c:manualLayout>
          <c:xMode val="edge"/>
          <c:yMode val="edge"/>
          <c:x val="0.25918267150350427"/>
          <c:y val="4.2821158690176324E-2"/>
        </c:manualLayout>
      </c:layout>
      <c:overlay val="0"/>
      <c:spPr>
        <a:noFill/>
        <a:ln w="25400">
          <a:noFill/>
        </a:ln>
      </c:spPr>
    </c:title>
    <c:autoTitleDeleted val="0"/>
    <c:plotArea>
      <c:layout>
        <c:manualLayout>
          <c:layoutTarget val="inner"/>
          <c:xMode val="edge"/>
          <c:yMode val="edge"/>
          <c:x val="0.1405493838895458"/>
          <c:y val="0.17884152978580783"/>
          <c:w val="0.836834262698675"/>
          <c:h val="0.5818646955003044"/>
        </c:manualLayout>
      </c:layout>
      <c:scatterChart>
        <c:scatterStyle val="smoothMarker"/>
        <c:varyColors val="0"/>
        <c:ser>
          <c:idx val="0"/>
          <c:order val="0"/>
          <c:tx>
            <c:strRef>
              <c:f>'KOVY-grafy'!$C$3</c:f>
              <c:strCache>
                <c:ptCount val="1"/>
                <c:pt idx="0">
                  <c:v>Bílý Kříž</c:v>
                </c:pt>
              </c:strCache>
            </c:strRef>
          </c:tx>
          <c:spPr>
            <a:ln w="25400">
              <a:solidFill>
                <a:srgbClr val="000080"/>
              </a:solidFill>
              <a:prstDash val="solid"/>
            </a:ln>
          </c:spPr>
          <c:marker>
            <c:symbol val="diamond"/>
            <c:size val="2"/>
            <c:spPr>
              <a:solidFill>
                <a:srgbClr val="000080"/>
              </a:solidFill>
              <a:ln>
                <a:solidFill>
                  <a:srgbClr val="000080"/>
                </a:solidFill>
                <a:prstDash val="solid"/>
              </a:ln>
            </c:spPr>
          </c:marker>
          <c:xVal>
            <c:numRef>
              <c:f>'KOVY-grafy'!$B$4:$B$15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'KOVY-grafy'!$D$151:$D$162</c:f>
              <c:numCache>
                <c:formatCode>General</c:formatCode>
                <c:ptCount val="12"/>
                <c:pt idx="0">
                  <c:v>0.5</c:v>
                </c:pt>
                <c:pt idx="1">
                  <c:v>0.3</c:v>
                </c:pt>
                <c:pt idx="2">
                  <c:v>0.3</c:v>
                </c:pt>
                <c:pt idx="3">
                  <c:v>2.7</c:v>
                </c:pt>
                <c:pt idx="4">
                  <c:v>1</c:v>
                </c:pt>
                <c:pt idx="5">
                  <c:v>0.3</c:v>
                </c:pt>
                <c:pt idx="6">
                  <c:v>0.4</c:v>
                </c:pt>
                <c:pt idx="7">
                  <c:v>0.5</c:v>
                </c:pt>
                <c:pt idx="8">
                  <c:v>0.2</c:v>
                </c:pt>
                <c:pt idx="9">
                  <c:v>0.7</c:v>
                </c:pt>
                <c:pt idx="10">
                  <c:v>0.2</c:v>
                </c:pt>
                <c:pt idx="11">
                  <c:v>0.3</c:v>
                </c:pt>
              </c:numCache>
            </c:numRef>
          </c:yVal>
          <c:smooth val="1"/>
        </c:ser>
        <c:ser>
          <c:idx val="1"/>
          <c:order val="1"/>
          <c:tx>
            <c:strRef>
              <c:f>'KOVY-grafy'!$D$3</c:f>
              <c:strCache>
                <c:ptCount val="1"/>
                <c:pt idx="0">
                  <c:v>Český Těšín</c:v>
                </c:pt>
              </c:strCache>
            </c:strRef>
          </c:tx>
          <c:spPr>
            <a:ln w="25400">
              <a:solidFill>
                <a:srgbClr val="FF00FF"/>
              </a:solidFill>
              <a:prstDash val="solid"/>
            </a:ln>
          </c:spPr>
          <c:marker>
            <c:symbol val="square"/>
            <c:size val="2"/>
            <c:spPr>
              <a:solidFill>
                <a:srgbClr val="FF00FF"/>
              </a:solidFill>
              <a:ln>
                <a:solidFill>
                  <a:srgbClr val="FF00FF"/>
                </a:solidFill>
                <a:prstDash val="solid"/>
              </a:ln>
            </c:spPr>
          </c:marker>
          <c:xVal>
            <c:numRef>
              <c:f>'KOVY-grafy'!$B$4:$B$15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'KOVY-grafy'!$E$151:$E$162</c:f>
              <c:numCache>
                <c:formatCode>General</c:formatCode>
                <c:ptCount val="12"/>
                <c:pt idx="0">
                  <c:v>2.7</c:v>
                </c:pt>
                <c:pt idx="2">
                  <c:v>1.6</c:v>
                </c:pt>
                <c:pt idx="3">
                  <c:v>1.4</c:v>
                </c:pt>
                <c:pt idx="4">
                  <c:v>0.6</c:v>
                </c:pt>
                <c:pt idx="5">
                  <c:v>0.9</c:v>
                </c:pt>
                <c:pt idx="6">
                  <c:v>1.3</c:v>
                </c:pt>
                <c:pt idx="7">
                  <c:v>0.9</c:v>
                </c:pt>
                <c:pt idx="8">
                  <c:v>1.5</c:v>
                </c:pt>
                <c:pt idx="9">
                  <c:v>1.3</c:v>
                </c:pt>
                <c:pt idx="10">
                  <c:v>1</c:v>
                </c:pt>
                <c:pt idx="11">
                  <c:v>2</c:v>
                </c:pt>
              </c:numCache>
            </c:numRef>
          </c:yVal>
          <c:smooth val="1"/>
        </c:ser>
        <c:ser>
          <c:idx val="2"/>
          <c:order val="2"/>
          <c:tx>
            <c:strRef>
              <c:f>'KOVY-grafy'!$E$3</c:f>
              <c:strCache>
                <c:ptCount val="1"/>
                <c:pt idx="0">
                  <c:v>Karviná - ZÚ</c:v>
                </c:pt>
              </c:strCache>
            </c:strRef>
          </c:tx>
          <c:spPr>
            <a:ln w="25400">
              <a:solidFill>
                <a:srgbClr val="FFFF00"/>
              </a:solidFill>
              <a:prstDash val="solid"/>
            </a:ln>
          </c:spPr>
          <c:marker>
            <c:symbol val="triangle"/>
            <c:size val="2"/>
            <c:spPr>
              <a:solidFill>
                <a:srgbClr val="FFFF00"/>
              </a:solidFill>
              <a:ln>
                <a:solidFill>
                  <a:srgbClr val="FFFF00"/>
                </a:solidFill>
                <a:prstDash val="solid"/>
              </a:ln>
            </c:spPr>
          </c:marker>
          <c:xVal>
            <c:numRef>
              <c:f>'KOVY-grafy'!$B$4:$B$15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'KOVY-grafy'!$F$151:$F$162</c:f>
              <c:numCache>
                <c:formatCode>General</c:formatCode>
                <c:ptCount val="12"/>
                <c:pt idx="1">
                  <c:v>2.8</c:v>
                </c:pt>
                <c:pt idx="2">
                  <c:v>1.3</c:v>
                </c:pt>
                <c:pt idx="3">
                  <c:v>4.4000000000000004</c:v>
                </c:pt>
                <c:pt idx="4">
                  <c:v>1.8</c:v>
                </c:pt>
                <c:pt idx="5">
                  <c:v>1.5</c:v>
                </c:pt>
                <c:pt idx="6">
                  <c:v>1.2</c:v>
                </c:pt>
                <c:pt idx="7">
                  <c:v>1.2</c:v>
                </c:pt>
                <c:pt idx="8">
                  <c:v>1.3</c:v>
                </c:pt>
                <c:pt idx="9">
                  <c:v>5.2</c:v>
                </c:pt>
                <c:pt idx="10">
                  <c:v>2.4</c:v>
                </c:pt>
                <c:pt idx="11">
                  <c:v>4.8</c:v>
                </c:pt>
              </c:numCache>
            </c:numRef>
          </c:yVal>
          <c:smooth val="1"/>
        </c:ser>
        <c:ser>
          <c:idx val="3"/>
          <c:order val="3"/>
          <c:tx>
            <c:strRef>
              <c:f>'KOVY-grafy'!$F$3</c:f>
              <c:strCache>
                <c:ptCount val="1"/>
                <c:pt idx="0">
                  <c:v>Frenštát pod Radhoštěm</c:v>
                </c:pt>
              </c:strCache>
            </c:strRef>
          </c:tx>
          <c:spPr>
            <a:ln w="25400">
              <a:solidFill>
                <a:srgbClr val="00FFFF"/>
              </a:solidFill>
              <a:prstDash val="solid"/>
            </a:ln>
          </c:spPr>
          <c:marker>
            <c:symbol val="x"/>
            <c:size val="2"/>
            <c:spPr>
              <a:noFill/>
              <a:ln>
                <a:solidFill>
                  <a:srgbClr val="00FFFF"/>
                </a:solidFill>
                <a:prstDash val="solid"/>
              </a:ln>
            </c:spPr>
          </c:marker>
          <c:xVal>
            <c:numRef>
              <c:f>'KOVY-grafy'!$B$4:$B$15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'KOVY-grafy'!$G$151:$G$162</c:f>
              <c:numCache>
                <c:formatCode>General</c:formatCode>
                <c:ptCount val="12"/>
                <c:pt idx="0">
                  <c:v>1.5</c:v>
                </c:pt>
                <c:pt idx="1">
                  <c:v>1.2</c:v>
                </c:pt>
                <c:pt idx="2">
                  <c:v>0.8</c:v>
                </c:pt>
                <c:pt idx="3">
                  <c:v>0.7</c:v>
                </c:pt>
                <c:pt idx="4">
                  <c:v>0.6</c:v>
                </c:pt>
                <c:pt idx="5">
                  <c:v>0.6</c:v>
                </c:pt>
                <c:pt idx="6">
                  <c:v>0.6</c:v>
                </c:pt>
                <c:pt idx="7">
                  <c:v>0.9</c:v>
                </c:pt>
                <c:pt idx="8">
                  <c:v>0.5</c:v>
                </c:pt>
                <c:pt idx="9">
                  <c:v>0.9</c:v>
                </c:pt>
                <c:pt idx="10">
                  <c:v>2.5</c:v>
                </c:pt>
                <c:pt idx="11">
                  <c:v>2</c:v>
                </c:pt>
              </c:numCache>
            </c:numRef>
          </c:yVal>
          <c:smooth val="1"/>
        </c:ser>
        <c:ser>
          <c:idx val="4"/>
          <c:order val="4"/>
          <c:tx>
            <c:strRef>
              <c:f>'KOVY-grafy'!$G$3</c:f>
              <c:strCache>
                <c:ptCount val="1"/>
                <c:pt idx="0">
                  <c:v>Červená</c:v>
                </c:pt>
              </c:strCache>
            </c:strRef>
          </c:tx>
          <c:spPr>
            <a:ln>
              <a:solidFill>
                <a:srgbClr val="800000"/>
              </a:solidFill>
            </a:ln>
          </c:spPr>
          <c:marker>
            <c:symbol val="circle"/>
            <c:size val="2"/>
            <c:spPr>
              <a:solidFill>
                <a:srgbClr val="800000"/>
              </a:solidFill>
              <a:ln>
                <a:solidFill>
                  <a:srgbClr val="800000"/>
                </a:solidFill>
              </a:ln>
            </c:spPr>
          </c:marker>
          <c:dPt>
            <c:idx val="1"/>
            <c:bubble3D val="0"/>
          </c:dPt>
          <c:xVal>
            <c:numRef>
              <c:f>'KOVY-grafy'!$B$4:$B$15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'KOVY-grafy'!$H$151:$H$162</c:f>
              <c:numCache>
                <c:formatCode>General</c:formatCode>
                <c:ptCount val="12"/>
                <c:pt idx="0">
                  <c:v>0.6</c:v>
                </c:pt>
                <c:pt idx="1">
                  <c:v>0.4</c:v>
                </c:pt>
                <c:pt idx="2">
                  <c:v>0.5</c:v>
                </c:pt>
                <c:pt idx="3">
                  <c:v>0.5</c:v>
                </c:pt>
                <c:pt idx="4">
                  <c:v>0.3</c:v>
                </c:pt>
                <c:pt idx="5">
                  <c:v>0.3</c:v>
                </c:pt>
                <c:pt idx="6">
                  <c:v>0.4</c:v>
                </c:pt>
                <c:pt idx="7">
                  <c:v>0.4</c:v>
                </c:pt>
                <c:pt idx="8">
                  <c:v>0.3</c:v>
                </c:pt>
                <c:pt idx="9">
                  <c:v>0.4</c:v>
                </c:pt>
                <c:pt idx="10">
                  <c:v>0.3</c:v>
                </c:pt>
                <c:pt idx="11">
                  <c:v>0.3</c:v>
                </c:pt>
              </c:numCache>
            </c:numRef>
          </c:yVal>
          <c:smooth val="1"/>
        </c:ser>
        <c:dLbls>
          <c:showLegendKey val="0"/>
          <c:showVal val="0"/>
          <c:showCatName val="0"/>
          <c:showSerName val="0"/>
          <c:showPercent val="0"/>
          <c:showBubbleSize val="0"/>
        </c:dLbls>
        <c:axId val="85058688"/>
        <c:axId val="85060992"/>
      </c:scatterChart>
      <c:valAx>
        <c:axId val="85058688"/>
        <c:scaling>
          <c:orientation val="minMax"/>
          <c:max val="12"/>
          <c:min val="1"/>
        </c:scaling>
        <c:delete val="0"/>
        <c:axPos val="b"/>
        <c:title>
          <c:tx>
            <c:rich>
              <a:bodyPr/>
              <a:lstStyle/>
              <a:p>
                <a:pPr>
                  <a:defRPr sz="1000" b="1" i="0" u="none" strike="noStrike" baseline="0">
                    <a:solidFill>
                      <a:srgbClr val="000000"/>
                    </a:solidFill>
                    <a:latin typeface="Arial"/>
                    <a:ea typeface="Arial"/>
                    <a:cs typeface="Arial"/>
                  </a:defRPr>
                </a:pPr>
                <a:r>
                  <a:rPr lang="cs-CZ"/>
                  <a:t>Měsíc</a:t>
                </a:r>
              </a:p>
            </c:rich>
          </c:tx>
          <c:layout>
            <c:manualLayout>
              <c:xMode val="edge"/>
              <c:yMode val="edge"/>
              <c:x val="0.52665631204588426"/>
              <c:y val="0.83879196364329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5060992"/>
        <c:crosses val="autoZero"/>
        <c:crossBetween val="midCat"/>
        <c:majorUnit val="1"/>
      </c:valAx>
      <c:valAx>
        <c:axId val="85060992"/>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měřená koncentrace niklu </a:t>
                </a:r>
                <a:r>
                  <a:rPr lang="cs-CZ" sz="1000" b="1" i="0" u="none" strike="noStrike" baseline="0">
                    <a:effectLst/>
                  </a:rPr>
                  <a:t>[ng/m</a:t>
                </a:r>
                <a:r>
                  <a:rPr lang="cs-CZ" sz="1000" b="1" i="0" u="none" strike="noStrike" baseline="30000">
                    <a:effectLst/>
                  </a:rPr>
                  <a:t>3</a:t>
                </a:r>
                <a:r>
                  <a:rPr lang="cs-CZ" sz="1000" b="1" i="0" u="none" strike="noStrike" baseline="0">
                    <a:effectLst/>
                  </a:rPr>
                  <a:t>]</a:t>
                </a:r>
                <a:endParaRPr lang="cs-CZ" sz="1000" b="1" i="0" u="none" strike="noStrike" baseline="-25000">
                  <a:solidFill>
                    <a:srgbClr val="000000"/>
                  </a:solidFill>
                  <a:latin typeface="Arial"/>
                  <a:cs typeface="Arial"/>
                </a:endParaRPr>
              </a:p>
            </c:rich>
          </c:tx>
          <c:layout>
            <c:manualLayout>
              <c:xMode val="edge"/>
              <c:yMode val="edge"/>
              <c:x val="3.0694693033349083E-2"/>
              <c:y val="0.2493705837858447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5058688"/>
        <c:crosses val="autoZero"/>
        <c:crossBetween val="midCat"/>
      </c:valAx>
      <c:spPr>
        <a:gradFill rotWithShape="0">
          <a:gsLst>
            <a:gs pos="0">
              <a:srgbClr xmlns:mc="http://schemas.openxmlformats.org/markup-compatibility/2006" xmlns:a14="http://schemas.microsoft.com/office/drawing/2010/main" val="FFCC99" mc:Ignorable="a14" a14:legacySpreadsheetColorIndex="47"/>
            </a:gs>
            <a:gs pos="100000">
              <a:srgbClr xmlns:mc="http://schemas.openxmlformats.org/markup-compatibility/2006" xmlns:a14="http://schemas.microsoft.com/office/drawing/2010/main" val="FFFFFF" mc:Ignorable="a14" a14:legacySpreadsheetColorIndex="47">
                <a:gamma/>
                <a:tint val="0"/>
                <a:invGamma/>
              </a:srgbClr>
            </a:gs>
          </a:gsLst>
          <a:lin ang="5400000" scaled="1"/>
        </a:gradFill>
        <a:ln w="12700">
          <a:solidFill>
            <a:srgbClr val="808080"/>
          </a:solidFill>
          <a:prstDash val="solid"/>
        </a:ln>
      </c:spPr>
    </c:plotArea>
    <c:legend>
      <c:legendPos val="b"/>
      <c:layout>
        <c:manualLayout>
          <c:xMode val="edge"/>
          <c:yMode val="edge"/>
          <c:x val="0.14734673574123727"/>
          <c:y val="0.89733783277090362"/>
          <c:w val="0.78036276282105721"/>
          <c:h val="9.4790570533522023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cs-CZ" sz="1200" b="1" i="0" u="none" strike="noStrike" baseline="0">
                <a:solidFill>
                  <a:srgbClr val="000000"/>
                </a:solidFill>
                <a:latin typeface="Arial"/>
                <a:cs typeface="Arial"/>
              </a:rPr>
              <a:t>Imisní koncentrace niklu v průběhu roku 2013</a:t>
            </a:r>
          </a:p>
        </c:rich>
      </c:tx>
      <c:layout>
        <c:manualLayout>
          <c:xMode val="edge"/>
          <c:yMode val="edge"/>
          <c:x val="0.25918267150350427"/>
          <c:y val="4.2821158690176324E-2"/>
        </c:manualLayout>
      </c:layout>
      <c:overlay val="0"/>
      <c:spPr>
        <a:noFill/>
        <a:ln w="25400">
          <a:noFill/>
        </a:ln>
      </c:spPr>
    </c:title>
    <c:autoTitleDeleted val="0"/>
    <c:plotArea>
      <c:layout>
        <c:manualLayout>
          <c:layoutTarget val="inner"/>
          <c:xMode val="edge"/>
          <c:yMode val="edge"/>
          <c:x val="0.1405493838895458"/>
          <c:y val="0.17884152978580783"/>
          <c:w val="0.836834262698675"/>
          <c:h val="0.5818646955003044"/>
        </c:manualLayout>
      </c:layout>
      <c:scatterChart>
        <c:scatterStyle val="smoothMarker"/>
        <c:varyColors val="0"/>
        <c:ser>
          <c:idx val="0"/>
          <c:order val="0"/>
          <c:tx>
            <c:strRef>
              <c:f>'KOVY-grafy'!$C$28</c:f>
              <c:strCache>
                <c:ptCount val="1"/>
                <c:pt idx="0">
                  <c:v>Mariánské Hory</c:v>
                </c:pt>
              </c:strCache>
            </c:strRef>
          </c:tx>
          <c:spPr>
            <a:ln w="25400">
              <a:solidFill>
                <a:srgbClr val="000080"/>
              </a:solidFill>
              <a:prstDash val="solid"/>
            </a:ln>
          </c:spPr>
          <c:marker>
            <c:symbol val="diamond"/>
            <c:size val="2"/>
            <c:spPr>
              <a:solidFill>
                <a:srgbClr val="000080"/>
              </a:solidFill>
              <a:ln>
                <a:solidFill>
                  <a:srgbClr val="000080"/>
                </a:solidFill>
                <a:prstDash val="solid"/>
              </a:ln>
            </c:spPr>
          </c:marker>
          <c:xVal>
            <c:numRef>
              <c:f>'KOVY-grafy'!$B$29:$B$40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'KOVY-grafy'!$D$176:$D$187</c:f>
              <c:numCache>
                <c:formatCode>General</c:formatCode>
                <c:ptCount val="12"/>
                <c:pt idx="0">
                  <c:v>13.4</c:v>
                </c:pt>
                <c:pt idx="1">
                  <c:v>2.2000000000000002</c:v>
                </c:pt>
                <c:pt idx="2">
                  <c:v>3</c:v>
                </c:pt>
                <c:pt idx="3">
                  <c:v>2.7</c:v>
                </c:pt>
                <c:pt idx="4">
                  <c:v>3.6</c:v>
                </c:pt>
                <c:pt idx="5">
                  <c:v>7.5</c:v>
                </c:pt>
                <c:pt idx="6">
                  <c:v>3.1</c:v>
                </c:pt>
                <c:pt idx="7">
                  <c:v>3.3</c:v>
                </c:pt>
                <c:pt idx="8">
                  <c:v>3.5</c:v>
                </c:pt>
                <c:pt idx="9">
                  <c:v>4.0999999999999996</c:v>
                </c:pt>
                <c:pt idx="10">
                  <c:v>3.3</c:v>
                </c:pt>
                <c:pt idx="11">
                  <c:v>2.2000000000000002</c:v>
                </c:pt>
              </c:numCache>
            </c:numRef>
          </c:yVal>
          <c:smooth val="1"/>
        </c:ser>
        <c:ser>
          <c:idx val="1"/>
          <c:order val="1"/>
          <c:tx>
            <c:strRef>
              <c:f>'KOVY-grafy'!$D$28</c:f>
              <c:strCache>
                <c:ptCount val="1"/>
                <c:pt idx="0">
                  <c:v>Poruba</c:v>
                </c:pt>
              </c:strCache>
            </c:strRef>
          </c:tx>
          <c:spPr>
            <a:ln w="25400">
              <a:solidFill>
                <a:srgbClr val="FF00FF"/>
              </a:solidFill>
              <a:prstDash val="solid"/>
            </a:ln>
          </c:spPr>
          <c:marker>
            <c:symbol val="square"/>
            <c:size val="2"/>
            <c:spPr>
              <a:solidFill>
                <a:srgbClr val="FF00FF"/>
              </a:solidFill>
              <a:ln>
                <a:solidFill>
                  <a:srgbClr val="FF00FF"/>
                </a:solidFill>
                <a:prstDash val="solid"/>
              </a:ln>
            </c:spPr>
          </c:marker>
          <c:xVal>
            <c:numRef>
              <c:f>'KOVY-grafy'!$B$29:$B$40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'KOVY-grafy'!$E$176:$E$187</c:f>
              <c:numCache>
                <c:formatCode>General</c:formatCode>
                <c:ptCount val="12"/>
                <c:pt idx="0">
                  <c:v>1.2</c:v>
                </c:pt>
                <c:pt idx="1">
                  <c:v>1.4</c:v>
                </c:pt>
                <c:pt idx="2">
                  <c:v>1.1000000000000001</c:v>
                </c:pt>
                <c:pt idx="3">
                  <c:v>0.8</c:v>
                </c:pt>
                <c:pt idx="4">
                  <c:v>0.6</c:v>
                </c:pt>
                <c:pt idx="5">
                  <c:v>1</c:v>
                </c:pt>
                <c:pt idx="6">
                  <c:v>0.8</c:v>
                </c:pt>
                <c:pt idx="7">
                  <c:v>0.7</c:v>
                </c:pt>
                <c:pt idx="8">
                  <c:v>0.7</c:v>
                </c:pt>
                <c:pt idx="9">
                  <c:v>0.9</c:v>
                </c:pt>
                <c:pt idx="10">
                  <c:v>0.9</c:v>
                </c:pt>
                <c:pt idx="11">
                  <c:v>0.6</c:v>
                </c:pt>
              </c:numCache>
            </c:numRef>
          </c:yVal>
          <c:smooth val="1"/>
        </c:ser>
        <c:ser>
          <c:idx val="2"/>
          <c:order val="2"/>
          <c:tx>
            <c:strRef>
              <c:f>'KOVY-grafy'!$E$28</c:f>
              <c:strCache>
                <c:ptCount val="1"/>
                <c:pt idx="0">
                  <c:v>Přívoz</c:v>
                </c:pt>
              </c:strCache>
            </c:strRef>
          </c:tx>
          <c:spPr>
            <a:ln w="25400">
              <a:solidFill>
                <a:srgbClr val="FFFF00"/>
              </a:solidFill>
              <a:prstDash val="solid"/>
            </a:ln>
          </c:spPr>
          <c:marker>
            <c:symbol val="triangle"/>
            <c:size val="2"/>
            <c:spPr>
              <a:solidFill>
                <a:srgbClr val="FFFF00"/>
              </a:solidFill>
              <a:ln>
                <a:solidFill>
                  <a:srgbClr val="FFFF00"/>
                </a:solidFill>
                <a:prstDash val="solid"/>
              </a:ln>
            </c:spPr>
          </c:marker>
          <c:xVal>
            <c:numRef>
              <c:f>'KOVY-grafy'!$B$29:$B$40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'KOVY-grafy'!$F$176:$F$187</c:f>
              <c:numCache>
                <c:formatCode>General</c:formatCode>
                <c:ptCount val="12"/>
                <c:pt idx="0">
                  <c:v>1.6</c:v>
                </c:pt>
                <c:pt idx="1">
                  <c:v>1.8</c:v>
                </c:pt>
                <c:pt idx="2">
                  <c:v>2</c:v>
                </c:pt>
                <c:pt idx="3">
                  <c:v>2.2000000000000002</c:v>
                </c:pt>
                <c:pt idx="4">
                  <c:v>2.2000000000000002</c:v>
                </c:pt>
                <c:pt idx="5">
                  <c:v>1.3</c:v>
                </c:pt>
                <c:pt idx="6">
                  <c:v>1.3</c:v>
                </c:pt>
                <c:pt idx="7">
                  <c:v>1.6</c:v>
                </c:pt>
                <c:pt idx="8">
                  <c:v>1.7</c:v>
                </c:pt>
                <c:pt idx="9">
                  <c:v>3.1</c:v>
                </c:pt>
                <c:pt idx="10">
                  <c:v>2.4</c:v>
                </c:pt>
                <c:pt idx="11">
                  <c:v>2.2999999999999998</c:v>
                </c:pt>
              </c:numCache>
            </c:numRef>
          </c:yVal>
          <c:smooth val="1"/>
        </c:ser>
        <c:ser>
          <c:idx val="3"/>
          <c:order val="3"/>
          <c:tx>
            <c:strRef>
              <c:f>'KOVY-grafy'!$F$28</c:f>
              <c:strCache>
                <c:ptCount val="1"/>
                <c:pt idx="0">
                  <c:v>Radvanice-ZÚ</c:v>
                </c:pt>
              </c:strCache>
            </c:strRef>
          </c:tx>
          <c:spPr>
            <a:ln w="25400">
              <a:solidFill>
                <a:srgbClr val="00FFFF"/>
              </a:solidFill>
              <a:prstDash val="solid"/>
            </a:ln>
          </c:spPr>
          <c:marker>
            <c:symbol val="x"/>
            <c:size val="2"/>
            <c:spPr>
              <a:noFill/>
              <a:ln>
                <a:solidFill>
                  <a:srgbClr val="00FFFF"/>
                </a:solidFill>
                <a:prstDash val="solid"/>
              </a:ln>
            </c:spPr>
          </c:marker>
          <c:xVal>
            <c:numRef>
              <c:f>'KOVY-grafy'!$B$29:$B$40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'KOVY-grafy'!$G$176:$G$187</c:f>
              <c:numCache>
                <c:formatCode>General</c:formatCode>
                <c:ptCount val="12"/>
                <c:pt idx="0">
                  <c:v>3.1</c:v>
                </c:pt>
                <c:pt idx="1">
                  <c:v>2.2999999999999998</c:v>
                </c:pt>
                <c:pt idx="2">
                  <c:v>2.7</c:v>
                </c:pt>
                <c:pt idx="3">
                  <c:v>1.9</c:v>
                </c:pt>
                <c:pt idx="4">
                  <c:v>2.1</c:v>
                </c:pt>
                <c:pt idx="5">
                  <c:v>3.1</c:v>
                </c:pt>
                <c:pt idx="6">
                  <c:v>2.6</c:v>
                </c:pt>
                <c:pt idx="7">
                  <c:v>6.4</c:v>
                </c:pt>
                <c:pt idx="8">
                  <c:v>3</c:v>
                </c:pt>
                <c:pt idx="9">
                  <c:v>1.7</c:v>
                </c:pt>
                <c:pt idx="10">
                  <c:v>2.2999999999999998</c:v>
                </c:pt>
                <c:pt idx="11">
                  <c:v>2.5</c:v>
                </c:pt>
              </c:numCache>
            </c:numRef>
          </c:yVal>
          <c:smooth val="1"/>
        </c:ser>
        <c:ser>
          <c:idx val="4"/>
          <c:order val="4"/>
          <c:tx>
            <c:strRef>
              <c:f>'KOVY-grafy'!$G$28</c:f>
              <c:strCache>
                <c:ptCount val="1"/>
                <c:pt idx="0">
                  <c:v>Radvanice-OZO</c:v>
                </c:pt>
              </c:strCache>
            </c:strRef>
          </c:tx>
          <c:spPr>
            <a:ln>
              <a:solidFill>
                <a:srgbClr val="800000"/>
              </a:solidFill>
            </a:ln>
          </c:spPr>
          <c:marker>
            <c:symbol val="circle"/>
            <c:size val="2"/>
            <c:spPr>
              <a:solidFill>
                <a:srgbClr val="800000"/>
              </a:solidFill>
              <a:ln>
                <a:solidFill>
                  <a:srgbClr val="800000"/>
                </a:solidFill>
              </a:ln>
            </c:spPr>
          </c:marker>
          <c:dPt>
            <c:idx val="1"/>
            <c:bubble3D val="0"/>
          </c:dPt>
          <c:xVal>
            <c:numRef>
              <c:f>'KOVY-grafy'!$B$29:$B$40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'KOVY-grafy'!$H$176:$H$187</c:f>
              <c:numCache>
                <c:formatCode>General</c:formatCode>
                <c:ptCount val="12"/>
                <c:pt idx="0">
                  <c:v>3.7</c:v>
                </c:pt>
                <c:pt idx="1">
                  <c:v>2.8</c:v>
                </c:pt>
                <c:pt idx="2">
                  <c:v>2</c:v>
                </c:pt>
                <c:pt idx="3">
                  <c:v>1.8</c:v>
                </c:pt>
                <c:pt idx="4">
                  <c:v>2.7</c:v>
                </c:pt>
                <c:pt idx="5">
                  <c:v>2.4</c:v>
                </c:pt>
                <c:pt idx="6">
                  <c:v>2.1</c:v>
                </c:pt>
                <c:pt idx="7">
                  <c:v>2.9</c:v>
                </c:pt>
                <c:pt idx="8">
                  <c:v>2.9</c:v>
                </c:pt>
                <c:pt idx="9">
                  <c:v>2.8</c:v>
                </c:pt>
                <c:pt idx="10">
                  <c:v>2.5</c:v>
                </c:pt>
                <c:pt idx="11">
                  <c:v>1.9</c:v>
                </c:pt>
              </c:numCache>
            </c:numRef>
          </c:yVal>
          <c:smooth val="1"/>
        </c:ser>
        <c:dLbls>
          <c:showLegendKey val="0"/>
          <c:showVal val="0"/>
          <c:showCatName val="0"/>
          <c:showSerName val="0"/>
          <c:showPercent val="0"/>
          <c:showBubbleSize val="0"/>
        </c:dLbls>
        <c:axId val="84568704"/>
        <c:axId val="84579456"/>
      </c:scatterChart>
      <c:valAx>
        <c:axId val="84568704"/>
        <c:scaling>
          <c:orientation val="minMax"/>
          <c:max val="12"/>
          <c:min val="1"/>
        </c:scaling>
        <c:delete val="0"/>
        <c:axPos val="b"/>
        <c:title>
          <c:tx>
            <c:rich>
              <a:bodyPr/>
              <a:lstStyle/>
              <a:p>
                <a:pPr>
                  <a:defRPr sz="1000" b="1" i="0" u="none" strike="noStrike" baseline="0">
                    <a:solidFill>
                      <a:srgbClr val="000000"/>
                    </a:solidFill>
                    <a:latin typeface="Arial"/>
                    <a:ea typeface="Arial"/>
                    <a:cs typeface="Arial"/>
                  </a:defRPr>
                </a:pPr>
                <a:r>
                  <a:rPr lang="cs-CZ"/>
                  <a:t>Měsíc</a:t>
                </a:r>
              </a:p>
            </c:rich>
          </c:tx>
          <c:layout>
            <c:manualLayout>
              <c:xMode val="edge"/>
              <c:yMode val="edge"/>
              <c:x val="0.52665631204588426"/>
              <c:y val="0.83879196364329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4579456"/>
        <c:crosses val="autoZero"/>
        <c:crossBetween val="midCat"/>
        <c:majorUnit val="1"/>
      </c:valAx>
      <c:valAx>
        <c:axId val="84579456"/>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měřená koncentrace niklu [ng/m</a:t>
                </a:r>
                <a:r>
                  <a:rPr lang="cs-CZ" sz="1000" b="1" i="0" u="none" strike="noStrike" baseline="30000">
                    <a:solidFill>
                      <a:srgbClr val="000000"/>
                    </a:solidFill>
                    <a:latin typeface="Arial"/>
                    <a:cs typeface="Arial"/>
                  </a:rPr>
                  <a:t>3</a:t>
                </a:r>
                <a:r>
                  <a:rPr lang="cs-CZ" sz="1000" b="1" i="0" u="none" strike="noStrike" baseline="0">
                    <a:solidFill>
                      <a:srgbClr val="000000"/>
                    </a:solidFill>
                    <a:latin typeface="Arial"/>
                    <a:cs typeface="Arial"/>
                  </a:rPr>
                  <a:t>]</a:t>
                </a:r>
                <a:endParaRPr lang="cs-CZ" sz="1000" b="1" i="0" u="none" strike="noStrike" baseline="-25000">
                  <a:solidFill>
                    <a:srgbClr val="000000"/>
                  </a:solidFill>
                  <a:latin typeface="Arial"/>
                  <a:cs typeface="Arial"/>
                </a:endParaRPr>
              </a:p>
            </c:rich>
          </c:tx>
          <c:layout>
            <c:manualLayout>
              <c:xMode val="edge"/>
              <c:yMode val="edge"/>
              <c:x val="3.0694693033349083E-2"/>
              <c:y val="0.2493705837858447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4568704"/>
        <c:crosses val="autoZero"/>
        <c:crossBetween val="midCat"/>
      </c:valAx>
      <c:spPr>
        <a:gradFill rotWithShape="0">
          <a:gsLst>
            <a:gs pos="0">
              <a:srgbClr xmlns:mc="http://schemas.openxmlformats.org/markup-compatibility/2006" xmlns:a14="http://schemas.microsoft.com/office/drawing/2010/main" val="FFCC99" mc:Ignorable="a14" a14:legacySpreadsheetColorIndex="47"/>
            </a:gs>
            <a:gs pos="100000">
              <a:srgbClr xmlns:mc="http://schemas.openxmlformats.org/markup-compatibility/2006" xmlns:a14="http://schemas.microsoft.com/office/drawing/2010/main" val="FFFFFF" mc:Ignorable="a14" a14:legacySpreadsheetColorIndex="47">
                <a:gamma/>
                <a:tint val="0"/>
                <a:invGamma/>
              </a:srgbClr>
            </a:gs>
          </a:gsLst>
          <a:lin ang="5400000" scaled="1"/>
        </a:gradFill>
        <a:ln w="12700">
          <a:solidFill>
            <a:srgbClr val="808080"/>
          </a:solidFill>
          <a:prstDash val="solid"/>
        </a:ln>
      </c:spPr>
    </c:plotArea>
    <c:legend>
      <c:legendPos val="b"/>
      <c:layout>
        <c:manualLayout>
          <c:xMode val="edge"/>
          <c:yMode val="edge"/>
          <c:x val="0.14734673574123727"/>
          <c:y val="0.89733783277090362"/>
          <c:w val="0.78036276282105721"/>
          <c:h val="9.4790570533522023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cs-CZ" sz="1200" b="1" i="0" u="none" strike="noStrike" baseline="0">
                <a:solidFill>
                  <a:srgbClr val="000000"/>
                </a:solidFill>
                <a:latin typeface="Arial"/>
                <a:cs typeface="Arial"/>
              </a:rPr>
              <a:t>Imisní koncentrace benzo(a)pyrenu v průběhu roku 2013</a:t>
            </a:r>
          </a:p>
        </c:rich>
      </c:tx>
      <c:layout>
        <c:manualLayout>
          <c:xMode val="edge"/>
          <c:yMode val="edge"/>
          <c:x val="0.1599763571220264"/>
          <c:y val="4.2821054971593421E-2"/>
        </c:manualLayout>
      </c:layout>
      <c:overlay val="0"/>
      <c:spPr>
        <a:noFill/>
        <a:ln w="25400">
          <a:noFill/>
        </a:ln>
      </c:spPr>
    </c:title>
    <c:autoTitleDeleted val="0"/>
    <c:plotArea>
      <c:layout>
        <c:manualLayout>
          <c:layoutTarget val="inner"/>
          <c:xMode val="edge"/>
          <c:yMode val="edge"/>
          <c:x val="0.1405493838895458"/>
          <c:y val="0.17884152978580783"/>
          <c:w val="0.836834262698675"/>
          <c:h val="0.5818646955003044"/>
        </c:manualLayout>
      </c:layout>
      <c:scatterChart>
        <c:scatterStyle val="smoothMarker"/>
        <c:varyColors val="0"/>
        <c:ser>
          <c:idx val="0"/>
          <c:order val="0"/>
          <c:tx>
            <c:strRef>
              <c:f>'KOVY-grafy'!$C$3</c:f>
              <c:strCache>
                <c:ptCount val="1"/>
                <c:pt idx="0">
                  <c:v>Český těšín</c:v>
                </c:pt>
              </c:strCache>
            </c:strRef>
          </c:tx>
          <c:spPr>
            <a:ln w="25400">
              <a:solidFill>
                <a:srgbClr val="000080"/>
              </a:solidFill>
              <a:prstDash val="solid"/>
            </a:ln>
          </c:spPr>
          <c:marker>
            <c:symbol val="diamond"/>
            <c:size val="2"/>
            <c:spPr>
              <a:solidFill>
                <a:srgbClr val="000080"/>
              </a:solidFill>
              <a:ln>
                <a:solidFill>
                  <a:srgbClr val="000080"/>
                </a:solidFill>
                <a:prstDash val="solid"/>
              </a:ln>
            </c:spPr>
          </c:marker>
          <c:xVal>
            <c:numRef>
              <c:f>'KOVY-grafy'!$B$4:$B$15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'KOVY-grafy'!$C$4:$C$15</c:f>
              <c:numCache>
                <c:formatCode>General</c:formatCode>
                <c:ptCount val="12"/>
                <c:pt idx="0">
                  <c:v>16</c:v>
                </c:pt>
                <c:pt idx="1">
                  <c:v>11.4</c:v>
                </c:pt>
                <c:pt idx="2">
                  <c:v>6.5</c:v>
                </c:pt>
                <c:pt idx="3">
                  <c:v>4.8</c:v>
                </c:pt>
                <c:pt idx="4">
                  <c:v>1.1000000000000001</c:v>
                </c:pt>
                <c:pt idx="5">
                  <c:v>0.7</c:v>
                </c:pt>
                <c:pt idx="6">
                  <c:v>0.5</c:v>
                </c:pt>
                <c:pt idx="7">
                  <c:v>0.7</c:v>
                </c:pt>
                <c:pt idx="8">
                  <c:v>1.2</c:v>
                </c:pt>
                <c:pt idx="9">
                  <c:v>2.9</c:v>
                </c:pt>
                <c:pt idx="10">
                  <c:v>4.5</c:v>
                </c:pt>
                <c:pt idx="11">
                  <c:v>4.0999999999999996</c:v>
                </c:pt>
              </c:numCache>
            </c:numRef>
          </c:yVal>
          <c:smooth val="1"/>
        </c:ser>
        <c:ser>
          <c:idx val="1"/>
          <c:order val="1"/>
          <c:tx>
            <c:strRef>
              <c:f>'KOVY-grafy'!$D$3</c:f>
              <c:strCache>
                <c:ptCount val="1"/>
                <c:pt idx="0">
                  <c:v>Karviná - ZÚ</c:v>
                </c:pt>
              </c:strCache>
            </c:strRef>
          </c:tx>
          <c:spPr>
            <a:ln w="25400">
              <a:solidFill>
                <a:srgbClr val="FF00FF"/>
              </a:solidFill>
              <a:prstDash val="solid"/>
            </a:ln>
          </c:spPr>
          <c:marker>
            <c:symbol val="square"/>
            <c:size val="2"/>
            <c:spPr>
              <a:solidFill>
                <a:srgbClr val="FF00FF"/>
              </a:solidFill>
              <a:ln>
                <a:solidFill>
                  <a:srgbClr val="FF00FF"/>
                </a:solidFill>
                <a:prstDash val="solid"/>
              </a:ln>
            </c:spPr>
          </c:marker>
          <c:xVal>
            <c:numRef>
              <c:f>'KOVY-grafy'!$B$4:$B$15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'KOVY-grafy'!$D$4:$D$15</c:f>
              <c:numCache>
                <c:formatCode>General</c:formatCode>
                <c:ptCount val="12"/>
                <c:pt idx="5">
                  <c:v>0.8</c:v>
                </c:pt>
                <c:pt idx="6">
                  <c:v>0.3</c:v>
                </c:pt>
                <c:pt idx="7">
                  <c:v>1.2</c:v>
                </c:pt>
                <c:pt idx="8">
                  <c:v>6.7</c:v>
                </c:pt>
                <c:pt idx="9">
                  <c:v>9.6999999999999993</c:v>
                </c:pt>
                <c:pt idx="10">
                  <c:v>14.6</c:v>
                </c:pt>
                <c:pt idx="11">
                  <c:v>6.7</c:v>
                </c:pt>
              </c:numCache>
            </c:numRef>
          </c:yVal>
          <c:smooth val="1"/>
        </c:ser>
        <c:ser>
          <c:idx val="2"/>
          <c:order val="2"/>
          <c:tx>
            <c:strRef>
              <c:f>'KOVY-grafy'!$E$3</c:f>
              <c:strCache>
                <c:ptCount val="1"/>
                <c:pt idx="0">
                  <c:v>Frenštát pod Radhoštěm</c:v>
                </c:pt>
              </c:strCache>
            </c:strRef>
          </c:tx>
          <c:spPr>
            <a:ln w="25400">
              <a:solidFill>
                <a:srgbClr val="FFFF00"/>
              </a:solidFill>
              <a:prstDash val="solid"/>
            </a:ln>
          </c:spPr>
          <c:marker>
            <c:symbol val="triangle"/>
            <c:size val="2"/>
            <c:spPr>
              <a:solidFill>
                <a:srgbClr val="FFFF00"/>
              </a:solidFill>
              <a:ln>
                <a:solidFill>
                  <a:srgbClr val="FFFF00"/>
                </a:solidFill>
                <a:prstDash val="solid"/>
              </a:ln>
            </c:spPr>
          </c:marker>
          <c:xVal>
            <c:numRef>
              <c:f>'KOVY-grafy'!$B$4:$B$15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'KOVY-grafy'!$E$4:$E$15</c:f>
              <c:numCache>
                <c:formatCode>General</c:formatCode>
                <c:ptCount val="12"/>
                <c:pt idx="0">
                  <c:v>8.3000000000000007</c:v>
                </c:pt>
                <c:pt idx="2">
                  <c:v>5.9</c:v>
                </c:pt>
                <c:pt idx="3">
                  <c:v>3</c:v>
                </c:pt>
                <c:pt idx="4">
                  <c:v>0.3</c:v>
                </c:pt>
                <c:pt idx="5">
                  <c:v>0.5</c:v>
                </c:pt>
                <c:pt idx="6">
                  <c:v>0.2</c:v>
                </c:pt>
                <c:pt idx="7">
                  <c:v>0.2</c:v>
                </c:pt>
                <c:pt idx="8">
                  <c:v>0.4</c:v>
                </c:pt>
                <c:pt idx="9">
                  <c:v>1.4</c:v>
                </c:pt>
                <c:pt idx="10">
                  <c:v>1.4</c:v>
                </c:pt>
                <c:pt idx="11">
                  <c:v>3.7</c:v>
                </c:pt>
              </c:numCache>
            </c:numRef>
          </c:yVal>
          <c:smooth val="1"/>
        </c:ser>
        <c:ser>
          <c:idx val="3"/>
          <c:order val="3"/>
          <c:tx>
            <c:strRef>
              <c:f>'KOVY-grafy'!$F$3</c:f>
              <c:strCache>
                <c:ptCount val="1"/>
                <c:pt idx="0">
                  <c:v>Červená</c:v>
                </c:pt>
              </c:strCache>
            </c:strRef>
          </c:tx>
          <c:spPr>
            <a:ln w="25400">
              <a:solidFill>
                <a:srgbClr val="00FFFF"/>
              </a:solidFill>
              <a:prstDash val="solid"/>
            </a:ln>
          </c:spPr>
          <c:marker>
            <c:symbol val="x"/>
            <c:size val="2"/>
            <c:spPr>
              <a:noFill/>
              <a:ln>
                <a:solidFill>
                  <a:srgbClr val="00FFFF"/>
                </a:solidFill>
                <a:prstDash val="solid"/>
              </a:ln>
            </c:spPr>
          </c:marker>
          <c:xVal>
            <c:numRef>
              <c:f>'KOVY-grafy'!$B$4:$B$15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'KOVY-grafy'!$F$4:$F$15</c:f>
              <c:numCache>
                <c:formatCode>General</c:formatCode>
                <c:ptCount val="12"/>
                <c:pt idx="0">
                  <c:v>2</c:v>
                </c:pt>
                <c:pt idx="1">
                  <c:v>3</c:v>
                </c:pt>
                <c:pt idx="2">
                  <c:v>2.8</c:v>
                </c:pt>
                <c:pt idx="3">
                  <c:v>0.6</c:v>
                </c:pt>
                <c:pt idx="4">
                  <c:v>0.2</c:v>
                </c:pt>
                <c:pt idx="5">
                  <c:v>0.1</c:v>
                </c:pt>
                <c:pt idx="7">
                  <c:v>0.1</c:v>
                </c:pt>
                <c:pt idx="8">
                  <c:v>0.2</c:v>
                </c:pt>
                <c:pt idx="9">
                  <c:v>0.9</c:v>
                </c:pt>
                <c:pt idx="10">
                  <c:v>0.3</c:v>
                </c:pt>
              </c:numCache>
            </c:numRef>
          </c:yVal>
          <c:smooth val="1"/>
        </c:ser>
        <c:dLbls>
          <c:showLegendKey val="0"/>
          <c:showVal val="0"/>
          <c:showCatName val="0"/>
          <c:showSerName val="0"/>
          <c:showPercent val="0"/>
          <c:showBubbleSize val="0"/>
        </c:dLbls>
        <c:axId val="84598144"/>
        <c:axId val="84629376"/>
      </c:scatterChart>
      <c:valAx>
        <c:axId val="84598144"/>
        <c:scaling>
          <c:orientation val="minMax"/>
          <c:max val="12"/>
          <c:min val="1"/>
        </c:scaling>
        <c:delete val="0"/>
        <c:axPos val="b"/>
        <c:title>
          <c:tx>
            <c:rich>
              <a:bodyPr/>
              <a:lstStyle/>
              <a:p>
                <a:pPr>
                  <a:defRPr sz="1000" b="1" i="0" u="none" strike="noStrike" baseline="0">
                    <a:solidFill>
                      <a:srgbClr val="000000"/>
                    </a:solidFill>
                    <a:latin typeface="Arial"/>
                    <a:ea typeface="Arial"/>
                    <a:cs typeface="Arial"/>
                  </a:defRPr>
                </a:pPr>
                <a:r>
                  <a:rPr lang="cs-CZ"/>
                  <a:t>Měsíc</a:t>
                </a:r>
              </a:p>
            </c:rich>
          </c:tx>
          <c:layout>
            <c:manualLayout>
              <c:xMode val="edge"/>
              <c:yMode val="edge"/>
              <c:x val="0.52665631204588426"/>
              <c:y val="0.83879196364329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4629376"/>
        <c:crosses val="autoZero"/>
        <c:crossBetween val="midCat"/>
        <c:majorUnit val="1"/>
      </c:valAx>
      <c:valAx>
        <c:axId val="84629376"/>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měřená koncentrace benzo(a)pyrenu </a:t>
                </a:r>
                <a:r>
                  <a:rPr lang="cs-CZ" sz="1000" b="1" i="0" u="none" strike="noStrike" baseline="0">
                    <a:effectLst/>
                  </a:rPr>
                  <a:t>[ng/m</a:t>
                </a:r>
                <a:r>
                  <a:rPr lang="cs-CZ" sz="1000" b="1" i="0" u="none" strike="noStrike" baseline="30000">
                    <a:effectLst/>
                  </a:rPr>
                  <a:t>3</a:t>
                </a:r>
                <a:r>
                  <a:rPr lang="cs-CZ" sz="1000" b="1" i="0" u="none" strike="noStrike" baseline="0">
                    <a:effectLst/>
                  </a:rPr>
                  <a:t>]</a:t>
                </a:r>
                <a:endParaRPr lang="cs-CZ" sz="1000" b="1" i="0" u="none" strike="noStrike" baseline="-25000">
                  <a:solidFill>
                    <a:srgbClr val="000000"/>
                  </a:solidFill>
                  <a:latin typeface="Arial"/>
                  <a:cs typeface="Arial"/>
                </a:endParaRPr>
              </a:p>
            </c:rich>
          </c:tx>
          <c:layout>
            <c:manualLayout>
              <c:xMode val="edge"/>
              <c:yMode val="edge"/>
              <c:x val="3.4803554024159918E-2"/>
              <c:y val="0.1686531784423808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4598144"/>
        <c:crosses val="autoZero"/>
        <c:crossBetween val="midCat"/>
      </c:valAx>
      <c:spPr>
        <a:gradFill rotWithShape="0">
          <a:gsLst>
            <a:gs pos="0">
              <a:srgbClr xmlns:mc="http://schemas.openxmlformats.org/markup-compatibility/2006" xmlns:a14="http://schemas.microsoft.com/office/drawing/2010/main" val="FFCC99" mc:Ignorable="a14" a14:legacySpreadsheetColorIndex="47"/>
            </a:gs>
            <a:gs pos="100000">
              <a:srgbClr xmlns:mc="http://schemas.openxmlformats.org/markup-compatibility/2006" xmlns:a14="http://schemas.microsoft.com/office/drawing/2010/main" val="FFFFFF" mc:Ignorable="a14" a14:legacySpreadsheetColorIndex="47">
                <a:gamma/>
                <a:tint val="0"/>
                <a:invGamma/>
              </a:srgbClr>
            </a:gs>
          </a:gsLst>
          <a:lin ang="5400000" scaled="1"/>
        </a:gradFill>
        <a:ln w="12700">
          <a:solidFill>
            <a:srgbClr val="808080"/>
          </a:solidFill>
          <a:prstDash val="solid"/>
        </a:ln>
      </c:spPr>
    </c:plotArea>
    <c:legend>
      <c:legendPos val="b"/>
      <c:layout>
        <c:manualLayout>
          <c:xMode val="edge"/>
          <c:yMode val="edge"/>
          <c:x val="0.14734673574123727"/>
          <c:y val="0.89733783277090362"/>
          <c:w val="0.78036276282105721"/>
          <c:h val="9.4790570533522023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cs-CZ" sz="1200" b="1" i="0" u="none" strike="noStrike" baseline="0">
                <a:solidFill>
                  <a:srgbClr val="000000"/>
                </a:solidFill>
                <a:latin typeface="Arial"/>
                <a:cs typeface="Arial"/>
              </a:rPr>
              <a:t>Imisní koncentrace benzo(a)pyrenu v průběhu roku 2013</a:t>
            </a:r>
          </a:p>
        </c:rich>
      </c:tx>
      <c:layout>
        <c:manualLayout>
          <c:xMode val="edge"/>
          <c:yMode val="edge"/>
          <c:x val="0.15556070367237151"/>
          <c:y val="3.9448010422699853E-2"/>
        </c:manualLayout>
      </c:layout>
      <c:overlay val="0"/>
      <c:spPr>
        <a:noFill/>
        <a:ln w="25400">
          <a:noFill/>
        </a:ln>
      </c:spPr>
    </c:title>
    <c:autoTitleDeleted val="0"/>
    <c:plotArea>
      <c:layout>
        <c:manualLayout>
          <c:layoutTarget val="inner"/>
          <c:xMode val="edge"/>
          <c:yMode val="edge"/>
          <c:x val="0.1405493838895458"/>
          <c:y val="0.17884152978580783"/>
          <c:w val="0.836834262698675"/>
          <c:h val="0.5818646955003044"/>
        </c:manualLayout>
      </c:layout>
      <c:scatterChart>
        <c:scatterStyle val="smoothMarker"/>
        <c:varyColors val="0"/>
        <c:ser>
          <c:idx val="0"/>
          <c:order val="0"/>
          <c:tx>
            <c:strRef>
              <c:f>'KOVY-grafy'!$C$28</c:f>
              <c:strCache>
                <c:ptCount val="1"/>
                <c:pt idx="0">
                  <c:v>Radvanice-OZO</c:v>
                </c:pt>
              </c:strCache>
            </c:strRef>
          </c:tx>
          <c:spPr>
            <a:ln w="25400">
              <a:solidFill>
                <a:srgbClr val="000080"/>
              </a:solidFill>
              <a:prstDash val="solid"/>
            </a:ln>
          </c:spPr>
          <c:marker>
            <c:symbol val="diamond"/>
            <c:size val="2"/>
            <c:spPr>
              <a:solidFill>
                <a:srgbClr val="000080"/>
              </a:solidFill>
              <a:ln>
                <a:solidFill>
                  <a:srgbClr val="000080"/>
                </a:solidFill>
                <a:prstDash val="solid"/>
              </a:ln>
            </c:spPr>
          </c:marker>
          <c:xVal>
            <c:numRef>
              <c:f>'KOVY-grafy'!$B$29:$B$40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'KOVY-grafy'!$C$29:$C$40</c:f>
              <c:numCache>
                <c:formatCode>General</c:formatCode>
                <c:ptCount val="12"/>
                <c:pt idx="0">
                  <c:v>7.4</c:v>
                </c:pt>
                <c:pt idx="1">
                  <c:v>14</c:v>
                </c:pt>
                <c:pt idx="2">
                  <c:v>11.3</c:v>
                </c:pt>
                <c:pt idx="3">
                  <c:v>3.7</c:v>
                </c:pt>
                <c:pt idx="4">
                  <c:v>1.1000000000000001</c:v>
                </c:pt>
                <c:pt idx="5">
                  <c:v>0.5</c:v>
                </c:pt>
                <c:pt idx="6">
                  <c:v>1.5</c:v>
                </c:pt>
                <c:pt idx="7">
                  <c:v>0.7</c:v>
                </c:pt>
                <c:pt idx="8">
                  <c:v>1.1000000000000001</c:v>
                </c:pt>
                <c:pt idx="9">
                  <c:v>5.9</c:v>
                </c:pt>
                <c:pt idx="10">
                  <c:v>8.1</c:v>
                </c:pt>
                <c:pt idx="11">
                  <c:v>6</c:v>
                </c:pt>
              </c:numCache>
            </c:numRef>
          </c:yVal>
          <c:smooth val="1"/>
        </c:ser>
        <c:ser>
          <c:idx val="1"/>
          <c:order val="1"/>
          <c:tx>
            <c:strRef>
              <c:f>'KOVY-grafy'!$D$28</c:f>
              <c:strCache>
                <c:ptCount val="1"/>
                <c:pt idx="0">
                  <c:v>Mariánské Hory</c:v>
                </c:pt>
              </c:strCache>
            </c:strRef>
          </c:tx>
          <c:spPr>
            <a:ln w="25400">
              <a:solidFill>
                <a:srgbClr val="FF00FF"/>
              </a:solidFill>
              <a:prstDash val="solid"/>
            </a:ln>
          </c:spPr>
          <c:marker>
            <c:symbol val="square"/>
            <c:size val="2"/>
            <c:spPr>
              <a:solidFill>
                <a:srgbClr val="FF00FF"/>
              </a:solidFill>
              <a:ln>
                <a:solidFill>
                  <a:srgbClr val="FF00FF"/>
                </a:solidFill>
                <a:prstDash val="solid"/>
              </a:ln>
            </c:spPr>
          </c:marker>
          <c:xVal>
            <c:numRef>
              <c:f>'KOVY-grafy'!$B$29:$B$40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'KOVY-grafy'!$D$29:$D$40</c:f>
              <c:numCache>
                <c:formatCode>General</c:formatCode>
                <c:ptCount val="12"/>
                <c:pt idx="0">
                  <c:v>4.4000000000000004</c:v>
                </c:pt>
                <c:pt idx="1">
                  <c:v>7.2</c:v>
                </c:pt>
                <c:pt idx="2">
                  <c:v>6.7</c:v>
                </c:pt>
                <c:pt idx="3">
                  <c:v>2</c:v>
                </c:pt>
                <c:pt idx="4">
                  <c:v>0.8</c:v>
                </c:pt>
                <c:pt idx="5">
                  <c:v>0.2</c:v>
                </c:pt>
                <c:pt idx="6">
                  <c:v>0.1</c:v>
                </c:pt>
                <c:pt idx="7">
                  <c:v>0.4</c:v>
                </c:pt>
                <c:pt idx="8">
                  <c:v>0.8</c:v>
                </c:pt>
                <c:pt idx="9">
                  <c:v>3</c:v>
                </c:pt>
                <c:pt idx="10">
                  <c:v>4.0999999999999996</c:v>
                </c:pt>
                <c:pt idx="11">
                  <c:v>3.4</c:v>
                </c:pt>
              </c:numCache>
            </c:numRef>
          </c:yVal>
          <c:smooth val="1"/>
        </c:ser>
        <c:ser>
          <c:idx val="2"/>
          <c:order val="2"/>
          <c:tx>
            <c:strRef>
              <c:f>'KOVY-grafy'!$E$28</c:f>
              <c:strCache>
                <c:ptCount val="1"/>
                <c:pt idx="0">
                  <c:v>Poruba</c:v>
                </c:pt>
              </c:strCache>
            </c:strRef>
          </c:tx>
          <c:spPr>
            <a:ln w="25400">
              <a:solidFill>
                <a:srgbClr val="FFFF00"/>
              </a:solidFill>
              <a:prstDash val="solid"/>
            </a:ln>
          </c:spPr>
          <c:marker>
            <c:symbol val="triangle"/>
            <c:size val="2"/>
            <c:spPr>
              <a:solidFill>
                <a:srgbClr val="FFFF00"/>
              </a:solidFill>
              <a:ln>
                <a:solidFill>
                  <a:srgbClr val="FFFF00"/>
                </a:solidFill>
                <a:prstDash val="solid"/>
              </a:ln>
            </c:spPr>
          </c:marker>
          <c:xVal>
            <c:numRef>
              <c:f>'KOVY-grafy'!$B$29:$B$40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'KOVY-grafy'!$E$29:$E$40</c:f>
              <c:numCache>
                <c:formatCode>General</c:formatCode>
                <c:ptCount val="12"/>
                <c:pt idx="0">
                  <c:v>8.6999999999999993</c:v>
                </c:pt>
                <c:pt idx="1">
                  <c:v>6.9</c:v>
                </c:pt>
                <c:pt idx="2">
                  <c:v>5.3</c:v>
                </c:pt>
                <c:pt idx="3">
                  <c:v>3.6</c:v>
                </c:pt>
                <c:pt idx="4">
                  <c:v>0.7</c:v>
                </c:pt>
                <c:pt idx="5">
                  <c:v>0.3</c:v>
                </c:pt>
                <c:pt idx="6">
                  <c:v>0.2</c:v>
                </c:pt>
                <c:pt idx="7">
                  <c:v>0.3</c:v>
                </c:pt>
                <c:pt idx="8">
                  <c:v>1</c:v>
                </c:pt>
                <c:pt idx="9">
                  <c:v>2.4</c:v>
                </c:pt>
                <c:pt idx="10">
                  <c:v>3.2</c:v>
                </c:pt>
                <c:pt idx="11">
                  <c:v>2.4</c:v>
                </c:pt>
              </c:numCache>
            </c:numRef>
          </c:yVal>
          <c:smooth val="1"/>
        </c:ser>
        <c:ser>
          <c:idx val="3"/>
          <c:order val="3"/>
          <c:tx>
            <c:strRef>
              <c:f>'KOVY-grafy'!$F$28</c:f>
              <c:strCache>
                <c:ptCount val="1"/>
                <c:pt idx="0">
                  <c:v>Přívoz</c:v>
                </c:pt>
              </c:strCache>
            </c:strRef>
          </c:tx>
          <c:spPr>
            <a:ln w="25400">
              <a:solidFill>
                <a:srgbClr val="00FFFF"/>
              </a:solidFill>
              <a:prstDash val="solid"/>
            </a:ln>
          </c:spPr>
          <c:marker>
            <c:symbol val="x"/>
            <c:size val="2"/>
            <c:spPr>
              <a:noFill/>
              <a:ln>
                <a:solidFill>
                  <a:srgbClr val="00FFFF"/>
                </a:solidFill>
                <a:prstDash val="solid"/>
              </a:ln>
            </c:spPr>
          </c:marker>
          <c:xVal>
            <c:numRef>
              <c:f>'KOVY-grafy'!$B$29:$B$40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'KOVY-grafy'!$F$29:$F$40</c:f>
              <c:numCache>
                <c:formatCode>General</c:formatCode>
                <c:ptCount val="12"/>
                <c:pt idx="0">
                  <c:v>11.7</c:v>
                </c:pt>
                <c:pt idx="1">
                  <c:v>8.9</c:v>
                </c:pt>
                <c:pt idx="2">
                  <c:v>8</c:v>
                </c:pt>
                <c:pt idx="3">
                  <c:v>5.0999999999999996</c:v>
                </c:pt>
                <c:pt idx="4">
                  <c:v>1.6</c:v>
                </c:pt>
                <c:pt idx="5">
                  <c:v>0.7</c:v>
                </c:pt>
                <c:pt idx="6">
                  <c:v>0.5</c:v>
                </c:pt>
                <c:pt idx="7">
                  <c:v>1.4</c:v>
                </c:pt>
                <c:pt idx="8">
                  <c:v>1.8</c:v>
                </c:pt>
                <c:pt idx="9">
                  <c:v>3.7</c:v>
                </c:pt>
                <c:pt idx="10">
                  <c:v>5.2</c:v>
                </c:pt>
                <c:pt idx="11">
                  <c:v>3.5</c:v>
                </c:pt>
              </c:numCache>
            </c:numRef>
          </c:yVal>
          <c:smooth val="1"/>
        </c:ser>
        <c:ser>
          <c:idx val="4"/>
          <c:order val="4"/>
          <c:tx>
            <c:strRef>
              <c:f>'KOVY-grafy'!$G$28</c:f>
              <c:strCache>
                <c:ptCount val="1"/>
                <c:pt idx="0">
                  <c:v>Radvanice-ZÚ</c:v>
                </c:pt>
              </c:strCache>
            </c:strRef>
          </c:tx>
          <c:spPr>
            <a:ln>
              <a:solidFill>
                <a:srgbClr val="800000"/>
              </a:solidFill>
            </a:ln>
          </c:spPr>
          <c:marker>
            <c:symbol val="circle"/>
            <c:size val="2"/>
            <c:spPr>
              <a:solidFill>
                <a:srgbClr val="800000"/>
              </a:solidFill>
              <a:ln>
                <a:solidFill>
                  <a:srgbClr val="800000"/>
                </a:solidFill>
              </a:ln>
            </c:spPr>
          </c:marker>
          <c:dPt>
            <c:idx val="1"/>
            <c:bubble3D val="0"/>
          </c:dPt>
          <c:xVal>
            <c:numRef>
              <c:f>'KOVY-grafy'!$B$29:$B$40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'KOVY-grafy'!$G$29:$G$40</c:f>
              <c:numCache>
                <c:formatCode>General</c:formatCode>
                <c:ptCount val="12"/>
                <c:pt idx="0">
                  <c:v>17.899999999999999</c:v>
                </c:pt>
                <c:pt idx="1">
                  <c:v>16.8</c:v>
                </c:pt>
                <c:pt idx="2">
                  <c:v>12.8</c:v>
                </c:pt>
                <c:pt idx="3">
                  <c:v>8.9</c:v>
                </c:pt>
                <c:pt idx="4">
                  <c:v>1.8</c:v>
                </c:pt>
                <c:pt idx="5">
                  <c:v>1.8</c:v>
                </c:pt>
                <c:pt idx="6">
                  <c:v>2.5</c:v>
                </c:pt>
                <c:pt idx="7">
                  <c:v>1</c:v>
                </c:pt>
                <c:pt idx="8">
                  <c:v>5.3</c:v>
                </c:pt>
                <c:pt idx="9">
                  <c:v>13.6</c:v>
                </c:pt>
                <c:pt idx="10">
                  <c:v>14.5</c:v>
                </c:pt>
                <c:pt idx="11">
                  <c:v>12.1</c:v>
                </c:pt>
              </c:numCache>
            </c:numRef>
          </c:yVal>
          <c:smooth val="1"/>
        </c:ser>
        <c:dLbls>
          <c:showLegendKey val="0"/>
          <c:showVal val="0"/>
          <c:showCatName val="0"/>
          <c:showSerName val="0"/>
          <c:showPercent val="0"/>
          <c:showBubbleSize val="0"/>
        </c:dLbls>
        <c:axId val="84755584"/>
        <c:axId val="84757888"/>
      </c:scatterChart>
      <c:valAx>
        <c:axId val="84755584"/>
        <c:scaling>
          <c:orientation val="minMax"/>
          <c:max val="12"/>
          <c:min val="1"/>
        </c:scaling>
        <c:delete val="0"/>
        <c:axPos val="b"/>
        <c:title>
          <c:tx>
            <c:rich>
              <a:bodyPr/>
              <a:lstStyle/>
              <a:p>
                <a:pPr>
                  <a:defRPr sz="1000" b="1" i="0" u="none" strike="noStrike" baseline="0">
                    <a:solidFill>
                      <a:srgbClr val="000000"/>
                    </a:solidFill>
                    <a:latin typeface="Arial"/>
                    <a:ea typeface="Arial"/>
                    <a:cs typeface="Arial"/>
                  </a:defRPr>
                </a:pPr>
                <a:r>
                  <a:rPr lang="cs-CZ"/>
                  <a:t>Měsíc</a:t>
                </a:r>
              </a:p>
            </c:rich>
          </c:tx>
          <c:layout>
            <c:manualLayout>
              <c:xMode val="edge"/>
              <c:yMode val="edge"/>
              <c:x val="0.52665631204588426"/>
              <c:y val="0.83879196364329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4757888"/>
        <c:crosses val="autoZero"/>
        <c:crossBetween val="midCat"/>
        <c:majorUnit val="1"/>
      </c:valAx>
      <c:valAx>
        <c:axId val="84757888"/>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měřená koncentrace benzo(a)pyrenu [ng/m</a:t>
                </a:r>
                <a:r>
                  <a:rPr lang="cs-CZ" sz="1000" b="1" i="0" u="none" strike="noStrike" baseline="30000">
                    <a:solidFill>
                      <a:srgbClr val="000000"/>
                    </a:solidFill>
                    <a:latin typeface="Arial"/>
                    <a:cs typeface="Arial"/>
                  </a:rPr>
                  <a:t>3</a:t>
                </a:r>
                <a:r>
                  <a:rPr lang="cs-CZ" sz="1000" b="1" i="0" u="none" strike="noStrike" baseline="0">
                    <a:solidFill>
                      <a:srgbClr val="000000"/>
                    </a:solidFill>
                    <a:latin typeface="Arial"/>
                    <a:cs typeface="Arial"/>
                  </a:rPr>
                  <a:t>]</a:t>
                </a:r>
                <a:endParaRPr lang="cs-CZ" sz="1000" b="1" i="0" u="none" strike="noStrike" baseline="-25000">
                  <a:solidFill>
                    <a:srgbClr val="000000"/>
                  </a:solidFill>
                  <a:latin typeface="Arial"/>
                  <a:cs typeface="Arial"/>
                </a:endParaRPr>
              </a:p>
            </c:rich>
          </c:tx>
          <c:layout>
            <c:manualLayout>
              <c:xMode val="edge"/>
              <c:yMode val="edge"/>
              <c:x val="3.6857996756568749E-2"/>
              <c:y val="0.1270175698625907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4755584"/>
        <c:crosses val="autoZero"/>
        <c:crossBetween val="midCat"/>
      </c:valAx>
      <c:spPr>
        <a:gradFill rotWithShape="0">
          <a:gsLst>
            <a:gs pos="0">
              <a:srgbClr xmlns:mc="http://schemas.openxmlformats.org/markup-compatibility/2006" xmlns:a14="http://schemas.microsoft.com/office/drawing/2010/main" val="FFCC99" mc:Ignorable="a14" a14:legacySpreadsheetColorIndex="47"/>
            </a:gs>
            <a:gs pos="100000">
              <a:srgbClr xmlns:mc="http://schemas.openxmlformats.org/markup-compatibility/2006" xmlns:a14="http://schemas.microsoft.com/office/drawing/2010/main" val="FFFFFF" mc:Ignorable="a14" a14:legacySpreadsheetColorIndex="47">
                <a:gamma/>
                <a:tint val="0"/>
                <a:invGamma/>
              </a:srgbClr>
            </a:gs>
          </a:gsLst>
          <a:lin ang="5400000" scaled="1"/>
        </a:gradFill>
        <a:ln w="12700">
          <a:solidFill>
            <a:srgbClr val="808080"/>
          </a:solidFill>
          <a:prstDash val="solid"/>
        </a:ln>
      </c:spPr>
    </c:plotArea>
    <c:legend>
      <c:legendPos val="b"/>
      <c:layout>
        <c:manualLayout>
          <c:xMode val="edge"/>
          <c:yMode val="edge"/>
          <c:x val="0.14734673574123727"/>
          <c:y val="0.89733783277090362"/>
          <c:w val="0.78036276282105721"/>
          <c:h val="9.4790570533522023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v>REZZO 1 + 2</c:v>
          </c:tx>
          <c:invertIfNegative val="0"/>
          <c:cat>
            <c:numRef>
              <c:f>'NOx-historie'!$C$5:$N$5</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'NOx-historie'!$C$6:$N$6</c:f>
              <c:numCache>
                <c:formatCode>General</c:formatCode>
                <c:ptCount val="12"/>
                <c:pt idx="0">
                  <c:v>22.23</c:v>
                </c:pt>
                <c:pt idx="1">
                  <c:v>23.23</c:v>
                </c:pt>
                <c:pt idx="2">
                  <c:v>23.07</c:v>
                </c:pt>
                <c:pt idx="3">
                  <c:v>24.02</c:v>
                </c:pt>
                <c:pt idx="4">
                  <c:v>22.8</c:v>
                </c:pt>
                <c:pt idx="5">
                  <c:v>23.02</c:v>
                </c:pt>
                <c:pt idx="6">
                  <c:v>19.920000000000002</c:v>
                </c:pt>
                <c:pt idx="7">
                  <c:v>18.079999999999998</c:v>
                </c:pt>
                <c:pt idx="8">
                  <c:v>20.12</c:v>
                </c:pt>
                <c:pt idx="9">
                  <c:v>18.64</c:v>
                </c:pt>
                <c:pt idx="10" formatCode="0.00">
                  <c:v>17.34</c:v>
                </c:pt>
                <c:pt idx="11" formatCode="0.00">
                  <c:v>17.64</c:v>
                </c:pt>
              </c:numCache>
            </c:numRef>
          </c:val>
        </c:ser>
        <c:ser>
          <c:idx val="1"/>
          <c:order val="1"/>
          <c:tx>
            <c:v>REZZO 3</c:v>
          </c:tx>
          <c:invertIfNegative val="0"/>
          <c:cat>
            <c:numRef>
              <c:f>'NOx-historie'!$C$5:$N$5</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'NOx-historie'!$C$7:$N$7</c:f>
              <c:numCache>
                <c:formatCode>General</c:formatCode>
                <c:ptCount val="12"/>
                <c:pt idx="0">
                  <c:v>0.86</c:v>
                </c:pt>
                <c:pt idx="1">
                  <c:v>0.78</c:v>
                </c:pt>
                <c:pt idx="2">
                  <c:v>0.78</c:v>
                </c:pt>
                <c:pt idx="3">
                  <c:v>0.86</c:v>
                </c:pt>
                <c:pt idx="4">
                  <c:v>0.78</c:v>
                </c:pt>
                <c:pt idx="5">
                  <c:v>0.75</c:v>
                </c:pt>
                <c:pt idx="6">
                  <c:v>0.56000000000000005</c:v>
                </c:pt>
                <c:pt idx="7">
                  <c:v>0.56999999999999995</c:v>
                </c:pt>
                <c:pt idx="8">
                  <c:v>0.64</c:v>
                </c:pt>
                <c:pt idx="9">
                  <c:v>0.57999999999999996</c:v>
                </c:pt>
                <c:pt idx="10">
                  <c:v>0.73</c:v>
                </c:pt>
                <c:pt idx="11" formatCode="0.00">
                  <c:v>0.75</c:v>
                </c:pt>
              </c:numCache>
            </c:numRef>
          </c:val>
        </c:ser>
        <c:ser>
          <c:idx val="2"/>
          <c:order val="2"/>
          <c:tx>
            <c:v>REZZO 4</c:v>
          </c:tx>
          <c:invertIfNegative val="0"/>
          <c:cat>
            <c:numRef>
              <c:f>'NOx-historie'!$C$5:$N$5</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'NOx-historie'!$C$8:$N$8</c:f>
              <c:numCache>
                <c:formatCode>General</c:formatCode>
                <c:ptCount val="12"/>
                <c:pt idx="0">
                  <c:v>9.85</c:v>
                </c:pt>
                <c:pt idx="1">
                  <c:v>9.74</c:v>
                </c:pt>
                <c:pt idx="2">
                  <c:v>9.16</c:v>
                </c:pt>
                <c:pt idx="3">
                  <c:v>9.19</c:v>
                </c:pt>
                <c:pt idx="4">
                  <c:v>8.4499999999999993</c:v>
                </c:pt>
                <c:pt idx="5">
                  <c:v>8.59</c:v>
                </c:pt>
                <c:pt idx="6">
                  <c:v>8.49</c:v>
                </c:pt>
                <c:pt idx="7">
                  <c:v>8.23</c:v>
                </c:pt>
                <c:pt idx="8">
                  <c:v>7.11</c:v>
                </c:pt>
                <c:pt idx="9">
                  <c:v>8.0500000000000007</c:v>
                </c:pt>
                <c:pt idx="10">
                  <c:v>7.57</c:v>
                </c:pt>
                <c:pt idx="11" formatCode="0.00">
                  <c:v>7.57</c:v>
                </c:pt>
              </c:numCache>
            </c:numRef>
          </c:val>
        </c:ser>
        <c:dLbls>
          <c:showLegendKey val="0"/>
          <c:showVal val="0"/>
          <c:showCatName val="0"/>
          <c:showSerName val="0"/>
          <c:showPercent val="0"/>
          <c:showBubbleSize val="0"/>
        </c:dLbls>
        <c:gapWidth val="150"/>
        <c:overlap val="100"/>
        <c:axId val="71052672"/>
        <c:axId val="71054464"/>
      </c:barChart>
      <c:catAx>
        <c:axId val="71052672"/>
        <c:scaling>
          <c:orientation val="minMax"/>
        </c:scaling>
        <c:delete val="0"/>
        <c:axPos val="b"/>
        <c:numFmt formatCode="General" sourceLinked="1"/>
        <c:majorTickMark val="out"/>
        <c:minorTickMark val="none"/>
        <c:tickLblPos val="nextTo"/>
        <c:crossAx val="71054464"/>
        <c:crosses val="autoZero"/>
        <c:auto val="1"/>
        <c:lblAlgn val="ctr"/>
        <c:lblOffset val="100"/>
        <c:noMultiLvlLbl val="0"/>
      </c:catAx>
      <c:valAx>
        <c:axId val="71054464"/>
        <c:scaling>
          <c:orientation val="minMax"/>
        </c:scaling>
        <c:delete val="0"/>
        <c:axPos val="l"/>
        <c:majorGridlines/>
        <c:title>
          <c:tx>
            <c:rich>
              <a:bodyPr rot="-5400000" vert="horz"/>
              <a:lstStyle/>
              <a:p>
                <a:pPr>
                  <a:defRPr/>
                </a:pPr>
                <a:r>
                  <a:rPr lang="cs-CZ"/>
                  <a:t>Emise NO</a:t>
                </a:r>
                <a:r>
                  <a:rPr lang="cs-CZ" baseline="-25000"/>
                  <a:t>x</a:t>
                </a:r>
                <a:r>
                  <a:rPr lang="cs-CZ"/>
                  <a:t>  [kt/rok]</a:t>
                </a:r>
              </a:p>
            </c:rich>
          </c:tx>
          <c:overlay val="0"/>
        </c:title>
        <c:numFmt formatCode="General" sourceLinked="1"/>
        <c:majorTickMark val="out"/>
        <c:minorTickMark val="none"/>
        <c:tickLblPos val="nextTo"/>
        <c:crossAx val="71052672"/>
        <c:crosses val="autoZero"/>
        <c:crossBetween val="between"/>
      </c:valAx>
    </c:plotArea>
    <c:legend>
      <c:legendPos val="b"/>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013217344806271"/>
          <c:y val="2.6509756203947004E-2"/>
          <c:w val="0.84870880387751302"/>
          <c:h val="0.7452488805604337"/>
        </c:manualLayout>
      </c:layout>
      <c:scatterChart>
        <c:scatterStyle val="lineMarker"/>
        <c:varyColors val="0"/>
        <c:ser>
          <c:idx val="0"/>
          <c:order val="0"/>
          <c:tx>
            <c:v>Průměrná hodnota ze všech stanic</c:v>
          </c:tx>
          <c:spPr>
            <a:ln w="63500">
              <a:solidFill>
                <a:schemeClr val="tx1"/>
              </a:solidFill>
            </a:ln>
          </c:spPr>
          <c:marker>
            <c:symbol val="circle"/>
            <c:size val="7"/>
            <c:spPr>
              <a:solidFill>
                <a:schemeClr val="tx1"/>
              </a:solidFill>
              <a:ln>
                <a:solidFill>
                  <a:schemeClr val="tx1"/>
                </a:solidFill>
              </a:ln>
            </c:spPr>
          </c:marker>
          <c:dLbls>
            <c:spPr>
              <a:noFill/>
              <a:ln>
                <a:noFill/>
              </a:ln>
              <a:effectLst/>
            </c:spPr>
            <c:txPr>
              <a:bodyPr/>
              <a:lstStyle/>
              <a:p>
                <a:pPr>
                  <a:defRPr>
                    <a:solidFill>
                      <a:sysClr val="windowText" lastClr="000000"/>
                    </a:solidFill>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'PM10'!$C$65:$N$65</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xVal>
          <c:yVal>
            <c:numRef>
              <c:f>'PM10'!$C$62:$N$62</c:f>
              <c:numCache>
                <c:formatCode>0.0</c:formatCode>
                <c:ptCount val="12"/>
                <c:pt idx="0">
                  <c:v>45</c:v>
                </c:pt>
                <c:pt idx="1">
                  <c:v>50.666666666666664</c:v>
                </c:pt>
                <c:pt idx="2">
                  <c:v>39.776190476190479</c:v>
                </c:pt>
                <c:pt idx="3">
                  <c:v>48.400000000000006</c:v>
                </c:pt>
                <c:pt idx="4">
                  <c:v>49.319047619047623</c:v>
                </c:pt>
                <c:pt idx="5">
                  <c:v>37.5625</c:v>
                </c:pt>
                <c:pt idx="6">
                  <c:v>36.475000000000009</c:v>
                </c:pt>
                <c:pt idx="7">
                  <c:v>37.611538461538466</c:v>
                </c:pt>
                <c:pt idx="8">
                  <c:v>44.653846153846153</c:v>
                </c:pt>
                <c:pt idx="9">
                  <c:v>38.40384615384616</c:v>
                </c:pt>
                <c:pt idx="10">
                  <c:v>39.709090909090904</c:v>
                </c:pt>
                <c:pt idx="11">
                  <c:v>36.843478260869574</c:v>
                </c:pt>
              </c:numCache>
            </c:numRef>
          </c:yVal>
          <c:smooth val="0"/>
        </c:ser>
        <c:ser>
          <c:idx val="1"/>
          <c:order val="1"/>
          <c:tx>
            <c:v>Maximální hodnota v daném roce</c:v>
          </c:tx>
          <c:spPr>
            <a:ln w="38100">
              <a:solidFill>
                <a:srgbClr val="FF0000"/>
              </a:solidFill>
            </a:ln>
          </c:spPr>
          <c:marker>
            <c:symbol val="circle"/>
            <c:size val="5"/>
            <c:spPr>
              <a:solidFill>
                <a:srgbClr val="FF0000"/>
              </a:solidFill>
              <a:ln>
                <a:solidFill>
                  <a:schemeClr val="tx1"/>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'PM10'!$C$65:$N$65</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xVal>
          <c:yVal>
            <c:numRef>
              <c:f>'PM10'!$C$63:$N$63</c:f>
              <c:numCache>
                <c:formatCode>0.0</c:formatCode>
                <c:ptCount val="12"/>
                <c:pt idx="0">
                  <c:v>71</c:v>
                </c:pt>
                <c:pt idx="1">
                  <c:v>69.5</c:v>
                </c:pt>
                <c:pt idx="2">
                  <c:v>58.2</c:v>
                </c:pt>
                <c:pt idx="3">
                  <c:v>62.1</c:v>
                </c:pt>
                <c:pt idx="4">
                  <c:v>64.099999999999994</c:v>
                </c:pt>
                <c:pt idx="5">
                  <c:v>65.400000000000006</c:v>
                </c:pt>
                <c:pt idx="6">
                  <c:v>51.5</c:v>
                </c:pt>
                <c:pt idx="7">
                  <c:v>53.2</c:v>
                </c:pt>
                <c:pt idx="8">
                  <c:v>66.099999999999994</c:v>
                </c:pt>
                <c:pt idx="9">
                  <c:v>52.7</c:v>
                </c:pt>
                <c:pt idx="10">
                  <c:v>56.7</c:v>
                </c:pt>
                <c:pt idx="11">
                  <c:v>47</c:v>
                </c:pt>
              </c:numCache>
            </c:numRef>
          </c:yVal>
          <c:smooth val="0"/>
        </c:ser>
        <c:ser>
          <c:idx val="2"/>
          <c:order val="2"/>
          <c:tx>
            <c:v>Minimální hodnota v daném roce</c:v>
          </c:tx>
          <c:spPr>
            <a:ln w="38100">
              <a:solidFill>
                <a:srgbClr val="002060"/>
              </a:solidFill>
            </a:ln>
          </c:spPr>
          <c:marker>
            <c:symbol val="circle"/>
            <c:size val="6"/>
            <c:spPr>
              <a:solidFill>
                <a:srgbClr val="002060"/>
              </a:solidFill>
              <a:ln>
                <a:solidFill>
                  <a:schemeClr val="tx1"/>
                </a:solidFill>
              </a:ln>
            </c:spPr>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'PM10'!$C$65:$N$65</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xVal>
          <c:yVal>
            <c:numRef>
              <c:f>'PM10'!$C$64:$N$64</c:f>
              <c:numCache>
                <c:formatCode>0.0</c:formatCode>
                <c:ptCount val="12"/>
                <c:pt idx="0">
                  <c:v>28</c:v>
                </c:pt>
                <c:pt idx="1">
                  <c:v>25.8</c:v>
                </c:pt>
                <c:pt idx="2">
                  <c:v>18.8</c:v>
                </c:pt>
                <c:pt idx="3">
                  <c:v>25.7</c:v>
                </c:pt>
                <c:pt idx="4">
                  <c:v>30.8</c:v>
                </c:pt>
                <c:pt idx="5">
                  <c:v>18.100000000000001</c:v>
                </c:pt>
                <c:pt idx="6">
                  <c:v>16.399999999999999</c:v>
                </c:pt>
                <c:pt idx="7">
                  <c:v>16.3</c:v>
                </c:pt>
                <c:pt idx="8">
                  <c:v>17.8</c:v>
                </c:pt>
                <c:pt idx="9">
                  <c:v>19.399999999999999</c:v>
                </c:pt>
                <c:pt idx="10">
                  <c:v>16.600000000000001</c:v>
                </c:pt>
                <c:pt idx="11">
                  <c:v>16.100000000000001</c:v>
                </c:pt>
              </c:numCache>
            </c:numRef>
          </c:yVal>
          <c:smooth val="0"/>
        </c:ser>
        <c:dLbls>
          <c:dLblPos val="t"/>
          <c:showLegendKey val="0"/>
          <c:showVal val="1"/>
          <c:showCatName val="0"/>
          <c:showSerName val="0"/>
          <c:showPercent val="0"/>
          <c:showBubbleSize val="0"/>
        </c:dLbls>
        <c:axId val="85482112"/>
        <c:axId val="85488384"/>
      </c:scatterChart>
      <c:valAx>
        <c:axId val="85482112"/>
        <c:scaling>
          <c:orientation val="minMax"/>
          <c:max val="2013"/>
          <c:min val="2002"/>
        </c:scaling>
        <c:delete val="0"/>
        <c:axPos val="b"/>
        <c:title>
          <c:tx>
            <c:rich>
              <a:bodyPr/>
              <a:lstStyle/>
              <a:p>
                <a:pPr>
                  <a:defRPr/>
                </a:pPr>
                <a:r>
                  <a:rPr lang="en-US"/>
                  <a:t>ROK</a:t>
                </a:r>
              </a:p>
            </c:rich>
          </c:tx>
          <c:overlay val="0"/>
        </c:title>
        <c:numFmt formatCode="General" sourceLinked="1"/>
        <c:majorTickMark val="out"/>
        <c:minorTickMark val="none"/>
        <c:tickLblPos val="nextTo"/>
        <c:txPr>
          <a:bodyPr rot="0" vert="horz"/>
          <a:lstStyle/>
          <a:p>
            <a:pPr>
              <a:defRPr/>
            </a:pPr>
            <a:endParaRPr lang="cs-CZ"/>
          </a:p>
        </c:txPr>
        <c:crossAx val="85488384"/>
        <c:crosses val="autoZero"/>
        <c:crossBetween val="midCat"/>
        <c:majorUnit val="1"/>
      </c:valAx>
      <c:valAx>
        <c:axId val="85488384"/>
        <c:scaling>
          <c:orientation val="minMax"/>
        </c:scaling>
        <c:delete val="0"/>
        <c:axPos val="l"/>
        <c:majorGridlines/>
        <c:title>
          <c:tx>
            <c:rich>
              <a:bodyPr rot="-5400000" vert="horz"/>
              <a:lstStyle/>
              <a:p>
                <a:pPr>
                  <a:defRPr sz="1200"/>
                </a:pPr>
                <a:r>
                  <a:rPr lang="cs-CZ" sz="1200"/>
                  <a:t>Průměrná roční koncentrace PM</a:t>
                </a:r>
                <a:r>
                  <a:rPr lang="cs-CZ" sz="1200" baseline="-25000"/>
                  <a:t>10</a:t>
                </a:r>
                <a:r>
                  <a:rPr lang="cs-CZ" sz="1200"/>
                  <a:t> [µg/m</a:t>
                </a:r>
                <a:r>
                  <a:rPr lang="cs-CZ" sz="1200" baseline="30000"/>
                  <a:t>3</a:t>
                </a:r>
                <a:r>
                  <a:rPr lang="cs-CZ" sz="1200"/>
                  <a:t>]</a:t>
                </a:r>
              </a:p>
            </c:rich>
          </c:tx>
          <c:layout>
            <c:manualLayout>
              <c:xMode val="edge"/>
              <c:yMode val="edge"/>
              <c:x val="2.9204604546658686E-2"/>
              <c:y val="0.15172614699063916"/>
            </c:manualLayout>
          </c:layout>
          <c:overlay val="0"/>
        </c:title>
        <c:numFmt formatCode="0" sourceLinked="0"/>
        <c:majorTickMark val="out"/>
        <c:minorTickMark val="none"/>
        <c:tickLblPos val="nextTo"/>
        <c:crossAx val="85482112"/>
        <c:crosses val="autoZero"/>
        <c:crossBetween val="midCat"/>
      </c:valAx>
    </c:plotArea>
    <c:legend>
      <c:legendPos val="b"/>
      <c:layout>
        <c:manualLayout>
          <c:xMode val="edge"/>
          <c:yMode val="edge"/>
          <c:x val="0.30425971717355882"/>
          <c:y val="0.85514668154403406"/>
          <c:w val="0.46157153655358929"/>
          <c:h val="0.1257514549811708"/>
        </c:manualLayout>
      </c:layout>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013217344806271"/>
          <c:y val="2.6509756203947004E-2"/>
          <c:w val="0.84870880387751302"/>
          <c:h val="0.7452488805604337"/>
        </c:manualLayout>
      </c:layout>
      <c:scatterChart>
        <c:scatterStyle val="lineMarker"/>
        <c:varyColors val="0"/>
        <c:ser>
          <c:idx val="0"/>
          <c:order val="0"/>
          <c:tx>
            <c:v>Průměrná hodnota ze všech stanic</c:v>
          </c:tx>
          <c:spPr>
            <a:ln w="63500">
              <a:solidFill>
                <a:schemeClr val="tx1"/>
              </a:solidFill>
            </a:ln>
          </c:spPr>
          <c:marker>
            <c:symbol val="circle"/>
            <c:size val="7"/>
            <c:spPr>
              <a:solidFill>
                <a:schemeClr val="tx1"/>
              </a:solidFill>
              <a:ln>
                <a:solidFill>
                  <a:schemeClr val="tx1"/>
                </a:solidFill>
              </a:ln>
            </c:spPr>
          </c:marker>
          <c:dLbls>
            <c:spPr>
              <a:noFill/>
              <a:ln>
                <a:noFill/>
              </a:ln>
              <a:effectLst/>
            </c:spPr>
            <c:txPr>
              <a:bodyPr/>
              <a:lstStyle/>
              <a:p>
                <a:pPr>
                  <a:defRPr>
                    <a:solidFill>
                      <a:sysClr val="windowText" lastClr="000000"/>
                    </a:solidFill>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'PM2,5'!$C$58:$N$58</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xVal>
          <c:yVal>
            <c:numRef>
              <c:f>'PM2,5'!$C$55:$N$55</c:f>
              <c:numCache>
                <c:formatCode>General</c:formatCode>
                <c:ptCount val="12"/>
                <c:pt idx="2" formatCode="0.0">
                  <c:v>32.300000000000004</c:v>
                </c:pt>
                <c:pt idx="3" formatCode="0.0">
                  <c:v>40.274999999999999</c:v>
                </c:pt>
                <c:pt idx="4" formatCode="0.0">
                  <c:v>40.225000000000001</c:v>
                </c:pt>
                <c:pt idx="5" formatCode="0.0">
                  <c:v>30.733333333333334</c:v>
                </c:pt>
                <c:pt idx="6" formatCode="0.0">
                  <c:v>32.383333333333333</c:v>
                </c:pt>
                <c:pt idx="7" formatCode="0.0">
                  <c:v>33.685714285714283</c:v>
                </c:pt>
                <c:pt idx="8" formatCode="0.0">
                  <c:v>42.028571428571425</c:v>
                </c:pt>
                <c:pt idx="9" formatCode="0.0">
                  <c:v>32.555555555555557</c:v>
                </c:pt>
                <c:pt idx="10" formatCode="0.0">
                  <c:v>32.74444444444444</c:v>
                </c:pt>
                <c:pt idx="11" formatCode="0.0">
                  <c:v>31.65</c:v>
                </c:pt>
              </c:numCache>
            </c:numRef>
          </c:yVal>
          <c:smooth val="0"/>
        </c:ser>
        <c:ser>
          <c:idx val="1"/>
          <c:order val="1"/>
          <c:tx>
            <c:v>Maximální hodnota v daném roce</c:v>
          </c:tx>
          <c:spPr>
            <a:ln w="38100">
              <a:solidFill>
                <a:srgbClr val="FF0000"/>
              </a:solidFill>
            </a:ln>
          </c:spPr>
          <c:marker>
            <c:symbol val="circle"/>
            <c:size val="5"/>
            <c:spPr>
              <a:solidFill>
                <a:srgbClr val="FF0000"/>
              </a:solidFill>
              <a:ln>
                <a:solidFill>
                  <a:schemeClr val="tx1"/>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'PM2,5'!$C$58:$N$58</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xVal>
          <c:yVal>
            <c:numRef>
              <c:f>'PM2,5'!$C$56:$N$56</c:f>
              <c:numCache>
                <c:formatCode>General</c:formatCode>
                <c:ptCount val="12"/>
                <c:pt idx="2" formatCode="0.0">
                  <c:v>38.799999999999997</c:v>
                </c:pt>
                <c:pt idx="3" formatCode="0.0">
                  <c:v>45</c:v>
                </c:pt>
                <c:pt idx="4" formatCode="0.0">
                  <c:v>50.4</c:v>
                </c:pt>
                <c:pt idx="5" formatCode="0.0">
                  <c:v>35.9</c:v>
                </c:pt>
                <c:pt idx="6" formatCode="0.0">
                  <c:v>38.700000000000003</c:v>
                </c:pt>
                <c:pt idx="7" formatCode="0.0">
                  <c:v>39</c:v>
                </c:pt>
                <c:pt idx="8" formatCode="0.0">
                  <c:v>49.8</c:v>
                </c:pt>
                <c:pt idx="9" formatCode="0.0">
                  <c:v>40.700000000000003</c:v>
                </c:pt>
                <c:pt idx="10" formatCode="0.0">
                  <c:v>41.6</c:v>
                </c:pt>
                <c:pt idx="11" formatCode="0.0">
                  <c:v>38.1</c:v>
                </c:pt>
              </c:numCache>
            </c:numRef>
          </c:yVal>
          <c:smooth val="0"/>
        </c:ser>
        <c:ser>
          <c:idx val="2"/>
          <c:order val="2"/>
          <c:tx>
            <c:v>Minimální hodnota v daném roce</c:v>
          </c:tx>
          <c:spPr>
            <a:ln w="38100">
              <a:solidFill>
                <a:srgbClr val="002060"/>
              </a:solidFill>
            </a:ln>
          </c:spPr>
          <c:marker>
            <c:symbol val="circle"/>
            <c:size val="6"/>
            <c:spPr>
              <a:solidFill>
                <a:srgbClr val="002060"/>
              </a:solidFill>
              <a:ln>
                <a:solidFill>
                  <a:schemeClr val="tx1"/>
                </a:solidFill>
              </a:ln>
            </c:spPr>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'PM2,5'!$C$58:$N$58</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xVal>
          <c:yVal>
            <c:numRef>
              <c:f>'PM2,5'!$C$57:$N$57</c:f>
              <c:numCache>
                <c:formatCode>General</c:formatCode>
                <c:ptCount val="12"/>
                <c:pt idx="2" formatCode="0.0">
                  <c:v>25.1</c:v>
                </c:pt>
                <c:pt idx="3" formatCode="0.0">
                  <c:v>34.1</c:v>
                </c:pt>
                <c:pt idx="4" formatCode="0.0">
                  <c:v>31.4</c:v>
                </c:pt>
                <c:pt idx="5" formatCode="0.0">
                  <c:v>24.4</c:v>
                </c:pt>
                <c:pt idx="6" formatCode="0.0">
                  <c:v>25.5</c:v>
                </c:pt>
                <c:pt idx="7" formatCode="0.0">
                  <c:v>27.3</c:v>
                </c:pt>
                <c:pt idx="8" formatCode="0.0">
                  <c:v>33.200000000000003</c:v>
                </c:pt>
                <c:pt idx="9" formatCode="0.0">
                  <c:v>20.5</c:v>
                </c:pt>
                <c:pt idx="10" formatCode="0.0">
                  <c:v>21.1</c:v>
                </c:pt>
                <c:pt idx="11" formatCode="0.0">
                  <c:v>23.3</c:v>
                </c:pt>
              </c:numCache>
            </c:numRef>
          </c:yVal>
          <c:smooth val="0"/>
        </c:ser>
        <c:dLbls>
          <c:dLblPos val="t"/>
          <c:showLegendKey val="0"/>
          <c:showVal val="1"/>
          <c:showCatName val="0"/>
          <c:showSerName val="0"/>
          <c:showPercent val="0"/>
          <c:showBubbleSize val="0"/>
        </c:dLbls>
        <c:axId val="82846080"/>
        <c:axId val="82847232"/>
      </c:scatterChart>
      <c:valAx>
        <c:axId val="82846080"/>
        <c:scaling>
          <c:orientation val="minMax"/>
          <c:max val="2013"/>
          <c:min val="2002"/>
        </c:scaling>
        <c:delete val="0"/>
        <c:axPos val="b"/>
        <c:title>
          <c:tx>
            <c:rich>
              <a:bodyPr/>
              <a:lstStyle/>
              <a:p>
                <a:pPr>
                  <a:defRPr/>
                </a:pPr>
                <a:r>
                  <a:rPr lang="en-US"/>
                  <a:t>ROK</a:t>
                </a:r>
              </a:p>
            </c:rich>
          </c:tx>
          <c:overlay val="0"/>
        </c:title>
        <c:numFmt formatCode="General" sourceLinked="1"/>
        <c:majorTickMark val="out"/>
        <c:minorTickMark val="none"/>
        <c:tickLblPos val="nextTo"/>
        <c:txPr>
          <a:bodyPr rot="0" vert="horz"/>
          <a:lstStyle/>
          <a:p>
            <a:pPr>
              <a:defRPr/>
            </a:pPr>
            <a:endParaRPr lang="cs-CZ"/>
          </a:p>
        </c:txPr>
        <c:crossAx val="82847232"/>
        <c:crosses val="autoZero"/>
        <c:crossBetween val="midCat"/>
        <c:majorUnit val="1"/>
      </c:valAx>
      <c:valAx>
        <c:axId val="82847232"/>
        <c:scaling>
          <c:orientation val="minMax"/>
        </c:scaling>
        <c:delete val="0"/>
        <c:axPos val="l"/>
        <c:majorGridlines/>
        <c:title>
          <c:tx>
            <c:rich>
              <a:bodyPr rot="-5400000" vert="horz"/>
              <a:lstStyle/>
              <a:p>
                <a:pPr>
                  <a:defRPr sz="1200"/>
                </a:pPr>
                <a:r>
                  <a:rPr lang="cs-CZ" sz="1200"/>
                  <a:t>Průměrná roční koncentrace PM</a:t>
                </a:r>
                <a:r>
                  <a:rPr lang="cs-CZ" sz="1200" baseline="-25000"/>
                  <a:t>2,5</a:t>
                </a:r>
                <a:r>
                  <a:rPr lang="cs-CZ" sz="1200"/>
                  <a:t> [µg/m</a:t>
                </a:r>
                <a:r>
                  <a:rPr lang="cs-CZ" sz="1200" baseline="30000"/>
                  <a:t>3</a:t>
                </a:r>
                <a:r>
                  <a:rPr lang="cs-CZ" sz="1200"/>
                  <a:t>]</a:t>
                </a:r>
              </a:p>
            </c:rich>
          </c:tx>
          <c:layout>
            <c:manualLayout>
              <c:xMode val="edge"/>
              <c:yMode val="edge"/>
              <c:x val="2.259300232099087E-2"/>
              <c:y val="0.14344467811088832"/>
            </c:manualLayout>
          </c:layout>
          <c:overlay val="0"/>
        </c:title>
        <c:numFmt formatCode="0" sourceLinked="0"/>
        <c:majorTickMark val="out"/>
        <c:minorTickMark val="none"/>
        <c:tickLblPos val="nextTo"/>
        <c:crossAx val="82846080"/>
        <c:crosses val="autoZero"/>
        <c:crossBetween val="midCat"/>
      </c:valAx>
    </c:plotArea>
    <c:legend>
      <c:legendPos val="b"/>
      <c:layout>
        <c:manualLayout>
          <c:xMode val="edge"/>
          <c:yMode val="edge"/>
          <c:x val="0.30425971717355882"/>
          <c:y val="0.85514668154403406"/>
          <c:w val="0.46157153655358929"/>
          <c:h val="0.1257514549811708"/>
        </c:manualLayout>
      </c:layout>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013217344806271"/>
          <c:y val="2.6509756203947004E-2"/>
          <c:w val="0.84870880387751302"/>
          <c:h val="0.7452488805604337"/>
        </c:manualLayout>
      </c:layout>
      <c:scatterChart>
        <c:scatterStyle val="lineMarker"/>
        <c:varyColors val="0"/>
        <c:ser>
          <c:idx val="0"/>
          <c:order val="0"/>
          <c:tx>
            <c:v>Průměrná hodnota ze všech stanic</c:v>
          </c:tx>
          <c:spPr>
            <a:ln w="63500">
              <a:solidFill>
                <a:schemeClr val="tx1"/>
              </a:solidFill>
            </a:ln>
          </c:spPr>
          <c:marker>
            <c:symbol val="circle"/>
            <c:size val="7"/>
            <c:spPr>
              <a:solidFill>
                <a:schemeClr val="tx1"/>
              </a:solidFill>
              <a:ln>
                <a:solidFill>
                  <a:schemeClr val="tx1"/>
                </a:solidFill>
              </a:ln>
            </c:spPr>
          </c:marker>
          <c:dLbls>
            <c:spPr>
              <a:noFill/>
              <a:ln>
                <a:noFill/>
              </a:ln>
              <a:effectLst/>
            </c:spPr>
            <c:txPr>
              <a:bodyPr/>
              <a:lstStyle/>
              <a:p>
                <a:pPr>
                  <a:defRPr>
                    <a:solidFill>
                      <a:sysClr val="windowText" lastClr="000000"/>
                    </a:solidFill>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'SO2'!$C$65:$N$65</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xVal>
          <c:yVal>
            <c:numRef>
              <c:f>'SO2'!$C$62:$N$62</c:f>
              <c:numCache>
                <c:formatCode>0.0</c:formatCode>
                <c:ptCount val="12"/>
                <c:pt idx="0">
                  <c:v>9.6806451612903217</c:v>
                </c:pt>
                <c:pt idx="1">
                  <c:v>12.468181818181819</c:v>
                </c:pt>
                <c:pt idx="2">
                  <c:v>10.036363636363637</c:v>
                </c:pt>
                <c:pt idx="3">
                  <c:v>9.1434782608695624</c:v>
                </c:pt>
                <c:pt idx="4">
                  <c:v>9.7125000000000004</c:v>
                </c:pt>
                <c:pt idx="5">
                  <c:v>7.458333333333333</c:v>
                </c:pt>
                <c:pt idx="6">
                  <c:v>7.1869565217391296</c:v>
                </c:pt>
                <c:pt idx="7">
                  <c:v>7.3521739130434796</c:v>
                </c:pt>
                <c:pt idx="8">
                  <c:v>9.5619047619047617</c:v>
                </c:pt>
                <c:pt idx="9">
                  <c:v>9.6736842105263179</c:v>
                </c:pt>
                <c:pt idx="10">
                  <c:v>9.9842105263157883</c:v>
                </c:pt>
                <c:pt idx="11">
                  <c:v>10.56153846153846</c:v>
                </c:pt>
              </c:numCache>
            </c:numRef>
          </c:yVal>
          <c:smooth val="0"/>
        </c:ser>
        <c:ser>
          <c:idx val="1"/>
          <c:order val="1"/>
          <c:tx>
            <c:v>Maximální hodnota v daném roce</c:v>
          </c:tx>
          <c:spPr>
            <a:ln w="38100">
              <a:solidFill>
                <a:srgbClr val="FF0000"/>
              </a:solidFill>
            </a:ln>
          </c:spPr>
          <c:marker>
            <c:symbol val="circle"/>
            <c:size val="5"/>
            <c:spPr>
              <a:solidFill>
                <a:srgbClr val="FF0000"/>
              </a:solidFill>
              <a:ln>
                <a:solidFill>
                  <a:schemeClr val="tx1"/>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'SO2'!$C$65:$N$65</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xVal>
          <c:yVal>
            <c:numRef>
              <c:f>'SO2'!$C$63:$N$63</c:f>
              <c:numCache>
                <c:formatCode>0.0</c:formatCode>
                <c:ptCount val="12"/>
                <c:pt idx="0">
                  <c:v>17</c:v>
                </c:pt>
                <c:pt idx="1">
                  <c:v>22.3</c:v>
                </c:pt>
                <c:pt idx="2">
                  <c:v>16.100000000000001</c:v>
                </c:pt>
                <c:pt idx="3">
                  <c:v>17.899999999999999</c:v>
                </c:pt>
                <c:pt idx="4">
                  <c:v>18.600000000000001</c:v>
                </c:pt>
                <c:pt idx="5">
                  <c:v>12.9</c:v>
                </c:pt>
                <c:pt idx="6">
                  <c:v>15.6</c:v>
                </c:pt>
                <c:pt idx="7">
                  <c:v>13.8</c:v>
                </c:pt>
                <c:pt idx="8">
                  <c:v>17</c:v>
                </c:pt>
                <c:pt idx="9">
                  <c:v>27.8</c:v>
                </c:pt>
                <c:pt idx="10">
                  <c:v>13.9</c:v>
                </c:pt>
                <c:pt idx="11">
                  <c:v>17.5</c:v>
                </c:pt>
              </c:numCache>
            </c:numRef>
          </c:yVal>
          <c:smooth val="0"/>
        </c:ser>
        <c:ser>
          <c:idx val="2"/>
          <c:order val="2"/>
          <c:tx>
            <c:v>Minimální hodnota v daném roce</c:v>
          </c:tx>
          <c:spPr>
            <a:ln w="38100">
              <a:solidFill>
                <a:srgbClr val="002060"/>
              </a:solidFill>
            </a:ln>
          </c:spPr>
          <c:marker>
            <c:symbol val="circle"/>
            <c:size val="6"/>
            <c:spPr>
              <a:solidFill>
                <a:srgbClr val="002060"/>
              </a:solidFill>
              <a:ln>
                <a:solidFill>
                  <a:schemeClr val="tx1"/>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'SO2'!$C$65:$N$65</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xVal>
          <c:yVal>
            <c:numRef>
              <c:f>'SO2'!$C$64:$N$64</c:f>
              <c:numCache>
                <c:formatCode>0.0</c:formatCode>
                <c:ptCount val="12"/>
                <c:pt idx="0">
                  <c:v>3</c:v>
                </c:pt>
                <c:pt idx="1">
                  <c:v>3.4</c:v>
                </c:pt>
                <c:pt idx="2">
                  <c:v>2.9</c:v>
                </c:pt>
                <c:pt idx="3">
                  <c:v>2.4</c:v>
                </c:pt>
                <c:pt idx="4">
                  <c:v>2.2000000000000002</c:v>
                </c:pt>
                <c:pt idx="5">
                  <c:v>1.5</c:v>
                </c:pt>
                <c:pt idx="6">
                  <c:v>1.5</c:v>
                </c:pt>
                <c:pt idx="7">
                  <c:v>1.6</c:v>
                </c:pt>
                <c:pt idx="8">
                  <c:v>2.2000000000000002</c:v>
                </c:pt>
                <c:pt idx="9">
                  <c:v>3.3</c:v>
                </c:pt>
                <c:pt idx="10">
                  <c:v>3.6</c:v>
                </c:pt>
                <c:pt idx="11">
                  <c:v>3.5</c:v>
                </c:pt>
              </c:numCache>
            </c:numRef>
          </c:yVal>
          <c:smooth val="0"/>
        </c:ser>
        <c:dLbls>
          <c:dLblPos val="t"/>
          <c:showLegendKey val="0"/>
          <c:showVal val="1"/>
          <c:showCatName val="0"/>
          <c:showSerName val="0"/>
          <c:showPercent val="0"/>
          <c:showBubbleSize val="0"/>
        </c:dLbls>
        <c:axId val="82977152"/>
        <c:axId val="82979072"/>
      </c:scatterChart>
      <c:valAx>
        <c:axId val="82977152"/>
        <c:scaling>
          <c:orientation val="minMax"/>
          <c:max val="2013"/>
          <c:min val="2002"/>
        </c:scaling>
        <c:delete val="0"/>
        <c:axPos val="b"/>
        <c:title>
          <c:tx>
            <c:rich>
              <a:bodyPr/>
              <a:lstStyle/>
              <a:p>
                <a:pPr>
                  <a:defRPr/>
                </a:pPr>
                <a:r>
                  <a:rPr lang="en-US"/>
                  <a:t>ROK</a:t>
                </a:r>
              </a:p>
            </c:rich>
          </c:tx>
          <c:layout>
            <c:manualLayout>
              <c:xMode val="edge"/>
              <c:yMode val="edge"/>
              <c:x val="0.5081890631439665"/>
              <c:y val="0.82017980784076183"/>
            </c:manualLayout>
          </c:layout>
          <c:overlay val="0"/>
        </c:title>
        <c:numFmt formatCode="General" sourceLinked="1"/>
        <c:majorTickMark val="out"/>
        <c:minorTickMark val="none"/>
        <c:tickLblPos val="nextTo"/>
        <c:txPr>
          <a:bodyPr rot="0" vert="horz"/>
          <a:lstStyle/>
          <a:p>
            <a:pPr>
              <a:defRPr/>
            </a:pPr>
            <a:endParaRPr lang="cs-CZ"/>
          </a:p>
        </c:txPr>
        <c:crossAx val="82979072"/>
        <c:crosses val="autoZero"/>
        <c:crossBetween val="midCat"/>
        <c:majorUnit val="1"/>
      </c:valAx>
      <c:valAx>
        <c:axId val="82979072"/>
        <c:scaling>
          <c:orientation val="minMax"/>
        </c:scaling>
        <c:delete val="0"/>
        <c:axPos val="l"/>
        <c:majorGridlines/>
        <c:title>
          <c:tx>
            <c:rich>
              <a:bodyPr rot="-5400000" vert="horz"/>
              <a:lstStyle/>
              <a:p>
                <a:pPr>
                  <a:defRPr sz="1200"/>
                </a:pPr>
                <a:r>
                  <a:rPr lang="cs-CZ" sz="1200"/>
                  <a:t>Průměrná roční koncentrace SO</a:t>
                </a:r>
                <a:r>
                  <a:rPr lang="cs-CZ" sz="1200" baseline="-25000"/>
                  <a:t>2</a:t>
                </a:r>
                <a:r>
                  <a:rPr lang="cs-CZ" sz="1200"/>
                  <a:t> [µg/m</a:t>
                </a:r>
                <a:r>
                  <a:rPr lang="cs-CZ" sz="1200" baseline="30000"/>
                  <a:t>3</a:t>
                </a:r>
                <a:r>
                  <a:rPr lang="cs-CZ" sz="1200"/>
                  <a:t>]</a:t>
                </a:r>
              </a:p>
            </c:rich>
          </c:tx>
          <c:layout>
            <c:manualLayout>
              <c:xMode val="edge"/>
              <c:yMode val="edge"/>
              <c:x val="2.9204604546658686E-2"/>
              <c:y val="0.15172614699063916"/>
            </c:manualLayout>
          </c:layout>
          <c:overlay val="0"/>
        </c:title>
        <c:numFmt formatCode="0" sourceLinked="0"/>
        <c:majorTickMark val="out"/>
        <c:minorTickMark val="none"/>
        <c:tickLblPos val="nextTo"/>
        <c:crossAx val="82977152"/>
        <c:crosses val="autoZero"/>
        <c:crossBetween val="midCat"/>
      </c:valAx>
    </c:plotArea>
    <c:legend>
      <c:legendPos val="b"/>
      <c:layout>
        <c:manualLayout>
          <c:xMode val="edge"/>
          <c:yMode val="edge"/>
          <c:x val="0.30425977744517474"/>
          <c:y val="0.86117979596441863"/>
          <c:w val="0.46157153655358929"/>
          <c:h val="0.1257514549811708"/>
        </c:manualLayout>
      </c:layout>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013217344806271"/>
          <c:y val="2.6509756203947004E-2"/>
          <c:w val="0.84870880387751302"/>
          <c:h val="0.7452488805604337"/>
        </c:manualLayout>
      </c:layout>
      <c:scatterChart>
        <c:scatterStyle val="lineMarker"/>
        <c:varyColors val="0"/>
        <c:ser>
          <c:idx val="0"/>
          <c:order val="0"/>
          <c:tx>
            <c:v>Průměrná hodnota ze všech stanic</c:v>
          </c:tx>
          <c:spPr>
            <a:ln w="63500">
              <a:solidFill>
                <a:schemeClr val="tx1"/>
              </a:solidFill>
            </a:ln>
          </c:spPr>
          <c:marker>
            <c:symbol val="circle"/>
            <c:size val="7"/>
            <c:spPr>
              <a:solidFill>
                <a:schemeClr val="tx1"/>
              </a:solidFill>
              <a:ln>
                <a:solidFill>
                  <a:schemeClr val="tx1"/>
                </a:solidFill>
              </a:ln>
            </c:spPr>
          </c:marker>
          <c:dLbls>
            <c:spPr>
              <a:noFill/>
              <a:ln>
                <a:noFill/>
              </a:ln>
              <a:effectLst/>
            </c:spPr>
            <c:txPr>
              <a:bodyPr/>
              <a:lstStyle/>
              <a:p>
                <a:pPr>
                  <a:defRPr>
                    <a:solidFill>
                      <a:sysClr val="windowText" lastClr="000000"/>
                    </a:solidFill>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'NO2'!$C$65:$N$65</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xVal>
          <c:yVal>
            <c:numRef>
              <c:f>'NO2'!$C$62:$N$62</c:f>
              <c:numCache>
                <c:formatCode>0.0</c:formatCode>
                <c:ptCount val="12"/>
                <c:pt idx="0">
                  <c:v>21.634999999999998</c:v>
                </c:pt>
                <c:pt idx="1">
                  <c:v>20.991666666666664</c:v>
                </c:pt>
                <c:pt idx="2">
                  <c:v>19.675000000000001</c:v>
                </c:pt>
                <c:pt idx="3">
                  <c:v>22.875</c:v>
                </c:pt>
                <c:pt idx="4">
                  <c:v>23.599999999999998</c:v>
                </c:pt>
                <c:pt idx="5">
                  <c:v>21.107407407407408</c:v>
                </c:pt>
                <c:pt idx="6">
                  <c:v>20.691304347826087</c:v>
                </c:pt>
                <c:pt idx="7">
                  <c:v>20.612500000000001</c:v>
                </c:pt>
                <c:pt idx="8">
                  <c:v>23.208695652173912</c:v>
                </c:pt>
                <c:pt idx="9">
                  <c:v>22.318181818181817</c:v>
                </c:pt>
                <c:pt idx="10">
                  <c:v>22.67</c:v>
                </c:pt>
                <c:pt idx="11">
                  <c:v>20.389473684210522</c:v>
                </c:pt>
              </c:numCache>
            </c:numRef>
          </c:yVal>
          <c:smooth val="0"/>
        </c:ser>
        <c:ser>
          <c:idx val="1"/>
          <c:order val="1"/>
          <c:tx>
            <c:v>Maximální hodnota v daném roce</c:v>
          </c:tx>
          <c:spPr>
            <a:ln w="38100">
              <a:solidFill>
                <a:srgbClr val="FF0000"/>
              </a:solidFill>
            </a:ln>
          </c:spPr>
          <c:marker>
            <c:symbol val="circle"/>
            <c:size val="5"/>
            <c:spPr>
              <a:solidFill>
                <a:srgbClr val="FF0000"/>
              </a:solidFill>
              <a:ln>
                <a:solidFill>
                  <a:schemeClr val="tx1"/>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'NO2'!$C$65:$N$65</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xVal>
          <c:yVal>
            <c:numRef>
              <c:f>'NO2'!$C$63:$N$63</c:f>
              <c:numCache>
                <c:formatCode>0.0</c:formatCode>
                <c:ptCount val="12"/>
                <c:pt idx="0">
                  <c:v>31</c:v>
                </c:pt>
                <c:pt idx="1">
                  <c:v>31.5</c:v>
                </c:pt>
                <c:pt idx="2">
                  <c:v>28.9</c:v>
                </c:pt>
                <c:pt idx="3">
                  <c:v>44</c:v>
                </c:pt>
                <c:pt idx="4">
                  <c:v>46.3</c:v>
                </c:pt>
                <c:pt idx="5">
                  <c:v>39.5</c:v>
                </c:pt>
                <c:pt idx="6">
                  <c:v>49</c:v>
                </c:pt>
                <c:pt idx="7">
                  <c:v>46.9</c:v>
                </c:pt>
                <c:pt idx="8">
                  <c:v>50.9</c:v>
                </c:pt>
                <c:pt idx="9">
                  <c:v>46.3</c:v>
                </c:pt>
                <c:pt idx="10">
                  <c:v>43.1</c:v>
                </c:pt>
                <c:pt idx="11">
                  <c:v>41.4</c:v>
                </c:pt>
              </c:numCache>
            </c:numRef>
          </c:yVal>
          <c:smooth val="0"/>
        </c:ser>
        <c:ser>
          <c:idx val="2"/>
          <c:order val="2"/>
          <c:tx>
            <c:v>Minimální hodnota v daném roce</c:v>
          </c:tx>
          <c:spPr>
            <a:ln w="38100">
              <a:solidFill>
                <a:srgbClr val="002060"/>
              </a:solidFill>
            </a:ln>
          </c:spPr>
          <c:marker>
            <c:symbol val="circle"/>
            <c:size val="6"/>
            <c:spPr>
              <a:solidFill>
                <a:srgbClr val="002060"/>
              </a:solidFill>
              <a:ln>
                <a:solidFill>
                  <a:schemeClr val="tx1"/>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'NO2'!$C$65:$N$65</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xVal>
          <c:yVal>
            <c:numRef>
              <c:f>'NO2'!$C$64:$N$64</c:f>
              <c:numCache>
                <c:formatCode>0.0</c:formatCode>
                <c:ptCount val="12"/>
                <c:pt idx="0">
                  <c:v>6.7</c:v>
                </c:pt>
                <c:pt idx="1">
                  <c:v>6.3</c:v>
                </c:pt>
                <c:pt idx="2">
                  <c:v>7.3</c:v>
                </c:pt>
                <c:pt idx="3">
                  <c:v>7.1</c:v>
                </c:pt>
                <c:pt idx="4">
                  <c:v>6.9</c:v>
                </c:pt>
                <c:pt idx="5">
                  <c:v>7.2</c:v>
                </c:pt>
                <c:pt idx="6">
                  <c:v>5.8</c:v>
                </c:pt>
                <c:pt idx="7">
                  <c:v>6.2</c:v>
                </c:pt>
                <c:pt idx="8">
                  <c:v>5.8</c:v>
                </c:pt>
                <c:pt idx="9">
                  <c:v>5.6</c:v>
                </c:pt>
                <c:pt idx="10">
                  <c:v>6.9</c:v>
                </c:pt>
                <c:pt idx="11">
                  <c:v>6.8</c:v>
                </c:pt>
              </c:numCache>
            </c:numRef>
          </c:yVal>
          <c:smooth val="0"/>
        </c:ser>
        <c:dLbls>
          <c:dLblPos val="t"/>
          <c:showLegendKey val="0"/>
          <c:showVal val="1"/>
          <c:showCatName val="0"/>
          <c:showSerName val="0"/>
          <c:showPercent val="0"/>
          <c:showBubbleSize val="0"/>
        </c:dLbls>
        <c:axId val="83027072"/>
        <c:axId val="83028992"/>
      </c:scatterChart>
      <c:valAx>
        <c:axId val="83027072"/>
        <c:scaling>
          <c:orientation val="minMax"/>
          <c:max val="2013"/>
          <c:min val="2002"/>
        </c:scaling>
        <c:delete val="0"/>
        <c:axPos val="b"/>
        <c:title>
          <c:tx>
            <c:rich>
              <a:bodyPr/>
              <a:lstStyle/>
              <a:p>
                <a:pPr>
                  <a:defRPr/>
                </a:pPr>
                <a:r>
                  <a:rPr lang="en-US"/>
                  <a:t>ROK</a:t>
                </a:r>
              </a:p>
            </c:rich>
          </c:tx>
          <c:layout>
            <c:manualLayout>
              <c:xMode val="edge"/>
              <c:yMode val="edge"/>
              <c:x val="0.5081890631439665"/>
              <c:y val="0.82734508071017687"/>
            </c:manualLayout>
          </c:layout>
          <c:overlay val="0"/>
        </c:title>
        <c:numFmt formatCode="General" sourceLinked="1"/>
        <c:majorTickMark val="out"/>
        <c:minorTickMark val="none"/>
        <c:tickLblPos val="nextTo"/>
        <c:txPr>
          <a:bodyPr rot="0" vert="horz"/>
          <a:lstStyle/>
          <a:p>
            <a:pPr>
              <a:defRPr/>
            </a:pPr>
            <a:endParaRPr lang="cs-CZ"/>
          </a:p>
        </c:txPr>
        <c:crossAx val="83028992"/>
        <c:crosses val="autoZero"/>
        <c:crossBetween val="midCat"/>
        <c:majorUnit val="1"/>
      </c:valAx>
      <c:valAx>
        <c:axId val="83028992"/>
        <c:scaling>
          <c:orientation val="minMax"/>
        </c:scaling>
        <c:delete val="0"/>
        <c:axPos val="l"/>
        <c:majorGridlines/>
        <c:title>
          <c:tx>
            <c:rich>
              <a:bodyPr rot="-5400000" vert="horz"/>
              <a:lstStyle/>
              <a:p>
                <a:pPr>
                  <a:defRPr sz="1200"/>
                </a:pPr>
                <a:r>
                  <a:rPr lang="cs-CZ" sz="1200"/>
                  <a:t>Průměrná roční koncentrace NO</a:t>
                </a:r>
                <a:r>
                  <a:rPr lang="cs-CZ" sz="1200" baseline="-25000"/>
                  <a:t>2</a:t>
                </a:r>
                <a:r>
                  <a:rPr lang="cs-CZ" sz="1200"/>
                  <a:t> [µg/m</a:t>
                </a:r>
                <a:r>
                  <a:rPr lang="cs-CZ" sz="1200" baseline="30000"/>
                  <a:t>3</a:t>
                </a:r>
                <a:r>
                  <a:rPr lang="cs-CZ" sz="1200"/>
                  <a:t>]</a:t>
                </a:r>
              </a:p>
            </c:rich>
          </c:tx>
          <c:layout>
            <c:manualLayout>
              <c:xMode val="edge"/>
              <c:yMode val="edge"/>
              <c:x val="2.9204604546658686E-2"/>
              <c:y val="0.15172614699063916"/>
            </c:manualLayout>
          </c:layout>
          <c:overlay val="0"/>
        </c:title>
        <c:numFmt formatCode="0" sourceLinked="0"/>
        <c:majorTickMark val="out"/>
        <c:minorTickMark val="none"/>
        <c:tickLblPos val="nextTo"/>
        <c:crossAx val="83027072"/>
        <c:crosses val="autoZero"/>
        <c:crossBetween val="midCat"/>
      </c:valAx>
    </c:plotArea>
    <c:legend>
      <c:legendPos val="b"/>
      <c:layout>
        <c:manualLayout>
          <c:xMode val="edge"/>
          <c:yMode val="edge"/>
          <c:x val="0.30425977744517474"/>
          <c:y val="0.87362247155595174"/>
          <c:w val="0.46157153655358929"/>
          <c:h val="0.1257514549811708"/>
        </c:manualLayout>
      </c:layout>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013217344806271"/>
          <c:y val="2.6509756203947004E-2"/>
          <c:w val="0.84870880387751302"/>
          <c:h val="0.7452488805604337"/>
        </c:manualLayout>
      </c:layout>
      <c:scatterChart>
        <c:scatterStyle val="lineMarker"/>
        <c:varyColors val="0"/>
        <c:ser>
          <c:idx val="0"/>
          <c:order val="0"/>
          <c:tx>
            <c:v>Průměrná hodnota ze všech stanic</c:v>
          </c:tx>
          <c:spPr>
            <a:ln w="63500">
              <a:solidFill>
                <a:schemeClr val="tx1"/>
              </a:solidFill>
            </a:ln>
          </c:spPr>
          <c:marker>
            <c:symbol val="circle"/>
            <c:size val="7"/>
            <c:spPr>
              <a:solidFill>
                <a:schemeClr val="tx1"/>
              </a:solidFill>
              <a:ln>
                <a:solidFill>
                  <a:schemeClr val="tx1"/>
                </a:solidFill>
              </a:ln>
            </c:spPr>
          </c:marker>
          <c:dLbls>
            <c:dLbl>
              <c:idx val="0"/>
              <c:layout>
                <c:manualLayout>
                  <c:x val="-1.7261751371987592E-2"/>
                  <c:y val="1.194629981597127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5888321922121831E-2"/>
                  <c:y val="-2.652931824382167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3873321619921478E-2"/>
                  <c:y val="-4.3226113977132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2.0591483915750202E-2"/>
                  <c:y val="-3.403071167828159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ysClr val="windowText" lastClr="000000"/>
                    </a:solidFill>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BENZEN!$C$65:$N$65</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xVal>
          <c:yVal>
            <c:numRef>
              <c:f>BENZEN!$C$62:$N$62</c:f>
              <c:numCache>
                <c:formatCode>0.0</c:formatCode>
                <c:ptCount val="12"/>
                <c:pt idx="0">
                  <c:v>6.9499999999999993</c:v>
                </c:pt>
                <c:pt idx="1">
                  <c:v>8.5</c:v>
                </c:pt>
                <c:pt idx="2">
                  <c:v>3.6166666666666671</c:v>
                </c:pt>
                <c:pt idx="3">
                  <c:v>4.833333333333333</c:v>
                </c:pt>
                <c:pt idx="4">
                  <c:v>6.1571428571428575</c:v>
                </c:pt>
                <c:pt idx="5">
                  <c:v>4.0999999999999996</c:v>
                </c:pt>
                <c:pt idx="6">
                  <c:v>4.0199999999999996</c:v>
                </c:pt>
                <c:pt idx="7">
                  <c:v>3.6</c:v>
                </c:pt>
                <c:pt idx="8">
                  <c:v>4.24</c:v>
                </c:pt>
                <c:pt idx="9">
                  <c:v>3.9428571428571426</c:v>
                </c:pt>
                <c:pt idx="10">
                  <c:v>3.3666666666666667</c:v>
                </c:pt>
                <c:pt idx="11">
                  <c:v>2.822222222222222</c:v>
                </c:pt>
              </c:numCache>
            </c:numRef>
          </c:yVal>
          <c:smooth val="0"/>
        </c:ser>
        <c:ser>
          <c:idx val="1"/>
          <c:order val="1"/>
          <c:tx>
            <c:v>Maximální hodnota v daném roce</c:v>
          </c:tx>
          <c:spPr>
            <a:ln w="38100">
              <a:solidFill>
                <a:srgbClr val="FF0000"/>
              </a:solidFill>
            </a:ln>
          </c:spPr>
          <c:marker>
            <c:symbol val="circle"/>
            <c:size val="5"/>
            <c:spPr>
              <a:solidFill>
                <a:srgbClr val="FF0000"/>
              </a:solidFill>
              <a:ln>
                <a:solidFill>
                  <a:schemeClr val="tx1"/>
                </a:solidFill>
              </a:ln>
            </c:spPr>
          </c:marker>
          <c:dLbls>
            <c:dLbl>
              <c:idx val="0"/>
              <c:layout>
                <c:manualLayout>
                  <c:x val="-1.7261751371987592E-2"/>
                  <c:y val="-2.790044347904787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BENZEN!$C$65:$N$65</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xVal>
          <c:yVal>
            <c:numRef>
              <c:f>BENZEN!$C$63:$N$63</c:f>
              <c:numCache>
                <c:formatCode>0.0</c:formatCode>
                <c:ptCount val="12"/>
                <c:pt idx="0">
                  <c:v>9.6</c:v>
                </c:pt>
                <c:pt idx="1">
                  <c:v>9.4</c:v>
                </c:pt>
                <c:pt idx="2">
                  <c:v>7.7</c:v>
                </c:pt>
                <c:pt idx="3">
                  <c:v>10.4</c:v>
                </c:pt>
                <c:pt idx="4">
                  <c:v>12.1</c:v>
                </c:pt>
                <c:pt idx="5">
                  <c:v>8</c:v>
                </c:pt>
                <c:pt idx="6">
                  <c:v>6.7</c:v>
                </c:pt>
                <c:pt idx="7">
                  <c:v>5.7</c:v>
                </c:pt>
                <c:pt idx="8">
                  <c:v>6.7</c:v>
                </c:pt>
                <c:pt idx="9">
                  <c:v>6.8</c:v>
                </c:pt>
                <c:pt idx="10">
                  <c:v>5.6</c:v>
                </c:pt>
                <c:pt idx="11">
                  <c:v>3.9</c:v>
                </c:pt>
              </c:numCache>
            </c:numRef>
          </c:yVal>
          <c:smooth val="0"/>
        </c:ser>
        <c:ser>
          <c:idx val="2"/>
          <c:order val="2"/>
          <c:tx>
            <c:v>Minimální hodnota v daném roce</c:v>
          </c:tx>
          <c:spPr>
            <a:ln w="38100">
              <a:solidFill>
                <a:srgbClr val="002060"/>
              </a:solidFill>
            </a:ln>
          </c:spPr>
          <c:marker>
            <c:symbol val="circle"/>
            <c:size val="6"/>
            <c:spPr>
              <a:solidFill>
                <a:srgbClr val="002060"/>
              </a:solidFill>
              <a:ln>
                <a:solidFill>
                  <a:schemeClr val="tx1"/>
                </a:solidFill>
              </a:ln>
            </c:spPr>
          </c:marker>
          <c:dLbls>
            <c:dLbl>
              <c:idx val="1"/>
              <c:layout>
                <c:manualLayout>
                  <c:x val="-5.8275525476670788E-2"/>
                  <c:y val="7.2568859926991887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BENZEN!$C$65:$N$65</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xVal>
          <c:yVal>
            <c:numRef>
              <c:f>BENZEN!$C$64:$N$64</c:f>
              <c:numCache>
                <c:formatCode>0.0</c:formatCode>
                <c:ptCount val="12"/>
                <c:pt idx="0">
                  <c:v>4.3</c:v>
                </c:pt>
                <c:pt idx="1">
                  <c:v>7.6</c:v>
                </c:pt>
                <c:pt idx="2">
                  <c:v>1.4</c:v>
                </c:pt>
                <c:pt idx="3">
                  <c:v>2</c:v>
                </c:pt>
                <c:pt idx="4">
                  <c:v>2.2000000000000002</c:v>
                </c:pt>
                <c:pt idx="5">
                  <c:v>2.2999999999999998</c:v>
                </c:pt>
                <c:pt idx="6">
                  <c:v>2.2000000000000002</c:v>
                </c:pt>
                <c:pt idx="7">
                  <c:v>2.7</c:v>
                </c:pt>
                <c:pt idx="8">
                  <c:v>2.6</c:v>
                </c:pt>
                <c:pt idx="9">
                  <c:v>1.9</c:v>
                </c:pt>
                <c:pt idx="10">
                  <c:v>2</c:v>
                </c:pt>
                <c:pt idx="11">
                  <c:v>1.7</c:v>
                </c:pt>
              </c:numCache>
            </c:numRef>
          </c:yVal>
          <c:smooth val="0"/>
        </c:ser>
        <c:dLbls>
          <c:dLblPos val="t"/>
          <c:showLegendKey val="0"/>
          <c:showVal val="1"/>
          <c:showCatName val="0"/>
          <c:showSerName val="0"/>
          <c:showPercent val="0"/>
          <c:showBubbleSize val="0"/>
        </c:dLbls>
        <c:axId val="85227392"/>
        <c:axId val="82907136"/>
      </c:scatterChart>
      <c:valAx>
        <c:axId val="85227392"/>
        <c:scaling>
          <c:orientation val="minMax"/>
          <c:max val="2013"/>
          <c:min val="2002"/>
        </c:scaling>
        <c:delete val="0"/>
        <c:axPos val="b"/>
        <c:title>
          <c:tx>
            <c:rich>
              <a:bodyPr/>
              <a:lstStyle/>
              <a:p>
                <a:pPr>
                  <a:defRPr/>
                </a:pPr>
                <a:r>
                  <a:rPr lang="en-US"/>
                  <a:t>ROK</a:t>
                </a:r>
              </a:p>
            </c:rich>
          </c:tx>
          <c:layout>
            <c:manualLayout>
              <c:xMode val="edge"/>
              <c:yMode val="edge"/>
              <c:x val="0.5081890631439665"/>
              <c:y val="0.82402437626331193"/>
            </c:manualLayout>
          </c:layout>
          <c:overlay val="0"/>
        </c:title>
        <c:numFmt formatCode="General" sourceLinked="1"/>
        <c:majorTickMark val="out"/>
        <c:minorTickMark val="none"/>
        <c:tickLblPos val="nextTo"/>
        <c:txPr>
          <a:bodyPr rot="0" vert="horz"/>
          <a:lstStyle/>
          <a:p>
            <a:pPr>
              <a:defRPr/>
            </a:pPr>
            <a:endParaRPr lang="cs-CZ"/>
          </a:p>
        </c:txPr>
        <c:crossAx val="82907136"/>
        <c:crosses val="autoZero"/>
        <c:crossBetween val="midCat"/>
        <c:majorUnit val="1"/>
      </c:valAx>
      <c:valAx>
        <c:axId val="82907136"/>
        <c:scaling>
          <c:orientation val="minMax"/>
        </c:scaling>
        <c:delete val="0"/>
        <c:axPos val="l"/>
        <c:majorGridlines/>
        <c:title>
          <c:tx>
            <c:rich>
              <a:bodyPr rot="-5400000" vert="horz"/>
              <a:lstStyle/>
              <a:p>
                <a:pPr>
                  <a:defRPr sz="1200"/>
                </a:pPr>
                <a:r>
                  <a:rPr lang="cs-CZ" sz="1200"/>
                  <a:t>Průměrná roční koncentrace BEN [µg/m</a:t>
                </a:r>
                <a:r>
                  <a:rPr lang="cs-CZ" sz="1200" baseline="30000"/>
                  <a:t>3</a:t>
                </a:r>
                <a:r>
                  <a:rPr lang="cs-CZ" sz="1200"/>
                  <a:t>]</a:t>
                </a:r>
              </a:p>
            </c:rich>
          </c:tx>
          <c:layout>
            <c:manualLayout>
              <c:xMode val="edge"/>
              <c:yMode val="edge"/>
              <c:x val="2.9204604546658686E-2"/>
              <c:y val="0.15172614699063916"/>
            </c:manualLayout>
          </c:layout>
          <c:overlay val="0"/>
        </c:title>
        <c:numFmt formatCode="0" sourceLinked="0"/>
        <c:majorTickMark val="out"/>
        <c:minorTickMark val="none"/>
        <c:tickLblPos val="nextTo"/>
        <c:crossAx val="85227392"/>
        <c:crosses val="autoZero"/>
        <c:crossBetween val="midCat"/>
      </c:valAx>
    </c:plotArea>
    <c:legend>
      <c:legendPos val="b"/>
      <c:layout>
        <c:manualLayout>
          <c:xMode val="edge"/>
          <c:yMode val="edge"/>
          <c:x val="0.30425977744517474"/>
          <c:y val="0.87353739403264252"/>
          <c:w val="0.46157153655358929"/>
          <c:h val="0.1257514549811708"/>
        </c:manualLayout>
      </c:layout>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013217344806271"/>
          <c:y val="2.6509756203947004E-2"/>
          <c:w val="0.84870880387751302"/>
          <c:h val="0.7452488805604337"/>
        </c:manualLayout>
      </c:layout>
      <c:scatterChart>
        <c:scatterStyle val="lineMarker"/>
        <c:varyColors val="0"/>
        <c:ser>
          <c:idx val="0"/>
          <c:order val="0"/>
          <c:tx>
            <c:v>Průměrná hodnota ze všech stanic</c:v>
          </c:tx>
          <c:spPr>
            <a:ln w="63500">
              <a:solidFill>
                <a:schemeClr val="tx1"/>
              </a:solidFill>
            </a:ln>
          </c:spPr>
          <c:marker>
            <c:symbol val="circle"/>
            <c:size val="7"/>
            <c:spPr>
              <a:solidFill>
                <a:schemeClr val="tx1"/>
              </a:solidFill>
              <a:ln>
                <a:solidFill>
                  <a:schemeClr val="tx1"/>
                </a:solidFill>
              </a:ln>
            </c:spPr>
          </c:marker>
          <c:dLbls>
            <c:dLbl>
              <c:idx val="1"/>
              <c:layout>
                <c:manualLayout>
                  <c:x val="-3.5888321922121831E-2"/>
                  <c:y val="-2.652931824382167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ysClr val="windowText" lastClr="000000"/>
                    </a:solidFill>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BaP!$C$65:$N$65</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xVal>
          <c:yVal>
            <c:numRef>
              <c:f>BaP!$C$62:$N$62</c:f>
              <c:numCache>
                <c:formatCode>0.0</c:formatCode>
                <c:ptCount val="12"/>
                <c:pt idx="0">
                  <c:v>6.1</c:v>
                </c:pt>
                <c:pt idx="1">
                  <c:v>7.1</c:v>
                </c:pt>
                <c:pt idx="2">
                  <c:v>4.3666666666666663</c:v>
                </c:pt>
                <c:pt idx="3">
                  <c:v>5</c:v>
                </c:pt>
                <c:pt idx="4">
                  <c:v>6.5166666666666666</c:v>
                </c:pt>
                <c:pt idx="5">
                  <c:v>5.166666666666667</c:v>
                </c:pt>
                <c:pt idx="6">
                  <c:v>5.24</c:v>
                </c:pt>
                <c:pt idx="7">
                  <c:v>5.125</c:v>
                </c:pt>
                <c:pt idx="8">
                  <c:v>4.5750000000000002</c:v>
                </c:pt>
                <c:pt idx="9">
                  <c:v>4.6624999999999996</c:v>
                </c:pt>
                <c:pt idx="10">
                  <c:v>5.8</c:v>
                </c:pt>
                <c:pt idx="11">
                  <c:v>4.125</c:v>
                </c:pt>
              </c:numCache>
            </c:numRef>
          </c:yVal>
          <c:smooth val="0"/>
        </c:ser>
        <c:ser>
          <c:idx val="1"/>
          <c:order val="1"/>
          <c:tx>
            <c:v>Maximální hodnota v daném roce</c:v>
          </c:tx>
          <c:spPr>
            <a:ln w="38100">
              <a:solidFill>
                <a:srgbClr val="FF0000"/>
              </a:solidFill>
            </a:ln>
          </c:spPr>
          <c:marker>
            <c:symbol val="circle"/>
            <c:size val="5"/>
            <c:spPr>
              <a:solidFill>
                <a:srgbClr val="FF0000"/>
              </a:solidFill>
              <a:ln>
                <a:solidFill>
                  <a:schemeClr val="tx1"/>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BaP!$C$65:$N$65</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xVal>
          <c:yVal>
            <c:numRef>
              <c:f>BaP!$C$63:$N$63</c:f>
              <c:numCache>
                <c:formatCode>0.0</c:formatCode>
                <c:ptCount val="12"/>
                <c:pt idx="0">
                  <c:v>7.7</c:v>
                </c:pt>
                <c:pt idx="1">
                  <c:v>7.8</c:v>
                </c:pt>
                <c:pt idx="2">
                  <c:v>6.5</c:v>
                </c:pt>
                <c:pt idx="3">
                  <c:v>9.1999999999999993</c:v>
                </c:pt>
                <c:pt idx="4">
                  <c:v>11.7</c:v>
                </c:pt>
                <c:pt idx="5">
                  <c:v>8.9</c:v>
                </c:pt>
                <c:pt idx="6">
                  <c:v>9.3000000000000007</c:v>
                </c:pt>
                <c:pt idx="7">
                  <c:v>9.1999999999999993</c:v>
                </c:pt>
                <c:pt idx="8">
                  <c:v>7.2</c:v>
                </c:pt>
                <c:pt idx="9">
                  <c:v>10.1</c:v>
                </c:pt>
                <c:pt idx="10">
                  <c:v>10.8</c:v>
                </c:pt>
                <c:pt idx="11">
                  <c:v>9.4</c:v>
                </c:pt>
              </c:numCache>
            </c:numRef>
          </c:yVal>
          <c:smooth val="0"/>
        </c:ser>
        <c:ser>
          <c:idx val="2"/>
          <c:order val="2"/>
          <c:tx>
            <c:v>Minimální hodnota v daném roce</c:v>
          </c:tx>
          <c:spPr>
            <a:ln w="38100">
              <a:solidFill>
                <a:srgbClr val="002060"/>
              </a:solidFill>
            </a:ln>
          </c:spPr>
          <c:marker>
            <c:symbol val="circle"/>
            <c:size val="6"/>
            <c:spPr>
              <a:solidFill>
                <a:srgbClr val="002060"/>
              </a:solidFill>
              <a:ln>
                <a:solidFill>
                  <a:schemeClr val="tx1"/>
                </a:solidFill>
              </a:ln>
            </c:spPr>
          </c:marker>
          <c:dLbls>
            <c:dLbl>
              <c:idx val="1"/>
              <c:layout>
                <c:manualLayout>
                  <c:x val="-4.9460092866534709E-2"/>
                  <c:y val="1.338714381132465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BaP!$C$65:$N$65</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xVal>
          <c:yVal>
            <c:numRef>
              <c:f>BaP!$C$64:$N$64</c:f>
              <c:numCache>
                <c:formatCode>0.0</c:formatCode>
                <c:ptCount val="12"/>
                <c:pt idx="0">
                  <c:v>4.5</c:v>
                </c:pt>
                <c:pt idx="1">
                  <c:v>6.4</c:v>
                </c:pt>
                <c:pt idx="2">
                  <c:v>2.1</c:v>
                </c:pt>
                <c:pt idx="3">
                  <c:v>3.1</c:v>
                </c:pt>
                <c:pt idx="4">
                  <c:v>3.7</c:v>
                </c:pt>
                <c:pt idx="5">
                  <c:v>2.2000000000000002</c:v>
                </c:pt>
                <c:pt idx="6">
                  <c:v>3.5</c:v>
                </c:pt>
                <c:pt idx="7">
                  <c:v>2.2000000000000002</c:v>
                </c:pt>
                <c:pt idx="8">
                  <c:v>1.5</c:v>
                </c:pt>
                <c:pt idx="9">
                  <c:v>1.7</c:v>
                </c:pt>
                <c:pt idx="10">
                  <c:v>3.3</c:v>
                </c:pt>
                <c:pt idx="11">
                  <c:v>0.9</c:v>
                </c:pt>
              </c:numCache>
            </c:numRef>
          </c:yVal>
          <c:smooth val="0"/>
        </c:ser>
        <c:dLbls>
          <c:dLblPos val="t"/>
          <c:showLegendKey val="0"/>
          <c:showVal val="1"/>
          <c:showCatName val="0"/>
          <c:showSerName val="0"/>
          <c:showPercent val="0"/>
          <c:showBubbleSize val="0"/>
        </c:dLbls>
        <c:axId val="82938496"/>
        <c:axId val="82940672"/>
      </c:scatterChart>
      <c:valAx>
        <c:axId val="82938496"/>
        <c:scaling>
          <c:orientation val="minMax"/>
          <c:max val="2013"/>
          <c:min val="2002"/>
        </c:scaling>
        <c:delete val="0"/>
        <c:axPos val="b"/>
        <c:title>
          <c:tx>
            <c:rich>
              <a:bodyPr/>
              <a:lstStyle/>
              <a:p>
                <a:pPr>
                  <a:defRPr/>
                </a:pPr>
                <a:r>
                  <a:rPr lang="en-US"/>
                  <a:t>ROK</a:t>
                </a:r>
              </a:p>
            </c:rich>
          </c:tx>
          <c:layout>
            <c:manualLayout>
              <c:xMode val="edge"/>
              <c:yMode val="edge"/>
              <c:x val="0.5081890631439665"/>
              <c:y val="0.82760302293999777"/>
            </c:manualLayout>
          </c:layout>
          <c:overlay val="0"/>
        </c:title>
        <c:numFmt formatCode="General" sourceLinked="1"/>
        <c:majorTickMark val="out"/>
        <c:minorTickMark val="none"/>
        <c:tickLblPos val="nextTo"/>
        <c:txPr>
          <a:bodyPr rot="0" vert="horz"/>
          <a:lstStyle/>
          <a:p>
            <a:pPr>
              <a:defRPr/>
            </a:pPr>
            <a:endParaRPr lang="cs-CZ"/>
          </a:p>
        </c:txPr>
        <c:crossAx val="82940672"/>
        <c:crosses val="autoZero"/>
        <c:crossBetween val="midCat"/>
        <c:majorUnit val="1"/>
      </c:valAx>
      <c:valAx>
        <c:axId val="82940672"/>
        <c:scaling>
          <c:orientation val="minMax"/>
        </c:scaling>
        <c:delete val="0"/>
        <c:axPos val="l"/>
        <c:majorGridlines/>
        <c:title>
          <c:tx>
            <c:rich>
              <a:bodyPr rot="-5400000" vert="horz"/>
              <a:lstStyle/>
              <a:p>
                <a:pPr>
                  <a:defRPr sz="1200"/>
                </a:pPr>
                <a:r>
                  <a:rPr lang="cs-CZ" sz="1200"/>
                  <a:t>Průměrná roční koncentrace B(a)P [ng/m</a:t>
                </a:r>
                <a:r>
                  <a:rPr lang="cs-CZ" sz="1200" baseline="30000"/>
                  <a:t>3</a:t>
                </a:r>
                <a:r>
                  <a:rPr lang="cs-CZ" sz="1200"/>
                  <a:t>]</a:t>
                </a:r>
              </a:p>
            </c:rich>
          </c:tx>
          <c:layout>
            <c:manualLayout>
              <c:xMode val="edge"/>
              <c:yMode val="edge"/>
              <c:x val="2.9204604546658686E-2"/>
              <c:y val="0.15172614699063916"/>
            </c:manualLayout>
          </c:layout>
          <c:overlay val="0"/>
        </c:title>
        <c:numFmt formatCode="0" sourceLinked="0"/>
        <c:majorTickMark val="out"/>
        <c:minorTickMark val="none"/>
        <c:tickLblPos val="nextTo"/>
        <c:crossAx val="82938496"/>
        <c:crosses val="autoZero"/>
        <c:crossBetween val="midCat"/>
      </c:valAx>
    </c:plotArea>
    <c:legend>
      <c:legendPos val="b"/>
      <c:layout>
        <c:manualLayout>
          <c:xMode val="edge"/>
          <c:yMode val="edge"/>
          <c:x val="0.30425977744517474"/>
          <c:y val="0.87370809507280256"/>
          <c:w val="0.46157153655358929"/>
          <c:h val="0.1257514549811708"/>
        </c:manualLayout>
      </c:layout>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1"/>
          <c:tx>
            <c:v>Imise PM10</c:v>
          </c:tx>
          <c:spPr>
            <a:ln w="63500">
              <a:solidFill>
                <a:schemeClr val="accent2">
                  <a:shade val="95000"/>
                  <a:satMod val="105000"/>
                </a:schemeClr>
              </a:solidFill>
            </a:ln>
          </c:spPr>
          <c:marker>
            <c:symbol val="circle"/>
            <c:size val="9"/>
            <c:spPr>
              <a:solidFill>
                <a:srgbClr val="FFC000"/>
              </a:solidFill>
              <a:ln>
                <a:solidFill>
                  <a:schemeClr val="accent2">
                    <a:shade val="95000"/>
                    <a:satMod val="105000"/>
                  </a:schemeClr>
                </a:solidFill>
              </a:ln>
            </c:spPr>
          </c:marker>
          <c:dPt>
            <c:idx val="2"/>
            <c:marker>
              <c:spPr>
                <a:solidFill>
                  <a:srgbClr val="FFC000"/>
                </a:solidFill>
                <a:ln w="25400">
                  <a:solidFill>
                    <a:schemeClr val="accent2">
                      <a:shade val="95000"/>
                      <a:satMod val="105000"/>
                    </a:schemeClr>
                  </a:solidFill>
                </a:ln>
              </c:spPr>
            </c:marker>
            <c:bubble3D val="0"/>
          </c:dPt>
          <c:xVal>
            <c:numRef>
              <c:f>'PM10'!$B$117:$B$128</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xVal>
          <c:yVal>
            <c:numRef>
              <c:f>'PM10'!$D$117:$D$128</c:f>
              <c:numCache>
                <c:formatCode>General</c:formatCode>
                <c:ptCount val="12"/>
                <c:pt idx="0">
                  <c:v>45</c:v>
                </c:pt>
                <c:pt idx="1">
                  <c:v>50.7</c:v>
                </c:pt>
                <c:pt idx="2">
                  <c:v>39.799999999999997</c:v>
                </c:pt>
                <c:pt idx="3">
                  <c:v>48.4</c:v>
                </c:pt>
                <c:pt idx="4">
                  <c:v>49.3</c:v>
                </c:pt>
                <c:pt idx="5">
                  <c:v>37.6</c:v>
                </c:pt>
                <c:pt idx="6">
                  <c:v>36.5</c:v>
                </c:pt>
                <c:pt idx="7">
                  <c:v>37.6</c:v>
                </c:pt>
                <c:pt idx="8">
                  <c:v>44.7</c:v>
                </c:pt>
                <c:pt idx="9">
                  <c:v>38.4</c:v>
                </c:pt>
                <c:pt idx="10">
                  <c:v>39.700000000000003</c:v>
                </c:pt>
                <c:pt idx="11">
                  <c:v>36.799999999999997</c:v>
                </c:pt>
              </c:numCache>
            </c:numRef>
          </c:yVal>
          <c:smooth val="0"/>
        </c:ser>
        <c:ser>
          <c:idx val="2"/>
          <c:order val="2"/>
          <c:tx>
            <c:v>Imise PM2,5</c:v>
          </c:tx>
          <c:spPr>
            <a:ln w="63500">
              <a:solidFill>
                <a:schemeClr val="accent2">
                  <a:shade val="95000"/>
                  <a:satMod val="105000"/>
                </a:schemeClr>
              </a:solidFill>
            </a:ln>
          </c:spPr>
          <c:marker>
            <c:symbol val="circle"/>
            <c:size val="9"/>
            <c:spPr>
              <a:solidFill>
                <a:schemeClr val="bg2">
                  <a:lumMod val="50000"/>
                </a:schemeClr>
              </a:solidFill>
              <a:ln>
                <a:solidFill>
                  <a:schemeClr val="accent2">
                    <a:shade val="95000"/>
                    <a:satMod val="105000"/>
                  </a:schemeClr>
                </a:solidFill>
              </a:ln>
            </c:spPr>
          </c:marker>
          <c:xVal>
            <c:numRef>
              <c:f>'PM10'!$B$117:$B$128</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xVal>
          <c:yVal>
            <c:numRef>
              <c:f>'PM10'!$E$117:$E$128</c:f>
              <c:numCache>
                <c:formatCode>General</c:formatCode>
                <c:ptCount val="12"/>
                <c:pt idx="2">
                  <c:v>32.299999999999997</c:v>
                </c:pt>
                <c:pt idx="3">
                  <c:v>40.299999999999997</c:v>
                </c:pt>
                <c:pt idx="4">
                  <c:v>40.200000000000003</c:v>
                </c:pt>
                <c:pt idx="5">
                  <c:v>30.7</c:v>
                </c:pt>
                <c:pt idx="6">
                  <c:v>32.4</c:v>
                </c:pt>
                <c:pt idx="7">
                  <c:v>33.700000000000003</c:v>
                </c:pt>
                <c:pt idx="8">
                  <c:v>42</c:v>
                </c:pt>
                <c:pt idx="9">
                  <c:v>32.6</c:v>
                </c:pt>
                <c:pt idx="10">
                  <c:v>32.700000000000003</c:v>
                </c:pt>
                <c:pt idx="11">
                  <c:v>31.7</c:v>
                </c:pt>
              </c:numCache>
            </c:numRef>
          </c:yVal>
          <c:smooth val="0"/>
        </c:ser>
        <c:dLbls>
          <c:showLegendKey val="0"/>
          <c:showVal val="0"/>
          <c:showCatName val="0"/>
          <c:showSerName val="0"/>
          <c:showPercent val="0"/>
          <c:showBubbleSize val="0"/>
        </c:dLbls>
        <c:axId val="84508032"/>
        <c:axId val="84510592"/>
      </c:scatterChart>
      <c:scatterChart>
        <c:scatterStyle val="lineMarker"/>
        <c:varyColors val="0"/>
        <c:ser>
          <c:idx val="0"/>
          <c:order val="0"/>
          <c:tx>
            <c:v>Roční emise TZL</c:v>
          </c:tx>
          <c:spPr>
            <a:ln w="63500">
              <a:solidFill>
                <a:schemeClr val="accent1">
                  <a:lumMod val="75000"/>
                </a:schemeClr>
              </a:solidFill>
            </a:ln>
          </c:spPr>
          <c:marker>
            <c:symbol val="circle"/>
            <c:size val="9"/>
            <c:spPr>
              <a:solidFill>
                <a:schemeClr val="tx2"/>
              </a:solidFill>
              <a:scene3d>
                <a:camera prst="orthographicFront"/>
                <a:lightRig rig="threePt" dir="t"/>
              </a:scene3d>
              <a:sp3d>
                <a:bevelT w="63500"/>
              </a:sp3d>
            </c:spPr>
          </c:marker>
          <c:xVal>
            <c:numRef>
              <c:f>'PM10'!$B$117:$B$128</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xVal>
          <c:yVal>
            <c:numRef>
              <c:f>'PM10'!$C$117:$C$128</c:f>
              <c:numCache>
                <c:formatCode>General</c:formatCode>
                <c:ptCount val="12"/>
                <c:pt idx="0">
                  <c:v>8</c:v>
                </c:pt>
                <c:pt idx="1">
                  <c:v>8.59</c:v>
                </c:pt>
                <c:pt idx="2">
                  <c:v>8.42</c:v>
                </c:pt>
                <c:pt idx="3">
                  <c:v>7.6</c:v>
                </c:pt>
                <c:pt idx="4">
                  <c:v>7.76</c:v>
                </c:pt>
                <c:pt idx="5">
                  <c:v>9.09</c:v>
                </c:pt>
                <c:pt idx="6">
                  <c:v>8.3800000000000008</c:v>
                </c:pt>
                <c:pt idx="7">
                  <c:v>6.52</c:v>
                </c:pt>
                <c:pt idx="8">
                  <c:v>6.8</c:v>
                </c:pt>
                <c:pt idx="9">
                  <c:v>6.08</c:v>
                </c:pt>
                <c:pt idx="10">
                  <c:v>5.94</c:v>
                </c:pt>
                <c:pt idx="11">
                  <c:v>6.12</c:v>
                </c:pt>
              </c:numCache>
            </c:numRef>
          </c:yVal>
          <c:smooth val="0"/>
        </c:ser>
        <c:dLbls>
          <c:showLegendKey val="0"/>
          <c:showVal val="0"/>
          <c:showCatName val="0"/>
          <c:showSerName val="0"/>
          <c:showPercent val="0"/>
          <c:showBubbleSize val="0"/>
        </c:dLbls>
        <c:axId val="84522880"/>
        <c:axId val="84520960"/>
      </c:scatterChart>
      <c:valAx>
        <c:axId val="84508032"/>
        <c:scaling>
          <c:orientation val="minMax"/>
          <c:max val="2013"/>
          <c:min val="2002"/>
        </c:scaling>
        <c:delete val="0"/>
        <c:axPos val="b"/>
        <c:title>
          <c:tx>
            <c:rich>
              <a:bodyPr/>
              <a:lstStyle/>
              <a:p>
                <a:pPr>
                  <a:defRPr/>
                </a:pPr>
                <a:r>
                  <a:rPr lang="cs-CZ"/>
                  <a:t>ROK</a:t>
                </a:r>
              </a:p>
            </c:rich>
          </c:tx>
          <c:layout>
            <c:manualLayout>
              <c:xMode val="edge"/>
              <c:yMode val="edge"/>
              <c:x val="0.4773854866285725"/>
              <c:y val="0.85524375322117907"/>
            </c:manualLayout>
          </c:layout>
          <c:overlay val="0"/>
        </c:title>
        <c:numFmt formatCode="General" sourceLinked="1"/>
        <c:majorTickMark val="out"/>
        <c:minorTickMark val="none"/>
        <c:tickLblPos val="nextTo"/>
        <c:crossAx val="84510592"/>
        <c:crosses val="autoZero"/>
        <c:crossBetween val="midCat"/>
        <c:majorUnit val="1"/>
      </c:valAx>
      <c:valAx>
        <c:axId val="84510592"/>
        <c:scaling>
          <c:orientation val="minMax"/>
          <c:min val="25"/>
        </c:scaling>
        <c:delete val="0"/>
        <c:axPos val="l"/>
        <c:majorGridlines/>
        <c:title>
          <c:tx>
            <c:rich>
              <a:bodyPr rot="-5400000" vert="horz"/>
              <a:lstStyle/>
              <a:p>
                <a:pPr>
                  <a:defRPr sz="1100">
                    <a:solidFill>
                      <a:schemeClr val="accent2">
                        <a:lumMod val="75000"/>
                      </a:schemeClr>
                    </a:solidFill>
                  </a:defRPr>
                </a:pPr>
                <a:r>
                  <a:rPr lang="cs-CZ" sz="1100">
                    <a:solidFill>
                      <a:schemeClr val="accent2">
                        <a:lumMod val="75000"/>
                      </a:schemeClr>
                    </a:solidFill>
                  </a:rPr>
                  <a:t>Průměrná</a:t>
                </a:r>
                <a:r>
                  <a:rPr lang="cs-CZ" sz="1100" baseline="0">
                    <a:solidFill>
                      <a:schemeClr val="accent2">
                        <a:lumMod val="75000"/>
                      </a:schemeClr>
                    </a:solidFill>
                  </a:rPr>
                  <a:t> roční koncentrace PM</a:t>
                </a:r>
                <a:r>
                  <a:rPr lang="cs-CZ" sz="1100" baseline="-25000">
                    <a:solidFill>
                      <a:schemeClr val="accent2">
                        <a:lumMod val="75000"/>
                      </a:schemeClr>
                    </a:solidFill>
                  </a:rPr>
                  <a:t>10</a:t>
                </a:r>
                <a:r>
                  <a:rPr lang="cs-CZ" sz="1100" baseline="0">
                    <a:solidFill>
                      <a:schemeClr val="accent2">
                        <a:lumMod val="75000"/>
                      </a:schemeClr>
                    </a:solidFill>
                  </a:rPr>
                  <a:t> resp. PM</a:t>
                </a:r>
                <a:r>
                  <a:rPr lang="cs-CZ" sz="1100" baseline="-25000">
                    <a:solidFill>
                      <a:schemeClr val="accent2">
                        <a:lumMod val="75000"/>
                      </a:schemeClr>
                    </a:solidFill>
                  </a:rPr>
                  <a:t>2,5</a:t>
                </a:r>
                <a:r>
                  <a:rPr lang="cs-CZ" sz="1100" baseline="0">
                    <a:solidFill>
                      <a:schemeClr val="accent2">
                        <a:lumMod val="75000"/>
                      </a:schemeClr>
                    </a:solidFill>
                  </a:rPr>
                  <a:t> [µg/m</a:t>
                </a:r>
                <a:r>
                  <a:rPr lang="cs-CZ" sz="1100" baseline="30000">
                    <a:solidFill>
                      <a:schemeClr val="accent2">
                        <a:lumMod val="75000"/>
                      </a:schemeClr>
                    </a:solidFill>
                  </a:rPr>
                  <a:t>3</a:t>
                </a:r>
                <a:r>
                  <a:rPr lang="cs-CZ" sz="1100" baseline="0">
                    <a:solidFill>
                      <a:schemeClr val="accent2">
                        <a:lumMod val="75000"/>
                      </a:schemeClr>
                    </a:solidFill>
                  </a:rPr>
                  <a:t>]</a:t>
                </a:r>
                <a:endParaRPr lang="cs-CZ" sz="1100">
                  <a:solidFill>
                    <a:schemeClr val="accent2">
                      <a:lumMod val="75000"/>
                    </a:schemeClr>
                  </a:solidFill>
                </a:endParaRPr>
              </a:p>
            </c:rich>
          </c:tx>
          <c:overlay val="0"/>
        </c:title>
        <c:numFmt formatCode="General" sourceLinked="1"/>
        <c:majorTickMark val="out"/>
        <c:minorTickMark val="none"/>
        <c:tickLblPos val="nextTo"/>
        <c:crossAx val="84508032"/>
        <c:crosses val="autoZero"/>
        <c:crossBetween val="midCat"/>
      </c:valAx>
      <c:valAx>
        <c:axId val="84520960"/>
        <c:scaling>
          <c:orientation val="minMax"/>
        </c:scaling>
        <c:delete val="0"/>
        <c:axPos val="r"/>
        <c:title>
          <c:tx>
            <c:rich>
              <a:bodyPr rot="-5400000" vert="horz"/>
              <a:lstStyle/>
              <a:p>
                <a:pPr>
                  <a:defRPr sz="1100">
                    <a:solidFill>
                      <a:srgbClr val="002060"/>
                    </a:solidFill>
                  </a:defRPr>
                </a:pPr>
                <a:r>
                  <a:rPr lang="cs-CZ" sz="1100">
                    <a:solidFill>
                      <a:srgbClr val="002060"/>
                    </a:solidFill>
                  </a:rPr>
                  <a:t>Roční emise TZL [kt/rok]</a:t>
                </a:r>
              </a:p>
            </c:rich>
          </c:tx>
          <c:overlay val="0"/>
        </c:title>
        <c:numFmt formatCode="General" sourceLinked="1"/>
        <c:majorTickMark val="out"/>
        <c:minorTickMark val="none"/>
        <c:tickLblPos val="nextTo"/>
        <c:crossAx val="84522880"/>
        <c:crosses val="max"/>
        <c:crossBetween val="midCat"/>
      </c:valAx>
      <c:valAx>
        <c:axId val="84522880"/>
        <c:scaling>
          <c:orientation val="minMax"/>
        </c:scaling>
        <c:delete val="1"/>
        <c:axPos val="b"/>
        <c:numFmt formatCode="General" sourceLinked="1"/>
        <c:majorTickMark val="out"/>
        <c:minorTickMark val="none"/>
        <c:tickLblPos val="nextTo"/>
        <c:crossAx val="84520960"/>
        <c:crosses val="autoZero"/>
        <c:crossBetween val="midCat"/>
      </c:valAx>
    </c:plotArea>
    <c:legend>
      <c:legendPos val="b"/>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1"/>
          <c:tx>
            <c:v>Imise SO2</c:v>
          </c:tx>
          <c:spPr>
            <a:ln w="63500">
              <a:solidFill>
                <a:schemeClr val="accent2">
                  <a:shade val="95000"/>
                  <a:satMod val="105000"/>
                </a:schemeClr>
              </a:solidFill>
            </a:ln>
          </c:spPr>
          <c:marker>
            <c:symbol val="circle"/>
            <c:size val="9"/>
            <c:spPr>
              <a:solidFill>
                <a:srgbClr val="FFC000"/>
              </a:solidFill>
              <a:ln>
                <a:solidFill>
                  <a:schemeClr val="accent2">
                    <a:shade val="95000"/>
                    <a:satMod val="105000"/>
                  </a:schemeClr>
                </a:solidFill>
              </a:ln>
            </c:spPr>
          </c:marker>
          <c:dPt>
            <c:idx val="2"/>
            <c:marker>
              <c:spPr>
                <a:solidFill>
                  <a:srgbClr val="FFC000"/>
                </a:solidFill>
                <a:ln w="25400">
                  <a:solidFill>
                    <a:schemeClr val="accent2">
                      <a:shade val="95000"/>
                      <a:satMod val="105000"/>
                    </a:schemeClr>
                  </a:solidFill>
                </a:ln>
              </c:spPr>
            </c:marker>
            <c:bubble3D val="0"/>
          </c:dPt>
          <c:xVal>
            <c:numRef>
              <c:f>'SO2'!$B$105:$B$116</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xVal>
          <c:yVal>
            <c:numRef>
              <c:f>'SO2'!$D$105:$D$116</c:f>
              <c:numCache>
                <c:formatCode>General</c:formatCode>
                <c:ptCount val="12"/>
                <c:pt idx="0">
                  <c:v>9.6806451612903217</c:v>
                </c:pt>
                <c:pt idx="1">
                  <c:v>12.468181818181819</c:v>
                </c:pt>
                <c:pt idx="2">
                  <c:v>10.036363636363637</c:v>
                </c:pt>
                <c:pt idx="3">
                  <c:v>9.1434782608695624</c:v>
                </c:pt>
                <c:pt idx="4">
                  <c:v>9.7125000000000004</c:v>
                </c:pt>
                <c:pt idx="5">
                  <c:v>7.458333333333333</c:v>
                </c:pt>
                <c:pt idx="6">
                  <c:v>7.1869565217391296</c:v>
                </c:pt>
                <c:pt idx="7">
                  <c:v>7.3521739130434796</c:v>
                </c:pt>
                <c:pt idx="8">
                  <c:v>9.5619047619047617</c:v>
                </c:pt>
                <c:pt idx="9">
                  <c:v>9.6736842105263179</c:v>
                </c:pt>
                <c:pt idx="10">
                  <c:v>9.9842105263157883</c:v>
                </c:pt>
                <c:pt idx="11">
                  <c:v>10.56153846153846</c:v>
                </c:pt>
              </c:numCache>
            </c:numRef>
          </c:yVal>
          <c:smooth val="0"/>
        </c:ser>
        <c:dLbls>
          <c:showLegendKey val="0"/>
          <c:showVal val="0"/>
          <c:showCatName val="0"/>
          <c:showSerName val="0"/>
          <c:showPercent val="0"/>
          <c:showBubbleSize val="0"/>
        </c:dLbls>
        <c:axId val="84430848"/>
        <c:axId val="84433152"/>
      </c:scatterChart>
      <c:scatterChart>
        <c:scatterStyle val="lineMarker"/>
        <c:varyColors val="0"/>
        <c:ser>
          <c:idx val="0"/>
          <c:order val="0"/>
          <c:tx>
            <c:v>Roční emise SO2</c:v>
          </c:tx>
          <c:spPr>
            <a:ln w="63500">
              <a:solidFill>
                <a:schemeClr val="accent1">
                  <a:lumMod val="75000"/>
                </a:schemeClr>
              </a:solidFill>
            </a:ln>
          </c:spPr>
          <c:marker>
            <c:symbol val="circle"/>
            <c:size val="9"/>
            <c:spPr>
              <a:solidFill>
                <a:schemeClr val="tx2"/>
              </a:solidFill>
              <a:scene3d>
                <a:camera prst="orthographicFront"/>
                <a:lightRig rig="threePt" dir="t"/>
              </a:scene3d>
              <a:sp3d>
                <a:bevelT w="63500"/>
              </a:sp3d>
            </c:spPr>
          </c:marker>
          <c:xVal>
            <c:numRef>
              <c:f>'SO2'!$B$105:$B$116</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xVal>
          <c:yVal>
            <c:numRef>
              <c:f>'SO2'!$C$105:$C$116</c:f>
              <c:numCache>
                <c:formatCode>General</c:formatCode>
                <c:ptCount val="12"/>
                <c:pt idx="0">
                  <c:v>28.78</c:v>
                </c:pt>
                <c:pt idx="1">
                  <c:v>29.61</c:v>
                </c:pt>
                <c:pt idx="2">
                  <c:v>29.05</c:v>
                </c:pt>
                <c:pt idx="3">
                  <c:v>29.62</c:v>
                </c:pt>
                <c:pt idx="4">
                  <c:v>29.62</c:v>
                </c:pt>
                <c:pt idx="5">
                  <c:v>30.38</c:v>
                </c:pt>
                <c:pt idx="6">
                  <c:v>23.1</c:v>
                </c:pt>
                <c:pt idx="7">
                  <c:v>22.04</c:v>
                </c:pt>
                <c:pt idx="8">
                  <c:v>22.32</c:v>
                </c:pt>
                <c:pt idx="9">
                  <c:v>22.34</c:v>
                </c:pt>
                <c:pt idx="10">
                  <c:v>20.3</c:v>
                </c:pt>
                <c:pt idx="11">
                  <c:v>19.71</c:v>
                </c:pt>
              </c:numCache>
            </c:numRef>
          </c:yVal>
          <c:smooth val="0"/>
        </c:ser>
        <c:dLbls>
          <c:showLegendKey val="0"/>
          <c:showVal val="0"/>
          <c:showCatName val="0"/>
          <c:showSerName val="0"/>
          <c:showPercent val="0"/>
          <c:showBubbleSize val="0"/>
        </c:dLbls>
        <c:axId val="84437248"/>
        <c:axId val="84435328"/>
      </c:scatterChart>
      <c:valAx>
        <c:axId val="84430848"/>
        <c:scaling>
          <c:orientation val="minMax"/>
          <c:max val="2013"/>
          <c:min val="2002"/>
        </c:scaling>
        <c:delete val="0"/>
        <c:axPos val="b"/>
        <c:title>
          <c:tx>
            <c:rich>
              <a:bodyPr/>
              <a:lstStyle/>
              <a:p>
                <a:pPr>
                  <a:defRPr/>
                </a:pPr>
                <a:r>
                  <a:rPr lang="cs-CZ"/>
                  <a:t>ROK</a:t>
                </a:r>
              </a:p>
            </c:rich>
          </c:tx>
          <c:layout>
            <c:manualLayout>
              <c:xMode val="edge"/>
              <c:yMode val="edge"/>
              <c:x val="0.4773854866285725"/>
              <c:y val="0.85524375322117907"/>
            </c:manualLayout>
          </c:layout>
          <c:overlay val="0"/>
        </c:title>
        <c:numFmt formatCode="General" sourceLinked="1"/>
        <c:majorTickMark val="out"/>
        <c:minorTickMark val="none"/>
        <c:tickLblPos val="nextTo"/>
        <c:crossAx val="84433152"/>
        <c:crosses val="autoZero"/>
        <c:crossBetween val="midCat"/>
        <c:majorUnit val="1"/>
      </c:valAx>
      <c:valAx>
        <c:axId val="84433152"/>
        <c:scaling>
          <c:orientation val="minMax"/>
          <c:max val="15"/>
          <c:min val="5"/>
        </c:scaling>
        <c:delete val="0"/>
        <c:axPos val="l"/>
        <c:majorGridlines/>
        <c:title>
          <c:tx>
            <c:rich>
              <a:bodyPr rot="-5400000" vert="horz"/>
              <a:lstStyle/>
              <a:p>
                <a:pPr>
                  <a:defRPr sz="1100">
                    <a:solidFill>
                      <a:schemeClr val="accent2">
                        <a:lumMod val="75000"/>
                      </a:schemeClr>
                    </a:solidFill>
                  </a:defRPr>
                </a:pPr>
                <a:r>
                  <a:rPr lang="cs-CZ" sz="1100">
                    <a:solidFill>
                      <a:schemeClr val="accent2">
                        <a:lumMod val="75000"/>
                      </a:schemeClr>
                    </a:solidFill>
                  </a:rPr>
                  <a:t>Průměrná</a:t>
                </a:r>
                <a:r>
                  <a:rPr lang="cs-CZ" sz="1100" baseline="0">
                    <a:solidFill>
                      <a:schemeClr val="accent2">
                        <a:lumMod val="75000"/>
                      </a:schemeClr>
                    </a:solidFill>
                  </a:rPr>
                  <a:t> roční koncentrace SO</a:t>
                </a:r>
                <a:r>
                  <a:rPr lang="cs-CZ" sz="1100" baseline="-25000">
                    <a:solidFill>
                      <a:schemeClr val="accent2">
                        <a:lumMod val="75000"/>
                      </a:schemeClr>
                    </a:solidFill>
                  </a:rPr>
                  <a:t>2</a:t>
                </a:r>
                <a:r>
                  <a:rPr lang="cs-CZ" sz="1100" baseline="0">
                    <a:solidFill>
                      <a:schemeClr val="accent2">
                        <a:lumMod val="75000"/>
                      </a:schemeClr>
                    </a:solidFill>
                  </a:rPr>
                  <a:t> [µg/m</a:t>
                </a:r>
                <a:r>
                  <a:rPr lang="cs-CZ" sz="1100" baseline="30000">
                    <a:solidFill>
                      <a:schemeClr val="accent2">
                        <a:lumMod val="75000"/>
                      </a:schemeClr>
                    </a:solidFill>
                  </a:rPr>
                  <a:t>3</a:t>
                </a:r>
                <a:r>
                  <a:rPr lang="cs-CZ" sz="1100" baseline="0">
                    <a:solidFill>
                      <a:schemeClr val="accent2">
                        <a:lumMod val="75000"/>
                      </a:schemeClr>
                    </a:solidFill>
                  </a:rPr>
                  <a:t>]</a:t>
                </a:r>
                <a:endParaRPr lang="cs-CZ" sz="1100">
                  <a:solidFill>
                    <a:schemeClr val="accent2">
                      <a:lumMod val="75000"/>
                    </a:schemeClr>
                  </a:solidFill>
                </a:endParaRPr>
              </a:p>
            </c:rich>
          </c:tx>
          <c:overlay val="0"/>
        </c:title>
        <c:numFmt formatCode="General" sourceLinked="1"/>
        <c:majorTickMark val="out"/>
        <c:minorTickMark val="none"/>
        <c:tickLblPos val="nextTo"/>
        <c:crossAx val="84430848"/>
        <c:crosses val="autoZero"/>
        <c:crossBetween val="midCat"/>
      </c:valAx>
      <c:valAx>
        <c:axId val="84435328"/>
        <c:scaling>
          <c:orientation val="minMax"/>
        </c:scaling>
        <c:delete val="0"/>
        <c:axPos val="r"/>
        <c:title>
          <c:tx>
            <c:rich>
              <a:bodyPr rot="-5400000" vert="horz"/>
              <a:lstStyle/>
              <a:p>
                <a:pPr>
                  <a:defRPr sz="1100">
                    <a:solidFill>
                      <a:srgbClr val="002060"/>
                    </a:solidFill>
                  </a:defRPr>
                </a:pPr>
                <a:r>
                  <a:rPr lang="cs-CZ" sz="1100">
                    <a:solidFill>
                      <a:srgbClr val="002060"/>
                    </a:solidFill>
                  </a:rPr>
                  <a:t>Roční emise SO</a:t>
                </a:r>
                <a:r>
                  <a:rPr lang="cs-CZ" sz="1100" baseline="-25000">
                    <a:solidFill>
                      <a:srgbClr val="002060"/>
                    </a:solidFill>
                  </a:rPr>
                  <a:t>2</a:t>
                </a:r>
                <a:r>
                  <a:rPr lang="cs-CZ" sz="1100">
                    <a:solidFill>
                      <a:srgbClr val="002060"/>
                    </a:solidFill>
                  </a:rPr>
                  <a:t> [kt/rok]</a:t>
                </a:r>
              </a:p>
            </c:rich>
          </c:tx>
          <c:overlay val="0"/>
        </c:title>
        <c:numFmt formatCode="General" sourceLinked="1"/>
        <c:majorTickMark val="out"/>
        <c:minorTickMark val="none"/>
        <c:tickLblPos val="nextTo"/>
        <c:crossAx val="84437248"/>
        <c:crosses val="max"/>
        <c:crossBetween val="midCat"/>
      </c:valAx>
      <c:valAx>
        <c:axId val="84437248"/>
        <c:scaling>
          <c:orientation val="minMax"/>
        </c:scaling>
        <c:delete val="1"/>
        <c:axPos val="b"/>
        <c:numFmt formatCode="General" sourceLinked="1"/>
        <c:majorTickMark val="out"/>
        <c:minorTickMark val="none"/>
        <c:tickLblPos val="nextTo"/>
        <c:crossAx val="84435328"/>
        <c:crosses val="autoZero"/>
        <c:crossBetween val="midCat"/>
      </c:valAx>
    </c:plotArea>
    <c:legend>
      <c:legendPos val="b"/>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1"/>
          <c:tx>
            <c:v>Imise NO2</c:v>
          </c:tx>
          <c:spPr>
            <a:ln w="63500">
              <a:solidFill>
                <a:schemeClr val="accent2">
                  <a:shade val="95000"/>
                  <a:satMod val="105000"/>
                </a:schemeClr>
              </a:solidFill>
            </a:ln>
          </c:spPr>
          <c:marker>
            <c:symbol val="circle"/>
            <c:size val="9"/>
            <c:spPr>
              <a:solidFill>
                <a:srgbClr val="FFC000"/>
              </a:solidFill>
              <a:ln>
                <a:solidFill>
                  <a:schemeClr val="accent2">
                    <a:shade val="95000"/>
                    <a:satMod val="105000"/>
                  </a:schemeClr>
                </a:solidFill>
              </a:ln>
            </c:spPr>
          </c:marker>
          <c:dPt>
            <c:idx val="2"/>
            <c:marker>
              <c:spPr>
                <a:solidFill>
                  <a:srgbClr val="FFC000"/>
                </a:solidFill>
                <a:ln w="25400">
                  <a:solidFill>
                    <a:schemeClr val="accent2">
                      <a:shade val="95000"/>
                      <a:satMod val="105000"/>
                    </a:schemeClr>
                  </a:solidFill>
                </a:ln>
              </c:spPr>
            </c:marker>
            <c:bubble3D val="0"/>
          </c:dPt>
          <c:xVal>
            <c:numRef>
              <c:f>'NO2'!$B$105:$B$116</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xVal>
          <c:yVal>
            <c:numRef>
              <c:f>'NO2'!$D$105:$D$116</c:f>
              <c:numCache>
                <c:formatCode>General</c:formatCode>
                <c:ptCount val="12"/>
                <c:pt idx="0">
                  <c:v>21.634999999999998</c:v>
                </c:pt>
                <c:pt idx="1">
                  <c:v>20.991666666666664</c:v>
                </c:pt>
                <c:pt idx="2">
                  <c:v>19.675000000000001</c:v>
                </c:pt>
                <c:pt idx="3">
                  <c:v>22.875</c:v>
                </c:pt>
                <c:pt idx="4">
                  <c:v>23.599999999999998</c:v>
                </c:pt>
                <c:pt idx="5">
                  <c:v>21.107407407407408</c:v>
                </c:pt>
                <c:pt idx="6">
                  <c:v>20.691304347826087</c:v>
                </c:pt>
                <c:pt idx="7">
                  <c:v>20.612500000000001</c:v>
                </c:pt>
                <c:pt idx="8">
                  <c:v>23.208695652173912</c:v>
                </c:pt>
                <c:pt idx="9">
                  <c:v>22.318181818181817</c:v>
                </c:pt>
                <c:pt idx="10">
                  <c:v>22.67</c:v>
                </c:pt>
                <c:pt idx="11">
                  <c:v>20.389473684210522</c:v>
                </c:pt>
              </c:numCache>
            </c:numRef>
          </c:yVal>
          <c:smooth val="0"/>
        </c:ser>
        <c:dLbls>
          <c:showLegendKey val="0"/>
          <c:showVal val="0"/>
          <c:showCatName val="0"/>
          <c:showSerName val="0"/>
          <c:showPercent val="0"/>
          <c:showBubbleSize val="0"/>
        </c:dLbls>
        <c:axId val="85540864"/>
        <c:axId val="85543168"/>
      </c:scatterChart>
      <c:scatterChart>
        <c:scatterStyle val="lineMarker"/>
        <c:varyColors val="0"/>
        <c:ser>
          <c:idx val="0"/>
          <c:order val="0"/>
          <c:tx>
            <c:v>Roční emise NOx</c:v>
          </c:tx>
          <c:spPr>
            <a:ln w="63500">
              <a:solidFill>
                <a:schemeClr val="accent1">
                  <a:lumMod val="75000"/>
                </a:schemeClr>
              </a:solidFill>
            </a:ln>
          </c:spPr>
          <c:marker>
            <c:symbol val="circle"/>
            <c:size val="9"/>
            <c:spPr>
              <a:solidFill>
                <a:schemeClr val="tx2"/>
              </a:solidFill>
              <a:scene3d>
                <a:camera prst="orthographicFront"/>
                <a:lightRig rig="threePt" dir="t"/>
              </a:scene3d>
              <a:sp3d>
                <a:bevelT w="63500"/>
              </a:sp3d>
            </c:spPr>
          </c:marker>
          <c:xVal>
            <c:numRef>
              <c:f>'NO2'!$B$105:$B$116</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xVal>
          <c:yVal>
            <c:numRef>
              <c:f>'NO2'!$C$105:$C$116</c:f>
              <c:numCache>
                <c:formatCode>General</c:formatCode>
                <c:ptCount val="12"/>
                <c:pt idx="0">
                  <c:v>32.950000000000003</c:v>
                </c:pt>
                <c:pt idx="1">
                  <c:v>33.75</c:v>
                </c:pt>
                <c:pt idx="2">
                  <c:v>33</c:v>
                </c:pt>
                <c:pt idx="3">
                  <c:v>34.07</c:v>
                </c:pt>
                <c:pt idx="4">
                  <c:v>32.03</c:v>
                </c:pt>
                <c:pt idx="5">
                  <c:v>32.35</c:v>
                </c:pt>
                <c:pt idx="6">
                  <c:v>28.96</c:v>
                </c:pt>
                <c:pt idx="7">
                  <c:v>26.88</c:v>
                </c:pt>
                <c:pt idx="8">
                  <c:v>27.87</c:v>
                </c:pt>
                <c:pt idx="9">
                  <c:v>27.27</c:v>
                </c:pt>
                <c:pt idx="10">
                  <c:v>25.64</c:v>
                </c:pt>
                <c:pt idx="11">
                  <c:v>25.96</c:v>
                </c:pt>
              </c:numCache>
            </c:numRef>
          </c:yVal>
          <c:smooth val="0"/>
        </c:ser>
        <c:dLbls>
          <c:showLegendKey val="0"/>
          <c:showVal val="0"/>
          <c:showCatName val="0"/>
          <c:showSerName val="0"/>
          <c:showPercent val="0"/>
          <c:showBubbleSize val="0"/>
        </c:dLbls>
        <c:axId val="85555456"/>
        <c:axId val="85553536"/>
      </c:scatterChart>
      <c:valAx>
        <c:axId val="85540864"/>
        <c:scaling>
          <c:orientation val="minMax"/>
          <c:max val="2013"/>
          <c:min val="2002"/>
        </c:scaling>
        <c:delete val="0"/>
        <c:axPos val="b"/>
        <c:title>
          <c:tx>
            <c:rich>
              <a:bodyPr/>
              <a:lstStyle/>
              <a:p>
                <a:pPr>
                  <a:defRPr/>
                </a:pPr>
                <a:r>
                  <a:rPr lang="cs-CZ"/>
                  <a:t>ROK</a:t>
                </a:r>
              </a:p>
            </c:rich>
          </c:tx>
          <c:layout>
            <c:manualLayout>
              <c:xMode val="edge"/>
              <c:yMode val="edge"/>
              <c:x val="0.4773854866285725"/>
              <c:y val="0.85524375322117907"/>
            </c:manualLayout>
          </c:layout>
          <c:overlay val="0"/>
        </c:title>
        <c:numFmt formatCode="General" sourceLinked="1"/>
        <c:majorTickMark val="out"/>
        <c:minorTickMark val="none"/>
        <c:tickLblPos val="nextTo"/>
        <c:crossAx val="85543168"/>
        <c:crosses val="autoZero"/>
        <c:crossBetween val="midCat"/>
        <c:majorUnit val="1"/>
      </c:valAx>
      <c:valAx>
        <c:axId val="85543168"/>
        <c:scaling>
          <c:orientation val="minMax"/>
          <c:max val="30"/>
          <c:min val="12"/>
        </c:scaling>
        <c:delete val="0"/>
        <c:axPos val="l"/>
        <c:majorGridlines/>
        <c:title>
          <c:tx>
            <c:rich>
              <a:bodyPr rot="-5400000" vert="horz"/>
              <a:lstStyle/>
              <a:p>
                <a:pPr>
                  <a:defRPr sz="1100">
                    <a:solidFill>
                      <a:schemeClr val="accent2">
                        <a:lumMod val="75000"/>
                      </a:schemeClr>
                    </a:solidFill>
                  </a:defRPr>
                </a:pPr>
                <a:r>
                  <a:rPr lang="cs-CZ" sz="1100">
                    <a:solidFill>
                      <a:schemeClr val="accent2">
                        <a:lumMod val="75000"/>
                      </a:schemeClr>
                    </a:solidFill>
                  </a:rPr>
                  <a:t>Průměrná</a:t>
                </a:r>
                <a:r>
                  <a:rPr lang="cs-CZ" sz="1100" baseline="0">
                    <a:solidFill>
                      <a:schemeClr val="accent2">
                        <a:lumMod val="75000"/>
                      </a:schemeClr>
                    </a:solidFill>
                  </a:rPr>
                  <a:t> roční koncentrace NO</a:t>
                </a:r>
                <a:r>
                  <a:rPr lang="cs-CZ" sz="1100" baseline="-25000">
                    <a:solidFill>
                      <a:schemeClr val="accent2">
                        <a:lumMod val="75000"/>
                      </a:schemeClr>
                    </a:solidFill>
                  </a:rPr>
                  <a:t>2</a:t>
                </a:r>
                <a:r>
                  <a:rPr lang="cs-CZ" sz="1100" baseline="0">
                    <a:solidFill>
                      <a:schemeClr val="accent2">
                        <a:lumMod val="75000"/>
                      </a:schemeClr>
                    </a:solidFill>
                  </a:rPr>
                  <a:t> [µg/m</a:t>
                </a:r>
                <a:r>
                  <a:rPr lang="cs-CZ" sz="1100" baseline="30000">
                    <a:solidFill>
                      <a:schemeClr val="accent2">
                        <a:lumMod val="75000"/>
                      </a:schemeClr>
                    </a:solidFill>
                  </a:rPr>
                  <a:t>3</a:t>
                </a:r>
                <a:r>
                  <a:rPr lang="cs-CZ" sz="1100" baseline="0">
                    <a:solidFill>
                      <a:schemeClr val="accent2">
                        <a:lumMod val="75000"/>
                      </a:schemeClr>
                    </a:solidFill>
                  </a:rPr>
                  <a:t>]</a:t>
                </a:r>
                <a:endParaRPr lang="cs-CZ" sz="1100">
                  <a:solidFill>
                    <a:schemeClr val="accent2">
                      <a:lumMod val="75000"/>
                    </a:schemeClr>
                  </a:solidFill>
                </a:endParaRPr>
              </a:p>
            </c:rich>
          </c:tx>
          <c:overlay val="0"/>
        </c:title>
        <c:numFmt formatCode="General" sourceLinked="1"/>
        <c:majorTickMark val="out"/>
        <c:minorTickMark val="none"/>
        <c:tickLblPos val="nextTo"/>
        <c:crossAx val="85540864"/>
        <c:crosses val="autoZero"/>
        <c:crossBetween val="midCat"/>
      </c:valAx>
      <c:valAx>
        <c:axId val="85553536"/>
        <c:scaling>
          <c:orientation val="minMax"/>
        </c:scaling>
        <c:delete val="0"/>
        <c:axPos val="r"/>
        <c:title>
          <c:tx>
            <c:rich>
              <a:bodyPr rot="-5400000" vert="horz"/>
              <a:lstStyle/>
              <a:p>
                <a:pPr>
                  <a:defRPr sz="1100">
                    <a:solidFill>
                      <a:srgbClr val="002060"/>
                    </a:solidFill>
                  </a:defRPr>
                </a:pPr>
                <a:r>
                  <a:rPr lang="cs-CZ" sz="1100">
                    <a:solidFill>
                      <a:srgbClr val="002060"/>
                    </a:solidFill>
                  </a:rPr>
                  <a:t>Roční emise NO</a:t>
                </a:r>
                <a:r>
                  <a:rPr lang="cs-CZ" sz="1100" baseline="-25000">
                    <a:solidFill>
                      <a:srgbClr val="002060"/>
                    </a:solidFill>
                  </a:rPr>
                  <a:t>x</a:t>
                </a:r>
                <a:r>
                  <a:rPr lang="cs-CZ" sz="1100">
                    <a:solidFill>
                      <a:srgbClr val="002060"/>
                    </a:solidFill>
                  </a:rPr>
                  <a:t> [kt/rok]</a:t>
                </a:r>
              </a:p>
            </c:rich>
          </c:tx>
          <c:overlay val="0"/>
        </c:title>
        <c:numFmt formatCode="General" sourceLinked="1"/>
        <c:majorTickMark val="out"/>
        <c:minorTickMark val="none"/>
        <c:tickLblPos val="nextTo"/>
        <c:crossAx val="85555456"/>
        <c:crosses val="max"/>
        <c:crossBetween val="midCat"/>
      </c:valAx>
      <c:valAx>
        <c:axId val="85555456"/>
        <c:scaling>
          <c:orientation val="minMax"/>
        </c:scaling>
        <c:delete val="1"/>
        <c:axPos val="b"/>
        <c:numFmt formatCode="General" sourceLinked="1"/>
        <c:majorTickMark val="out"/>
        <c:minorTickMark val="none"/>
        <c:tickLblPos val="nextTo"/>
        <c:crossAx val="85553536"/>
        <c:crosses val="autoZero"/>
        <c:crossBetween val="midCat"/>
      </c:valAx>
    </c:plotArea>
    <c:legend>
      <c:legendPos val="b"/>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1"/>
          <c:tx>
            <c:v>Průměrná roční koncentrace SO2</c:v>
          </c:tx>
          <c:spPr>
            <a:ln w="63500">
              <a:solidFill>
                <a:schemeClr val="accent2">
                  <a:shade val="95000"/>
                  <a:satMod val="105000"/>
                </a:schemeClr>
              </a:solidFill>
            </a:ln>
          </c:spPr>
          <c:marker>
            <c:symbol val="circle"/>
            <c:size val="9"/>
            <c:spPr>
              <a:solidFill>
                <a:srgbClr val="FFC000"/>
              </a:solidFill>
              <a:ln>
                <a:solidFill>
                  <a:schemeClr val="accent2">
                    <a:shade val="95000"/>
                    <a:satMod val="105000"/>
                  </a:schemeClr>
                </a:solidFill>
              </a:ln>
            </c:spPr>
          </c:marker>
          <c:dPt>
            <c:idx val="2"/>
            <c:marker>
              <c:spPr>
                <a:solidFill>
                  <a:srgbClr val="FFC000"/>
                </a:solidFill>
                <a:ln w="25400">
                  <a:solidFill>
                    <a:schemeClr val="accent2">
                      <a:shade val="95000"/>
                      <a:satMod val="105000"/>
                    </a:schemeClr>
                  </a:solidFill>
                </a:ln>
              </c:spPr>
            </c:marker>
            <c:bubble3D val="0"/>
          </c:dPt>
          <c:xVal>
            <c:numRef>
              <c:f>'Imise-celkově'!$B$78:$B$89</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xVal>
          <c:yVal>
            <c:numRef>
              <c:f>'Imise-celkově'!$D$78:$D$89</c:f>
              <c:numCache>
                <c:formatCode>General</c:formatCode>
                <c:ptCount val="12"/>
                <c:pt idx="0">
                  <c:v>9.6806451612903217</c:v>
                </c:pt>
                <c:pt idx="1">
                  <c:v>12.468181818181819</c:v>
                </c:pt>
                <c:pt idx="2">
                  <c:v>10.036363636363637</c:v>
                </c:pt>
                <c:pt idx="3">
                  <c:v>9.1434782608695624</c:v>
                </c:pt>
                <c:pt idx="4">
                  <c:v>9.7125000000000004</c:v>
                </c:pt>
                <c:pt idx="5">
                  <c:v>7.458333333333333</c:v>
                </c:pt>
                <c:pt idx="6">
                  <c:v>7.1869565217391296</c:v>
                </c:pt>
                <c:pt idx="7">
                  <c:v>7.3521739130434796</c:v>
                </c:pt>
                <c:pt idx="8">
                  <c:v>9.5619047619047617</c:v>
                </c:pt>
                <c:pt idx="9">
                  <c:v>9.6736842105263179</c:v>
                </c:pt>
                <c:pt idx="10">
                  <c:v>9.9842105263157883</c:v>
                </c:pt>
                <c:pt idx="11">
                  <c:v>10.56153846153846</c:v>
                </c:pt>
              </c:numCache>
            </c:numRef>
          </c:yVal>
          <c:smooth val="0"/>
        </c:ser>
        <c:ser>
          <c:idx val="2"/>
          <c:order val="2"/>
          <c:tx>
            <c:v>Průměrná roční koncentrace NO2</c:v>
          </c:tx>
          <c:spPr>
            <a:ln w="63500">
              <a:solidFill>
                <a:schemeClr val="accent2">
                  <a:shade val="95000"/>
                  <a:satMod val="105000"/>
                </a:schemeClr>
              </a:solidFill>
            </a:ln>
          </c:spPr>
          <c:marker>
            <c:symbol val="circle"/>
            <c:size val="9"/>
            <c:spPr>
              <a:solidFill>
                <a:schemeClr val="accent3">
                  <a:lumMod val="75000"/>
                </a:schemeClr>
              </a:solidFill>
              <a:ln>
                <a:solidFill>
                  <a:schemeClr val="accent2">
                    <a:shade val="95000"/>
                    <a:satMod val="105000"/>
                  </a:schemeClr>
                </a:solidFill>
              </a:ln>
            </c:spPr>
          </c:marker>
          <c:xVal>
            <c:numRef>
              <c:f>'Imise-celkově'!$B$78:$B$89</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xVal>
          <c:yVal>
            <c:numRef>
              <c:f>'Imise-celkově'!$E$78:$E$89</c:f>
              <c:numCache>
                <c:formatCode>General</c:formatCode>
                <c:ptCount val="12"/>
                <c:pt idx="0">
                  <c:v>21.634999999999998</c:v>
                </c:pt>
                <c:pt idx="1">
                  <c:v>20.991666666666664</c:v>
                </c:pt>
                <c:pt idx="2">
                  <c:v>19.675000000000001</c:v>
                </c:pt>
                <c:pt idx="3">
                  <c:v>22.875</c:v>
                </c:pt>
                <c:pt idx="4">
                  <c:v>23.599999999999998</c:v>
                </c:pt>
                <c:pt idx="5">
                  <c:v>21.107407407407408</c:v>
                </c:pt>
                <c:pt idx="6">
                  <c:v>20.691304347826087</c:v>
                </c:pt>
                <c:pt idx="7">
                  <c:v>20.612500000000001</c:v>
                </c:pt>
                <c:pt idx="8">
                  <c:v>23.208695652173912</c:v>
                </c:pt>
                <c:pt idx="9">
                  <c:v>22.318181818181817</c:v>
                </c:pt>
                <c:pt idx="10">
                  <c:v>22.67</c:v>
                </c:pt>
                <c:pt idx="11">
                  <c:v>20.389473684210522</c:v>
                </c:pt>
              </c:numCache>
            </c:numRef>
          </c:yVal>
          <c:smooth val="0"/>
        </c:ser>
        <c:dLbls>
          <c:showLegendKey val="0"/>
          <c:showVal val="0"/>
          <c:showCatName val="0"/>
          <c:showSerName val="0"/>
          <c:showPercent val="0"/>
          <c:showBubbleSize val="0"/>
        </c:dLbls>
        <c:axId val="85590784"/>
        <c:axId val="85593088"/>
      </c:scatterChart>
      <c:scatterChart>
        <c:scatterStyle val="lineMarker"/>
        <c:varyColors val="0"/>
        <c:ser>
          <c:idx val="0"/>
          <c:order val="0"/>
          <c:tx>
            <c:v>Průměrná roční koncentrace PM10</c:v>
          </c:tx>
          <c:spPr>
            <a:ln w="63500">
              <a:solidFill>
                <a:schemeClr val="accent1">
                  <a:lumMod val="75000"/>
                </a:schemeClr>
              </a:solidFill>
            </a:ln>
          </c:spPr>
          <c:marker>
            <c:symbol val="circle"/>
            <c:size val="9"/>
            <c:spPr>
              <a:solidFill>
                <a:schemeClr val="tx2"/>
              </a:solidFill>
              <a:scene3d>
                <a:camera prst="orthographicFront"/>
                <a:lightRig rig="threePt" dir="t"/>
              </a:scene3d>
              <a:sp3d>
                <a:bevelT w="63500"/>
              </a:sp3d>
            </c:spPr>
          </c:marker>
          <c:xVal>
            <c:numRef>
              <c:f>'Imise-celkově'!$B$78:$B$89</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xVal>
          <c:yVal>
            <c:numRef>
              <c:f>'Imise-celkově'!$C$78:$C$89</c:f>
              <c:numCache>
                <c:formatCode>General</c:formatCode>
                <c:ptCount val="12"/>
                <c:pt idx="0">
                  <c:v>45</c:v>
                </c:pt>
                <c:pt idx="1">
                  <c:v>50.7</c:v>
                </c:pt>
                <c:pt idx="2">
                  <c:v>39.799999999999997</c:v>
                </c:pt>
                <c:pt idx="3">
                  <c:v>48.4</c:v>
                </c:pt>
                <c:pt idx="4">
                  <c:v>49.3</c:v>
                </c:pt>
                <c:pt idx="5">
                  <c:v>37.6</c:v>
                </c:pt>
                <c:pt idx="6">
                  <c:v>36.5</c:v>
                </c:pt>
                <c:pt idx="7">
                  <c:v>37.6</c:v>
                </c:pt>
                <c:pt idx="8">
                  <c:v>44.7</c:v>
                </c:pt>
                <c:pt idx="9">
                  <c:v>38.4</c:v>
                </c:pt>
                <c:pt idx="10">
                  <c:v>39.700000000000003</c:v>
                </c:pt>
                <c:pt idx="11">
                  <c:v>36.799999999999997</c:v>
                </c:pt>
              </c:numCache>
            </c:numRef>
          </c:yVal>
          <c:smooth val="0"/>
        </c:ser>
        <c:dLbls>
          <c:showLegendKey val="0"/>
          <c:showVal val="0"/>
          <c:showCatName val="0"/>
          <c:showSerName val="0"/>
          <c:showPercent val="0"/>
          <c:showBubbleSize val="0"/>
        </c:dLbls>
        <c:axId val="85597184"/>
        <c:axId val="85595264"/>
      </c:scatterChart>
      <c:valAx>
        <c:axId val="85590784"/>
        <c:scaling>
          <c:orientation val="minMax"/>
          <c:max val="2013"/>
          <c:min val="2002"/>
        </c:scaling>
        <c:delete val="0"/>
        <c:axPos val="b"/>
        <c:title>
          <c:tx>
            <c:rich>
              <a:bodyPr/>
              <a:lstStyle/>
              <a:p>
                <a:pPr>
                  <a:defRPr/>
                </a:pPr>
                <a:r>
                  <a:rPr lang="cs-CZ"/>
                  <a:t>ROK</a:t>
                </a:r>
              </a:p>
            </c:rich>
          </c:tx>
          <c:layout>
            <c:manualLayout>
              <c:xMode val="edge"/>
              <c:yMode val="edge"/>
              <c:x val="0.47169986735047309"/>
              <c:y val="0.81605933242243278"/>
            </c:manualLayout>
          </c:layout>
          <c:overlay val="0"/>
        </c:title>
        <c:numFmt formatCode="General" sourceLinked="1"/>
        <c:majorTickMark val="out"/>
        <c:minorTickMark val="none"/>
        <c:tickLblPos val="nextTo"/>
        <c:crossAx val="85593088"/>
        <c:crosses val="autoZero"/>
        <c:crossBetween val="midCat"/>
        <c:majorUnit val="1"/>
      </c:valAx>
      <c:valAx>
        <c:axId val="85593088"/>
        <c:scaling>
          <c:orientation val="minMax"/>
          <c:max val="25"/>
          <c:min val="5"/>
        </c:scaling>
        <c:delete val="0"/>
        <c:axPos val="l"/>
        <c:majorGridlines/>
        <c:title>
          <c:tx>
            <c:rich>
              <a:bodyPr rot="-5400000" vert="horz"/>
              <a:lstStyle/>
              <a:p>
                <a:pPr>
                  <a:defRPr sz="1100">
                    <a:solidFill>
                      <a:schemeClr val="accent2">
                        <a:lumMod val="75000"/>
                      </a:schemeClr>
                    </a:solidFill>
                  </a:defRPr>
                </a:pPr>
                <a:r>
                  <a:rPr lang="cs-CZ" sz="1100">
                    <a:solidFill>
                      <a:schemeClr val="accent2">
                        <a:lumMod val="75000"/>
                      </a:schemeClr>
                    </a:solidFill>
                  </a:rPr>
                  <a:t>Průměrná</a:t>
                </a:r>
                <a:r>
                  <a:rPr lang="cs-CZ" sz="1100" baseline="0">
                    <a:solidFill>
                      <a:schemeClr val="accent2">
                        <a:lumMod val="75000"/>
                      </a:schemeClr>
                    </a:solidFill>
                  </a:rPr>
                  <a:t> roční koncentrace SO</a:t>
                </a:r>
                <a:r>
                  <a:rPr lang="cs-CZ" sz="1100" baseline="-25000">
                    <a:solidFill>
                      <a:schemeClr val="accent2">
                        <a:lumMod val="75000"/>
                      </a:schemeClr>
                    </a:solidFill>
                  </a:rPr>
                  <a:t>2</a:t>
                </a:r>
                <a:r>
                  <a:rPr lang="cs-CZ" sz="1100" baseline="0">
                    <a:solidFill>
                      <a:schemeClr val="accent2">
                        <a:lumMod val="75000"/>
                      </a:schemeClr>
                    </a:solidFill>
                  </a:rPr>
                  <a:t> a NO</a:t>
                </a:r>
                <a:r>
                  <a:rPr lang="cs-CZ" sz="1100" baseline="-25000">
                    <a:solidFill>
                      <a:schemeClr val="accent2">
                        <a:lumMod val="75000"/>
                      </a:schemeClr>
                    </a:solidFill>
                  </a:rPr>
                  <a:t>2</a:t>
                </a:r>
                <a:r>
                  <a:rPr lang="cs-CZ" sz="1100" baseline="0">
                    <a:solidFill>
                      <a:schemeClr val="accent2">
                        <a:lumMod val="75000"/>
                      </a:schemeClr>
                    </a:solidFill>
                  </a:rPr>
                  <a:t> [µg/m</a:t>
                </a:r>
                <a:r>
                  <a:rPr lang="cs-CZ" sz="1100" baseline="30000">
                    <a:solidFill>
                      <a:schemeClr val="accent2">
                        <a:lumMod val="75000"/>
                      </a:schemeClr>
                    </a:solidFill>
                  </a:rPr>
                  <a:t>3</a:t>
                </a:r>
                <a:r>
                  <a:rPr lang="cs-CZ" sz="1100" baseline="0">
                    <a:solidFill>
                      <a:schemeClr val="accent2">
                        <a:lumMod val="75000"/>
                      </a:schemeClr>
                    </a:solidFill>
                  </a:rPr>
                  <a:t>]</a:t>
                </a:r>
                <a:endParaRPr lang="cs-CZ" sz="1100">
                  <a:solidFill>
                    <a:schemeClr val="accent2">
                      <a:lumMod val="75000"/>
                    </a:schemeClr>
                  </a:solidFill>
                </a:endParaRPr>
              </a:p>
            </c:rich>
          </c:tx>
          <c:overlay val="0"/>
        </c:title>
        <c:numFmt formatCode="General" sourceLinked="1"/>
        <c:majorTickMark val="out"/>
        <c:minorTickMark val="none"/>
        <c:tickLblPos val="nextTo"/>
        <c:crossAx val="85590784"/>
        <c:crosses val="autoZero"/>
        <c:crossBetween val="midCat"/>
      </c:valAx>
      <c:valAx>
        <c:axId val="85595264"/>
        <c:scaling>
          <c:orientation val="minMax"/>
          <c:min val="30"/>
        </c:scaling>
        <c:delete val="0"/>
        <c:axPos val="r"/>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rgbClr val="002060"/>
                    </a:solidFill>
                    <a:latin typeface="+mn-lt"/>
                    <a:ea typeface="+mn-ea"/>
                    <a:cs typeface="+mn-cs"/>
                  </a:defRPr>
                </a:pPr>
                <a:r>
                  <a:rPr lang="cs-CZ" sz="1100" b="1" i="0" baseline="0">
                    <a:effectLst/>
                  </a:rPr>
                  <a:t>Průměrná roční koncentrace PM</a:t>
                </a:r>
                <a:r>
                  <a:rPr lang="cs-CZ" sz="1100" b="1" i="0" baseline="-25000">
                    <a:effectLst/>
                  </a:rPr>
                  <a:t>10</a:t>
                </a:r>
                <a:r>
                  <a:rPr lang="cs-CZ" sz="1100" b="1" i="0" baseline="0">
                    <a:effectLst/>
                  </a:rPr>
                  <a:t> [µg/m</a:t>
                </a:r>
                <a:r>
                  <a:rPr lang="cs-CZ" sz="1100" b="1" i="0" baseline="30000">
                    <a:effectLst/>
                  </a:rPr>
                  <a:t>3</a:t>
                </a:r>
                <a:r>
                  <a:rPr lang="cs-CZ" sz="1100" b="1" i="0" baseline="0">
                    <a:effectLst/>
                  </a:rPr>
                  <a:t>]</a:t>
                </a:r>
                <a:endParaRPr lang="cs-CZ" sz="1100">
                  <a:solidFill>
                    <a:srgbClr val="002060"/>
                  </a:solidFill>
                </a:endParaRPr>
              </a:p>
            </c:rich>
          </c:tx>
          <c:overlay val="0"/>
        </c:title>
        <c:numFmt formatCode="General" sourceLinked="1"/>
        <c:majorTickMark val="out"/>
        <c:minorTickMark val="none"/>
        <c:tickLblPos val="nextTo"/>
        <c:crossAx val="85597184"/>
        <c:crosses val="max"/>
        <c:crossBetween val="midCat"/>
      </c:valAx>
      <c:valAx>
        <c:axId val="85597184"/>
        <c:scaling>
          <c:orientation val="minMax"/>
        </c:scaling>
        <c:delete val="1"/>
        <c:axPos val="b"/>
        <c:numFmt formatCode="General" sourceLinked="1"/>
        <c:majorTickMark val="out"/>
        <c:minorTickMark val="none"/>
        <c:tickLblPos val="nextTo"/>
        <c:crossAx val="85595264"/>
        <c:crosses val="autoZero"/>
        <c:crossBetween val="midCat"/>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v>REZZO 1 + 2</c:v>
          </c:tx>
          <c:invertIfNegative val="0"/>
          <c:cat>
            <c:numRef>
              <c:f>'CO-historie'!$C$5:$N$5</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'CO-historie'!$C$6:$N$6</c:f>
              <c:numCache>
                <c:formatCode>0.0</c:formatCode>
                <c:ptCount val="12"/>
                <c:pt idx="0">
                  <c:v>123.1</c:v>
                </c:pt>
                <c:pt idx="1">
                  <c:v>136</c:v>
                </c:pt>
                <c:pt idx="2">
                  <c:v>142.4</c:v>
                </c:pt>
                <c:pt idx="3">
                  <c:v>126.5</c:v>
                </c:pt>
                <c:pt idx="4">
                  <c:v>132.19999999999999</c:v>
                </c:pt>
                <c:pt idx="5">
                  <c:v>157.69999999999999</c:v>
                </c:pt>
                <c:pt idx="6">
                  <c:v>116.6</c:v>
                </c:pt>
                <c:pt idx="7">
                  <c:v>105.4</c:v>
                </c:pt>
                <c:pt idx="8">
                  <c:v>119.4</c:v>
                </c:pt>
                <c:pt idx="9">
                  <c:v>119.8</c:v>
                </c:pt>
                <c:pt idx="10">
                  <c:v>114.6</c:v>
                </c:pt>
                <c:pt idx="11">
                  <c:v>121.8</c:v>
                </c:pt>
              </c:numCache>
            </c:numRef>
          </c:val>
        </c:ser>
        <c:ser>
          <c:idx val="1"/>
          <c:order val="1"/>
          <c:tx>
            <c:v>REZZO 3</c:v>
          </c:tx>
          <c:invertIfNegative val="0"/>
          <c:cat>
            <c:numRef>
              <c:f>'CO-historie'!$C$5:$N$5</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'CO-historie'!$C$7:$N$7</c:f>
              <c:numCache>
                <c:formatCode>0.0</c:formatCode>
                <c:ptCount val="12"/>
                <c:pt idx="0">
                  <c:v>6</c:v>
                </c:pt>
                <c:pt idx="1">
                  <c:v>5.5</c:v>
                </c:pt>
                <c:pt idx="2">
                  <c:v>5.3</c:v>
                </c:pt>
                <c:pt idx="3">
                  <c:v>5.9</c:v>
                </c:pt>
                <c:pt idx="4">
                  <c:v>5.3</c:v>
                </c:pt>
                <c:pt idx="5">
                  <c:v>5.3</c:v>
                </c:pt>
                <c:pt idx="6">
                  <c:v>5.7</c:v>
                </c:pt>
                <c:pt idx="7">
                  <c:v>6</c:v>
                </c:pt>
                <c:pt idx="8">
                  <c:v>6.4</c:v>
                </c:pt>
                <c:pt idx="9">
                  <c:v>6</c:v>
                </c:pt>
                <c:pt idx="10">
                  <c:v>21.5</c:v>
                </c:pt>
                <c:pt idx="11" formatCode="0.00">
                  <c:v>22.7</c:v>
                </c:pt>
              </c:numCache>
            </c:numRef>
          </c:val>
        </c:ser>
        <c:ser>
          <c:idx val="2"/>
          <c:order val="2"/>
          <c:tx>
            <c:v>REZZO 4</c:v>
          </c:tx>
          <c:invertIfNegative val="0"/>
          <c:cat>
            <c:numRef>
              <c:f>'CO-historie'!$C$5:$N$5</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'CO-historie'!$C$8:$N$8</c:f>
              <c:numCache>
                <c:formatCode>0.0</c:formatCode>
                <c:ptCount val="12"/>
                <c:pt idx="0">
                  <c:v>23.6</c:v>
                </c:pt>
                <c:pt idx="1">
                  <c:v>22.6</c:v>
                </c:pt>
                <c:pt idx="2">
                  <c:v>19.8</c:v>
                </c:pt>
                <c:pt idx="3">
                  <c:v>18.399999999999999</c:v>
                </c:pt>
                <c:pt idx="4">
                  <c:v>18.5</c:v>
                </c:pt>
                <c:pt idx="5">
                  <c:v>19.100000000000001</c:v>
                </c:pt>
                <c:pt idx="6">
                  <c:v>17.100000000000001</c:v>
                </c:pt>
                <c:pt idx="7">
                  <c:v>16.100000000000001</c:v>
                </c:pt>
                <c:pt idx="8">
                  <c:v>12</c:v>
                </c:pt>
                <c:pt idx="9">
                  <c:v>12.7</c:v>
                </c:pt>
                <c:pt idx="10" formatCode="General">
                  <c:v>11.6</c:v>
                </c:pt>
                <c:pt idx="11">
                  <c:v>11.6</c:v>
                </c:pt>
              </c:numCache>
            </c:numRef>
          </c:val>
        </c:ser>
        <c:dLbls>
          <c:showLegendKey val="0"/>
          <c:showVal val="0"/>
          <c:showCatName val="0"/>
          <c:showSerName val="0"/>
          <c:showPercent val="0"/>
          <c:showBubbleSize val="0"/>
        </c:dLbls>
        <c:gapWidth val="150"/>
        <c:overlap val="100"/>
        <c:axId val="71084672"/>
        <c:axId val="71094656"/>
      </c:barChart>
      <c:catAx>
        <c:axId val="71084672"/>
        <c:scaling>
          <c:orientation val="minMax"/>
        </c:scaling>
        <c:delete val="0"/>
        <c:axPos val="b"/>
        <c:numFmt formatCode="General" sourceLinked="1"/>
        <c:majorTickMark val="out"/>
        <c:minorTickMark val="none"/>
        <c:tickLblPos val="nextTo"/>
        <c:crossAx val="71094656"/>
        <c:crosses val="autoZero"/>
        <c:auto val="1"/>
        <c:lblAlgn val="ctr"/>
        <c:lblOffset val="100"/>
        <c:noMultiLvlLbl val="0"/>
      </c:catAx>
      <c:valAx>
        <c:axId val="71094656"/>
        <c:scaling>
          <c:orientation val="minMax"/>
        </c:scaling>
        <c:delete val="0"/>
        <c:axPos val="l"/>
        <c:majorGridlines/>
        <c:title>
          <c:tx>
            <c:rich>
              <a:bodyPr rot="-5400000" vert="horz"/>
              <a:lstStyle/>
              <a:p>
                <a:pPr>
                  <a:defRPr/>
                </a:pPr>
                <a:r>
                  <a:rPr lang="cs-CZ"/>
                  <a:t>Emise CO  [kt/rok]</a:t>
                </a:r>
              </a:p>
            </c:rich>
          </c:tx>
          <c:overlay val="0"/>
        </c:title>
        <c:numFmt formatCode="0" sourceLinked="0"/>
        <c:majorTickMark val="out"/>
        <c:minorTickMark val="none"/>
        <c:tickLblPos val="nextTo"/>
        <c:crossAx val="71084672"/>
        <c:crosses val="autoZero"/>
        <c:crossBetween val="between"/>
      </c:valAx>
    </c:plotArea>
    <c:legend>
      <c:legendPos val="b"/>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cs-CZ"/>
              <a:t>Meziroční vývoj emisí u TOP zdrojů v MSK</a:t>
            </a:r>
          </a:p>
        </c:rich>
      </c:tx>
      <c:layout>
        <c:manualLayout>
          <c:xMode val="edge"/>
          <c:yMode val="edge"/>
          <c:x val="0.23624632800858364"/>
          <c:y val="3.2828363785224773E-2"/>
        </c:manualLayout>
      </c:layout>
      <c:overlay val="0"/>
      <c:spPr>
        <a:noFill/>
        <a:ln w="25400">
          <a:noFill/>
        </a:ln>
      </c:spPr>
    </c:title>
    <c:autoTitleDeleted val="0"/>
    <c:view3D>
      <c:rotX val="15"/>
      <c:hPercent val="60"/>
      <c:rotY val="20"/>
      <c:depthPercent val="100"/>
      <c:rAngAx val="1"/>
    </c:view3D>
    <c:floor>
      <c:thickness val="0"/>
      <c:spPr>
        <a:solidFill>
          <a:srgbClr val="CCFFCC"/>
        </a:solidFill>
        <a:ln w="3175">
          <a:solidFill>
            <a:srgbClr val="000000"/>
          </a:solidFill>
          <a:prstDash val="solid"/>
        </a:ln>
      </c:spPr>
    </c:floor>
    <c:sideWall>
      <c:thickness val="0"/>
      <c:spPr>
        <a:gradFill rotWithShape="0">
          <a:gsLst>
            <a:gs pos="0">
              <a:srgbClr xmlns:mc="http://schemas.openxmlformats.org/markup-compatibility/2006" xmlns:a14="http://schemas.microsoft.com/office/drawing/2010/main" val="CCFFCC" mc:Ignorable="a14" a14:legacySpreadsheetColorIndex="42"/>
            </a:gs>
            <a:gs pos="100000">
              <a:srgbClr xmlns:mc="http://schemas.openxmlformats.org/markup-compatibility/2006" xmlns:a14="http://schemas.microsoft.com/office/drawing/2010/main" val="FFFFFF" mc:Ignorable="a14" a14:legacySpreadsheetColorIndex="42">
                <a:gamma/>
                <a:tint val="0"/>
                <a:invGamma/>
              </a:srgbClr>
            </a:gs>
          </a:gsLst>
          <a:lin ang="5400000" scaled="1"/>
        </a:gradFill>
        <a:ln w="12700">
          <a:solidFill>
            <a:srgbClr val="808080"/>
          </a:solidFill>
          <a:prstDash val="solid"/>
        </a:ln>
      </c:spPr>
    </c:sideWall>
    <c:backWall>
      <c:thickness val="0"/>
      <c:spPr>
        <a:gradFill rotWithShape="0">
          <a:gsLst>
            <a:gs pos="0">
              <a:srgbClr xmlns:mc="http://schemas.openxmlformats.org/markup-compatibility/2006" xmlns:a14="http://schemas.microsoft.com/office/drawing/2010/main" val="CCFFCC" mc:Ignorable="a14" a14:legacySpreadsheetColorIndex="42"/>
            </a:gs>
            <a:gs pos="100000">
              <a:srgbClr xmlns:mc="http://schemas.openxmlformats.org/markup-compatibility/2006" xmlns:a14="http://schemas.microsoft.com/office/drawing/2010/main" val="FFFFFF" mc:Ignorable="a14" a14:legacySpreadsheetColorIndex="42">
                <a:gamma/>
                <a:tint val="0"/>
                <a:invGamma/>
              </a:srgbClr>
            </a:gs>
          </a:gsLst>
          <a:lin ang="5400000" scaled="1"/>
        </a:gradFill>
        <a:ln w="12700">
          <a:solidFill>
            <a:srgbClr val="808080"/>
          </a:solidFill>
          <a:prstDash val="solid"/>
        </a:ln>
      </c:spPr>
    </c:backWall>
    <c:plotArea>
      <c:layout>
        <c:manualLayout>
          <c:layoutTarget val="inner"/>
          <c:xMode val="edge"/>
          <c:yMode val="edge"/>
          <c:x val="0.13268629381304015"/>
          <c:y val="0.14646500765715667"/>
          <c:w val="0.75890087558921737"/>
          <c:h val="0.75000184955475047"/>
        </c:manualLayout>
      </c:layout>
      <c:bar3DChart>
        <c:barDir val="col"/>
        <c:grouping val="clustered"/>
        <c:varyColors val="0"/>
        <c:ser>
          <c:idx val="2"/>
          <c:order val="0"/>
          <c:tx>
            <c:strRef>
              <c:f>List1!$D$82</c:f>
              <c:strCache>
                <c:ptCount val="1"/>
                <c:pt idx="0">
                  <c:v>2009</c:v>
                </c:pt>
              </c:strCache>
            </c:strRef>
          </c:tx>
          <c:spPr>
            <a:gradFill rotWithShape="0">
              <a:gsLst>
                <a:gs pos="0">
                  <a:srgbClr xmlns:mc="http://schemas.openxmlformats.org/markup-compatibility/2006" xmlns:a14="http://schemas.microsoft.com/office/drawing/2010/main" val="000000" mc:Ignorable="a14" a14:legacySpreadsheetColorIndex="8"/>
                </a:gs>
                <a:gs pos="100000">
                  <a:srgbClr xmlns:mc="http://schemas.openxmlformats.org/markup-compatibility/2006" xmlns:a14="http://schemas.microsoft.com/office/drawing/2010/main" val="FFCC00" mc:Ignorable="a14" a14:legacySpreadsheetColorIndex="51"/>
                </a:gs>
              </a:gsLst>
              <a:lin ang="5400000" scaled="1"/>
            </a:gradFill>
            <a:ln w="12700">
              <a:solidFill>
                <a:srgbClr val="000000"/>
              </a:solidFill>
              <a:prstDash val="solid"/>
            </a:ln>
          </c:spPr>
          <c:invertIfNegative val="0"/>
          <c:cat>
            <c:strRef>
              <c:f>'V:\Studie 970-989\979_JP_Situacni zprava_MSK\[TOP zdroje.xls]List2'!$D$103:$F$103</c:f>
              <c:strCache>
                <c:ptCount val="3"/>
                <c:pt idx="0">
                  <c:v>TZL</c:v>
                </c:pt>
                <c:pt idx="1">
                  <c:v>SO2</c:v>
                </c:pt>
                <c:pt idx="2">
                  <c:v>NOx</c:v>
                </c:pt>
              </c:strCache>
            </c:strRef>
          </c:cat>
          <c:val>
            <c:numRef>
              <c:f>List1!$E$82:$G$82</c:f>
              <c:numCache>
                <c:formatCode>General</c:formatCode>
                <c:ptCount val="3"/>
                <c:pt idx="0">
                  <c:v>1700.3</c:v>
                </c:pt>
                <c:pt idx="1">
                  <c:v>16400.599999999999</c:v>
                </c:pt>
                <c:pt idx="2">
                  <c:v>13726</c:v>
                </c:pt>
              </c:numCache>
            </c:numRef>
          </c:val>
        </c:ser>
        <c:ser>
          <c:idx val="0"/>
          <c:order val="1"/>
          <c:tx>
            <c:strRef>
              <c:f>List1!$D$83</c:f>
              <c:strCache>
                <c:ptCount val="1"/>
                <c:pt idx="0">
                  <c:v>2010</c:v>
                </c:pt>
              </c:strCache>
            </c:strRef>
          </c:tx>
          <c:spPr>
            <a:gradFill rotWithShape="0">
              <a:gsLst>
                <a:gs pos="0">
                  <a:srgbClr xmlns:mc="http://schemas.openxmlformats.org/markup-compatibility/2006" xmlns:a14="http://schemas.microsoft.com/office/drawing/2010/main" val="000000" mc:Ignorable="a14" a14:legacySpreadsheetColorIndex="8"/>
                </a:gs>
                <a:gs pos="100000">
                  <a:srgbClr xmlns:mc="http://schemas.openxmlformats.org/markup-compatibility/2006" xmlns:a14="http://schemas.microsoft.com/office/drawing/2010/main" val="FF0000" mc:Ignorable="a14" a14:legacySpreadsheetColorIndex="10"/>
                </a:gs>
              </a:gsLst>
              <a:lin ang="5400000" scaled="1"/>
            </a:gradFill>
            <a:ln w="12700">
              <a:solidFill>
                <a:srgbClr val="000000"/>
              </a:solidFill>
              <a:prstDash val="solid"/>
            </a:ln>
          </c:spPr>
          <c:invertIfNegative val="0"/>
          <c:cat>
            <c:strRef>
              <c:f>'V:\Studie 970-989\979_JP_Situacni zprava_MSK\[TOP zdroje.xls]List2'!$D$103:$F$103</c:f>
              <c:strCache>
                <c:ptCount val="3"/>
                <c:pt idx="0">
                  <c:v>TZL</c:v>
                </c:pt>
                <c:pt idx="1">
                  <c:v>SO2</c:v>
                </c:pt>
                <c:pt idx="2">
                  <c:v>NOx</c:v>
                </c:pt>
              </c:strCache>
            </c:strRef>
          </c:cat>
          <c:val>
            <c:numRef>
              <c:f>List1!$E$83:$G$83</c:f>
              <c:numCache>
                <c:formatCode>General</c:formatCode>
                <c:ptCount val="3"/>
                <c:pt idx="0">
                  <c:v>1938</c:v>
                </c:pt>
                <c:pt idx="1">
                  <c:v>17071.599999999999</c:v>
                </c:pt>
                <c:pt idx="2">
                  <c:v>15187.7</c:v>
                </c:pt>
              </c:numCache>
            </c:numRef>
          </c:val>
        </c:ser>
        <c:ser>
          <c:idx val="1"/>
          <c:order val="2"/>
          <c:tx>
            <c:strRef>
              <c:f>List1!$D$84</c:f>
              <c:strCache>
                <c:ptCount val="1"/>
                <c:pt idx="0">
                  <c:v>2011</c:v>
                </c:pt>
              </c:strCache>
            </c:strRef>
          </c:tx>
          <c:spPr>
            <a:gradFill rotWithShape="0">
              <a:gsLst>
                <a:gs pos="100000">
                  <a:schemeClr val="accent3">
                    <a:lumMod val="40000"/>
                    <a:lumOff val="60000"/>
                  </a:schemeClr>
                </a:gs>
                <a:gs pos="0">
                  <a:schemeClr val="accent3">
                    <a:lumMod val="50000"/>
                  </a:schemeClr>
                </a:gs>
                <a:gs pos="100000">
                  <a:srgbClr xmlns:mc="http://schemas.openxmlformats.org/markup-compatibility/2006" xmlns:a14="http://schemas.microsoft.com/office/drawing/2010/main" val="008000" mc:Ignorable="a14" a14:legacySpreadsheetColorIndex="17"/>
                </a:gs>
              </a:gsLst>
              <a:lin ang="5400000" scaled="1"/>
            </a:gradFill>
            <a:ln w="12700">
              <a:solidFill>
                <a:srgbClr val="000000"/>
              </a:solidFill>
              <a:prstDash val="solid"/>
            </a:ln>
          </c:spPr>
          <c:invertIfNegative val="0"/>
          <c:cat>
            <c:strRef>
              <c:f>'V:\Studie 970-989\979_JP_Situacni zprava_MSK\[TOP zdroje.xls]List2'!$D$103:$F$103</c:f>
              <c:strCache>
                <c:ptCount val="3"/>
                <c:pt idx="0">
                  <c:v>TZL</c:v>
                </c:pt>
                <c:pt idx="1">
                  <c:v>SO2</c:v>
                </c:pt>
                <c:pt idx="2">
                  <c:v>NOx</c:v>
                </c:pt>
              </c:strCache>
            </c:strRef>
          </c:cat>
          <c:val>
            <c:numRef>
              <c:f>List1!$E$84:$G$84</c:f>
              <c:numCache>
                <c:formatCode>General</c:formatCode>
                <c:ptCount val="3"/>
                <c:pt idx="0">
                  <c:v>1278.4000000000001</c:v>
                </c:pt>
                <c:pt idx="1">
                  <c:v>17091.3</c:v>
                </c:pt>
                <c:pt idx="2">
                  <c:v>14305.6</c:v>
                </c:pt>
              </c:numCache>
            </c:numRef>
          </c:val>
        </c:ser>
        <c:ser>
          <c:idx val="3"/>
          <c:order val="3"/>
          <c:tx>
            <c:strRef>
              <c:f>List1!$D$85</c:f>
              <c:strCache>
                <c:ptCount val="1"/>
                <c:pt idx="0">
                  <c:v>2012</c:v>
                </c:pt>
              </c:strCache>
            </c:strRef>
          </c:tx>
          <c:spPr>
            <a:gradFill>
              <a:gsLst>
                <a:gs pos="0">
                  <a:schemeClr val="tx2">
                    <a:lumMod val="75000"/>
                  </a:schemeClr>
                </a:gs>
                <a:gs pos="100000">
                  <a:schemeClr val="bg1"/>
                </a:gs>
                <a:gs pos="100000">
                  <a:schemeClr val="tx1">
                    <a:lumMod val="65000"/>
                    <a:lumOff val="35000"/>
                  </a:schemeClr>
                </a:gs>
              </a:gsLst>
              <a:lin ang="5400000" scaled="0"/>
            </a:gradFill>
            <a:ln>
              <a:solidFill>
                <a:srgbClr val="000000"/>
              </a:solidFill>
            </a:ln>
          </c:spPr>
          <c:invertIfNegative val="0"/>
          <c:dPt>
            <c:idx val="1"/>
            <c:invertIfNegative val="0"/>
            <c:bubble3D val="0"/>
            <c:spPr>
              <a:gradFill>
                <a:gsLst>
                  <a:gs pos="0">
                    <a:schemeClr val="tx2">
                      <a:lumMod val="75000"/>
                    </a:schemeClr>
                  </a:gs>
                  <a:gs pos="100000">
                    <a:schemeClr val="bg1"/>
                  </a:gs>
                  <a:gs pos="100000">
                    <a:schemeClr val="tx1">
                      <a:lumMod val="65000"/>
                      <a:lumOff val="35000"/>
                    </a:schemeClr>
                  </a:gs>
                </a:gsLst>
                <a:lin ang="5400000" scaled="0"/>
              </a:gradFill>
              <a:ln w="15875">
                <a:solidFill>
                  <a:srgbClr val="000000"/>
                </a:solidFill>
              </a:ln>
            </c:spPr>
          </c:dPt>
          <c:val>
            <c:numRef>
              <c:f>List1!$E$85:$G$85</c:f>
              <c:numCache>
                <c:formatCode>#,##0.00</c:formatCode>
                <c:ptCount val="3"/>
                <c:pt idx="0">
                  <c:v>1124.5999999999999</c:v>
                </c:pt>
                <c:pt idx="1">
                  <c:v>15740.4</c:v>
                </c:pt>
                <c:pt idx="2">
                  <c:v>13000</c:v>
                </c:pt>
              </c:numCache>
            </c:numRef>
          </c:val>
        </c:ser>
        <c:ser>
          <c:idx val="4"/>
          <c:order val="4"/>
          <c:tx>
            <c:strRef>
              <c:f>List1!$D$86</c:f>
              <c:strCache>
                <c:ptCount val="1"/>
                <c:pt idx="0">
                  <c:v>2013</c:v>
                </c:pt>
              </c:strCache>
            </c:strRef>
          </c:tx>
          <c:spPr>
            <a:gradFill>
              <a:gsLst>
                <a:gs pos="100000">
                  <a:schemeClr val="accent3">
                    <a:lumMod val="40000"/>
                    <a:lumOff val="60000"/>
                  </a:schemeClr>
                </a:gs>
                <a:gs pos="0">
                  <a:schemeClr val="accent6">
                    <a:lumMod val="50000"/>
                  </a:schemeClr>
                </a:gs>
                <a:gs pos="100000">
                  <a:srgbClr xmlns:mc="http://schemas.openxmlformats.org/markup-compatibility/2006" xmlns:a14="http://schemas.microsoft.com/office/drawing/2010/main" val="008000" mc:Ignorable="a14" a14:legacySpreadsheetColorIndex="17"/>
                </a:gs>
              </a:gsLst>
              <a:lin ang="5400000" scaled="1"/>
            </a:gradFill>
            <a:ln>
              <a:solidFill>
                <a:srgbClr val="000000"/>
              </a:solidFill>
            </a:ln>
          </c:spPr>
          <c:invertIfNegative val="0"/>
          <c:val>
            <c:numRef>
              <c:f>List1!$E$86:$G$86</c:f>
              <c:numCache>
                <c:formatCode>#,##0.00</c:formatCode>
                <c:ptCount val="3"/>
                <c:pt idx="0">
                  <c:v>1218.4000000000001</c:v>
                </c:pt>
                <c:pt idx="1">
                  <c:v>15393.9</c:v>
                </c:pt>
                <c:pt idx="2">
                  <c:v>13404.3</c:v>
                </c:pt>
              </c:numCache>
            </c:numRef>
          </c:val>
        </c:ser>
        <c:dLbls>
          <c:showLegendKey val="0"/>
          <c:showVal val="0"/>
          <c:showCatName val="0"/>
          <c:showSerName val="0"/>
          <c:showPercent val="0"/>
          <c:showBubbleSize val="0"/>
        </c:dLbls>
        <c:gapWidth val="150"/>
        <c:shape val="box"/>
        <c:axId val="85142144"/>
        <c:axId val="85156224"/>
        <c:axId val="0"/>
      </c:bar3DChart>
      <c:catAx>
        <c:axId val="851421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5156224"/>
        <c:crosses val="autoZero"/>
        <c:auto val="1"/>
        <c:lblAlgn val="ctr"/>
        <c:lblOffset val="100"/>
        <c:noMultiLvlLbl val="0"/>
      </c:catAx>
      <c:valAx>
        <c:axId val="85156224"/>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a:t>emise [tun/rok]</a:t>
                </a:r>
              </a:p>
            </c:rich>
          </c:tx>
          <c:layout>
            <c:manualLayout>
              <c:xMode val="edge"/>
              <c:yMode val="edge"/>
              <c:x val="2.589000854888588E-2"/>
              <c:y val="0.4318192467133412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5142144"/>
        <c:crosses val="autoZero"/>
        <c:crossBetween val="between"/>
      </c:valAx>
      <c:spPr>
        <a:noFill/>
        <a:ln w="25400">
          <a:noFill/>
        </a:ln>
      </c:spPr>
    </c:plotArea>
    <c:legend>
      <c:legendPos val="b"/>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Arial"/>
                <a:ea typeface="Arial"/>
                <a:cs typeface="Arial"/>
              </a:defRPr>
            </a:pPr>
            <a:r>
              <a:rPr lang="cs-CZ" sz="1100" b="1" i="0" u="none" strike="noStrike" baseline="0">
                <a:solidFill>
                  <a:srgbClr val="000000"/>
                </a:solidFill>
                <a:latin typeface="Arial"/>
                <a:cs typeface="Arial"/>
              </a:rPr>
              <a:t>Podíl TOP zdrojů na celkových emisích REZZO 1+2</a:t>
            </a:r>
          </a:p>
          <a:p>
            <a:pPr>
              <a:defRPr sz="1100" b="1" i="0" u="none" strike="noStrike" baseline="0">
                <a:solidFill>
                  <a:srgbClr val="000000"/>
                </a:solidFill>
                <a:latin typeface="Arial"/>
                <a:ea typeface="Arial"/>
                <a:cs typeface="Arial"/>
              </a:defRPr>
            </a:pPr>
            <a:r>
              <a:rPr lang="cs-CZ" sz="1100" b="1" i="0" u="none" strike="noStrike" baseline="0">
                <a:solidFill>
                  <a:srgbClr val="000000"/>
                </a:solidFill>
                <a:latin typeface="Arial"/>
                <a:cs typeface="Arial"/>
              </a:rPr>
              <a:t>součtové emise TZL, SO</a:t>
            </a:r>
            <a:r>
              <a:rPr lang="cs-CZ" sz="1100" b="1" i="0" u="none" strike="noStrike" baseline="-25000">
                <a:solidFill>
                  <a:srgbClr val="000000"/>
                </a:solidFill>
                <a:latin typeface="Arial"/>
                <a:cs typeface="Arial"/>
              </a:rPr>
              <a:t>2</a:t>
            </a:r>
            <a:r>
              <a:rPr lang="cs-CZ" sz="1100" b="1" i="0" u="none" strike="noStrike" baseline="0">
                <a:solidFill>
                  <a:srgbClr val="000000"/>
                </a:solidFill>
                <a:latin typeface="Arial"/>
                <a:cs typeface="Arial"/>
              </a:rPr>
              <a:t> a NO</a:t>
            </a:r>
            <a:r>
              <a:rPr lang="cs-CZ" sz="1100" b="1" i="0" u="none" strike="noStrike" baseline="-25000">
                <a:solidFill>
                  <a:srgbClr val="000000"/>
                </a:solidFill>
                <a:latin typeface="Arial"/>
                <a:cs typeface="Arial"/>
              </a:rPr>
              <a:t>x</a:t>
            </a:r>
          </a:p>
          <a:p>
            <a:pPr>
              <a:defRPr sz="1100" b="1" i="0" u="none" strike="noStrike" baseline="0">
                <a:solidFill>
                  <a:srgbClr val="000000"/>
                </a:solidFill>
                <a:latin typeface="Arial"/>
                <a:ea typeface="Arial"/>
                <a:cs typeface="Arial"/>
              </a:defRPr>
            </a:pPr>
            <a:r>
              <a:rPr lang="cs-CZ" sz="1100" b="1" i="0" u="none" strike="noStrike" baseline="0">
                <a:solidFill>
                  <a:srgbClr val="000000"/>
                </a:solidFill>
                <a:latin typeface="Arial"/>
                <a:cs typeface="Arial"/>
              </a:rPr>
              <a:t>ROK 2013</a:t>
            </a:r>
          </a:p>
        </c:rich>
      </c:tx>
      <c:layout>
        <c:manualLayout>
          <c:xMode val="edge"/>
          <c:yMode val="edge"/>
          <c:x val="0.19827602899046082"/>
          <c:y val="2.926212287060034E-2"/>
        </c:manualLayout>
      </c:layout>
      <c:overlay val="0"/>
      <c:spPr>
        <a:noFill/>
        <a:ln w="25400">
          <a:noFill/>
        </a:ln>
      </c:spPr>
    </c:title>
    <c:autoTitleDeleted val="0"/>
    <c:view3D>
      <c:rotX val="75"/>
      <c:rotY val="0"/>
      <c:rAngAx val="0"/>
      <c:perspective val="3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3965528998458546"/>
          <c:y val="0.11450395905887088"/>
          <c:w val="0.71034542560060754"/>
          <c:h val="0.52417367924727565"/>
        </c:manualLayout>
      </c:layout>
      <c:pie3DChart>
        <c:varyColors val="1"/>
        <c:ser>
          <c:idx val="0"/>
          <c:order val="0"/>
          <c:tx>
            <c:v>Podíl TOP zdrojů na celkových emisích REZZO 1+2</c:v>
          </c:tx>
          <c:spPr>
            <a:solidFill>
              <a:srgbClr val="9999FF"/>
            </a:solidFill>
            <a:ln w="12700">
              <a:solidFill>
                <a:srgbClr val="000000"/>
              </a:solidFill>
              <a:prstDash val="solid"/>
            </a:ln>
          </c:spPr>
          <c:explosion val="25"/>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dPt>
            <c:idx val="7"/>
            <c:bubble3D val="0"/>
            <c:spPr>
              <a:solidFill>
                <a:srgbClr val="CCCCFF"/>
              </a:solidFill>
              <a:ln w="12700">
                <a:solidFill>
                  <a:srgbClr val="000000"/>
                </a:solidFill>
                <a:prstDash val="solid"/>
              </a:ln>
            </c:spPr>
          </c:dPt>
          <c:dPt>
            <c:idx val="8"/>
            <c:bubble3D val="0"/>
            <c:spPr>
              <a:solidFill>
                <a:srgbClr val="000080"/>
              </a:solidFill>
              <a:ln w="12700">
                <a:solidFill>
                  <a:srgbClr val="000000"/>
                </a:solidFill>
                <a:prstDash val="solid"/>
              </a:ln>
            </c:spPr>
          </c:dPt>
          <c:dPt>
            <c:idx val="9"/>
            <c:bubble3D val="0"/>
            <c:spPr>
              <a:solidFill>
                <a:srgbClr val="FF00FF"/>
              </a:solidFill>
              <a:ln w="12700">
                <a:solidFill>
                  <a:srgbClr val="000000"/>
                </a:solidFill>
                <a:prstDash val="solid"/>
              </a:ln>
            </c:spPr>
          </c:dPt>
          <c:dPt>
            <c:idx val="10"/>
            <c:bubble3D val="0"/>
            <c:spPr>
              <a:solidFill>
                <a:srgbClr val="FFFF00"/>
              </a:solidFill>
              <a:ln w="12700">
                <a:solidFill>
                  <a:srgbClr val="000000"/>
                </a:solidFill>
                <a:prstDash val="solid"/>
              </a:ln>
            </c:spPr>
          </c:dPt>
          <c:dLbls>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cs-CZ"/>
              </a:p>
            </c:txPr>
            <c:showLegendKey val="0"/>
            <c:showVal val="0"/>
            <c:showCatName val="0"/>
            <c:showSerName val="0"/>
            <c:showPercent val="1"/>
            <c:showBubbleSize val="0"/>
            <c:showLeaderLines val="0"/>
            <c:extLst>
              <c:ext xmlns:c15="http://schemas.microsoft.com/office/drawing/2012/chart" uri="{CE6537A1-D6FC-4f65-9D91-7224C49458BB}"/>
            </c:extLst>
          </c:dLbls>
          <c:cat>
            <c:strRef>
              <c:f>List1!$C$94:$C$104</c:f>
              <c:strCache>
                <c:ptCount val="11"/>
                <c:pt idx="0">
                  <c:v>Dalkia Česká republika, a.s. – Elektrárna Třebovice</c:v>
                </c:pt>
                <c:pt idx="1">
                  <c:v>Teplárna spol. ArcelorMittal Energy Ostrava s.r.o.</c:v>
                </c:pt>
                <c:pt idx="2">
                  <c:v>ČEZ, a.s. – Elektrárna Dětmarovice</c:v>
                </c:pt>
                <c:pt idx="3">
                  <c:v>TŘINECKÉ ŽELEZÁRNY, a.s. – výroba sur. železa</c:v>
                </c:pt>
                <c:pt idx="4">
                  <c:v>ArcelorMittal Ostrava a.s. – závod 12 – vysoké pece</c:v>
                </c:pt>
                <c:pt idx="5">
                  <c:v>ENERGETIKA TŘINEC a.s. – prov. teplárny a tep. energ.</c:v>
                </c:pt>
                <c:pt idx="6">
                  <c:v>Dalkia Česká republika  - Teplárna Karviná</c:v>
                </c:pt>
                <c:pt idx="7">
                  <c:v>ČEZ, a.s. – Teplárny Hodonín, Poříčí, Tisová a Vítkovice – lokalita Vítkovice</c:v>
                </c:pt>
                <c:pt idx="8">
                  <c:v>Dalkia Česká republika  - Teplárna ČSA</c:v>
                </c:pt>
                <c:pt idx="9">
                  <c:v>Biocel Paskov, a.s.</c:v>
                </c:pt>
                <c:pt idx="10">
                  <c:v>Ostatní zdroje REZZO 1+2</c:v>
                </c:pt>
              </c:strCache>
            </c:strRef>
          </c:cat>
          <c:val>
            <c:numRef>
              <c:f>List1!$D$94:$D$104</c:f>
              <c:numCache>
                <c:formatCode>0.0</c:formatCode>
                <c:ptCount val="11"/>
                <c:pt idx="0">
                  <c:v>6417.945999999999</c:v>
                </c:pt>
                <c:pt idx="1">
                  <c:v>5101.7590000000009</c:v>
                </c:pt>
                <c:pt idx="2">
                  <c:v>4520.0659999999989</c:v>
                </c:pt>
                <c:pt idx="3">
                  <c:v>3780.4859999999999</c:v>
                </c:pt>
                <c:pt idx="4">
                  <c:v>3316.7849999999999</c:v>
                </c:pt>
                <c:pt idx="5">
                  <c:v>2089.6099999999997</c:v>
                </c:pt>
                <c:pt idx="6">
                  <c:v>1453.3230000000003</c:v>
                </c:pt>
                <c:pt idx="7">
                  <c:v>1388.0550000000003</c:v>
                </c:pt>
                <c:pt idx="8">
                  <c:v>1068.106</c:v>
                </c:pt>
                <c:pt idx="9">
                  <c:v>880.42599999999993</c:v>
                </c:pt>
                <c:pt idx="10">
                  <c:v>7816.7453782800876</c:v>
                </c:pt>
              </c:numCache>
            </c:numRef>
          </c:val>
        </c:ser>
        <c:dLbls>
          <c:showLegendKey val="0"/>
          <c:showVal val="0"/>
          <c:showCatName val="0"/>
          <c:showSerName val="0"/>
          <c:showPercent val="1"/>
          <c:showBubbleSize val="0"/>
          <c:showLeaderLines val="0"/>
        </c:dLbls>
      </c:pie3DChart>
    </c:plotArea>
    <c:legend>
      <c:legendPos val="b"/>
      <c:layout>
        <c:manualLayout>
          <c:xMode val="edge"/>
          <c:yMode val="edge"/>
          <c:x val="8.6206969126287319E-3"/>
          <c:y val="0.68066242329439919"/>
          <c:w val="0.86103900805502742"/>
          <c:h val="0.29931945529709547"/>
        </c:manualLayout>
      </c:layout>
      <c:overlay val="0"/>
      <c:spPr>
        <a:solidFill>
          <a:srgbClr val="FFFFFF"/>
        </a:solidFill>
        <a:ln w="25400">
          <a:noFill/>
        </a:ln>
      </c:spPr>
      <c:txPr>
        <a:bodyPr/>
        <a:lstStyle/>
        <a:p>
          <a:pPr>
            <a:defRPr sz="920" b="0" i="0" u="none" strike="noStrike" baseline="0">
              <a:solidFill>
                <a:srgbClr val="000000"/>
              </a:solidFill>
              <a:latin typeface="Arial"/>
              <a:ea typeface="Arial"/>
              <a:cs typeface="Arial"/>
            </a:defRPr>
          </a:pPr>
          <a:endParaRPr lang="cs-CZ"/>
        </a:p>
      </c:txPr>
    </c:legend>
    <c:plotVisOnly val="1"/>
    <c:dispBlanksAs val="zero"/>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cs-CZ"/>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89463817022872"/>
          <c:y val="3.197269162708307E-2"/>
          <c:w val="0.80332123578892256"/>
          <c:h val="0.80866202759317518"/>
        </c:manualLayout>
      </c:layout>
      <c:scatterChart>
        <c:scatterStyle val="lineMarker"/>
        <c:varyColors val="0"/>
        <c:ser>
          <c:idx val="1"/>
          <c:order val="1"/>
          <c:tx>
            <c:v>SO2</c:v>
          </c:tx>
          <c:spPr>
            <a:ln>
              <a:solidFill>
                <a:schemeClr val="accent2">
                  <a:lumMod val="75000"/>
                </a:schemeClr>
              </a:solidFill>
            </a:ln>
          </c:spPr>
          <c:marker>
            <c:symbol val="circle"/>
            <c:size val="5"/>
            <c:spPr>
              <a:solidFill>
                <a:schemeClr val="tx1"/>
              </a:solidFill>
              <a:ln w="25400">
                <a:solidFill>
                  <a:schemeClr val="accent2">
                    <a:lumMod val="75000"/>
                  </a:schemeClr>
                </a:solidFill>
              </a:ln>
            </c:spPr>
          </c:marker>
          <c:xVal>
            <c:numRef>
              <c:f>List1!$D$12:$D$18</c:f>
              <c:numCache>
                <c:formatCode>General</c:formatCode>
                <c:ptCount val="7"/>
                <c:pt idx="0">
                  <c:v>2007</c:v>
                </c:pt>
                <c:pt idx="1">
                  <c:v>2008</c:v>
                </c:pt>
                <c:pt idx="2">
                  <c:v>2009</c:v>
                </c:pt>
                <c:pt idx="3">
                  <c:v>2010</c:v>
                </c:pt>
                <c:pt idx="4">
                  <c:v>2011</c:v>
                </c:pt>
                <c:pt idx="5">
                  <c:v>2012</c:v>
                </c:pt>
                <c:pt idx="6">
                  <c:v>2013</c:v>
                </c:pt>
              </c:numCache>
            </c:numRef>
          </c:xVal>
          <c:yVal>
            <c:numRef>
              <c:f>List1!$E$12:$E$18</c:f>
              <c:numCache>
                <c:formatCode>General</c:formatCode>
                <c:ptCount val="7"/>
                <c:pt idx="0">
                  <c:v>4097.5</c:v>
                </c:pt>
                <c:pt idx="1">
                  <c:v>3782.6</c:v>
                </c:pt>
                <c:pt idx="2">
                  <c:v>4037.7</c:v>
                </c:pt>
                <c:pt idx="3">
                  <c:v>3485.3</c:v>
                </c:pt>
                <c:pt idx="4">
                  <c:v>3295.1</c:v>
                </c:pt>
                <c:pt idx="5">
                  <c:v>3310.7</c:v>
                </c:pt>
                <c:pt idx="6" formatCode="0.0">
                  <c:v>3272.067</c:v>
                </c:pt>
              </c:numCache>
            </c:numRef>
          </c:yVal>
          <c:smooth val="0"/>
        </c:ser>
        <c:ser>
          <c:idx val="2"/>
          <c:order val="2"/>
          <c:tx>
            <c:v>NOx</c:v>
          </c:tx>
          <c:spPr>
            <a:ln>
              <a:solidFill>
                <a:schemeClr val="accent3">
                  <a:lumMod val="75000"/>
                </a:schemeClr>
              </a:solidFill>
            </a:ln>
          </c:spPr>
          <c:marker>
            <c:symbol val="circle"/>
            <c:size val="5"/>
            <c:spPr>
              <a:solidFill>
                <a:schemeClr val="tx1"/>
              </a:solidFill>
              <a:ln w="25400">
                <a:solidFill>
                  <a:schemeClr val="accent3">
                    <a:lumMod val="75000"/>
                  </a:schemeClr>
                </a:solidFill>
              </a:ln>
            </c:spPr>
          </c:marker>
          <c:xVal>
            <c:numRef>
              <c:f>List1!$D$19:$D$25</c:f>
              <c:numCache>
                <c:formatCode>General</c:formatCode>
                <c:ptCount val="7"/>
                <c:pt idx="0">
                  <c:v>2007</c:v>
                </c:pt>
                <c:pt idx="1">
                  <c:v>2008</c:v>
                </c:pt>
                <c:pt idx="2">
                  <c:v>2009</c:v>
                </c:pt>
                <c:pt idx="3">
                  <c:v>2010</c:v>
                </c:pt>
                <c:pt idx="4">
                  <c:v>2011</c:v>
                </c:pt>
                <c:pt idx="5">
                  <c:v>2012</c:v>
                </c:pt>
                <c:pt idx="6">
                  <c:v>2013</c:v>
                </c:pt>
              </c:numCache>
            </c:numRef>
          </c:xVal>
          <c:yVal>
            <c:numRef>
              <c:f>List1!$E$19:$E$25</c:f>
              <c:numCache>
                <c:formatCode>General</c:formatCode>
                <c:ptCount val="7"/>
                <c:pt idx="0">
                  <c:v>3807.2</c:v>
                </c:pt>
                <c:pt idx="1">
                  <c:v>3376.9</c:v>
                </c:pt>
                <c:pt idx="2">
                  <c:v>3311.6</c:v>
                </c:pt>
                <c:pt idx="3">
                  <c:v>3198.3</c:v>
                </c:pt>
                <c:pt idx="4">
                  <c:v>2872.9</c:v>
                </c:pt>
                <c:pt idx="5">
                  <c:v>2981.7</c:v>
                </c:pt>
                <c:pt idx="6" formatCode="0.0">
                  <c:v>3028.6059999999998</c:v>
                </c:pt>
              </c:numCache>
            </c:numRef>
          </c:yVal>
          <c:smooth val="0"/>
        </c:ser>
        <c:dLbls>
          <c:showLegendKey val="0"/>
          <c:showVal val="0"/>
          <c:showCatName val="0"/>
          <c:showSerName val="0"/>
          <c:showPercent val="0"/>
          <c:showBubbleSize val="0"/>
        </c:dLbls>
        <c:axId val="100779520"/>
        <c:axId val="100786176"/>
      </c:scatterChart>
      <c:scatterChart>
        <c:scatterStyle val="lineMarker"/>
        <c:varyColors val="0"/>
        <c:ser>
          <c:idx val="0"/>
          <c:order val="0"/>
          <c:tx>
            <c:v>TZL</c:v>
          </c:tx>
          <c:spPr>
            <a:ln>
              <a:solidFill>
                <a:schemeClr val="accent5">
                  <a:lumMod val="50000"/>
                </a:schemeClr>
              </a:solidFill>
            </a:ln>
          </c:spPr>
          <c:marker>
            <c:symbol val="circle"/>
            <c:size val="5"/>
            <c:spPr>
              <a:solidFill>
                <a:schemeClr val="tx1"/>
              </a:solidFill>
              <a:ln w="25400">
                <a:solidFill>
                  <a:schemeClr val="accent5">
                    <a:lumMod val="50000"/>
                  </a:schemeClr>
                </a:solidFill>
              </a:ln>
            </c:spPr>
          </c:marker>
          <c:xVal>
            <c:numRef>
              <c:f>List1!$D$5:$D$11</c:f>
              <c:numCache>
                <c:formatCode>General</c:formatCode>
                <c:ptCount val="7"/>
                <c:pt idx="0">
                  <c:v>2007</c:v>
                </c:pt>
                <c:pt idx="1">
                  <c:v>2008</c:v>
                </c:pt>
                <c:pt idx="2">
                  <c:v>2009</c:v>
                </c:pt>
                <c:pt idx="3">
                  <c:v>2010</c:v>
                </c:pt>
                <c:pt idx="4">
                  <c:v>2011</c:v>
                </c:pt>
                <c:pt idx="5">
                  <c:v>2012</c:v>
                </c:pt>
                <c:pt idx="6">
                  <c:v>2013</c:v>
                </c:pt>
              </c:numCache>
            </c:numRef>
          </c:xVal>
          <c:yVal>
            <c:numRef>
              <c:f>List1!$E$5:$E$11</c:f>
              <c:numCache>
                <c:formatCode>General</c:formatCode>
                <c:ptCount val="7"/>
                <c:pt idx="0">
                  <c:v>124.6</c:v>
                </c:pt>
                <c:pt idx="1">
                  <c:v>120</c:v>
                </c:pt>
                <c:pt idx="2">
                  <c:v>106.5</c:v>
                </c:pt>
                <c:pt idx="3">
                  <c:v>109.4</c:v>
                </c:pt>
                <c:pt idx="4">
                  <c:v>92.9</c:v>
                </c:pt>
                <c:pt idx="5">
                  <c:v>85.2</c:v>
                </c:pt>
                <c:pt idx="6" formatCode="0.0">
                  <c:v>117.273</c:v>
                </c:pt>
              </c:numCache>
            </c:numRef>
          </c:yVal>
          <c:smooth val="0"/>
        </c:ser>
        <c:dLbls>
          <c:showLegendKey val="0"/>
          <c:showVal val="0"/>
          <c:showCatName val="0"/>
          <c:showSerName val="0"/>
          <c:showPercent val="0"/>
          <c:showBubbleSize val="0"/>
        </c:dLbls>
        <c:axId val="74317824"/>
        <c:axId val="100788096"/>
      </c:scatterChart>
      <c:valAx>
        <c:axId val="100779520"/>
        <c:scaling>
          <c:orientation val="minMax"/>
          <c:max val="2013"/>
          <c:min val="2007"/>
        </c:scaling>
        <c:delete val="0"/>
        <c:axPos val="b"/>
        <c:title>
          <c:tx>
            <c:rich>
              <a:bodyPr/>
              <a:lstStyle/>
              <a:p>
                <a:pPr>
                  <a:defRPr/>
                </a:pPr>
                <a:r>
                  <a:rPr lang="en-US"/>
                  <a:t>ROK</a:t>
                </a:r>
              </a:p>
            </c:rich>
          </c:tx>
          <c:layout>
            <c:manualLayout>
              <c:xMode val="edge"/>
              <c:yMode val="edge"/>
              <c:x val="0.48311324292010677"/>
              <c:y val="0.88978874740480662"/>
            </c:manualLayout>
          </c:layout>
          <c:overlay val="0"/>
        </c:title>
        <c:numFmt formatCode="General" sourceLinked="1"/>
        <c:majorTickMark val="out"/>
        <c:minorTickMark val="none"/>
        <c:tickLblPos val="nextTo"/>
        <c:crossAx val="100786176"/>
        <c:crosses val="autoZero"/>
        <c:crossBetween val="midCat"/>
      </c:valAx>
      <c:valAx>
        <c:axId val="100786176"/>
        <c:scaling>
          <c:orientation val="minMax"/>
        </c:scaling>
        <c:delete val="0"/>
        <c:axPos val="l"/>
        <c:majorGridlines/>
        <c:title>
          <c:tx>
            <c:rich>
              <a:bodyPr rot="-5400000" vert="horz"/>
              <a:lstStyle/>
              <a:p>
                <a:pPr>
                  <a:defRPr/>
                </a:pPr>
                <a:r>
                  <a:rPr lang="cs-CZ"/>
                  <a:t>Emise </a:t>
                </a:r>
                <a:r>
                  <a:rPr lang="cs-CZ">
                    <a:solidFill>
                      <a:schemeClr val="accent2">
                        <a:lumMod val="75000"/>
                      </a:schemeClr>
                    </a:solidFill>
                  </a:rPr>
                  <a:t>SO</a:t>
                </a:r>
                <a:r>
                  <a:rPr lang="cs-CZ" baseline="-25000">
                    <a:solidFill>
                      <a:schemeClr val="accent2">
                        <a:lumMod val="75000"/>
                      </a:schemeClr>
                    </a:solidFill>
                  </a:rPr>
                  <a:t>2</a:t>
                </a:r>
                <a:r>
                  <a:rPr lang="cs-CZ"/>
                  <a:t> a </a:t>
                </a:r>
                <a:r>
                  <a:rPr lang="cs-CZ">
                    <a:solidFill>
                      <a:schemeClr val="accent3">
                        <a:lumMod val="75000"/>
                      </a:schemeClr>
                    </a:solidFill>
                  </a:rPr>
                  <a:t>NO</a:t>
                </a:r>
                <a:r>
                  <a:rPr lang="cs-CZ" baseline="-25000">
                    <a:solidFill>
                      <a:schemeClr val="accent3">
                        <a:lumMod val="75000"/>
                      </a:schemeClr>
                    </a:solidFill>
                  </a:rPr>
                  <a:t>x</a:t>
                </a:r>
                <a:r>
                  <a:rPr lang="cs-CZ"/>
                  <a:t> </a:t>
                </a:r>
                <a:r>
                  <a:rPr lang="cs-CZ">
                    <a:latin typeface="Arial"/>
                    <a:cs typeface="Arial"/>
                  </a:rPr>
                  <a:t>[t/rok]</a:t>
                </a:r>
                <a:endParaRPr lang="cs-CZ"/>
              </a:p>
            </c:rich>
          </c:tx>
          <c:overlay val="0"/>
        </c:title>
        <c:numFmt formatCode="General" sourceLinked="1"/>
        <c:majorTickMark val="out"/>
        <c:minorTickMark val="none"/>
        <c:tickLblPos val="nextTo"/>
        <c:crossAx val="100779520"/>
        <c:crosses val="autoZero"/>
        <c:crossBetween val="midCat"/>
      </c:valAx>
      <c:valAx>
        <c:axId val="100788096"/>
        <c:scaling>
          <c:orientation val="minMax"/>
          <c:max val="250"/>
        </c:scaling>
        <c:delete val="0"/>
        <c:axPos val="r"/>
        <c:title>
          <c:tx>
            <c:rich>
              <a:bodyPr rot="-5400000" vert="horz"/>
              <a:lstStyle/>
              <a:p>
                <a:pPr>
                  <a:defRPr/>
                </a:pPr>
                <a:r>
                  <a:rPr lang="cs-CZ">
                    <a:solidFill>
                      <a:schemeClr val="accent5">
                        <a:lumMod val="50000"/>
                      </a:schemeClr>
                    </a:solidFill>
                  </a:rPr>
                  <a:t>Emise TZL </a:t>
                </a:r>
                <a:r>
                  <a:rPr lang="cs-CZ">
                    <a:solidFill>
                      <a:schemeClr val="accent5">
                        <a:lumMod val="50000"/>
                      </a:schemeClr>
                    </a:solidFill>
                    <a:latin typeface="Arial"/>
                    <a:cs typeface="Arial"/>
                  </a:rPr>
                  <a:t>[t/rok]</a:t>
                </a:r>
                <a:endParaRPr lang="cs-CZ">
                  <a:solidFill>
                    <a:schemeClr val="accent5">
                      <a:lumMod val="50000"/>
                    </a:schemeClr>
                  </a:solidFill>
                </a:endParaRPr>
              </a:p>
            </c:rich>
          </c:tx>
          <c:overlay val="0"/>
        </c:title>
        <c:numFmt formatCode="General" sourceLinked="1"/>
        <c:majorTickMark val="out"/>
        <c:minorTickMark val="none"/>
        <c:tickLblPos val="nextTo"/>
        <c:crossAx val="74317824"/>
        <c:crosses val="max"/>
        <c:crossBetween val="midCat"/>
        <c:majorUnit val="50"/>
      </c:valAx>
      <c:valAx>
        <c:axId val="74317824"/>
        <c:scaling>
          <c:orientation val="minMax"/>
        </c:scaling>
        <c:delete val="1"/>
        <c:axPos val="b"/>
        <c:numFmt formatCode="General" sourceLinked="1"/>
        <c:majorTickMark val="out"/>
        <c:minorTickMark val="none"/>
        <c:tickLblPos val="nextTo"/>
        <c:crossAx val="100788096"/>
        <c:crosses val="autoZero"/>
        <c:crossBetween val="midCat"/>
      </c:valAx>
    </c:plotArea>
    <c:legend>
      <c:legendPos val="b"/>
      <c:layout>
        <c:manualLayout>
          <c:xMode val="edge"/>
          <c:yMode val="edge"/>
          <c:x val="0.31608025856272104"/>
          <c:y val="0.932045574691856"/>
          <c:w val="0.35017792914774543"/>
          <c:h val="5.2074612773113205E-2"/>
        </c:manualLayout>
      </c:layout>
      <c:overlay val="0"/>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89463817022872"/>
          <c:y val="3.197269162708307E-2"/>
          <c:w val="0.80332123578892256"/>
          <c:h val="0.80866202759317518"/>
        </c:manualLayout>
      </c:layout>
      <c:scatterChart>
        <c:scatterStyle val="lineMarker"/>
        <c:varyColors val="0"/>
        <c:ser>
          <c:idx val="1"/>
          <c:order val="1"/>
          <c:tx>
            <c:v>SO2</c:v>
          </c:tx>
          <c:spPr>
            <a:ln>
              <a:solidFill>
                <a:schemeClr val="accent2">
                  <a:lumMod val="75000"/>
                </a:schemeClr>
              </a:solidFill>
            </a:ln>
          </c:spPr>
          <c:marker>
            <c:symbol val="circle"/>
            <c:size val="5"/>
            <c:spPr>
              <a:solidFill>
                <a:schemeClr val="tx1"/>
              </a:solidFill>
              <a:ln w="25400">
                <a:solidFill>
                  <a:schemeClr val="accent2">
                    <a:lumMod val="75000"/>
                  </a:schemeClr>
                </a:solidFill>
              </a:ln>
            </c:spPr>
          </c:marker>
          <c:xVal>
            <c:numRef>
              <c:f>List1!$D$12:$D$18</c:f>
              <c:numCache>
                <c:formatCode>General</c:formatCode>
                <c:ptCount val="7"/>
                <c:pt idx="0">
                  <c:v>2007</c:v>
                </c:pt>
                <c:pt idx="1">
                  <c:v>2008</c:v>
                </c:pt>
                <c:pt idx="2">
                  <c:v>2009</c:v>
                </c:pt>
                <c:pt idx="3">
                  <c:v>2010</c:v>
                </c:pt>
                <c:pt idx="4">
                  <c:v>2011</c:v>
                </c:pt>
                <c:pt idx="5">
                  <c:v>2012</c:v>
                </c:pt>
                <c:pt idx="6">
                  <c:v>2013</c:v>
                </c:pt>
              </c:numCache>
            </c:numRef>
          </c:xVal>
          <c:yVal>
            <c:numRef>
              <c:f>List1!$E$12:$E$18</c:f>
              <c:numCache>
                <c:formatCode>0.0</c:formatCode>
                <c:ptCount val="7"/>
                <c:pt idx="0">
                  <c:v>5396</c:v>
                </c:pt>
                <c:pt idx="1">
                  <c:v>4056.6</c:v>
                </c:pt>
                <c:pt idx="2">
                  <c:v>3526.5</c:v>
                </c:pt>
                <c:pt idx="3">
                  <c:v>3524.5</c:v>
                </c:pt>
                <c:pt idx="4">
                  <c:v>3515.6</c:v>
                </c:pt>
                <c:pt idx="5">
                  <c:v>3365</c:v>
                </c:pt>
                <c:pt idx="6">
                  <c:v>2915</c:v>
                </c:pt>
              </c:numCache>
            </c:numRef>
          </c:yVal>
          <c:smooth val="0"/>
        </c:ser>
        <c:ser>
          <c:idx val="2"/>
          <c:order val="2"/>
          <c:tx>
            <c:v>NOx</c:v>
          </c:tx>
          <c:spPr>
            <a:ln>
              <a:solidFill>
                <a:schemeClr val="accent3">
                  <a:lumMod val="75000"/>
                </a:schemeClr>
              </a:solidFill>
            </a:ln>
          </c:spPr>
          <c:marker>
            <c:symbol val="circle"/>
            <c:size val="5"/>
            <c:spPr>
              <a:solidFill>
                <a:schemeClr val="tx1"/>
              </a:solidFill>
              <a:ln w="25400">
                <a:solidFill>
                  <a:schemeClr val="accent3">
                    <a:lumMod val="75000"/>
                  </a:schemeClr>
                </a:solidFill>
              </a:ln>
            </c:spPr>
          </c:marker>
          <c:xVal>
            <c:numRef>
              <c:f>List1!$D$19:$D$25</c:f>
              <c:numCache>
                <c:formatCode>General</c:formatCode>
                <c:ptCount val="7"/>
                <c:pt idx="0">
                  <c:v>2007</c:v>
                </c:pt>
                <c:pt idx="1">
                  <c:v>2008</c:v>
                </c:pt>
                <c:pt idx="2">
                  <c:v>2009</c:v>
                </c:pt>
                <c:pt idx="3">
                  <c:v>2010</c:v>
                </c:pt>
                <c:pt idx="4">
                  <c:v>2011</c:v>
                </c:pt>
                <c:pt idx="5">
                  <c:v>2012</c:v>
                </c:pt>
                <c:pt idx="6">
                  <c:v>2013</c:v>
                </c:pt>
              </c:numCache>
            </c:numRef>
          </c:xVal>
          <c:yVal>
            <c:numRef>
              <c:f>List1!$E$19:$E$25</c:f>
              <c:numCache>
                <c:formatCode>0.0</c:formatCode>
                <c:ptCount val="7"/>
                <c:pt idx="0">
                  <c:v>3183.9</c:v>
                </c:pt>
                <c:pt idx="1">
                  <c:v>3137.9</c:v>
                </c:pt>
                <c:pt idx="2">
                  <c:v>2611</c:v>
                </c:pt>
                <c:pt idx="3">
                  <c:v>2852.6</c:v>
                </c:pt>
                <c:pt idx="4">
                  <c:v>2745.4</c:v>
                </c:pt>
                <c:pt idx="5">
                  <c:v>2451.1999999999998</c:v>
                </c:pt>
                <c:pt idx="6">
                  <c:v>2106.3000000000002</c:v>
                </c:pt>
              </c:numCache>
            </c:numRef>
          </c:yVal>
          <c:smooth val="0"/>
        </c:ser>
        <c:dLbls>
          <c:showLegendKey val="0"/>
          <c:showVal val="0"/>
          <c:showCatName val="0"/>
          <c:showSerName val="0"/>
          <c:showPercent val="0"/>
          <c:showBubbleSize val="0"/>
        </c:dLbls>
        <c:axId val="74364800"/>
        <c:axId val="74371456"/>
      </c:scatterChart>
      <c:scatterChart>
        <c:scatterStyle val="lineMarker"/>
        <c:varyColors val="0"/>
        <c:ser>
          <c:idx val="0"/>
          <c:order val="0"/>
          <c:tx>
            <c:v>TZL</c:v>
          </c:tx>
          <c:spPr>
            <a:ln>
              <a:solidFill>
                <a:schemeClr val="accent5">
                  <a:lumMod val="50000"/>
                </a:schemeClr>
              </a:solidFill>
            </a:ln>
          </c:spPr>
          <c:marker>
            <c:symbol val="circle"/>
            <c:size val="5"/>
            <c:spPr>
              <a:solidFill>
                <a:schemeClr val="tx1"/>
              </a:solidFill>
              <a:ln w="25400">
                <a:solidFill>
                  <a:schemeClr val="accent5">
                    <a:lumMod val="50000"/>
                  </a:schemeClr>
                </a:solidFill>
              </a:ln>
            </c:spPr>
          </c:marker>
          <c:xVal>
            <c:numRef>
              <c:f>List1!$D$5:$D$11</c:f>
              <c:numCache>
                <c:formatCode>General</c:formatCode>
                <c:ptCount val="7"/>
                <c:pt idx="0">
                  <c:v>2007</c:v>
                </c:pt>
                <c:pt idx="1">
                  <c:v>2008</c:v>
                </c:pt>
                <c:pt idx="2">
                  <c:v>2009</c:v>
                </c:pt>
                <c:pt idx="3">
                  <c:v>2010</c:v>
                </c:pt>
                <c:pt idx="4">
                  <c:v>2011</c:v>
                </c:pt>
                <c:pt idx="5">
                  <c:v>2012</c:v>
                </c:pt>
                <c:pt idx="6">
                  <c:v>2013</c:v>
                </c:pt>
              </c:numCache>
            </c:numRef>
          </c:xVal>
          <c:yVal>
            <c:numRef>
              <c:f>List1!$E$5:$E$11</c:f>
              <c:numCache>
                <c:formatCode>0.0</c:formatCode>
                <c:ptCount val="7"/>
                <c:pt idx="0">
                  <c:v>159.4</c:v>
                </c:pt>
                <c:pt idx="1">
                  <c:v>124.7</c:v>
                </c:pt>
                <c:pt idx="2">
                  <c:v>93.6</c:v>
                </c:pt>
                <c:pt idx="3">
                  <c:v>116</c:v>
                </c:pt>
                <c:pt idx="4">
                  <c:v>94.2</c:v>
                </c:pt>
                <c:pt idx="5">
                  <c:v>87.8</c:v>
                </c:pt>
                <c:pt idx="6">
                  <c:v>80.400000000000006</c:v>
                </c:pt>
              </c:numCache>
            </c:numRef>
          </c:yVal>
          <c:smooth val="0"/>
        </c:ser>
        <c:dLbls>
          <c:showLegendKey val="0"/>
          <c:showVal val="0"/>
          <c:showCatName val="0"/>
          <c:showSerName val="0"/>
          <c:showPercent val="0"/>
          <c:showBubbleSize val="0"/>
        </c:dLbls>
        <c:axId val="74375552"/>
        <c:axId val="74373376"/>
      </c:scatterChart>
      <c:valAx>
        <c:axId val="74364800"/>
        <c:scaling>
          <c:orientation val="minMax"/>
          <c:max val="2013"/>
          <c:min val="2007"/>
        </c:scaling>
        <c:delete val="0"/>
        <c:axPos val="b"/>
        <c:title>
          <c:tx>
            <c:rich>
              <a:bodyPr/>
              <a:lstStyle/>
              <a:p>
                <a:pPr>
                  <a:defRPr/>
                </a:pPr>
                <a:r>
                  <a:rPr lang="en-US"/>
                  <a:t>ROK</a:t>
                </a:r>
              </a:p>
            </c:rich>
          </c:tx>
          <c:layout>
            <c:manualLayout>
              <c:xMode val="edge"/>
              <c:yMode val="edge"/>
              <c:x val="0.48311324292010677"/>
              <c:y val="0.88978874740480662"/>
            </c:manualLayout>
          </c:layout>
          <c:overlay val="0"/>
        </c:title>
        <c:numFmt formatCode="General" sourceLinked="1"/>
        <c:majorTickMark val="out"/>
        <c:minorTickMark val="none"/>
        <c:tickLblPos val="nextTo"/>
        <c:crossAx val="74371456"/>
        <c:crosses val="autoZero"/>
        <c:crossBetween val="midCat"/>
      </c:valAx>
      <c:valAx>
        <c:axId val="74371456"/>
        <c:scaling>
          <c:orientation val="minMax"/>
        </c:scaling>
        <c:delete val="0"/>
        <c:axPos val="l"/>
        <c:majorGridlines/>
        <c:title>
          <c:tx>
            <c:rich>
              <a:bodyPr rot="-5400000" vert="horz"/>
              <a:lstStyle/>
              <a:p>
                <a:pPr>
                  <a:defRPr/>
                </a:pPr>
                <a:r>
                  <a:rPr lang="cs-CZ"/>
                  <a:t>Emise </a:t>
                </a:r>
                <a:r>
                  <a:rPr lang="cs-CZ">
                    <a:solidFill>
                      <a:schemeClr val="accent2">
                        <a:lumMod val="75000"/>
                      </a:schemeClr>
                    </a:solidFill>
                  </a:rPr>
                  <a:t>SO</a:t>
                </a:r>
                <a:r>
                  <a:rPr lang="cs-CZ" baseline="-25000">
                    <a:solidFill>
                      <a:schemeClr val="accent2">
                        <a:lumMod val="75000"/>
                      </a:schemeClr>
                    </a:solidFill>
                  </a:rPr>
                  <a:t>2</a:t>
                </a:r>
                <a:r>
                  <a:rPr lang="cs-CZ"/>
                  <a:t> a </a:t>
                </a:r>
                <a:r>
                  <a:rPr lang="cs-CZ">
                    <a:solidFill>
                      <a:schemeClr val="accent3">
                        <a:lumMod val="75000"/>
                      </a:schemeClr>
                    </a:solidFill>
                  </a:rPr>
                  <a:t>NO</a:t>
                </a:r>
                <a:r>
                  <a:rPr lang="cs-CZ" baseline="-25000">
                    <a:solidFill>
                      <a:schemeClr val="accent3">
                        <a:lumMod val="75000"/>
                      </a:schemeClr>
                    </a:solidFill>
                  </a:rPr>
                  <a:t>x</a:t>
                </a:r>
                <a:r>
                  <a:rPr lang="cs-CZ"/>
                  <a:t> </a:t>
                </a:r>
                <a:r>
                  <a:rPr lang="cs-CZ">
                    <a:latin typeface="Arial"/>
                    <a:cs typeface="Arial"/>
                  </a:rPr>
                  <a:t>[t/rok]</a:t>
                </a:r>
                <a:endParaRPr lang="cs-CZ"/>
              </a:p>
            </c:rich>
          </c:tx>
          <c:overlay val="0"/>
        </c:title>
        <c:numFmt formatCode="0" sourceLinked="0"/>
        <c:majorTickMark val="out"/>
        <c:minorTickMark val="none"/>
        <c:tickLblPos val="nextTo"/>
        <c:crossAx val="74364800"/>
        <c:crosses val="autoZero"/>
        <c:crossBetween val="midCat"/>
      </c:valAx>
      <c:valAx>
        <c:axId val="74373376"/>
        <c:scaling>
          <c:orientation val="minMax"/>
          <c:max val="300"/>
        </c:scaling>
        <c:delete val="0"/>
        <c:axPos val="r"/>
        <c:title>
          <c:tx>
            <c:rich>
              <a:bodyPr rot="-5400000" vert="horz"/>
              <a:lstStyle/>
              <a:p>
                <a:pPr>
                  <a:defRPr/>
                </a:pPr>
                <a:r>
                  <a:rPr lang="cs-CZ">
                    <a:solidFill>
                      <a:schemeClr val="accent5">
                        <a:lumMod val="50000"/>
                      </a:schemeClr>
                    </a:solidFill>
                  </a:rPr>
                  <a:t>Emise TZL </a:t>
                </a:r>
                <a:r>
                  <a:rPr lang="cs-CZ">
                    <a:solidFill>
                      <a:schemeClr val="accent5">
                        <a:lumMod val="50000"/>
                      </a:schemeClr>
                    </a:solidFill>
                    <a:latin typeface="Arial"/>
                    <a:cs typeface="Arial"/>
                  </a:rPr>
                  <a:t>[t/rok]</a:t>
                </a:r>
                <a:endParaRPr lang="cs-CZ">
                  <a:solidFill>
                    <a:schemeClr val="accent5">
                      <a:lumMod val="50000"/>
                    </a:schemeClr>
                  </a:solidFill>
                </a:endParaRPr>
              </a:p>
            </c:rich>
          </c:tx>
          <c:overlay val="0"/>
        </c:title>
        <c:numFmt formatCode="0" sourceLinked="0"/>
        <c:majorTickMark val="out"/>
        <c:minorTickMark val="none"/>
        <c:tickLblPos val="nextTo"/>
        <c:crossAx val="74375552"/>
        <c:crosses val="max"/>
        <c:crossBetween val="midCat"/>
        <c:majorUnit val="50"/>
      </c:valAx>
      <c:valAx>
        <c:axId val="74375552"/>
        <c:scaling>
          <c:orientation val="minMax"/>
        </c:scaling>
        <c:delete val="1"/>
        <c:axPos val="b"/>
        <c:numFmt formatCode="General" sourceLinked="1"/>
        <c:majorTickMark val="out"/>
        <c:minorTickMark val="none"/>
        <c:tickLblPos val="nextTo"/>
        <c:crossAx val="74373376"/>
        <c:crosses val="autoZero"/>
        <c:crossBetween val="midCat"/>
      </c:valAx>
    </c:plotArea>
    <c:legend>
      <c:legendPos val="b"/>
      <c:layout>
        <c:manualLayout>
          <c:xMode val="edge"/>
          <c:yMode val="edge"/>
          <c:x val="0.35137250818854254"/>
          <c:y val="0.9453534960073452"/>
          <c:w val="0.30386620680679377"/>
          <c:h val="5.2074612773113205E-2"/>
        </c:manualLayout>
      </c:layout>
      <c:overlay val="0"/>
    </c:legend>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89463817022872"/>
          <c:y val="3.197269162708307E-2"/>
          <c:w val="0.80332123578892256"/>
          <c:h val="0.80866202759317518"/>
        </c:manualLayout>
      </c:layout>
      <c:scatterChart>
        <c:scatterStyle val="lineMarker"/>
        <c:varyColors val="0"/>
        <c:ser>
          <c:idx val="1"/>
          <c:order val="1"/>
          <c:tx>
            <c:v>SO2</c:v>
          </c:tx>
          <c:spPr>
            <a:ln>
              <a:solidFill>
                <a:schemeClr val="accent2">
                  <a:lumMod val="75000"/>
                </a:schemeClr>
              </a:solidFill>
            </a:ln>
          </c:spPr>
          <c:marker>
            <c:symbol val="circle"/>
            <c:size val="5"/>
            <c:spPr>
              <a:solidFill>
                <a:schemeClr val="tx1"/>
              </a:solidFill>
              <a:ln w="25400">
                <a:solidFill>
                  <a:schemeClr val="accent2">
                    <a:lumMod val="75000"/>
                  </a:schemeClr>
                </a:solidFill>
              </a:ln>
            </c:spPr>
          </c:marker>
          <c:xVal>
            <c:numRef>
              <c:f>List1!$D$12:$D$18</c:f>
              <c:numCache>
                <c:formatCode>General</c:formatCode>
                <c:ptCount val="7"/>
                <c:pt idx="0">
                  <c:v>2007</c:v>
                </c:pt>
                <c:pt idx="1">
                  <c:v>2008</c:v>
                </c:pt>
                <c:pt idx="2">
                  <c:v>2009</c:v>
                </c:pt>
                <c:pt idx="3">
                  <c:v>2010</c:v>
                </c:pt>
                <c:pt idx="4">
                  <c:v>2011</c:v>
                </c:pt>
                <c:pt idx="5">
                  <c:v>2012</c:v>
                </c:pt>
                <c:pt idx="6">
                  <c:v>2013</c:v>
                </c:pt>
              </c:numCache>
            </c:numRef>
          </c:xVal>
          <c:yVal>
            <c:numRef>
              <c:f>List1!$E$12:$E$18</c:f>
              <c:numCache>
                <c:formatCode>0.0</c:formatCode>
                <c:ptCount val="7"/>
                <c:pt idx="0">
                  <c:v>3597.2</c:v>
                </c:pt>
                <c:pt idx="1">
                  <c:v>1444.2</c:v>
                </c:pt>
                <c:pt idx="2">
                  <c:v>1275.5999999999999</c:v>
                </c:pt>
                <c:pt idx="3">
                  <c:v>1818.7</c:v>
                </c:pt>
                <c:pt idx="4">
                  <c:v>1683.1</c:v>
                </c:pt>
                <c:pt idx="5">
                  <c:v>1010</c:v>
                </c:pt>
                <c:pt idx="6">
                  <c:v>1456.3</c:v>
                </c:pt>
              </c:numCache>
            </c:numRef>
          </c:yVal>
          <c:smooth val="0"/>
        </c:ser>
        <c:ser>
          <c:idx val="2"/>
          <c:order val="2"/>
          <c:tx>
            <c:v>NOx</c:v>
          </c:tx>
          <c:spPr>
            <a:ln>
              <a:solidFill>
                <a:schemeClr val="accent3">
                  <a:lumMod val="75000"/>
                </a:schemeClr>
              </a:solidFill>
            </a:ln>
          </c:spPr>
          <c:marker>
            <c:symbol val="circle"/>
            <c:size val="5"/>
            <c:spPr>
              <a:solidFill>
                <a:schemeClr val="tx1"/>
              </a:solidFill>
              <a:ln w="25400">
                <a:solidFill>
                  <a:schemeClr val="accent3">
                    <a:lumMod val="75000"/>
                  </a:schemeClr>
                </a:solidFill>
              </a:ln>
            </c:spPr>
          </c:marker>
          <c:xVal>
            <c:numRef>
              <c:f>List1!$D$19:$D$25</c:f>
              <c:numCache>
                <c:formatCode>General</c:formatCode>
                <c:ptCount val="7"/>
                <c:pt idx="0">
                  <c:v>2007</c:v>
                </c:pt>
                <c:pt idx="1">
                  <c:v>2008</c:v>
                </c:pt>
                <c:pt idx="2">
                  <c:v>2009</c:v>
                </c:pt>
                <c:pt idx="3">
                  <c:v>2010</c:v>
                </c:pt>
                <c:pt idx="4">
                  <c:v>2011</c:v>
                </c:pt>
                <c:pt idx="5">
                  <c:v>2012</c:v>
                </c:pt>
                <c:pt idx="6">
                  <c:v>2013</c:v>
                </c:pt>
              </c:numCache>
            </c:numRef>
          </c:xVal>
          <c:yVal>
            <c:numRef>
              <c:f>List1!$E$19:$E$25</c:f>
              <c:numCache>
                <c:formatCode>0.0</c:formatCode>
                <c:ptCount val="7"/>
                <c:pt idx="0">
                  <c:v>4534.5</c:v>
                </c:pt>
                <c:pt idx="1">
                  <c:v>2692.6</c:v>
                </c:pt>
                <c:pt idx="2">
                  <c:v>2381.6</c:v>
                </c:pt>
                <c:pt idx="3">
                  <c:v>3498.2</c:v>
                </c:pt>
                <c:pt idx="4">
                  <c:v>3333</c:v>
                </c:pt>
                <c:pt idx="5">
                  <c:v>2494.6999999999998</c:v>
                </c:pt>
                <c:pt idx="6">
                  <c:v>2964.2</c:v>
                </c:pt>
              </c:numCache>
            </c:numRef>
          </c:yVal>
          <c:smooth val="0"/>
        </c:ser>
        <c:dLbls>
          <c:showLegendKey val="0"/>
          <c:showVal val="0"/>
          <c:showCatName val="0"/>
          <c:showSerName val="0"/>
          <c:showPercent val="0"/>
          <c:showBubbleSize val="0"/>
        </c:dLbls>
        <c:axId val="85420288"/>
        <c:axId val="85431040"/>
      </c:scatterChart>
      <c:scatterChart>
        <c:scatterStyle val="lineMarker"/>
        <c:varyColors val="0"/>
        <c:ser>
          <c:idx val="0"/>
          <c:order val="0"/>
          <c:tx>
            <c:v>TZL</c:v>
          </c:tx>
          <c:spPr>
            <a:ln>
              <a:solidFill>
                <a:schemeClr val="accent5">
                  <a:lumMod val="50000"/>
                </a:schemeClr>
              </a:solidFill>
            </a:ln>
          </c:spPr>
          <c:marker>
            <c:symbol val="circle"/>
            <c:size val="5"/>
            <c:spPr>
              <a:solidFill>
                <a:schemeClr val="tx1"/>
              </a:solidFill>
              <a:ln w="25400">
                <a:solidFill>
                  <a:schemeClr val="accent5">
                    <a:lumMod val="50000"/>
                  </a:schemeClr>
                </a:solidFill>
              </a:ln>
            </c:spPr>
          </c:marker>
          <c:xVal>
            <c:numRef>
              <c:f>List1!$D$5:$D$11</c:f>
              <c:numCache>
                <c:formatCode>General</c:formatCode>
                <c:ptCount val="7"/>
                <c:pt idx="0">
                  <c:v>2007</c:v>
                </c:pt>
                <c:pt idx="1">
                  <c:v>2008</c:v>
                </c:pt>
                <c:pt idx="2">
                  <c:v>2009</c:v>
                </c:pt>
                <c:pt idx="3">
                  <c:v>2010</c:v>
                </c:pt>
                <c:pt idx="4">
                  <c:v>2011</c:v>
                </c:pt>
                <c:pt idx="5">
                  <c:v>2012</c:v>
                </c:pt>
                <c:pt idx="6">
                  <c:v>2013</c:v>
                </c:pt>
              </c:numCache>
            </c:numRef>
          </c:xVal>
          <c:yVal>
            <c:numRef>
              <c:f>List1!$E$5:$E$11</c:f>
              <c:numCache>
                <c:formatCode>0.0</c:formatCode>
                <c:ptCount val="7"/>
                <c:pt idx="0">
                  <c:v>188.9</c:v>
                </c:pt>
                <c:pt idx="1">
                  <c:v>61.9</c:v>
                </c:pt>
                <c:pt idx="2">
                  <c:v>40.200000000000003</c:v>
                </c:pt>
                <c:pt idx="3">
                  <c:v>82.6</c:v>
                </c:pt>
                <c:pt idx="4">
                  <c:v>90.6</c:v>
                </c:pt>
                <c:pt idx="5">
                  <c:v>63.3</c:v>
                </c:pt>
                <c:pt idx="6">
                  <c:v>99.5</c:v>
                </c:pt>
              </c:numCache>
            </c:numRef>
          </c:yVal>
          <c:smooth val="0"/>
        </c:ser>
        <c:dLbls>
          <c:showLegendKey val="0"/>
          <c:showVal val="0"/>
          <c:showCatName val="0"/>
          <c:showSerName val="0"/>
          <c:showPercent val="0"/>
          <c:showBubbleSize val="0"/>
        </c:dLbls>
        <c:axId val="85443328"/>
        <c:axId val="85432960"/>
      </c:scatterChart>
      <c:valAx>
        <c:axId val="85420288"/>
        <c:scaling>
          <c:orientation val="minMax"/>
          <c:max val="2013"/>
          <c:min val="2007"/>
        </c:scaling>
        <c:delete val="0"/>
        <c:axPos val="b"/>
        <c:title>
          <c:tx>
            <c:rich>
              <a:bodyPr/>
              <a:lstStyle/>
              <a:p>
                <a:pPr>
                  <a:defRPr/>
                </a:pPr>
                <a:r>
                  <a:rPr lang="en-US"/>
                  <a:t>ROK</a:t>
                </a:r>
              </a:p>
            </c:rich>
          </c:tx>
          <c:layout>
            <c:manualLayout>
              <c:xMode val="edge"/>
              <c:yMode val="edge"/>
              <c:x val="0.48311324292010677"/>
              <c:y val="0.88978874740480662"/>
            </c:manualLayout>
          </c:layout>
          <c:overlay val="0"/>
        </c:title>
        <c:numFmt formatCode="General" sourceLinked="1"/>
        <c:majorTickMark val="out"/>
        <c:minorTickMark val="none"/>
        <c:tickLblPos val="nextTo"/>
        <c:crossAx val="85431040"/>
        <c:crosses val="autoZero"/>
        <c:crossBetween val="midCat"/>
      </c:valAx>
      <c:valAx>
        <c:axId val="85431040"/>
        <c:scaling>
          <c:orientation val="minMax"/>
        </c:scaling>
        <c:delete val="0"/>
        <c:axPos val="l"/>
        <c:majorGridlines/>
        <c:title>
          <c:tx>
            <c:rich>
              <a:bodyPr rot="-5400000" vert="horz"/>
              <a:lstStyle/>
              <a:p>
                <a:pPr>
                  <a:defRPr/>
                </a:pPr>
                <a:r>
                  <a:rPr lang="cs-CZ"/>
                  <a:t>Emise </a:t>
                </a:r>
                <a:r>
                  <a:rPr lang="cs-CZ">
                    <a:solidFill>
                      <a:schemeClr val="accent2">
                        <a:lumMod val="75000"/>
                      </a:schemeClr>
                    </a:solidFill>
                  </a:rPr>
                  <a:t>SO</a:t>
                </a:r>
                <a:r>
                  <a:rPr lang="cs-CZ" baseline="-25000">
                    <a:solidFill>
                      <a:schemeClr val="accent2">
                        <a:lumMod val="75000"/>
                      </a:schemeClr>
                    </a:solidFill>
                  </a:rPr>
                  <a:t>2</a:t>
                </a:r>
                <a:r>
                  <a:rPr lang="cs-CZ"/>
                  <a:t> a </a:t>
                </a:r>
                <a:r>
                  <a:rPr lang="cs-CZ">
                    <a:solidFill>
                      <a:schemeClr val="accent3">
                        <a:lumMod val="75000"/>
                      </a:schemeClr>
                    </a:solidFill>
                  </a:rPr>
                  <a:t>NO</a:t>
                </a:r>
                <a:r>
                  <a:rPr lang="cs-CZ" baseline="-25000">
                    <a:solidFill>
                      <a:schemeClr val="accent3">
                        <a:lumMod val="75000"/>
                      </a:schemeClr>
                    </a:solidFill>
                  </a:rPr>
                  <a:t>x</a:t>
                </a:r>
                <a:r>
                  <a:rPr lang="cs-CZ"/>
                  <a:t> </a:t>
                </a:r>
                <a:r>
                  <a:rPr lang="cs-CZ">
                    <a:latin typeface="Arial"/>
                    <a:cs typeface="Arial"/>
                  </a:rPr>
                  <a:t>[t/rok]</a:t>
                </a:r>
                <a:endParaRPr lang="cs-CZ"/>
              </a:p>
            </c:rich>
          </c:tx>
          <c:overlay val="0"/>
        </c:title>
        <c:numFmt formatCode="0" sourceLinked="0"/>
        <c:majorTickMark val="out"/>
        <c:minorTickMark val="none"/>
        <c:tickLblPos val="nextTo"/>
        <c:crossAx val="85420288"/>
        <c:crosses val="autoZero"/>
        <c:crossBetween val="midCat"/>
      </c:valAx>
      <c:valAx>
        <c:axId val="85432960"/>
        <c:scaling>
          <c:orientation val="minMax"/>
          <c:max val="200"/>
        </c:scaling>
        <c:delete val="0"/>
        <c:axPos val="r"/>
        <c:title>
          <c:tx>
            <c:rich>
              <a:bodyPr rot="-5400000" vert="horz"/>
              <a:lstStyle/>
              <a:p>
                <a:pPr>
                  <a:defRPr/>
                </a:pPr>
                <a:r>
                  <a:rPr lang="cs-CZ">
                    <a:solidFill>
                      <a:schemeClr val="accent5">
                        <a:lumMod val="50000"/>
                      </a:schemeClr>
                    </a:solidFill>
                  </a:rPr>
                  <a:t>Emise TZL </a:t>
                </a:r>
                <a:r>
                  <a:rPr lang="cs-CZ">
                    <a:solidFill>
                      <a:schemeClr val="accent5">
                        <a:lumMod val="50000"/>
                      </a:schemeClr>
                    </a:solidFill>
                    <a:latin typeface="Arial"/>
                    <a:cs typeface="Arial"/>
                  </a:rPr>
                  <a:t>[t/rok]</a:t>
                </a:r>
                <a:endParaRPr lang="cs-CZ">
                  <a:solidFill>
                    <a:schemeClr val="accent5">
                      <a:lumMod val="50000"/>
                    </a:schemeClr>
                  </a:solidFill>
                </a:endParaRPr>
              </a:p>
            </c:rich>
          </c:tx>
          <c:overlay val="0"/>
        </c:title>
        <c:numFmt formatCode="0" sourceLinked="0"/>
        <c:majorTickMark val="out"/>
        <c:minorTickMark val="none"/>
        <c:tickLblPos val="nextTo"/>
        <c:crossAx val="85443328"/>
        <c:crosses val="max"/>
        <c:crossBetween val="midCat"/>
        <c:majorUnit val="50"/>
      </c:valAx>
      <c:valAx>
        <c:axId val="85443328"/>
        <c:scaling>
          <c:orientation val="minMax"/>
        </c:scaling>
        <c:delete val="1"/>
        <c:axPos val="b"/>
        <c:numFmt formatCode="General" sourceLinked="1"/>
        <c:majorTickMark val="out"/>
        <c:minorTickMark val="none"/>
        <c:tickLblPos val="nextTo"/>
        <c:crossAx val="85432960"/>
        <c:crosses val="autoZero"/>
        <c:crossBetween val="midCat"/>
      </c:valAx>
    </c:plotArea>
    <c:legend>
      <c:legendPos val="b"/>
      <c:layout>
        <c:manualLayout>
          <c:xMode val="edge"/>
          <c:yMode val="edge"/>
          <c:x val="0.34916865143923126"/>
          <c:y val="0.94535655657883766"/>
          <c:w val="0.31047777705472768"/>
          <c:h val="5.2074612773113205E-2"/>
        </c:manualLayout>
      </c:layout>
      <c:overlay val="0"/>
    </c:legend>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89463817022872"/>
          <c:y val="3.197269162708307E-2"/>
          <c:w val="0.80332123578892256"/>
          <c:h val="0.80866202759317518"/>
        </c:manualLayout>
      </c:layout>
      <c:scatterChart>
        <c:scatterStyle val="lineMarker"/>
        <c:varyColors val="0"/>
        <c:ser>
          <c:idx val="1"/>
          <c:order val="1"/>
          <c:tx>
            <c:v>SO2</c:v>
          </c:tx>
          <c:spPr>
            <a:ln>
              <a:solidFill>
                <a:schemeClr val="accent2">
                  <a:lumMod val="75000"/>
                </a:schemeClr>
              </a:solidFill>
            </a:ln>
          </c:spPr>
          <c:marker>
            <c:symbol val="circle"/>
            <c:size val="5"/>
            <c:spPr>
              <a:solidFill>
                <a:schemeClr val="tx1"/>
              </a:solidFill>
              <a:ln w="25400">
                <a:solidFill>
                  <a:schemeClr val="accent2">
                    <a:lumMod val="75000"/>
                  </a:schemeClr>
                </a:solidFill>
              </a:ln>
            </c:spPr>
          </c:marker>
          <c:xVal>
            <c:numRef>
              <c:f>List1!$D$12:$D$18</c:f>
              <c:numCache>
                <c:formatCode>General</c:formatCode>
                <c:ptCount val="7"/>
                <c:pt idx="0">
                  <c:v>2007</c:v>
                </c:pt>
                <c:pt idx="1">
                  <c:v>2008</c:v>
                </c:pt>
                <c:pt idx="2">
                  <c:v>2009</c:v>
                </c:pt>
                <c:pt idx="3">
                  <c:v>2010</c:v>
                </c:pt>
                <c:pt idx="4">
                  <c:v>2011</c:v>
                </c:pt>
                <c:pt idx="5">
                  <c:v>2012</c:v>
                </c:pt>
                <c:pt idx="6">
                  <c:v>2013</c:v>
                </c:pt>
              </c:numCache>
            </c:numRef>
          </c:xVal>
          <c:yVal>
            <c:numRef>
              <c:f>List1!$E$12:$E$18</c:f>
              <c:numCache>
                <c:formatCode>0.0</c:formatCode>
                <c:ptCount val="7"/>
                <c:pt idx="0">
                  <c:v>1985</c:v>
                </c:pt>
                <c:pt idx="1">
                  <c:v>1293.8</c:v>
                </c:pt>
                <c:pt idx="2">
                  <c:v>1852.1</c:v>
                </c:pt>
                <c:pt idx="3">
                  <c:v>2040.8</c:v>
                </c:pt>
                <c:pt idx="4">
                  <c:v>2446.9</c:v>
                </c:pt>
                <c:pt idx="5">
                  <c:v>2185.4</c:v>
                </c:pt>
                <c:pt idx="6">
                  <c:v>2308.3000000000002</c:v>
                </c:pt>
              </c:numCache>
            </c:numRef>
          </c:yVal>
          <c:smooth val="0"/>
        </c:ser>
        <c:ser>
          <c:idx val="2"/>
          <c:order val="2"/>
          <c:tx>
            <c:v>NOx</c:v>
          </c:tx>
          <c:spPr>
            <a:ln>
              <a:solidFill>
                <a:schemeClr val="accent3">
                  <a:lumMod val="75000"/>
                </a:schemeClr>
              </a:solidFill>
            </a:ln>
          </c:spPr>
          <c:marker>
            <c:symbol val="circle"/>
            <c:size val="5"/>
            <c:spPr>
              <a:solidFill>
                <a:schemeClr val="tx1"/>
              </a:solidFill>
              <a:ln w="25400">
                <a:solidFill>
                  <a:schemeClr val="accent3">
                    <a:lumMod val="75000"/>
                  </a:schemeClr>
                </a:solidFill>
              </a:ln>
            </c:spPr>
          </c:marker>
          <c:xVal>
            <c:numRef>
              <c:f>List1!$D$19:$D$25</c:f>
              <c:numCache>
                <c:formatCode>General</c:formatCode>
                <c:ptCount val="7"/>
                <c:pt idx="0">
                  <c:v>2007</c:v>
                </c:pt>
                <c:pt idx="1">
                  <c:v>2008</c:v>
                </c:pt>
                <c:pt idx="2">
                  <c:v>2009</c:v>
                </c:pt>
                <c:pt idx="3">
                  <c:v>2010</c:v>
                </c:pt>
                <c:pt idx="4">
                  <c:v>2011</c:v>
                </c:pt>
                <c:pt idx="5">
                  <c:v>2012</c:v>
                </c:pt>
                <c:pt idx="6">
                  <c:v>2013</c:v>
                </c:pt>
              </c:numCache>
            </c:numRef>
          </c:xVal>
          <c:yVal>
            <c:numRef>
              <c:f>List1!$E$19:$E$25</c:f>
              <c:numCache>
                <c:formatCode>0.0</c:formatCode>
                <c:ptCount val="7"/>
                <c:pt idx="0">
                  <c:v>1291.3</c:v>
                </c:pt>
                <c:pt idx="1">
                  <c:v>705.3</c:v>
                </c:pt>
                <c:pt idx="2">
                  <c:v>1105.3</c:v>
                </c:pt>
                <c:pt idx="3">
                  <c:v>1186.7</c:v>
                </c:pt>
                <c:pt idx="4">
                  <c:v>1192.5</c:v>
                </c:pt>
                <c:pt idx="5">
                  <c:v>1164.4000000000001</c:v>
                </c:pt>
                <c:pt idx="6">
                  <c:v>1139.5</c:v>
                </c:pt>
              </c:numCache>
            </c:numRef>
          </c:yVal>
          <c:smooth val="0"/>
        </c:ser>
        <c:dLbls>
          <c:showLegendKey val="0"/>
          <c:showVal val="0"/>
          <c:showCatName val="0"/>
          <c:showSerName val="0"/>
          <c:showPercent val="0"/>
          <c:showBubbleSize val="0"/>
        </c:dLbls>
        <c:axId val="100629888"/>
        <c:axId val="100640640"/>
      </c:scatterChart>
      <c:scatterChart>
        <c:scatterStyle val="lineMarker"/>
        <c:varyColors val="0"/>
        <c:ser>
          <c:idx val="0"/>
          <c:order val="0"/>
          <c:tx>
            <c:v>TZL</c:v>
          </c:tx>
          <c:spPr>
            <a:ln>
              <a:solidFill>
                <a:schemeClr val="accent5">
                  <a:lumMod val="50000"/>
                </a:schemeClr>
              </a:solidFill>
            </a:ln>
          </c:spPr>
          <c:marker>
            <c:symbol val="circle"/>
            <c:size val="5"/>
            <c:spPr>
              <a:solidFill>
                <a:schemeClr val="tx1"/>
              </a:solidFill>
              <a:ln w="25400">
                <a:solidFill>
                  <a:schemeClr val="accent5">
                    <a:lumMod val="50000"/>
                  </a:schemeClr>
                </a:solidFill>
              </a:ln>
            </c:spPr>
          </c:marker>
          <c:xVal>
            <c:numRef>
              <c:f>List1!$D$5:$D$11</c:f>
              <c:numCache>
                <c:formatCode>General</c:formatCode>
                <c:ptCount val="7"/>
                <c:pt idx="0">
                  <c:v>2007</c:v>
                </c:pt>
                <c:pt idx="1">
                  <c:v>2008</c:v>
                </c:pt>
                <c:pt idx="2">
                  <c:v>2009</c:v>
                </c:pt>
                <c:pt idx="3">
                  <c:v>2010</c:v>
                </c:pt>
                <c:pt idx="4">
                  <c:v>2011</c:v>
                </c:pt>
                <c:pt idx="5">
                  <c:v>2012</c:v>
                </c:pt>
                <c:pt idx="6">
                  <c:v>2013</c:v>
                </c:pt>
              </c:numCache>
            </c:numRef>
          </c:xVal>
          <c:yVal>
            <c:numRef>
              <c:f>List1!$E$5:$E$11</c:f>
              <c:numCache>
                <c:formatCode>0.0</c:formatCode>
                <c:ptCount val="7"/>
                <c:pt idx="0">
                  <c:v>732.1</c:v>
                </c:pt>
                <c:pt idx="1">
                  <c:v>511.7</c:v>
                </c:pt>
                <c:pt idx="2">
                  <c:v>475.4</c:v>
                </c:pt>
                <c:pt idx="3">
                  <c:v>625.4</c:v>
                </c:pt>
                <c:pt idx="4">
                  <c:v>361.5</c:v>
                </c:pt>
                <c:pt idx="5">
                  <c:v>328</c:v>
                </c:pt>
                <c:pt idx="6">
                  <c:v>332.7</c:v>
                </c:pt>
              </c:numCache>
            </c:numRef>
          </c:yVal>
          <c:smooth val="0"/>
        </c:ser>
        <c:dLbls>
          <c:showLegendKey val="0"/>
          <c:showVal val="0"/>
          <c:showCatName val="0"/>
          <c:showSerName val="0"/>
          <c:showPercent val="0"/>
          <c:showBubbleSize val="0"/>
        </c:dLbls>
        <c:axId val="100644736"/>
        <c:axId val="100642816"/>
      </c:scatterChart>
      <c:valAx>
        <c:axId val="100629888"/>
        <c:scaling>
          <c:orientation val="minMax"/>
          <c:max val="2013"/>
          <c:min val="2007"/>
        </c:scaling>
        <c:delete val="0"/>
        <c:axPos val="b"/>
        <c:title>
          <c:tx>
            <c:rich>
              <a:bodyPr/>
              <a:lstStyle/>
              <a:p>
                <a:pPr>
                  <a:defRPr/>
                </a:pPr>
                <a:r>
                  <a:rPr lang="en-US"/>
                  <a:t>ROK</a:t>
                </a:r>
              </a:p>
            </c:rich>
          </c:tx>
          <c:layout>
            <c:manualLayout>
              <c:xMode val="edge"/>
              <c:yMode val="edge"/>
              <c:x val="0.48311324292010677"/>
              <c:y val="0.88978874740480662"/>
            </c:manualLayout>
          </c:layout>
          <c:overlay val="0"/>
        </c:title>
        <c:numFmt formatCode="General" sourceLinked="1"/>
        <c:majorTickMark val="out"/>
        <c:minorTickMark val="none"/>
        <c:tickLblPos val="nextTo"/>
        <c:crossAx val="100640640"/>
        <c:crosses val="autoZero"/>
        <c:crossBetween val="midCat"/>
      </c:valAx>
      <c:valAx>
        <c:axId val="100640640"/>
        <c:scaling>
          <c:orientation val="minMax"/>
        </c:scaling>
        <c:delete val="0"/>
        <c:axPos val="l"/>
        <c:majorGridlines/>
        <c:title>
          <c:tx>
            <c:rich>
              <a:bodyPr rot="-5400000" vert="horz"/>
              <a:lstStyle/>
              <a:p>
                <a:pPr>
                  <a:defRPr/>
                </a:pPr>
                <a:r>
                  <a:rPr lang="cs-CZ"/>
                  <a:t>Emise </a:t>
                </a:r>
                <a:r>
                  <a:rPr lang="cs-CZ">
                    <a:solidFill>
                      <a:schemeClr val="accent2">
                        <a:lumMod val="75000"/>
                      </a:schemeClr>
                    </a:solidFill>
                  </a:rPr>
                  <a:t>SO</a:t>
                </a:r>
                <a:r>
                  <a:rPr lang="cs-CZ" baseline="-25000">
                    <a:solidFill>
                      <a:schemeClr val="accent2">
                        <a:lumMod val="75000"/>
                      </a:schemeClr>
                    </a:solidFill>
                  </a:rPr>
                  <a:t>2</a:t>
                </a:r>
                <a:r>
                  <a:rPr lang="cs-CZ"/>
                  <a:t> a </a:t>
                </a:r>
                <a:r>
                  <a:rPr lang="cs-CZ">
                    <a:solidFill>
                      <a:schemeClr val="accent3">
                        <a:lumMod val="75000"/>
                      </a:schemeClr>
                    </a:solidFill>
                  </a:rPr>
                  <a:t>NO</a:t>
                </a:r>
                <a:r>
                  <a:rPr lang="cs-CZ" baseline="-25000">
                    <a:solidFill>
                      <a:schemeClr val="accent3">
                        <a:lumMod val="75000"/>
                      </a:schemeClr>
                    </a:solidFill>
                  </a:rPr>
                  <a:t>x</a:t>
                </a:r>
                <a:r>
                  <a:rPr lang="cs-CZ"/>
                  <a:t> </a:t>
                </a:r>
                <a:r>
                  <a:rPr lang="cs-CZ">
                    <a:latin typeface="Arial"/>
                    <a:cs typeface="Arial"/>
                  </a:rPr>
                  <a:t>[t/rok]</a:t>
                </a:r>
                <a:endParaRPr lang="cs-CZ"/>
              </a:p>
            </c:rich>
          </c:tx>
          <c:overlay val="0"/>
        </c:title>
        <c:numFmt formatCode="0" sourceLinked="0"/>
        <c:majorTickMark val="out"/>
        <c:minorTickMark val="none"/>
        <c:tickLblPos val="nextTo"/>
        <c:crossAx val="100629888"/>
        <c:crosses val="autoZero"/>
        <c:crossBetween val="midCat"/>
      </c:valAx>
      <c:valAx>
        <c:axId val="100642816"/>
        <c:scaling>
          <c:orientation val="minMax"/>
          <c:max val="800"/>
        </c:scaling>
        <c:delete val="0"/>
        <c:axPos val="r"/>
        <c:title>
          <c:tx>
            <c:rich>
              <a:bodyPr rot="-5400000" vert="horz"/>
              <a:lstStyle/>
              <a:p>
                <a:pPr>
                  <a:defRPr/>
                </a:pPr>
                <a:r>
                  <a:rPr lang="cs-CZ">
                    <a:solidFill>
                      <a:schemeClr val="accent5">
                        <a:lumMod val="50000"/>
                      </a:schemeClr>
                    </a:solidFill>
                  </a:rPr>
                  <a:t>Emise TZL </a:t>
                </a:r>
                <a:r>
                  <a:rPr lang="cs-CZ">
                    <a:solidFill>
                      <a:schemeClr val="accent5">
                        <a:lumMod val="50000"/>
                      </a:schemeClr>
                    </a:solidFill>
                    <a:latin typeface="Arial"/>
                    <a:cs typeface="Arial"/>
                  </a:rPr>
                  <a:t>[t/rok]</a:t>
                </a:r>
                <a:endParaRPr lang="cs-CZ">
                  <a:solidFill>
                    <a:schemeClr val="accent5">
                      <a:lumMod val="50000"/>
                    </a:schemeClr>
                  </a:solidFill>
                </a:endParaRPr>
              </a:p>
            </c:rich>
          </c:tx>
          <c:overlay val="0"/>
        </c:title>
        <c:numFmt formatCode="0" sourceLinked="0"/>
        <c:majorTickMark val="out"/>
        <c:minorTickMark val="none"/>
        <c:tickLblPos val="nextTo"/>
        <c:crossAx val="100644736"/>
        <c:crosses val="max"/>
        <c:crossBetween val="midCat"/>
        <c:majorUnit val="100"/>
      </c:valAx>
      <c:valAx>
        <c:axId val="100644736"/>
        <c:scaling>
          <c:orientation val="minMax"/>
        </c:scaling>
        <c:delete val="1"/>
        <c:axPos val="b"/>
        <c:numFmt formatCode="General" sourceLinked="1"/>
        <c:majorTickMark val="out"/>
        <c:minorTickMark val="none"/>
        <c:tickLblPos val="nextTo"/>
        <c:crossAx val="100642816"/>
        <c:crosses val="autoZero"/>
        <c:crossBetween val="midCat"/>
      </c:valAx>
    </c:plotArea>
    <c:legend>
      <c:legendPos val="b"/>
      <c:layout>
        <c:manualLayout>
          <c:xMode val="edge"/>
          <c:yMode val="edge"/>
          <c:x val="0.34476093794060864"/>
          <c:y val="0.9453534960073452"/>
          <c:w val="0.32590477429990672"/>
          <c:h val="5.2074612773113205E-2"/>
        </c:manualLayout>
      </c:layout>
      <c:overlay val="0"/>
    </c:legend>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89463817022872"/>
          <c:y val="3.197269162708307E-2"/>
          <c:w val="0.80332123578892256"/>
          <c:h val="0.80866202759317518"/>
        </c:manualLayout>
      </c:layout>
      <c:scatterChart>
        <c:scatterStyle val="lineMarker"/>
        <c:varyColors val="0"/>
        <c:ser>
          <c:idx val="1"/>
          <c:order val="1"/>
          <c:tx>
            <c:v>SO2</c:v>
          </c:tx>
          <c:spPr>
            <a:ln>
              <a:solidFill>
                <a:schemeClr val="accent2">
                  <a:lumMod val="75000"/>
                </a:schemeClr>
              </a:solidFill>
            </a:ln>
          </c:spPr>
          <c:marker>
            <c:symbol val="circle"/>
            <c:size val="5"/>
            <c:spPr>
              <a:solidFill>
                <a:schemeClr val="tx1"/>
              </a:solidFill>
              <a:ln w="25400">
                <a:solidFill>
                  <a:schemeClr val="accent2">
                    <a:lumMod val="75000"/>
                  </a:schemeClr>
                </a:solidFill>
              </a:ln>
            </c:spPr>
          </c:marker>
          <c:xVal>
            <c:numRef>
              <c:f>List1!$D$12:$D$18</c:f>
              <c:numCache>
                <c:formatCode>General</c:formatCode>
                <c:ptCount val="7"/>
                <c:pt idx="0">
                  <c:v>2007</c:v>
                </c:pt>
                <c:pt idx="1">
                  <c:v>2008</c:v>
                </c:pt>
                <c:pt idx="2">
                  <c:v>2009</c:v>
                </c:pt>
                <c:pt idx="3">
                  <c:v>2010</c:v>
                </c:pt>
                <c:pt idx="4">
                  <c:v>2011</c:v>
                </c:pt>
                <c:pt idx="5">
                  <c:v>2012</c:v>
                </c:pt>
                <c:pt idx="6">
                  <c:v>2013</c:v>
                </c:pt>
              </c:numCache>
            </c:numRef>
          </c:xVal>
          <c:yVal>
            <c:numRef>
              <c:f>List1!$E$12:$E$18</c:f>
              <c:numCache>
                <c:formatCode>0.0</c:formatCode>
                <c:ptCount val="7"/>
                <c:pt idx="0">
                  <c:v>3348.7</c:v>
                </c:pt>
                <c:pt idx="1">
                  <c:v>1726.8</c:v>
                </c:pt>
                <c:pt idx="2">
                  <c:v>857</c:v>
                </c:pt>
                <c:pt idx="3">
                  <c:v>1105.5999999999999</c:v>
                </c:pt>
                <c:pt idx="4">
                  <c:v>1992.2</c:v>
                </c:pt>
                <c:pt idx="5">
                  <c:v>1794.5</c:v>
                </c:pt>
                <c:pt idx="6">
                  <c:v>1348.7</c:v>
                </c:pt>
              </c:numCache>
            </c:numRef>
          </c:yVal>
          <c:smooth val="0"/>
        </c:ser>
        <c:ser>
          <c:idx val="2"/>
          <c:order val="2"/>
          <c:tx>
            <c:v>NOx</c:v>
          </c:tx>
          <c:spPr>
            <a:ln>
              <a:solidFill>
                <a:schemeClr val="accent3">
                  <a:lumMod val="75000"/>
                </a:schemeClr>
              </a:solidFill>
            </a:ln>
          </c:spPr>
          <c:marker>
            <c:symbol val="circle"/>
            <c:size val="5"/>
            <c:spPr>
              <a:solidFill>
                <a:schemeClr val="tx1"/>
              </a:solidFill>
              <a:ln w="25400">
                <a:solidFill>
                  <a:schemeClr val="accent3">
                    <a:lumMod val="75000"/>
                  </a:schemeClr>
                </a:solidFill>
              </a:ln>
            </c:spPr>
          </c:marker>
          <c:xVal>
            <c:numRef>
              <c:f>List1!$D$19:$D$25</c:f>
              <c:numCache>
                <c:formatCode>General</c:formatCode>
                <c:ptCount val="7"/>
                <c:pt idx="0">
                  <c:v>2007</c:v>
                </c:pt>
                <c:pt idx="1">
                  <c:v>2008</c:v>
                </c:pt>
                <c:pt idx="2">
                  <c:v>2009</c:v>
                </c:pt>
                <c:pt idx="3">
                  <c:v>2010</c:v>
                </c:pt>
                <c:pt idx="4">
                  <c:v>2011</c:v>
                </c:pt>
                <c:pt idx="5">
                  <c:v>2012</c:v>
                </c:pt>
                <c:pt idx="6">
                  <c:v>2013</c:v>
                </c:pt>
              </c:numCache>
            </c:numRef>
          </c:xVal>
          <c:yVal>
            <c:numRef>
              <c:f>List1!$E$19:$E$25</c:f>
              <c:numCache>
                <c:formatCode>0.0</c:formatCode>
                <c:ptCount val="7"/>
                <c:pt idx="0">
                  <c:v>1272.9000000000001</c:v>
                </c:pt>
                <c:pt idx="1">
                  <c:v>1054.3</c:v>
                </c:pt>
                <c:pt idx="2">
                  <c:v>720.7</c:v>
                </c:pt>
                <c:pt idx="3">
                  <c:v>875.5</c:v>
                </c:pt>
                <c:pt idx="4">
                  <c:v>971.8</c:v>
                </c:pt>
                <c:pt idx="5">
                  <c:v>963.3</c:v>
                </c:pt>
                <c:pt idx="6">
                  <c:v>1501.6</c:v>
                </c:pt>
              </c:numCache>
            </c:numRef>
          </c:yVal>
          <c:smooth val="0"/>
        </c:ser>
        <c:dLbls>
          <c:showLegendKey val="0"/>
          <c:showVal val="0"/>
          <c:showCatName val="0"/>
          <c:showSerName val="0"/>
          <c:showPercent val="0"/>
          <c:showBubbleSize val="0"/>
        </c:dLbls>
        <c:axId val="100543872"/>
        <c:axId val="100558720"/>
      </c:scatterChart>
      <c:scatterChart>
        <c:scatterStyle val="lineMarker"/>
        <c:varyColors val="0"/>
        <c:ser>
          <c:idx val="0"/>
          <c:order val="0"/>
          <c:tx>
            <c:v>TZL</c:v>
          </c:tx>
          <c:spPr>
            <a:ln>
              <a:solidFill>
                <a:schemeClr val="accent5">
                  <a:lumMod val="50000"/>
                </a:schemeClr>
              </a:solidFill>
            </a:ln>
          </c:spPr>
          <c:marker>
            <c:symbol val="circle"/>
            <c:size val="5"/>
            <c:spPr>
              <a:solidFill>
                <a:schemeClr val="tx1"/>
              </a:solidFill>
              <a:ln w="25400">
                <a:solidFill>
                  <a:schemeClr val="accent5">
                    <a:lumMod val="50000"/>
                  </a:schemeClr>
                </a:solidFill>
              </a:ln>
            </c:spPr>
          </c:marker>
          <c:xVal>
            <c:numRef>
              <c:f>List1!$D$5:$D$11</c:f>
              <c:numCache>
                <c:formatCode>General</c:formatCode>
                <c:ptCount val="7"/>
                <c:pt idx="0">
                  <c:v>2007</c:v>
                </c:pt>
                <c:pt idx="1">
                  <c:v>2008</c:v>
                </c:pt>
                <c:pt idx="2">
                  <c:v>2009</c:v>
                </c:pt>
                <c:pt idx="3">
                  <c:v>2010</c:v>
                </c:pt>
                <c:pt idx="4">
                  <c:v>2011</c:v>
                </c:pt>
                <c:pt idx="5">
                  <c:v>2012</c:v>
                </c:pt>
                <c:pt idx="6">
                  <c:v>2013</c:v>
                </c:pt>
              </c:numCache>
            </c:numRef>
          </c:xVal>
          <c:yVal>
            <c:numRef>
              <c:f>List1!$E$5:$E$11</c:f>
              <c:numCache>
                <c:formatCode>0.0</c:formatCode>
                <c:ptCount val="7"/>
                <c:pt idx="0">
                  <c:v>1288.9000000000001</c:v>
                </c:pt>
                <c:pt idx="1">
                  <c:v>946.2</c:v>
                </c:pt>
                <c:pt idx="2">
                  <c:v>781.7</c:v>
                </c:pt>
                <c:pt idx="3">
                  <c:v>811.8</c:v>
                </c:pt>
                <c:pt idx="4">
                  <c:v>496.8</c:v>
                </c:pt>
                <c:pt idx="5">
                  <c:v>411.4</c:v>
                </c:pt>
                <c:pt idx="6">
                  <c:v>466.4</c:v>
                </c:pt>
              </c:numCache>
            </c:numRef>
          </c:yVal>
          <c:smooth val="0"/>
        </c:ser>
        <c:dLbls>
          <c:showLegendKey val="0"/>
          <c:showVal val="0"/>
          <c:showCatName val="0"/>
          <c:showSerName val="0"/>
          <c:showPercent val="0"/>
          <c:showBubbleSize val="0"/>
        </c:dLbls>
        <c:axId val="100571008"/>
        <c:axId val="100569088"/>
      </c:scatterChart>
      <c:valAx>
        <c:axId val="100543872"/>
        <c:scaling>
          <c:orientation val="minMax"/>
          <c:max val="2013"/>
          <c:min val="2007"/>
        </c:scaling>
        <c:delete val="0"/>
        <c:axPos val="b"/>
        <c:title>
          <c:tx>
            <c:rich>
              <a:bodyPr/>
              <a:lstStyle/>
              <a:p>
                <a:pPr>
                  <a:defRPr/>
                </a:pPr>
                <a:r>
                  <a:rPr lang="en-US"/>
                  <a:t>ROK</a:t>
                </a:r>
              </a:p>
            </c:rich>
          </c:tx>
          <c:layout>
            <c:manualLayout>
              <c:xMode val="edge"/>
              <c:yMode val="edge"/>
              <c:x val="0.48311324292010677"/>
              <c:y val="0.88978874740480662"/>
            </c:manualLayout>
          </c:layout>
          <c:overlay val="0"/>
        </c:title>
        <c:numFmt formatCode="General" sourceLinked="1"/>
        <c:majorTickMark val="out"/>
        <c:minorTickMark val="none"/>
        <c:tickLblPos val="nextTo"/>
        <c:crossAx val="100558720"/>
        <c:crosses val="autoZero"/>
        <c:crossBetween val="midCat"/>
      </c:valAx>
      <c:valAx>
        <c:axId val="100558720"/>
        <c:scaling>
          <c:orientation val="minMax"/>
        </c:scaling>
        <c:delete val="0"/>
        <c:axPos val="l"/>
        <c:majorGridlines/>
        <c:title>
          <c:tx>
            <c:rich>
              <a:bodyPr rot="-5400000" vert="horz"/>
              <a:lstStyle/>
              <a:p>
                <a:pPr>
                  <a:defRPr/>
                </a:pPr>
                <a:r>
                  <a:rPr lang="cs-CZ"/>
                  <a:t>Emise </a:t>
                </a:r>
                <a:r>
                  <a:rPr lang="cs-CZ">
                    <a:solidFill>
                      <a:schemeClr val="accent2">
                        <a:lumMod val="75000"/>
                      </a:schemeClr>
                    </a:solidFill>
                  </a:rPr>
                  <a:t>SO</a:t>
                </a:r>
                <a:r>
                  <a:rPr lang="cs-CZ" baseline="-25000">
                    <a:solidFill>
                      <a:schemeClr val="accent2">
                        <a:lumMod val="75000"/>
                      </a:schemeClr>
                    </a:solidFill>
                  </a:rPr>
                  <a:t>2</a:t>
                </a:r>
                <a:r>
                  <a:rPr lang="cs-CZ"/>
                  <a:t> a </a:t>
                </a:r>
                <a:r>
                  <a:rPr lang="cs-CZ">
                    <a:solidFill>
                      <a:schemeClr val="accent3">
                        <a:lumMod val="75000"/>
                      </a:schemeClr>
                    </a:solidFill>
                  </a:rPr>
                  <a:t>NO</a:t>
                </a:r>
                <a:r>
                  <a:rPr lang="cs-CZ" baseline="-25000">
                    <a:solidFill>
                      <a:schemeClr val="accent3">
                        <a:lumMod val="75000"/>
                      </a:schemeClr>
                    </a:solidFill>
                  </a:rPr>
                  <a:t>x</a:t>
                </a:r>
                <a:r>
                  <a:rPr lang="cs-CZ"/>
                  <a:t> </a:t>
                </a:r>
                <a:r>
                  <a:rPr lang="cs-CZ">
                    <a:latin typeface="Arial"/>
                    <a:cs typeface="Arial"/>
                  </a:rPr>
                  <a:t>[t/rok]</a:t>
                </a:r>
                <a:endParaRPr lang="cs-CZ"/>
              </a:p>
            </c:rich>
          </c:tx>
          <c:overlay val="0"/>
        </c:title>
        <c:numFmt formatCode="0" sourceLinked="0"/>
        <c:majorTickMark val="out"/>
        <c:minorTickMark val="none"/>
        <c:tickLblPos val="nextTo"/>
        <c:crossAx val="100543872"/>
        <c:crosses val="autoZero"/>
        <c:crossBetween val="midCat"/>
      </c:valAx>
      <c:valAx>
        <c:axId val="100569088"/>
        <c:scaling>
          <c:orientation val="minMax"/>
          <c:max val="1300"/>
        </c:scaling>
        <c:delete val="0"/>
        <c:axPos val="r"/>
        <c:title>
          <c:tx>
            <c:rich>
              <a:bodyPr rot="-5400000" vert="horz"/>
              <a:lstStyle/>
              <a:p>
                <a:pPr>
                  <a:defRPr/>
                </a:pPr>
                <a:r>
                  <a:rPr lang="cs-CZ">
                    <a:solidFill>
                      <a:schemeClr val="accent5">
                        <a:lumMod val="50000"/>
                      </a:schemeClr>
                    </a:solidFill>
                  </a:rPr>
                  <a:t>Emise TZL </a:t>
                </a:r>
                <a:r>
                  <a:rPr lang="cs-CZ">
                    <a:solidFill>
                      <a:schemeClr val="accent5">
                        <a:lumMod val="50000"/>
                      </a:schemeClr>
                    </a:solidFill>
                    <a:latin typeface="Arial"/>
                    <a:cs typeface="Arial"/>
                  </a:rPr>
                  <a:t>[t/rok]</a:t>
                </a:r>
                <a:endParaRPr lang="cs-CZ">
                  <a:solidFill>
                    <a:schemeClr val="accent5">
                      <a:lumMod val="50000"/>
                    </a:schemeClr>
                  </a:solidFill>
                </a:endParaRPr>
              </a:p>
            </c:rich>
          </c:tx>
          <c:overlay val="0"/>
        </c:title>
        <c:numFmt formatCode="0" sourceLinked="0"/>
        <c:majorTickMark val="out"/>
        <c:minorTickMark val="none"/>
        <c:tickLblPos val="nextTo"/>
        <c:crossAx val="100571008"/>
        <c:crosses val="max"/>
        <c:crossBetween val="midCat"/>
        <c:majorUnit val="100"/>
      </c:valAx>
      <c:valAx>
        <c:axId val="100571008"/>
        <c:scaling>
          <c:orientation val="minMax"/>
        </c:scaling>
        <c:delete val="1"/>
        <c:axPos val="b"/>
        <c:numFmt formatCode="General" sourceLinked="1"/>
        <c:majorTickMark val="out"/>
        <c:minorTickMark val="none"/>
        <c:tickLblPos val="nextTo"/>
        <c:crossAx val="100569088"/>
        <c:crosses val="autoZero"/>
        <c:crossBetween val="midCat"/>
      </c:valAx>
    </c:plotArea>
    <c:legend>
      <c:legendPos val="b"/>
      <c:layout>
        <c:manualLayout>
          <c:xMode val="edge"/>
          <c:yMode val="edge"/>
          <c:x val="0.34696479468991998"/>
          <c:y val="0.94534403605909689"/>
          <c:w val="0.32372290269271897"/>
          <c:h val="5.2074612773113205E-2"/>
        </c:manualLayout>
      </c:layout>
      <c:overlay val="0"/>
    </c:legend>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89463817022872"/>
          <c:y val="3.197269162708307E-2"/>
          <c:w val="0.80332123578892256"/>
          <c:h val="0.80866202759317518"/>
        </c:manualLayout>
      </c:layout>
      <c:scatterChart>
        <c:scatterStyle val="lineMarker"/>
        <c:varyColors val="0"/>
        <c:ser>
          <c:idx val="1"/>
          <c:order val="1"/>
          <c:tx>
            <c:v>SO2</c:v>
          </c:tx>
          <c:spPr>
            <a:ln>
              <a:solidFill>
                <a:schemeClr val="accent2">
                  <a:lumMod val="75000"/>
                </a:schemeClr>
              </a:solidFill>
            </a:ln>
          </c:spPr>
          <c:marker>
            <c:symbol val="circle"/>
            <c:size val="5"/>
            <c:spPr>
              <a:solidFill>
                <a:schemeClr val="tx1"/>
              </a:solidFill>
              <a:ln w="25400">
                <a:solidFill>
                  <a:schemeClr val="accent2">
                    <a:lumMod val="75000"/>
                  </a:schemeClr>
                </a:solidFill>
              </a:ln>
            </c:spPr>
          </c:marker>
          <c:xVal>
            <c:numRef>
              <c:f>List1!$D$12:$D$18</c:f>
              <c:numCache>
                <c:formatCode>General</c:formatCode>
                <c:ptCount val="7"/>
                <c:pt idx="0">
                  <c:v>2007</c:v>
                </c:pt>
                <c:pt idx="1">
                  <c:v>2008</c:v>
                </c:pt>
                <c:pt idx="2">
                  <c:v>2009</c:v>
                </c:pt>
                <c:pt idx="3">
                  <c:v>2010</c:v>
                </c:pt>
                <c:pt idx="4">
                  <c:v>2011</c:v>
                </c:pt>
                <c:pt idx="5">
                  <c:v>2012</c:v>
                </c:pt>
                <c:pt idx="6">
                  <c:v>2013</c:v>
                </c:pt>
              </c:numCache>
            </c:numRef>
          </c:xVal>
          <c:yVal>
            <c:numRef>
              <c:f>List1!$E$12:$E$18</c:f>
              <c:numCache>
                <c:formatCode>0.0</c:formatCode>
                <c:ptCount val="7"/>
                <c:pt idx="0">
                  <c:v>1598.3</c:v>
                </c:pt>
                <c:pt idx="1">
                  <c:v>1501.3</c:v>
                </c:pt>
                <c:pt idx="2">
                  <c:v>1443.4</c:v>
                </c:pt>
                <c:pt idx="3">
                  <c:v>1537.2</c:v>
                </c:pt>
                <c:pt idx="4">
                  <c:v>1329.6</c:v>
                </c:pt>
                <c:pt idx="5">
                  <c:v>1317.1</c:v>
                </c:pt>
                <c:pt idx="6">
                  <c:v>1322.4</c:v>
                </c:pt>
              </c:numCache>
            </c:numRef>
          </c:yVal>
          <c:smooth val="0"/>
        </c:ser>
        <c:ser>
          <c:idx val="2"/>
          <c:order val="2"/>
          <c:tx>
            <c:v>NOx</c:v>
          </c:tx>
          <c:spPr>
            <a:ln>
              <a:solidFill>
                <a:schemeClr val="accent3">
                  <a:lumMod val="75000"/>
                </a:schemeClr>
              </a:solidFill>
            </a:ln>
          </c:spPr>
          <c:marker>
            <c:symbol val="circle"/>
            <c:size val="5"/>
            <c:spPr>
              <a:solidFill>
                <a:schemeClr val="tx1"/>
              </a:solidFill>
              <a:ln w="25400">
                <a:solidFill>
                  <a:schemeClr val="accent3">
                    <a:lumMod val="75000"/>
                  </a:schemeClr>
                </a:solidFill>
              </a:ln>
            </c:spPr>
          </c:marker>
          <c:xVal>
            <c:numRef>
              <c:f>List1!$D$19:$D$25</c:f>
              <c:numCache>
                <c:formatCode>General</c:formatCode>
                <c:ptCount val="7"/>
                <c:pt idx="0">
                  <c:v>2007</c:v>
                </c:pt>
                <c:pt idx="1">
                  <c:v>2008</c:v>
                </c:pt>
                <c:pt idx="2">
                  <c:v>2009</c:v>
                </c:pt>
                <c:pt idx="3">
                  <c:v>2010</c:v>
                </c:pt>
                <c:pt idx="4">
                  <c:v>2011</c:v>
                </c:pt>
                <c:pt idx="5">
                  <c:v>2012</c:v>
                </c:pt>
                <c:pt idx="6">
                  <c:v>2013</c:v>
                </c:pt>
              </c:numCache>
            </c:numRef>
          </c:xVal>
          <c:yVal>
            <c:numRef>
              <c:f>List1!$E$19:$E$25</c:f>
              <c:numCache>
                <c:formatCode>0.0</c:formatCode>
                <c:ptCount val="7"/>
                <c:pt idx="0">
                  <c:v>782.2</c:v>
                </c:pt>
                <c:pt idx="1">
                  <c:v>697.3</c:v>
                </c:pt>
                <c:pt idx="2">
                  <c:v>739.5</c:v>
                </c:pt>
                <c:pt idx="3">
                  <c:v>753.7</c:v>
                </c:pt>
                <c:pt idx="4">
                  <c:v>714</c:v>
                </c:pt>
                <c:pt idx="5">
                  <c:v>710.9</c:v>
                </c:pt>
                <c:pt idx="6">
                  <c:v>716.9</c:v>
                </c:pt>
              </c:numCache>
            </c:numRef>
          </c:yVal>
          <c:smooth val="0"/>
        </c:ser>
        <c:dLbls>
          <c:showLegendKey val="0"/>
          <c:showVal val="0"/>
          <c:showCatName val="0"/>
          <c:showSerName val="0"/>
          <c:showPercent val="0"/>
          <c:showBubbleSize val="0"/>
        </c:dLbls>
        <c:axId val="85344256"/>
        <c:axId val="85346560"/>
      </c:scatterChart>
      <c:scatterChart>
        <c:scatterStyle val="lineMarker"/>
        <c:varyColors val="0"/>
        <c:ser>
          <c:idx val="0"/>
          <c:order val="0"/>
          <c:tx>
            <c:v>TZL</c:v>
          </c:tx>
          <c:spPr>
            <a:ln>
              <a:solidFill>
                <a:schemeClr val="accent5">
                  <a:lumMod val="50000"/>
                </a:schemeClr>
              </a:solidFill>
            </a:ln>
          </c:spPr>
          <c:marker>
            <c:symbol val="circle"/>
            <c:size val="5"/>
            <c:spPr>
              <a:solidFill>
                <a:schemeClr val="tx1"/>
              </a:solidFill>
              <a:ln w="25400">
                <a:solidFill>
                  <a:schemeClr val="accent5">
                    <a:lumMod val="50000"/>
                  </a:schemeClr>
                </a:solidFill>
              </a:ln>
            </c:spPr>
          </c:marker>
          <c:xVal>
            <c:numRef>
              <c:f>List1!$D$5:$D$11</c:f>
              <c:numCache>
                <c:formatCode>General</c:formatCode>
                <c:ptCount val="7"/>
                <c:pt idx="0">
                  <c:v>2007</c:v>
                </c:pt>
                <c:pt idx="1">
                  <c:v>2008</c:v>
                </c:pt>
                <c:pt idx="2">
                  <c:v>2009</c:v>
                </c:pt>
                <c:pt idx="3">
                  <c:v>2010</c:v>
                </c:pt>
                <c:pt idx="4">
                  <c:v>2011</c:v>
                </c:pt>
                <c:pt idx="5">
                  <c:v>2012</c:v>
                </c:pt>
                <c:pt idx="6">
                  <c:v>2013</c:v>
                </c:pt>
              </c:numCache>
            </c:numRef>
          </c:xVal>
          <c:yVal>
            <c:numRef>
              <c:f>List1!$E$5:$E$11</c:f>
              <c:numCache>
                <c:formatCode>0.0</c:formatCode>
                <c:ptCount val="7"/>
                <c:pt idx="0">
                  <c:v>74.2</c:v>
                </c:pt>
                <c:pt idx="1">
                  <c:v>81</c:v>
                </c:pt>
                <c:pt idx="2">
                  <c:v>68.099999999999994</c:v>
                </c:pt>
                <c:pt idx="3">
                  <c:v>68.400000000000006</c:v>
                </c:pt>
                <c:pt idx="4">
                  <c:v>48.1</c:v>
                </c:pt>
                <c:pt idx="5">
                  <c:v>40.1</c:v>
                </c:pt>
                <c:pt idx="6">
                  <c:v>50.4</c:v>
                </c:pt>
              </c:numCache>
            </c:numRef>
          </c:yVal>
          <c:smooth val="0"/>
        </c:ser>
        <c:dLbls>
          <c:showLegendKey val="0"/>
          <c:showVal val="0"/>
          <c:showCatName val="0"/>
          <c:showSerName val="0"/>
          <c:showPercent val="0"/>
          <c:showBubbleSize val="0"/>
        </c:dLbls>
        <c:axId val="85350656"/>
        <c:axId val="85348736"/>
      </c:scatterChart>
      <c:valAx>
        <c:axId val="85344256"/>
        <c:scaling>
          <c:orientation val="minMax"/>
          <c:max val="2013"/>
          <c:min val="2007"/>
        </c:scaling>
        <c:delete val="0"/>
        <c:axPos val="b"/>
        <c:title>
          <c:tx>
            <c:rich>
              <a:bodyPr/>
              <a:lstStyle/>
              <a:p>
                <a:pPr>
                  <a:defRPr/>
                </a:pPr>
                <a:r>
                  <a:rPr lang="en-US"/>
                  <a:t>ROK</a:t>
                </a:r>
              </a:p>
            </c:rich>
          </c:tx>
          <c:layout>
            <c:manualLayout>
              <c:xMode val="edge"/>
              <c:yMode val="edge"/>
              <c:x val="0.48311324292010677"/>
              <c:y val="0.88978874740480662"/>
            </c:manualLayout>
          </c:layout>
          <c:overlay val="0"/>
        </c:title>
        <c:numFmt formatCode="General" sourceLinked="1"/>
        <c:majorTickMark val="out"/>
        <c:minorTickMark val="none"/>
        <c:tickLblPos val="nextTo"/>
        <c:crossAx val="85346560"/>
        <c:crosses val="autoZero"/>
        <c:crossBetween val="midCat"/>
      </c:valAx>
      <c:valAx>
        <c:axId val="85346560"/>
        <c:scaling>
          <c:orientation val="minMax"/>
        </c:scaling>
        <c:delete val="0"/>
        <c:axPos val="l"/>
        <c:majorGridlines/>
        <c:title>
          <c:tx>
            <c:rich>
              <a:bodyPr rot="-5400000" vert="horz"/>
              <a:lstStyle/>
              <a:p>
                <a:pPr>
                  <a:defRPr/>
                </a:pPr>
                <a:r>
                  <a:rPr lang="cs-CZ"/>
                  <a:t>Emise </a:t>
                </a:r>
                <a:r>
                  <a:rPr lang="cs-CZ">
                    <a:solidFill>
                      <a:schemeClr val="accent2">
                        <a:lumMod val="75000"/>
                      </a:schemeClr>
                    </a:solidFill>
                  </a:rPr>
                  <a:t>SO</a:t>
                </a:r>
                <a:r>
                  <a:rPr lang="cs-CZ" baseline="-25000">
                    <a:solidFill>
                      <a:schemeClr val="accent2">
                        <a:lumMod val="75000"/>
                      </a:schemeClr>
                    </a:solidFill>
                  </a:rPr>
                  <a:t>2</a:t>
                </a:r>
                <a:r>
                  <a:rPr lang="cs-CZ"/>
                  <a:t> a </a:t>
                </a:r>
                <a:r>
                  <a:rPr lang="cs-CZ">
                    <a:solidFill>
                      <a:schemeClr val="accent3">
                        <a:lumMod val="75000"/>
                      </a:schemeClr>
                    </a:solidFill>
                  </a:rPr>
                  <a:t>NO</a:t>
                </a:r>
                <a:r>
                  <a:rPr lang="cs-CZ" baseline="-25000">
                    <a:solidFill>
                      <a:schemeClr val="accent3">
                        <a:lumMod val="75000"/>
                      </a:schemeClr>
                    </a:solidFill>
                  </a:rPr>
                  <a:t>x</a:t>
                </a:r>
                <a:r>
                  <a:rPr lang="cs-CZ"/>
                  <a:t> </a:t>
                </a:r>
                <a:r>
                  <a:rPr lang="cs-CZ">
                    <a:latin typeface="Arial"/>
                    <a:cs typeface="Arial"/>
                  </a:rPr>
                  <a:t>[t/rok]</a:t>
                </a:r>
                <a:endParaRPr lang="cs-CZ"/>
              </a:p>
            </c:rich>
          </c:tx>
          <c:overlay val="0"/>
        </c:title>
        <c:numFmt formatCode="0" sourceLinked="0"/>
        <c:majorTickMark val="out"/>
        <c:minorTickMark val="none"/>
        <c:tickLblPos val="nextTo"/>
        <c:crossAx val="85344256"/>
        <c:crosses val="autoZero"/>
        <c:crossBetween val="midCat"/>
      </c:valAx>
      <c:valAx>
        <c:axId val="85348736"/>
        <c:scaling>
          <c:orientation val="minMax"/>
          <c:max val="100"/>
        </c:scaling>
        <c:delete val="0"/>
        <c:axPos val="r"/>
        <c:title>
          <c:tx>
            <c:rich>
              <a:bodyPr rot="-5400000" vert="horz"/>
              <a:lstStyle/>
              <a:p>
                <a:pPr>
                  <a:defRPr/>
                </a:pPr>
                <a:r>
                  <a:rPr lang="cs-CZ">
                    <a:solidFill>
                      <a:schemeClr val="accent5">
                        <a:lumMod val="50000"/>
                      </a:schemeClr>
                    </a:solidFill>
                  </a:rPr>
                  <a:t>Emise TZL </a:t>
                </a:r>
                <a:r>
                  <a:rPr lang="cs-CZ">
                    <a:solidFill>
                      <a:schemeClr val="accent5">
                        <a:lumMod val="50000"/>
                      </a:schemeClr>
                    </a:solidFill>
                    <a:latin typeface="Arial"/>
                    <a:cs typeface="Arial"/>
                  </a:rPr>
                  <a:t>[t/rok]</a:t>
                </a:r>
                <a:endParaRPr lang="cs-CZ">
                  <a:solidFill>
                    <a:schemeClr val="accent5">
                      <a:lumMod val="50000"/>
                    </a:schemeClr>
                  </a:solidFill>
                </a:endParaRPr>
              </a:p>
            </c:rich>
          </c:tx>
          <c:overlay val="0"/>
        </c:title>
        <c:numFmt formatCode="0" sourceLinked="0"/>
        <c:majorTickMark val="out"/>
        <c:minorTickMark val="none"/>
        <c:tickLblPos val="nextTo"/>
        <c:crossAx val="85350656"/>
        <c:crosses val="max"/>
        <c:crossBetween val="midCat"/>
        <c:majorUnit val="20"/>
      </c:valAx>
      <c:valAx>
        <c:axId val="85350656"/>
        <c:scaling>
          <c:orientation val="minMax"/>
        </c:scaling>
        <c:delete val="1"/>
        <c:axPos val="b"/>
        <c:numFmt formatCode="General" sourceLinked="1"/>
        <c:majorTickMark val="out"/>
        <c:minorTickMark val="none"/>
        <c:tickLblPos val="nextTo"/>
        <c:crossAx val="85348736"/>
        <c:crosses val="autoZero"/>
        <c:crossBetween val="midCat"/>
      </c:valAx>
    </c:plotArea>
    <c:legend>
      <c:legendPos val="b"/>
      <c:layout>
        <c:manualLayout>
          <c:xMode val="edge"/>
          <c:yMode val="edge"/>
          <c:x val="0.3359455109433635"/>
          <c:y val="0.9453534960073452"/>
          <c:w val="0.34135958699606994"/>
          <c:h val="5.2074612773113205E-2"/>
        </c:manualLayout>
      </c:layout>
      <c:overlay val="0"/>
    </c:legend>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89463817022872"/>
          <c:y val="3.197269162708307E-2"/>
          <c:w val="0.80332123578892256"/>
          <c:h val="0.80866202759317518"/>
        </c:manualLayout>
      </c:layout>
      <c:scatterChart>
        <c:scatterStyle val="lineMarker"/>
        <c:varyColors val="0"/>
        <c:ser>
          <c:idx val="1"/>
          <c:order val="1"/>
          <c:tx>
            <c:v>SO2</c:v>
          </c:tx>
          <c:spPr>
            <a:ln>
              <a:solidFill>
                <a:schemeClr val="accent2">
                  <a:lumMod val="75000"/>
                </a:schemeClr>
              </a:solidFill>
            </a:ln>
          </c:spPr>
          <c:marker>
            <c:symbol val="circle"/>
            <c:size val="5"/>
            <c:spPr>
              <a:solidFill>
                <a:schemeClr val="tx1"/>
              </a:solidFill>
              <a:ln w="25400">
                <a:solidFill>
                  <a:schemeClr val="accent2">
                    <a:lumMod val="75000"/>
                  </a:schemeClr>
                </a:solidFill>
              </a:ln>
            </c:spPr>
          </c:marker>
          <c:xVal>
            <c:numRef>
              <c:f>List1!$D$12:$D$18</c:f>
              <c:numCache>
                <c:formatCode>General</c:formatCode>
                <c:ptCount val="7"/>
                <c:pt idx="0">
                  <c:v>2007</c:v>
                </c:pt>
                <c:pt idx="1">
                  <c:v>2008</c:v>
                </c:pt>
                <c:pt idx="2">
                  <c:v>2009</c:v>
                </c:pt>
                <c:pt idx="3">
                  <c:v>2010</c:v>
                </c:pt>
                <c:pt idx="4">
                  <c:v>2011</c:v>
                </c:pt>
                <c:pt idx="5">
                  <c:v>2012</c:v>
                </c:pt>
                <c:pt idx="6">
                  <c:v>2013</c:v>
                </c:pt>
              </c:numCache>
            </c:numRef>
          </c:xVal>
          <c:yVal>
            <c:numRef>
              <c:f>List1!$E$12:$E$18</c:f>
              <c:numCache>
                <c:formatCode>General</c:formatCode>
                <c:ptCount val="7"/>
                <c:pt idx="0">
                  <c:v>1311.2</c:v>
                </c:pt>
                <c:pt idx="1">
                  <c:v>1207.5</c:v>
                </c:pt>
                <c:pt idx="2">
                  <c:v>1169</c:v>
                </c:pt>
                <c:pt idx="3">
                  <c:v>1173.4000000000001</c:v>
                </c:pt>
                <c:pt idx="4">
                  <c:v>889.6</c:v>
                </c:pt>
                <c:pt idx="5">
                  <c:v>767</c:v>
                </c:pt>
                <c:pt idx="6" formatCode="0.0">
                  <c:v>919.3</c:v>
                </c:pt>
              </c:numCache>
            </c:numRef>
          </c:yVal>
          <c:smooth val="0"/>
        </c:ser>
        <c:ser>
          <c:idx val="2"/>
          <c:order val="2"/>
          <c:tx>
            <c:v>NOx</c:v>
          </c:tx>
          <c:spPr>
            <a:ln>
              <a:solidFill>
                <a:schemeClr val="accent3">
                  <a:lumMod val="75000"/>
                </a:schemeClr>
              </a:solidFill>
            </a:ln>
          </c:spPr>
          <c:marker>
            <c:symbol val="circle"/>
            <c:size val="5"/>
            <c:spPr>
              <a:solidFill>
                <a:schemeClr val="tx1"/>
              </a:solidFill>
              <a:ln w="25400">
                <a:solidFill>
                  <a:schemeClr val="accent3">
                    <a:lumMod val="75000"/>
                  </a:schemeClr>
                </a:solidFill>
              </a:ln>
            </c:spPr>
          </c:marker>
          <c:xVal>
            <c:numRef>
              <c:f>List1!$D$19:$D$25</c:f>
              <c:numCache>
                <c:formatCode>General</c:formatCode>
                <c:ptCount val="7"/>
                <c:pt idx="0">
                  <c:v>2007</c:v>
                </c:pt>
                <c:pt idx="1">
                  <c:v>2008</c:v>
                </c:pt>
                <c:pt idx="2">
                  <c:v>2009</c:v>
                </c:pt>
                <c:pt idx="3">
                  <c:v>2010</c:v>
                </c:pt>
                <c:pt idx="4">
                  <c:v>2011</c:v>
                </c:pt>
                <c:pt idx="5">
                  <c:v>2012</c:v>
                </c:pt>
                <c:pt idx="6">
                  <c:v>2013</c:v>
                </c:pt>
              </c:numCache>
            </c:numRef>
          </c:xVal>
          <c:yVal>
            <c:numRef>
              <c:f>List1!$E$19:$E$25</c:f>
              <c:numCache>
                <c:formatCode>General</c:formatCode>
                <c:ptCount val="7"/>
                <c:pt idx="0">
                  <c:v>655.20000000000005</c:v>
                </c:pt>
                <c:pt idx="1">
                  <c:v>744.8</c:v>
                </c:pt>
                <c:pt idx="2">
                  <c:v>659.2</c:v>
                </c:pt>
                <c:pt idx="3">
                  <c:v>702.5</c:v>
                </c:pt>
                <c:pt idx="4">
                  <c:v>562.1</c:v>
                </c:pt>
                <c:pt idx="5">
                  <c:v>557.29999999999995</c:v>
                </c:pt>
                <c:pt idx="6" formatCode="0.0">
                  <c:v>521.79999999999995</c:v>
                </c:pt>
              </c:numCache>
            </c:numRef>
          </c:yVal>
          <c:smooth val="0"/>
        </c:ser>
        <c:dLbls>
          <c:showLegendKey val="0"/>
          <c:showVal val="0"/>
          <c:showCatName val="0"/>
          <c:showSerName val="0"/>
          <c:showPercent val="0"/>
          <c:showBubbleSize val="0"/>
        </c:dLbls>
        <c:axId val="85270912"/>
        <c:axId val="85273216"/>
      </c:scatterChart>
      <c:scatterChart>
        <c:scatterStyle val="lineMarker"/>
        <c:varyColors val="0"/>
        <c:ser>
          <c:idx val="0"/>
          <c:order val="0"/>
          <c:tx>
            <c:v>TZL</c:v>
          </c:tx>
          <c:spPr>
            <a:ln>
              <a:solidFill>
                <a:schemeClr val="accent5">
                  <a:lumMod val="50000"/>
                </a:schemeClr>
              </a:solidFill>
            </a:ln>
          </c:spPr>
          <c:marker>
            <c:symbol val="circle"/>
            <c:size val="5"/>
            <c:spPr>
              <a:solidFill>
                <a:schemeClr val="tx1"/>
              </a:solidFill>
              <a:ln w="25400">
                <a:solidFill>
                  <a:schemeClr val="accent5">
                    <a:lumMod val="50000"/>
                  </a:schemeClr>
                </a:solidFill>
              </a:ln>
            </c:spPr>
          </c:marker>
          <c:xVal>
            <c:numRef>
              <c:f>List1!$D$5:$D$11</c:f>
              <c:numCache>
                <c:formatCode>General</c:formatCode>
                <c:ptCount val="7"/>
                <c:pt idx="0">
                  <c:v>2007</c:v>
                </c:pt>
                <c:pt idx="1">
                  <c:v>2008</c:v>
                </c:pt>
                <c:pt idx="2">
                  <c:v>2009</c:v>
                </c:pt>
                <c:pt idx="3">
                  <c:v>2010</c:v>
                </c:pt>
                <c:pt idx="4">
                  <c:v>2011</c:v>
                </c:pt>
                <c:pt idx="5">
                  <c:v>2012</c:v>
                </c:pt>
                <c:pt idx="6">
                  <c:v>2013</c:v>
                </c:pt>
              </c:numCache>
            </c:numRef>
          </c:xVal>
          <c:yVal>
            <c:numRef>
              <c:f>List1!$E$5:$E$11</c:f>
              <c:numCache>
                <c:formatCode>General</c:formatCode>
                <c:ptCount val="7"/>
                <c:pt idx="0">
                  <c:v>45.6</c:v>
                </c:pt>
                <c:pt idx="1">
                  <c:v>36.299999999999997</c:v>
                </c:pt>
                <c:pt idx="2">
                  <c:v>29.3</c:v>
                </c:pt>
                <c:pt idx="3">
                  <c:v>27.3</c:v>
                </c:pt>
                <c:pt idx="4">
                  <c:v>20</c:v>
                </c:pt>
                <c:pt idx="5">
                  <c:v>15.1</c:v>
                </c:pt>
                <c:pt idx="6" formatCode="0.0">
                  <c:v>12.3</c:v>
                </c:pt>
              </c:numCache>
            </c:numRef>
          </c:yVal>
          <c:smooth val="0"/>
        </c:ser>
        <c:dLbls>
          <c:showLegendKey val="0"/>
          <c:showVal val="0"/>
          <c:showCatName val="0"/>
          <c:showSerName val="0"/>
          <c:showPercent val="0"/>
          <c:showBubbleSize val="0"/>
        </c:dLbls>
        <c:axId val="85285504"/>
        <c:axId val="85283584"/>
      </c:scatterChart>
      <c:valAx>
        <c:axId val="85270912"/>
        <c:scaling>
          <c:orientation val="minMax"/>
          <c:max val="2013"/>
          <c:min val="2007"/>
        </c:scaling>
        <c:delete val="0"/>
        <c:axPos val="b"/>
        <c:title>
          <c:tx>
            <c:rich>
              <a:bodyPr/>
              <a:lstStyle/>
              <a:p>
                <a:pPr>
                  <a:defRPr/>
                </a:pPr>
                <a:r>
                  <a:rPr lang="en-US"/>
                  <a:t>ROK</a:t>
                </a:r>
              </a:p>
            </c:rich>
          </c:tx>
          <c:layout>
            <c:manualLayout>
              <c:xMode val="edge"/>
              <c:yMode val="edge"/>
              <c:x val="0.48311324292010677"/>
              <c:y val="0.88978874740480662"/>
            </c:manualLayout>
          </c:layout>
          <c:overlay val="0"/>
        </c:title>
        <c:numFmt formatCode="General" sourceLinked="1"/>
        <c:majorTickMark val="out"/>
        <c:minorTickMark val="none"/>
        <c:tickLblPos val="nextTo"/>
        <c:crossAx val="85273216"/>
        <c:crosses val="autoZero"/>
        <c:crossBetween val="midCat"/>
      </c:valAx>
      <c:valAx>
        <c:axId val="85273216"/>
        <c:scaling>
          <c:orientation val="minMax"/>
        </c:scaling>
        <c:delete val="0"/>
        <c:axPos val="l"/>
        <c:majorGridlines/>
        <c:title>
          <c:tx>
            <c:rich>
              <a:bodyPr rot="-5400000" vert="horz"/>
              <a:lstStyle/>
              <a:p>
                <a:pPr>
                  <a:defRPr/>
                </a:pPr>
                <a:r>
                  <a:rPr lang="cs-CZ"/>
                  <a:t>Emise </a:t>
                </a:r>
                <a:r>
                  <a:rPr lang="cs-CZ">
                    <a:solidFill>
                      <a:schemeClr val="accent2">
                        <a:lumMod val="75000"/>
                      </a:schemeClr>
                    </a:solidFill>
                  </a:rPr>
                  <a:t>SO</a:t>
                </a:r>
                <a:r>
                  <a:rPr lang="cs-CZ" baseline="-25000">
                    <a:solidFill>
                      <a:schemeClr val="accent2">
                        <a:lumMod val="75000"/>
                      </a:schemeClr>
                    </a:solidFill>
                  </a:rPr>
                  <a:t>2</a:t>
                </a:r>
                <a:r>
                  <a:rPr lang="cs-CZ"/>
                  <a:t> a </a:t>
                </a:r>
                <a:r>
                  <a:rPr lang="cs-CZ">
                    <a:solidFill>
                      <a:schemeClr val="accent3">
                        <a:lumMod val="75000"/>
                      </a:schemeClr>
                    </a:solidFill>
                  </a:rPr>
                  <a:t>NO</a:t>
                </a:r>
                <a:r>
                  <a:rPr lang="cs-CZ" baseline="-25000">
                    <a:solidFill>
                      <a:schemeClr val="accent3">
                        <a:lumMod val="75000"/>
                      </a:schemeClr>
                    </a:solidFill>
                  </a:rPr>
                  <a:t>x</a:t>
                </a:r>
                <a:r>
                  <a:rPr lang="cs-CZ"/>
                  <a:t> </a:t>
                </a:r>
                <a:r>
                  <a:rPr lang="cs-CZ">
                    <a:latin typeface="Arial"/>
                    <a:cs typeface="Arial"/>
                  </a:rPr>
                  <a:t>[t/rok]</a:t>
                </a:r>
                <a:endParaRPr lang="cs-CZ"/>
              </a:p>
            </c:rich>
          </c:tx>
          <c:overlay val="0"/>
        </c:title>
        <c:numFmt formatCode="General" sourceLinked="1"/>
        <c:majorTickMark val="out"/>
        <c:minorTickMark val="none"/>
        <c:tickLblPos val="nextTo"/>
        <c:crossAx val="85270912"/>
        <c:crosses val="autoZero"/>
        <c:crossBetween val="midCat"/>
      </c:valAx>
      <c:valAx>
        <c:axId val="85283584"/>
        <c:scaling>
          <c:orientation val="minMax"/>
          <c:max val="50"/>
        </c:scaling>
        <c:delete val="0"/>
        <c:axPos val="r"/>
        <c:title>
          <c:tx>
            <c:rich>
              <a:bodyPr rot="-5400000" vert="horz"/>
              <a:lstStyle/>
              <a:p>
                <a:pPr>
                  <a:defRPr/>
                </a:pPr>
                <a:r>
                  <a:rPr lang="cs-CZ">
                    <a:solidFill>
                      <a:schemeClr val="accent5">
                        <a:lumMod val="50000"/>
                      </a:schemeClr>
                    </a:solidFill>
                  </a:rPr>
                  <a:t>Emise TZL </a:t>
                </a:r>
                <a:r>
                  <a:rPr lang="cs-CZ">
                    <a:solidFill>
                      <a:schemeClr val="accent5">
                        <a:lumMod val="50000"/>
                      </a:schemeClr>
                    </a:solidFill>
                    <a:latin typeface="Arial"/>
                    <a:cs typeface="Arial"/>
                  </a:rPr>
                  <a:t>[t/rok]</a:t>
                </a:r>
                <a:endParaRPr lang="cs-CZ">
                  <a:solidFill>
                    <a:schemeClr val="accent5">
                      <a:lumMod val="50000"/>
                    </a:schemeClr>
                  </a:solidFill>
                </a:endParaRPr>
              </a:p>
            </c:rich>
          </c:tx>
          <c:overlay val="0"/>
        </c:title>
        <c:numFmt formatCode="General" sourceLinked="1"/>
        <c:majorTickMark val="out"/>
        <c:minorTickMark val="none"/>
        <c:tickLblPos val="nextTo"/>
        <c:crossAx val="85285504"/>
        <c:crosses val="max"/>
        <c:crossBetween val="midCat"/>
        <c:majorUnit val="10"/>
      </c:valAx>
      <c:valAx>
        <c:axId val="85285504"/>
        <c:scaling>
          <c:orientation val="minMax"/>
        </c:scaling>
        <c:delete val="1"/>
        <c:axPos val="b"/>
        <c:numFmt formatCode="General" sourceLinked="1"/>
        <c:majorTickMark val="out"/>
        <c:minorTickMark val="none"/>
        <c:tickLblPos val="nextTo"/>
        <c:crossAx val="85283584"/>
        <c:crosses val="autoZero"/>
        <c:crossBetween val="midCat"/>
      </c:valAx>
    </c:plotArea>
    <c:legend>
      <c:legendPos val="b"/>
      <c:layout>
        <c:manualLayout>
          <c:xMode val="edge"/>
          <c:yMode val="edge"/>
          <c:x val="0.34917985900002652"/>
          <c:y val="0.94599677248824465"/>
          <c:w val="0.32813207376855669"/>
          <c:h val="5.2074612773113205E-2"/>
        </c:manualLayout>
      </c:layout>
      <c:overlay val="0"/>
    </c:legend>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89463817022872"/>
          <c:y val="3.197269162708307E-2"/>
          <c:w val="0.80332123578892256"/>
          <c:h val="0.80866202759317518"/>
        </c:manualLayout>
      </c:layout>
      <c:scatterChart>
        <c:scatterStyle val="lineMarker"/>
        <c:varyColors val="0"/>
        <c:ser>
          <c:idx val="1"/>
          <c:order val="1"/>
          <c:tx>
            <c:v>SO2</c:v>
          </c:tx>
          <c:spPr>
            <a:ln>
              <a:solidFill>
                <a:schemeClr val="accent2">
                  <a:lumMod val="75000"/>
                </a:schemeClr>
              </a:solidFill>
            </a:ln>
          </c:spPr>
          <c:marker>
            <c:symbol val="circle"/>
            <c:size val="5"/>
            <c:spPr>
              <a:solidFill>
                <a:schemeClr val="tx1"/>
              </a:solidFill>
              <a:ln w="25400">
                <a:solidFill>
                  <a:schemeClr val="accent2">
                    <a:lumMod val="75000"/>
                  </a:schemeClr>
                </a:solidFill>
              </a:ln>
            </c:spPr>
          </c:marker>
          <c:xVal>
            <c:numRef>
              <c:f>List1!$D$12:$D$18</c:f>
              <c:numCache>
                <c:formatCode>General</c:formatCode>
                <c:ptCount val="7"/>
                <c:pt idx="0">
                  <c:v>2007</c:v>
                </c:pt>
                <c:pt idx="1">
                  <c:v>2008</c:v>
                </c:pt>
                <c:pt idx="2">
                  <c:v>2009</c:v>
                </c:pt>
                <c:pt idx="3">
                  <c:v>2010</c:v>
                </c:pt>
                <c:pt idx="4">
                  <c:v>2011</c:v>
                </c:pt>
                <c:pt idx="5">
                  <c:v>2012</c:v>
                </c:pt>
                <c:pt idx="6">
                  <c:v>2013</c:v>
                </c:pt>
              </c:numCache>
            </c:numRef>
          </c:xVal>
          <c:yVal>
            <c:numRef>
              <c:f>List1!$E$12:$E$18</c:f>
              <c:numCache>
                <c:formatCode>General</c:formatCode>
                <c:ptCount val="7"/>
                <c:pt idx="0">
                  <c:v>1850.8</c:v>
                </c:pt>
                <c:pt idx="1">
                  <c:v>1412.2</c:v>
                </c:pt>
                <c:pt idx="2">
                  <c:v>1126.9000000000001</c:v>
                </c:pt>
                <c:pt idx="3">
                  <c:v>1216.5</c:v>
                </c:pt>
                <c:pt idx="4">
                  <c:v>813.7</c:v>
                </c:pt>
                <c:pt idx="5">
                  <c:v>818.1</c:v>
                </c:pt>
                <c:pt idx="6" formatCode="0.0">
                  <c:v>813.7</c:v>
                </c:pt>
              </c:numCache>
            </c:numRef>
          </c:yVal>
          <c:smooth val="0"/>
        </c:ser>
        <c:ser>
          <c:idx val="2"/>
          <c:order val="2"/>
          <c:tx>
            <c:v>NOx</c:v>
          </c:tx>
          <c:spPr>
            <a:ln>
              <a:solidFill>
                <a:schemeClr val="accent3">
                  <a:lumMod val="75000"/>
                </a:schemeClr>
              </a:solidFill>
            </a:ln>
          </c:spPr>
          <c:marker>
            <c:symbol val="circle"/>
            <c:size val="5"/>
            <c:spPr>
              <a:solidFill>
                <a:schemeClr val="tx1"/>
              </a:solidFill>
              <a:ln w="25400">
                <a:solidFill>
                  <a:schemeClr val="accent3">
                    <a:lumMod val="75000"/>
                  </a:schemeClr>
                </a:solidFill>
              </a:ln>
            </c:spPr>
          </c:marker>
          <c:xVal>
            <c:numRef>
              <c:f>List1!$D$19:$D$25</c:f>
              <c:numCache>
                <c:formatCode>General</c:formatCode>
                <c:ptCount val="7"/>
                <c:pt idx="0">
                  <c:v>2007</c:v>
                </c:pt>
                <c:pt idx="1">
                  <c:v>2008</c:v>
                </c:pt>
                <c:pt idx="2">
                  <c:v>2009</c:v>
                </c:pt>
                <c:pt idx="3">
                  <c:v>2010</c:v>
                </c:pt>
                <c:pt idx="4">
                  <c:v>2011</c:v>
                </c:pt>
                <c:pt idx="5">
                  <c:v>2012</c:v>
                </c:pt>
                <c:pt idx="6">
                  <c:v>2013</c:v>
                </c:pt>
              </c:numCache>
            </c:numRef>
          </c:xVal>
          <c:yVal>
            <c:numRef>
              <c:f>List1!$E$19:$E$25</c:f>
              <c:numCache>
                <c:formatCode>General</c:formatCode>
                <c:ptCount val="7"/>
                <c:pt idx="0">
                  <c:v>1264.5</c:v>
                </c:pt>
                <c:pt idx="1">
                  <c:v>1054.9000000000001</c:v>
                </c:pt>
                <c:pt idx="2">
                  <c:v>935.7</c:v>
                </c:pt>
                <c:pt idx="3">
                  <c:v>820.3</c:v>
                </c:pt>
                <c:pt idx="4">
                  <c:v>669.6</c:v>
                </c:pt>
                <c:pt idx="5">
                  <c:v>577.1</c:v>
                </c:pt>
                <c:pt idx="6" formatCode="0.0">
                  <c:v>669.6</c:v>
                </c:pt>
              </c:numCache>
            </c:numRef>
          </c:yVal>
          <c:smooth val="0"/>
        </c:ser>
        <c:dLbls>
          <c:showLegendKey val="0"/>
          <c:showVal val="0"/>
          <c:showCatName val="0"/>
          <c:showSerName val="0"/>
          <c:showPercent val="0"/>
          <c:showBubbleSize val="0"/>
        </c:dLbls>
        <c:axId val="101004032"/>
        <c:axId val="101006336"/>
      </c:scatterChart>
      <c:scatterChart>
        <c:scatterStyle val="lineMarker"/>
        <c:varyColors val="0"/>
        <c:ser>
          <c:idx val="0"/>
          <c:order val="0"/>
          <c:tx>
            <c:v>TZL</c:v>
          </c:tx>
          <c:spPr>
            <a:ln>
              <a:solidFill>
                <a:schemeClr val="accent5">
                  <a:lumMod val="50000"/>
                </a:schemeClr>
              </a:solidFill>
            </a:ln>
          </c:spPr>
          <c:marker>
            <c:symbol val="circle"/>
            <c:size val="5"/>
            <c:spPr>
              <a:solidFill>
                <a:schemeClr val="tx1"/>
              </a:solidFill>
              <a:ln w="25400">
                <a:solidFill>
                  <a:schemeClr val="accent5">
                    <a:lumMod val="50000"/>
                  </a:schemeClr>
                </a:solidFill>
              </a:ln>
            </c:spPr>
          </c:marker>
          <c:xVal>
            <c:numRef>
              <c:f>List1!$D$5:$D$11</c:f>
              <c:numCache>
                <c:formatCode>General</c:formatCode>
                <c:ptCount val="7"/>
                <c:pt idx="0">
                  <c:v>2007</c:v>
                </c:pt>
                <c:pt idx="1">
                  <c:v>2008</c:v>
                </c:pt>
                <c:pt idx="2">
                  <c:v>2009</c:v>
                </c:pt>
                <c:pt idx="3">
                  <c:v>2010</c:v>
                </c:pt>
                <c:pt idx="4">
                  <c:v>2011</c:v>
                </c:pt>
                <c:pt idx="5">
                  <c:v>2012</c:v>
                </c:pt>
                <c:pt idx="6">
                  <c:v>2013</c:v>
                </c:pt>
              </c:numCache>
            </c:numRef>
          </c:xVal>
          <c:yVal>
            <c:numRef>
              <c:f>List1!$E$5:$E$11</c:f>
              <c:numCache>
                <c:formatCode>General</c:formatCode>
                <c:ptCount val="7"/>
                <c:pt idx="0">
                  <c:v>72.599999999999994</c:v>
                </c:pt>
                <c:pt idx="1">
                  <c:v>58.5</c:v>
                </c:pt>
                <c:pt idx="2">
                  <c:v>53.8</c:v>
                </c:pt>
                <c:pt idx="3">
                  <c:v>51.9</c:v>
                </c:pt>
                <c:pt idx="4">
                  <c:v>30.9</c:v>
                </c:pt>
                <c:pt idx="5">
                  <c:v>27.2</c:v>
                </c:pt>
                <c:pt idx="6" formatCode="0.0">
                  <c:v>30.9</c:v>
                </c:pt>
              </c:numCache>
            </c:numRef>
          </c:yVal>
          <c:smooth val="0"/>
        </c:ser>
        <c:dLbls>
          <c:showLegendKey val="0"/>
          <c:showVal val="0"/>
          <c:showCatName val="0"/>
          <c:showSerName val="0"/>
          <c:showPercent val="0"/>
          <c:showBubbleSize val="0"/>
        </c:dLbls>
        <c:axId val="101018624"/>
        <c:axId val="101016704"/>
      </c:scatterChart>
      <c:valAx>
        <c:axId val="101004032"/>
        <c:scaling>
          <c:orientation val="minMax"/>
          <c:max val="2013"/>
          <c:min val="2007"/>
        </c:scaling>
        <c:delete val="0"/>
        <c:axPos val="b"/>
        <c:title>
          <c:tx>
            <c:rich>
              <a:bodyPr/>
              <a:lstStyle/>
              <a:p>
                <a:pPr>
                  <a:defRPr/>
                </a:pPr>
                <a:r>
                  <a:rPr lang="en-US"/>
                  <a:t>ROK</a:t>
                </a:r>
              </a:p>
            </c:rich>
          </c:tx>
          <c:layout>
            <c:manualLayout>
              <c:xMode val="edge"/>
              <c:yMode val="edge"/>
              <c:x val="0.48311324292010677"/>
              <c:y val="0.88978874740480662"/>
            </c:manualLayout>
          </c:layout>
          <c:overlay val="0"/>
        </c:title>
        <c:numFmt formatCode="General" sourceLinked="1"/>
        <c:majorTickMark val="out"/>
        <c:minorTickMark val="none"/>
        <c:tickLblPos val="nextTo"/>
        <c:crossAx val="101006336"/>
        <c:crosses val="autoZero"/>
        <c:crossBetween val="midCat"/>
      </c:valAx>
      <c:valAx>
        <c:axId val="101006336"/>
        <c:scaling>
          <c:orientation val="minMax"/>
        </c:scaling>
        <c:delete val="0"/>
        <c:axPos val="l"/>
        <c:majorGridlines/>
        <c:title>
          <c:tx>
            <c:rich>
              <a:bodyPr rot="-5400000" vert="horz"/>
              <a:lstStyle/>
              <a:p>
                <a:pPr>
                  <a:defRPr/>
                </a:pPr>
                <a:r>
                  <a:rPr lang="cs-CZ"/>
                  <a:t>Emise </a:t>
                </a:r>
                <a:r>
                  <a:rPr lang="cs-CZ">
                    <a:solidFill>
                      <a:schemeClr val="accent2">
                        <a:lumMod val="75000"/>
                      </a:schemeClr>
                    </a:solidFill>
                  </a:rPr>
                  <a:t>SO</a:t>
                </a:r>
                <a:r>
                  <a:rPr lang="cs-CZ" baseline="-25000">
                    <a:solidFill>
                      <a:schemeClr val="accent2">
                        <a:lumMod val="75000"/>
                      </a:schemeClr>
                    </a:solidFill>
                  </a:rPr>
                  <a:t>2</a:t>
                </a:r>
                <a:r>
                  <a:rPr lang="cs-CZ"/>
                  <a:t> a </a:t>
                </a:r>
                <a:r>
                  <a:rPr lang="cs-CZ">
                    <a:solidFill>
                      <a:schemeClr val="accent3">
                        <a:lumMod val="75000"/>
                      </a:schemeClr>
                    </a:solidFill>
                  </a:rPr>
                  <a:t>NO</a:t>
                </a:r>
                <a:r>
                  <a:rPr lang="cs-CZ" baseline="-25000">
                    <a:solidFill>
                      <a:schemeClr val="accent3">
                        <a:lumMod val="75000"/>
                      </a:schemeClr>
                    </a:solidFill>
                  </a:rPr>
                  <a:t>x</a:t>
                </a:r>
                <a:r>
                  <a:rPr lang="cs-CZ"/>
                  <a:t> </a:t>
                </a:r>
                <a:r>
                  <a:rPr lang="cs-CZ">
                    <a:latin typeface="Arial"/>
                    <a:cs typeface="Arial"/>
                  </a:rPr>
                  <a:t>[t/rok]</a:t>
                </a:r>
                <a:endParaRPr lang="cs-CZ"/>
              </a:p>
            </c:rich>
          </c:tx>
          <c:overlay val="0"/>
        </c:title>
        <c:numFmt formatCode="General" sourceLinked="1"/>
        <c:majorTickMark val="out"/>
        <c:minorTickMark val="none"/>
        <c:tickLblPos val="nextTo"/>
        <c:crossAx val="101004032"/>
        <c:crosses val="autoZero"/>
        <c:crossBetween val="midCat"/>
      </c:valAx>
      <c:valAx>
        <c:axId val="101016704"/>
        <c:scaling>
          <c:orientation val="minMax"/>
          <c:max val="150"/>
        </c:scaling>
        <c:delete val="0"/>
        <c:axPos val="r"/>
        <c:title>
          <c:tx>
            <c:rich>
              <a:bodyPr rot="-5400000" vert="horz"/>
              <a:lstStyle/>
              <a:p>
                <a:pPr>
                  <a:defRPr/>
                </a:pPr>
                <a:r>
                  <a:rPr lang="cs-CZ">
                    <a:solidFill>
                      <a:schemeClr val="accent5">
                        <a:lumMod val="50000"/>
                      </a:schemeClr>
                    </a:solidFill>
                  </a:rPr>
                  <a:t>Emise TZL </a:t>
                </a:r>
                <a:r>
                  <a:rPr lang="cs-CZ">
                    <a:solidFill>
                      <a:schemeClr val="accent5">
                        <a:lumMod val="50000"/>
                      </a:schemeClr>
                    </a:solidFill>
                    <a:latin typeface="Arial"/>
                    <a:cs typeface="Arial"/>
                  </a:rPr>
                  <a:t>[t/rok]</a:t>
                </a:r>
                <a:endParaRPr lang="cs-CZ">
                  <a:solidFill>
                    <a:schemeClr val="accent5">
                      <a:lumMod val="50000"/>
                    </a:schemeClr>
                  </a:solidFill>
                </a:endParaRPr>
              </a:p>
            </c:rich>
          </c:tx>
          <c:overlay val="0"/>
        </c:title>
        <c:numFmt formatCode="General" sourceLinked="1"/>
        <c:majorTickMark val="out"/>
        <c:minorTickMark val="none"/>
        <c:tickLblPos val="nextTo"/>
        <c:crossAx val="101018624"/>
        <c:crosses val="max"/>
        <c:crossBetween val="midCat"/>
        <c:majorUnit val="30"/>
      </c:valAx>
      <c:valAx>
        <c:axId val="101018624"/>
        <c:scaling>
          <c:orientation val="minMax"/>
        </c:scaling>
        <c:delete val="1"/>
        <c:axPos val="b"/>
        <c:numFmt formatCode="General" sourceLinked="1"/>
        <c:majorTickMark val="out"/>
        <c:minorTickMark val="none"/>
        <c:tickLblPos val="nextTo"/>
        <c:crossAx val="101016704"/>
        <c:crosses val="autoZero"/>
        <c:crossBetween val="midCat"/>
      </c:valAx>
    </c:plotArea>
    <c:legend>
      <c:legendPos val="b"/>
      <c:layout>
        <c:manualLayout>
          <c:xMode val="edge"/>
          <c:yMode val="edge"/>
          <c:x val="0.34477436864900435"/>
          <c:y val="0.94599677248824465"/>
          <c:w val="0.32813207376855669"/>
          <c:h val="5.2074612773113205E-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v>REZZO 1 + 2</c:v>
          </c:tx>
          <c:invertIfNegative val="0"/>
          <c:cat>
            <c:numRef>
              <c:f>'NH3-historie'!$C$5:$N$5</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'NH3-historie'!$C$6:$N$6</c:f>
              <c:numCache>
                <c:formatCode>General</c:formatCode>
                <c:ptCount val="12"/>
                <c:pt idx="0">
                  <c:v>0.98</c:v>
                </c:pt>
                <c:pt idx="1">
                  <c:v>2.2599999999999998</c:v>
                </c:pt>
                <c:pt idx="2">
                  <c:v>2.08</c:v>
                </c:pt>
                <c:pt idx="3">
                  <c:v>2.06</c:v>
                </c:pt>
                <c:pt idx="4">
                  <c:v>2.02</c:v>
                </c:pt>
                <c:pt idx="5">
                  <c:v>1.94</c:v>
                </c:pt>
                <c:pt idx="6">
                  <c:v>1.75</c:v>
                </c:pt>
                <c:pt idx="7" formatCode="0.00">
                  <c:v>1.4</c:v>
                </c:pt>
                <c:pt idx="8">
                  <c:v>7.0000000000000007E-2</c:v>
                </c:pt>
                <c:pt idx="9">
                  <c:v>0.12</c:v>
                </c:pt>
                <c:pt idx="10" formatCode="0.00">
                  <c:v>0.06</c:v>
                </c:pt>
                <c:pt idx="11" formatCode="0.00">
                  <c:v>7.0000000000000007E-2</c:v>
                </c:pt>
              </c:numCache>
            </c:numRef>
          </c:val>
        </c:ser>
        <c:ser>
          <c:idx val="1"/>
          <c:order val="1"/>
          <c:tx>
            <c:v>REZZO 3</c:v>
          </c:tx>
          <c:invertIfNegative val="0"/>
          <c:cat>
            <c:numRef>
              <c:f>'NH3-historie'!$C$5:$N$5</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'NH3-historie'!$C$7:$N$7</c:f>
              <c:numCache>
                <c:formatCode>General</c:formatCode>
                <c:ptCount val="12"/>
                <c:pt idx="0">
                  <c:v>2.0099999999999998</c:v>
                </c:pt>
                <c:pt idx="1">
                  <c:v>1.9</c:v>
                </c:pt>
                <c:pt idx="2">
                  <c:v>1.69</c:v>
                </c:pt>
                <c:pt idx="3">
                  <c:v>1.6</c:v>
                </c:pt>
                <c:pt idx="4">
                  <c:v>1.46</c:v>
                </c:pt>
                <c:pt idx="5">
                  <c:v>1.51</c:v>
                </c:pt>
                <c:pt idx="6">
                  <c:v>1.54</c:v>
                </c:pt>
                <c:pt idx="7">
                  <c:v>2.09</c:v>
                </c:pt>
                <c:pt idx="8">
                  <c:v>3.77</c:v>
                </c:pt>
                <c:pt idx="9">
                  <c:v>3.51</c:v>
                </c:pt>
                <c:pt idx="10" formatCode="0.00">
                  <c:v>3.24</c:v>
                </c:pt>
                <c:pt idx="11" formatCode="0.00">
                  <c:v>3.24</c:v>
                </c:pt>
              </c:numCache>
            </c:numRef>
          </c:val>
        </c:ser>
        <c:ser>
          <c:idx val="2"/>
          <c:order val="2"/>
          <c:tx>
            <c:v>REZZO 4</c:v>
          </c:tx>
          <c:invertIfNegative val="0"/>
          <c:cat>
            <c:numRef>
              <c:f>'NH3-historie'!$C$5:$N$5</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'NH3-historie'!$C$8:$N$8</c:f>
              <c:numCache>
                <c:formatCode>0.00</c:formatCode>
                <c:ptCount val="12"/>
                <c:pt idx="0">
                  <c:v>0.18</c:v>
                </c:pt>
                <c:pt idx="1">
                  <c:v>0.2</c:v>
                </c:pt>
                <c:pt idx="2">
                  <c:v>0.2</c:v>
                </c:pt>
                <c:pt idx="3">
                  <c:v>0.19</c:v>
                </c:pt>
                <c:pt idx="4">
                  <c:v>0.2</c:v>
                </c:pt>
                <c:pt idx="5">
                  <c:v>0.21</c:v>
                </c:pt>
                <c:pt idx="6">
                  <c:v>0.2</c:v>
                </c:pt>
                <c:pt idx="7">
                  <c:v>0.2</c:v>
                </c:pt>
                <c:pt idx="8" formatCode="General">
                  <c:v>0.18</c:v>
                </c:pt>
                <c:pt idx="9" formatCode="General">
                  <c:v>0.19</c:v>
                </c:pt>
                <c:pt idx="10" formatCode="General">
                  <c:v>0.17</c:v>
                </c:pt>
                <c:pt idx="11">
                  <c:v>0.17</c:v>
                </c:pt>
              </c:numCache>
            </c:numRef>
          </c:val>
        </c:ser>
        <c:dLbls>
          <c:showLegendKey val="0"/>
          <c:showVal val="0"/>
          <c:showCatName val="0"/>
          <c:showSerName val="0"/>
          <c:showPercent val="0"/>
          <c:showBubbleSize val="0"/>
        </c:dLbls>
        <c:gapWidth val="150"/>
        <c:overlap val="100"/>
        <c:axId val="55125888"/>
        <c:axId val="55127424"/>
      </c:barChart>
      <c:catAx>
        <c:axId val="55125888"/>
        <c:scaling>
          <c:orientation val="minMax"/>
        </c:scaling>
        <c:delete val="0"/>
        <c:axPos val="b"/>
        <c:numFmt formatCode="General" sourceLinked="1"/>
        <c:majorTickMark val="out"/>
        <c:minorTickMark val="none"/>
        <c:tickLblPos val="nextTo"/>
        <c:crossAx val="55127424"/>
        <c:crosses val="autoZero"/>
        <c:auto val="1"/>
        <c:lblAlgn val="ctr"/>
        <c:lblOffset val="100"/>
        <c:noMultiLvlLbl val="0"/>
      </c:catAx>
      <c:valAx>
        <c:axId val="55127424"/>
        <c:scaling>
          <c:orientation val="minMax"/>
        </c:scaling>
        <c:delete val="0"/>
        <c:axPos val="l"/>
        <c:majorGridlines/>
        <c:title>
          <c:tx>
            <c:rich>
              <a:bodyPr rot="-5400000" vert="horz"/>
              <a:lstStyle/>
              <a:p>
                <a:pPr>
                  <a:defRPr/>
                </a:pPr>
                <a:r>
                  <a:rPr lang="cs-CZ"/>
                  <a:t>Emise NH</a:t>
                </a:r>
                <a:r>
                  <a:rPr lang="cs-CZ" baseline="-25000"/>
                  <a:t>3</a:t>
                </a:r>
                <a:r>
                  <a:rPr lang="cs-CZ"/>
                  <a:t> [kt/rok]</a:t>
                </a:r>
              </a:p>
            </c:rich>
          </c:tx>
          <c:overlay val="0"/>
        </c:title>
        <c:numFmt formatCode="0.0" sourceLinked="0"/>
        <c:majorTickMark val="out"/>
        <c:minorTickMark val="none"/>
        <c:tickLblPos val="nextTo"/>
        <c:crossAx val="55125888"/>
        <c:crosses val="autoZero"/>
        <c:crossBetween val="between"/>
        <c:majorUnit val="0.5"/>
      </c:valAx>
    </c:plotArea>
    <c:legend>
      <c:legendPos val="b"/>
      <c:overlay val="0"/>
    </c:legend>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89463817022872"/>
          <c:y val="3.197269162708307E-2"/>
          <c:w val="0.80332123578892256"/>
          <c:h val="0.80866202759317518"/>
        </c:manualLayout>
      </c:layout>
      <c:scatterChart>
        <c:scatterStyle val="lineMarker"/>
        <c:varyColors val="0"/>
        <c:ser>
          <c:idx val="1"/>
          <c:order val="1"/>
          <c:tx>
            <c:v>SO2</c:v>
          </c:tx>
          <c:spPr>
            <a:ln>
              <a:solidFill>
                <a:schemeClr val="accent2">
                  <a:lumMod val="75000"/>
                </a:schemeClr>
              </a:solidFill>
            </a:ln>
          </c:spPr>
          <c:marker>
            <c:symbol val="circle"/>
            <c:size val="5"/>
            <c:spPr>
              <a:solidFill>
                <a:schemeClr val="tx1"/>
              </a:solidFill>
              <a:ln w="25400">
                <a:solidFill>
                  <a:schemeClr val="accent2">
                    <a:lumMod val="75000"/>
                  </a:schemeClr>
                </a:solidFill>
              </a:ln>
            </c:spPr>
          </c:marker>
          <c:xVal>
            <c:numRef>
              <c:f>List1!$D$12:$D$18</c:f>
              <c:numCache>
                <c:formatCode>General</c:formatCode>
                <c:ptCount val="7"/>
                <c:pt idx="0">
                  <c:v>2007</c:v>
                </c:pt>
                <c:pt idx="1">
                  <c:v>2008</c:v>
                </c:pt>
                <c:pt idx="2">
                  <c:v>2009</c:v>
                </c:pt>
                <c:pt idx="3">
                  <c:v>2010</c:v>
                </c:pt>
                <c:pt idx="4">
                  <c:v>2011</c:v>
                </c:pt>
                <c:pt idx="5">
                  <c:v>2012</c:v>
                </c:pt>
                <c:pt idx="6">
                  <c:v>2013</c:v>
                </c:pt>
              </c:numCache>
            </c:numRef>
          </c:xVal>
          <c:yVal>
            <c:numRef>
              <c:f>List1!$E$12:$E$18</c:f>
              <c:numCache>
                <c:formatCode>General</c:formatCode>
                <c:ptCount val="7"/>
                <c:pt idx="0">
                  <c:v>739.3</c:v>
                </c:pt>
                <c:pt idx="1">
                  <c:v>608.6</c:v>
                </c:pt>
                <c:pt idx="2">
                  <c:v>665.5</c:v>
                </c:pt>
                <c:pt idx="3">
                  <c:v>685</c:v>
                </c:pt>
                <c:pt idx="4">
                  <c:v>691.2</c:v>
                </c:pt>
                <c:pt idx="5">
                  <c:v>662.7</c:v>
                </c:pt>
                <c:pt idx="6" formatCode="0.0">
                  <c:v>716.9</c:v>
                </c:pt>
              </c:numCache>
            </c:numRef>
          </c:yVal>
          <c:smooth val="0"/>
        </c:ser>
        <c:ser>
          <c:idx val="2"/>
          <c:order val="2"/>
          <c:tx>
            <c:v>NOx</c:v>
          </c:tx>
          <c:spPr>
            <a:ln>
              <a:solidFill>
                <a:schemeClr val="accent3">
                  <a:lumMod val="75000"/>
                </a:schemeClr>
              </a:solidFill>
            </a:ln>
          </c:spPr>
          <c:marker>
            <c:symbol val="circle"/>
            <c:size val="5"/>
            <c:spPr>
              <a:solidFill>
                <a:schemeClr val="tx1"/>
              </a:solidFill>
              <a:ln w="25400">
                <a:solidFill>
                  <a:schemeClr val="accent3">
                    <a:lumMod val="75000"/>
                  </a:schemeClr>
                </a:solidFill>
              </a:ln>
            </c:spPr>
          </c:marker>
          <c:xVal>
            <c:numRef>
              <c:f>List1!$D$19:$D$25</c:f>
              <c:numCache>
                <c:formatCode>General</c:formatCode>
                <c:ptCount val="7"/>
                <c:pt idx="0">
                  <c:v>2007</c:v>
                </c:pt>
                <c:pt idx="1">
                  <c:v>2008</c:v>
                </c:pt>
                <c:pt idx="2">
                  <c:v>2009</c:v>
                </c:pt>
                <c:pt idx="3">
                  <c:v>2010</c:v>
                </c:pt>
                <c:pt idx="4">
                  <c:v>2011</c:v>
                </c:pt>
                <c:pt idx="5">
                  <c:v>2012</c:v>
                </c:pt>
                <c:pt idx="6">
                  <c:v>2013</c:v>
                </c:pt>
              </c:numCache>
            </c:numRef>
          </c:xVal>
          <c:yVal>
            <c:numRef>
              <c:f>List1!$E$19:$E$25</c:f>
              <c:numCache>
                <c:formatCode>General</c:formatCode>
                <c:ptCount val="7"/>
                <c:pt idx="0">
                  <c:v>359.3</c:v>
                </c:pt>
                <c:pt idx="1">
                  <c:v>310</c:v>
                </c:pt>
                <c:pt idx="2">
                  <c:v>314.7</c:v>
                </c:pt>
                <c:pt idx="3">
                  <c:v>349.1</c:v>
                </c:pt>
                <c:pt idx="4">
                  <c:v>342.7</c:v>
                </c:pt>
                <c:pt idx="5">
                  <c:v>335.2</c:v>
                </c:pt>
                <c:pt idx="6" formatCode="0.0">
                  <c:v>344.1</c:v>
                </c:pt>
              </c:numCache>
            </c:numRef>
          </c:yVal>
          <c:smooth val="0"/>
        </c:ser>
        <c:dLbls>
          <c:showLegendKey val="0"/>
          <c:showVal val="0"/>
          <c:showCatName val="0"/>
          <c:showSerName val="0"/>
          <c:showPercent val="0"/>
          <c:showBubbleSize val="0"/>
        </c:dLbls>
        <c:axId val="100861440"/>
        <c:axId val="100863360"/>
      </c:scatterChart>
      <c:scatterChart>
        <c:scatterStyle val="lineMarker"/>
        <c:varyColors val="0"/>
        <c:ser>
          <c:idx val="0"/>
          <c:order val="0"/>
          <c:tx>
            <c:v>TZL</c:v>
          </c:tx>
          <c:spPr>
            <a:ln>
              <a:solidFill>
                <a:schemeClr val="accent5">
                  <a:lumMod val="50000"/>
                </a:schemeClr>
              </a:solidFill>
            </a:ln>
          </c:spPr>
          <c:marker>
            <c:symbol val="circle"/>
            <c:size val="5"/>
            <c:spPr>
              <a:solidFill>
                <a:schemeClr val="tx1"/>
              </a:solidFill>
              <a:ln w="25400">
                <a:solidFill>
                  <a:schemeClr val="accent5">
                    <a:lumMod val="50000"/>
                  </a:schemeClr>
                </a:solidFill>
              </a:ln>
            </c:spPr>
          </c:marker>
          <c:xVal>
            <c:numRef>
              <c:f>List1!$D$5:$D$11</c:f>
              <c:numCache>
                <c:formatCode>General</c:formatCode>
                <c:ptCount val="7"/>
                <c:pt idx="0">
                  <c:v>2007</c:v>
                </c:pt>
                <c:pt idx="1">
                  <c:v>2008</c:v>
                </c:pt>
                <c:pt idx="2">
                  <c:v>2009</c:v>
                </c:pt>
                <c:pt idx="3">
                  <c:v>2010</c:v>
                </c:pt>
                <c:pt idx="4">
                  <c:v>2011</c:v>
                </c:pt>
                <c:pt idx="5">
                  <c:v>2012</c:v>
                </c:pt>
                <c:pt idx="6">
                  <c:v>2013</c:v>
                </c:pt>
              </c:numCache>
            </c:numRef>
          </c:xVal>
          <c:yVal>
            <c:numRef>
              <c:f>List1!$E$5:$E$11</c:f>
              <c:numCache>
                <c:formatCode>General</c:formatCode>
                <c:ptCount val="7"/>
                <c:pt idx="0">
                  <c:v>13</c:v>
                </c:pt>
                <c:pt idx="1">
                  <c:v>10.7</c:v>
                </c:pt>
                <c:pt idx="2">
                  <c:v>10.199999999999999</c:v>
                </c:pt>
                <c:pt idx="3">
                  <c:v>9</c:v>
                </c:pt>
                <c:pt idx="4">
                  <c:v>9.1</c:v>
                </c:pt>
                <c:pt idx="5">
                  <c:v>6.1</c:v>
                </c:pt>
                <c:pt idx="6" formatCode="0.0">
                  <c:v>7.1</c:v>
                </c:pt>
              </c:numCache>
            </c:numRef>
          </c:yVal>
          <c:smooth val="0"/>
        </c:ser>
        <c:dLbls>
          <c:showLegendKey val="0"/>
          <c:showVal val="0"/>
          <c:showCatName val="0"/>
          <c:showSerName val="0"/>
          <c:showPercent val="0"/>
          <c:showBubbleSize val="0"/>
        </c:dLbls>
        <c:axId val="100871552"/>
        <c:axId val="100869632"/>
      </c:scatterChart>
      <c:valAx>
        <c:axId val="100861440"/>
        <c:scaling>
          <c:orientation val="minMax"/>
          <c:max val="2013"/>
          <c:min val="2007"/>
        </c:scaling>
        <c:delete val="0"/>
        <c:axPos val="b"/>
        <c:title>
          <c:tx>
            <c:rich>
              <a:bodyPr/>
              <a:lstStyle/>
              <a:p>
                <a:pPr>
                  <a:defRPr/>
                </a:pPr>
                <a:r>
                  <a:rPr lang="en-US"/>
                  <a:t>ROK</a:t>
                </a:r>
              </a:p>
            </c:rich>
          </c:tx>
          <c:layout>
            <c:manualLayout>
              <c:xMode val="edge"/>
              <c:yMode val="edge"/>
              <c:x val="0.48311324292010677"/>
              <c:y val="0.88978874740480662"/>
            </c:manualLayout>
          </c:layout>
          <c:overlay val="0"/>
        </c:title>
        <c:numFmt formatCode="General" sourceLinked="1"/>
        <c:majorTickMark val="out"/>
        <c:minorTickMark val="none"/>
        <c:tickLblPos val="nextTo"/>
        <c:crossAx val="100863360"/>
        <c:crosses val="autoZero"/>
        <c:crossBetween val="midCat"/>
      </c:valAx>
      <c:valAx>
        <c:axId val="100863360"/>
        <c:scaling>
          <c:orientation val="minMax"/>
        </c:scaling>
        <c:delete val="0"/>
        <c:axPos val="l"/>
        <c:majorGridlines/>
        <c:title>
          <c:tx>
            <c:rich>
              <a:bodyPr rot="-5400000" vert="horz"/>
              <a:lstStyle/>
              <a:p>
                <a:pPr>
                  <a:defRPr/>
                </a:pPr>
                <a:r>
                  <a:rPr lang="cs-CZ"/>
                  <a:t>Emise </a:t>
                </a:r>
                <a:r>
                  <a:rPr lang="cs-CZ">
                    <a:solidFill>
                      <a:schemeClr val="accent2">
                        <a:lumMod val="75000"/>
                      </a:schemeClr>
                    </a:solidFill>
                  </a:rPr>
                  <a:t>SO</a:t>
                </a:r>
                <a:r>
                  <a:rPr lang="cs-CZ" baseline="-25000">
                    <a:solidFill>
                      <a:schemeClr val="accent2">
                        <a:lumMod val="75000"/>
                      </a:schemeClr>
                    </a:solidFill>
                  </a:rPr>
                  <a:t>2</a:t>
                </a:r>
                <a:r>
                  <a:rPr lang="cs-CZ"/>
                  <a:t> a </a:t>
                </a:r>
                <a:r>
                  <a:rPr lang="cs-CZ">
                    <a:solidFill>
                      <a:schemeClr val="accent3">
                        <a:lumMod val="75000"/>
                      </a:schemeClr>
                    </a:solidFill>
                  </a:rPr>
                  <a:t>NO</a:t>
                </a:r>
                <a:r>
                  <a:rPr lang="cs-CZ" baseline="-25000">
                    <a:solidFill>
                      <a:schemeClr val="accent3">
                        <a:lumMod val="75000"/>
                      </a:schemeClr>
                    </a:solidFill>
                  </a:rPr>
                  <a:t>x</a:t>
                </a:r>
                <a:r>
                  <a:rPr lang="cs-CZ"/>
                  <a:t> </a:t>
                </a:r>
                <a:r>
                  <a:rPr lang="cs-CZ">
                    <a:latin typeface="Arial"/>
                    <a:cs typeface="Arial"/>
                  </a:rPr>
                  <a:t>[t/rok]</a:t>
                </a:r>
                <a:endParaRPr lang="cs-CZ"/>
              </a:p>
            </c:rich>
          </c:tx>
          <c:overlay val="0"/>
        </c:title>
        <c:numFmt formatCode="General" sourceLinked="1"/>
        <c:majorTickMark val="out"/>
        <c:minorTickMark val="none"/>
        <c:tickLblPos val="nextTo"/>
        <c:crossAx val="100861440"/>
        <c:crosses val="autoZero"/>
        <c:crossBetween val="midCat"/>
      </c:valAx>
      <c:valAx>
        <c:axId val="100869632"/>
        <c:scaling>
          <c:orientation val="minMax"/>
          <c:max val="15"/>
        </c:scaling>
        <c:delete val="0"/>
        <c:axPos val="r"/>
        <c:title>
          <c:tx>
            <c:rich>
              <a:bodyPr rot="-5400000" vert="horz"/>
              <a:lstStyle/>
              <a:p>
                <a:pPr>
                  <a:defRPr/>
                </a:pPr>
                <a:r>
                  <a:rPr lang="cs-CZ">
                    <a:solidFill>
                      <a:schemeClr val="accent5">
                        <a:lumMod val="50000"/>
                      </a:schemeClr>
                    </a:solidFill>
                  </a:rPr>
                  <a:t>Emise TZL </a:t>
                </a:r>
                <a:r>
                  <a:rPr lang="cs-CZ">
                    <a:solidFill>
                      <a:schemeClr val="accent5">
                        <a:lumMod val="50000"/>
                      </a:schemeClr>
                    </a:solidFill>
                    <a:latin typeface="Arial"/>
                    <a:cs typeface="Arial"/>
                  </a:rPr>
                  <a:t>[t/rok]</a:t>
                </a:r>
                <a:endParaRPr lang="cs-CZ">
                  <a:solidFill>
                    <a:schemeClr val="accent5">
                      <a:lumMod val="50000"/>
                    </a:schemeClr>
                  </a:solidFill>
                </a:endParaRPr>
              </a:p>
            </c:rich>
          </c:tx>
          <c:overlay val="0"/>
        </c:title>
        <c:numFmt formatCode="General" sourceLinked="1"/>
        <c:majorTickMark val="out"/>
        <c:minorTickMark val="none"/>
        <c:tickLblPos val="nextTo"/>
        <c:crossAx val="100871552"/>
        <c:crosses val="max"/>
        <c:crossBetween val="midCat"/>
        <c:majorUnit val="3"/>
      </c:valAx>
      <c:valAx>
        <c:axId val="100871552"/>
        <c:scaling>
          <c:orientation val="minMax"/>
        </c:scaling>
        <c:delete val="1"/>
        <c:axPos val="b"/>
        <c:numFmt formatCode="General" sourceLinked="1"/>
        <c:majorTickMark val="out"/>
        <c:minorTickMark val="none"/>
        <c:tickLblPos val="nextTo"/>
        <c:crossAx val="100869632"/>
        <c:crosses val="autoZero"/>
        <c:crossBetween val="midCat"/>
      </c:valAx>
    </c:plotArea>
    <c:legend>
      <c:legendPos val="b"/>
      <c:layout>
        <c:manualLayout>
          <c:xMode val="edge"/>
          <c:yMode val="edge"/>
          <c:x val="0.37120727833549111"/>
          <c:y val="0.93640631136515573"/>
          <c:w val="0.2575853018372703"/>
          <c:h val="5.2074612773113205E-2"/>
        </c:manualLayout>
      </c:layout>
      <c:overlay val="0"/>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89463817022872"/>
          <c:y val="3.197269162708307E-2"/>
          <c:w val="0.80332123578892256"/>
          <c:h val="0.80866202759317518"/>
        </c:manualLayout>
      </c:layout>
      <c:scatterChart>
        <c:scatterStyle val="lineMarker"/>
        <c:varyColors val="0"/>
        <c:ser>
          <c:idx val="1"/>
          <c:order val="1"/>
          <c:tx>
            <c:v>SO2</c:v>
          </c:tx>
          <c:spPr>
            <a:ln>
              <a:solidFill>
                <a:schemeClr val="accent2">
                  <a:lumMod val="75000"/>
                </a:schemeClr>
              </a:solidFill>
            </a:ln>
          </c:spPr>
          <c:marker>
            <c:symbol val="circle"/>
            <c:size val="5"/>
            <c:spPr>
              <a:solidFill>
                <a:schemeClr val="tx1"/>
              </a:solidFill>
              <a:ln w="25400">
                <a:solidFill>
                  <a:schemeClr val="accent2">
                    <a:lumMod val="75000"/>
                  </a:schemeClr>
                </a:solidFill>
              </a:ln>
            </c:spPr>
          </c:marker>
          <c:xVal>
            <c:numRef>
              <c:f>List1!$D$12:$D$18</c:f>
              <c:numCache>
                <c:formatCode>General</c:formatCode>
                <c:ptCount val="7"/>
                <c:pt idx="0">
                  <c:v>2007</c:v>
                </c:pt>
                <c:pt idx="1">
                  <c:v>2008</c:v>
                </c:pt>
                <c:pt idx="2">
                  <c:v>2009</c:v>
                </c:pt>
                <c:pt idx="3">
                  <c:v>2010</c:v>
                </c:pt>
                <c:pt idx="4">
                  <c:v>2011</c:v>
                </c:pt>
                <c:pt idx="5">
                  <c:v>2012</c:v>
                </c:pt>
                <c:pt idx="6">
                  <c:v>2013</c:v>
                </c:pt>
              </c:numCache>
            </c:numRef>
          </c:xVal>
          <c:yVal>
            <c:numRef>
              <c:f>List1!$E$12:$E$18</c:f>
              <c:numCache>
                <c:formatCode>General</c:formatCode>
                <c:ptCount val="7"/>
                <c:pt idx="0">
                  <c:v>474.2</c:v>
                </c:pt>
                <c:pt idx="1">
                  <c:v>377.9</c:v>
                </c:pt>
                <c:pt idx="2">
                  <c:v>447.1</c:v>
                </c:pt>
                <c:pt idx="3">
                  <c:v>484.6</c:v>
                </c:pt>
                <c:pt idx="4">
                  <c:v>434.3</c:v>
                </c:pt>
                <c:pt idx="5">
                  <c:v>509.8</c:v>
                </c:pt>
                <c:pt idx="6" formatCode="0.0">
                  <c:v>338.8</c:v>
                </c:pt>
              </c:numCache>
            </c:numRef>
          </c:yVal>
          <c:smooth val="0"/>
        </c:ser>
        <c:ser>
          <c:idx val="2"/>
          <c:order val="2"/>
          <c:tx>
            <c:v>NOx</c:v>
          </c:tx>
          <c:spPr>
            <a:ln>
              <a:solidFill>
                <a:schemeClr val="accent3">
                  <a:lumMod val="75000"/>
                </a:schemeClr>
              </a:solidFill>
            </a:ln>
          </c:spPr>
          <c:marker>
            <c:symbol val="circle"/>
            <c:size val="5"/>
            <c:spPr>
              <a:solidFill>
                <a:schemeClr val="tx1"/>
              </a:solidFill>
              <a:ln w="25400">
                <a:solidFill>
                  <a:schemeClr val="accent3">
                    <a:lumMod val="75000"/>
                  </a:schemeClr>
                </a:solidFill>
              </a:ln>
            </c:spPr>
          </c:marker>
          <c:xVal>
            <c:numRef>
              <c:f>List1!$D$19:$D$25</c:f>
              <c:numCache>
                <c:formatCode>General</c:formatCode>
                <c:ptCount val="7"/>
                <c:pt idx="0">
                  <c:v>2007</c:v>
                </c:pt>
                <c:pt idx="1">
                  <c:v>2008</c:v>
                </c:pt>
                <c:pt idx="2">
                  <c:v>2009</c:v>
                </c:pt>
                <c:pt idx="3">
                  <c:v>2010</c:v>
                </c:pt>
                <c:pt idx="4">
                  <c:v>2011</c:v>
                </c:pt>
                <c:pt idx="5">
                  <c:v>2012</c:v>
                </c:pt>
                <c:pt idx="6">
                  <c:v>2013</c:v>
                </c:pt>
              </c:numCache>
            </c:numRef>
          </c:xVal>
          <c:yVal>
            <c:numRef>
              <c:f>List1!$E$19:$E$25</c:f>
              <c:numCache>
                <c:formatCode>General</c:formatCode>
                <c:ptCount val="7"/>
                <c:pt idx="0">
                  <c:v>790.2</c:v>
                </c:pt>
                <c:pt idx="1">
                  <c:v>849.9</c:v>
                </c:pt>
                <c:pt idx="2">
                  <c:v>946.7</c:v>
                </c:pt>
                <c:pt idx="3">
                  <c:v>950.8</c:v>
                </c:pt>
                <c:pt idx="4">
                  <c:v>901.6</c:v>
                </c:pt>
                <c:pt idx="5">
                  <c:v>764.2</c:v>
                </c:pt>
                <c:pt idx="6" formatCode="0.0">
                  <c:v>511.6</c:v>
                </c:pt>
              </c:numCache>
            </c:numRef>
          </c:yVal>
          <c:smooth val="0"/>
        </c:ser>
        <c:dLbls>
          <c:showLegendKey val="0"/>
          <c:showVal val="0"/>
          <c:showCatName val="0"/>
          <c:showSerName val="0"/>
          <c:showPercent val="0"/>
          <c:showBubbleSize val="0"/>
        </c:dLbls>
        <c:axId val="101197312"/>
        <c:axId val="101199872"/>
      </c:scatterChart>
      <c:scatterChart>
        <c:scatterStyle val="lineMarker"/>
        <c:varyColors val="0"/>
        <c:ser>
          <c:idx val="0"/>
          <c:order val="0"/>
          <c:tx>
            <c:v>TZL</c:v>
          </c:tx>
          <c:spPr>
            <a:ln>
              <a:solidFill>
                <a:schemeClr val="accent5">
                  <a:lumMod val="50000"/>
                </a:schemeClr>
              </a:solidFill>
            </a:ln>
          </c:spPr>
          <c:marker>
            <c:symbol val="circle"/>
            <c:size val="5"/>
            <c:spPr>
              <a:solidFill>
                <a:schemeClr val="tx1"/>
              </a:solidFill>
              <a:ln w="25400">
                <a:solidFill>
                  <a:schemeClr val="accent5">
                    <a:lumMod val="50000"/>
                  </a:schemeClr>
                </a:solidFill>
              </a:ln>
            </c:spPr>
          </c:marker>
          <c:xVal>
            <c:numRef>
              <c:f>List1!$D$5:$D$11</c:f>
              <c:numCache>
                <c:formatCode>General</c:formatCode>
                <c:ptCount val="7"/>
                <c:pt idx="0">
                  <c:v>2007</c:v>
                </c:pt>
                <c:pt idx="1">
                  <c:v>2008</c:v>
                </c:pt>
                <c:pt idx="2">
                  <c:v>2009</c:v>
                </c:pt>
                <c:pt idx="3">
                  <c:v>2010</c:v>
                </c:pt>
                <c:pt idx="4">
                  <c:v>2011</c:v>
                </c:pt>
                <c:pt idx="5">
                  <c:v>2012</c:v>
                </c:pt>
                <c:pt idx="6">
                  <c:v>2013</c:v>
                </c:pt>
              </c:numCache>
            </c:numRef>
          </c:xVal>
          <c:yVal>
            <c:numRef>
              <c:f>List1!$E$5:$E$11</c:f>
              <c:numCache>
                <c:formatCode>General</c:formatCode>
                <c:ptCount val="7"/>
                <c:pt idx="0">
                  <c:v>36.299999999999997</c:v>
                </c:pt>
                <c:pt idx="1">
                  <c:v>48.3</c:v>
                </c:pt>
                <c:pt idx="2">
                  <c:v>41.7</c:v>
                </c:pt>
                <c:pt idx="3">
                  <c:v>36.200000000000003</c:v>
                </c:pt>
                <c:pt idx="4">
                  <c:v>34.299999999999997</c:v>
                </c:pt>
                <c:pt idx="5">
                  <c:v>25.7</c:v>
                </c:pt>
                <c:pt idx="6" formatCode="0.0">
                  <c:v>30</c:v>
                </c:pt>
              </c:numCache>
            </c:numRef>
          </c:yVal>
          <c:smooth val="0"/>
        </c:ser>
        <c:dLbls>
          <c:showLegendKey val="0"/>
          <c:showVal val="0"/>
          <c:showCatName val="0"/>
          <c:showSerName val="0"/>
          <c:showPercent val="0"/>
          <c:showBubbleSize val="0"/>
        </c:dLbls>
        <c:axId val="101203968"/>
        <c:axId val="101201792"/>
      </c:scatterChart>
      <c:valAx>
        <c:axId val="101197312"/>
        <c:scaling>
          <c:orientation val="minMax"/>
          <c:max val="2013"/>
          <c:min val="2007"/>
        </c:scaling>
        <c:delete val="0"/>
        <c:axPos val="b"/>
        <c:title>
          <c:tx>
            <c:rich>
              <a:bodyPr/>
              <a:lstStyle/>
              <a:p>
                <a:pPr>
                  <a:defRPr/>
                </a:pPr>
                <a:r>
                  <a:rPr lang="en-US"/>
                  <a:t>ROK</a:t>
                </a:r>
              </a:p>
            </c:rich>
          </c:tx>
          <c:layout>
            <c:manualLayout>
              <c:xMode val="edge"/>
              <c:yMode val="edge"/>
              <c:x val="0.48311324292010677"/>
              <c:y val="0.88978874740480662"/>
            </c:manualLayout>
          </c:layout>
          <c:overlay val="0"/>
        </c:title>
        <c:numFmt formatCode="General" sourceLinked="1"/>
        <c:majorTickMark val="out"/>
        <c:minorTickMark val="none"/>
        <c:tickLblPos val="nextTo"/>
        <c:crossAx val="101199872"/>
        <c:crosses val="autoZero"/>
        <c:crossBetween val="midCat"/>
      </c:valAx>
      <c:valAx>
        <c:axId val="101199872"/>
        <c:scaling>
          <c:orientation val="minMax"/>
        </c:scaling>
        <c:delete val="0"/>
        <c:axPos val="l"/>
        <c:majorGridlines/>
        <c:title>
          <c:tx>
            <c:rich>
              <a:bodyPr rot="-5400000" vert="horz"/>
              <a:lstStyle/>
              <a:p>
                <a:pPr>
                  <a:defRPr/>
                </a:pPr>
                <a:r>
                  <a:rPr lang="cs-CZ"/>
                  <a:t>Emise </a:t>
                </a:r>
                <a:r>
                  <a:rPr lang="cs-CZ">
                    <a:solidFill>
                      <a:schemeClr val="accent2">
                        <a:lumMod val="75000"/>
                      </a:schemeClr>
                    </a:solidFill>
                  </a:rPr>
                  <a:t>SO</a:t>
                </a:r>
                <a:r>
                  <a:rPr lang="cs-CZ" baseline="-25000">
                    <a:solidFill>
                      <a:schemeClr val="accent2">
                        <a:lumMod val="75000"/>
                      </a:schemeClr>
                    </a:solidFill>
                  </a:rPr>
                  <a:t>2</a:t>
                </a:r>
                <a:r>
                  <a:rPr lang="cs-CZ"/>
                  <a:t> a </a:t>
                </a:r>
                <a:r>
                  <a:rPr lang="cs-CZ">
                    <a:solidFill>
                      <a:schemeClr val="accent3">
                        <a:lumMod val="75000"/>
                      </a:schemeClr>
                    </a:solidFill>
                  </a:rPr>
                  <a:t>NO</a:t>
                </a:r>
                <a:r>
                  <a:rPr lang="cs-CZ" baseline="-25000">
                    <a:solidFill>
                      <a:schemeClr val="accent3">
                        <a:lumMod val="75000"/>
                      </a:schemeClr>
                    </a:solidFill>
                  </a:rPr>
                  <a:t>x</a:t>
                </a:r>
                <a:r>
                  <a:rPr lang="cs-CZ"/>
                  <a:t> </a:t>
                </a:r>
                <a:r>
                  <a:rPr lang="cs-CZ">
                    <a:latin typeface="Arial"/>
                    <a:cs typeface="Arial"/>
                  </a:rPr>
                  <a:t>[t/rok]</a:t>
                </a:r>
                <a:endParaRPr lang="cs-CZ"/>
              </a:p>
            </c:rich>
          </c:tx>
          <c:overlay val="0"/>
        </c:title>
        <c:numFmt formatCode="General" sourceLinked="1"/>
        <c:majorTickMark val="out"/>
        <c:minorTickMark val="none"/>
        <c:tickLblPos val="nextTo"/>
        <c:crossAx val="101197312"/>
        <c:crosses val="autoZero"/>
        <c:crossBetween val="midCat"/>
      </c:valAx>
      <c:valAx>
        <c:axId val="101201792"/>
        <c:scaling>
          <c:orientation val="minMax"/>
          <c:max val="100"/>
        </c:scaling>
        <c:delete val="0"/>
        <c:axPos val="r"/>
        <c:title>
          <c:tx>
            <c:rich>
              <a:bodyPr rot="-5400000" vert="horz"/>
              <a:lstStyle/>
              <a:p>
                <a:pPr>
                  <a:defRPr/>
                </a:pPr>
                <a:r>
                  <a:rPr lang="cs-CZ">
                    <a:solidFill>
                      <a:schemeClr val="accent5">
                        <a:lumMod val="50000"/>
                      </a:schemeClr>
                    </a:solidFill>
                  </a:rPr>
                  <a:t>Emise TZL </a:t>
                </a:r>
                <a:r>
                  <a:rPr lang="cs-CZ">
                    <a:solidFill>
                      <a:schemeClr val="accent5">
                        <a:lumMod val="50000"/>
                      </a:schemeClr>
                    </a:solidFill>
                    <a:latin typeface="Arial"/>
                    <a:cs typeface="Arial"/>
                  </a:rPr>
                  <a:t>[t/rok]</a:t>
                </a:r>
                <a:endParaRPr lang="cs-CZ">
                  <a:solidFill>
                    <a:schemeClr val="accent5">
                      <a:lumMod val="50000"/>
                    </a:schemeClr>
                  </a:solidFill>
                </a:endParaRPr>
              </a:p>
            </c:rich>
          </c:tx>
          <c:overlay val="0"/>
        </c:title>
        <c:numFmt formatCode="General" sourceLinked="1"/>
        <c:majorTickMark val="out"/>
        <c:minorTickMark val="none"/>
        <c:tickLblPos val="nextTo"/>
        <c:crossAx val="101203968"/>
        <c:crosses val="max"/>
        <c:crossBetween val="midCat"/>
        <c:majorUnit val="20"/>
      </c:valAx>
      <c:valAx>
        <c:axId val="101203968"/>
        <c:scaling>
          <c:orientation val="minMax"/>
        </c:scaling>
        <c:delete val="1"/>
        <c:axPos val="b"/>
        <c:numFmt formatCode="General" sourceLinked="1"/>
        <c:majorTickMark val="out"/>
        <c:minorTickMark val="none"/>
        <c:tickLblPos val="nextTo"/>
        <c:crossAx val="101201792"/>
        <c:crosses val="autoZero"/>
        <c:crossBetween val="midCat"/>
      </c:valAx>
    </c:plotArea>
    <c:legend>
      <c:legendPos val="b"/>
      <c:layout>
        <c:manualLayout>
          <c:xMode val="edge"/>
          <c:yMode val="edge"/>
          <c:x val="0.37120727833549111"/>
          <c:y val="0.93640631136515573"/>
          <c:w val="0.30829080392728686"/>
          <c:h val="5.2074612773113205E-2"/>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cs-CZ" sz="1200" b="1" i="0" u="none" strike="noStrike" baseline="0">
                <a:solidFill>
                  <a:srgbClr val="000000"/>
                </a:solidFill>
                <a:latin typeface="Arial"/>
                <a:cs typeface="Arial"/>
              </a:rPr>
              <a:t>Imisní koncentrace PM</a:t>
            </a:r>
            <a:r>
              <a:rPr lang="cs-CZ" sz="1200" b="1" i="0" u="none" strike="noStrike" baseline="-25000">
                <a:solidFill>
                  <a:srgbClr val="000000"/>
                </a:solidFill>
                <a:latin typeface="Arial"/>
                <a:cs typeface="Arial"/>
              </a:rPr>
              <a:t>10</a:t>
            </a:r>
            <a:r>
              <a:rPr lang="cs-CZ" sz="1200" b="1" i="0" u="none" strike="noStrike" baseline="0">
                <a:solidFill>
                  <a:srgbClr val="000000"/>
                </a:solidFill>
                <a:latin typeface="Arial"/>
                <a:cs typeface="Arial"/>
              </a:rPr>
              <a:t> v průběhu roku 2013</a:t>
            </a:r>
          </a:p>
        </c:rich>
      </c:tx>
      <c:layout>
        <c:manualLayout>
          <c:xMode val="edge"/>
          <c:yMode val="edge"/>
          <c:x val="0.25918267150350427"/>
          <c:y val="4.2821158690176324E-2"/>
        </c:manualLayout>
      </c:layout>
      <c:overlay val="0"/>
      <c:spPr>
        <a:noFill/>
        <a:ln w="25400">
          <a:noFill/>
        </a:ln>
      </c:spPr>
    </c:title>
    <c:autoTitleDeleted val="0"/>
    <c:plotArea>
      <c:layout>
        <c:manualLayout>
          <c:layoutTarget val="inner"/>
          <c:xMode val="edge"/>
          <c:yMode val="edge"/>
          <c:x val="0.1405493838895458"/>
          <c:y val="0.17884152978580783"/>
          <c:w val="0.836834262698675"/>
          <c:h val="0.5818646955003044"/>
        </c:manualLayout>
      </c:layout>
      <c:scatterChart>
        <c:scatterStyle val="smoothMarker"/>
        <c:varyColors val="0"/>
        <c:ser>
          <c:idx val="0"/>
          <c:order val="0"/>
          <c:tx>
            <c:strRef>
              <c:f>'NJ+OP'!$D$61</c:f>
              <c:strCache>
                <c:ptCount val="1"/>
                <c:pt idx="0">
                  <c:v>Frenštát p.R.</c:v>
                </c:pt>
              </c:strCache>
            </c:strRef>
          </c:tx>
          <c:spPr>
            <a:ln w="25400">
              <a:solidFill>
                <a:srgbClr val="000080"/>
              </a:solidFill>
              <a:prstDash val="solid"/>
            </a:ln>
          </c:spPr>
          <c:marker>
            <c:symbol val="diamond"/>
            <c:size val="2"/>
            <c:spPr>
              <a:solidFill>
                <a:srgbClr val="000080"/>
              </a:solidFill>
              <a:ln>
                <a:solidFill>
                  <a:srgbClr val="000080"/>
                </a:solidFill>
                <a:prstDash val="solid"/>
              </a:ln>
            </c:spPr>
          </c:marker>
          <c:xVal>
            <c:numRef>
              <c:f>'NJ+OP'!$B$62:$B$73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'NJ+OP'!$D$62:$D$73</c:f>
              <c:numCache>
                <c:formatCode>General</c:formatCode>
                <c:ptCount val="12"/>
                <c:pt idx="0">
                  <c:v>64.3</c:v>
                </c:pt>
                <c:pt idx="1">
                  <c:v>56.4</c:v>
                </c:pt>
                <c:pt idx="2">
                  <c:v>34.5</c:v>
                </c:pt>
                <c:pt idx="3">
                  <c:v>34.299999999999997</c:v>
                </c:pt>
                <c:pt idx="4">
                  <c:v>17.5</c:v>
                </c:pt>
                <c:pt idx="5">
                  <c:v>19.7</c:v>
                </c:pt>
                <c:pt idx="6">
                  <c:v>19.100000000000001</c:v>
                </c:pt>
                <c:pt idx="7">
                  <c:v>21.6</c:v>
                </c:pt>
                <c:pt idx="8">
                  <c:v>14.3</c:v>
                </c:pt>
                <c:pt idx="9">
                  <c:v>21.4</c:v>
                </c:pt>
                <c:pt idx="10">
                  <c:v>27.6</c:v>
                </c:pt>
                <c:pt idx="11">
                  <c:v>17.399999999999999</c:v>
                </c:pt>
              </c:numCache>
            </c:numRef>
          </c:yVal>
          <c:smooth val="1"/>
        </c:ser>
        <c:ser>
          <c:idx val="1"/>
          <c:order val="1"/>
          <c:tx>
            <c:strRef>
              <c:f>'NJ+OP'!$E$61</c:f>
              <c:strCache>
                <c:ptCount val="1"/>
                <c:pt idx="0">
                  <c:v>Studénka</c:v>
                </c:pt>
              </c:strCache>
            </c:strRef>
          </c:tx>
          <c:spPr>
            <a:ln w="25400">
              <a:solidFill>
                <a:srgbClr val="FF00FF"/>
              </a:solidFill>
              <a:prstDash val="solid"/>
            </a:ln>
          </c:spPr>
          <c:marker>
            <c:symbol val="square"/>
            <c:size val="2"/>
            <c:spPr>
              <a:solidFill>
                <a:srgbClr val="FF00FF"/>
              </a:solidFill>
              <a:ln>
                <a:solidFill>
                  <a:srgbClr val="FF00FF"/>
                </a:solidFill>
                <a:prstDash val="solid"/>
              </a:ln>
            </c:spPr>
          </c:marker>
          <c:xVal>
            <c:numRef>
              <c:f>FM!$B$94:$B$105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'NJ+OP'!$E$62:$E$73</c:f>
              <c:numCache>
                <c:formatCode>General</c:formatCode>
                <c:ptCount val="12"/>
                <c:pt idx="0">
                  <c:v>68.099999999999994</c:v>
                </c:pt>
                <c:pt idx="1">
                  <c:v>69.099999999999994</c:v>
                </c:pt>
                <c:pt idx="2">
                  <c:v>45.9</c:v>
                </c:pt>
                <c:pt idx="3">
                  <c:v>40.5</c:v>
                </c:pt>
                <c:pt idx="4">
                  <c:v>20.399999999999999</c:v>
                </c:pt>
                <c:pt idx="5">
                  <c:v>21.8</c:v>
                </c:pt>
                <c:pt idx="6">
                  <c:v>23.9</c:v>
                </c:pt>
                <c:pt idx="7">
                  <c:v>26.8</c:v>
                </c:pt>
                <c:pt idx="8">
                  <c:v>19.2</c:v>
                </c:pt>
                <c:pt idx="9">
                  <c:v>38.1</c:v>
                </c:pt>
                <c:pt idx="10">
                  <c:v>37.9</c:v>
                </c:pt>
                <c:pt idx="11">
                  <c:v>28</c:v>
                </c:pt>
              </c:numCache>
            </c:numRef>
          </c:yVal>
          <c:smooth val="1"/>
        </c:ser>
        <c:ser>
          <c:idx val="2"/>
          <c:order val="2"/>
          <c:tx>
            <c:strRef>
              <c:f>'NJ+OP'!$F$61</c:f>
              <c:strCache>
                <c:ptCount val="1"/>
                <c:pt idx="0">
                  <c:v>Červená</c:v>
                </c:pt>
              </c:strCache>
            </c:strRef>
          </c:tx>
          <c:spPr>
            <a:ln w="25400">
              <a:solidFill>
                <a:srgbClr val="FFFF00"/>
              </a:solidFill>
              <a:prstDash val="solid"/>
            </a:ln>
          </c:spPr>
          <c:marker>
            <c:symbol val="triangle"/>
            <c:size val="2"/>
            <c:spPr>
              <a:solidFill>
                <a:srgbClr val="FFFF00"/>
              </a:solidFill>
              <a:ln>
                <a:solidFill>
                  <a:srgbClr val="FFFF00"/>
                </a:solidFill>
                <a:prstDash val="solid"/>
              </a:ln>
            </c:spPr>
          </c:marker>
          <c:xVal>
            <c:numRef>
              <c:f>FM!$B$94:$B$105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'NJ+OP'!$F$62:$F$73</c:f>
              <c:numCache>
                <c:formatCode>General</c:formatCode>
                <c:ptCount val="12"/>
                <c:pt idx="0">
                  <c:v>23.5</c:v>
                </c:pt>
                <c:pt idx="1">
                  <c:v>23.2</c:v>
                </c:pt>
                <c:pt idx="2">
                  <c:v>22.9</c:v>
                </c:pt>
                <c:pt idx="3">
                  <c:v>21.1</c:v>
                </c:pt>
                <c:pt idx="4">
                  <c:v>12.5</c:v>
                </c:pt>
                <c:pt idx="5">
                  <c:v>13.6</c:v>
                </c:pt>
                <c:pt idx="6">
                  <c:v>14.5</c:v>
                </c:pt>
                <c:pt idx="7">
                  <c:v>17.100000000000001</c:v>
                </c:pt>
                <c:pt idx="8">
                  <c:v>10.5</c:v>
                </c:pt>
                <c:pt idx="9">
                  <c:v>17.5</c:v>
                </c:pt>
                <c:pt idx="10">
                  <c:v>12.2</c:v>
                </c:pt>
                <c:pt idx="11">
                  <c:v>10.3</c:v>
                </c:pt>
              </c:numCache>
            </c:numRef>
          </c:yVal>
          <c:smooth val="1"/>
        </c:ser>
        <c:ser>
          <c:idx val="3"/>
          <c:order val="3"/>
          <c:tx>
            <c:strRef>
              <c:f>'NJ+OP'!$G$61</c:f>
              <c:strCache>
                <c:ptCount val="1"/>
                <c:pt idx="0">
                  <c:v>Opava - Kateřinky</c:v>
                </c:pt>
              </c:strCache>
            </c:strRef>
          </c:tx>
          <c:spPr>
            <a:ln w="25400">
              <a:solidFill>
                <a:srgbClr val="00FFFF"/>
              </a:solidFill>
              <a:prstDash val="solid"/>
            </a:ln>
          </c:spPr>
          <c:marker>
            <c:symbol val="x"/>
            <c:size val="2"/>
            <c:spPr>
              <a:noFill/>
              <a:ln>
                <a:solidFill>
                  <a:srgbClr val="00FFFF"/>
                </a:solidFill>
                <a:prstDash val="solid"/>
              </a:ln>
            </c:spPr>
          </c:marker>
          <c:xVal>
            <c:numRef>
              <c:f>FM!$B$94:$B$105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'NJ+OP'!$G$62:$G$73</c:f>
              <c:numCache>
                <c:formatCode>General</c:formatCode>
                <c:ptCount val="12"/>
                <c:pt idx="0">
                  <c:v>56.1</c:v>
                </c:pt>
                <c:pt idx="1">
                  <c:v>63.9</c:v>
                </c:pt>
                <c:pt idx="2">
                  <c:v>42.2</c:v>
                </c:pt>
                <c:pt idx="3">
                  <c:v>36.299999999999997</c:v>
                </c:pt>
                <c:pt idx="4">
                  <c:v>19.5</c:v>
                </c:pt>
                <c:pt idx="5">
                  <c:v>20.5</c:v>
                </c:pt>
                <c:pt idx="6">
                  <c:v>23</c:v>
                </c:pt>
                <c:pt idx="7">
                  <c:v>27.2</c:v>
                </c:pt>
                <c:pt idx="8">
                  <c:v>16.7</c:v>
                </c:pt>
                <c:pt idx="9">
                  <c:v>30.9</c:v>
                </c:pt>
                <c:pt idx="10">
                  <c:v>34.200000000000003</c:v>
                </c:pt>
                <c:pt idx="11">
                  <c:v>24.9</c:v>
                </c:pt>
              </c:numCache>
            </c:numRef>
          </c:yVal>
          <c:smooth val="1"/>
        </c:ser>
        <c:dLbls>
          <c:showLegendKey val="0"/>
          <c:showVal val="0"/>
          <c:showCatName val="0"/>
          <c:showSerName val="0"/>
          <c:showPercent val="0"/>
          <c:showBubbleSize val="0"/>
        </c:dLbls>
        <c:axId val="71169920"/>
        <c:axId val="74187136"/>
      </c:scatterChart>
      <c:valAx>
        <c:axId val="71169920"/>
        <c:scaling>
          <c:orientation val="minMax"/>
          <c:max val="12"/>
          <c:min val="1"/>
        </c:scaling>
        <c:delete val="0"/>
        <c:axPos val="b"/>
        <c:title>
          <c:tx>
            <c:rich>
              <a:bodyPr/>
              <a:lstStyle/>
              <a:p>
                <a:pPr>
                  <a:defRPr sz="1000" b="1" i="0" u="none" strike="noStrike" baseline="0">
                    <a:solidFill>
                      <a:srgbClr val="000000"/>
                    </a:solidFill>
                    <a:latin typeface="Arial"/>
                    <a:ea typeface="Arial"/>
                    <a:cs typeface="Arial"/>
                  </a:defRPr>
                </a:pPr>
                <a:r>
                  <a:rPr lang="cs-CZ"/>
                  <a:t>Měsíc</a:t>
                </a:r>
              </a:p>
            </c:rich>
          </c:tx>
          <c:layout>
            <c:manualLayout>
              <c:xMode val="edge"/>
              <c:yMode val="edge"/>
              <c:x val="0.52665631204588426"/>
              <c:y val="0.83879196364329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74187136"/>
        <c:crosses val="autoZero"/>
        <c:crossBetween val="midCat"/>
        <c:majorUnit val="1"/>
      </c:valAx>
      <c:valAx>
        <c:axId val="74187136"/>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měřená koncentrace PM</a:t>
                </a:r>
                <a:r>
                  <a:rPr lang="cs-CZ" sz="1000" b="1" i="0" u="none" strike="noStrike" baseline="-25000">
                    <a:solidFill>
                      <a:srgbClr val="000000"/>
                    </a:solidFill>
                    <a:latin typeface="Arial"/>
                    <a:cs typeface="Arial"/>
                  </a:rPr>
                  <a:t>10 </a:t>
                </a:r>
                <a:r>
                  <a:rPr lang="cs-CZ" sz="1000" b="1" i="0" u="none" strike="noStrike" baseline="0">
                    <a:effectLst/>
                  </a:rPr>
                  <a:t>[µg/m</a:t>
                </a:r>
                <a:r>
                  <a:rPr lang="cs-CZ" sz="1000" b="1" i="0" u="none" strike="noStrike" baseline="30000">
                    <a:effectLst/>
                  </a:rPr>
                  <a:t>3</a:t>
                </a:r>
                <a:r>
                  <a:rPr lang="cs-CZ" sz="1000" b="1" i="0" u="none" strike="noStrike" baseline="0">
                    <a:effectLst/>
                  </a:rPr>
                  <a:t>]</a:t>
                </a:r>
                <a:endParaRPr lang="cs-CZ" sz="1000" b="1" i="0" u="none" strike="noStrike" baseline="-25000">
                  <a:solidFill>
                    <a:srgbClr val="000000"/>
                  </a:solidFill>
                  <a:latin typeface="Arial"/>
                  <a:cs typeface="Arial"/>
                </a:endParaRPr>
              </a:p>
            </c:rich>
          </c:tx>
          <c:layout>
            <c:manualLayout>
              <c:xMode val="edge"/>
              <c:yMode val="edge"/>
              <c:x val="3.0694693033349083E-2"/>
              <c:y val="0.2493705837858447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71169920"/>
        <c:crosses val="autoZero"/>
        <c:crossBetween val="midCat"/>
      </c:valAx>
      <c:spPr>
        <a:gradFill rotWithShape="0">
          <a:gsLst>
            <a:gs pos="0">
              <a:srgbClr xmlns:mc="http://schemas.openxmlformats.org/markup-compatibility/2006" xmlns:a14="http://schemas.microsoft.com/office/drawing/2010/main" val="FFCC99" mc:Ignorable="a14" a14:legacySpreadsheetColorIndex="47"/>
            </a:gs>
            <a:gs pos="100000">
              <a:srgbClr xmlns:mc="http://schemas.openxmlformats.org/markup-compatibility/2006" xmlns:a14="http://schemas.microsoft.com/office/drawing/2010/main" val="FFFFFF" mc:Ignorable="a14" a14:legacySpreadsheetColorIndex="47">
                <a:gamma/>
                <a:tint val="0"/>
                <a:invGamma/>
              </a:srgbClr>
            </a:gs>
          </a:gsLst>
          <a:lin ang="5400000" scaled="1"/>
        </a:gradFill>
        <a:ln w="12700">
          <a:solidFill>
            <a:srgbClr val="808080"/>
          </a:solidFill>
          <a:prstDash val="solid"/>
        </a:ln>
      </c:spPr>
    </c:plotArea>
    <c:legend>
      <c:legendPos val="b"/>
      <c:layout>
        <c:manualLayout>
          <c:xMode val="edge"/>
          <c:yMode val="edge"/>
          <c:x val="0.19870774963694407"/>
          <c:y val="0.92191549157191088"/>
          <c:w val="0.71728651088457862"/>
          <c:h val="6.0453474857174484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cs-CZ" sz="1200" b="1" i="0" u="none" strike="noStrike" baseline="0">
                <a:solidFill>
                  <a:srgbClr val="000000"/>
                </a:solidFill>
                <a:latin typeface="Arial"/>
                <a:cs typeface="Arial"/>
              </a:rPr>
              <a:t>Imisní koncentrace PM</a:t>
            </a:r>
            <a:r>
              <a:rPr lang="cs-CZ" sz="1200" b="1" i="0" u="none" strike="noStrike" baseline="-25000">
                <a:solidFill>
                  <a:srgbClr val="000000"/>
                </a:solidFill>
                <a:latin typeface="Arial"/>
                <a:cs typeface="Arial"/>
              </a:rPr>
              <a:t>10</a:t>
            </a:r>
            <a:r>
              <a:rPr lang="cs-CZ" sz="1200" b="1" i="0" u="none" strike="noStrike" baseline="0">
                <a:solidFill>
                  <a:srgbClr val="000000"/>
                </a:solidFill>
                <a:latin typeface="Arial"/>
                <a:cs typeface="Arial"/>
              </a:rPr>
              <a:t> v průběhu roku 2013</a:t>
            </a:r>
          </a:p>
        </c:rich>
      </c:tx>
      <c:layout>
        <c:manualLayout>
          <c:xMode val="edge"/>
          <c:yMode val="edge"/>
          <c:x val="0.25918267150350427"/>
          <c:y val="4.2821158690176324E-2"/>
        </c:manualLayout>
      </c:layout>
      <c:overlay val="0"/>
      <c:spPr>
        <a:noFill/>
        <a:ln w="25400">
          <a:noFill/>
        </a:ln>
      </c:spPr>
    </c:title>
    <c:autoTitleDeleted val="0"/>
    <c:plotArea>
      <c:layout>
        <c:manualLayout>
          <c:layoutTarget val="inner"/>
          <c:xMode val="edge"/>
          <c:yMode val="edge"/>
          <c:x val="0.1405493838895458"/>
          <c:y val="0.17884152978580783"/>
          <c:w val="0.836834262698675"/>
          <c:h val="0.5818646955003044"/>
        </c:manualLayout>
      </c:layout>
      <c:scatterChart>
        <c:scatterStyle val="smoothMarker"/>
        <c:varyColors val="0"/>
        <c:ser>
          <c:idx val="0"/>
          <c:order val="0"/>
          <c:tx>
            <c:strRef>
              <c:f>FM!$D$93</c:f>
              <c:strCache>
                <c:ptCount val="1"/>
                <c:pt idx="0">
                  <c:v>Bílý Kříž</c:v>
                </c:pt>
              </c:strCache>
            </c:strRef>
          </c:tx>
          <c:spPr>
            <a:ln w="25400">
              <a:solidFill>
                <a:srgbClr val="000080"/>
              </a:solidFill>
              <a:prstDash val="solid"/>
            </a:ln>
          </c:spPr>
          <c:marker>
            <c:symbol val="diamond"/>
            <c:size val="2"/>
            <c:spPr>
              <a:solidFill>
                <a:srgbClr val="000080"/>
              </a:solidFill>
              <a:ln>
                <a:solidFill>
                  <a:srgbClr val="000080"/>
                </a:solidFill>
                <a:prstDash val="solid"/>
              </a:ln>
            </c:spPr>
          </c:marker>
          <c:xVal>
            <c:numRef>
              <c:f>FM!$B$94:$B$105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FM!$D$94:$D$105</c:f>
              <c:numCache>
                <c:formatCode>General</c:formatCode>
                <c:ptCount val="12"/>
                <c:pt idx="0">
                  <c:v>20.7</c:v>
                </c:pt>
                <c:pt idx="1">
                  <c:v>18.3</c:v>
                </c:pt>
                <c:pt idx="2">
                  <c:v>18.7</c:v>
                </c:pt>
                <c:pt idx="3">
                  <c:v>19.600000000000001</c:v>
                </c:pt>
                <c:pt idx="4">
                  <c:v>13.5</c:v>
                </c:pt>
                <c:pt idx="5">
                  <c:v>18.7</c:v>
                </c:pt>
                <c:pt idx="6">
                  <c:v>17.5</c:v>
                </c:pt>
                <c:pt idx="7">
                  <c:v>18.3</c:v>
                </c:pt>
                <c:pt idx="8">
                  <c:v>11.7</c:v>
                </c:pt>
                <c:pt idx="9">
                  <c:v>16.600000000000001</c:v>
                </c:pt>
                <c:pt idx="10">
                  <c:v>8.6999999999999993</c:v>
                </c:pt>
                <c:pt idx="11">
                  <c:v>10.4</c:v>
                </c:pt>
              </c:numCache>
            </c:numRef>
          </c:yVal>
          <c:smooth val="1"/>
        </c:ser>
        <c:ser>
          <c:idx val="1"/>
          <c:order val="1"/>
          <c:tx>
            <c:strRef>
              <c:f>FM!$E$93</c:f>
              <c:strCache>
                <c:ptCount val="1"/>
                <c:pt idx="0">
                  <c:v>Čeladná</c:v>
                </c:pt>
              </c:strCache>
            </c:strRef>
          </c:tx>
          <c:spPr>
            <a:ln w="25400">
              <a:solidFill>
                <a:srgbClr val="FF00FF"/>
              </a:solidFill>
              <a:prstDash val="solid"/>
            </a:ln>
          </c:spPr>
          <c:marker>
            <c:symbol val="square"/>
            <c:size val="2"/>
            <c:spPr>
              <a:solidFill>
                <a:srgbClr val="FF00FF"/>
              </a:solidFill>
              <a:ln>
                <a:solidFill>
                  <a:srgbClr val="FF00FF"/>
                </a:solidFill>
                <a:prstDash val="solid"/>
              </a:ln>
            </c:spPr>
          </c:marker>
          <c:xVal>
            <c:numRef>
              <c:f>FM!$B$94:$B$105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FM!$E$94:$E$105</c:f>
              <c:numCache>
                <c:formatCode>General</c:formatCode>
                <c:ptCount val="12"/>
                <c:pt idx="0">
                  <c:v>57.7</c:v>
                </c:pt>
                <c:pt idx="1">
                  <c:v>61.4</c:v>
                </c:pt>
                <c:pt idx="2">
                  <c:v>40.299999999999997</c:v>
                </c:pt>
                <c:pt idx="3">
                  <c:v>34.700000000000003</c:v>
                </c:pt>
                <c:pt idx="4">
                  <c:v>18.5</c:v>
                </c:pt>
                <c:pt idx="5">
                  <c:v>18.399999999999999</c:v>
                </c:pt>
                <c:pt idx="6">
                  <c:v>20.2</c:v>
                </c:pt>
                <c:pt idx="7">
                  <c:v>20</c:v>
                </c:pt>
                <c:pt idx="8">
                  <c:v>14.2</c:v>
                </c:pt>
                <c:pt idx="9">
                  <c:v>21.3</c:v>
                </c:pt>
                <c:pt idx="11">
                  <c:v>20.399999999999999</c:v>
                </c:pt>
              </c:numCache>
            </c:numRef>
          </c:yVal>
          <c:smooth val="1"/>
        </c:ser>
        <c:ser>
          <c:idx val="2"/>
          <c:order val="2"/>
          <c:tx>
            <c:strRef>
              <c:f>FM!$F$93</c:f>
              <c:strCache>
                <c:ptCount val="1"/>
                <c:pt idx="0">
                  <c:v>Frýdek-Místek</c:v>
                </c:pt>
              </c:strCache>
            </c:strRef>
          </c:tx>
          <c:spPr>
            <a:ln w="25400">
              <a:solidFill>
                <a:srgbClr val="FFFF00"/>
              </a:solidFill>
              <a:prstDash val="solid"/>
            </a:ln>
          </c:spPr>
          <c:marker>
            <c:symbol val="triangle"/>
            <c:size val="2"/>
            <c:spPr>
              <a:solidFill>
                <a:srgbClr val="FFFF00"/>
              </a:solidFill>
              <a:ln>
                <a:solidFill>
                  <a:srgbClr val="FFFF00"/>
                </a:solidFill>
                <a:prstDash val="solid"/>
              </a:ln>
            </c:spPr>
          </c:marker>
          <c:xVal>
            <c:numRef>
              <c:f>FM!$B$94:$B$105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FM!$F$94:$F$105</c:f>
              <c:numCache>
                <c:formatCode>General</c:formatCode>
                <c:ptCount val="12"/>
                <c:pt idx="0">
                  <c:v>72.5</c:v>
                </c:pt>
                <c:pt idx="1">
                  <c:v>76.3</c:v>
                </c:pt>
                <c:pt idx="2">
                  <c:v>47</c:v>
                </c:pt>
                <c:pt idx="3">
                  <c:v>41</c:v>
                </c:pt>
                <c:pt idx="4">
                  <c:v>22.3</c:v>
                </c:pt>
                <c:pt idx="5">
                  <c:v>25.4</c:v>
                </c:pt>
                <c:pt idx="6">
                  <c:v>25</c:v>
                </c:pt>
                <c:pt idx="7">
                  <c:v>25.5</c:v>
                </c:pt>
                <c:pt idx="8">
                  <c:v>17.600000000000001</c:v>
                </c:pt>
                <c:pt idx="9">
                  <c:v>36</c:v>
                </c:pt>
                <c:pt idx="10">
                  <c:v>38.700000000000003</c:v>
                </c:pt>
                <c:pt idx="11">
                  <c:v>33.299999999999997</c:v>
                </c:pt>
              </c:numCache>
            </c:numRef>
          </c:yVal>
          <c:smooth val="1"/>
        </c:ser>
        <c:ser>
          <c:idx val="3"/>
          <c:order val="3"/>
          <c:tx>
            <c:strRef>
              <c:f>FM!$G$93</c:f>
              <c:strCache>
                <c:ptCount val="1"/>
                <c:pt idx="0">
                  <c:v>Návsí u Jabl.</c:v>
                </c:pt>
              </c:strCache>
            </c:strRef>
          </c:tx>
          <c:spPr>
            <a:ln w="25400">
              <a:solidFill>
                <a:srgbClr val="00FFFF"/>
              </a:solidFill>
              <a:prstDash val="solid"/>
            </a:ln>
          </c:spPr>
          <c:marker>
            <c:symbol val="x"/>
            <c:size val="2"/>
            <c:spPr>
              <a:noFill/>
              <a:ln>
                <a:solidFill>
                  <a:srgbClr val="00FFFF"/>
                </a:solidFill>
                <a:prstDash val="solid"/>
              </a:ln>
            </c:spPr>
          </c:marker>
          <c:xVal>
            <c:numRef>
              <c:f>FM!$B$94:$B$105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FM!$G$94:$G$105</c:f>
              <c:numCache>
                <c:formatCode>General</c:formatCode>
                <c:ptCount val="12"/>
                <c:pt idx="2">
                  <c:v>45.5</c:v>
                </c:pt>
                <c:pt idx="3">
                  <c:v>39.5</c:v>
                </c:pt>
                <c:pt idx="4">
                  <c:v>17.8</c:v>
                </c:pt>
                <c:pt idx="5">
                  <c:v>19.2</c:v>
                </c:pt>
                <c:pt idx="6">
                  <c:v>21.4</c:v>
                </c:pt>
                <c:pt idx="7">
                  <c:v>21.4</c:v>
                </c:pt>
                <c:pt idx="8">
                  <c:v>17.2</c:v>
                </c:pt>
                <c:pt idx="9">
                  <c:v>27.8</c:v>
                </c:pt>
                <c:pt idx="10">
                  <c:v>34.799999999999997</c:v>
                </c:pt>
              </c:numCache>
            </c:numRef>
          </c:yVal>
          <c:smooth val="1"/>
        </c:ser>
        <c:ser>
          <c:idx val="4"/>
          <c:order val="4"/>
          <c:tx>
            <c:strRef>
              <c:f>FM!$H$93</c:f>
              <c:strCache>
                <c:ptCount val="1"/>
                <c:pt idx="0">
                  <c:v>Třinec-Kanada</c:v>
                </c:pt>
              </c:strCache>
            </c:strRef>
          </c:tx>
          <c:spPr>
            <a:ln w="25400">
              <a:solidFill>
                <a:srgbClr val="800080"/>
              </a:solidFill>
              <a:prstDash val="solid"/>
            </a:ln>
          </c:spPr>
          <c:marker>
            <c:symbol val="star"/>
            <c:size val="2"/>
            <c:spPr>
              <a:noFill/>
              <a:ln>
                <a:solidFill>
                  <a:srgbClr val="800080"/>
                </a:solidFill>
                <a:prstDash val="solid"/>
              </a:ln>
            </c:spPr>
          </c:marker>
          <c:xVal>
            <c:numRef>
              <c:f>FM!$B$94:$B$105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FM!$H$94:$H$105</c:f>
              <c:numCache>
                <c:formatCode>General</c:formatCode>
                <c:ptCount val="12"/>
                <c:pt idx="0">
                  <c:v>58.2</c:v>
                </c:pt>
                <c:pt idx="1">
                  <c:v>59.5</c:v>
                </c:pt>
                <c:pt idx="2">
                  <c:v>42.4</c:v>
                </c:pt>
                <c:pt idx="3">
                  <c:v>32.700000000000003</c:v>
                </c:pt>
                <c:pt idx="4">
                  <c:v>20.100000000000001</c:v>
                </c:pt>
                <c:pt idx="5">
                  <c:v>21.4</c:v>
                </c:pt>
                <c:pt idx="6">
                  <c:v>20</c:v>
                </c:pt>
                <c:pt idx="7">
                  <c:v>25.2</c:v>
                </c:pt>
                <c:pt idx="8">
                  <c:v>17.600000000000001</c:v>
                </c:pt>
                <c:pt idx="9">
                  <c:v>22.5</c:v>
                </c:pt>
                <c:pt idx="10">
                  <c:v>28.3</c:v>
                </c:pt>
                <c:pt idx="11">
                  <c:v>23</c:v>
                </c:pt>
              </c:numCache>
            </c:numRef>
          </c:yVal>
          <c:smooth val="1"/>
        </c:ser>
        <c:ser>
          <c:idx val="5"/>
          <c:order val="5"/>
          <c:tx>
            <c:strRef>
              <c:f>FM!$I$93</c:f>
              <c:strCache>
                <c:ptCount val="1"/>
                <c:pt idx="0">
                  <c:v>Třinec-Kosmos</c:v>
                </c:pt>
              </c:strCache>
            </c:strRef>
          </c:tx>
          <c:spPr>
            <a:ln w="25400">
              <a:solidFill>
                <a:srgbClr val="800000"/>
              </a:solidFill>
              <a:prstDash val="solid"/>
            </a:ln>
          </c:spPr>
          <c:marker>
            <c:symbol val="circle"/>
            <c:size val="2"/>
            <c:spPr>
              <a:solidFill>
                <a:srgbClr val="800000"/>
              </a:solidFill>
              <a:ln>
                <a:solidFill>
                  <a:srgbClr val="800000"/>
                </a:solidFill>
                <a:prstDash val="solid"/>
              </a:ln>
            </c:spPr>
          </c:marker>
          <c:xVal>
            <c:numRef>
              <c:f>FM!$B$94:$B$105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FM!$I$94:$I$105</c:f>
              <c:numCache>
                <c:formatCode>General</c:formatCode>
                <c:ptCount val="12"/>
                <c:pt idx="0">
                  <c:v>73.8</c:v>
                </c:pt>
                <c:pt idx="1">
                  <c:v>76.900000000000006</c:v>
                </c:pt>
                <c:pt idx="2">
                  <c:v>50.6</c:v>
                </c:pt>
                <c:pt idx="3">
                  <c:v>42.7</c:v>
                </c:pt>
                <c:pt idx="4">
                  <c:v>23.2</c:v>
                </c:pt>
                <c:pt idx="5">
                  <c:v>25.7</c:v>
                </c:pt>
                <c:pt idx="6">
                  <c:v>26</c:v>
                </c:pt>
                <c:pt idx="7">
                  <c:v>26.3</c:v>
                </c:pt>
                <c:pt idx="8">
                  <c:v>19.5</c:v>
                </c:pt>
                <c:pt idx="9">
                  <c:v>29.6</c:v>
                </c:pt>
                <c:pt idx="10">
                  <c:v>39.4</c:v>
                </c:pt>
                <c:pt idx="11">
                  <c:v>27.6</c:v>
                </c:pt>
              </c:numCache>
            </c:numRef>
          </c:yVal>
          <c:smooth val="1"/>
        </c:ser>
        <c:dLbls>
          <c:showLegendKey val="0"/>
          <c:showVal val="0"/>
          <c:showCatName val="0"/>
          <c:showSerName val="0"/>
          <c:showPercent val="0"/>
          <c:showBubbleSize val="0"/>
        </c:dLbls>
        <c:axId val="74251264"/>
        <c:axId val="71699072"/>
      </c:scatterChart>
      <c:valAx>
        <c:axId val="74251264"/>
        <c:scaling>
          <c:orientation val="minMax"/>
          <c:max val="12"/>
          <c:min val="1"/>
        </c:scaling>
        <c:delete val="0"/>
        <c:axPos val="b"/>
        <c:title>
          <c:tx>
            <c:rich>
              <a:bodyPr/>
              <a:lstStyle/>
              <a:p>
                <a:pPr>
                  <a:defRPr sz="1000" b="1" i="0" u="none" strike="noStrike" baseline="0">
                    <a:solidFill>
                      <a:srgbClr val="000000"/>
                    </a:solidFill>
                    <a:latin typeface="Arial"/>
                    <a:ea typeface="Arial"/>
                    <a:cs typeface="Arial"/>
                  </a:defRPr>
                </a:pPr>
                <a:r>
                  <a:rPr lang="cs-CZ"/>
                  <a:t>Měsíc</a:t>
                </a:r>
              </a:p>
            </c:rich>
          </c:tx>
          <c:layout>
            <c:manualLayout>
              <c:xMode val="edge"/>
              <c:yMode val="edge"/>
              <c:x val="0.52665631204588426"/>
              <c:y val="0.83879196364329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71699072"/>
        <c:crosses val="autoZero"/>
        <c:crossBetween val="midCat"/>
        <c:majorUnit val="1"/>
      </c:valAx>
      <c:valAx>
        <c:axId val="71699072"/>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měřená koncentrace PM</a:t>
                </a:r>
                <a:r>
                  <a:rPr lang="cs-CZ" sz="1000" b="1" i="0" u="none" strike="noStrike" baseline="-25000">
                    <a:solidFill>
                      <a:srgbClr val="000000"/>
                    </a:solidFill>
                    <a:latin typeface="Arial"/>
                    <a:cs typeface="Arial"/>
                  </a:rPr>
                  <a:t>10 </a:t>
                </a:r>
                <a:r>
                  <a:rPr lang="cs-CZ" sz="1000" b="1" i="0" u="none" strike="noStrike" baseline="0">
                    <a:effectLst/>
                  </a:rPr>
                  <a:t>[µg/m</a:t>
                </a:r>
                <a:r>
                  <a:rPr lang="cs-CZ" sz="1000" b="1" i="0" u="none" strike="noStrike" baseline="30000">
                    <a:effectLst/>
                  </a:rPr>
                  <a:t>3</a:t>
                </a:r>
                <a:r>
                  <a:rPr lang="cs-CZ" sz="1000" b="1" i="0" u="none" strike="noStrike" baseline="0">
                    <a:effectLst/>
                  </a:rPr>
                  <a:t>]</a:t>
                </a:r>
                <a:endParaRPr lang="cs-CZ" sz="1000" b="1" i="0" u="none" strike="noStrike" baseline="-25000">
                  <a:solidFill>
                    <a:srgbClr val="000000"/>
                  </a:solidFill>
                  <a:latin typeface="Arial"/>
                  <a:cs typeface="Arial"/>
                </a:endParaRPr>
              </a:p>
            </c:rich>
          </c:tx>
          <c:layout>
            <c:manualLayout>
              <c:xMode val="edge"/>
              <c:yMode val="edge"/>
              <c:x val="3.0694693033349083E-2"/>
              <c:y val="0.2493705837858447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74251264"/>
        <c:crosses val="autoZero"/>
        <c:crossBetween val="midCat"/>
      </c:valAx>
      <c:spPr>
        <a:gradFill rotWithShape="0">
          <a:gsLst>
            <a:gs pos="0">
              <a:srgbClr xmlns:mc="http://schemas.openxmlformats.org/markup-compatibility/2006" xmlns:a14="http://schemas.microsoft.com/office/drawing/2010/main" val="FFCC99" mc:Ignorable="a14" a14:legacySpreadsheetColorIndex="47"/>
            </a:gs>
            <a:gs pos="100000">
              <a:srgbClr xmlns:mc="http://schemas.openxmlformats.org/markup-compatibility/2006" xmlns:a14="http://schemas.microsoft.com/office/drawing/2010/main" val="FFFFFF" mc:Ignorable="a14" a14:legacySpreadsheetColorIndex="47">
                <a:gamma/>
                <a:tint val="0"/>
                <a:invGamma/>
              </a:srgbClr>
            </a:gs>
          </a:gsLst>
          <a:lin ang="5400000" scaled="1"/>
        </a:gradFill>
        <a:ln w="12700">
          <a:solidFill>
            <a:srgbClr val="808080"/>
          </a:solidFill>
          <a:prstDash val="solid"/>
        </a:ln>
      </c:spPr>
    </c:plotArea>
    <c:legend>
      <c:legendPos val="b"/>
      <c:layout>
        <c:manualLayout>
          <c:xMode val="edge"/>
          <c:yMode val="edge"/>
          <c:x val="0.19870774963694407"/>
          <c:y val="0.89985095834651863"/>
          <c:w val="0.71728651088457862"/>
          <c:h val="8.2518195863814897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cs-CZ" sz="1200" b="1" i="0" u="none" strike="noStrike" baseline="0">
                <a:solidFill>
                  <a:srgbClr val="000000"/>
                </a:solidFill>
                <a:latin typeface="Arial"/>
                <a:cs typeface="Arial"/>
              </a:rPr>
              <a:t>Imisní koncentrace PM</a:t>
            </a:r>
            <a:r>
              <a:rPr lang="cs-CZ" sz="1200" b="1" i="0" u="none" strike="noStrike" baseline="-25000">
                <a:solidFill>
                  <a:srgbClr val="000000"/>
                </a:solidFill>
                <a:latin typeface="Arial"/>
                <a:cs typeface="Arial"/>
              </a:rPr>
              <a:t>10</a:t>
            </a:r>
            <a:r>
              <a:rPr lang="cs-CZ" sz="1200" b="1" i="0" u="none" strike="noStrike" baseline="0">
                <a:solidFill>
                  <a:srgbClr val="000000"/>
                </a:solidFill>
                <a:latin typeface="Arial"/>
                <a:cs typeface="Arial"/>
              </a:rPr>
              <a:t> v průběhu roku 2013</a:t>
            </a:r>
          </a:p>
        </c:rich>
      </c:tx>
      <c:layout>
        <c:manualLayout>
          <c:xMode val="edge"/>
          <c:yMode val="edge"/>
          <c:x val="0.25918267150350427"/>
          <c:y val="4.2821158690176324E-2"/>
        </c:manualLayout>
      </c:layout>
      <c:overlay val="0"/>
      <c:spPr>
        <a:noFill/>
        <a:ln w="25400">
          <a:noFill/>
        </a:ln>
      </c:spPr>
    </c:title>
    <c:autoTitleDeleted val="0"/>
    <c:plotArea>
      <c:layout>
        <c:manualLayout>
          <c:layoutTarget val="inner"/>
          <c:xMode val="edge"/>
          <c:yMode val="edge"/>
          <c:x val="0.1405493838895458"/>
          <c:y val="0.17884152978580783"/>
          <c:w val="0.836834262698675"/>
          <c:h val="0.5818646955003044"/>
        </c:manualLayout>
      </c:layout>
      <c:scatterChart>
        <c:scatterStyle val="smoothMarker"/>
        <c:varyColors val="0"/>
        <c:ser>
          <c:idx val="0"/>
          <c:order val="0"/>
          <c:tx>
            <c:strRef>
              <c:f>KI!$D$106</c:f>
              <c:strCache>
                <c:ptCount val="1"/>
                <c:pt idx="0">
                  <c:v>Český Těšín</c:v>
                </c:pt>
              </c:strCache>
            </c:strRef>
          </c:tx>
          <c:spPr>
            <a:ln w="25400">
              <a:solidFill>
                <a:srgbClr val="000080"/>
              </a:solidFill>
              <a:prstDash val="solid"/>
            </a:ln>
          </c:spPr>
          <c:marker>
            <c:symbol val="diamond"/>
            <c:size val="2"/>
            <c:spPr>
              <a:solidFill>
                <a:srgbClr val="000080"/>
              </a:solidFill>
              <a:ln>
                <a:solidFill>
                  <a:srgbClr val="000080"/>
                </a:solidFill>
                <a:prstDash val="solid"/>
              </a:ln>
            </c:spPr>
          </c:marker>
          <c:xVal>
            <c:numRef>
              <c:f>KI!$B$107:$B$118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KI!$D$107:$D$118</c:f>
              <c:numCache>
                <c:formatCode>General</c:formatCode>
                <c:ptCount val="12"/>
                <c:pt idx="0">
                  <c:v>85</c:v>
                </c:pt>
                <c:pt idx="1">
                  <c:v>80.7</c:v>
                </c:pt>
                <c:pt idx="2">
                  <c:v>55</c:v>
                </c:pt>
                <c:pt idx="3">
                  <c:v>52.4</c:v>
                </c:pt>
                <c:pt idx="4">
                  <c:v>27.7</c:v>
                </c:pt>
                <c:pt idx="5">
                  <c:v>30.2</c:v>
                </c:pt>
                <c:pt idx="6">
                  <c:v>30</c:v>
                </c:pt>
                <c:pt idx="7">
                  <c:v>32.5</c:v>
                </c:pt>
                <c:pt idx="8">
                  <c:v>22.7</c:v>
                </c:pt>
                <c:pt idx="9">
                  <c:v>39.5</c:v>
                </c:pt>
                <c:pt idx="10">
                  <c:v>44.4</c:v>
                </c:pt>
                <c:pt idx="11">
                  <c:v>40.6</c:v>
                </c:pt>
              </c:numCache>
            </c:numRef>
          </c:yVal>
          <c:smooth val="1"/>
        </c:ser>
        <c:ser>
          <c:idx val="1"/>
          <c:order val="1"/>
          <c:tx>
            <c:strRef>
              <c:f>KI!$E$106</c:f>
              <c:strCache>
                <c:ptCount val="1"/>
                <c:pt idx="0">
                  <c:v>Havířov</c:v>
                </c:pt>
              </c:strCache>
            </c:strRef>
          </c:tx>
          <c:spPr>
            <a:ln w="25400">
              <a:solidFill>
                <a:srgbClr val="FF00FF"/>
              </a:solidFill>
              <a:prstDash val="solid"/>
            </a:ln>
          </c:spPr>
          <c:marker>
            <c:symbol val="square"/>
            <c:size val="2"/>
            <c:spPr>
              <a:solidFill>
                <a:srgbClr val="FF00FF"/>
              </a:solidFill>
              <a:ln>
                <a:solidFill>
                  <a:srgbClr val="FF00FF"/>
                </a:solidFill>
                <a:prstDash val="solid"/>
              </a:ln>
            </c:spPr>
          </c:marker>
          <c:xVal>
            <c:numRef>
              <c:f>KI!$B$107:$B$118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KI!$E$107:$E$118</c:f>
              <c:numCache>
                <c:formatCode>General</c:formatCode>
                <c:ptCount val="12"/>
                <c:pt idx="0">
                  <c:v>79.599999999999994</c:v>
                </c:pt>
                <c:pt idx="1">
                  <c:v>82.5</c:v>
                </c:pt>
                <c:pt idx="2">
                  <c:v>54.8</c:v>
                </c:pt>
                <c:pt idx="3">
                  <c:v>49.6</c:v>
                </c:pt>
                <c:pt idx="4">
                  <c:v>27.9</c:v>
                </c:pt>
                <c:pt idx="5">
                  <c:v>29.7</c:v>
                </c:pt>
                <c:pt idx="6">
                  <c:v>28.5</c:v>
                </c:pt>
                <c:pt idx="7">
                  <c:v>31.6</c:v>
                </c:pt>
                <c:pt idx="8">
                  <c:v>24.4</c:v>
                </c:pt>
                <c:pt idx="9">
                  <c:v>46.5</c:v>
                </c:pt>
                <c:pt idx="10">
                  <c:v>47.4</c:v>
                </c:pt>
                <c:pt idx="11">
                  <c:v>38.6</c:v>
                </c:pt>
              </c:numCache>
            </c:numRef>
          </c:yVal>
          <c:smooth val="1"/>
        </c:ser>
        <c:ser>
          <c:idx val="2"/>
          <c:order val="2"/>
          <c:tx>
            <c:strRef>
              <c:f>KI!$F$106</c:f>
              <c:strCache>
                <c:ptCount val="1"/>
                <c:pt idx="0">
                  <c:v>Karviná - ZÚ</c:v>
                </c:pt>
              </c:strCache>
            </c:strRef>
          </c:tx>
          <c:spPr>
            <a:ln w="25400">
              <a:solidFill>
                <a:srgbClr val="FFFF00"/>
              </a:solidFill>
              <a:prstDash val="solid"/>
            </a:ln>
          </c:spPr>
          <c:marker>
            <c:symbol val="triangle"/>
            <c:size val="2"/>
            <c:spPr>
              <a:solidFill>
                <a:srgbClr val="FFFF00"/>
              </a:solidFill>
              <a:ln>
                <a:solidFill>
                  <a:srgbClr val="FFFF00"/>
                </a:solidFill>
                <a:prstDash val="solid"/>
              </a:ln>
            </c:spPr>
          </c:marker>
          <c:xVal>
            <c:numRef>
              <c:f>KI!$B$107:$B$118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KI!$F$107:$F$118</c:f>
              <c:numCache>
                <c:formatCode>General</c:formatCode>
                <c:ptCount val="12"/>
                <c:pt idx="0">
                  <c:v>46.8</c:v>
                </c:pt>
                <c:pt idx="1">
                  <c:v>45.5</c:v>
                </c:pt>
                <c:pt idx="2">
                  <c:v>34.9</c:v>
                </c:pt>
                <c:pt idx="3">
                  <c:v>34.5</c:v>
                </c:pt>
                <c:pt idx="4">
                  <c:v>20</c:v>
                </c:pt>
                <c:pt idx="5">
                  <c:v>21.8</c:v>
                </c:pt>
                <c:pt idx="6">
                  <c:v>24.6</c:v>
                </c:pt>
                <c:pt idx="7">
                  <c:v>24.8</c:v>
                </c:pt>
                <c:pt idx="8">
                  <c:v>19</c:v>
                </c:pt>
                <c:pt idx="9">
                  <c:v>30.7</c:v>
                </c:pt>
                <c:pt idx="10">
                  <c:v>29.9</c:v>
                </c:pt>
                <c:pt idx="11">
                  <c:v>22.4</c:v>
                </c:pt>
              </c:numCache>
            </c:numRef>
          </c:yVal>
          <c:smooth val="1"/>
        </c:ser>
        <c:ser>
          <c:idx val="3"/>
          <c:order val="3"/>
          <c:tx>
            <c:strRef>
              <c:f>KI!$G$106</c:f>
              <c:strCache>
                <c:ptCount val="1"/>
                <c:pt idx="0">
                  <c:v>Karviná</c:v>
                </c:pt>
              </c:strCache>
            </c:strRef>
          </c:tx>
          <c:spPr>
            <a:ln w="25400">
              <a:solidFill>
                <a:srgbClr val="00FFFF"/>
              </a:solidFill>
              <a:prstDash val="solid"/>
            </a:ln>
          </c:spPr>
          <c:marker>
            <c:symbol val="x"/>
            <c:size val="2"/>
            <c:spPr>
              <a:noFill/>
              <a:ln>
                <a:solidFill>
                  <a:srgbClr val="00FFFF"/>
                </a:solidFill>
                <a:prstDash val="solid"/>
              </a:ln>
            </c:spPr>
          </c:marker>
          <c:xVal>
            <c:numRef>
              <c:f>KI!$B$107:$B$118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KI!$G$107:$G$118</c:f>
              <c:numCache>
                <c:formatCode>General</c:formatCode>
                <c:ptCount val="12"/>
                <c:pt idx="0">
                  <c:v>74</c:v>
                </c:pt>
                <c:pt idx="1">
                  <c:v>73.099999999999994</c:v>
                </c:pt>
                <c:pt idx="2">
                  <c:v>51.7</c:v>
                </c:pt>
                <c:pt idx="3">
                  <c:v>52.3</c:v>
                </c:pt>
                <c:pt idx="4">
                  <c:v>26.8</c:v>
                </c:pt>
                <c:pt idx="5">
                  <c:v>28.9</c:v>
                </c:pt>
                <c:pt idx="6">
                  <c:v>31.8</c:v>
                </c:pt>
                <c:pt idx="7">
                  <c:v>32.299999999999997</c:v>
                </c:pt>
                <c:pt idx="8">
                  <c:v>23.9</c:v>
                </c:pt>
                <c:pt idx="9">
                  <c:v>44.5</c:v>
                </c:pt>
                <c:pt idx="10">
                  <c:v>45.7</c:v>
                </c:pt>
                <c:pt idx="11">
                  <c:v>38.6</c:v>
                </c:pt>
              </c:numCache>
            </c:numRef>
          </c:yVal>
          <c:smooth val="1"/>
        </c:ser>
        <c:ser>
          <c:idx val="4"/>
          <c:order val="4"/>
          <c:tx>
            <c:strRef>
              <c:f>KI!$H$106</c:f>
              <c:strCache>
                <c:ptCount val="1"/>
                <c:pt idx="0">
                  <c:v>Orlová</c:v>
                </c:pt>
              </c:strCache>
            </c:strRef>
          </c:tx>
          <c:spPr>
            <a:ln>
              <a:solidFill>
                <a:srgbClr val="800000"/>
              </a:solidFill>
            </a:ln>
          </c:spPr>
          <c:marker>
            <c:symbol val="circle"/>
            <c:size val="2"/>
            <c:spPr>
              <a:solidFill>
                <a:srgbClr val="800000"/>
              </a:solidFill>
              <a:ln>
                <a:solidFill>
                  <a:srgbClr val="800000"/>
                </a:solidFill>
              </a:ln>
            </c:spPr>
          </c:marker>
          <c:dPt>
            <c:idx val="1"/>
            <c:bubble3D val="0"/>
          </c:dPt>
          <c:xVal>
            <c:numRef>
              <c:f>KI!$B$107:$B$118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KI!$H$107:$H$118</c:f>
              <c:numCache>
                <c:formatCode>General</c:formatCode>
                <c:ptCount val="12"/>
                <c:pt idx="0">
                  <c:v>79.2</c:v>
                </c:pt>
                <c:pt idx="1">
                  <c:v>81.2</c:v>
                </c:pt>
                <c:pt idx="2">
                  <c:v>54.4</c:v>
                </c:pt>
                <c:pt idx="3">
                  <c:v>51.5</c:v>
                </c:pt>
                <c:pt idx="4">
                  <c:v>28.4</c:v>
                </c:pt>
                <c:pt idx="5">
                  <c:v>28</c:v>
                </c:pt>
                <c:pt idx="6">
                  <c:v>27.4</c:v>
                </c:pt>
                <c:pt idx="7">
                  <c:v>30.1</c:v>
                </c:pt>
                <c:pt idx="8">
                  <c:v>23.4</c:v>
                </c:pt>
                <c:pt idx="9">
                  <c:v>41.2</c:v>
                </c:pt>
                <c:pt idx="10">
                  <c:v>47.6</c:v>
                </c:pt>
                <c:pt idx="11">
                  <c:v>41.5</c:v>
                </c:pt>
              </c:numCache>
            </c:numRef>
          </c:yVal>
          <c:smooth val="1"/>
        </c:ser>
        <c:ser>
          <c:idx val="5"/>
          <c:order val="5"/>
          <c:tx>
            <c:strRef>
              <c:f>KI!$I$106</c:f>
              <c:strCache>
                <c:ptCount val="1"/>
                <c:pt idx="0">
                  <c:v>Šunychl</c:v>
                </c:pt>
              </c:strCache>
            </c:strRef>
          </c:tx>
          <c:marker>
            <c:symbol val="circle"/>
            <c:size val="2"/>
            <c:spPr>
              <a:solidFill>
                <a:schemeClr val="accent6"/>
              </a:solidFill>
              <a:ln>
                <a:solidFill>
                  <a:schemeClr val="accent6"/>
                </a:solidFill>
              </a:ln>
            </c:spPr>
          </c:marker>
          <c:xVal>
            <c:numRef>
              <c:f>KI!$B$107:$B$118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KI!$I$107:$I$118</c:f>
              <c:numCache>
                <c:formatCode>General</c:formatCode>
                <c:ptCount val="12"/>
                <c:pt idx="0">
                  <c:v>70.5</c:v>
                </c:pt>
                <c:pt idx="1">
                  <c:v>77.099999999999994</c:v>
                </c:pt>
                <c:pt idx="2">
                  <c:v>49.5</c:v>
                </c:pt>
                <c:pt idx="3">
                  <c:v>42</c:v>
                </c:pt>
                <c:pt idx="4">
                  <c:v>19.899999999999999</c:v>
                </c:pt>
                <c:pt idx="5">
                  <c:v>20.9</c:v>
                </c:pt>
                <c:pt idx="6">
                  <c:v>20.3</c:v>
                </c:pt>
                <c:pt idx="7">
                  <c:v>22.8</c:v>
                </c:pt>
                <c:pt idx="8">
                  <c:v>19.2</c:v>
                </c:pt>
                <c:pt idx="9">
                  <c:v>47.1</c:v>
                </c:pt>
                <c:pt idx="10">
                  <c:v>46.5</c:v>
                </c:pt>
                <c:pt idx="11">
                  <c:v>38.6</c:v>
                </c:pt>
              </c:numCache>
            </c:numRef>
          </c:yVal>
          <c:smooth val="1"/>
        </c:ser>
        <c:ser>
          <c:idx val="6"/>
          <c:order val="6"/>
          <c:tx>
            <c:strRef>
              <c:f>KI!$J$106</c:f>
              <c:strCache>
                <c:ptCount val="1"/>
                <c:pt idx="0">
                  <c:v>Věřňovice</c:v>
                </c:pt>
              </c:strCache>
            </c:strRef>
          </c:tx>
          <c:spPr>
            <a:ln>
              <a:solidFill>
                <a:srgbClr val="00B050"/>
              </a:solidFill>
            </a:ln>
          </c:spPr>
          <c:marker>
            <c:symbol val="circle"/>
            <c:size val="2"/>
            <c:spPr>
              <a:solidFill>
                <a:srgbClr val="00B050"/>
              </a:solidFill>
              <a:ln>
                <a:solidFill>
                  <a:srgbClr val="00B050"/>
                </a:solidFill>
              </a:ln>
            </c:spPr>
          </c:marker>
          <c:xVal>
            <c:numRef>
              <c:f>KI!$B$107:$B$118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KI!$J$107:$J$118</c:f>
              <c:numCache>
                <c:formatCode>General</c:formatCode>
                <c:ptCount val="12"/>
                <c:pt idx="0">
                  <c:v>83.2</c:v>
                </c:pt>
                <c:pt idx="2">
                  <c:v>64.5</c:v>
                </c:pt>
                <c:pt idx="3">
                  <c:v>52.7</c:v>
                </c:pt>
                <c:pt idx="4">
                  <c:v>27.1</c:v>
                </c:pt>
                <c:pt idx="5">
                  <c:v>29.3</c:v>
                </c:pt>
                <c:pt idx="6">
                  <c:v>29.5</c:v>
                </c:pt>
                <c:pt idx="7">
                  <c:v>33.799999999999997</c:v>
                </c:pt>
                <c:pt idx="8">
                  <c:v>24.9</c:v>
                </c:pt>
                <c:pt idx="9">
                  <c:v>60.4</c:v>
                </c:pt>
                <c:pt idx="10">
                  <c:v>55.2</c:v>
                </c:pt>
                <c:pt idx="11">
                  <c:v>49.2</c:v>
                </c:pt>
              </c:numCache>
            </c:numRef>
          </c:yVal>
          <c:smooth val="1"/>
        </c:ser>
        <c:dLbls>
          <c:showLegendKey val="0"/>
          <c:showVal val="0"/>
          <c:showCatName val="0"/>
          <c:showSerName val="0"/>
          <c:showPercent val="0"/>
          <c:showBubbleSize val="0"/>
        </c:dLbls>
        <c:axId val="71757184"/>
        <c:axId val="82454400"/>
      </c:scatterChart>
      <c:valAx>
        <c:axId val="71757184"/>
        <c:scaling>
          <c:orientation val="minMax"/>
          <c:max val="12"/>
          <c:min val="1"/>
        </c:scaling>
        <c:delete val="0"/>
        <c:axPos val="b"/>
        <c:title>
          <c:tx>
            <c:rich>
              <a:bodyPr/>
              <a:lstStyle/>
              <a:p>
                <a:pPr>
                  <a:defRPr sz="1000" b="1" i="0" u="none" strike="noStrike" baseline="0">
                    <a:solidFill>
                      <a:srgbClr val="000000"/>
                    </a:solidFill>
                    <a:latin typeface="Arial"/>
                    <a:ea typeface="Arial"/>
                    <a:cs typeface="Arial"/>
                  </a:defRPr>
                </a:pPr>
                <a:r>
                  <a:rPr lang="cs-CZ"/>
                  <a:t>Měsíc</a:t>
                </a:r>
              </a:p>
            </c:rich>
          </c:tx>
          <c:layout>
            <c:manualLayout>
              <c:xMode val="edge"/>
              <c:yMode val="edge"/>
              <c:x val="0.52665631204588426"/>
              <c:y val="0.83879196364329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2454400"/>
        <c:crosses val="autoZero"/>
        <c:crossBetween val="midCat"/>
        <c:majorUnit val="1"/>
      </c:valAx>
      <c:valAx>
        <c:axId val="82454400"/>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měřená koncentrace PM</a:t>
                </a:r>
                <a:r>
                  <a:rPr lang="cs-CZ" sz="1000" b="1" i="0" u="none" strike="noStrike" baseline="-25000">
                    <a:solidFill>
                      <a:srgbClr val="000000"/>
                    </a:solidFill>
                    <a:latin typeface="Arial"/>
                    <a:cs typeface="Arial"/>
                  </a:rPr>
                  <a:t>10 </a:t>
                </a:r>
                <a:r>
                  <a:rPr lang="cs-CZ" sz="1000" b="1" i="0" u="none" strike="noStrike" baseline="0">
                    <a:effectLst/>
                  </a:rPr>
                  <a:t>[µg/m</a:t>
                </a:r>
                <a:r>
                  <a:rPr lang="cs-CZ" sz="1000" b="1" i="0" u="none" strike="noStrike" baseline="30000">
                    <a:effectLst/>
                  </a:rPr>
                  <a:t>3</a:t>
                </a:r>
                <a:r>
                  <a:rPr lang="cs-CZ" sz="1000" b="1" i="0" u="none" strike="noStrike" baseline="0">
                    <a:effectLst/>
                  </a:rPr>
                  <a:t>]</a:t>
                </a:r>
                <a:endParaRPr lang="cs-CZ" sz="1000" b="1" i="0" u="none" strike="noStrike" baseline="-25000">
                  <a:solidFill>
                    <a:srgbClr val="000000"/>
                  </a:solidFill>
                  <a:latin typeface="Arial"/>
                  <a:cs typeface="Arial"/>
                </a:endParaRPr>
              </a:p>
            </c:rich>
          </c:tx>
          <c:layout>
            <c:manualLayout>
              <c:xMode val="edge"/>
              <c:yMode val="edge"/>
              <c:x val="3.0694693033349083E-2"/>
              <c:y val="0.2493705837858447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71757184"/>
        <c:crosses val="autoZero"/>
        <c:crossBetween val="midCat"/>
      </c:valAx>
      <c:spPr>
        <a:gradFill rotWithShape="0">
          <a:gsLst>
            <a:gs pos="0">
              <a:srgbClr xmlns:mc="http://schemas.openxmlformats.org/markup-compatibility/2006" xmlns:a14="http://schemas.microsoft.com/office/drawing/2010/main" val="FFCC99" mc:Ignorable="a14" a14:legacySpreadsheetColorIndex="47"/>
            </a:gs>
            <a:gs pos="100000">
              <a:srgbClr xmlns:mc="http://schemas.openxmlformats.org/markup-compatibility/2006" xmlns:a14="http://schemas.microsoft.com/office/drawing/2010/main" val="FFFFFF" mc:Ignorable="a14" a14:legacySpreadsheetColorIndex="47">
                <a:gamma/>
                <a:tint val="0"/>
                <a:invGamma/>
              </a:srgbClr>
            </a:gs>
          </a:gsLst>
          <a:lin ang="5400000" scaled="1"/>
        </a:gradFill>
        <a:ln w="12700">
          <a:solidFill>
            <a:srgbClr val="808080"/>
          </a:solidFill>
          <a:prstDash val="solid"/>
        </a:ln>
      </c:spPr>
    </c:plotArea>
    <c:legend>
      <c:legendPos val="b"/>
      <c:layout>
        <c:manualLayout>
          <c:xMode val="edge"/>
          <c:yMode val="edge"/>
          <c:x val="0.19665336131904929"/>
          <c:y val="0.9004100293914874"/>
          <c:w val="0.69486301815578821"/>
          <c:h val="7.8872083128007878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cs-CZ" sz="1200" b="1" i="0" u="none" strike="noStrike" baseline="0">
                <a:solidFill>
                  <a:srgbClr val="000000"/>
                </a:solidFill>
                <a:latin typeface="Arial"/>
                <a:cs typeface="Arial"/>
              </a:rPr>
              <a:t>Imisní koncentrace PM</a:t>
            </a:r>
            <a:r>
              <a:rPr lang="cs-CZ" sz="1200" b="1" i="0" u="none" strike="noStrike" baseline="-25000">
                <a:solidFill>
                  <a:srgbClr val="000000"/>
                </a:solidFill>
                <a:latin typeface="Arial"/>
                <a:cs typeface="Arial"/>
              </a:rPr>
              <a:t>10</a:t>
            </a:r>
            <a:r>
              <a:rPr lang="cs-CZ" sz="1200" b="1" i="0" u="none" strike="noStrike" baseline="0">
                <a:solidFill>
                  <a:srgbClr val="000000"/>
                </a:solidFill>
                <a:latin typeface="Arial"/>
                <a:cs typeface="Arial"/>
              </a:rPr>
              <a:t> v průběhu roku 2013</a:t>
            </a:r>
          </a:p>
        </c:rich>
      </c:tx>
      <c:layout>
        <c:manualLayout>
          <c:xMode val="edge"/>
          <c:yMode val="edge"/>
          <c:x val="0.25918267150350427"/>
          <c:y val="4.2821158690176324E-2"/>
        </c:manualLayout>
      </c:layout>
      <c:overlay val="0"/>
      <c:spPr>
        <a:noFill/>
        <a:ln w="25400">
          <a:noFill/>
        </a:ln>
      </c:spPr>
    </c:title>
    <c:autoTitleDeleted val="0"/>
    <c:plotArea>
      <c:layout>
        <c:manualLayout>
          <c:layoutTarget val="inner"/>
          <c:xMode val="edge"/>
          <c:yMode val="edge"/>
          <c:x val="0.1405493838895458"/>
          <c:y val="0.17884152978580783"/>
          <c:w val="0.836834262698675"/>
          <c:h val="0.5818646955003044"/>
        </c:manualLayout>
      </c:layout>
      <c:scatterChart>
        <c:scatterStyle val="smoothMarker"/>
        <c:varyColors val="0"/>
        <c:ser>
          <c:idx val="0"/>
          <c:order val="0"/>
          <c:tx>
            <c:strRef>
              <c:f>OV!$D$121</c:f>
              <c:strCache>
                <c:ptCount val="1"/>
                <c:pt idx="0">
                  <c:v>Radvanice OZO</c:v>
                </c:pt>
              </c:strCache>
            </c:strRef>
          </c:tx>
          <c:spPr>
            <a:ln w="25400">
              <a:solidFill>
                <a:srgbClr val="000080"/>
              </a:solidFill>
              <a:prstDash val="solid"/>
            </a:ln>
          </c:spPr>
          <c:marker>
            <c:symbol val="diamond"/>
            <c:size val="2"/>
            <c:spPr>
              <a:solidFill>
                <a:srgbClr val="000080"/>
              </a:solidFill>
              <a:ln>
                <a:solidFill>
                  <a:srgbClr val="000080"/>
                </a:solidFill>
                <a:prstDash val="solid"/>
              </a:ln>
            </c:spPr>
          </c:marker>
          <c:xVal>
            <c:numRef>
              <c:f>KI!$B$107:$B$118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OV!$D$122:$D$133</c:f>
              <c:numCache>
                <c:formatCode>General</c:formatCode>
                <c:ptCount val="12"/>
                <c:pt idx="0">
                  <c:v>76</c:v>
                </c:pt>
                <c:pt idx="1">
                  <c:v>82</c:v>
                </c:pt>
                <c:pt idx="2">
                  <c:v>58.6</c:v>
                </c:pt>
                <c:pt idx="3">
                  <c:v>50.1</c:v>
                </c:pt>
                <c:pt idx="4">
                  <c:v>24.4</c:v>
                </c:pt>
                <c:pt idx="5">
                  <c:v>24.8</c:v>
                </c:pt>
                <c:pt idx="6">
                  <c:v>28.9</c:v>
                </c:pt>
                <c:pt idx="7">
                  <c:v>27</c:v>
                </c:pt>
                <c:pt idx="8">
                  <c:v>22.6</c:v>
                </c:pt>
                <c:pt idx="9">
                  <c:v>44.9</c:v>
                </c:pt>
                <c:pt idx="10">
                  <c:v>47.7</c:v>
                </c:pt>
                <c:pt idx="11">
                  <c:v>43.4</c:v>
                </c:pt>
              </c:numCache>
            </c:numRef>
          </c:yVal>
          <c:smooth val="1"/>
        </c:ser>
        <c:ser>
          <c:idx val="1"/>
          <c:order val="1"/>
          <c:tx>
            <c:strRef>
              <c:f>OV!$E$121</c:f>
              <c:strCache>
                <c:ptCount val="1"/>
                <c:pt idx="0">
                  <c:v>Českobratrská</c:v>
                </c:pt>
              </c:strCache>
            </c:strRef>
          </c:tx>
          <c:spPr>
            <a:ln w="25400">
              <a:solidFill>
                <a:srgbClr val="FF00FF"/>
              </a:solidFill>
              <a:prstDash val="solid"/>
            </a:ln>
          </c:spPr>
          <c:marker>
            <c:symbol val="square"/>
            <c:size val="2"/>
            <c:spPr>
              <a:solidFill>
                <a:srgbClr val="FF00FF"/>
              </a:solidFill>
              <a:ln>
                <a:solidFill>
                  <a:srgbClr val="FF00FF"/>
                </a:solidFill>
                <a:prstDash val="solid"/>
              </a:ln>
            </c:spPr>
          </c:marker>
          <c:xVal>
            <c:numRef>
              <c:f>KI!$B$107:$B$118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OV!$E$122:$E$133</c:f>
              <c:numCache>
                <c:formatCode>General</c:formatCode>
                <c:ptCount val="12"/>
                <c:pt idx="0">
                  <c:v>68.2</c:v>
                </c:pt>
                <c:pt idx="1">
                  <c:v>70.400000000000006</c:v>
                </c:pt>
                <c:pt idx="2">
                  <c:v>53.5</c:v>
                </c:pt>
                <c:pt idx="3">
                  <c:v>47.5</c:v>
                </c:pt>
                <c:pt idx="4">
                  <c:v>27.2</c:v>
                </c:pt>
                <c:pt idx="5">
                  <c:v>25</c:v>
                </c:pt>
                <c:pt idx="6">
                  <c:v>26</c:v>
                </c:pt>
                <c:pt idx="7">
                  <c:v>27.4</c:v>
                </c:pt>
                <c:pt idx="8">
                  <c:v>22</c:v>
                </c:pt>
                <c:pt idx="9">
                  <c:v>42.5</c:v>
                </c:pt>
                <c:pt idx="10">
                  <c:v>43.4</c:v>
                </c:pt>
                <c:pt idx="11">
                  <c:v>32.9</c:v>
                </c:pt>
              </c:numCache>
            </c:numRef>
          </c:yVal>
          <c:smooth val="1"/>
        </c:ser>
        <c:ser>
          <c:idx val="2"/>
          <c:order val="2"/>
          <c:tx>
            <c:strRef>
              <c:f>OV!$F$121</c:f>
              <c:strCache>
                <c:ptCount val="1"/>
                <c:pt idx="0">
                  <c:v>Fifejdy</c:v>
                </c:pt>
              </c:strCache>
            </c:strRef>
          </c:tx>
          <c:spPr>
            <a:ln w="25400">
              <a:solidFill>
                <a:srgbClr val="FFFF00"/>
              </a:solidFill>
              <a:prstDash val="solid"/>
            </a:ln>
          </c:spPr>
          <c:marker>
            <c:symbol val="triangle"/>
            <c:size val="2"/>
            <c:spPr>
              <a:solidFill>
                <a:srgbClr val="FFFF00"/>
              </a:solidFill>
              <a:ln>
                <a:solidFill>
                  <a:srgbClr val="FFFF00"/>
                </a:solidFill>
                <a:prstDash val="solid"/>
              </a:ln>
            </c:spPr>
          </c:marker>
          <c:xVal>
            <c:numRef>
              <c:f>KI!$B$107:$B$118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OV!$F$122:$F$133</c:f>
              <c:numCache>
                <c:formatCode>General</c:formatCode>
                <c:ptCount val="12"/>
                <c:pt idx="0">
                  <c:v>70.3</c:v>
                </c:pt>
                <c:pt idx="1">
                  <c:v>73.3</c:v>
                </c:pt>
                <c:pt idx="2">
                  <c:v>49.7</c:v>
                </c:pt>
                <c:pt idx="3">
                  <c:v>45.8</c:v>
                </c:pt>
                <c:pt idx="4">
                  <c:v>26.8</c:v>
                </c:pt>
                <c:pt idx="5">
                  <c:v>26.4</c:v>
                </c:pt>
                <c:pt idx="6">
                  <c:v>28.3</c:v>
                </c:pt>
                <c:pt idx="7">
                  <c:v>31.8</c:v>
                </c:pt>
                <c:pt idx="8">
                  <c:v>22.7</c:v>
                </c:pt>
                <c:pt idx="9">
                  <c:v>43.5</c:v>
                </c:pt>
                <c:pt idx="10">
                  <c:v>42.3</c:v>
                </c:pt>
                <c:pt idx="11">
                  <c:v>31.3</c:v>
                </c:pt>
              </c:numCache>
            </c:numRef>
          </c:yVal>
          <c:smooth val="1"/>
        </c:ser>
        <c:ser>
          <c:idx val="3"/>
          <c:order val="3"/>
          <c:tx>
            <c:strRef>
              <c:f>OV!$G$121</c:f>
              <c:strCache>
                <c:ptCount val="1"/>
                <c:pt idx="0">
                  <c:v>Mariánské Hory</c:v>
                </c:pt>
              </c:strCache>
            </c:strRef>
          </c:tx>
          <c:spPr>
            <a:ln w="25400">
              <a:solidFill>
                <a:srgbClr val="00FFFF"/>
              </a:solidFill>
              <a:prstDash val="solid"/>
            </a:ln>
          </c:spPr>
          <c:marker>
            <c:symbol val="x"/>
            <c:size val="2"/>
            <c:spPr>
              <a:noFill/>
              <a:ln>
                <a:solidFill>
                  <a:srgbClr val="00FFFF"/>
                </a:solidFill>
                <a:prstDash val="solid"/>
              </a:ln>
            </c:spPr>
          </c:marker>
          <c:xVal>
            <c:numRef>
              <c:f>KI!$B$107:$B$118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OV!$G$122:$G$133</c:f>
              <c:numCache>
                <c:formatCode>General</c:formatCode>
                <c:ptCount val="12"/>
                <c:pt idx="0">
                  <c:v>73.3</c:v>
                </c:pt>
                <c:pt idx="1">
                  <c:v>68.599999999999994</c:v>
                </c:pt>
                <c:pt idx="2">
                  <c:v>48.9</c:v>
                </c:pt>
                <c:pt idx="3">
                  <c:v>39.6</c:v>
                </c:pt>
                <c:pt idx="4">
                  <c:v>25.1</c:v>
                </c:pt>
                <c:pt idx="5">
                  <c:v>24.5</c:v>
                </c:pt>
                <c:pt idx="6">
                  <c:v>22.8</c:v>
                </c:pt>
                <c:pt idx="7">
                  <c:v>27.5</c:v>
                </c:pt>
                <c:pt idx="8">
                  <c:v>20</c:v>
                </c:pt>
                <c:pt idx="9">
                  <c:v>45.7</c:v>
                </c:pt>
                <c:pt idx="10">
                  <c:v>43.3</c:v>
                </c:pt>
                <c:pt idx="11">
                  <c:v>29.3</c:v>
                </c:pt>
              </c:numCache>
            </c:numRef>
          </c:yVal>
          <c:smooth val="1"/>
        </c:ser>
        <c:ser>
          <c:idx val="4"/>
          <c:order val="4"/>
          <c:tx>
            <c:strRef>
              <c:f>OV!$H$121</c:f>
              <c:strCache>
                <c:ptCount val="1"/>
                <c:pt idx="0">
                  <c:v>Poruba</c:v>
                </c:pt>
              </c:strCache>
            </c:strRef>
          </c:tx>
          <c:spPr>
            <a:ln>
              <a:solidFill>
                <a:srgbClr val="800000"/>
              </a:solidFill>
            </a:ln>
          </c:spPr>
          <c:marker>
            <c:symbol val="circle"/>
            <c:size val="2"/>
            <c:spPr>
              <a:solidFill>
                <a:srgbClr val="800000"/>
              </a:solidFill>
              <a:ln>
                <a:solidFill>
                  <a:srgbClr val="800000"/>
                </a:solidFill>
              </a:ln>
            </c:spPr>
          </c:marker>
          <c:dPt>
            <c:idx val="1"/>
            <c:bubble3D val="0"/>
          </c:dPt>
          <c:xVal>
            <c:numRef>
              <c:f>KI!$B$107:$B$118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OV!$H$122:$H$133</c:f>
              <c:numCache>
                <c:formatCode>General</c:formatCode>
                <c:ptCount val="12"/>
                <c:pt idx="0">
                  <c:v>66.2</c:v>
                </c:pt>
                <c:pt idx="1">
                  <c:v>67.8</c:v>
                </c:pt>
                <c:pt idx="2">
                  <c:v>46.8</c:v>
                </c:pt>
                <c:pt idx="3">
                  <c:v>40</c:v>
                </c:pt>
                <c:pt idx="4">
                  <c:v>20.8</c:v>
                </c:pt>
                <c:pt idx="5">
                  <c:v>20</c:v>
                </c:pt>
                <c:pt idx="6">
                  <c:v>21.2</c:v>
                </c:pt>
                <c:pt idx="7">
                  <c:v>23.5</c:v>
                </c:pt>
                <c:pt idx="8">
                  <c:v>19.100000000000001</c:v>
                </c:pt>
                <c:pt idx="9">
                  <c:v>36.799999999999997</c:v>
                </c:pt>
                <c:pt idx="10">
                  <c:v>38.200000000000003</c:v>
                </c:pt>
                <c:pt idx="11">
                  <c:v>27.8</c:v>
                </c:pt>
              </c:numCache>
            </c:numRef>
          </c:yVal>
          <c:smooth val="1"/>
        </c:ser>
        <c:ser>
          <c:idx val="5"/>
          <c:order val="5"/>
          <c:tx>
            <c:strRef>
              <c:f>OV!$I$121</c:f>
              <c:strCache>
                <c:ptCount val="1"/>
                <c:pt idx="0">
                  <c:v>Přívoz</c:v>
                </c:pt>
              </c:strCache>
            </c:strRef>
          </c:tx>
          <c:marker>
            <c:symbol val="circle"/>
            <c:size val="2"/>
            <c:spPr>
              <a:solidFill>
                <a:schemeClr val="accent6"/>
              </a:solidFill>
              <a:ln>
                <a:solidFill>
                  <a:schemeClr val="accent6"/>
                </a:solidFill>
              </a:ln>
            </c:spPr>
          </c:marker>
          <c:xVal>
            <c:numRef>
              <c:f>KI!$B$107:$B$118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OV!$I$122:$I$133</c:f>
              <c:numCache>
                <c:formatCode>General</c:formatCode>
                <c:ptCount val="12"/>
                <c:pt idx="0">
                  <c:v>75.2</c:v>
                </c:pt>
                <c:pt idx="1">
                  <c:v>79.099999999999994</c:v>
                </c:pt>
                <c:pt idx="2">
                  <c:v>56.5</c:v>
                </c:pt>
                <c:pt idx="3">
                  <c:v>50.1</c:v>
                </c:pt>
                <c:pt idx="4">
                  <c:v>27.6</c:v>
                </c:pt>
                <c:pt idx="5">
                  <c:v>24</c:v>
                </c:pt>
                <c:pt idx="6">
                  <c:v>28.4</c:v>
                </c:pt>
                <c:pt idx="7">
                  <c:v>30.8</c:v>
                </c:pt>
                <c:pt idx="8">
                  <c:v>25.3</c:v>
                </c:pt>
                <c:pt idx="9">
                  <c:v>50.3</c:v>
                </c:pt>
                <c:pt idx="10">
                  <c:v>45</c:v>
                </c:pt>
                <c:pt idx="11">
                  <c:v>35.299999999999997</c:v>
                </c:pt>
              </c:numCache>
            </c:numRef>
          </c:yVal>
          <c:smooth val="1"/>
        </c:ser>
        <c:ser>
          <c:idx val="6"/>
          <c:order val="6"/>
          <c:tx>
            <c:strRef>
              <c:f>OV!$J$121</c:f>
              <c:strCache>
                <c:ptCount val="1"/>
                <c:pt idx="0">
                  <c:v>Radvanice</c:v>
                </c:pt>
              </c:strCache>
            </c:strRef>
          </c:tx>
          <c:spPr>
            <a:ln>
              <a:solidFill>
                <a:srgbClr val="00B050"/>
              </a:solidFill>
            </a:ln>
          </c:spPr>
          <c:marker>
            <c:symbol val="circle"/>
            <c:size val="2"/>
            <c:spPr>
              <a:solidFill>
                <a:srgbClr val="00B050"/>
              </a:solidFill>
              <a:ln>
                <a:solidFill>
                  <a:srgbClr val="00B050"/>
                </a:solidFill>
              </a:ln>
            </c:spPr>
          </c:marker>
          <c:xVal>
            <c:numRef>
              <c:f>KI!$B$107:$B$118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OV!$J$122:$J$133</c:f>
              <c:numCache>
                <c:formatCode>General</c:formatCode>
                <c:ptCount val="12"/>
                <c:pt idx="0">
                  <c:v>87.3</c:v>
                </c:pt>
                <c:pt idx="1">
                  <c:v>87.4</c:v>
                </c:pt>
                <c:pt idx="3">
                  <c:v>59.5</c:v>
                </c:pt>
                <c:pt idx="4">
                  <c:v>31.4</c:v>
                </c:pt>
                <c:pt idx="5">
                  <c:v>28.9</c:v>
                </c:pt>
                <c:pt idx="7">
                  <c:v>31.8</c:v>
                </c:pt>
                <c:pt idx="8">
                  <c:v>33.700000000000003</c:v>
                </c:pt>
                <c:pt idx="9">
                  <c:v>56.4</c:v>
                </c:pt>
                <c:pt idx="10">
                  <c:v>60</c:v>
                </c:pt>
                <c:pt idx="11">
                  <c:v>56.5</c:v>
                </c:pt>
              </c:numCache>
            </c:numRef>
          </c:yVal>
          <c:smooth val="1"/>
        </c:ser>
        <c:ser>
          <c:idx val="7"/>
          <c:order val="7"/>
          <c:tx>
            <c:strRef>
              <c:f>OV!$K$121</c:f>
              <c:strCache>
                <c:ptCount val="1"/>
                <c:pt idx="0">
                  <c:v>Zábřeh</c:v>
                </c:pt>
              </c:strCache>
            </c:strRef>
          </c:tx>
          <c:spPr>
            <a:ln>
              <a:solidFill>
                <a:schemeClr val="tx1"/>
              </a:solidFill>
            </a:ln>
          </c:spPr>
          <c:marker>
            <c:symbol val="circle"/>
            <c:size val="2"/>
            <c:spPr>
              <a:solidFill>
                <a:schemeClr val="tx1"/>
              </a:solidFill>
              <a:ln>
                <a:solidFill>
                  <a:schemeClr val="tx1"/>
                </a:solidFill>
              </a:ln>
            </c:spPr>
          </c:marker>
          <c:xVal>
            <c:numRef>
              <c:f>OV!$B$122:$B$133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OV!$K$122:$K$133</c:f>
              <c:numCache>
                <c:formatCode>General</c:formatCode>
                <c:ptCount val="12"/>
                <c:pt idx="0">
                  <c:v>76.2</c:v>
                </c:pt>
                <c:pt idx="1">
                  <c:v>81.400000000000006</c:v>
                </c:pt>
                <c:pt idx="2">
                  <c:v>55.4</c:v>
                </c:pt>
                <c:pt idx="3">
                  <c:v>47.9</c:v>
                </c:pt>
                <c:pt idx="4">
                  <c:v>32.1</c:v>
                </c:pt>
                <c:pt idx="5">
                  <c:v>30</c:v>
                </c:pt>
                <c:pt idx="6">
                  <c:v>29.9</c:v>
                </c:pt>
                <c:pt idx="7">
                  <c:v>35.6</c:v>
                </c:pt>
                <c:pt idx="8">
                  <c:v>29.2</c:v>
                </c:pt>
                <c:pt idx="9">
                  <c:v>54.7</c:v>
                </c:pt>
                <c:pt idx="10">
                  <c:v>48.1</c:v>
                </c:pt>
                <c:pt idx="11">
                  <c:v>30.9</c:v>
                </c:pt>
              </c:numCache>
            </c:numRef>
          </c:yVal>
          <c:smooth val="1"/>
        </c:ser>
        <c:dLbls>
          <c:showLegendKey val="0"/>
          <c:showVal val="0"/>
          <c:showCatName val="0"/>
          <c:showSerName val="0"/>
          <c:showPercent val="0"/>
          <c:showBubbleSize val="0"/>
        </c:dLbls>
        <c:axId val="82500992"/>
        <c:axId val="82507648"/>
      </c:scatterChart>
      <c:valAx>
        <c:axId val="82500992"/>
        <c:scaling>
          <c:orientation val="minMax"/>
          <c:max val="12"/>
          <c:min val="1"/>
        </c:scaling>
        <c:delete val="0"/>
        <c:axPos val="b"/>
        <c:title>
          <c:tx>
            <c:rich>
              <a:bodyPr/>
              <a:lstStyle/>
              <a:p>
                <a:pPr>
                  <a:defRPr sz="1000" b="1" i="0" u="none" strike="noStrike" baseline="0">
                    <a:solidFill>
                      <a:srgbClr val="000000"/>
                    </a:solidFill>
                    <a:latin typeface="Arial"/>
                    <a:ea typeface="Arial"/>
                    <a:cs typeface="Arial"/>
                  </a:defRPr>
                </a:pPr>
                <a:r>
                  <a:rPr lang="cs-CZ"/>
                  <a:t>Měsíc</a:t>
                </a:r>
              </a:p>
            </c:rich>
          </c:tx>
          <c:layout>
            <c:manualLayout>
              <c:xMode val="edge"/>
              <c:yMode val="edge"/>
              <c:x val="0.52665631204588426"/>
              <c:y val="0.83879196364329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2507648"/>
        <c:crosses val="autoZero"/>
        <c:crossBetween val="midCat"/>
        <c:majorUnit val="1"/>
      </c:valAx>
      <c:valAx>
        <c:axId val="82507648"/>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měřená koncentrace PM</a:t>
                </a:r>
                <a:r>
                  <a:rPr lang="cs-CZ" sz="1000" b="1" i="0" u="none" strike="noStrike" baseline="-25000">
                    <a:solidFill>
                      <a:srgbClr val="000000"/>
                    </a:solidFill>
                    <a:latin typeface="Arial"/>
                    <a:cs typeface="Arial"/>
                  </a:rPr>
                  <a:t>10 </a:t>
                </a:r>
                <a:r>
                  <a:rPr lang="cs-CZ" sz="1000" b="1" i="0" u="none" strike="noStrike" baseline="0">
                    <a:effectLst/>
                  </a:rPr>
                  <a:t>[µg/m</a:t>
                </a:r>
                <a:r>
                  <a:rPr lang="cs-CZ" sz="1000" b="1" i="0" u="none" strike="noStrike" baseline="30000">
                    <a:effectLst/>
                  </a:rPr>
                  <a:t>3</a:t>
                </a:r>
                <a:r>
                  <a:rPr lang="cs-CZ" sz="1000" b="1" i="0" u="none" strike="noStrike" baseline="0">
                    <a:effectLst/>
                  </a:rPr>
                  <a:t>]</a:t>
                </a:r>
                <a:endParaRPr lang="cs-CZ" sz="1000" b="1" i="0" u="none" strike="noStrike" baseline="-25000">
                  <a:solidFill>
                    <a:srgbClr val="000000"/>
                  </a:solidFill>
                  <a:latin typeface="Arial"/>
                  <a:cs typeface="Arial"/>
                </a:endParaRPr>
              </a:p>
            </c:rich>
          </c:tx>
          <c:layout>
            <c:manualLayout>
              <c:xMode val="edge"/>
              <c:yMode val="edge"/>
              <c:x val="3.0694693033349083E-2"/>
              <c:y val="0.2493705837858447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82500992"/>
        <c:crosses val="autoZero"/>
        <c:crossBetween val="midCat"/>
      </c:valAx>
      <c:spPr>
        <a:gradFill rotWithShape="0">
          <a:gsLst>
            <a:gs pos="0">
              <a:srgbClr xmlns:mc="http://schemas.openxmlformats.org/markup-compatibility/2006" xmlns:a14="http://schemas.microsoft.com/office/drawing/2010/main" val="FFCC99" mc:Ignorable="a14" a14:legacySpreadsheetColorIndex="47"/>
            </a:gs>
            <a:gs pos="100000">
              <a:srgbClr xmlns:mc="http://schemas.openxmlformats.org/markup-compatibility/2006" xmlns:a14="http://schemas.microsoft.com/office/drawing/2010/main" val="FFFFFF" mc:Ignorable="a14" a14:legacySpreadsheetColorIndex="47">
                <a:gamma/>
                <a:tint val="0"/>
                <a:invGamma/>
              </a:srgbClr>
            </a:gs>
          </a:gsLst>
          <a:lin ang="5400000" scaled="1"/>
        </a:gradFill>
        <a:ln w="12700">
          <a:solidFill>
            <a:srgbClr val="808080"/>
          </a:solidFill>
          <a:prstDash val="solid"/>
        </a:ln>
      </c:spPr>
    </c:plotArea>
    <c:legend>
      <c:legendPos val="b"/>
      <c:layout>
        <c:manualLayout>
          <c:xMode val="edge"/>
          <c:yMode val="edge"/>
          <c:x val="0.14734673574123727"/>
          <c:y val="0.89733783277090362"/>
          <c:w val="0.79665125834617356"/>
          <c:h val="7.8872083128007878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C94B3-2238-4425-90D0-0FB56A693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158</Pages>
  <Words>33336</Words>
  <Characters>190097</Characters>
  <Application>Microsoft Office Word</Application>
  <DocSecurity>0</DocSecurity>
  <Lines>1584</Lines>
  <Paragraphs>445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222988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Vladimir Lollek</dc:creator>
  <cp:lastModifiedBy>Kempná Jana</cp:lastModifiedBy>
  <cp:revision>10</cp:revision>
  <cp:lastPrinted>2014-10-31T08:59:00Z</cp:lastPrinted>
  <dcterms:created xsi:type="dcterms:W3CDTF">2014-11-04T13:18:00Z</dcterms:created>
  <dcterms:modified xsi:type="dcterms:W3CDTF">2014-11-26T08:13:00Z</dcterms:modified>
</cp:coreProperties>
</file>